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612923</wp:posOffset>
            </wp:positionH>
            <wp:positionV relativeFrom="paragraph">
              <wp:posOffset>-3154</wp:posOffset>
            </wp:positionV>
            <wp:extent cx="895391" cy="10595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91" cy="1059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7"/>
        </w:rPr>
        <w:t> </w:t>
      </w:r>
      <w:r>
        <w:rPr/>
        <w:t>Commonwealth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Massachusetts</w:t>
      </w:r>
    </w:p>
    <w:p>
      <w:pPr>
        <w:spacing w:before="0"/>
        <w:ind w:left="4133" w:right="955" w:hanging="1199"/>
        <w:jc w:val="left"/>
        <w:rPr>
          <w:sz w:val="28"/>
        </w:rPr>
      </w:pPr>
      <w:r>
        <w:rPr>
          <w:sz w:val="28"/>
        </w:rPr>
        <w:t>Executive</w:t>
      </w:r>
      <w:r>
        <w:rPr>
          <w:spacing w:val="-7"/>
          <w:sz w:val="28"/>
        </w:rPr>
        <w:t> </w:t>
      </w:r>
      <w:r>
        <w:rPr>
          <w:sz w:val="28"/>
        </w:rPr>
        <w:t>Office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Human</w:t>
      </w:r>
      <w:r>
        <w:rPr>
          <w:spacing w:val="-9"/>
          <w:sz w:val="28"/>
        </w:rPr>
        <w:t> </w:t>
      </w:r>
      <w:r>
        <w:rPr>
          <w:sz w:val="28"/>
        </w:rPr>
        <w:t>Services Department of Public Health</w:t>
      </w:r>
    </w:p>
    <w:p>
      <w:pPr>
        <w:spacing w:before="2"/>
        <w:ind w:left="2282" w:right="955" w:firstLine="1025"/>
        <w:jc w:val="left"/>
        <w:rPr>
          <w:sz w:val="28"/>
        </w:rPr>
      </w:pPr>
      <w:r>
        <w:rPr>
          <w:sz w:val="28"/>
        </w:rPr>
        <w:t>Bureau of Health Care Safety and Quality</w:t>
      </w:r>
      <w:r>
        <w:rPr>
          <w:spacing w:val="40"/>
          <w:sz w:val="28"/>
        </w:rPr>
        <w:t> </w:t>
      </w:r>
      <w:r>
        <w:rPr>
          <w:sz w:val="28"/>
        </w:rPr>
        <w:t>Division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Health</w:t>
      </w:r>
      <w:r>
        <w:rPr>
          <w:spacing w:val="-9"/>
          <w:sz w:val="28"/>
        </w:rPr>
        <w:t> </w:t>
      </w:r>
      <w:r>
        <w:rPr>
          <w:sz w:val="28"/>
        </w:rPr>
        <w:t>Care</w:t>
      </w:r>
      <w:r>
        <w:rPr>
          <w:spacing w:val="-7"/>
          <w:sz w:val="28"/>
        </w:rPr>
        <w:t> </w:t>
      </w:r>
      <w:r>
        <w:rPr>
          <w:sz w:val="28"/>
        </w:rPr>
        <w:t>Facility</w:t>
      </w:r>
      <w:r>
        <w:rPr>
          <w:spacing w:val="-5"/>
          <w:sz w:val="28"/>
        </w:rPr>
        <w:t> </w:t>
      </w:r>
      <w:r>
        <w:rPr>
          <w:sz w:val="28"/>
        </w:rPr>
        <w:t>Licensure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z w:val="28"/>
        </w:rPr>
        <w:t>Certification</w:t>
      </w:r>
    </w:p>
    <w:p>
      <w:pPr>
        <w:spacing w:line="321" w:lineRule="exact" w:before="0"/>
        <w:ind w:left="3301" w:right="0" w:firstLine="0"/>
        <w:jc w:val="left"/>
        <w:rPr>
          <w:sz w:val="28"/>
        </w:rPr>
      </w:pPr>
      <w:r>
        <w:rPr>
          <w:sz w:val="28"/>
        </w:rPr>
        <w:t>67</w:t>
      </w:r>
      <w:r>
        <w:rPr>
          <w:spacing w:val="-7"/>
          <w:sz w:val="28"/>
        </w:rPr>
        <w:t> </w:t>
      </w:r>
      <w:r>
        <w:rPr>
          <w:sz w:val="28"/>
        </w:rPr>
        <w:t>Forest</w:t>
      </w:r>
      <w:r>
        <w:rPr>
          <w:spacing w:val="-4"/>
          <w:sz w:val="28"/>
        </w:rPr>
        <w:t> </w:t>
      </w:r>
      <w:r>
        <w:rPr>
          <w:sz w:val="28"/>
        </w:rPr>
        <w:t>Street,</w:t>
      </w:r>
      <w:r>
        <w:rPr>
          <w:spacing w:val="-5"/>
          <w:sz w:val="28"/>
        </w:rPr>
        <w:t> </w:t>
      </w:r>
      <w:r>
        <w:rPr>
          <w:sz w:val="28"/>
        </w:rPr>
        <w:t>Marlborough,</w:t>
      </w:r>
      <w:r>
        <w:rPr>
          <w:spacing w:val="-4"/>
          <w:sz w:val="28"/>
        </w:rPr>
        <w:t> </w:t>
      </w:r>
      <w:r>
        <w:rPr>
          <w:sz w:val="28"/>
        </w:rPr>
        <w:t>MA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01752</w:t>
      </w:r>
    </w:p>
    <w:p>
      <w:pPr>
        <w:pStyle w:val="BodyText"/>
        <w:spacing w:before="1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720" w:right="1080"/>
        </w:sectPr>
      </w:pPr>
    </w:p>
    <w:p>
      <w:pPr>
        <w:spacing w:before="101"/>
        <w:ind w:left="652" w:right="0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pacing w:val="-2"/>
          <w:sz w:val="16"/>
        </w:rPr>
        <w:t>HEALEY</w:t>
      </w:r>
    </w:p>
    <w:p>
      <w:pPr>
        <w:spacing w:before="4"/>
        <w:ind w:left="652" w:right="3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before="117"/>
        <w:ind w:left="652" w:right="1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KIMBERLEY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pacing w:val="-2"/>
          <w:sz w:val="16"/>
        </w:rPr>
        <w:t>DRISCOLL</w:t>
      </w:r>
    </w:p>
    <w:p>
      <w:pPr>
        <w:spacing w:before="2"/>
        <w:ind w:left="652" w:right="1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pStyle w:val="BodyText"/>
        <w:rPr>
          <w:rFonts w:ascii="Arial Rounded MT Bold"/>
        </w:rPr>
      </w:pPr>
      <w:r>
        <w:rPr/>
        <w:br w:type="column"/>
      </w:r>
      <w:r>
        <w:rPr>
          <w:rFonts w:ascii="Arial Rounded MT Bold"/>
        </w:rPr>
      </w:r>
    </w:p>
    <w:p>
      <w:pPr>
        <w:pStyle w:val="BodyText"/>
        <w:rPr>
          <w:rFonts w:ascii="Arial Rounded MT Bold"/>
        </w:rPr>
      </w:pPr>
    </w:p>
    <w:p>
      <w:pPr>
        <w:pStyle w:val="BodyText"/>
        <w:spacing w:before="190"/>
        <w:rPr>
          <w:rFonts w:ascii="Arial Rounded MT Bold"/>
        </w:rPr>
      </w:pPr>
    </w:p>
    <w:p>
      <w:pPr>
        <w:pStyle w:val="BodyText"/>
        <w:ind w:left="691"/>
      </w:pPr>
      <w:r>
        <w:rPr/>
        <w:t>February</w:t>
      </w:r>
      <w:r>
        <w:rPr>
          <w:spacing w:val="-4"/>
        </w:rPr>
        <w:t> </w:t>
      </w:r>
      <w:r>
        <w:rPr/>
        <w:t>13,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spacing w:before="101"/>
        <w:ind w:left="551" w:right="0" w:firstLine="0"/>
        <w:jc w:val="center"/>
        <w:rPr>
          <w:rFonts w:ascii="Arial Rounded MT Bold"/>
          <w:sz w:val="16"/>
        </w:rPr>
      </w:pPr>
      <w:r>
        <w:rPr/>
        <w:br w:type="column"/>
      </w:r>
      <w:r>
        <w:rPr>
          <w:rFonts w:ascii="Arial Rounded MT Bold"/>
          <w:sz w:val="16"/>
        </w:rPr>
        <w:t>KIAME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MAHANIAH,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2"/>
          <w:sz w:val="16"/>
        </w:rPr>
        <w:t> </w:t>
      </w:r>
      <w:r>
        <w:rPr>
          <w:rFonts w:ascii="Arial Rounded MT Bold"/>
          <w:spacing w:val="-5"/>
          <w:sz w:val="16"/>
        </w:rPr>
        <w:t>MBA</w:t>
      </w:r>
    </w:p>
    <w:p>
      <w:pPr>
        <w:spacing w:before="2"/>
        <w:ind w:left="551" w:right="4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pStyle w:val="BodyText"/>
        <w:rPr>
          <w:rFonts w:ascii="Arial Rounded MT Bold"/>
          <w:sz w:val="14"/>
        </w:rPr>
      </w:pPr>
    </w:p>
    <w:p>
      <w:pPr>
        <w:spacing w:line="185" w:lineRule="exact" w:before="0"/>
        <w:ind w:left="551" w:right="4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5"/>
          <w:sz w:val="16"/>
        </w:rPr>
        <w:t> PhD</w:t>
      </w:r>
    </w:p>
    <w:p>
      <w:pPr>
        <w:spacing w:line="162" w:lineRule="exact" w:before="0"/>
        <w:ind w:left="551" w:right="6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spacing w:before="1"/>
        <w:rPr>
          <w:rFonts w:ascii="Arial Rounded MT Bold"/>
          <w:sz w:val="14"/>
        </w:rPr>
      </w:pPr>
    </w:p>
    <w:p>
      <w:pPr>
        <w:spacing w:before="0"/>
        <w:ind w:left="551" w:right="5" w:firstLine="0"/>
        <w:jc w:val="center"/>
        <w:rPr>
          <w:b/>
          <w:sz w:val="14"/>
        </w:rPr>
      </w:pPr>
      <w:r>
        <w:rPr>
          <w:b/>
          <w:sz w:val="14"/>
        </w:rPr>
        <w:t>Tel: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617-624-</w:t>
      </w:r>
      <w:r>
        <w:rPr>
          <w:b/>
          <w:spacing w:val="-4"/>
          <w:sz w:val="14"/>
        </w:rPr>
        <w:t>6000</w:t>
      </w:r>
    </w:p>
    <w:p>
      <w:pPr>
        <w:spacing w:before="0"/>
        <w:ind w:left="551" w:right="6" w:firstLine="0"/>
        <w:jc w:val="center"/>
        <w:rPr>
          <w:b/>
          <w:sz w:val="14"/>
        </w:rPr>
      </w:pPr>
      <w:hyperlink r:id="rId6">
        <w:r>
          <w:rPr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b/>
          <w:sz w:val="14"/>
        </w:rPr>
        <w:sectPr>
          <w:type w:val="continuous"/>
          <w:pgSz w:w="12240" w:h="15840"/>
          <w:pgMar w:top="560" w:bottom="280" w:left="720" w:right="1080"/>
          <w:cols w:num="3" w:equalWidth="0">
            <w:col w:w="2545" w:space="1183"/>
            <w:col w:w="2695" w:space="754"/>
            <w:col w:w="326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360"/>
      </w:pPr>
      <w:r>
        <w:rPr>
          <w:spacing w:val="-2"/>
        </w:rPr>
        <w:t>Meghan</w:t>
      </w:r>
      <w:r>
        <w:rPr>
          <w:spacing w:val="-10"/>
        </w:rPr>
        <w:t> </w:t>
      </w:r>
      <w:r>
        <w:rPr>
          <w:spacing w:val="-2"/>
        </w:rPr>
        <w:t>Cosgrove</w:t>
      </w:r>
    </w:p>
    <w:p>
      <w:pPr>
        <w:pStyle w:val="BodyText"/>
        <w:ind w:left="360"/>
      </w:pPr>
      <w:r>
        <w:rPr>
          <w:spacing w:val="-2"/>
        </w:rPr>
        <w:t>Senior</w:t>
      </w:r>
      <w:r>
        <w:rPr>
          <w:spacing w:val="-15"/>
        </w:rPr>
        <w:t> </w:t>
      </w:r>
      <w:r>
        <w:rPr>
          <w:spacing w:val="-2"/>
        </w:rPr>
        <w:t>Associate</w:t>
      </w:r>
      <w:r>
        <w:rPr>
          <w:spacing w:val="-11"/>
        </w:rPr>
        <w:t> </w:t>
      </w:r>
      <w:r>
        <w:rPr>
          <w:spacing w:val="-2"/>
        </w:rPr>
        <w:t>General</w:t>
      </w:r>
      <w:r>
        <w:rPr>
          <w:spacing w:val="-11"/>
        </w:rPr>
        <w:t> </w:t>
      </w:r>
      <w:r>
        <w:rPr>
          <w:spacing w:val="-2"/>
        </w:rPr>
        <w:t>Counsel</w:t>
      </w:r>
    </w:p>
    <w:p>
      <w:pPr>
        <w:pStyle w:val="BodyText"/>
        <w:ind w:left="360" w:right="4679"/>
      </w:pPr>
      <w:r>
        <w:rPr>
          <w:spacing w:val="-2"/>
        </w:rPr>
        <w:t>Beth</w:t>
      </w:r>
      <w:r>
        <w:rPr>
          <w:spacing w:val="-15"/>
        </w:rPr>
        <w:t> </w:t>
      </w:r>
      <w:r>
        <w:rPr>
          <w:spacing w:val="-2"/>
        </w:rPr>
        <w:t>Israel</w:t>
      </w:r>
      <w:r>
        <w:rPr>
          <w:spacing w:val="-15"/>
        </w:rPr>
        <w:t> </w:t>
      </w:r>
      <w:r>
        <w:rPr>
          <w:spacing w:val="-2"/>
        </w:rPr>
        <w:t>Lahey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4"/>
        </w:rPr>
        <w:t> </w:t>
      </w:r>
      <w:r>
        <w:rPr>
          <w:spacing w:val="-2"/>
        </w:rPr>
        <w:t>–</w:t>
      </w:r>
      <w:r>
        <w:rPr>
          <w:spacing w:val="-14"/>
        </w:rPr>
        <w:t> </w:t>
      </w:r>
      <w:r>
        <w:rPr>
          <w:spacing w:val="-2"/>
        </w:rPr>
        <w:t>Addsion</w:t>
      </w:r>
      <w:r>
        <w:rPr>
          <w:spacing w:val="-12"/>
        </w:rPr>
        <w:t> </w:t>
      </w:r>
      <w:r>
        <w:rPr>
          <w:spacing w:val="-2"/>
        </w:rPr>
        <w:t>Gilbert</w:t>
      </w:r>
      <w:r>
        <w:rPr>
          <w:spacing w:val="-15"/>
        </w:rPr>
        <w:t> </w:t>
      </w:r>
      <w:r>
        <w:rPr>
          <w:spacing w:val="-2"/>
        </w:rPr>
        <w:t>Hospital </w:t>
      </w:r>
      <w:r>
        <w:rPr/>
        <w:t>298 Washington Street</w:t>
      </w:r>
    </w:p>
    <w:p>
      <w:pPr>
        <w:pStyle w:val="BodyText"/>
        <w:ind w:left="360" w:right="4768"/>
      </w:pPr>
      <w:r>
        <w:rPr/>
        <w:t>Gloucester, MA 01930 </w:t>
      </w:r>
      <w:hyperlink r:id="rId7">
        <w:r>
          <w:rPr>
            <w:color w:val="0000FF"/>
            <w:spacing w:val="-2"/>
            <w:u w:val="single" w:color="0000FF"/>
          </w:rPr>
          <w:t>Meghan.Cosgrove@bilh.org</w:t>
        </w:r>
      </w:hyperlink>
    </w:p>
    <w:p>
      <w:pPr>
        <w:pStyle w:val="BodyText"/>
      </w:pPr>
    </w:p>
    <w:p>
      <w:pPr>
        <w:pStyle w:val="BodyText"/>
        <w:ind w:left="360"/>
      </w:pPr>
      <w:r>
        <w:rPr>
          <w:u w:val="single"/>
        </w:rPr>
        <w:t>BY</w:t>
      </w:r>
      <w:r>
        <w:rPr>
          <w:spacing w:val="-15"/>
          <w:u w:val="single"/>
        </w:rPr>
        <w:t> </w:t>
      </w:r>
      <w:r>
        <w:rPr>
          <w:u w:val="single"/>
        </w:rPr>
        <w:t>EMAIL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ONLY</w:t>
      </w:r>
    </w:p>
    <w:p>
      <w:pPr>
        <w:pStyle w:val="BodyText"/>
      </w:pPr>
    </w:p>
    <w:p>
      <w:pPr>
        <w:tabs>
          <w:tab w:pos="1800" w:val="left" w:leader="none"/>
          <w:tab w:pos="3240" w:val="left" w:leader="none"/>
        </w:tabs>
        <w:spacing w:before="1"/>
        <w:ind w:left="1800" w:right="1804" w:hanging="720"/>
        <w:jc w:val="left"/>
        <w:rPr>
          <w:sz w:val="24"/>
        </w:rPr>
      </w:pPr>
      <w:r>
        <w:rPr>
          <w:b/>
          <w:spacing w:val="-4"/>
          <w:sz w:val="24"/>
        </w:rPr>
        <w:t>Re:</w:t>
      </w:r>
      <w:r>
        <w:rPr>
          <w:b/>
          <w:sz w:val="24"/>
        </w:rPr>
        <w:tab/>
      </w:r>
      <w:r>
        <w:rPr>
          <w:b/>
          <w:sz w:val="24"/>
          <w:u w:val="single"/>
        </w:rPr>
        <w:t>Review of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Response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Following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Essential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Services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Finding</w:t>
      </w:r>
      <w:r>
        <w:rPr>
          <w:b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Facility:</w:t>
      </w:r>
      <w:r>
        <w:rPr>
          <w:b/>
          <w:sz w:val="24"/>
          <w:u w:val="none"/>
        </w:rPr>
        <w:tab/>
      </w:r>
      <w:r>
        <w:rPr>
          <w:spacing w:val="-2"/>
          <w:sz w:val="24"/>
          <w:u w:val="none"/>
        </w:rPr>
        <w:t>Beverly</w:t>
      </w:r>
      <w:r>
        <w:rPr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Hospital</w:t>
      </w:r>
      <w:r>
        <w:rPr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–</w:t>
      </w:r>
      <w:r>
        <w:rPr>
          <w:spacing w:val="-14"/>
          <w:sz w:val="24"/>
          <w:u w:val="none"/>
        </w:rPr>
        <w:t> </w:t>
      </w:r>
      <w:r>
        <w:rPr>
          <w:spacing w:val="-2"/>
          <w:sz w:val="24"/>
          <w:u w:val="none"/>
        </w:rPr>
        <w:t>Addison</w:t>
      </w:r>
      <w:r>
        <w:rPr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Gilbert</w:t>
      </w:r>
      <w:r>
        <w:rPr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Hospital</w:t>
      </w:r>
      <w:r>
        <w:rPr>
          <w:spacing w:val="-15"/>
          <w:sz w:val="24"/>
          <w:u w:val="none"/>
        </w:rPr>
        <w:t> </w:t>
      </w:r>
      <w:r>
        <w:rPr>
          <w:spacing w:val="-2"/>
          <w:sz w:val="24"/>
          <w:u w:val="none"/>
        </w:rPr>
        <w:t>Campus </w:t>
      </w:r>
      <w:r>
        <w:rPr>
          <w:b/>
          <w:spacing w:val="-2"/>
          <w:sz w:val="24"/>
          <w:u w:val="none"/>
        </w:rPr>
        <w:t>Services:</w:t>
      </w:r>
      <w:r>
        <w:rPr>
          <w:b/>
          <w:sz w:val="24"/>
          <w:u w:val="none"/>
        </w:rPr>
        <w:tab/>
      </w:r>
      <w:r>
        <w:rPr>
          <w:sz w:val="24"/>
          <w:u w:val="none"/>
        </w:rPr>
        <w:t>4 Bed Intensive Care Unit</w:t>
      </w:r>
    </w:p>
    <w:p>
      <w:pPr>
        <w:tabs>
          <w:tab w:pos="3240" w:val="left" w:leader="none"/>
        </w:tabs>
        <w:spacing w:before="0"/>
        <w:ind w:left="1800" w:right="0" w:firstLine="0"/>
        <w:jc w:val="left"/>
        <w:rPr>
          <w:sz w:val="24"/>
        </w:rPr>
      </w:pPr>
      <w:r>
        <w:rPr>
          <w:b/>
          <w:sz w:val="24"/>
        </w:rPr>
        <w:t>Ref.</w:t>
      </w:r>
      <w:r>
        <w:rPr>
          <w:b/>
          <w:spacing w:val="-16"/>
          <w:sz w:val="24"/>
        </w:rPr>
        <w:t> </w:t>
      </w:r>
      <w:r>
        <w:rPr>
          <w:b/>
          <w:spacing w:val="-7"/>
          <w:sz w:val="24"/>
        </w:rPr>
        <w:t>#:</w:t>
      </w:r>
      <w:r>
        <w:rPr>
          <w:b/>
          <w:sz w:val="24"/>
        </w:rPr>
        <w:tab/>
      </w:r>
      <w:r>
        <w:rPr>
          <w:spacing w:val="-2"/>
          <w:sz w:val="24"/>
        </w:rPr>
        <w:t>V93D-</w:t>
      </w:r>
      <w:r>
        <w:rPr>
          <w:spacing w:val="-5"/>
          <w:sz w:val="24"/>
        </w:rPr>
        <w:t>036</w:t>
      </w:r>
    </w:p>
    <w:p>
      <w:pPr>
        <w:pStyle w:val="BodyText"/>
      </w:pPr>
    </w:p>
    <w:p>
      <w:pPr>
        <w:pStyle w:val="BodyText"/>
        <w:ind w:left="360"/>
      </w:pPr>
      <w:r>
        <w:rPr/>
        <w:t>Dear</w:t>
      </w:r>
      <w:r>
        <w:rPr>
          <w:spacing w:val="-2"/>
        </w:rPr>
        <w:t> </w:t>
      </w:r>
      <w:r>
        <w:rPr/>
        <w:t>Meghan</w:t>
      </w:r>
      <w:r>
        <w:rPr>
          <w:spacing w:val="-2"/>
        </w:rPr>
        <w:t> Cosgrove:</w:t>
      </w:r>
    </w:p>
    <w:p>
      <w:pPr>
        <w:pStyle w:val="BodyText"/>
      </w:pPr>
    </w:p>
    <w:p>
      <w:pPr>
        <w:pStyle w:val="BodyText"/>
        <w:ind w:left="360"/>
      </w:pPr>
      <w:r>
        <w:rPr/>
        <w:t>On February 3, 2026, the Department of Public Health (the "Department") received from you, on</w:t>
      </w:r>
      <w:r>
        <w:rPr>
          <w:spacing w:val="-6"/>
        </w:rPr>
        <w:t> </w:t>
      </w:r>
      <w:r>
        <w:rPr/>
        <w:t>behalf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Beverly</w:t>
      </w:r>
      <w:r>
        <w:rPr>
          <w:spacing w:val="-10"/>
        </w:rPr>
        <w:t> </w:t>
      </w:r>
      <w:r>
        <w:rPr/>
        <w:t>Hospital,</w:t>
      </w:r>
      <w:r>
        <w:rPr>
          <w:spacing w:val="-12"/>
        </w:rPr>
        <w:t> </w:t>
      </w:r>
      <w:r>
        <w:rPr/>
        <w:t>a</w:t>
      </w:r>
      <w:r>
        <w:rPr>
          <w:spacing w:val="-6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our</w:t>
      </w:r>
      <w:r>
        <w:rPr>
          <w:spacing w:val="-5"/>
        </w:rPr>
        <w:t> </w:t>
      </w:r>
      <w:r>
        <w:rPr/>
        <w:t>January</w:t>
      </w:r>
      <w:r>
        <w:rPr>
          <w:spacing w:val="-6"/>
        </w:rPr>
        <w:t> </w:t>
      </w:r>
      <w:r>
        <w:rPr/>
        <w:t>21,</w:t>
      </w:r>
      <w:r>
        <w:rPr>
          <w:spacing w:val="-6"/>
        </w:rPr>
        <w:t> </w:t>
      </w:r>
      <w:r>
        <w:rPr/>
        <w:t>2026,</w:t>
      </w:r>
      <w:r>
        <w:rPr>
          <w:spacing w:val="-5"/>
        </w:rPr>
        <w:t> </w:t>
      </w:r>
      <w:r>
        <w:rPr/>
        <w:t>letter</w:t>
      </w:r>
      <w:r>
        <w:rPr>
          <w:spacing w:val="-6"/>
        </w:rPr>
        <w:t> </w:t>
      </w:r>
      <w:r>
        <w:rPr/>
        <w:t>indicating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Addison Gilbert Hospital Campus (the “Hospital”) must file a plan with the Department detailing how access to services will be maintained following the discontinuation of the 4-bed Intensive Care Unit (the “Service”). Thank you for responding to our request in a timely and comprehensive </w:t>
      </w:r>
      <w:r>
        <w:rPr>
          <w:spacing w:val="-2"/>
        </w:rPr>
        <w:t>manner.</w:t>
      </w:r>
    </w:p>
    <w:p>
      <w:pPr>
        <w:pStyle w:val="BodyText"/>
        <w:spacing w:before="1"/>
      </w:pPr>
    </w:p>
    <w:p>
      <w:pPr>
        <w:pStyle w:val="BodyText"/>
        <w:ind w:left="360" w:right="81"/>
      </w:pP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105</w:t>
      </w:r>
      <w:r>
        <w:rPr>
          <w:spacing w:val="-3"/>
        </w:rPr>
        <w:t> </w:t>
      </w:r>
      <w:r>
        <w:rPr/>
        <w:t>CMR</w:t>
      </w:r>
      <w:r>
        <w:rPr>
          <w:spacing w:val="-6"/>
        </w:rPr>
        <w:t> </w:t>
      </w:r>
      <w:r>
        <w:rPr/>
        <w:t>130.122(G)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completed</w:t>
      </w:r>
      <w:r>
        <w:rPr>
          <w:spacing w:val="-5"/>
        </w:rPr>
        <w:t> </w:t>
      </w:r>
      <w:r>
        <w:rPr/>
        <w:t>its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submitted access plan.</w:t>
      </w:r>
      <w:r>
        <w:rPr>
          <w:spacing w:val="40"/>
        </w:rPr>
        <w:t> </w:t>
      </w:r>
      <w:r>
        <w:rPr/>
        <w:t>As a result of this review, the Department has determined that the plan appropriately assures access following the discontinuation of the Service at the Addison Gilbert Hospital Campus.</w:t>
      </w:r>
    </w:p>
    <w:p>
      <w:pPr>
        <w:pStyle w:val="BodyText"/>
        <w:spacing w:before="252"/>
        <w:ind w:left="360" w:right="955"/>
      </w:pPr>
      <w:r>
        <w:rPr/>
        <w:t>The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proceed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plan to</w:t>
      </w:r>
      <w:r>
        <w:rPr>
          <w:spacing w:val="-3"/>
        </w:rPr>
        <w:t> </w:t>
      </w:r>
      <w:r>
        <w:rPr/>
        <w:t>discontinue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Service.</w:t>
      </w:r>
      <w:r>
        <w:rPr>
          <w:spacing w:val="40"/>
        </w:rPr>
        <w:t> </w:t>
      </w:r>
      <w:r>
        <w:rPr/>
        <w:t>Please</w:t>
      </w:r>
      <w:r>
        <w:rPr>
          <w:spacing w:val="-5"/>
        </w:rPr>
        <w:t> </w:t>
      </w:r>
      <w:r>
        <w:rPr/>
        <w:t>notify</w:t>
      </w:r>
      <w:r>
        <w:rPr>
          <w:spacing w:val="-5"/>
        </w:rPr>
        <w:t> </w:t>
      </w:r>
      <w:r>
        <w:rPr/>
        <w:t>the Department of the actual discontinuance date when it occurs.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720" w:right="1080"/>
        </w:sectPr>
      </w:pPr>
    </w:p>
    <w:p>
      <w:pPr>
        <w:spacing w:before="80"/>
        <w:ind w:left="360" w:right="4679" w:firstLine="0"/>
        <w:jc w:val="left"/>
        <w:rPr>
          <w:sz w:val="22"/>
        </w:rPr>
      </w:pPr>
      <w:r>
        <w:rPr>
          <w:spacing w:val="-2"/>
          <w:sz w:val="22"/>
        </w:rPr>
        <w:t>Beverly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Hospital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Addison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Gilbert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Hospital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Campus </w:t>
      </w:r>
      <w:r>
        <w:rPr>
          <w:sz w:val="22"/>
        </w:rPr>
        <w:t>Page 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0"/>
        <w:rPr>
          <w:sz w:val="22"/>
        </w:rPr>
      </w:pPr>
    </w:p>
    <w:p>
      <w:pPr>
        <w:pStyle w:val="BodyText"/>
        <w:ind w:left="360"/>
      </w:pPr>
      <w:r>
        <w:rPr/>
        <w:t>Thank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continued</w:t>
      </w:r>
      <w:r>
        <w:rPr>
          <w:spacing w:val="-3"/>
        </w:rPr>
        <w:t> </w:t>
      </w:r>
      <w:r>
        <w:rPr/>
        <w:t>cooperation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process.</w:t>
      </w:r>
      <w:r>
        <w:rPr>
          <w:spacing w:val="-5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questions,</w:t>
      </w:r>
      <w:r>
        <w:rPr>
          <w:spacing w:val="-3"/>
        </w:rPr>
        <w:t> </w:t>
      </w:r>
      <w:r>
        <w:rPr/>
        <w:t>please contact me at </w:t>
      </w:r>
      <w:hyperlink r:id="rId8">
        <w:r>
          <w:rPr>
            <w:color w:val="0000FF"/>
            <w:u w:val="single" w:color="0000FF"/>
          </w:rPr>
          <w:t>Stephen.Davis@Mass.Gov</w:t>
        </w:r>
      </w:hyperlink>
      <w:r>
        <w:rPr>
          <w:u w:val="no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6121"/>
      </w:pPr>
      <w:r>
        <w:rPr>
          <w:spacing w:val="-2"/>
        </w:rPr>
        <w:t>Sincerely,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4034500</wp:posOffset>
            </wp:positionH>
            <wp:positionV relativeFrom="paragraph">
              <wp:posOffset>160924</wp:posOffset>
            </wp:positionV>
            <wp:extent cx="1885493" cy="790194"/>
            <wp:effectExtent l="0" t="0" r="0" b="0"/>
            <wp:wrapTopAndBottom/>
            <wp:docPr id="2" name="Image 2" descr="A close up of a signature  Description automatically generated with low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 close up of a signature  Description automatically generated with low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493" cy="790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2"/>
        <w:ind w:left="6121" w:right="2568"/>
      </w:pPr>
      <w:r>
        <w:rPr/>
        <w:t>Stephen Davis Division</w:t>
      </w:r>
      <w:r>
        <w:rPr>
          <w:spacing w:val="-17"/>
        </w:rPr>
        <w:t> </w:t>
      </w:r>
      <w:r>
        <w:rPr/>
        <w:t>Director</w:t>
      </w:r>
    </w:p>
    <w:p>
      <w:pPr>
        <w:pStyle w:val="BodyText"/>
      </w:pPr>
    </w:p>
    <w:p>
      <w:pPr>
        <w:pStyle w:val="BodyText"/>
        <w:tabs>
          <w:tab w:pos="1080" w:val="left" w:leader="none"/>
        </w:tabs>
        <w:ind w:left="360"/>
      </w:pPr>
      <w:r>
        <w:rPr>
          <w:spacing w:val="-5"/>
        </w:rPr>
        <w:t>cc:</w:t>
      </w:r>
      <w:r>
        <w:rPr/>
        <w:tab/>
        <w:t>T.</w:t>
      </w:r>
      <w:r>
        <w:rPr>
          <w:spacing w:val="-3"/>
        </w:rPr>
        <w:t> </w:t>
      </w:r>
      <w:r>
        <w:rPr/>
        <w:t>Smith,</w:t>
      </w:r>
      <w:r>
        <w:rPr>
          <w:spacing w:val="-1"/>
        </w:rPr>
        <w:t> </w:t>
      </w:r>
      <w:r>
        <w:rPr>
          <w:spacing w:val="-5"/>
        </w:rPr>
        <w:t>DPH</w:t>
      </w:r>
    </w:p>
    <w:p>
      <w:pPr>
        <w:pStyle w:val="BodyText"/>
        <w:ind w:left="1080"/>
      </w:pPr>
      <w:r>
        <w:rPr/>
        <w:t>A.</w:t>
      </w:r>
      <w:r>
        <w:rPr>
          <w:spacing w:val="-2"/>
        </w:rPr>
        <w:t> </w:t>
      </w:r>
      <w:r>
        <w:rPr/>
        <w:t>Sousa,</w:t>
      </w:r>
      <w:r>
        <w:rPr>
          <w:spacing w:val="-2"/>
        </w:rPr>
        <w:t> </w:t>
      </w:r>
      <w:r>
        <w:rPr>
          <w:spacing w:val="-5"/>
        </w:rPr>
        <w:t>DPH</w:t>
      </w:r>
    </w:p>
    <w:p>
      <w:pPr>
        <w:pStyle w:val="BodyText"/>
        <w:ind w:left="1080"/>
      </w:pPr>
      <w:r>
        <w:rPr/>
        <w:t>J.</w:t>
      </w:r>
      <w:r>
        <w:rPr>
          <w:spacing w:val="-1"/>
        </w:rPr>
        <w:t> </w:t>
      </w:r>
      <w:r>
        <w:rPr/>
        <w:t>Gagne,</w:t>
      </w:r>
      <w:r>
        <w:rPr>
          <w:spacing w:val="-2"/>
        </w:rPr>
        <w:t> </w:t>
      </w:r>
      <w:r>
        <w:rPr>
          <w:spacing w:val="-5"/>
        </w:rPr>
        <w:t>DPH</w:t>
      </w:r>
    </w:p>
    <w:p>
      <w:pPr>
        <w:pStyle w:val="BodyText"/>
        <w:ind w:left="1080"/>
      </w:pPr>
      <w:r>
        <w:rPr/>
        <w:t>M.</w:t>
      </w:r>
      <w:r>
        <w:rPr>
          <w:spacing w:val="-3"/>
        </w:rPr>
        <w:t> </w:t>
      </w:r>
      <w:r>
        <w:rPr/>
        <w:t>Callahan,</w:t>
      </w:r>
      <w:r>
        <w:rPr>
          <w:spacing w:val="-3"/>
        </w:rPr>
        <w:t> </w:t>
      </w:r>
      <w:r>
        <w:rPr>
          <w:spacing w:val="-5"/>
        </w:rPr>
        <w:t>DPH</w:t>
      </w:r>
    </w:p>
    <w:p>
      <w:pPr>
        <w:pStyle w:val="BodyText"/>
        <w:ind w:left="1080"/>
      </w:pPr>
      <w:r>
        <w:rPr/>
        <w:t>T.</w:t>
      </w:r>
      <w:r>
        <w:rPr>
          <w:spacing w:val="-2"/>
        </w:rPr>
        <w:t> </w:t>
      </w:r>
      <w:r>
        <w:rPr/>
        <w:t>McNamara,</w:t>
      </w:r>
      <w:r>
        <w:rPr>
          <w:spacing w:val="-2"/>
        </w:rPr>
        <w:t> </w:t>
      </w:r>
      <w:r>
        <w:rPr>
          <w:spacing w:val="-5"/>
        </w:rPr>
        <w:t>DPH</w:t>
      </w:r>
    </w:p>
    <w:sectPr>
      <w:pgSz w:w="12240" w:h="15840"/>
      <w:pgMar w:top="64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8" w:line="414" w:lineRule="exact"/>
      <w:ind w:left="2822"/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mailto:Meghan.Cosgrove@bilh.org" TargetMode="External"/><Relationship Id="rId8" Type="http://schemas.openxmlformats.org/officeDocument/2006/relationships/hyperlink" Target="mailto:Stephen.Davis@Mass.Gov" TargetMode="Externa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2026-03-12T14:20:46Z</dcterms:created>
  <dcterms:modified xsi:type="dcterms:W3CDTF">2026-03-12T14:20:46Z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Microsoft 365</vt:lpwstr>
  </property>
</Properties>
</file>