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8640">
            <wp:simplePos x="0" y="0"/>
            <wp:positionH relativeFrom="page">
              <wp:posOffset>595883</wp:posOffset>
            </wp:positionH>
            <wp:positionV relativeFrom="paragraph">
              <wp:posOffset>6045</wp:posOffset>
            </wp:positionV>
            <wp:extent cx="962406" cy="114787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62406" cy="1147876"/>
                    </a:xfrm>
                    <a:prstGeom prst="rect">
                      <a:avLst/>
                    </a:prstGeom>
                  </pic:spPr>
                </pic:pic>
              </a:graphicData>
            </a:graphic>
          </wp:anchor>
        </w:drawing>
      </w:r>
      <w:r>
        <w:rPr/>
        <w:t>The</w:t>
      </w:r>
      <w:r>
        <w:rPr>
          <w:spacing w:val="-16"/>
        </w:rPr>
        <w:t> </w:t>
      </w:r>
      <w:r>
        <w:rPr/>
        <w:t>Commonwealth</w:t>
      </w:r>
      <w:r>
        <w:rPr>
          <w:spacing w:val="-15"/>
        </w:rPr>
        <w:t> </w:t>
      </w:r>
      <w:r>
        <w:rPr/>
        <w:t>of</w:t>
      </w:r>
      <w:r>
        <w:rPr>
          <w:spacing w:val="-15"/>
        </w:rPr>
        <w:t> </w:t>
      </w:r>
      <w:r>
        <w:rPr>
          <w:spacing w:val="-2"/>
        </w:rPr>
        <w:t>Massachusetts</w:t>
      </w:r>
    </w:p>
    <w:p>
      <w:pPr>
        <w:spacing w:before="0"/>
        <w:ind w:left="4033" w:right="1055" w:hanging="1199"/>
        <w:jc w:val="left"/>
        <w:rPr>
          <w:sz w:val="28"/>
        </w:rPr>
      </w:pPr>
      <w:r>
        <w:rPr>
          <w:sz w:val="28"/>
        </w:rPr>
        <w:t>Executive</w:t>
      </w:r>
      <w:r>
        <w:rPr>
          <w:spacing w:val="-7"/>
          <w:sz w:val="28"/>
        </w:rPr>
        <w:t> </w:t>
      </w:r>
      <w:r>
        <w:rPr>
          <w:sz w:val="28"/>
        </w:rPr>
        <w:t>Office</w:t>
      </w:r>
      <w:r>
        <w:rPr>
          <w:spacing w:val="-7"/>
          <w:sz w:val="28"/>
        </w:rPr>
        <w:t> </w:t>
      </w:r>
      <w:r>
        <w:rPr>
          <w:sz w:val="28"/>
        </w:rPr>
        <w:t>of</w:t>
      </w:r>
      <w:r>
        <w:rPr>
          <w:spacing w:val="-8"/>
          <w:sz w:val="28"/>
        </w:rPr>
        <w:t> </w:t>
      </w:r>
      <w:r>
        <w:rPr>
          <w:sz w:val="28"/>
        </w:rPr>
        <w:t>Health</w:t>
      </w:r>
      <w:r>
        <w:rPr>
          <w:spacing w:val="-4"/>
          <w:sz w:val="28"/>
        </w:rPr>
        <w:t> </w:t>
      </w:r>
      <w:r>
        <w:rPr>
          <w:sz w:val="28"/>
        </w:rPr>
        <w:t>and</w:t>
      </w:r>
      <w:r>
        <w:rPr>
          <w:spacing w:val="-7"/>
          <w:sz w:val="28"/>
        </w:rPr>
        <w:t> </w:t>
      </w:r>
      <w:r>
        <w:rPr>
          <w:sz w:val="28"/>
        </w:rPr>
        <w:t>Human</w:t>
      </w:r>
      <w:r>
        <w:rPr>
          <w:spacing w:val="-9"/>
          <w:sz w:val="28"/>
        </w:rPr>
        <w:t> </w:t>
      </w:r>
      <w:r>
        <w:rPr>
          <w:sz w:val="28"/>
        </w:rPr>
        <w:t>Services Department of Public Health</w:t>
      </w:r>
    </w:p>
    <w:p>
      <w:pPr>
        <w:spacing w:before="2"/>
        <w:ind w:left="2182" w:right="1055" w:firstLine="1025"/>
        <w:jc w:val="left"/>
        <w:rPr>
          <w:sz w:val="28"/>
        </w:rPr>
      </w:pPr>
      <w:r>
        <w:rPr>
          <w:sz w:val="28"/>
        </w:rPr>
        <w:t>Bureau of Health Care Safety and Quality</w:t>
      </w:r>
      <w:r>
        <w:rPr>
          <w:spacing w:val="40"/>
          <w:sz w:val="28"/>
        </w:rPr>
        <w:t> </w:t>
      </w:r>
      <w:r>
        <w:rPr>
          <w:sz w:val="28"/>
        </w:rPr>
        <w:t>Division</w:t>
      </w:r>
      <w:r>
        <w:rPr>
          <w:spacing w:val="-5"/>
          <w:sz w:val="28"/>
        </w:rPr>
        <w:t> </w:t>
      </w:r>
      <w:r>
        <w:rPr>
          <w:sz w:val="28"/>
        </w:rPr>
        <w:t>of</w:t>
      </w:r>
      <w:r>
        <w:rPr>
          <w:spacing w:val="-5"/>
          <w:sz w:val="28"/>
        </w:rPr>
        <w:t> </w:t>
      </w:r>
      <w:r>
        <w:rPr>
          <w:sz w:val="28"/>
        </w:rPr>
        <w:t>Health</w:t>
      </w:r>
      <w:r>
        <w:rPr>
          <w:spacing w:val="-9"/>
          <w:sz w:val="28"/>
        </w:rPr>
        <w:t> </w:t>
      </w:r>
      <w:r>
        <w:rPr>
          <w:sz w:val="28"/>
        </w:rPr>
        <w:t>Care</w:t>
      </w:r>
      <w:r>
        <w:rPr>
          <w:spacing w:val="-7"/>
          <w:sz w:val="28"/>
        </w:rPr>
        <w:t> </w:t>
      </w:r>
      <w:r>
        <w:rPr>
          <w:sz w:val="28"/>
        </w:rPr>
        <w:t>Facility</w:t>
      </w:r>
      <w:r>
        <w:rPr>
          <w:spacing w:val="-5"/>
          <w:sz w:val="28"/>
        </w:rPr>
        <w:t> </w:t>
      </w:r>
      <w:r>
        <w:rPr>
          <w:sz w:val="28"/>
        </w:rPr>
        <w:t>Licensure</w:t>
      </w:r>
      <w:r>
        <w:rPr>
          <w:spacing w:val="-5"/>
          <w:sz w:val="28"/>
        </w:rPr>
        <w:t> </w:t>
      </w:r>
      <w:r>
        <w:rPr>
          <w:sz w:val="28"/>
        </w:rPr>
        <w:t>and</w:t>
      </w:r>
      <w:r>
        <w:rPr>
          <w:spacing w:val="-9"/>
          <w:sz w:val="28"/>
        </w:rPr>
        <w:t> </w:t>
      </w:r>
      <w:r>
        <w:rPr>
          <w:sz w:val="28"/>
        </w:rPr>
        <w:t>Certification</w:t>
      </w:r>
    </w:p>
    <w:p>
      <w:pPr>
        <w:spacing w:line="321" w:lineRule="exact" w:before="0"/>
        <w:ind w:left="3201" w:right="0" w:firstLine="0"/>
        <w:jc w:val="left"/>
        <w:rPr>
          <w:sz w:val="28"/>
        </w:rPr>
      </w:pPr>
      <w:r>
        <w:rPr>
          <w:sz w:val="28"/>
        </w:rPr>
        <w:t>67</w:t>
      </w:r>
      <w:r>
        <w:rPr>
          <w:spacing w:val="-7"/>
          <w:sz w:val="28"/>
        </w:rPr>
        <w:t> </w:t>
      </w:r>
      <w:r>
        <w:rPr>
          <w:sz w:val="28"/>
        </w:rPr>
        <w:t>Forest</w:t>
      </w:r>
      <w:r>
        <w:rPr>
          <w:spacing w:val="-4"/>
          <w:sz w:val="28"/>
        </w:rPr>
        <w:t> </w:t>
      </w:r>
      <w:r>
        <w:rPr>
          <w:sz w:val="28"/>
        </w:rPr>
        <w:t>Street,</w:t>
      </w:r>
      <w:r>
        <w:rPr>
          <w:spacing w:val="-4"/>
          <w:sz w:val="28"/>
        </w:rPr>
        <w:t> </w:t>
      </w:r>
      <w:r>
        <w:rPr>
          <w:sz w:val="28"/>
        </w:rPr>
        <w:t>Marlborough,</w:t>
      </w:r>
      <w:r>
        <w:rPr>
          <w:spacing w:val="-5"/>
          <w:sz w:val="28"/>
        </w:rPr>
        <w:t> </w:t>
      </w:r>
      <w:r>
        <w:rPr>
          <w:sz w:val="28"/>
        </w:rPr>
        <w:t>MA</w:t>
      </w:r>
      <w:r>
        <w:rPr>
          <w:spacing w:val="-6"/>
          <w:sz w:val="28"/>
        </w:rPr>
        <w:t> </w:t>
      </w:r>
      <w:r>
        <w:rPr>
          <w:spacing w:val="-2"/>
          <w:sz w:val="28"/>
        </w:rPr>
        <w:t>01752</w:t>
      </w:r>
    </w:p>
    <w:p>
      <w:pPr>
        <w:pStyle w:val="BodyText"/>
        <w:spacing w:before="128"/>
        <w:rPr>
          <w:sz w:val="20"/>
        </w:rPr>
      </w:pPr>
    </w:p>
    <w:p>
      <w:pPr>
        <w:spacing w:after="0"/>
        <w:rPr>
          <w:sz w:val="20"/>
        </w:rPr>
        <w:sectPr>
          <w:type w:val="continuous"/>
          <w:pgSz w:w="12240" w:h="15840"/>
          <w:pgMar w:top="480" w:bottom="280" w:left="820" w:right="980"/>
        </w:sectPr>
      </w:pPr>
    </w:p>
    <w:p>
      <w:pPr>
        <w:spacing w:before="101"/>
        <w:ind w:left="3" w:right="885" w:firstLine="0"/>
        <w:jc w:val="center"/>
        <w:rPr>
          <w:rFonts w:ascii="Arial Rounded MT Bold"/>
          <w:sz w:val="16"/>
        </w:rPr>
      </w:pPr>
      <w:r>
        <w:rPr>
          <w:rFonts w:ascii="Arial Rounded MT Bold"/>
          <w:sz w:val="16"/>
        </w:rPr>
        <w:t>MAURA</w:t>
      </w:r>
      <w:r>
        <w:rPr>
          <w:rFonts w:ascii="Arial Rounded MT Bold"/>
          <w:spacing w:val="-5"/>
          <w:sz w:val="16"/>
        </w:rPr>
        <w:t> </w:t>
      </w:r>
      <w:r>
        <w:rPr>
          <w:rFonts w:ascii="Arial Rounded MT Bold"/>
          <w:sz w:val="16"/>
        </w:rPr>
        <w:t>T.</w:t>
      </w:r>
      <w:r>
        <w:rPr>
          <w:rFonts w:ascii="Arial Rounded MT Bold"/>
          <w:spacing w:val="-1"/>
          <w:sz w:val="16"/>
        </w:rPr>
        <w:t> </w:t>
      </w:r>
      <w:r>
        <w:rPr>
          <w:rFonts w:ascii="Arial Rounded MT Bold"/>
          <w:spacing w:val="-2"/>
          <w:sz w:val="16"/>
        </w:rPr>
        <w:t>HEALEY</w:t>
      </w:r>
    </w:p>
    <w:p>
      <w:pPr>
        <w:spacing w:before="4"/>
        <w:ind w:left="0" w:right="885" w:firstLine="0"/>
        <w:jc w:val="center"/>
        <w:rPr>
          <w:rFonts w:ascii="Arial Rounded MT Bold"/>
          <w:sz w:val="14"/>
        </w:rPr>
      </w:pPr>
      <w:r>
        <w:rPr>
          <w:rFonts w:ascii="Arial Rounded MT Bold"/>
          <w:spacing w:val="-2"/>
          <w:sz w:val="14"/>
        </w:rPr>
        <w:t>Governor</w:t>
      </w:r>
    </w:p>
    <w:p>
      <w:pPr>
        <w:spacing w:before="117"/>
        <w:ind w:left="0" w:right="884" w:firstLine="0"/>
        <w:jc w:val="center"/>
        <w:rPr>
          <w:rFonts w:ascii="Arial Rounded MT Bold"/>
          <w:sz w:val="16"/>
        </w:rPr>
      </w:pPr>
      <w:r>
        <w:rPr>
          <w:rFonts w:ascii="Arial Rounded MT Bold"/>
          <w:sz w:val="16"/>
        </w:rPr>
        <w:t>KIMBERLEY</w:t>
      </w:r>
      <w:r>
        <w:rPr>
          <w:rFonts w:ascii="Arial Rounded MT Bold"/>
          <w:spacing w:val="-7"/>
          <w:sz w:val="16"/>
        </w:rPr>
        <w:t> </w:t>
      </w:r>
      <w:r>
        <w:rPr>
          <w:rFonts w:ascii="Arial Rounded MT Bold"/>
          <w:spacing w:val="-2"/>
          <w:sz w:val="16"/>
        </w:rPr>
        <w:t>DRISCOLL</w:t>
      </w:r>
    </w:p>
    <w:p>
      <w:pPr>
        <w:spacing w:before="2"/>
        <w:ind w:left="2" w:right="885" w:firstLine="0"/>
        <w:jc w:val="center"/>
        <w:rPr>
          <w:rFonts w:ascii="Arial Rounded MT Bold"/>
          <w:sz w:val="14"/>
        </w:rPr>
      </w:pPr>
      <w:r>
        <w:rPr>
          <w:rFonts w:ascii="Arial Rounded MT Bold"/>
          <w:sz w:val="14"/>
        </w:rPr>
        <w:t>Lieutenant</w:t>
      </w:r>
      <w:r>
        <w:rPr>
          <w:rFonts w:ascii="Arial Rounded MT Bold"/>
          <w:spacing w:val="-5"/>
          <w:sz w:val="14"/>
        </w:rPr>
        <w:t> </w:t>
      </w:r>
      <w:r>
        <w:rPr>
          <w:rFonts w:ascii="Arial Rounded MT Bold"/>
          <w:spacing w:val="-2"/>
          <w:sz w:val="14"/>
        </w:rPr>
        <w:t>Governor</w:t>
      </w:r>
    </w:p>
    <w:p>
      <w:pPr>
        <w:pStyle w:val="BodyText"/>
        <w:rPr>
          <w:rFonts w:ascii="Arial Rounded MT Bold"/>
          <w:sz w:val="14"/>
        </w:rPr>
      </w:pPr>
    </w:p>
    <w:p>
      <w:pPr>
        <w:pStyle w:val="BodyText"/>
        <w:rPr>
          <w:rFonts w:ascii="Arial Rounded MT Bold"/>
          <w:sz w:val="14"/>
        </w:rPr>
      </w:pPr>
    </w:p>
    <w:p>
      <w:pPr>
        <w:pStyle w:val="BodyText"/>
        <w:rPr>
          <w:rFonts w:ascii="Arial Rounded MT Bold"/>
          <w:sz w:val="14"/>
        </w:rPr>
      </w:pPr>
    </w:p>
    <w:p>
      <w:pPr>
        <w:pStyle w:val="BodyText"/>
        <w:spacing w:before="9"/>
        <w:rPr>
          <w:rFonts w:ascii="Arial Rounded MT Bold"/>
          <w:sz w:val="14"/>
        </w:rPr>
      </w:pPr>
    </w:p>
    <w:p>
      <w:pPr>
        <w:pStyle w:val="BodyText"/>
        <w:ind w:left="260" w:right="132"/>
      </w:pPr>
      <w:r>
        <w:rPr/>
        <w:t>Octavio J. Diaz, MD, MPH President North Region &amp; </w:t>
      </w:r>
      <w:r>
        <w:rPr>
          <w:spacing w:val="-2"/>
        </w:rPr>
        <w:t>System</w:t>
      </w:r>
      <w:r>
        <w:rPr>
          <w:spacing w:val="-17"/>
        </w:rPr>
        <w:t> </w:t>
      </w:r>
      <w:r>
        <w:rPr>
          <w:spacing w:val="-2"/>
        </w:rPr>
        <w:t>Chief</w:t>
      </w:r>
      <w:r>
        <w:rPr>
          <w:spacing w:val="-15"/>
        </w:rPr>
        <w:t> </w:t>
      </w:r>
      <w:r>
        <w:rPr>
          <w:spacing w:val="-2"/>
        </w:rPr>
        <w:t>Medical</w:t>
      </w:r>
      <w:r>
        <w:rPr>
          <w:spacing w:val="-14"/>
        </w:rPr>
        <w:t> </w:t>
      </w:r>
      <w:r>
        <w:rPr>
          <w:spacing w:val="-2"/>
        </w:rPr>
        <w:t>Officer</w:t>
      </w:r>
    </w:p>
    <w:p>
      <w:pPr>
        <w:pStyle w:val="BodyText"/>
        <w:spacing w:line="480" w:lineRule="auto" w:before="1"/>
        <w:ind w:left="260"/>
      </w:pPr>
      <w:r>
        <w:rPr>
          <w:spacing w:val="-2"/>
        </w:rPr>
        <w:t>Steward</w:t>
      </w:r>
      <w:r>
        <w:rPr>
          <w:spacing w:val="-15"/>
        </w:rPr>
        <w:t> </w:t>
      </w:r>
      <w:r>
        <w:rPr>
          <w:spacing w:val="-2"/>
        </w:rPr>
        <w:t>Health</w:t>
      </w:r>
      <w:r>
        <w:rPr>
          <w:spacing w:val="-15"/>
        </w:rPr>
        <w:t> </w:t>
      </w:r>
      <w:r>
        <w:rPr>
          <w:spacing w:val="-2"/>
        </w:rPr>
        <w:t>Care</w:t>
      </w:r>
      <w:r>
        <w:rPr>
          <w:spacing w:val="-14"/>
        </w:rPr>
        <w:t> </w:t>
      </w:r>
      <w:r>
        <w:rPr>
          <w:spacing w:val="-2"/>
        </w:rPr>
        <w:t>System,</w:t>
      </w:r>
      <w:r>
        <w:rPr>
          <w:spacing w:val="-15"/>
        </w:rPr>
        <w:t> </w:t>
      </w:r>
      <w:r>
        <w:rPr>
          <w:spacing w:val="-2"/>
        </w:rPr>
        <w:t>LLC </w:t>
      </w:r>
      <w:r>
        <w:rPr>
          <w:u w:val="single"/>
        </w:rPr>
        <w:t>BY EMAIL ONLY</w:t>
      </w:r>
    </w:p>
    <w:p>
      <w:pPr>
        <w:spacing w:line="240" w:lineRule="auto" w:before="0"/>
        <w:rPr>
          <w:sz w:val="24"/>
        </w:rPr>
      </w:pPr>
      <w:r>
        <w:rPr/>
        <w:br w:type="column"/>
      </w:r>
      <w:r>
        <w:rPr>
          <w:sz w:val="24"/>
        </w:rPr>
      </w:r>
    </w:p>
    <w:p>
      <w:pPr>
        <w:pStyle w:val="BodyText"/>
        <w:spacing w:before="195"/>
      </w:pPr>
    </w:p>
    <w:p>
      <w:pPr>
        <w:pStyle w:val="BodyText"/>
        <w:ind w:left="260"/>
      </w:pPr>
      <w:r>
        <w:rPr/>
        <w:t>August</w:t>
      </w:r>
      <w:r>
        <w:rPr>
          <w:spacing w:val="-2"/>
        </w:rPr>
        <w:t> </w:t>
      </w:r>
      <w:r>
        <w:rPr/>
        <w:t>20,</w:t>
      </w:r>
      <w:r>
        <w:rPr>
          <w:spacing w:val="-4"/>
        </w:rPr>
        <w:t> 2024</w:t>
      </w:r>
    </w:p>
    <w:p>
      <w:pPr>
        <w:spacing w:before="101"/>
        <w:ind w:left="19" w:right="0" w:firstLine="0"/>
        <w:jc w:val="center"/>
        <w:rPr>
          <w:rFonts w:ascii="Arial Rounded MT Bold"/>
          <w:sz w:val="16"/>
        </w:rPr>
      </w:pPr>
      <w:r>
        <w:rPr/>
        <w:br w:type="column"/>
      </w:r>
      <w:r>
        <w:rPr>
          <w:rFonts w:ascii="Arial Rounded MT Bold"/>
          <w:sz w:val="16"/>
        </w:rPr>
        <w:t>KATHLEEN</w:t>
      </w:r>
      <w:r>
        <w:rPr>
          <w:rFonts w:ascii="Arial Rounded MT Bold"/>
          <w:spacing w:val="-4"/>
          <w:sz w:val="16"/>
        </w:rPr>
        <w:t> </w:t>
      </w:r>
      <w:r>
        <w:rPr>
          <w:rFonts w:ascii="Arial Rounded MT Bold"/>
          <w:sz w:val="16"/>
        </w:rPr>
        <w:t>E.</w:t>
      </w:r>
      <w:r>
        <w:rPr>
          <w:rFonts w:ascii="Arial Rounded MT Bold"/>
          <w:spacing w:val="-5"/>
          <w:sz w:val="16"/>
        </w:rPr>
        <w:t> </w:t>
      </w:r>
      <w:r>
        <w:rPr>
          <w:rFonts w:ascii="Arial Rounded MT Bold"/>
          <w:spacing w:val="-2"/>
          <w:sz w:val="16"/>
        </w:rPr>
        <w:t>WALSH</w:t>
      </w:r>
    </w:p>
    <w:p>
      <w:pPr>
        <w:spacing w:before="2"/>
        <w:ind w:left="19" w:right="3" w:firstLine="0"/>
        <w:jc w:val="center"/>
        <w:rPr>
          <w:rFonts w:ascii="Arial Rounded MT Bold"/>
          <w:sz w:val="14"/>
        </w:rPr>
      </w:pPr>
      <w:r>
        <w:rPr>
          <w:rFonts w:ascii="Arial Rounded MT Bold"/>
          <w:spacing w:val="-2"/>
          <w:sz w:val="14"/>
        </w:rPr>
        <w:t>Secretary</w:t>
      </w:r>
    </w:p>
    <w:p>
      <w:pPr>
        <w:pStyle w:val="BodyText"/>
        <w:spacing w:before="22"/>
        <w:rPr>
          <w:rFonts w:ascii="Arial Rounded MT Bold"/>
          <w:sz w:val="14"/>
        </w:rPr>
      </w:pPr>
    </w:p>
    <w:p>
      <w:pPr>
        <w:spacing w:before="0"/>
        <w:ind w:left="19" w:right="4" w:firstLine="0"/>
        <w:jc w:val="center"/>
        <w:rPr>
          <w:rFonts w:ascii="Arial Rounded MT Bold"/>
          <w:sz w:val="16"/>
        </w:rPr>
      </w:pPr>
      <w:r>
        <w:rPr>
          <w:rFonts w:ascii="Arial Rounded MT Bold"/>
          <w:sz w:val="16"/>
        </w:rPr>
        <w:t>ROBERT</w:t>
      </w:r>
      <w:r>
        <w:rPr>
          <w:rFonts w:ascii="Arial Rounded MT Bold"/>
          <w:spacing w:val="-6"/>
          <w:sz w:val="16"/>
        </w:rPr>
        <w:t> </w:t>
      </w:r>
      <w:r>
        <w:rPr>
          <w:rFonts w:ascii="Arial Rounded MT Bold"/>
          <w:sz w:val="16"/>
        </w:rPr>
        <w:t>GOLDSTEIN,</w:t>
      </w:r>
      <w:r>
        <w:rPr>
          <w:rFonts w:ascii="Arial Rounded MT Bold"/>
          <w:spacing w:val="-5"/>
          <w:sz w:val="16"/>
        </w:rPr>
        <w:t> </w:t>
      </w:r>
      <w:r>
        <w:rPr>
          <w:rFonts w:ascii="Arial Rounded MT Bold"/>
          <w:sz w:val="16"/>
        </w:rPr>
        <w:t>MD,</w:t>
      </w:r>
      <w:r>
        <w:rPr>
          <w:rFonts w:ascii="Arial Rounded MT Bold"/>
          <w:spacing w:val="-5"/>
          <w:sz w:val="16"/>
        </w:rPr>
        <w:t> PhD</w:t>
      </w:r>
    </w:p>
    <w:p>
      <w:pPr>
        <w:spacing w:before="1"/>
        <w:ind w:left="19" w:right="6" w:firstLine="0"/>
        <w:jc w:val="center"/>
        <w:rPr>
          <w:rFonts w:ascii="Arial Rounded MT Bold"/>
          <w:sz w:val="14"/>
        </w:rPr>
      </w:pPr>
      <w:r>
        <w:rPr>
          <w:rFonts w:ascii="Arial Rounded MT Bold"/>
          <w:spacing w:val="-2"/>
          <w:sz w:val="14"/>
        </w:rPr>
        <w:t>Commissioner</w:t>
      </w:r>
    </w:p>
    <w:p>
      <w:pPr>
        <w:spacing w:before="161"/>
        <w:ind w:left="19" w:right="5" w:firstLine="0"/>
        <w:jc w:val="center"/>
        <w:rPr>
          <w:b/>
          <w:sz w:val="14"/>
        </w:rPr>
      </w:pPr>
      <w:r>
        <w:rPr>
          <w:b/>
          <w:sz w:val="14"/>
        </w:rPr>
        <w:t>Tel:</w:t>
      </w:r>
      <w:r>
        <w:rPr>
          <w:b/>
          <w:spacing w:val="-10"/>
          <w:sz w:val="14"/>
        </w:rPr>
        <w:t> </w:t>
      </w:r>
      <w:r>
        <w:rPr>
          <w:b/>
          <w:sz w:val="14"/>
        </w:rPr>
        <w:t>617-624-</w:t>
      </w:r>
      <w:r>
        <w:rPr>
          <w:b/>
          <w:spacing w:val="-4"/>
          <w:sz w:val="14"/>
        </w:rPr>
        <w:t>6000</w:t>
      </w:r>
    </w:p>
    <w:p>
      <w:pPr>
        <w:spacing w:before="2"/>
        <w:ind w:left="19" w:right="5" w:firstLine="0"/>
        <w:jc w:val="center"/>
        <w:rPr>
          <w:b/>
          <w:sz w:val="14"/>
        </w:rPr>
      </w:pPr>
      <w:hyperlink r:id="rId6">
        <w:r>
          <w:rPr>
            <w:b/>
            <w:spacing w:val="-2"/>
            <w:sz w:val="14"/>
          </w:rPr>
          <w:t>www.mass.gov/dph</w:t>
        </w:r>
      </w:hyperlink>
    </w:p>
    <w:p>
      <w:pPr>
        <w:spacing w:after="0"/>
        <w:jc w:val="center"/>
        <w:rPr>
          <w:sz w:val="14"/>
        </w:rPr>
        <w:sectPr>
          <w:type w:val="continuous"/>
          <w:pgSz w:w="12240" w:h="15840"/>
          <w:pgMar w:top="480" w:bottom="280" w:left="820" w:right="980"/>
          <w:cols w:num="3" w:equalWidth="0">
            <w:col w:w="3882" w:space="286"/>
            <w:col w:w="2049" w:space="1292"/>
            <w:col w:w="2931"/>
          </w:cols>
        </w:sectPr>
      </w:pPr>
    </w:p>
    <w:p>
      <w:pPr>
        <w:tabs>
          <w:tab w:pos="1700" w:val="left" w:leader="none"/>
          <w:tab w:pos="3140" w:val="left" w:leader="none"/>
        </w:tabs>
        <w:spacing w:before="0"/>
        <w:ind w:left="1700" w:right="4017" w:hanging="720"/>
        <w:jc w:val="left"/>
        <w:rPr>
          <w:sz w:val="24"/>
        </w:rPr>
      </w:pPr>
      <w:r>
        <w:rPr>
          <w:b/>
          <w:spacing w:val="-4"/>
          <w:sz w:val="24"/>
        </w:rPr>
        <w:t>Re:</w:t>
      </w:r>
      <w:r>
        <w:rPr>
          <w:b/>
          <w:sz w:val="24"/>
        </w:rPr>
        <w:tab/>
      </w:r>
      <w:r>
        <w:rPr>
          <w:b/>
          <w:sz w:val="24"/>
          <w:u w:val="single"/>
        </w:rPr>
        <w:t>Review of Transition and Closure Plan</w:t>
      </w:r>
      <w:r>
        <w:rPr>
          <w:b/>
          <w:sz w:val="24"/>
          <w:u w:val="none"/>
        </w:rPr>
        <w:t> </w:t>
      </w:r>
      <w:r>
        <w:rPr>
          <w:b/>
          <w:spacing w:val="-2"/>
          <w:sz w:val="24"/>
          <w:u w:val="none"/>
        </w:rPr>
        <w:t>Facility:</w:t>
      </w:r>
      <w:r>
        <w:rPr>
          <w:b/>
          <w:sz w:val="24"/>
          <w:u w:val="none"/>
        </w:rPr>
        <w:tab/>
      </w:r>
      <w:r>
        <w:rPr>
          <w:spacing w:val="-2"/>
          <w:sz w:val="24"/>
          <w:u w:val="none"/>
        </w:rPr>
        <w:t>Nashoba</w:t>
      </w:r>
      <w:r>
        <w:rPr>
          <w:spacing w:val="-17"/>
          <w:sz w:val="24"/>
          <w:u w:val="none"/>
        </w:rPr>
        <w:t> </w:t>
      </w:r>
      <w:r>
        <w:rPr>
          <w:spacing w:val="-2"/>
          <w:sz w:val="24"/>
          <w:u w:val="none"/>
        </w:rPr>
        <w:t>Valley</w:t>
      </w:r>
      <w:r>
        <w:rPr>
          <w:spacing w:val="-15"/>
          <w:sz w:val="24"/>
          <w:u w:val="none"/>
        </w:rPr>
        <w:t> </w:t>
      </w:r>
      <w:r>
        <w:rPr>
          <w:spacing w:val="-2"/>
          <w:sz w:val="24"/>
          <w:u w:val="none"/>
        </w:rPr>
        <w:t>Medical</w:t>
      </w:r>
      <w:r>
        <w:rPr>
          <w:spacing w:val="-14"/>
          <w:sz w:val="24"/>
          <w:u w:val="none"/>
        </w:rPr>
        <w:t> </w:t>
      </w:r>
      <w:r>
        <w:rPr>
          <w:spacing w:val="-2"/>
          <w:sz w:val="24"/>
          <w:u w:val="none"/>
        </w:rPr>
        <w:t>Center </w:t>
      </w:r>
      <w:r>
        <w:rPr>
          <w:b/>
          <w:sz w:val="24"/>
          <w:u w:val="none"/>
        </w:rPr>
        <w:t>Ref. #:</w:t>
        <w:tab/>
      </w:r>
      <w:r>
        <w:rPr>
          <w:spacing w:val="-2"/>
          <w:sz w:val="24"/>
          <w:u w:val="none"/>
        </w:rPr>
        <w:t>2298-322</w:t>
      </w:r>
    </w:p>
    <w:p>
      <w:pPr>
        <w:pStyle w:val="BodyText"/>
      </w:pPr>
    </w:p>
    <w:p>
      <w:pPr>
        <w:pStyle w:val="BodyText"/>
      </w:pPr>
    </w:p>
    <w:p>
      <w:pPr>
        <w:pStyle w:val="BodyText"/>
        <w:ind w:left="260"/>
      </w:pPr>
      <w:r>
        <w:rPr/>
        <w:t>Dear</w:t>
      </w:r>
      <w:r>
        <w:rPr>
          <w:spacing w:val="-6"/>
        </w:rPr>
        <w:t> </w:t>
      </w:r>
      <w:r>
        <w:rPr/>
        <w:t>Dr.</w:t>
      </w:r>
      <w:r>
        <w:rPr>
          <w:spacing w:val="-6"/>
        </w:rPr>
        <w:t> </w:t>
      </w:r>
      <w:r>
        <w:rPr>
          <w:spacing w:val="-2"/>
        </w:rPr>
        <w:t>Diaz:</w:t>
      </w:r>
    </w:p>
    <w:p>
      <w:pPr>
        <w:pStyle w:val="BodyText"/>
      </w:pPr>
    </w:p>
    <w:p>
      <w:pPr>
        <w:pStyle w:val="BodyText"/>
        <w:ind w:left="260" w:right="182"/>
      </w:pPr>
      <w:r>
        <w:rPr/>
        <w:t>On</w:t>
      </w:r>
      <w:r>
        <w:rPr>
          <w:spacing w:val="-1"/>
        </w:rPr>
        <w:t> </w:t>
      </w:r>
      <w:r>
        <w:rPr/>
        <w:t>July</w:t>
      </w:r>
      <w:r>
        <w:rPr>
          <w:spacing w:val="-6"/>
        </w:rPr>
        <w:t> </w:t>
      </w:r>
      <w:r>
        <w:rPr/>
        <w:t>31,</w:t>
      </w:r>
      <w:r>
        <w:rPr>
          <w:spacing w:val="-5"/>
        </w:rPr>
        <w:t> </w:t>
      </w:r>
      <w:r>
        <w:rPr/>
        <w:t>2024,</w:t>
      </w:r>
      <w:r>
        <w:rPr>
          <w:spacing w:val="-5"/>
        </w:rPr>
        <w:t> </w:t>
      </w:r>
      <w:r>
        <w:rPr/>
        <w:t>an</w:t>
      </w:r>
      <w:r>
        <w:rPr>
          <w:spacing w:val="-4"/>
        </w:rPr>
        <w:t> </w:t>
      </w:r>
      <w:r>
        <w:rPr/>
        <w:t>Emergency</w:t>
      </w:r>
      <w:r>
        <w:rPr>
          <w:spacing w:val="-3"/>
        </w:rPr>
        <w:t> </w:t>
      </w:r>
      <w:r>
        <w:rPr/>
        <w:t>Motion</w:t>
      </w:r>
      <w:r>
        <w:rPr>
          <w:spacing w:val="-2"/>
        </w:rPr>
        <w:t> </w:t>
      </w:r>
      <w:r>
        <w:rPr/>
        <w:t>to</w:t>
      </w:r>
      <w:r>
        <w:rPr>
          <w:spacing w:val="-3"/>
        </w:rPr>
        <w:t> </w:t>
      </w:r>
      <w:r>
        <w:rPr/>
        <w:t>approve</w:t>
      </w:r>
      <w:r>
        <w:rPr>
          <w:spacing w:val="-3"/>
        </w:rPr>
        <w:t> </w:t>
      </w:r>
      <w:r>
        <w:rPr/>
        <w:t>the</w:t>
      </w:r>
      <w:r>
        <w:rPr>
          <w:spacing w:val="-3"/>
        </w:rPr>
        <w:t> </w:t>
      </w:r>
      <w:r>
        <w:rPr/>
        <w:t>closure</w:t>
      </w:r>
      <w:r>
        <w:rPr>
          <w:spacing w:val="-3"/>
        </w:rPr>
        <w:t> </w:t>
      </w:r>
      <w:r>
        <w:rPr/>
        <w:t>of</w:t>
      </w:r>
      <w:r>
        <w:rPr>
          <w:spacing w:val="-3"/>
        </w:rPr>
        <w:t> </w:t>
      </w:r>
      <w:r>
        <w:rPr/>
        <w:t>Steward Nashoba</w:t>
      </w:r>
      <w:r>
        <w:rPr>
          <w:spacing w:val="-3"/>
        </w:rPr>
        <w:t> </w:t>
      </w:r>
      <w:r>
        <w:rPr/>
        <w:t>Valley Medical Center (“the Hospital”) was allowed in connection with the bankruptcy filing of the Steward hospital system in Massachusetts. As part of the Order, the Court waived the statutory and regulatory notice requirements for closure of an essential service.</w:t>
      </w:r>
    </w:p>
    <w:p>
      <w:pPr>
        <w:pStyle w:val="BodyText"/>
      </w:pPr>
    </w:p>
    <w:p>
      <w:pPr>
        <w:pStyle w:val="BodyText"/>
        <w:spacing w:line="259" w:lineRule="auto"/>
        <w:ind w:left="260" w:right="101"/>
      </w:pPr>
      <w:r>
        <w:rPr/>
        <w:t>Pursuant to the Order, on August 5, 2024, the Department of Public Health (“the Department” or “DPH”) received the Hospital’s notice of intent to close, effective August 31, 2024. On that same day, the Department directed Steward to file a comprehensive plan with the Department detailing</w:t>
      </w:r>
      <w:r>
        <w:rPr>
          <w:spacing w:val="-3"/>
        </w:rPr>
        <w:t> </w:t>
      </w:r>
      <w:r>
        <w:rPr/>
        <w:t>how</w:t>
      </w:r>
      <w:r>
        <w:rPr>
          <w:spacing w:val="-5"/>
        </w:rPr>
        <w:t> </w:t>
      </w:r>
      <w:r>
        <w:rPr/>
        <w:t>the</w:t>
      </w:r>
      <w:r>
        <w:rPr>
          <w:spacing w:val="-4"/>
        </w:rPr>
        <w:t> </w:t>
      </w:r>
      <w:r>
        <w:rPr/>
        <w:t>Hospital</w:t>
      </w:r>
      <w:r>
        <w:rPr>
          <w:spacing w:val="-2"/>
        </w:rPr>
        <w:t> </w:t>
      </w:r>
      <w:r>
        <w:rPr/>
        <w:t>would</w:t>
      </w:r>
      <w:r>
        <w:rPr>
          <w:spacing w:val="-4"/>
        </w:rPr>
        <w:t> </w:t>
      </w:r>
      <w:r>
        <w:rPr/>
        <w:t>address</w:t>
      </w:r>
      <w:r>
        <w:rPr>
          <w:spacing w:val="-2"/>
        </w:rPr>
        <w:t> </w:t>
      </w:r>
      <w:r>
        <w:rPr/>
        <w:t>specific</w:t>
      </w:r>
      <w:r>
        <w:rPr>
          <w:spacing w:val="-2"/>
        </w:rPr>
        <w:t> </w:t>
      </w:r>
      <w:r>
        <w:rPr/>
        <w:t>directives</w:t>
      </w:r>
      <w:r>
        <w:rPr>
          <w:spacing w:val="-2"/>
        </w:rPr>
        <w:t> </w:t>
      </w:r>
      <w:r>
        <w:rPr/>
        <w:t>from</w:t>
      </w:r>
      <w:r>
        <w:rPr>
          <w:spacing w:val="-1"/>
        </w:rPr>
        <w:t> </w:t>
      </w:r>
      <w:r>
        <w:rPr/>
        <w:t>the</w:t>
      </w:r>
      <w:r>
        <w:rPr>
          <w:spacing w:val="-4"/>
        </w:rPr>
        <w:t> </w:t>
      </w:r>
      <w:r>
        <w:rPr/>
        <w:t>Department,</w:t>
      </w:r>
      <w:r>
        <w:rPr>
          <w:spacing w:val="-1"/>
        </w:rPr>
        <w:t> </w:t>
      </w:r>
      <w:r>
        <w:rPr/>
        <w:t>in</w:t>
      </w:r>
      <w:r>
        <w:rPr>
          <w:spacing w:val="-4"/>
        </w:rPr>
        <w:t> </w:t>
      </w:r>
      <w:r>
        <w:rPr/>
        <w:t>addition</w:t>
      </w:r>
      <w:r>
        <w:rPr>
          <w:spacing w:val="-2"/>
        </w:rPr>
        <w:t> </w:t>
      </w:r>
      <w:r>
        <w:rPr/>
        <w:t>to the requirements of 105 CMR 130.122(F). On August 13, 2024, the Department received your </w:t>
      </w:r>
      <w:r>
        <w:rPr>
          <w:spacing w:val="-2"/>
        </w:rPr>
        <w:t>response.</w:t>
      </w:r>
    </w:p>
    <w:p>
      <w:pPr>
        <w:pStyle w:val="BodyText"/>
        <w:spacing w:before="274"/>
        <w:ind w:left="260"/>
      </w:pPr>
      <w:r>
        <w:rPr/>
        <w:t>On</w:t>
      </w:r>
      <w:r>
        <w:rPr>
          <w:spacing w:val="-2"/>
        </w:rPr>
        <w:t> </w:t>
      </w:r>
      <w:r>
        <w:rPr/>
        <w:t>August</w:t>
      </w:r>
      <w:r>
        <w:rPr>
          <w:spacing w:val="-3"/>
        </w:rPr>
        <w:t> </w:t>
      </w:r>
      <w:r>
        <w:rPr/>
        <w:t>15,</w:t>
      </w:r>
      <w:r>
        <w:rPr>
          <w:spacing w:val="-3"/>
        </w:rPr>
        <w:t> </w:t>
      </w:r>
      <w:r>
        <w:rPr/>
        <w:t>2024</w:t>
      </w:r>
      <w:r>
        <w:rPr>
          <w:spacing w:val="-5"/>
        </w:rPr>
        <w:t> </w:t>
      </w:r>
      <w:r>
        <w:rPr/>
        <w:t>and</w:t>
      </w:r>
      <w:r>
        <w:rPr>
          <w:spacing w:val="-3"/>
        </w:rPr>
        <w:t> </w:t>
      </w:r>
      <w:r>
        <w:rPr/>
        <w:t>August</w:t>
      </w:r>
      <w:r>
        <w:rPr>
          <w:spacing w:val="-3"/>
        </w:rPr>
        <w:t> </w:t>
      </w:r>
      <w:r>
        <w:rPr/>
        <w:t>19,</w:t>
      </w:r>
      <w:r>
        <w:rPr>
          <w:spacing w:val="-3"/>
        </w:rPr>
        <w:t> </w:t>
      </w:r>
      <w:r>
        <w:rPr/>
        <w:t>2024,</w:t>
      </w:r>
      <w:r>
        <w:rPr>
          <w:spacing w:val="-2"/>
        </w:rPr>
        <w:t> </w:t>
      </w:r>
      <w:r>
        <w:rPr/>
        <w:t>the</w:t>
      </w:r>
      <w:r>
        <w:rPr>
          <w:spacing w:val="-2"/>
        </w:rPr>
        <w:t> </w:t>
      </w:r>
      <w:r>
        <w:rPr/>
        <w:t>Department</w:t>
      </w:r>
      <w:r>
        <w:rPr>
          <w:spacing w:val="-5"/>
        </w:rPr>
        <w:t> </w:t>
      </w:r>
      <w:r>
        <w:rPr/>
        <w:t>held</w:t>
      </w:r>
      <w:r>
        <w:rPr>
          <w:spacing w:val="-5"/>
        </w:rPr>
        <w:t> </w:t>
      </w:r>
      <w:r>
        <w:rPr/>
        <w:t>hearings</w:t>
      </w:r>
      <w:r>
        <w:rPr>
          <w:spacing w:val="-1"/>
        </w:rPr>
        <w:t> </w:t>
      </w:r>
      <w:r>
        <w:rPr/>
        <w:t>in</w:t>
      </w:r>
      <w:r>
        <w:rPr>
          <w:spacing w:val="-3"/>
        </w:rPr>
        <w:t> </w:t>
      </w:r>
      <w:r>
        <w:rPr/>
        <w:t>response</w:t>
      </w:r>
      <w:r>
        <w:rPr>
          <w:spacing w:val="-5"/>
        </w:rPr>
        <w:t> </w:t>
      </w:r>
      <w:r>
        <w:rPr/>
        <w:t>to</w:t>
      </w:r>
      <w:r>
        <w:rPr>
          <w:spacing w:val="-5"/>
        </w:rPr>
        <w:t> </w:t>
      </w:r>
      <w:r>
        <w:rPr/>
        <w:t>the notification received from you regarding the closure of the Hospital.</w:t>
      </w:r>
    </w:p>
    <w:p>
      <w:pPr>
        <w:pStyle w:val="BodyText"/>
      </w:pPr>
    </w:p>
    <w:p>
      <w:pPr>
        <w:pStyle w:val="BodyText"/>
        <w:ind w:left="260" w:right="182"/>
      </w:pPr>
      <w:r>
        <w:rPr/>
        <w:t>105 CMR 130.020 includes within the definition of essential health service a “campus, or any of</w:t>
      </w:r>
      <w:r>
        <w:rPr>
          <w:spacing w:val="-3"/>
        </w:rPr>
        <w:t> </w:t>
      </w:r>
      <w:r>
        <w:rPr/>
        <w:t>the</w:t>
      </w:r>
      <w:r>
        <w:rPr>
          <w:spacing w:val="-3"/>
        </w:rPr>
        <w:t> </w:t>
      </w:r>
      <w:r>
        <w:rPr/>
        <w:t>services</w:t>
      </w:r>
      <w:r>
        <w:rPr>
          <w:spacing w:val="-4"/>
        </w:rPr>
        <w:t> </w:t>
      </w:r>
      <w:r>
        <w:rPr/>
        <w:t>enumerated</w:t>
      </w:r>
      <w:r>
        <w:rPr>
          <w:spacing w:val="-4"/>
        </w:rPr>
        <w:t> </w:t>
      </w:r>
      <w:r>
        <w:rPr/>
        <w:t>in</w:t>
      </w:r>
      <w:r>
        <w:rPr>
          <w:spacing w:val="-3"/>
        </w:rPr>
        <w:t> </w:t>
      </w:r>
      <w:r>
        <w:rPr/>
        <w:t>the</w:t>
      </w:r>
      <w:r>
        <w:rPr>
          <w:spacing w:val="-4"/>
        </w:rPr>
        <w:t> </w:t>
      </w:r>
      <w:r>
        <w:rPr/>
        <w:t>definition</w:t>
      </w:r>
      <w:r>
        <w:rPr>
          <w:spacing w:val="-3"/>
        </w:rPr>
        <w:t> </w:t>
      </w:r>
      <w:r>
        <w:rPr/>
        <w:t>of</w:t>
      </w:r>
      <w:r>
        <w:rPr>
          <w:spacing w:val="-4"/>
        </w:rPr>
        <w:t> </w:t>
      </w:r>
      <w:r>
        <w:rPr/>
        <w:t>service</w:t>
      </w:r>
      <w:r>
        <w:rPr>
          <w:spacing w:val="-3"/>
        </w:rPr>
        <w:t> </w:t>
      </w:r>
      <w:r>
        <w:rPr/>
        <w:t>in</w:t>
      </w:r>
      <w:r>
        <w:rPr>
          <w:spacing w:val="-3"/>
        </w:rPr>
        <w:t> </w:t>
      </w:r>
      <w:r>
        <w:rPr/>
        <w:t>105</w:t>
      </w:r>
      <w:r>
        <w:rPr>
          <w:spacing w:val="-3"/>
        </w:rPr>
        <w:t> </w:t>
      </w:r>
      <w:r>
        <w:rPr/>
        <w:t>CMR</w:t>
      </w:r>
      <w:r>
        <w:rPr>
          <w:spacing w:val="-3"/>
        </w:rPr>
        <w:t> </w:t>
      </w:r>
      <w:r>
        <w:rPr/>
        <w:t>130.020</w:t>
      </w:r>
      <w:r>
        <w:rPr>
          <w:spacing w:val="-4"/>
        </w:rPr>
        <w:t> </w:t>
      </w:r>
      <w:r>
        <w:rPr/>
        <w:t>that</w:t>
      </w:r>
      <w:r>
        <w:rPr>
          <w:spacing w:val="-3"/>
        </w:rPr>
        <w:t> </w:t>
      </w:r>
      <w:r>
        <w:rPr/>
        <w:t>is</w:t>
      </w:r>
      <w:r>
        <w:rPr>
          <w:spacing w:val="-3"/>
        </w:rPr>
        <w:t> </w:t>
      </w:r>
      <w:r>
        <w:rPr/>
        <w:t>not</w:t>
      </w:r>
      <w:r>
        <w:rPr>
          <w:spacing w:val="-3"/>
        </w:rPr>
        <w:t> </w:t>
      </w:r>
      <w:r>
        <w:rPr/>
        <w:t>included in the Excluded Services list.” As a result of its review, including testimony presented at the hearing, and pursuant to M.G.L. c. 111, section 51G and 105 CMR 130.122(E), the Department has made a finding that the Hospital is in fact an essential service necessary for</w:t>
      </w:r>
    </w:p>
    <w:p>
      <w:pPr>
        <w:spacing w:after="0"/>
        <w:sectPr>
          <w:type w:val="continuous"/>
          <w:pgSz w:w="12240" w:h="15840"/>
          <w:pgMar w:top="480" w:bottom="280" w:left="820" w:right="980"/>
        </w:sectPr>
      </w:pPr>
    </w:p>
    <w:p>
      <w:pPr>
        <w:pStyle w:val="BodyText"/>
        <w:spacing w:before="168"/>
      </w:pPr>
    </w:p>
    <w:p>
      <w:pPr>
        <w:pStyle w:val="BodyText"/>
        <w:ind w:left="260" w:right="182"/>
      </w:pPr>
      <w:r>
        <w:rPr/>
        <w:t>preserving access and health status within the Hospital’s service area. This determination does</w:t>
      </w:r>
      <w:r>
        <w:rPr>
          <w:spacing w:val="-4"/>
        </w:rPr>
        <w:t> </w:t>
      </w:r>
      <w:r>
        <w:rPr/>
        <w:t>not</w:t>
      </w:r>
      <w:r>
        <w:rPr>
          <w:spacing w:val="-4"/>
        </w:rPr>
        <w:t> </w:t>
      </w:r>
      <w:r>
        <w:rPr/>
        <w:t>give</w:t>
      </w:r>
      <w:r>
        <w:rPr>
          <w:spacing w:val="-4"/>
        </w:rPr>
        <w:t> </w:t>
      </w:r>
      <w:r>
        <w:rPr/>
        <w:t>the</w:t>
      </w:r>
      <w:r>
        <w:rPr>
          <w:spacing w:val="-2"/>
        </w:rPr>
        <w:t> </w:t>
      </w:r>
      <w:r>
        <w:rPr/>
        <w:t>Department</w:t>
      </w:r>
      <w:r>
        <w:rPr>
          <w:spacing w:val="-2"/>
        </w:rPr>
        <w:t> </w:t>
      </w:r>
      <w:r>
        <w:rPr/>
        <w:t>the</w:t>
      </w:r>
      <w:r>
        <w:rPr>
          <w:spacing w:val="-4"/>
        </w:rPr>
        <w:t> </w:t>
      </w:r>
      <w:r>
        <w:rPr/>
        <w:t>power to</w:t>
      </w:r>
      <w:r>
        <w:rPr>
          <w:spacing w:val="-4"/>
        </w:rPr>
        <w:t> </w:t>
      </w:r>
      <w:r>
        <w:rPr/>
        <w:t>mandate</w:t>
      </w:r>
      <w:r>
        <w:rPr>
          <w:spacing w:val="-2"/>
        </w:rPr>
        <w:t> </w:t>
      </w:r>
      <w:r>
        <w:rPr/>
        <w:t>that</w:t>
      </w:r>
      <w:r>
        <w:rPr>
          <w:spacing w:val="-4"/>
        </w:rPr>
        <w:t> </w:t>
      </w:r>
      <w:r>
        <w:rPr/>
        <w:t>the</w:t>
      </w:r>
      <w:r>
        <w:rPr>
          <w:spacing w:val="-4"/>
        </w:rPr>
        <w:t> </w:t>
      </w:r>
      <w:r>
        <w:rPr/>
        <w:t>Hospital</w:t>
      </w:r>
      <w:r>
        <w:rPr>
          <w:spacing w:val="-2"/>
        </w:rPr>
        <w:t> </w:t>
      </w:r>
      <w:r>
        <w:rPr/>
        <w:t>remain</w:t>
      </w:r>
      <w:r>
        <w:rPr>
          <w:spacing w:val="-2"/>
        </w:rPr>
        <w:t> </w:t>
      </w:r>
      <w:r>
        <w:rPr/>
        <w:t>open,</w:t>
      </w:r>
      <w:r>
        <w:rPr>
          <w:spacing w:val="-2"/>
        </w:rPr>
        <w:t> </w:t>
      </w:r>
      <w:r>
        <w:rPr/>
        <w:t>but rather, mandates the Hospital to submit a plan for assuring access to such necessary service(s) following the closure, </w:t>
      </w:r>
      <w:r>
        <w:rPr>
          <w:i/>
        </w:rPr>
        <w:t>see </w:t>
      </w:r>
      <w:r>
        <w:rPr/>
        <w:t>105 CMR 130.020(F).</w:t>
      </w:r>
    </w:p>
    <w:p>
      <w:pPr>
        <w:pStyle w:val="BodyText"/>
      </w:pPr>
    </w:p>
    <w:p>
      <w:pPr>
        <w:pStyle w:val="BodyText"/>
        <w:ind w:left="260"/>
      </w:pPr>
      <w:r>
        <w:rPr/>
        <w:t>The</w:t>
      </w:r>
      <w:r>
        <w:rPr>
          <w:spacing w:val="-2"/>
        </w:rPr>
        <w:t> </w:t>
      </w:r>
      <w:r>
        <w:rPr/>
        <w:t>Department</w:t>
      </w:r>
      <w:r>
        <w:rPr>
          <w:spacing w:val="-4"/>
        </w:rPr>
        <w:t> </w:t>
      </w:r>
      <w:r>
        <w:rPr/>
        <w:t>has</w:t>
      </w:r>
      <w:r>
        <w:rPr>
          <w:spacing w:val="-5"/>
        </w:rPr>
        <w:t> </w:t>
      </w:r>
      <w:r>
        <w:rPr/>
        <w:t>completed</w:t>
      </w:r>
      <w:r>
        <w:rPr>
          <w:spacing w:val="-2"/>
        </w:rPr>
        <w:t> </w:t>
      </w:r>
      <w:r>
        <w:rPr/>
        <w:t>its</w:t>
      </w:r>
      <w:r>
        <w:rPr>
          <w:spacing w:val="-2"/>
        </w:rPr>
        <w:t> </w:t>
      </w:r>
      <w:r>
        <w:rPr/>
        <w:t>review</w:t>
      </w:r>
      <w:r>
        <w:rPr>
          <w:spacing w:val="-5"/>
        </w:rPr>
        <w:t> </w:t>
      </w:r>
      <w:r>
        <w:rPr/>
        <w:t>of</w:t>
      </w:r>
      <w:r>
        <w:rPr>
          <w:spacing w:val="-2"/>
        </w:rPr>
        <w:t> </w:t>
      </w:r>
      <w:r>
        <w:rPr/>
        <w:t>the</w:t>
      </w:r>
      <w:r>
        <w:rPr>
          <w:spacing w:val="-2"/>
        </w:rPr>
        <w:t> </w:t>
      </w:r>
      <w:r>
        <w:rPr/>
        <w:t>submitted transition</w:t>
      </w:r>
      <w:r>
        <w:rPr>
          <w:spacing w:val="-4"/>
        </w:rPr>
        <w:t> </w:t>
      </w:r>
      <w:r>
        <w:rPr/>
        <w:t>and</w:t>
      </w:r>
      <w:r>
        <w:rPr>
          <w:spacing w:val="-4"/>
        </w:rPr>
        <w:t> </w:t>
      </w:r>
      <w:r>
        <w:rPr/>
        <w:t>closure</w:t>
      </w:r>
      <w:r>
        <w:rPr>
          <w:spacing w:val="-2"/>
        </w:rPr>
        <w:t> </w:t>
      </w:r>
      <w:r>
        <w:rPr/>
        <w:t>plan.</w:t>
      </w:r>
      <w:r>
        <w:rPr>
          <w:spacing w:val="-2"/>
        </w:rPr>
        <w:t> </w:t>
      </w:r>
      <w:r>
        <w:rPr/>
        <w:t>As</w:t>
      </w:r>
      <w:r>
        <w:rPr>
          <w:spacing w:val="-4"/>
        </w:rPr>
        <w:t> </w:t>
      </w:r>
      <w:r>
        <w:rPr/>
        <w:t>a result of this review, the Department has prepared the following comments:</w:t>
      </w:r>
    </w:p>
    <w:p>
      <w:pPr>
        <w:pStyle w:val="BodyText"/>
      </w:pPr>
    </w:p>
    <w:p>
      <w:pPr>
        <w:pStyle w:val="ListParagraph"/>
        <w:numPr>
          <w:ilvl w:val="0"/>
          <w:numId w:val="1"/>
        </w:numPr>
        <w:tabs>
          <w:tab w:pos="1338" w:val="left" w:leader="none"/>
          <w:tab w:pos="1340" w:val="left" w:leader="none"/>
        </w:tabs>
        <w:spacing w:line="240" w:lineRule="auto" w:before="0" w:after="0"/>
        <w:ind w:left="1340" w:right="103" w:hanging="360"/>
        <w:jc w:val="left"/>
        <w:rPr>
          <w:sz w:val="24"/>
        </w:rPr>
      </w:pPr>
      <w:r>
        <w:rPr>
          <w:b/>
          <w:sz w:val="24"/>
        </w:rPr>
        <w:t>Information on the location and service capacity of alternative delivery sites: </w:t>
      </w:r>
      <w:r>
        <w:rPr>
          <w:sz w:val="24"/>
        </w:rPr>
        <w:t>While the Hospital’s response dated August</w:t>
      </w:r>
      <w:r>
        <w:rPr>
          <w:spacing w:val="-2"/>
          <w:sz w:val="24"/>
        </w:rPr>
        <w:t> </w:t>
      </w:r>
      <w:r>
        <w:rPr>
          <w:sz w:val="24"/>
        </w:rPr>
        <w:t>12, 2024 included limited information on the location of alternate locations for certain specific services, e.g. diagnostic radiology services, you failed to identify the location and specifically the service capacity</w:t>
      </w:r>
      <w:r>
        <w:rPr>
          <w:spacing w:val="-5"/>
          <w:sz w:val="24"/>
        </w:rPr>
        <w:t> </w:t>
      </w:r>
      <w:r>
        <w:rPr>
          <w:sz w:val="24"/>
        </w:rPr>
        <w:t>of</w:t>
      </w:r>
      <w:r>
        <w:rPr>
          <w:spacing w:val="-5"/>
          <w:sz w:val="24"/>
        </w:rPr>
        <w:t> </w:t>
      </w:r>
      <w:r>
        <w:rPr>
          <w:sz w:val="24"/>
        </w:rPr>
        <w:t>alternative</w:t>
      </w:r>
      <w:r>
        <w:rPr>
          <w:spacing w:val="-5"/>
          <w:sz w:val="24"/>
        </w:rPr>
        <w:t> </w:t>
      </w:r>
      <w:r>
        <w:rPr>
          <w:sz w:val="24"/>
        </w:rPr>
        <w:t>delivery</w:t>
      </w:r>
      <w:r>
        <w:rPr>
          <w:spacing w:val="-3"/>
          <w:sz w:val="24"/>
        </w:rPr>
        <w:t> </w:t>
      </w:r>
      <w:r>
        <w:rPr>
          <w:sz w:val="24"/>
        </w:rPr>
        <w:t>sites</w:t>
      </w:r>
      <w:r>
        <w:rPr>
          <w:spacing w:val="-3"/>
          <w:sz w:val="24"/>
        </w:rPr>
        <w:t> </w:t>
      </w:r>
      <w:r>
        <w:rPr>
          <w:sz w:val="24"/>
        </w:rPr>
        <w:t>for</w:t>
      </w:r>
      <w:r>
        <w:rPr>
          <w:spacing w:val="-3"/>
          <w:sz w:val="24"/>
        </w:rPr>
        <w:t> </w:t>
      </w:r>
      <w:r>
        <w:rPr>
          <w:sz w:val="24"/>
        </w:rPr>
        <w:t>the</w:t>
      </w:r>
      <w:r>
        <w:rPr>
          <w:spacing w:val="-3"/>
          <w:sz w:val="24"/>
        </w:rPr>
        <w:t> </w:t>
      </w:r>
      <w:r>
        <w:rPr>
          <w:sz w:val="24"/>
        </w:rPr>
        <w:t>full complement</w:t>
      </w:r>
      <w:r>
        <w:rPr>
          <w:spacing w:val="-3"/>
          <w:sz w:val="24"/>
        </w:rPr>
        <w:t> </w:t>
      </w:r>
      <w:r>
        <w:rPr>
          <w:sz w:val="24"/>
        </w:rPr>
        <w:t>of</w:t>
      </w:r>
      <w:r>
        <w:rPr>
          <w:spacing w:val="-5"/>
          <w:sz w:val="24"/>
        </w:rPr>
        <w:t> </w:t>
      </w:r>
      <w:r>
        <w:rPr>
          <w:sz w:val="24"/>
        </w:rPr>
        <w:t>the</w:t>
      </w:r>
      <w:r>
        <w:rPr>
          <w:spacing w:val="-3"/>
          <w:sz w:val="24"/>
        </w:rPr>
        <w:t> </w:t>
      </w:r>
      <w:r>
        <w:rPr>
          <w:sz w:val="24"/>
        </w:rPr>
        <w:t>Hospital’s</w:t>
      </w:r>
      <w:r>
        <w:rPr>
          <w:spacing w:val="-3"/>
          <w:sz w:val="24"/>
        </w:rPr>
        <w:t> </w:t>
      </w:r>
      <w:r>
        <w:rPr>
          <w:sz w:val="24"/>
        </w:rPr>
        <w:t>services during this transition period and following the Hospital’s closure. The Department requests a comprehensive assessment of the location and service capacity of alternative delivery sites for each of the licensed services, including all ambulatory services, which may include transferring services to the Medical Office Building (MOB); this comprehensive assessment must include communication to date regarding capacity at the alternative delivery sites to provide services from patients who will be displaced by the Hospital’s closure. The Department also expects the assessment to include how the Hospital intends on maintaining communication with the alternate sites to ensure capacity and plans for communicating information to patients and the community.</w:t>
      </w:r>
    </w:p>
    <w:p>
      <w:pPr>
        <w:pStyle w:val="BodyText"/>
        <w:spacing w:before="1"/>
      </w:pPr>
    </w:p>
    <w:p>
      <w:pPr>
        <w:pStyle w:val="ListParagraph"/>
        <w:numPr>
          <w:ilvl w:val="0"/>
          <w:numId w:val="1"/>
        </w:numPr>
        <w:tabs>
          <w:tab w:pos="1338" w:val="left" w:leader="none"/>
          <w:tab w:pos="1340" w:val="left" w:leader="none"/>
        </w:tabs>
        <w:spacing w:line="240" w:lineRule="auto" w:before="0" w:after="0"/>
        <w:ind w:left="1340" w:right="120" w:hanging="360"/>
        <w:jc w:val="left"/>
        <w:rPr>
          <w:sz w:val="24"/>
        </w:rPr>
      </w:pPr>
      <w:r>
        <w:rPr>
          <w:b/>
          <w:sz w:val="24"/>
        </w:rPr>
        <w:t>An</w:t>
      </w:r>
      <w:r>
        <w:rPr>
          <w:b/>
          <w:spacing w:val="-2"/>
          <w:sz w:val="24"/>
        </w:rPr>
        <w:t> </w:t>
      </w:r>
      <w:r>
        <w:rPr>
          <w:b/>
          <w:sz w:val="24"/>
        </w:rPr>
        <w:t>assessment</w:t>
      </w:r>
      <w:r>
        <w:rPr>
          <w:b/>
          <w:spacing w:val="-2"/>
          <w:sz w:val="24"/>
        </w:rPr>
        <w:t> </w:t>
      </w:r>
      <w:r>
        <w:rPr>
          <w:b/>
          <w:sz w:val="24"/>
        </w:rPr>
        <w:t>of transportation</w:t>
      </w:r>
      <w:r>
        <w:rPr>
          <w:b/>
          <w:spacing w:val="-1"/>
          <w:sz w:val="24"/>
        </w:rPr>
        <w:t> </w:t>
      </w:r>
      <w:r>
        <w:rPr>
          <w:b/>
          <w:sz w:val="24"/>
        </w:rPr>
        <w:t>needs post</w:t>
      </w:r>
      <w:r>
        <w:rPr>
          <w:b/>
          <w:spacing w:val="-1"/>
          <w:sz w:val="24"/>
        </w:rPr>
        <w:t> </w:t>
      </w:r>
      <w:r>
        <w:rPr>
          <w:b/>
          <w:sz w:val="24"/>
        </w:rPr>
        <w:t>Hospital</w:t>
      </w:r>
      <w:r>
        <w:rPr>
          <w:b/>
          <w:spacing w:val="-1"/>
          <w:sz w:val="24"/>
        </w:rPr>
        <w:t> </w:t>
      </w:r>
      <w:r>
        <w:rPr>
          <w:b/>
          <w:sz w:val="24"/>
        </w:rPr>
        <w:t>closure:</w:t>
      </w:r>
      <w:r>
        <w:rPr>
          <w:b/>
          <w:spacing w:val="-2"/>
          <w:sz w:val="24"/>
        </w:rPr>
        <w:t> </w:t>
      </w:r>
      <w:r>
        <w:rPr>
          <w:sz w:val="24"/>
        </w:rPr>
        <w:t>In</w:t>
      </w:r>
      <w:r>
        <w:rPr>
          <w:spacing w:val="-1"/>
          <w:sz w:val="24"/>
        </w:rPr>
        <w:t> </w:t>
      </w:r>
      <w:r>
        <w:rPr>
          <w:sz w:val="24"/>
        </w:rPr>
        <w:t>your</w:t>
      </w:r>
      <w:r>
        <w:rPr>
          <w:spacing w:val="-1"/>
          <w:sz w:val="24"/>
        </w:rPr>
        <w:t> </w:t>
      </w:r>
      <w:r>
        <w:rPr>
          <w:sz w:val="24"/>
        </w:rPr>
        <w:t>response dated August 12, 2024, you failed to include an assessment of transportation needs post Hospital closure.</w:t>
      </w:r>
      <w:r>
        <w:rPr>
          <w:spacing w:val="40"/>
          <w:sz w:val="24"/>
        </w:rPr>
        <w:t> </w:t>
      </w:r>
      <w:r>
        <w:rPr>
          <w:sz w:val="24"/>
        </w:rPr>
        <w:t>The Department requires information on how the Hospital assessed the transportation needs of its patients and the community, the results of that assessment, and how the Hospital intends to meet those assessed needs. The Department expects the Hospital to provide a detailed assessment of the travel needs</w:t>
      </w:r>
      <w:r>
        <w:rPr>
          <w:spacing w:val="-2"/>
          <w:sz w:val="24"/>
        </w:rPr>
        <w:t> </w:t>
      </w:r>
      <w:r>
        <w:rPr>
          <w:sz w:val="24"/>
        </w:rPr>
        <w:t>of</w:t>
      </w:r>
      <w:r>
        <w:rPr>
          <w:spacing w:val="-5"/>
          <w:sz w:val="24"/>
        </w:rPr>
        <w:t> </w:t>
      </w:r>
      <w:r>
        <w:rPr>
          <w:sz w:val="24"/>
        </w:rPr>
        <w:t>its</w:t>
      </w:r>
      <w:r>
        <w:rPr>
          <w:spacing w:val="-3"/>
          <w:sz w:val="24"/>
        </w:rPr>
        <w:t> </w:t>
      </w:r>
      <w:r>
        <w:rPr>
          <w:sz w:val="24"/>
        </w:rPr>
        <w:t>current</w:t>
      </w:r>
      <w:r>
        <w:rPr>
          <w:spacing w:val="-5"/>
          <w:sz w:val="24"/>
        </w:rPr>
        <w:t> </w:t>
      </w:r>
      <w:r>
        <w:rPr>
          <w:sz w:val="24"/>
        </w:rPr>
        <w:t>patients</w:t>
      </w:r>
      <w:r>
        <w:rPr>
          <w:spacing w:val="-3"/>
          <w:sz w:val="24"/>
        </w:rPr>
        <w:t> </w:t>
      </w:r>
      <w:r>
        <w:rPr>
          <w:sz w:val="24"/>
        </w:rPr>
        <w:t>and</w:t>
      </w:r>
      <w:r>
        <w:rPr>
          <w:spacing w:val="-5"/>
          <w:sz w:val="24"/>
        </w:rPr>
        <w:t> </w:t>
      </w:r>
      <w:r>
        <w:rPr>
          <w:sz w:val="24"/>
        </w:rPr>
        <w:t>the</w:t>
      </w:r>
      <w:r>
        <w:rPr>
          <w:spacing w:val="-5"/>
          <w:sz w:val="24"/>
        </w:rPr>
        <w:t> </w:t>
      </w:r>
      <w:r>
        <w:rPr>
          <w:sz w:val="24"/>
        </w:rPr>
        <w:t>community post</w:t>
      </w:r>
      <w:r>
        <w:rPr>
          <w:spacing w:val="-5"/>
          <w:sz w:val="24"/>
        </w:rPr>
        <w:t> </w:t>
      </w:r>
      <w:r>
        <w:rPr>
          <w:sz w:val="24"/>
        </w:rPr>
        <w:t>discontinuance</w:t>
      </w:r>
      <w:r>
        <w:rPr>
          <w:spacing w:val="-7"/>
          <w:sz w:val="24"/>
        </w:rPr>
        <w:t> </w:t>
      </w:r>
      <w:r>
        <w:rPr>
          <w:sz w:val="24"/>
        </w:rPr>
        <w:t>and</w:t>
      </w:r>
      <w:r>
        <w:rPr>
          <w:spacing w:val="-3"/>
          <w:sz w:val="24"/>
        </w:rPr>
        <w:t> </w:t>
      </w:r>
      <w:r>
        <w:rPr>
          <w:sz w:val="24"/>
        </w:rPr>
        <w:t>solutions</w:t>
      </w:r>
      <w:r>
        <w:rPr>
          <w:spacing w:val="-3"/>
          <w:sz w:val="24"/>
        </w:rPr>
        <w:t> </w:t>
      </w:r>
      <w:r>
        <w:rPr>
          <w:sz w:val="24"/>
        </w:rPr>
        <w:t>to meet those needs.</w:t>
      </w:r>
    </w:p>
    <w:p>
      <w:pPr>
        <w:pStyle w:val="BodyText"/>
        <w:spacing w:before="1"/>
      </w:pPr>
    </w:p>
    <w:p>
      <w:pPr>
        <w:pStyle w:val="ListParagraph"/>
        <w:numPr>
          <w:ilvl w:val="0"/>
          <w:numId w:val="1"/>
        </w:numPr>
        <w:tabs>
          <w:tab w:pos="1338" w:val="left" w:leader="none"/>
          <w:tab w:pos="1340" w:val="left" w:leader="none"/>
        </w:tabs>
        <w:spacing w:line="240" w:lineRule="auto" w:before="0" w:after="0"/>
        <w:ind w:left="1340" w:right="136" w:hanging="360"/>
        <w:jc w:val="left"/>
        <w:rPr>
          <w:sz w:val="24"/>
        </w:rPr>
      </w:pPr>
      <w:r>
        <w:rPr>
          <w:b/>
          <w:sz w:val="24"/>
        </w:rPr>
        <w:t>A protocol that details mechanisms to maintain continuity of care for current patients: </w:t>
      </w:r>
      <w:r>
        <w:rPr>
          <w:sz w:val="24"/>
        </w:rPr>
        <w:t>In your response dated August 12, 2024, you indicated that “all patients will receive options for care,” including the opportunities to continue with the physicians</w:t>
      </w:r>
      <w:r>
        <w:rPr>
          <w:spacing w:val="-4"/>
          <w:sz w:val="24"/>
        </w:rPr>
        <w:t> </w:t>
      </w:r>
      <w:r>
        <w:rPr>
          <w:sz w:val="24"/>
        </w:rPr>
        <w:t>providing</w:t>
      </w:r>
      <w:r>
        <w:rPr>
          <w:spacing w:val="-3"/>
          <w:sz w:val="24"/>
        </w:rPr>
        <w:t> </w:t>
      </w:r>
      <w:r>
        <w:rPr>
          <w:sz w:val="24"/>
        </w:rPr>
        <w:t>their</w:t>
      </w:r>
      <w:r>
        <w:rPr>
          <w:spacing w:val="-4"/>
          <w:sz w:val="24"/>
        </w:rPr>
        <w:t> </w:t>
      </w:r>
      <w:r>
        <w:rPr>
          <w:sz w:val="24"/>
        </w:rPr>
        <w:t>care,</w:t>
      </w:r>
      <w:r>
        <w:rPr>
          <w:spacing w:val="-2"/>
          <w:sz w:val="24"/>
        </w:rPr>
        <w:t> </w:t>
      </w:r>
      <w:r>
        <w:rPr>
          <w:sz w:val="24"/>
        </w:rPr>
        <w:t>if</w:t>
      </w:r>
      <w:r>
        <w:rPr>
          <w:spacing w:val="-4"/>
          <w:sz w:val="24"/>
        </w:rPr>
        <w:t> </w:t>
      </w:r>
      <w:r>
        <w:rPr>
          <w:sz w:val="24"/>
        </w:rPr>
        <w:t>able,</w:t>
      </w:r>
      <w:r>
        <w:rPr>
          <w:spacing w:val="-4"/>
          <w:sz w:val="24"/>
        </w:rPr>
        <w:t> </w:t>
      </w:r>
      <w:r>
        <w:rPr>
          <w:sz w:val="24"/>
        </w:rPr>
        <w:t>and</w:t>
      </w:r>
      <w:r>
        <w:rPr>
          <w:spacing w:val="-2"/>
          <w:sz w:val="24"/>
        </w:rPr>
        <w:t> </w:t>
      </w:r>
      <w:r>
        <w:rPr>
          <w:sz w:val="24"/>
        </w:rPr>
        <w:t>will</w:t>
      </w:r>
      <w:r>
        <w:rPr>
          <w:spacing w:val="-2"/>
          <w:sz w:val="24"/>
        </w:rPr>
        <w:t> </w:t>
      </w:r>
      <w:r>
        <w:rPr>
          <w:sz w:val="24"/>
        </w:rPr>
        <w:t>have</w:t>
      </w:r>
      <w:r>
        <w:rPr>
          <w:spacing w:val="-4"/>
          <w:sz w:val="24"/>
        </w:rPr>
        <w:t> </w:t>
      </w:r>
      <w:r>
        <w:rPr>
          <w:sz w:val="24"/>
        </w:rPr>
        <w:t>access</w:t>
      </w:r>
      <w:r>
        <w:rPr>
          <w:spacing w:val="-4"/>
          <w:sz w:val="24"/>
        </w:rPr>
        <w:t> </w:t>
      </w:r>
      <w:r>
        <w:rPr>
          <w:sz w:val="24"/>
        </w:rPr>
        <w:t>to</w:t>
      </w:r>
      <w:r>
        <w:rPr>
          <w:spacing w:val="-2"/>
          <w:sz w:val="24"/>
        </w:rPr>
        <w:t> </w:t>
      </w:r>
      <w:r>
        <w:rPr>
          <w:sz w:val="24"/>
        </w:rPr>
        <w:t>their</w:t>
      </w:r>
      <w:r>
        <w:rPr>
          <w:spacing w:val="-6"/>
          <w:sz w:val="24"/>
        </w:rPr>
        <w:t> </w:t>
      </w:r>
      <w:r>
        <w:rPr>
          <w:sz w:val="24"/>
        </w:rPr>
        <w:t>medical</w:t>
      </w:r>
      <w:r>
        <w:rPr>
          <w:spacing w:val="-2"/>
          <w:sz w:val="24"/>
        </w:rPr>
        <w:t> </w:t>
      </w:r>
      <w:r>
        <w:rPr>
          <w:sz w:val="24"/>
        </w:rPr>
        <w:t>records. Based on this and testimony received at the hearings held on August 15, 2024 and August 19, 2024, the Department is concerned that the plan lacks detail as to what, how, and when current patients will receive information about options for care available to them, what resources are and will be available to patients to ensure the patients are able to navigate the change and answer any care continuity questions. The Department requires the Hospital provide additional details on how it intends to meet</w:t>
      </w:r>
      <w:r>
        <w:rPr>
          <w:spacing w:val="-3"/>
          <w:sz w:val="24"/>
        </w:rPr>
        <w:t> </w:t>
      </w:r>
      <w:r>
        <w:rPr>
          <w:sz w:val="24"/>
        </w:rPr>
        <w:t>these</w:t>
      </w:r>
      <w:r>
        <w:rPr>
          <w:spacing w:val="-1"/>
          <w:sz w:val="24"/>
        </w:rPr>
        <w:t> </w:t>
      </w:r>
      <w:r>
        <w:rPr>
          <w:sz w:val="24"/>
        </w:rPr>
        <w:t>continuity</w:t>
      </w:r>
      <w:r>
        <w:rPr>
          <w:spacing w:val="-5"/>
          <w:sz w:val="24"/>
        </w:rPr>
        <w:t> </w:t>
      </w:r>
      <w:r>
        <w:rPr>
          <w:sz w:val="24"/>
        </w:rPr>
        <w:t>of</w:t>
      </w:r>
      <w:r>
        <w:rPr>
          <w:spacing w:val="-3"/>
          <w:sz w:val="24"/>
        </w:rPr>
        <w:t> </w:t>
      </w:r>
      <w:r>
        <w:rPr>
          <w:sz w:val="24"/>
        </w:rPr>
        <w:t>care</w:t>
      </w:r>
      <w:r>
        <w:rPr>
          <w:spacing w:val="-3"/>
          <w:sz w:val="24"/>
        </w:rPr>
        <w:t> </w:t>
      </w:r>
      <w:r>
        <w:rPr>
          <w:sz w:val="24"/>
        </w:rPr>
        <w:t>needs</w:t>
      </w:r>
      <w:r>
        <w:rPr>
          <w:spacing w:val="-2"/>
          <w:sz w:val="24"/>
        </w:rPr>
        <w:t> </w:t>
      </w:r>
      <w:r>
        <w:rPr>
          <w:sz w:val="24"/>
        </w:rPr>
        <w:t>for</w:t>
      </w:r>
      <w:r>
        <w:rPr>
          <w:spacing w:val="-3"/>
          <w:sz w:val="24"/>
        </w:rPr>
        <w:t> </w:t>
      </w:r>
      <w:r>
        <w:rPr>
          <w:sz w:val="24"/>
        </w:rPr>
        <w:t>current</w:t>
      </w:r>
      <w:r>
        <w:rPr>
          <w:spacing w:val="-3"/>
          <w:sz w:val="24"/>
        </w:rPr>
        <w:t> </w:t>
      </w:r>
      <w:r>
        <w:rPr>
          <w:sz w:val="24"/>
        </w:rPr>
        <w:t>patients both</w:t>
      </w:r>
      <w:r>
        <w:rPr>
          <w:spacing w:val="-2"/>
          <w:sz w:val="24"/>
        </w:rPr>
        <w:t> </w:t>
      </w:r>
      <w:r>
        <w:rPr>
          <w:sz w:val="24"/>
        </w:rPr>
        <w:t>immediately</w:t>
      </w:r>
      <w:r>
        <w:rPr>
          <w:spacing w:val="-3"/>
          <w:sz w:val="24"/>
        </w:rPr>
        <w:t> </w:t>
      </w:r>
      <w:r>
        <w:rPr>
          <w:sz w:val="24"/>
        </w:rPr>
        <w:t>prior</w:t>
      </w:r>
      <w:r>
        <w:rPr>
          <w:spacing w:val="-3"/>
          <w:sz w:val="24"/>
        </w:rPr>
        <w:t> </w:t>
      </w:r>
      <w:r>
        <w:rPr>
          <w:sz w:val="24"/>
        </w:rPr>
        <w:t>to</w:t>
      </w:r>
      <w:r>
        <w:rPr>
          <w:spacing w:val="-5"/>
          <w:sz w:val="24"/>
        </w:rPr>
        <w:t> </w:t>
      </w:r>
      <w:r>
        <w:rPr>
          <w:sz w:val="24"/>
        </w:rPr>
        <w:t>the hospital closing and once the Hospital has closed. Specifically, the Department requests information on how continuity of care will be maintained for each service</w:t>
      </w:r>
    </w:p>
    <w:p>
      <w:pPr>
        <w:spacing w:after="0" w:line="240" w:lineRule="auto"/>
        <w:jc w:val="left"/>
        <w:rPr>
          <w:sz w:val="24"/>
        </w:rPr>
        <w:sectPr>
          <w:headerReference w:type="default" r:id="rId7"/>
          <w:pgSz w:w="12240" w:h="15840"/>
          <w:pgMar w:header="720" w:footer="0" w:top="980" w:bottom="280" w:left="820" w:right="980"/>
          <w:pgNumType w:start="2"/>
        </w:sectPr>
      </w:pPr>
    </w:p>
    <w:p>
      <w:pPr>
        <w:pStyle w:val="BodyText"/>
        <w:spacing w:before="168"/>
      </w:pPr>
    </w:p>
    <w:p>
      <w:pPr>
        <w:pStyle w:val="BodyText"/>
        <w:ind w:left="1340" w:right="1055"/>
      </w:pPr>
      <w:r>
        <w:rPr/>
        <w:t>line</w:t>
      </w:r>
      <w:r>
        <w:rPr>
          <w:spacing w:val="-4"/>
        </w:rPr>
        <w:t> </w:t>
      </w:r>
      <w:r>
        <w:rPr/>
        <w:t>and</w:t>
      </w:r>
      <w:r>
        <w:rPr>
          <w:spacing w:val="-4"/>
        </w:rPr>
        <w:t> </w:t>
      </w:r>
      <w:r>
        <w:rPr/>
        <w:t>what</w:t>
      </w:r>
      <w:r>
        <w:rPr>
          <w:spacing w:val="-4"/>
        </w:rPr>
        <w:t> </w:t>
      </w:r>
      <w:r>
        <w:rPr/>
        <w:t>resources</w:t>
      </w:r>
      <w:r>
        <w:rPr>
          <w:spacing w:val="-2"/>
        </w:rPr>
        <w:t> </w:t>
      </w:r>
      <w:r>
        <w:rPr/>
        <w:t>will</w:t>
      </w:r>
      <w:r>
        <w:rPr>
          <w:spacing w:val="-5"/>
        </w:rPr>
        <w:t> </w:t>
      </w:r>
      <w:r>
        <w:rPr/>
        <w:t>be</w:t>
      </w:r>
      <w:r>
        <w:rPr>
          <w:spacing w:val="-4"/>
        </w:rPr>
        <w:t> </w:t>
      </w:r>
      <w:r>
        <w:rPr/>
        <w:t>available</w:t>
      </w:r>
      <w:r>
        <w:rPr>
          <w:spacing w:val="-4"/>
        </w:rPr>
        <w:t> </w:t>
      </w:r>
      <w:r>
        <w:rPr/>
        <w:t>to</w:t>
      </w:r>
      <w:r>
        <w:rPr>
          <w:spacing w:val="-4"/>
        </w:rPr>
        <w:t> </w:t>
      </w:r>
      <w:r>
        <w:rPr/>
        <w:t>patients</w:t>
      </w:r>
      <w:r>
        <w:rPr>
          <w:spacing w:val="-6"/>
        </w:rPr>
        <w:t> </w:t>
      </w:r>
      <w:r>
        <w:rPr/>
        <w:t>who</w:t>
      </w:r>
      <w:r>
        <w:rPr>
          <w:spacing w:val="-6"/>
        </w:rPr>
        <w:t> </w:t>
      </w:r>
      <w:r>
        <w:rPr/>
        <w:t>need</w:t>
      </w:r>
      <w:r>
        <w:rPr>
          <w:spacing w:val="-4"/>
        </w:rPr>
        <w:t> </w:t>
      </w:r>
      <w:r>
        <w:rPr/>
        <w:t>assistance immediately and once the Hospital has closed.</w:t>
      </w:r>
    </w:p>
    <w:p>
      <w:pPr>
        <w:pStyle w:val="BodyText"/>
      </w:pPr>
    </w:p>
    <w:p>
      <w:pPr>
        <w:pStyle w:val="ListParagraph"/>
        <w:numPr>
          <w:ilvl w:val="0"/>
          <w:numId w:val="1"/>
        </w:numPr>
        <w:tabs>
          <w:tab w:pos="1338" w:val="left" w:leader="none"/>
          <w:tab w:pos="1340" w:val="left" w:leader="none"/>
        </w:tabs>
        <w:spacing w:line="240" w:lineRule="auto" w:before="0" w:after="0"/>
        <w:ind w:left="1340" w:right="102" w:hanging="360"/>
        <w:jc w:val="left"/>
        <w:rPr>
          <w:sz w:val="24"/>
        </w:rPr>
      </w:pPr>
      <w:r>
        <w:rPr>
          <w:b/>
          <w:sz w:val="24"/>
        </w:rPr>
        <w:t>Obtaining Service at Alternative Delivery Sites: </w:t>
      </w:r>
      <w:r>
        <w:rPr>
          <w:sz w:val="24"/>
        </w:rPr>
        <w:t>Based on testimony presented at the hearings, community leaders, patients, and staff are concerned about how they will obtain services that are closing immediately, prior to the Hospital’s closure and post closure. In your response dated August 12, 2024, you indicated that patients</w:t>
      </w:r>
      <w:r>
        <w:rPr>
          <w:spacing w:val="40"/>
          <w:sz w:val="24"/>
        </w:rPr>
        <w:t> </w:t>
      </w:r>
      <w:r>
        <w:rPr>
          <w:sz w:val="24"/>
        </w:rPr>
        <w:t>are being followed by case management and/or social work services to assure a</w:t>
      </w:r>
      <w:r>
        <w:rPr>
          <w:spacing w:val="40"/>
          <w:sz w:val="24"/>
        </w:rPr>
        <w:t> </w:t>
      </w:r>
      <w:r>
        <w:rPr>
          <w:sz w:val="24"/>
        </w:rPr>
        <w:t>safe and orderly discharge/transfer prior to the closure date and that all required in- home and outpatient services will be arranged prior to discharge. The Department is concerned that patients are not receiving the necessary support to arrange ongoing services</w:t>
      </w:r>
      <w:r>
        <w:rPr>
          <w:spacing w:val="-4"/>
          <w:sz w:val="24"/>
        </w:rPr>
        <w:t> </w:t>
      </w:r>
      <w:r>
        <w:rPr>
          <w:sz w:val="24"/>
        </w:rPr>
        <w:t>elsewhere.</w:t>
      </w:r>
      <w:r>
        <w:rPr>
          <w:spacing w:val="-2"/>
          <w:sz w:val="24"/>
        </w:rPr>
        <w:t> </w:t>
      </w:r>
      <w:r>
        <w:rPr>
          <w:sz w:val="24"/>
        </w:rPr>
        <w:t>The</w:t>
      </w:r>
      <w:r>
        <w:rPr>
          <w:spacing w:val="-4"/>
          <w:sz w:val="24"/>
        </w:rPr>
        <w:t> </w:t>
      </w:r>
      <w:r>
        <w:rPr>
          <w:sz w:val="24"/>
        </w:rPr>
        <w:t>Department</w:t>
      </w:r>
      <w:r>
        <w:rPr>
          <w:spacing w:val="-2"/>
          <w:sz w:val="24"/>
        </w:rPr>
        <w:t> </w:t>
      </w:r>
      <w:r>
        <w:rPr>
          <w:sz w:val="24"/>
        </w:rPr>
        <w:t>requests</w:t>
      </w:r>
      <w:r>
        <w:rPr>
          <w:spacing w:val="-5"/>
          <w:sz w:val="24"/>
        </w:rPr>
        <w:t> </w:t>
      </w:r>
      <w:r>
        <w:rPr>
          <w:sz w:val="24"/>
        </w:rPr>
        <w:t>that</w:t>
      </w:r>
      <w:r>
        <w:rPr>
          <w:spacing w:val="-5"/>
          <w:sz w:val="24"/>
        </w:rPr>
        <w:t> </w:t>
      </w:r>
      <w:r>
        <w:rPr>
          <w:sz w:val="24"/>
        </w:rPr>
        <w:t>the</w:t>
      </w:r>
      <w:r>
        <w:rPr>
          <w:spacing w:val="-4"/>
          <w:sz w:val="24"/>
        </w:rPr>
        <w:t> </w:t>
      </w:r>
      <w:r>
        <w:rPr>
          <w:sz w:val="24"/>
        </w:rPr>
        <w:t>Hospital</w:t>
      </w:r>
      <w:r>
        <w:rPr>
          <w:spacing w:val="-4"/>
          <w:sz w:val="24"/>
        </w:rPr>
        <w:t> </w:t>
      </w:r>
      <w:r>
        <w:rPr>
          <w:sz w:val="24"/>
        </w:rPr>
        <w:t>provide</w:t>
      </w:r>
      <w:r>
        <w:rPr>
          <w:spacing w:val="-4"/>
          <w:sz w:val="24"/>
        </w:rPr>
        <w:t> </w:t>
      </w:r>
      <w:r>
        <w:rPr>
          <w:sz w:val="24"/>
        </w:rPr>
        <w:t>a</w:t>
      </w:r>
      <w:r>
        <w:rPr>
          <w:spacing w:val="-3"/>
          <w:sz w:val="24"/>
        </w:rPr>
        <w:t> </w:t>
      </w:r>
      <w:r>
        <w:rPr>
          <w:sz w:val="24"/>
        </w:rPr>
        <w:t>service-by- service</w:t>
      </w:r>
      <w:r>
        <w:rPr>
          <w:spacing w:val="-2"/>
          <w:sz w:val="24"/>
        </w:rPr>
        <w:t> </w:t>
      </w:r>
      <w:r>
        <w:rPr>
          <w:sz w:val="24"/>
        </w:rPr>
        <w:t>breakdown</w:t>
      </w:r>
      <w:r>
        <w:rPr>
          <w:spacing w:val="-5"/>
          <w:sz w:val="24"/>
        </w:rPr>
        <w:t> </w:t>
      </w:r>
      <w:r>
        <w:rPr>
          <w:sz w:val="24"/>
        </w:rPr>
        <w:t>of</w:t>
      </w:r>
      <w:r>
        <w:rPr>
          <w:spacing w:val="-5"/>
          <w:sz w:val="24"/>
        </w:rPr>
        <w:t> </w:t>
      </w:r>
      <w:r>
        <w:rPr>
          <w:sz w:val="24"/>
        </w:rPr>
        <w:t>how</w:t>
      </w:r>
      <w:r>
        <w:rPr>
          <w:spacing w:val="-3"/>
          <w:sz w:val="24"/>
        </w:rPr>
        <w:t> </w:t>
      </w:r>
      <w:r>
        <w:rPr>
          <w:sz w:val="24"/>
        </w:rPr>
        <w:t>patients</w:t>
      </w:r>
      <w:r>
        <w:rPr>
          <w:spacing w:val="-2"/>
          <w:sz w:val="24"/>
        </w:rPr>
        <w:t> </w:t>
      </w:r>
      <w:r>
        <w:rPr>
          <w:sz w:val="24"/>
        </w:rPr>
        <w:t>in</w:t>
      </w:r>
      <w:r>
        <w:rPr>
          <w:spacing w:val="-3"/>
          <w:sz w:val="24"/>
        </w:rPr>
        <w:t> </w:t>
      </w:r>
      <w:r>
        <w:rPr>
          <w:sz w:val="24"/>
        </w:rPr>
        <w:t>the</w:t>
      </w:r>
      <w:r>
        <w:rPr>
          <w:spacing w:val="-3"/>
          <w:sz w:val="24"/>
        </w:rPr>
        <w:t> </w:t>
      </w:r>
      <w:r>
        <w:rPr>
          <w:sz w:val="24"/>
        </w:rPr>
        <w:t>Hospital’s</w:t>
      </w:r>
      <w:r>
        <w:rPr>
          <w:spacing w:val="-3"/>
          <w:sz w:val="24"/>
        </w:rPr>
        <w:t> </w:t>
      </w:r>
      <w:r>
        <w:rPr>
          <w:sz w:val="24"/>
        </w:rPr>
        <w:t>service</w:t>
      </w:r>
      <w:r>
        <w:rPr>
          <w:spacing w:val="-3"/>
          <w:sz w:val="24"/>
        </w:rPr>
        <w:t> </w:t>
      </w:r>
      <w:r>
        <w:rPr>
          <w:sz w:val="24"/>
        </w:rPr>
        <w:t>area</w:t>
      </w:r>
      <w:r>
        <w:rPr>
          <w:spacing w:val="-3"/>
          <w:sz w:val="24"/>
        </w:rPr>
        <w:t> </w:t>
      </w:r>
      <w:r>
        <w:rPr>
          <w:sz w:val="24"/>
        </w:rPr>
        <w:t>will</w:t>
      </w:r>
      <w:r>
        <w:rPr>
          <w:spacing w:val="-3"/>
          <w:sz w:val="24"/>
        </w:rPr>
        <w:t> </w:t>
      </w:r>
      <w:r>
        <w:rPr>
          <w:sz w:val="24"/>
        </w:rPr>
        <w:t>obtain</w:t>
      </w:r>
      <w:r>
        <w:rPr>
          <w:spacing w:val="-3"/>
          <w:sz w:val="24"/>
        </w:rPr>
        <w:t> </w:t>
      </w:r>
      <w:r>
        <w:rPr>
          <w:sz w:val="24"/>
        </w:rPr>
        <w:t>the</w:t>
      </w:r>
      <w:r>
        <w:rPr>
          <w:spacing w:val="-3"/>
          <w:sz w:val="24"/>
        </w:rPr>
        <w:t> </w:t>
      </w:r>
      <w:r>
        <w:rPr>
          <w:sz w:val="24"/>
        </w:rPr>
        <w:t>same services at alternative delivery sites. Additionally, the Department requests information</w:t>
      </w:r>
      <w:r>
        <w:rPr>
          <w:spacing w:val="-3"/>
          <w:sz w:val="24"/>
        </w:rPr>
        <w:t> </w:t>
      </w:r>
      <w:r>
        <w:rPr>
          <w:sz w:val="24"/>
        </w:rPr>
        <w:t>on</w:t>
      </w:r>
      <w:r>
        <w:rPr>
          <w:spacing w:val="-1"/>
          <w:sz w:val="24"/>
        </w:rPr>
        <w:t> </w:t>
      </w:r>
      <w:r>
        <w:rPr>
          <w:sz w:val="24"/>
        </w:rPr>
        <w:t>steps</w:t>
      </w:r>
      <w:r>
        <w:rPr>
          <w:spacing w:val="-4"/>
          <w:sz w:val="24"/>
        </w:rPr>
        <w:t> </w:t>
      </w:r>
      <w:r>
        <w:rPr>
          <w:sz w:val="24"/>
        </w:rPr>
        <w:t>the</w:t>
      </w:r>
      <w:r>
        <w:rPr>
          <w:spacing w:val="-1"/>
          <w:sz w:val="24"/>
        </w:rPr>
        <w:t> </w:t>
      </w:r>
      <w:r>
        <w:rPr>
          <w:sz w:val="24"/>
        </w:rPr>
        <w:t>Hospital</w:t>
      </w:r>
      <w:r>
        <w:rPr>
          <w:spacing w:val="-1"/>
          <w:sz w:val="24"/>
        </w:rPr>
        <w:t> </w:t>
      </w:r>
      <w:r>
        <w:rPr>
          <w:sz w:val="24"/>
        </w:rPr>
        <w:t>has proactively taken to</w:t>
      </w:r>
      <w:r>
        <w:rPr>
          <w:spacing w:val="-1"/>
          <w:sz w:val="24"/>
        </w:rPr>
        <w:t> </w:t>
      </w:r>
      <w:r>
        <w:rPr>
          <w:sz w:val="24"/>
        </w:rPr>
        <w:t>assist</w:t>
      </w:r>
      <w:r>
        <w:rPr>
          <w:spacing w:val="-3"/>
          <w:sz w:val="24"/>
        </w:rPr>
        <w:t> </w:t>
      </w:r>
      <w:r>
        <w:rPr>
          <w:sz w:val="24"/>
        </w:rPr>
        <w:t>patients in</w:t>
      </w:r>
      <w:r>
        <w:rPr>
          <w:spacing w:val="-3"/>
          <w:sz w:val="24"/>
        </w:rPr>
        <w:t> </w:t>
      </w:r>
      <w:r>
        <w:rPr>
          <w:sz w:val="24"/>
        </w:rPr>
        <w:t>obtaining services at alternative delivery sites, including how the hospital will immediately communicate support to their patients and the community.</w:t>
      </w:r>
    </w:p>
    <w:p>
      <w:pPr>
        <w:pStyle w:val="BodyText"/>
        <w:spacing w:before="1"/>
      </w:pPr>
    </w:p>
    <w:p>
      <w:pPr>
        <w:pStyle w:val="ListParagraph"/>
        <w:numPr>
          <w:ilvl w:val="0"/>
          <w:numId w:val="1"/>
        </w:numPr>
        <w:tabs>
          <w:tab w:pos="1338" w:val="left" w:leader="none"/>
          <w:tab w:pos="1340" w:val="left" w:leader="none"/>
        </w:tabs>
        <w:spacing w:line="240" w:lineRule="auto" w:before="0" w:after="0"/>
        <w:ind w:left="1340" w:right="109" w:hanging="360"/>
        <w:jc w:val="left"/>
        <w:rPr>
          <w:sz w:val="24"/>
        </w:rPr>
      </w:pPr>
      <w:r>
        <w:rPr>
          <w:b/>
          <w:sz w:val="24"/>
        </w:rPr>
        <w:t>Additional Directive 2: </w:t>
      </w:r>
      <w:r>
        <w:rPr>
          <w:sz w:val="24"/>
        </w:rPr>
        <w:t>In its memo dated August 5, 2024, the Department required information of projected changes to ambulance run times resulting from the closure of the Hospital. In your response dated August 12, 2024, you indicated that the Hospital</w:t>
      </w:r>
      <w:r>
        <w:rPr>
          <w:spacing w:val="-3"/>
          <w:sz w:val="24"/>
        </w:rPr>
        <w:t> </w:t>
      </w:r>
      <w:r>
        <w:rPr>
          <w:sz w:val="24"/>
        </w:rPr>
        <w:t>is</w:t>
      </w:r>
      <w:r>
        <w:rPr>
          <w:spacing w:val="-3"/>
          <w:sz w:val="24"/>
        </w:rPr>
        <w:t> </w:t>
      </w:r>
      <w:r>
        <w:rPr>
          <w:sz w:val="24"/>
        </w:rPr>
        <w:t>“unable</w:t>
      </w:r>
      <w:r>
        <w:rPr>
          <w:spacing w:val="-5"/>
          <w:sz w:val="24"/>
        </w:rPr>
        <w:t> </w:t>
      </w:r>
      <w:r>
        <w:rPr>
          <w:sz w:val="24"/>
        </w:rPr>
        <w:t>to</w:t>
      </w:r>
      <w:r>
        <w:rPr>
          <w:spacing w:val="-4"/>
          <w:sz w:val="24"/>
        </w:rPr>
        <w:t> </w:t>
      </w:r>
      <w:r>
        <w:rPr>
          <w:sz w:val="24"/>
        </w:rPr>
        <w:t>provide</w:t>
      </w:r>
      <w:r>
        <w:rPr>
          <w:spacing w:val="-3"/>
          <w:sz w:val="24"/>
        </w:rPr>
        <w:t> </w:t>
      </w:r>
      <w:r>
        <w:rPr>
          <w:sz w:val="24"/>
        </w:rPr>
        <w:t>insight</w:t>
      </w:r>
      <w:r>
        <w:rPr>
          <w:spacing w:val="-3"/>
          <w:sz w:val="24"/>
        </w:rPr>
        <w:t> </w:t>
      </w:r>
      <w:r>
        <w:rPr>
          <w:sz w:val="24"/>
        </w:rPr>
        <w:t>on</w:t>
      </w:r>
      <w:r>
        <w:rPr>
          <w:spacing w:val="-3"/>
          <w:sz w:val="24"/>
        </w:rPr>
        <w:t> </w:t>
      </w:r>
      <w:r>
        <w:rPr>
          <w:sz w:val="24"/>
        </w:rPr>
        <w:t>the</w:t>
      </w:r>
      <w:r>
        <w:rPr>
          <w:spacing w:val="-3"/>
          <w:sz w:val="24"/>
        </w:rPr>
        <w:t> </w:t>
      </w:r>
      <w:r>
        <w:rPr>
          <w:sz w:val="24"/>
        </w:rPr>
        <w:t>impact</w:t>
      </w:r>
      <w:r>
        <w:rPr>
          <w:spacing w:val="-3"/>
          <w:sz w:val="24"/>
        </w:rPr>
        <w:t> </w:t>
      </w:r>
      <w:r>
        <w:rPr>
          <w:sz w:val="24"/>
        </w:rPr>
        <w:t>on</w:t>
      </w:r>
      <w:r>
        <w:rPr>
          <w:spacing w:val="-3"/>
          <w:sz w:val="24"/>
        </w:rPr>
        <w:t> </w:t>
      </w:r>
      <w:r>
        <w:rPr>
          <w:sz w:val="24"/>
        </w:rPr>
        <w:t>response</w:t>
      </w:r>
      <w:r>
        <w:rPr>
          <w:spacing w:val="-5"/>
          <w:sz w:val="24"/>
        </w:rPr>
        <w:t> </w:t>
      </w:r>
      <w:r>
        <w:rPr>
          <w:sz w:val="24"/>
        </w:rPr>
        <w:t>times</w:t>
      </w:r>
      <w:r>
        <w:rPr>
          <w:spacing w:val="-3"/>
          <w:sz w:val="24"/>
        </w:rPr>
        <w:t> </w:t>
      </w:r>
      <w:r>
        <w:rPr>
          <w:sz w:val="24"/>
        </w:rPr>
        <w:t>for</w:t>
      </w:r>
      <w:r>
        <w:rPr>
          <w:spacing w:val="-3"/>
          <w:sz w:val="24"/>
        </w:rPr>
        <w:t> </w:t>
      </w:r>
      <w:r>
        <w:rPr>
          <w:sz w:val="24"/>
        </w:rPr>
        <w:t>emergency responders.</w:t>
      </w:r>
      <w:r>
        <w:rPr>
          <w:spacing w:val="40"/>
          <w:sz w:val="24"/>
        </w:rPr>
        <w:t> </w:t>
      </w:r>
      <w:r>
        <w:rPr>
          <w:sz w:val="24"/>
        </w:rPr>
        <w:t>Anecdotally, we know that local EMS crews are preparing for patient delivery to other area hospitals.”</w:t>
      </w:r>
      <w:r>
        <w:rPr>
          <w:spacing w:val="80"/>
          <w:sz w:val="24"/>
        </w:rPr>
        <w:t> </w:t>
      </w:r>
      <w:r>
        <w:rPr>
          <w:sz w:val="24"/>
        </w:rPr>
        <w:t>The Department requires an assessment of</w:t>
      </w:r>
      <w:r>
        <w:rPr>
          <w:sz w:val="24"/>
        </w:rPr>
        <w:t> specific run time changes resulting from the closure of the hospital including outreach to local</w:t>
      </w:r>
      <w:r>
        <w:rPr>
          <w:spacing w:val="-3"/>
          <w:sz w:val="24"/>
        </w:rPr>
        <w:t> </w:t>
      </w:r>
      <w:r>
        <w:rPr>
          <w:sz w:val="24"/>
        </w:rPr>
        <w:t>EMS</w:t>
      </w:r>
      <w:r>
        <w:rPr>
          <w:spacing w:val="-2"/>
          <w:sz w:val="24"/>
        </w:rPr>
        <w:t> </w:t>
      </w:r>
      <w:r>
        <w:rPr>
          <w:sz w:val="24"/>
        </w:rPr>
        <w:t>providers to</w:t>
      </w:r>
      <w:r>
        <w:rPr>
          <w:spacing w:val="-2"/>
          <w:sz w:val="24"/>
        </w:rPr>
        <w:t> </w:t>
      </w:r>
      <w:r>
        <w:rPr>
          <w:sz w:val="24"/>
        </w:rPr>
        <w:t>gain insight into the impact</w:t>
      </w:r>
      <w:r>
        <w:rPr>
          <w:spacing w:val="-2"/>
          <w:sz w:val="24"/>
        </w:rPr>
        <w:t> </w:t>
      </w:r>
      <w:r>
        <w:rPr>
          <w:sz w:val="24"/>
        </w:rPr>
        <w:t>of</w:t>
      </w:r>
      <w:r>
        <w:rPr>
          <w:spacing w:val="-2"/>
          <w:sz w:val="24"/>
        </w:rPr>
        <w:t> </w:t>
      </w:r>
      <w:r>
        <w:rPr>
          <w:sz w:val="24"/>
        </w:rPr>
        <w:t>the closure</w:t>
      </w:r>
      <w:r>
        <w:rPr>
          <w:spacing w:val="-2"/>
          <w:sz w:val="24"/>
        </w:rPr>
        <w:t> </w:t>
      </w:r>
      <w:r>
        <w:rPr>
          <w:sz w:val="24"/>
        </w:rPr>
        <w:t>on</w:t>
      </w:r>
      <w:r>
        <w:rPr>
          <w:spacing w:val="-2"/>
          <w:sz w:val="24"/>
        </w:rPr>
        <w:t> </w:t>
      </w:r>
      <w:r>
        <w:rPr>
          <w:sz w:val="24"/>
        </w:rPr>
        <w:t>their services, and a plan to mitigate the increased run times due to the closure. Additionally, the Department notes the following:</w:t>
      </w:r>
    </w:p>
    <w:p>
      <w:pPr>
        <w:pStyle w:val="BodyText"/>
        <w:spacing w:before="1"/>
      </w:pPr>
    </w:p>
    <w:p>
      <w:pPr>
        <w:pStyle w:val="ListParagraph"/>
        <w:numPr>
          <w:ilvl w:val="1"/>
          <w:numId w:val="1"/>
        </w:numPr>
        <w:tabs>
          <w:tab w:pos="2058" w:val="left" w:leader="none"/>
          <w:tab w:pos="2060" w:val="left" w:leader="none"/>
        </w:tabs>
        <w:spacing w:line="240" w:lineRule="auto" w:before="0" w:after="0"/>
        <w:ind w:left="2060" w:right="550" w:hanging="360"/>
        <w:jc w:val="left"/>
        <w:rPr>
          <w:sz w:val="24"/>
        </w:rPr>
      </w:pPr>
      <w:r>
        <w:rPr>
          <w:sz w:val="24"/>
        </w:rPr>
        <w:t>With the cessation of primary stroke services on August 16, 2024, the Hospital</w:t>
      </w:r>
      <w:r>
        <w:rPr>
          <w:spacing w:val="-6"/>
          <w:sz w:val="24"/>
        </w:rPr>
        <w:t> </w:t>
      </w:r>
      <w:r>
        <w:rPr>
          <w:sz w:val="24"/>
        </w:rPr>
        <w:t>must</w:t>
      </w:r>
      <w:r>
        <w:rPr>
          <w:spacing w:val="-3"/>
          <w:sz w:val="24"/>
        </w:rPr>
        <w:t> </w:t>
      </w:r>
      <w:r>
        <w:rPr>
          <w:sz w:val="24"/>
        </w:rPr>
        <w:t>communicate</w:t>
      </w:r>
      <w:r>
        <w:rPr>
          <w:spacing w:val="-4"/>
          <w:sz w:val="24"/>
        </w:rPr>
        <w:t> </w:t>
      </w:r>
      <w:r>
        <w:rPr>
          <w:sz w:val="24"/>
        </w:rPr>
        <w:t>this</w:t>
      </w:r>
      <w:r>
        <w:rPr>
          <w:spacing w:val="-4"/>
          <w:sz w:val="24"/>
        </w:rPr>
        <w:t> </w:t>
      </w:r>
      <w:r>
        <w:rPr>
          <w:sz w:val="24"/>
        </w:rPr>
        <w:t>change</w:t>
      </w:r>
      <w:r>
        <w:rPr>
          <w:spacing w:val="-6"/>
          <w:sz w:val="24"/>
        </w:rPr>
        <w:t> </w:t>
      </w:r>
      <w:r>
        <w:rPr>
          <w:sz w:val="24"/>
        </w:rPr>
        <w:t>through</w:t>
      </w:r>
      <w:r>
        <w:rPr>
          <w:spacing w:val="-4"/>
          <w:sz w:val="24"/>
        </w:rPr>
        <w:t> </w:t>
      </w:r>
      <w:r>
        <w:rPr>
          <w:sz w:val="24"/>
        </w:rPr>
        <w:t>CMED</w:t>
      </w:r>
      <w:r>
        <w:rPr>
          <w:spacing w:val="-4"/>
          <w:sz w:val="24"/>
        </w:rPr>
        <w:t> </w:t>
      </w:r>
      <w:r>
        <w:rPr>
          <w:sz w:val="24"/>
        </w:rPr>
        <w:t>as</w:t>
      </w:r>
      <w:r>
        <w:rPr>
          <w:spacing w:val="-6"/>
          <w:sz w:val="24"/>
        </w:rPr>
        <w:t> </w:t>
      </w:r>
      <w:r>
        <w:rPr>
          <w:sz w:val="24"/>
        </w:rPr>
        <w:t>an</w:t>
      </w:r>
      <w:r>
        <w:rPr>
          <w:spacing w:val="-6"/>
          <w:sz w:val="24"/>
        </w:rPr>
        <w:t> </w:t>
      </w:r>
      <w:r>
        <w:rPr>
          <w:sz w:val="24"/>
        </w:rPr>
        <w:t>unavailable service notification.</w:t>
      </w:r>
    </w:p>
    <w:p>
      <w:pPr>
        <w:pStyle w:val="ListParagraph"/>
        <w:numPr>
          <w:ilvl w:val="1"/>
          <w:numId w:val="1"/>
        </w:numPr>
        <w:tabs>
          <w:tab w:pos="2058" w:val="left" w:leader="none"/>
          <w:tab w:pos="2060" w:val="left" w:leader="none"/>
        </w:tabs>
        <w:spacing w:line="240" w:lineRule="auto" w:before="0" w:after="0"/>
        <w:ind w:left="2060" w:right="345" w:hanging="360"/>
        <w:jc w:val="left"/>
        <w:rPr>
          <w:sz w:val="24"/>
        </w:rPr>
      </w:pPr>
      <w:r>
        <w:rPr>
          <w:sz w:val="24"/>
        </w:rPr>
        <w:t>The</w:t>
      </w:r>
      <w:r>
        <w:rPr>
          <w:spacing w:val="-4"/>
          <w:sz w:val="24"/>
        </w:rPr>
        <w:t> </w:t>
      </w:r>
      <w:r>
        <w:rPr>
          <w:sz w:val="24"/>
        </w:rPr>
        <w:t>Department</w:t>
      </w:r>
      <w:r>
        <w:rPr>
          <w:spacing w:val="-4"/>
          <w:sz w:val="24"/>
        </w:rPr>
        <w:t> </w:t>
      </w:r>
      <w:r>
        <w:rPr>
          <w:sz w:val="24"/>
        </w:rPr>
        <w:t>requests</w:t>
      </w:r>
      <w:r>
        <w:rPr>
          <w:spacing w:val="-4"/>
          <w:sz w:val="24"/>
        </w:rPr>
        <w:t> </w:t>
      </w:r>
      <w:r>
        <w:rPr>
          <w:sz w:val="24"/>
        </w:rPr>
        <w:t>information</w:t>
      </w:r>
      <w:r>
        <w:rPr>
          <w:spacing w:val="-4"/>
          <w:sz w:val="24"/>
        </w:rPr>
        <w:t> </w:t>
      </w:r>
      <w:r>
        <w:rPr>
          <w:sz w:val="24"/>
        </w:rPr>
        <w:t>on</w:t>
      </w:r>
      <w:r>
        <w:rPr>
          <w:spacing w:val="-1"/>
          <w:sz w:val="24"/>
        </w:rPr>
        <w:t> </w:t>
      </w:r>
      <w:r>
        <w:rPr>
          <w:sz w:val="24"/>
        </w:rPr>
        <w:t>plans</w:t>
      </w:r>
      <w:r>
        <w:rPr>
          <w:spacing w:val="-4"/>
          <w:sz w:val="24"/>
        </w:rPr>
        <w:t> </w:t>
      </w:r>
      <w:r>
        <w:rPr>
          <w:sz w:val="24"/>
        </w:rPr>
        <w:t>to</w:t>
      </w:r>
      <w:r>
        <w:rPr>
          <w:spacing w:val="-3"/>
          <w:sz w:val="24"/>
        </w:rPr>
        <w:t> </w:t>
      </w:r>
      <w:r>
        <w:rPr>
          <w:sz w:val="24"/>
        </w:rPr>
        <w:t>arrange</w:t>
      </w:r>
      <w:r>
        <w:rPr>
          <w:spacing w:val="-6"/>
          <w:sz w:val="24"/>
        </w:rPr>
        <w:t> </w:t>
      </w:r>
      <w:r>
        <w:rPr>
          <w:sz w:val="24"/>
        </w:rPr>
        <w:t>for</w:t>
      </w:r>
      <w:r>
        <w:rPr>
          <w:spacing w:val="-3"/>
          <w:sz w:val="24"/>
        </w:rPr>
        <w:t> </w:t>
      </w:r>
      <w:r>
        <w:rPr>
          <w:sz w:val="24"/>
        </w:rPr>
        <w:t>an</w:t>
      </w:r>
      <w:r>
        <w:rPr>
          <w:spacing w:val="-4"/>
          <w:sz w:val="24"/>
        </w:rPr>
        <w:t> </w:t>
      </w:r>
      <w:r>
        <w:rPr>
          <w:sz w:val="24"/>
        </w:rPr>
        <w:t>ambulance to remain on standby at the hospital, after closure, and to be available to transport walk-in patients to an appropriate ED.</w:t>
      </w:r>
    </w:p>
    <w:p>
      <w:pPr>
        <w:pStyle w:val="BodyText"/>
      </w:pPr>
    </w:p>
    <w:p>
      <w:pPr>
        <w:pStyle w:val="ListParagraph"/>
        <w:numPr>
          <w:ilvl w:val="0"/>
          <w:numId w:val="1"/>
        </w:numPr>
        <w:tabs>
          <w:tab w:pos="1338" w:val="left" w:leader="none"/>
          <w:tab w:pos="1340" w:val="left" w:leader="none"/>
        </w:tabs>
        <w:spacing w:line="240" w:lineRule="auto" w:before="0" w:after="0"/>
        <w:ind w:left="1340" w:right="135" w:hanging="360"/>
        <w:jc w:val="left"/>
        <w:rPr>
          <w:sz w:val="24"/>
        </w:rPr>
      </w:pPr>
      <w:r>
        <w:rPr>
          <w:b/>
          <w:sz w:val="24"/>
        </w:rPr>
        <w:t>Additional Directive 3: </w:t>
      </w:r>
      <w:r>
        <w:rPr>
          <w:sz w:val="24"/>
        </w:rPr>
        <w:t>In its memo dated August 5, 2024, the Department requested timelines for the signing of agreements with other area providers for new or expanded services after the closure of the Hospital. In your response dated August</w:t>
      </w:r>
      <w:r>
        <w:rPr>
          <w:spacing w:val="-3"/>
          <w:sz w:val="24"/>
        </w:rPr>
        <w:t> </w:t>
      </w:r>
      <w:r>
        <w:rPr>
          <w:sz w:val="24"/>
        </w:rPr>
        <w:t>12,</w:t>
      </w:r>
      <w:r>
        <w:rPr>
          <w:spacing w:val="-3"/>
          <w:sz w:val="24"/>
        </w:rPr>
        <w:t> </w:t>
      </w:r>
      <w:r>
        <w:rPr>
          <w:sz w:val="24"/>
        </w:rPr>
        <w:t>2024,</w:t>
      </w:r>
      <w:r>
        <w:rPr>
          <w:spacing w:val="-3"/>
          <w:sz w:val="24"/>
        </w:rPr>
        <w:t> </w:t>
      </w:r>
      <w:r>
        <w:rPr>
          <w:sz w:val="24"/>
        </w:rPr>
        <w:t>you</w:t>
      </w:r>
      <w:r>
        <w:rPr>
          <w:spacing w:val="-5"/>
          <w:sz w:val="24"/>
        </w:rPr>
        <w:t> </w:t>
      </w:r>
      <w:r>
        <w:rPr>
          <w:sz w:val="24"/>
        </w:rPr>
        <w:t>provided</w:t>
      </w:r>
      <w:r>
        <w:rPr>
          <w:spacing w:val="-5"/>
          <w:sz w:val="24"/>
        </w:rPr>
        <w:t> </w:t>
      </w:r>
      <w:r>
        <w:rPr>
          <w:sz w:val="24"/>
        </w:rPr>
        <w:t>a</w:t>
      </w:r>
      <w:r>
        <w:rPr>
          <w:spacing w:val="-2"/>
          <w:sz w:val="24"/>
        </w:rPr>
        <w:t> </w:t>
      </w:r>
      <w:r>
        <w:rPr>
          <w:sz w:val="24"/>
        </w:rPr>
        <w:t>list</w:t>
      </w:r>
      <w:r>
        <w:rPr>
          <w:spacing w:val="-1"/>
          <w:sz w:val="24"/>
        </w:rPr>
        <w:t> </w:t>
      </w:r>
      <w:r>
        <w:rPr>
          <w:sz w:val="24"/>
        </w:rPr>
        <w:t>of</w:t>
      </w:r>
      <w:r>
        <w:rPr>
          <w:spacing w:val="-3"/>
          <w:sz w:val="24"/>
        </w:rPr>
        <w:t> </w:t>
      </w:r>
      <w:r>
        <w:rPr>
          <w:sz w:val="24"/>
        </w:rPr>
        <w:t>services</w:t>
      </w:r>
      <w:r>
        <w:rPr>
          <w:spacing w:val="-3"/>
          <w:sz w:val="24"/>
        </w:rPr>
        <w:t> </w:t>
      </w:r>
      <w:r>
        <w:rPr>
          <w:sz w:val="24"/>
        </w:rPr>
        <w:t>that</w:t>
      </w:r>
      <w:r>
        <w:rPr>
          <w:spacing w:val="-3"/>
          <w:sz w:val="24"/>
        </w:rPr>
        <w:t> </w:t>
      </w:r>
      <w:r>
        <w:rPr>
          <w:sz w:val="24"/>
        </w:rPr>
        <w:t>will</w:t>
      </w:r>
      <w:r>
        <w:rPr>
          <w:spacing w:val="-4"/>
          <w:sz w:val="24"/>
        </w:rPr>
        <w:t> </w:t>
      </w:r>
      <w:r>
        <w:rPr>
          <w:sz w:val="24"/>
        </w:rPr>
        <w:t>be</w:t>
      </w:r>
      <w:r>
        <w:rPr>
          <w:spacing w:val="-5"/>
          <w:sz w:val="24"/>
        </w:rPr>
        <w:t> </w:t>
      </w:r>
      <w:r>
        <w:rPr>
          <w:sz w:val="24"/>
        </w:rPr>
        <w:t>provided</w:t>
      </w:r>
      <w:r>
        <w:rPr>
          <w:spacing w:val="-5"/>
          <w:sz w:val="24"/>
        </w:rPr>
        <w:t> </w:t>
      </w:r>
      <w:r>
        <w:rPr>
          <w:sz w:val="24"/>
        </w:rPr>
        <w:t>nearby</w:t>
      </w:r>
      <w:r>
        <w:rPr>
          <w:spacing w:val="-6"/>
          <w:sz w:val="24"/>
        </w:rPr>
        <w:t> </w:t>
      </w:r>
      <w:r>
        <w:rPr>
          <w:sz w:val="24"/>
        </w:rPr>
        <w:t>after</w:t>
      </w:r>
      <w:r>
        <w:rPr>
          <w:spacing w:val="-3"/>
          <w:sz w:val="24"/>
        </w:rPr>
        <w:t> </w:t>
      </w:r>
      <w:r>
        <w:rPr>
          <w:sz w:val="24"/>
        </w:rPr>
        <w:t>the closure of the Hospital, but no timeline for the signing of agreements. The Department requires timelines</w:t>
      </w:r>
      <w:r>
        <w:rPr>
          <w:spacing w:val="-2"/>
          <w:sz w:val="24"/>
        </w:rPr>
        <w:t> </w:t>
      </w:r>
      <w:r>
        <w:rPr>
          <w:sz w:val="24"/>
        </w:rPr>
        <w:t>for the signing of agreements</w:t>
      </w:r>
      <w:r>
        <w:rPr>
          <w:spacing w:val="-1"/>
          <w:sz w:val="24"/>
        </w:rPr>
        <w:t> </w:t>
      </w:r>
      <w:r>
        <w:rPr>
          <w:sz w:val="24"/>
        </w:rPr>
        <w:t>as originally requested.</w:t>
      </w:r>
    </w:p>
    <w:p>
      <w:pPr>
        <w:pStyle w:val="BodyText"/>
        <w:spacing w:before="1"/>
      </w:pPr>
    </w:p>
    <w:p>
      <w:pPr>
        <w:pStyle w:val="ListParagraph"/>
        <w:numPr>
          <w:ilvl w:val="0"/>
          <w:numId w:val="1"/>
        </w:numPr>
        <w:tabs>
          <w:tab w:pos="1338" w:val="left" w:leader="none"/>
          <w:tab w:pos="1340" w:val="left" w:leader="none"/>
        </w:tabs>
        <w:spacing w:line="240" w:lineRule="auto" w:before="0" w:after="0"/>
        <w:ind w:left="1340" w:right="211" w:hanging="360"/>
        <w:jc w:val="left"/>
        <w:rPr>
          <w:sz w:val="24"/>
        </w:rPr>
      </w:pPr>
      <w:r>
        <w:rPr>
          <w:b/>
          <w:sz w:val="24"/>
        </w:rPr>
        <w:t>Additional Directive 4: </w:t>
      </w:r>
      <w:r>
        <w:rPr>
          <w:sz w:val="24"/>
        </w:rPr>
        <w:t>In its memo dated August 5, 2024, the Department requested</w:t>
      </w:r>
      <w:r>
        <w:rPr>
          <w:spacing w:val="-4"/>
          <w:sz w:val="24"/>
        </w:rPr>
        <w:t> </w:t>
      </w:r>
      <w:r>
        <w:rPr>
          <w:sz w:val="24"/>
        </w:rPr>
        <w:t>information</w:t>
      </w:r>
      <w:r>
        <w:rPr>
          <w:spacing w:val="-3"/>
          <w:sz w:val="24"/>
        </w:rPr>
        <w:t> </w:t>
      </w:r>
      <w:r>
        <w:rPr>
          <w:sz w:val="24"/>
        </w:rPr>
        <w:t>concerning</w:t>
      </w:r>
      <w:r>
        <w:rPr>
          <w:spacing w:val="-4"/>
          <w:sz w:val="24"/>
        </w:rPr>
        <w:t> </w:t>
      </w:r>
      <w:r>
        <w:rPr>
          <w:sz w:val="24"/>
        </w:rPr>
        <w:t>the</w:t>
      </w:r>
      <w:r>
        <w:rPr>
          <w:spacing w:val="-4"/>
          <w:sz w:val="24"/>
        </w:rPr>
        <w:t> </w:t>
      </w:r>
      <w:r>
        <w:rPr>
          <w:sz w:val="24"/>
        </w:rPr>
        <w:t>transfer</w:t>
      </w:r>
      <w:r>
        <w:rPr>
          <w:spacing w:val="-8"/>
          <w:sz w:val="24"/>
        </w:rPr>
        <w:t> </w:t>
      </w:r>
      <w:r>
        <w:rPr>
          <w:sz w:val="24"/>
        </w:rPr>
        <w:t>and</w:t>
      </w:r>
      <w:r>
        <w:rPr>
          <w:spacing w:val="-6"/>
          <w:sz w:val="24"/>
        </w:rPr>
        <w:t> </w:t>
      </w:r>
      <w:r>
        <w:rPr>
          <w:sz w:val="24"/>
        </w:rPr>
        <w:t>monitoring of</w:t>
      </w:r>
      <w:r>
        <w:rPr>
          <w:spacing w:val="-6"/>
          <w:sz w:val="24"/>
        </w:rPr>
        <w:t> </w:t>
      </w:r>
      <w:r>
        <w:rPr>
          <w:sz w:val="24"/>
        </w:rPr>
        <w:t>geriatric</w:t>
      </w:r>
      <w:r>
        <w:rPr>
          <w:spacing w:val="-4"/>
          <w:sz w:val="24"/>
        </w:rPr>
        <w:t> </w:t>
      </w:r>
      <w:r>
        <w:rPr>
          <w:sz w:val="24"/>
        </w:rPr>
        <w:t>psychiatric patients and Steward’s system-wide capacity to meet the needs of geriatric</w:t>
      </w:r>
    </w:p>
    <w:p>
      <w:pPr>
        <w:spacing w:after="0" w:line="240" w:lineRule="auto"/>
        <w:jc w:val="left"/>
        <w:rPr>
          <w:sz w:val="24"/>
        </w:rPr>
        <w:sectPr>
          <w:pgSz w:w="12240" w:h="15840"/>
          <w:pgMar w:header="720" w:footer="0" w:top="980" w:bottom="280" w:left="820" w:right="980"/>
        </w:sectPr>
      </w:pPr>
    </w:p>
    <w:p>
      <w:pPr>
        <w:pStyle w:val="BodyText"/>
        <w:spacing w:before="168"/>
      </w:pPr>
    </w:p>
    <w:p>
      <w:pPr>
        <w:pStyle w:val="BodyText"/>
        <w:ind w:left="1340" w:right="101"/>
      </w:pPr>
      <w:r>
        <w:rPr/>
        <w:t>psychiatric</w:t>
      </w:r>
      <w:r>
        <w:rPr>
          <w:spacing w:val="-4"/>
        </w:rPr>
        <w:t> </w:t>
      </w:r>
      <w:r>
        <w:rPr/>
        <w:t>patients.</w:t>
      </w:r>
      <w:r>
        <w:rPr>
          <w:spacing w:val="-4"/>
        </w:rPr>
        <w:t> </w:t>
      </w:r>
      <w:r>
        <w:rPr/>
        <w:t>In</w:t>
      </w:r>
      <w:r>
        <w:rPr>
          <w:spacing w:val="-5"/>
        </w:rPr>
        <w:t> </w:t>
      </w:r>
      <w:r>
        <w:rPr/>
        <w:t>your</w:t>
      </w:r>
      <w:r>
        <w:rPr>
          <w:spacing w:val="-4"/>
        </w:rPr>
        <w:t> </w:t>
      </w:r>
      <w:r>
        <w:rPr/>
        <w:t>response</w:t>
      </w:r>
      <w:r>
        <w:rPr>
          <w:spacing w:val="-5"/>
        </w:rPr>
        <w:t> </w:t>
      </w:r>
      <w:r>
        <w:rPr/>
        <w:t>dated</w:t>
      </w:r>
      <w:r>
        <w:rPr>
          <w:spacing w:val="-5"/>
        </w:rPr>
        <w:t> </w:t>
      </w:r>
      <w:r>
        <w:rPr/>
        <w:t>August</w:t>
      </w:r>
      <w:r>
        <w:rPr>
          <w:spacing w:val="-5"/>
        </w:rPr>
        <w:t> </w:t>
      </w:r>
      <w:r>
        <w:rPr/>
        <w:t>12,</w:t>
      </w:r>
      <w:r>
        <w:rPr>
          <w:spacing w:val="-4"/>
        </w:rPr>
        <w:t> </w:t>
      </w:r>
      <w:r>
        <w:rPr/>
        <w:t>2024,</w:t>
      </w:r>
      <w:r>
        <w:rPr>
          <w:spacing w:val="-5"/>
        </w:rPr>
        <w:t> </w:t>
      </w:r>
      <w:r>
        <w:rPr/>
        <w:t>you</w:t>
      </w:r>
      <w:r>
        <w:rPr>
          <w:spacing w:val="-5"/>
        </w:rPr>
        <w:t> </w:t>
      </w:r>
      <w:r>
        <w:rPr/>
        <w:t>indicated Steward is in the</w:t>
      </w:r>
      <w:r>
        <w:rPr>
          <w:spacing w:val="-2"/>
        </w:rPr>
        <w:t> </w:t>
      </w:r>
      <w:r>
        <w:rPr/>
        <w:t>process</w:t>
      </w:r>
      <w:r>
        <w:rPr>
          <w:spacing w:val="-3"/>
        </w:rPr>
        <w:t> </w:t>
      </w:r>
      <w:r>
        <w:rPr/>
        <w:t>of “re-licensing”</w:t>
      </w:r>
      <w:r>
        <w:rPr>
          <w:spacing w:val="-1"/>
        </w:rPr>
        <w:t> </w:t>
      </w:r>
      <w:r>
        <w:rPr/>
        <w:t>Good</w:t>
      </w:r>
      <w:r>
        <w:rPr>
          <w:spacing w:val="-2"/>
        </w:rPr>
        <w:t> </w:t>
      </w:r>
      <w:r>
        <w:rPr/>
        <w:t>Samaritan Medical Center’s 16-bed</w:t>
      </w:r>
      <w:r>
        <w:rPr>
          <w:spacing w:val="-2"/>
        </w:rPr>
        <w:t> </w:t>
      </w:r>
      <w:r>
        <w:rPr/>
        <w:t>Geriatric Psychiatry Unit. The Department requires additional information, specifically, the Department requests formal notice of the conversion of the beds, a timeline, information on whether construction is needed, and current status of this change.</w:t>
      </w:r>
    </w:p>
    <w:p>
      <w:pPr>
        <w:pStyle w:val="BodyText"/>
      </w:pPr>
    </w:p>
    <w:p>
      <w:pPr>
        <w:pStyle w:val="ListParagraph"/>
        <w:numPr>
          <w:ilvl w:val="0"/>
          <w:numId w:val="1"/>
        </w:numPr>
        <w:tabs>
          <w:tab w:pos="1338" w:val="left" w:leader="none"/>
          <w:tab w:pos="1340" w:val="left" w:leader="none"/>
        </w:tabs>
        <w:spacing w:line="240" w:lineRule="auto" w:before="0" w:after="0"/>
        <w:ind w:left="1340" w:right="143" w:hanging="360"/>
        <w:jc w:val="left"/>
        <w:rPr>
          <w:sz w:val="24"/>
        </w:rPr>
      </w:pPr>
      <w:r>
        <w:rPr>
          <w:b/>
          <w:sz w:val="24"/>
        </w:rPr>
        <w:t>Additional Directive 5: </w:t>
      </w:r>
      <w:r>
        <w:rPr>
          <w:sz w:val="24"/>
        </w:rPr>
        <w:t>In its memo dated August 5, 2024, the Department requested information detailing what public transportation resources are available and what additional resources will be provided by Steward Health Care and for how long.</w:t>
      </w:r>
      <w:r>
        <w:rPr>
          <w:spacing w:val="40"/>
          <w:sz w:val="24"/>
        </w:rPr>
        <w:t> </w:t>
      </w:r>
      <w:r>
        <w:rPr>
          <w:sz w:val="24"/>
        </w:rPr>
        <w:t>In</w:t>
      </w:r>
      <w:r>
        <w:rPr>
          <w:spacing w:val="-2"/>
          <w:sz w:val="24"/>
        </w:rPr>
        <w:t> </w:t>
      </w:r>
      <w:r>
        <w:rPr>
          <w:sz w:val="24"/>
        </w:rPr>
        <w:t>your</w:t>
      </w:r>
      <w:r>
        <w:rPr>
          <w:spacing w:val="-3"/>
          <w:sz w:val="24"/>
        </w:rPr>
        <w:t> </w:t>
      </w:r>
      <w:r>
        <w:rPr>
          <w:sz w:val="24"/>
        </w:rPr>
        <w:t>response</w:t>
      </w:r>
      <w:r>
        <w:rPr>
          <w:spacing w:val="-5"/>
          <w:sz w:val="24"/>
        </w:rPr>
        <w:t> </w:t>
      </w:r>
      <w:r>
        <w:rPr>
          <w:sz w:val="24"/>
        </w:rPr>
        <w:t>dated</w:t>
      </w:r>
      <w:r>
        <w:rPr>
          <w:spacing w:val="-3"/>
          <w:sz w:val="24"/>
        </w:rPr>
        <w:t> </w:t>
      </w:r>
      <w:r>
        <w:rPr>
          <w:sz w:val="24"/>
        </w:rPr>
        <w:t>August</w:t>
      </w:r>
      <w:r>
        <w:rPr>
          <w:spacing w:val="-3"/>
          <w:sz w:val="24"/>
        </w:rPr>
        <w:t> </w:t>
      </w:r>
      <w:r>
        <w:rPr>
          <w:sz w:val="24"/>
        </w:rPr>
        <w:t>12,</w:t>
      </w:r>
      <w:r>
        <w:rPr>
          <w:spacing w:val="-5"/>
          <w:sz w:val="24"/>
        </w:rPr>
        <w:t> </w:t>
      </w:r>
      <w:r>
        <w:rPr>
          <w:sz w:val="24"/>
        </w:rPr>
        <w:t>2024,</w:t>
      </w:r>
      <w:r>
        <w:rPr>
          <w:spacing w:val="-3"/>
          <w:sz w:val="24"/>
        </w:rPr>
        <w:t> </w:t>
      </w:r>
      <w:r>
        <w:rPr>
          <w:sz w:val="24"/>
        </w:rPr>
        <w:t>you</w:t>
      </w:r>
      <w:r>
        <w:rPr>
          <w:spacing w:val="-3"/>
          <w:sz w:val="24"/>
        </w:rPr>
        <w:t> </w:t>
      </w:r>
      <w:r>
        <w:rPr>
          <w:sz w:val="24"/>
        </w:rPr>
        <w:t>indicated there</w:t>
      </w:r>
      <w:r>
        <w:rPr>
          <w:spacing w:val="-5"/>
          <w:sz w:val="24"/>
        </w:rPr>
        <w:t> </w:t>
      </w:r>
      <w:r>
        <w:rPr>
          <w:sz w:val="24"/>
        </w:rPr>
        <w:t>are</w:t>
      </w:r>
      <w:r>
        <w:rPr>
          <w:spacing w:val="-3"/>
          <w:sz w:val="24"/>
        </w:rPr>
        <w:t> </w:t>
      </w:r>
      <w:r>
        <w:rPr>
          <w:sz w:val="24"/>
        </w:rPr>
        <w:t>limited</w:t>
      </w:r>
      <w:r>
        <w:rPr>
          <w:spacing w:val="-3"/>
          <w:sz w:val="24"/>
        </w:rPr>
        <w:t> </w:t>
      </w:r>
      <w:r>
        <w:rPr>
          <w:sz w:val="24"/>
        </w:rPr>
        <w:t>public transportation</w:t>
      </w:r>
      <w:r>
        <w:rPr>
          <w:spacing w:val="-8"/>
          <w:sz w:val="24"/>
        </w:rPr>
        <w:t> </w:t>
      </w:r>
      <w:r>
        <w:rPr>
          <w:sz w:val="24"/>
        </w:rPr>
        <w:t>resources</w:t>
      </w:r>
      <w:r>
        <w:rPr>
          <w:spacing w:val="-6"/>
          <w:sz w:val="24"/>
        </w:rPr>
        <w:t> </w:t>
      </w:r>
      <w:r>
        <w:rPr>
          <w:sz w:val="24"/>
        </w:rPr>
        <w:t>in</w:t>
      </w:r>
      <w:r>
        <w:rPr>
          <w:spacing w:val="-6"/>
          <w:sz w:val="24"/>
        </w:rPr>
        <w:t> </w:t>
      </w:r>
      <w:r>
        <w:rPr>
          <w:sz w:val="24"/>
        </w:rPr>
        <w:t>the</w:t>
      </w:r>
      <w:r>
        <w:rPr>
          <w:spacing w:val="-6"/>
          <w:sz w:val="24"/>
        </w:rPr>
        <w:t> </w:t>
      </w:r>
      <w:r>
        <w:rPr>
          <w:sz w:val="24"/>
        </w:rPr>
        <w:t>Nashoba</w:t>
      </w:r>
      <w:r>
        <w:rPr>
          <w:spacing w:val="-6"/>
          <w:sz w:val="24"/>
        </w:rPr>
        <w:t> </w:t>
      </w:r>
      <w:r>
        <w:rPr>
          <w:sz w:val="24"/>
        </w:rPr>
        <w:t>Valley.</w:t>
      </w:r>
      <w:r>
        <w:rPr>
          <w:spacing w:val="-6"/>
          <w:sz w:val="24"/>
        </w:rPr>
        <w:t> </w:t>
      </w:r>
      <w:r>
        <w:rPr>
          <w:sz w:val="24"/>
        </w:rPr>
        <w:t>For</w:t>
      </w:r>
      <w:r>
        <w:rPr>
          <w:spacing w:val="-6"/>
          <w:sz w:val="24"/>
        </w:rPr>
        <w:t> </w:t>
      </w:r>
      <w:r>
        <w:rPr>
          <w:sz w:val="24"/>
        </w:rPr>
        <w:t>those</w:t>
      </w:r>
      <w:r>
        <w:rPr>
          <w:spacing w:val="-6"/>
          <w:sz w:val="24"/>
        </w:rPr>
        <w:t> </w:t>
      </w:r>
      <w:r>
        <w:rPr>
          <w:sz w:val="24"/>
        </w:rPr>
        <w:t>patients</w:t>
      </w:r>
      <w:r>
        <w:rPr>
          <w:spacing w:val="-8"/>
          <w:sz w:val="24"/>
        </w:rPr>
        <w:t> </w:t>
      </w:r>
      <w:r>
        <w:rPr>
          <w:sz w:val="24"/>
        </w:rPr>
        <w:t>needing</w:t>
      </w:r>
      <w:r>
        <w:rPr>
          <w:spacing w:val="-5"/>
          <w:sz w:val="24"/>
        </w:rPr>
        <w:t> </w:t>
      </w:r>
      <w:r>
        <w:rPr>
          <w:sz w:val="24"/>
        </w:rPr>
        <w:t>transport to and from medical appointments, it may be possible to restart a voucher program with </w:t>
      </w:r>
      <w:r>
        <w:rPr>
          <w:i/>
          <w:sz w:val="24"/>
        </w:rPr>
        <w:t>Here to There Transport, LLC</w:t>
      </w:r>
      <w:r>
        <w:rPr>
          <w:b/>
          <w:i/>
          <w:sz w:val="24"/>
        </w:rPr>
        <w:t>. </w:t>
      </w:r>
      <w:r>
        <w:rPr>
          <w:sz w:val="24"/>
        </w:rPr>
        <w:t>located in</w:t>
      </w:r>
      <w:r>
        <w:rPr>
          <w:spacing w:val="-11"/>
          <w:sz w:val="24"/>
        </w:rPr>
        <w:t> </w:t>
      </w:r>
      <w:r>
        <w:rPr>
          <w:sz w:val="24"/>
        </w:rPr>
        <w:t>Ayer, MA. The Department requires additional information on the voucher program, Steward’s communication with </w:t>
      </w:r>
      <w:r>
        <w:rPr>
          <w:i/>
          <w:sz w:val="24"/>
        </w:rPr>
        <w:t>Here</w:t>
      </w:r>
      <w:r>
        <w:rPr>
          <w:i/>
          <w:sz w:val="24"/>
        </w:rPr>
        <w:t> to There Transport, LLC</w:t>
      </w:r>
      <w:r>
        <w:rPr>
          <w:sz w:val="24"/>
        </w:rPr>
        <w:t>, an assessment of the viability of instituting the program, if viable, a start and end date of the program, and if not viable, alternative solutions.</w:t>
      </w:r>
    </w:p>
    <w:p>
      <w:pPr>
        <w:pStyle w:val="BodyText"/>
        <w:spacing w:before="1"/>
      </w:pPr>
    </w:p>
    <w:p>
      <w:pPr>
        <w:pStyle w:val="ListParagraph"/>
        <w:numPr>
          <w:ilvl w:val="0"/>
          <w:numId w:val="1"/>
        </w:numPr>
        <w:tabs>
          <w:tab w:pos="1338" w:val="left" w:leader="none"/>
          <w:tab w:pos="1340" w:val="left" w:leader="none"/>
        </w:tabs>
        <w:spacing w:line="240" w:lineRule="auto" w:before="0" w:after="0"/>
        <w:ind w:left="1340" w:right="201" w:hanging="360"/>
        <w:jc w:val="left"/>
        <w:rPr>
          <w:sz w:val="24"/>
        </w:rPr>
      </w:pPr>
      <w:r>
        <w:rPr>
          <w:b/>
          <w:sz w:val="24"/>
        </w:rPr>
        <w:t>Additional Directive 6: </w:t>
      </w:r>
      <w:r>
        <w:rPr>
          <w:sz w:val="24"/>
        </w:rPr>
        <w:t>In its memo dated August 5, 2024, the Department requested a plan for the preservation of cultural competencies in care. In your response dated August 12, 2024, you indicated that a plan for the preservation of cultural competencies in care, including the</w:t>
      </w:r>
      <w:r>
        <w:rPr>
          <w:spacing w:val="-1"/>
          <w:sz w:val="24"/>
        </w:rPr>
        <w:t> </w:t>
      </w:r>
      <w:r>
        <w:rPr>
          <w:sz w:val="24"/>
        </w:rPr>
        <w:t>breadth of translation</w:t>
      </w:r>
      <w:r>
        <w:rPr>
          <w:spacing w:val="-1"/>
          <w:sz w:val="24"/>
        </w:rPr>
        <w:t> </w:t>
      </w:r>
      <w:r>
        <w:rPr>
          <w:sz w:val="24"/>
        </w:rPr>
        <w:t>services currently provided will be available at the alternative service delivery sites identified by Steward</w:t>
      </w:r>
      <w:r>
        <w:rPr>
          <w:spacing w:val="-4"/>
          <w:sz w:val="24"/>
        </w:rPr>
        <w:t> </w:t>
      </w:r>
      <w:r>
        <w:rPr>
          <w:sz w:val="24"/>
        </w:rPr>
        <w:t>Health</w:t>
      </w:r>
      <w:r>
        <w:rPr>
          <w:spacing w:val="-4"/>
          <w:sz w:val="24"/>
        </w:rPr>
        <w:t> </w:t>
      </w:r>
      <w:r>
        <w:rPr>
          <w:sz w:val="24"/>
        </w:rPr>
        <w:t>Care.</w:t>
      </w:r>
      <w:r>
        <w:rPr>
          <w:spacing w:val="-6"/>
          <w:sz w:val="24"/>
        </w:rPr>
        <w:t> </w:t>
      </w:r>
      <w:r>
        <w:rPr>
          <w:sz w:val="24"/>
        </w:rPr>
        <w:t>The</w:t>
      </w:r>
      <w:r>
        <w:rPr>
          <w:spacing w:val="-4"/>
          <w:sz w:val="24"/>
        </w:rPr>
        <w:t> </w:t>
      </w:r>
      <w:r>
        <w:rPr>
          <w:sz w:val="24"/>
        </w:rPr>
        <w:t>Department</w:t>
      </w:r>
      <w:r>
        <w:rPr>
          <w:spacing w:val="-6"/>
          <w:sz w:val="24"/>
        </w:rPr>
        <w:t> </w:t>
      </w:r>
      <w:r>
        <w:rPr>
          <w:sz w:val="24"/>
        </w:rPr>
        <w:t>requires</w:t>
      </w:r>
      <w:r>
        <w:rPr>
          <w:spacing w:val="-4"/>
          <w:sz w:val="24"/>
        </w:rPr>
        <w:t> </w:t>
      </w:r>
      <w:r>
        <w:rPr>
          <w:sz w:val="24"/>
        </w:rPr>
        <w:t>that</w:t>
      </w:r>
      <w:r>
        <w:rPr>
          <w:spacing w:val="-4"/>
          <w:sz w:val="24"/>
        </w:rPr>
        <w:t> </w:t>
      </w:r>
      <w:r>
        <w:rPr>
          <w:sz w:val="24"/>
        </w:rPr>
        <w:t>the</w:t>
      </w:r>
      <w:r>
        <w:rPr>
          <w:spacing w:val="-4"/>
          <w:sz w:val="24"/>
        </w:rPr>
        <w:t> </w:t>
      </w:r>
      <w:r>
        <w:rPr>
          <w:sz w:val="24"/>
        </w:rPr>
        <w:t>Hospital</w:t>
      </w:r>
      <w:r>
        <w:rPr>
          <w:spacing w:val="-4"/>
          <w:sz w:val="24"/>
        </w:rPr>
        <w:t> </w:t>
      </w:r>
      <w:r>
        <w:rPr>
          <w:sz w:val="24"/>
        </w:rPr>
        <w:t>provides</w:t>
      </w:r>
      <w:r>
        <w:rPr>
          <w:spacing w:val="-6"/>
          <w:sz w:val="24"/>
        </w:rPr>
        <w:t> </w:t>
      </w:r>
      <w:r>
        <w:rPr>
          <w:sz w:val="24"/>
        </w:rPr>
        <w:t>additional detail</w:t>
      </w:r>
      <w:r>
        <w:rPr>
          <w:spacing w:val="-3"/>
          <w:sz w:val="24"/>
        </w:rPr>
        <w:t> </w:t>
      </w:r>
      <w:r>
        <w:rPr>
          <w:sz w:val="24"/>
        </w:rPr>
        <w:t>on how the Hospital will</w:t>
      </w:r>
      <w:r>
        <w:rPr>
          <w:spacing w:val="-1"/>
          <w:sz w:val="24"/>
        </w:rPr>
        <w:t> </w:t>
      </w:r>
      <w:r>
        <w:rPr>
          <w:sz w:val="24"/>
        </w:rPr>
        <w:t>ensure that</w:t>
      </w:r>
      <w:r>
        <w:rPr>
          <w:spacing w:val="-2"/>
          <w:sz w:val="24"/>
        </w:rPr>
        <w:t> </w:t>
      </w:r>
      <w:r>
        <w:rPr>
          <w:sz w:val="24"/>
        </w:rPr>
        <w:t>the</w:t>
      </w:r>
      <w:r>
        <w:rPr>
          <w:spacing w:val="-2"/>
          <w:sz w:val="24"/>
        </w:rPr>
        <w:t> </w:t>
      </w:r>
      <w:r>
        <w:rPr>
          <w:sz w:val="24"/>
        </w:rPr>
        <w:t>full</w:t>
      </w:r>
      <w:r>
        <w:rPr>
          <w:spacing w:val="-1"/>
          <w:sz w:val="24"/>
        </w:rPr>
        <w:t> </w:t>
      </w:r>
      <w:r>
        <w:rPr>
          <w:sz w:val="24"/>
        </w:rPr>
        <w:t>breadth</w:t>
      </w:r>
      <w:r>
        <w:rPr>
          <w:spacing w:val="-1"/>
          <w:sz w:val="24"/>
        </w:rPr>
        <w:t> </w:t>
      </w:r>
      <w:r>
        <w:rPr>
          <w:sz w:val="24"/>
        </w:rPr>
        <w:t>of translation services will be/is available at each alternative site identified by the Hospital.</w:t>
      </w:r>
      <w:r>
        <w:rPr>
          <w:spacing w:val="40"/>
          <w:sz w:val="24"/>
        </w:rPr>
        <w:t> </w:t>
      </w:r>
      <w:r>
        <w:rPr>
          <w:sz w:val="24"/>
        </w:rPr>
        <w:t>Additionally, The Department requires information on how language services will be handled in the event of outpatient referrals to private physician offices.</w:t>
      </w:r>
    </w:p>
    <w:p>
      <w:pPr>
        <w:pStyle w:val="BodyText"/>
        <w:spacing w:before="1"/>
      </w:pPr>
    </w:p>
    <w:p>
      <w:pPr>
        <w:pStyle w:val="ListParagraph"/>
        <w:numPr>
          <w:ilvl w:val="0"/>
          <w:numId w:val="1"/>
        </w:numPr>
        <w:tabs>
          <w:tab w:pos="1338" w:val="left" w:leader="none"/>
          <w:tab w:pos="1340" w:val="left" w:leader="none"/>
        </w:tabs>
        <w:spacing w:line="240" w:lineRule="auto" w:before="0" w:after="0"/>
        <w:ind w:left="1340" w:right="305" w:hanging="360"/>
        <w:jc w:val="left"/>
        <w:rPr>
          <w:sz w:val="22"/>
        </w:rPr>
      </w:pPr>
      <w:r>
        <w:rPr>
          <w:b/>
          <w:sz w:val="24"/>
        </w:rPr>
        <w:t>Additional Directive 7: </w:t>
      </w:r>
      <w:r>
        <w:rPr>
          <w:sz w:val="24"/>
        </w:rPr>
        <w:t>In its memo dated August 5, 2024, the Department requested</w:t>
      </w:r>
      <w:r>
        <w:rPr>
          <w:spacing w:val="-6"/>
          <w:sz w:val="24"/>
        </w:rPr>
        <w:t> </w:t>
      </w:r>
      <w:r>
        <w:rPr>
          <w:sz w:val="24"/>
        </w:rPr>
        <w:t>a</w:t>
      </w:r>
      <w:r>
        <w:rPr>
          <w:spacing w:val="-2"/>
          <w:sz w:val="24"/>
        </w:rPr>
        <w:t> </w:t>
      </w:r>
      <w:r>
        <w:rPr>
          <w:sz w:val="24"/>
        </w:rPr>
        <w:t>communication</w:t>
      </w:r>
      <w:r>
        <w:rPr>
          <w:spacing w:val="-5"/>
          <w:sz w:val="24"/>
        </w:rPr>
        <w:t> </w:t>
      </w:r>
      <w:r>
        <w:rPr>
          <w:sz w:val="24"/>
        </w:rPr>
        <w:t>plan</w:t>
      </w:r>
      <w:r>
        <w:rPr>
          <w:spacing w:val="-5"/>
          <w:sz w:val="24"/>
        </w:rPr>
        <w:t> </w:t>
      </w:r>
      <w:r>
        <w:rPr>
          <w:sz w:val="24"/>
        </w:rPr>
        <w:t>to</w:t>
      </w:r>
      <w:r>
        <w:rPr>
          <w:spacing w:val="-1"/>
          <w:sz w:val="24"/>
        </w:rPr>
        <w:t> </w:t>
      </w:r>
      <w:r>
        <w:rPr>
          <w:sz w:val="24"/>
        </w:rPr>
        <w:t>residents</w:t>
      </w:r>
      <w:r>
        <w:rPr>
          <w:spacing w:val="-5"/>
          <w:sz w:val="24"/>
        </w:rPr>
        <w:t> </w:t>
      </w:r>
      <w:r>
        <w:rPr>
          <w:sz w:val="24"/>
        </w:rPr>
        <w:t>and</w:t>
      </w:r>
      <w:r>
        <w:rPr>
          <w:spacing w:val="-4"/>
          <w:sz w:val="24"/>
        </w:rPr>
        <w:t> </w:t>
      </w:r>
      <w:r>
        <w:rPr>
          <w:sz w:val="24"/>
        </w:rPr>
        <w:t>impacted</w:t>
      </w:r>
      <w:r>
        <w:rPr>
          <w:spacing w:val="-4"/>
          <w:sz w:val="24"/>
        </w:rPr>
        <w:t> </w:t>
      </w:r>
      <w:r>
        <w:rPr>
          <w:sz w:val="24"/>
        </w:rPr>
        <w:t>employees,</w:t>
      </w:r>
      <w:r>
        <w:rPr>
          <w:spacing w:val="-4"/>
          <w:sz w:val="24"/>
        </w:rPr>
        <w:t> </w:t>
      </w:r>
      <w:r>
        <w:rPr>
          <w:sz w:val="24"/>
        </w:rPr>
        <w:t>including</w:t>
      </w:r>
      <w:r>
        <w:rPr>
          <w:spacing w:val="-5"/>
          <w:sz w:val="24"/>
        </w:rPr>
        <w:t> </w:t>
      </w:r>
      <w:r>
        <w:rPr>
          <w:sz w:val="24"/>
        </w:rPr>
        <w:t>a timeline,</w:t>
      </w:r>
      <w:r>
        <w:rPr>
          <w:spacing w:val="-4"/>
          <w:sz w:val="24"/>
        </w:rPr>
        <w:t> </w:t>
      </w:r>
      <w:r>
        <w:rPr>
          <w:sz w:val="24"/>
        </w:rPr>
        <w:t>on</w:t>
      </w:r>
      <w:r>
        <w:rPr>
          <w:spacing w:val="-4"/>
          <w:sz w:val="24"/>
        </w:rPr>
        <w:t> </w:t>
      </w:r>
      <w:r>
        <w:rPr>
          <w:sz w:val="24"/>
        </w:rPr>
        <w:t>service</w:t>
      </w:r>
      <w:r>
        <w:rPr>
          <w:spacing w:val="-3"/>
          <w:sz w:val="24"/>
        </w:rPr>
        <w:t> </w:t>
      </w:r>
      <w:r>
        <w:rPr>
          <w:sz w:val="24"/>
        </w:rPr>
        <w:t>availability</w:t>
      </w:r>
      <w:r>
        <w:rPr>
          <w:spacing w:val="-4"/>
          <w:sz w:val="24"/>
        </w:rPr>
        <w:t> </w:t>
      </w:r>
      <w:r>
        <w:rPr>
          <w:sz w:val="24"/>
        </w:rPr>
        <w:t>and</w:t>
      </w:r>
      <w:r>
        <w:rPr>
          <w:spacing w:val="-4"/>
          <w:sz w:val="24"/>
        </w:rPr>
        <w:t> </w:t>
      </w:r>
      <w:r>
        <w:rPr>
          <w:sz w:val="24"/>
        </w:rPr>
        <w:t>alternative</w:t>
      </w:r>
      <w:r>
        <w:rPr>
          <w:spacing w:val="-4"/>
          <w:sz w:val="24"/>
        </w:rPr>
        <w:t> </w:t>
      </w:r>
      <w:r>
        <w:rPr>
          <w:sz w:val="24"/>
        </w:rPr>
        <w:t>delivery</w:t>
      </w:r>
      <w:r>
        <w:rPr>
          <w:spacing w:val="-4"/>
          <w:sz w:val="24"/>
        </w:rPr>
        <w:t> </w:t>
      </w:r>
      <w:r>
        <w:rPr>
          <w:sz w:val="24"/>
        </w:rPr>
        <w:t>sites</w:t>
      </w:r>
      <w:r>
        <w:rPr>
          <w:spacing w:val="-4"/>
          <w:sz w:val="24"/>
        </w:rPr>
        <w:t> </w:t>
      </w:r>
      <w:r>
        <w:rPr>
          <w:sz w:val="24"/>
        </w:rPr>
        <w:t>available</w:t>
      </w:r>
      <w:r>
        <w:rPr>
          <w:spacing w:val="-4"/>
          <w:sz w:val="24"/>
        </w:rPr>
        <w:t> </w:t>
      </w:r>
      <w:r>
        <w:rPr>
          <w:sz w:val="24"/>
        </w:rPr>
        <w:t>after</w:t>
      </w:r>
      <w:r>
        <w:rPr>
          <w:spacing w:val="-4"/>
          <w:sz w:val="24"/>
        </w:rPr>
        <w:t> </w:t>
      </w:r>
      <w:r>
        <w:rPr>
          <w:sz w:val="24"/>
        </w:rPr>
        <w:t>closure. Your response dated August 12, 2024 did not include a communication plan. To clarify,</w:t>
      </w:r>
      <w:r>
        <w:rPr>
          <w:spacing w:val="-3"/>
          <w:sz w:val="24"/>
        </w:rPr>
        <w:t> </w:t>
      </w:r>
      <w:r>
        <w:rPr>
          <w:sz w:val="24"/>
        </w:rPr>
        <w:t>the</w:t>
      </w:r>
      <w:r>
        <w:rPr>
          <w:spacing w:val="-4"/>
          <w:sz w:val="24"/>
        </w:rPr>
        <w:t> </w:t>
      </w:r>
      <w:r>
        <w:rPr>
          <w:sz w:val="24"/>
        </w:rPr>
        <w:t>Department</w:t>
      </w:r>
      <w:r>
        <w:rPr>
          <w:spacing w:val="-6"/>
          <w:sz w:val="24"/>
        </w:rPr>
        <w:t> </w:t>
      </w:r>
      <w:r>
        <w:rPr>
          <w:sz w:val="24"/>
        </w:rPr>
        <w:t>requires</w:t>
      </w:r>
      <w:r>
        <w:rPr>
          <w:spacing w:val="-4"/>
          <w:sz w:val="24"/>
        </w:rPr>
        <w:t> </w:t>
      </w:r>
      <w:r>
        <w:rPr>
          <w:sz w:val="24"/>
        </w:rPr>
        <w:t>that</w:t>
      </w:r>
      <w:r>
        <w:rPr>
          <w:spacing w:val="-5"/>
          <w:sz w:val="24"/>
        </w:rPr>
        <w:t> </w:t>
      </w:r>
      <w:r>
        <w:rPr>
          <w:sz w:val="24"/>
        </w:rPr>
        <w:t>the</w:t>
      </w:r>
      <w:r>
        <w:rPr>
          <w:spacing w:val="-3"/>
          <w:sz w:val="24"/>
        </w:rPr>
        <w:t> </w:t>
      </w:r>
      <w:r>
        <w:rPr>
          <w:sz w:val="24"/>
        </w:rPr>
        <w:t>Hospital</w:t>
      </w:r>
      <w:r>
        <w:rPr>
          <w:spacing w:val="-4"/>
          <w:sz w:val="24"/>
        </w:rPr>
        <w:t> </w:t>
      </w:r>
      <w:r>
        <w:rPr>
          <w:sz w:val="24"/>
        </w:rPr>
        <w:t>provide</w:t>
      </w:r>
      <w:r>
        <w:rPr>
          <w:spacing w:val="-5"/>
          <w:sz w:val="24"/>
        </w:rPr>
        <w:t> </w:t>
      </w:r>
      <w:r>
        <w:rPr>
          <w:sz w:val="24"/>
        </w:rPr>
        <w:t>a</w:t>
      </w:r>
      <w:r>
        <w:rPr>
          <w:spacing w:val="-5"/>
          <w:sz w:val="24"/>
        </w:rPr>
        <w:t> </w:t>
      </w:r>
      <w:r>
        <w:rPr>
          <w:sz w:val="24"/>
        </w:rPr>
        <w:t>detailed</w:t>
      </w:r>
      <w:r>
        <w:rPr>
          <w:spacing w:val="-4"/>
          <w:sz w:val="24"/>
        </w:rPr>
        <w:t> </w:t>
      </w:r>
      <w:r>
        <w:rPr>
          <w:sz w:val="24"/>
        </w:rPr>
        <w:t>communication plan for patients, including information detailing the patient assistance line referenced. This must include immediate implementation of the patient assistance telephone line.</w:t>
      </w:r>
    </w:p>
    <w:p>
      <w:pPr>
        <w:pStyle w:val="ListParagraph"/>
        <w:numPr>
          <w:ilvl w:val="0"/>
          <w:numId w:val="1"/>
        </w:numPr>
        <w:tabs>
          <w:tab w:pos="1337" w:val="left" w:leader="none"/>
          <w:tab w:pos="1340" w:val="left" w:leader="none"/>
        </w:tabs>
        <w:spacing w:line="240" w:lineRule="auto" w:before="252" w:after="0"/>
        <w:ind w:left="1340" w:right="149" w:hanging="360"/>
        <w:jc w:val="left"/>
        <w:rPr>
          <w:sz w:val="24"/>
        </w:rPr>
      </w:pPr>
      <w:r>
        <w:rPr>
          <w:b/>
          <w:sz w:val="24"/>
        </w:rPr>
        <w:t>Additional Directive 9: </w:t>
      </w:r>
      <w:r>
        <w:rPr>
          <w:sz w:val="24"/>
        </w:rPr>
        <w:t>In its memo dated August 5, 2024, the Department requested data on Hospital employees that have been offered employment with other Steward facilities to date. In your response dated August 12, 2024, you provided</w:t>
      </w:r>
      <w:r>
        <w:rPr>
          <w:spacing w:val="-6"/>
          <w:sz w:val="24"/>
        </w:rPr>
        <w:t> </w:t>
      </w:r>
      <w:r>
        <w:rPr>
          <w:sz w:val="24"/>
        </w:rPr>
        <w:t>information</w:t>
      </w:r>
      <w:r>
        <w:rPr>
          <w:spacing w:val="-4"/>
          <w:sz w:val="24"/>
        </w:rPr>
        <w:t> </w:t>
      </w:r>
      <w:r>
        <w:rPr>
          <w:sz w:val="24"/>
        </w:rPr>
        <w:t>on</w:t>
      </w:r>
      <w:r>
        <w:rPr>
          <w:spacing w:val="-1"/>
          <w:sz w:val="24"/>
        </w:rPr>
        <w:t> </w:t>
      </w:r>
      <w:r>
        <w:rPr>
          <w:sz w:val="24"/>
        </w:rPr>
        <w:t>positions</w:t>
      </w:r>
      <w:r>
        <w:rPr>
          <w:spacing w:val="-4"/>
          <w:sz w:val="24"/>
        </w:rPr>
        <w:t> </w:t>
      </w:r>
      <w:r>
        <w:rPr>
          <w:sz w:val="24"/>
        </w:rPr>
        <w:t>available</w:t>
      </w:r>
      <w:r>
        <w:rPr>
          <w:spacing w:val="-6"/>
          <w:sz w:val="24"/>
        </w:rPr>
        <w:t> </w:t>
      </w:r>
      <w:r>
        <w:rPr>
          <w:sz w:val="24"/>
        </w:rPr>
        <w:t>and</w:t>
      </w:r>
      <w:r>
        <w:rPr>
          <w:spacing w:val="-4"/>
          <w:sz w:val="24"/>
        </w:rPr>
        <w:t> </w:t>
      </w:r>
      <w:r>
        <w:rPr>
          <w:sz w:val="24"/>
        </w:rPr>
        <w:t>the</w:t>
      </w:r>
      <w:r>
        <w:rPr>
          <w:spacing w:val="-6"/>
          <w:sz w:val="24"/>
        </w:rPr>
        <w:t> </w:t>
      </w:r>
      <w:r>
        <w:rPr>
          <w:sz w:val="24"/>
        </w:rPr>
        <w:t>hospital</w:t>
      </w:r>
      <w:r>
        <w:rPr>
          <w:spacing w:val="-4"/>
          <w:sz w:val="24"/>
        </w:rPr>
        <w:t> </w:t>
      </w:r>
      <w:r>
        <w:rPr>
          <w:sz w:val="24"/>
        </w:rPr>
        <w:t>workforce</w:t>
      </w:r>
      <w:r>
        <w:rPr>
          <w:spacing w:val="-4"/>
          <w:sz w:val="24"/>
        </w:rPr>
        <w:t> </w:t>
      </w:r>
      <w:r>
        <w:rPr>
          <w:sz w:val="24"/>
        </w:rPr>
        <w:t>shortage.</w:t>
      </w:r>
      <w:r>
        <w:rPr>
          <w:spacing w:val="-4"/>
          <w:sz w:val="24"/>
        </w:rPr>
        <w:t> </w:t>
      </w:r>
      <w:r>
        <w:rPr>
          <w:sz w:val="24"/>
        </w:rPr>
        <w:t>The Department requests specific data on Hospital employees that have been offered employment with other Steward facilities to date.</w:t>
      </w:r>
    </w:p>
    <w:p>
      <w:pPr>
        <w:pStyle w:val="BodyText"/>
        <w:spacing w:before="1"/>
      </w:pPr>
    </w:p>
    <w:p>
      <w:pPr>
        <w:pStyle w:val="ListParagraph"/>
        <w:numPr>
          <w:ilvl w:val="0"/>
          <w:numId w:val="1"/>
        </w:numPr>
        <w:tabs>
          <w:tab w:pos="1337" w:val="left" w:leader="none"/>
        </w:tabs>
        <w:spacing w:line="240" w:lineRule="auto" w:before="0" w:after="0"/>
        <w:ind w:left="1337" w:right="0" w:hanging="357"/>
        <w:jc w:val="left"/>
        <w:rPr>
          <w:sz w:val="24"/>
        </w:rPr>
      </w:pPr>
      <w:r>
        <w:rPr>
          <w:b/>
          <w:sz w:val="24"/>
        </w:rPr>
        <w:t>Additional</w:t>
      </w:r>
      <w:r>
        <w:rPr>
          <w:b/>
          <w:spacing w:val="-5"/>
          <w:sz w:val="24"/>
        </w:rPr>
        <w:t> </w:t>
      </w:r>
      <w:r>
        <w:rPr>
          <w:b/>
          <w:sz w:val="24"/>
        </w:rPr>
        <w:t>Directive</w:t>
      </w:r>
      <w:r>
        <w:rPr>
          <w:b/>
          <w:spacing w:val="-6"/>
          <w:sz w:val="24"/>
        </w:rPr>
        <w:t> </w:t>
      </w:r>
      <w:r>
        <w:rPr>
          <w:b/>
          <w:spacing w:val="-5"/>
          <w:sz w:val="24"/>
        </w:rPr>
        <w:t>10:</w:t>
      </w:r>
    </w:p>
    <w:p>
      <w:pPr>
        <w:spacing w:after="0" w:line="240" w:lineRule="auto"/>
        <w:jc w:val="left"/>
        <w:rPr>
          <w:sz w:val="24"/>
        </w:rPr>
        <w:sectPr>
          <w:pgSz w:w="12240" w:h="15840"/>
          <w:pgMar w:header="720" w:footer="0" w:top="980" w:bottom="280" w:left="820" w:right="980"/>
        </w:sectPr>
      </w:pPr>
    </w:p>
    <w:p>
      <w:pPr>
        <w:pStyle w:val="BodyText"/>
        <w:spacing w:before="168"/>
        <w:rPr>
          <w:b/>
        </w:rPr>
      </w:pPr>
    </w:p>
    <w:p>
      <w:pPr>
        <w:pStyle w:val="ListParagraph"/>
        <w:numPr>
          <w:ilvl w:val="1"/>
          <w:numId w:val="1"/>
        </w:numPr>
        <w:tabs>
          <w:tab w:pos="2058" w:val="left" w:leader="none"/>
          <w:tab w:pos="2060" w:val="left" w:leader="none"/>
        </w:tabs>
        <w:spacing w:line="240" w:lineRule="auto" w:before="0" w:after="0"/>
        <w:ind w:left="2060" w:right="224" w:hanging="360"/>
        <w:jc w:val="left"/>
        <w:rPr>
          <w:sz w:val="24"/>
        </w:rPr>
      </w:pPr>
      <w:r>
        <w:rPr>
          <w:sz w:val="24"/>
        </w:rPr>
        <w:t>In its response the Hospital noted that “Steward intends to retain …staff… until the building is fully decommissioned.” Prior to closure, please provide DPH with information on all facility and clinical staff being retained post closure,</w:t>
      </w:r>
      <w:r>
        <w:rPr>
          <w:spacing w:val="-4"/>
          <w:sz w:val="24"/>
        </w:rPr>
        <w:t> </w:t>
      </w:r>
      <w:r>
        <w:rPr>
          <w:sz w:val="24"/>
        </w:rPr>
        <w:t>including</w:t>
      </w:r>
      <w:r>
        <w:rPr>
          <w:spacing w:val="-4"/>
          <w:sz w:val="24"/>
        </w:rPr>
        <w:t> </w:t>
      </w:r>
      <w:r>
        <w:rPr>
          <w:sz w:val="24"/>
        </w:rPr>
        <w:t>the</w:t>
      </w:r>
      <w:r>
        <w:rPr>
          <w:spacing w:val="-6"/>
          <w:sz w:val="24"/>
        </w:rPr>
        <w:t> </w:t>
      </w:r>
      <w:r>
        <w:rPr>
          <w:sz w:val="24"/>
        </w:rPr>
        <w:t>number</w:t>
      </w:r>
      <w:r>
        <w:rPr>
          <w:spacing w:val="-4"/>
          <w:sz w:val="24"/>
        </w:rPr>
        <w:t> </w:t>
      </w:r>
      <w:r>
        <w:rPr>
          <w:sz w:val="24"/>
        </w:rPr>
        <w:t>of</w:t>
      </w:r>
      <w:r>
        <w:rPr>
          <w:spacing w:val="-6"/>
          <w:sz w:val="24"/>
        </w:rPr>
        <w:t> </w:t>
      </w:r>
      <w:r>
        <w:rPr>
          <w:sz w:val="24"/>
        </w:rPr>
        <w:t>staff,</w:t>
      </w:r>
      <w:r>
        <w:rPr>
          <w:spacing w:val="-1"/>
          <w:sz w:val="24"/>
        </w:rPr>
        <w:t> </w:t>
      </w:r>
      <w:r>
        <w:rPr>
          <w:sz w:val="24"/>
        </w:rPr>
        <w:t>their</w:t>
      </w:r>
      <w:r>
        <w:rPr>
          <w:spacing w:val="-5"/>
          <w:sz w:val="24"/>
        </w:rPr>
        <w:t> </w:t>
      </w:r>
      <w:r>
        <w:rPr>
          <w:sz w:val="24"/>
        </w:rPr>
        <w:t>titles</w:t>
      </w:r>
      <w:r>
        <w:rPr>
          <w:spacing w:val="-4"/>
          <w:sz w:val="24"/>
        </w:rPr>
        <w:t> </w:t>
      </w:r>
      <w:r>
        <w:rPr>
          <w:sz w:val="24"/>
        </w:rPr>
        <w:t>and</w:t>
      </w:r>
      <w:r>
        <w:rPr>
          <w:spacing w:val="-3"/>
          <w:sz w:val="24"/>
        </w:rPr>
        <w:t> </w:t>
      </w:r>
      <w:r>
        <w:rPr>
          <w:sz w:val="24"/>
        </w:rPr>
        <w:t>anticipated</w:t>
      </w:r>
      <w:r>
        <w:rPr>
          <w:spacing w:val="-4"/>
          <w:sz w:val="24"/>
        </w:rPr>
        <w:t> </w:t>
      </w:r>
      <w:r>
        <w:rPr>
          <w:sz w:val="24"/>
        </w:rPr>
        <w:t>employment end date.</w:t>
      </w:r>
    </w:p>
    <w:p>
      <w:pPr>
        <w:pStyle w:val="ListParagraph"/>
        <w:numPr>
          <w:ilvl w:val="0"/>
          <w:numId w:val="2"/>
        </w:numPr>
        <w:tabs>
          <w:tab w:pos="2058" w:val="left" w:leader="none"/>
          <w:tab w:pos="2060" w:val="left" w:leader="none"/>
        </w:tabs>
        <w:spacing w:line="240" w:lineRule="auto" w:before="0" w:after="0"/>
        <w:ind w:left="2060" w:right="302" w:hanging="360"/>
        <w:jc w:val="left"/>
        <w:rPr>
          <w:sz w:val="24"/>
        </w:rPr>
      </w:pPr>
      <w:r>
        <w:rPr>
          <w:sz w:val="24"/>
        </w:rPr>
        <w:t>In its memo dated August 5, 2024, the Department requested details on patient communication and transport post September 1, 2024. The Department requests additional information on what steps will be taken to provide</w:t>
      </w:r>
      <w:r>
        <w:rPr>
          <w:spacing w:val="-3"/>
          <w:sz w:val="24"/>
        </w:rPr>
        <w:t> </w:t>
      </w:r>
      <w:r>
        <w:rPr>
          <w:sz w:val="24"/>
        </w:rPr>
        <w:t>transportation</w:t>
      </w:r>
      <w:r>
        <w:rPr>
          <w:spacing w:val="-3"/>
          <w:sz w:val="24"/>
        </w:rPr>
        <w:t> </w:t>
      </w:r>
      <w:r>
        <w:rPr>
          <w:sz w:val="24"/>
        </w:rPr>
        <w:t>for</w:t>
      </w:r>
      <w:r>
        <w:rPr>
          <w:spacing w:val="-3"/>
          <w:sz w:val="24"/>
        </w:rPr>
        <w:t> </w:t>
      </w:r>
      <w:r>
        <w:rPr>
          <w:sz w:val="24"/>
        </w:rPr>
        <w:t>patients</w:t>
      </w:r>
      <w:r>
        <w:rPr>
          <w:spacing w:val="-3"/>
          <w:sz w:val="24"/>
        </w:rPr>
        <w:t> </w:t>
      </w:r>
      <w:r>
        <w:rPr>
          <w:sz w:val="24"/>
        </w:rPr>
        <w:t>who</w:t>
      </w:r>
      <w:r>
        <w:rPr>
          <w:spacing w:val="-3"/>
          <w:sz w:val="24"/>
        </w:rPr>
        <w:t> </w:t>
      </w:r>
      <w:r>
        <w:rPr>
          <w:sz w:val="24"/>
        </w:rPr>
        <w:t>show</w:t>
      </w:r>
      <w:r>
        <w:rPr>
          <w:spacing w:val="-3"/>
          <w:sz w:val="24"/>
        </w:rPr>
        <w:t> </w:t>
      </w:r>
      <w:r>
        <w:rPr>
          <w:sz w:val="24"/>
        </w:rPr>
        <w:t>up</w:t>
      </w:r>
      <w:r>
        <w:rPr>
          <w:spacing w:val="-3"/>
          <w:sz w:val="24"/>
        </w:rPr>
        <w:t> </w:t>
      </w:r>
      <w:r>
        <w:rPr>
          <w:sz w:val="24"/>
        </w:rPr>
        <w:t>at</w:t>
      </w:r>
      <w:r>
        <w:rPr>
          <w:spacing w:val="-5"/>
          <w:sz w:val="24"/>
        </w:rPr>
        <w:t> </w:t>
      </w:r>
      <w:r>
        <w:rPr>
          <w:sz w:val="24"/>
        </w:rPr>
        <w:t>the</w:t>
      </w:r>
      <w:r>
        <w:rPr>
          <w:spacing w:val="-5"/>
          <w:sz w:val="24"/>
        </w:rPr>
        <w:t> </w:t>
      </w:r>
      <w:r>
        <w:rPr>
          <w:sz w:val="24"/>
        </w:rPr>
        <w:t>Hospital</w:t>
      </w:r>
      <w:r>
        <w:rPr>
          <w:spacing w:val="-3"/>
          <w:sz w:val="24"/>
        </w:rPr>
        <w:t> </w:t>
      </w:r>
      <w:r>
        <w:rPr>
          <w:sz w:val="24"/>
        </w:rPr>
        <w:t>post</w:t>
      </w:r>
      <w:r>
        <w:rPr>
          <w:spacing w:val="-5"/>
          <w:sz w:val="24"/>
        </w:rPr>
        <w:t> </w:t>
      </w:r>
      <w:r>
        <w:rPr>
          <w:sz w:val="24"/>
        </w:rPr>
        <w:t>closure.</w:t>
      </w:r>
    </w:p>
    <w:p>
      <w:pPr>
        <w:pStyle w:val="ListParagraph"/>
        <w:numPr>
          <w:ilvl w:val="0"/>
          <w:numId w:val="2"/>
        </w:numPr>
        <w:tabs>
          <w:tab w:pos="2058" w:val="left" w:leader="none"/>
          <w:tab w:pos="2060" w:val="left" w:leader="none"/>
        </w:tabs>
        <w:spacing w:line="240" w:lineRule="auto" w:before="0" w:after="0"/>
        <w:ind w:left="2060" w:right="848" w:hanging="360"/>
        <w:jc w:val="left"/>
        <w:rPr>
          <w:sz w:val="24"/>
        </w:rPr>
      </w:pPr>
      <w:r>
        <w:rPr>
          <w:sz w:val="24"/>
        </w:rPr>
        <w:t>In</w:t>
      </w:r>
      <w:r>
        <w:rPr>
          <w:spacing w:val="-3"/>
          <w:sz w:val="24"/>
        </w:rPr>
        <w:t> </w:t>
      </w:r>
      <w:r>
        <w:rPr>
          <w:sz w:val="24"/>
        </w:rPr>
        <w:t>its</w:t>
      </w:r>
      <w:r>
        <w:rPr>
          <w:spacing w:val="-4"/>
          <w:sz w:val="24"/>
        </w:rPr>
        <w:t> </w:t>
      </w:r>
      <w:r>
        <w:rPr>
          <w:sz w:val="24"/>
        </w:rPr>
        <w:t>response,</w:t>
      </w:r>
      <w:r>
        <w:rPr>
          <w:spacing w:val="-3"/>
          <w:sz w:val="24"/>
        </w:rPr>
        <w:t> </w:t>
      </w:r>
      <w:r>
        <w:rPr>
          <w:sz w:val="24"/>
        </w:rPr>
        <w:t>the</w:t>
      </w:r>
      <w:r>
        <w:rPr>
          <w:spacing w:val="-4"/>
          <w:sz w:val="24"/>
        </w:rPr>
        <w:t> </w:t>
      </w:r>
      <w:r>
        <w:rPr>
          <w:sz w:val="24"/>
        </w:rPr>
        <w:t>Hospital</w:t>
      </w:r>
      <w:r>
        <w:rPr>
          <w:spacing w:val="-3"/>
          <w:sz w:val="24"/>
        </w:rPr>
        <w:t> </w:t>
      </w:r>
      <w:r>
        <w:rPr>
          <w:sz w:val="24"/>
        </w:rPr>
        <w:t>noted</w:t>
      </w:r>
      <w:r>
        <w:rPr>
          <w:spacing w:val="-6"/>
          <w:sz w:val="24"/>
        </w:rPr>
        <w:t> </w:t>
      </w:r>
      <w:r>
        <w:rPr>
          <w:sz w:val="24"/>
        </w:rPr>
        <w:t>the</w:t>
      </w:r>
      <w:r>
        <w:rPr>
          <w:spacing w:val="-4"/>
          <w:sz w:val="24"/>
        </w:rPr>
        <w:t> </w:t>
      </w:r>
      <w:r>
        <w:rPr>
          <w:sz w:val="24"/>
        </w:rPr>
        <w:t>following</w:t>
      </w:r>
      <w:r>
        <w:rPr>
          <w:spacing w:val="-4"/>
          <w:sz w:val="24"/>
        </w:rPr>
        <w:t> </w:t>
      </w:r>
      <w:r>
        <w:rPr>
          <w:sz w:val="24"/>
        </w:rPr>
        <w:t>concerning “safety</w:t>
      </w:r>
      <w:r>
        <w:rPr>
          <w:spacing w:val="-6"/>
          <w:sz w:val="24"/>
        </w:rPr>
        <w:t> </w:t>
      </w:r>
      <w:r>
        <w:rPr>
          <w:sz w:val="24"/>
        </w:rPr>
        <w:t>and </w:t>
      </w:r>
      <w:r>
        <w:rPr>
          <w:spacing w:val="-2"/>
          <w:sz w:val="24"/>
        </w:rPr>
        <w:t>security:</w:t>
      </w:r>
    </w:p>
    <w:p>
      <w:pPr>
        <w:pStyle w:val="ListParagraph"/>
        <w:numPr>
          <w:ilvl w:val="1"/>
          <w:numId w:val="2"/>
        </w:numPr>
        <w:tabs>
          <w:tab w:pos="3501" w:val="left" w:leader="none"/>
        </w:tabs>
        <w:spacing w:line="240" w:lineRule="auto" w:before="0" w:after="0"/>
        <w:ind w:left="3501" w:right="465" w:hanging="495"/>
        <w:jc w:val="left"/>
        <w:rPr>
          <w:sz w:val="24"/>
        </w:rPr>
      </w:pPr>
      <w:r>
        <w:rPr>
          <w:sz w:val="24"/>
        </w:rPr>
        <w:t>Security</w:t>
      </w:r>
      <w:r>
        <w:rPr>
          <w:spacing w:val="-4"/>
          <w:sz w:val="24"/>
        </w:rPr>
        <w:t> </w:t>
      </w:r>
      <w:r>
        <w:rPr>
          <w:sz w:val="24"/>
        </w:rPr>
        <w:t>personnel</w:t>
      </w:r>
      <w:r>
        <w:rPr>
          <w:spacing w:val="-4"/>
          <w:sz w:val="24"/>
        </w:rPr>
        <w:t> </w:t>
      </w:r>
      <w:r>
        <w:rPr>
          <w:sz w:val="24"/>
        </w:rPr>
        <w:t>will</w:t>
      </w:r>
      <w:r>
        <w:rPr>
          <w:spacing w:val="-5"/>
          <w:sz w:val="24"/>
        </w:rPr>
        <w:t> </w:t>
      </w:r>
      <w:r>
        <w:rPr>
          <w:sz w:val="24"/>
        </w:rPr>
        <w:t>remain</w:t>
      </w:r>
      <w:r>
        <w:rPr>
          <w:spacing w:val="-6"/>
          <w:sz w:val="24"/>
        </w:rPr>
        <w:t> </w:t>
      </w:r>
      <w:r>
        <w:rPr>
          <w:sz w:val="24"/>
        </w:rPr>
        <w:t>on</w:t>
      </w:r>
      <w:r>
        <w:rPr>
          <w:spacing w:val="-6"/>
          <w:sz w:val="24"/>
        </w:rPr>
        <w:t> </w:t>
      </w:r>
      <w:r>
        <w:rPr>
          <w:sz w:val="24"/>
        </w:rPr>
        <w:t>site</w:t>
      </w:r>
      <w:r>
        <w:rPr>
          <w:spacing w:val="-3"/>
          <w:sz w:val="24"/>
        </w:rPr>
        <w:t> </w:t>
      </w:r>
      <w:r>
        <w:rPr>
          <w:sz w:val="24"/>
        </w:rPr>
        <w:t>until</w:t>
      </w:r>
      <w:r>
        <w:rPr>
          <w:spacing w:val="-2"/>
          <w:sz w:val="24"/>
        </w:rPr>
        <w:t> </w:t>
      </w:r>
      <w:r>
        <w:rPr>
          <w:sz w:val="24"/>
        </w:rPr>
        <w:t>asset</w:t>
      </w:r>
      <w:r>
        <w:rPr>
          <w:spacing w:val="-4"/>
          <w:sz w:val="24"/>
        </w:rPr>
        <w:t> </w:t>
      </w:r>
      <w:r>
        <w:rPr>
          <w:sz w:val="24"/>
        </w:rPr>
        <w:t>owner</w:t>
      </w:r>
      <w:r>
        <w:rPr>
          <w:spacing w:val="-4"/>
          <w:sz w:val="24"/>
        </w:rPr>
        <w:t> </w:t>
      </w:r>
      <w:r>
        <w:rPr>
          <w:sz w:val="24"/>
        </w:rPr>
        <w:t>takes possession of building.</w:t>
      </w:r>
    </w:p>
    <w:p>
      <w:pPr>
        <w:pStyle w:val="ListParagraph"/>
        <w:numPr>
          <w:ilvl w:val="1"/>
          <w:numId w:val="2"/>
        </w:numPr>
        <w:tabs>
          <w:tab w:pos="3501" w:val="left" w:leader="none"/>
        </w:tabs>
        <w:spacing w:line="240" w:lineRule="auto" w:before="1" w:after="0"/>
        <w:ind w:left="3501" w:right="523" w:hanging="560"/>
        <w:jc w:val="left"/>
        <w:rPr>
          <w:sz w:val="24"/>
        </w:rPr>
      </w:pPr>
      <w:r>
        <w:rPr>
          <w:sz w:val="24"/>
        </w:rPr>
        <w:t>Hourly</w:t>
      </w:r>
      <w:r>
        <w:rPr>
          <w:spacing w:val="-5"/>
          <w:sz w:val="24"/>
        </w:rPr>
        <w:t> </w:t>
      </w:r>
      <w:r>
        <w:rPr>
          <w:sz w:val="24"/>
        </w:rPr>
        <w:t>rounding</w:t>
      </w:r>
      <w:r>
        <w:rPr>
          <w:spacing w:val="-6"/>
          <w:sz w:val="24"/>
        </w:rPr>
        <w:t> </w:t>
      </w:r>
      <w:r>
        <w:rPr>
          <w:sz w:val="24"/>
        </w:rPr>
        <w:t>of</w:t>
      </w:r>
      <w:r>
        <w:rPr>
          <w:spacing w:val="-5"/>
          <w:sz w:val="24"/>
        </w:rPr>
        <w:t> </w:t>
      </w:r>
      <w:r>
        <w:rPr>
          <w:sz w:val="24"/>
        </w:rPr>
        <w:t>the</w:t>
      </w:r>
      <w:r>
        <w:rPr>
          <w:spacing w:val="-6"/>
          <w:sz w:val="24"/>
        </w:rPr>
        <w:t> </w:t>
      </w:r>
      <w:r>
        <w:rPr>
          <w:sz w:val="24"/>
        </w:rPr>
        <w:t>building</w:t>
      </w:r>
      <w:r>
        <w:rPr>
          <w:spacing w:val="-4"/>
          <w:sz w:val="24"/>
        </w:rPr>
        <w:t> </w:t>
      </w:r>
      <w:r>
        <w:rPr>
          <w:sz w:val="24"/>
        </w:rPr>
        <w:t>will</w:t>
      </w:r>
      <w:r>
        <w:rPr>
          <w:spacing w:val="-5"/>
          <w:sz w:val="24"/>
        </w:rPr>
        <w:t> </w:t>
      </w:r>
      <w:r>
        <w:rPr>
          <w:sz w:val="24"/>
        </w:rPr>
        <w:t>be</w:t>
      </w:r>
      <w:r>
        <w:rPr>
          <w:spacing w:val="-5"/>
          <w:sz w:val="24"/>
        </w:rPr>
        <w:t> </w:t>
      </w:r>
      <w:r>
        <w:rPr>
          <w:sz w:val="24"/>
        </w:rPr>
        <w:t>conducted</w:t>
      </w:r>
      <w:r>
        <w:rPr>
          <w:spacing w:val="-6"/>
          <w:sz w:val="24"/>
        </w:rPr>
        <w:t> </w:t>
      </w:r>
      <w:r>
        <w:rPr>
          <w:sz w:val="24"/>
        </w:rPr>
        <w:t>by</w:t>
      </w:r>
      <w:r>
        <w:rPr>
          <w:spacing w:val="-5"/>
          <w:sz w:val="24"/>
        </w:rPr>
        <w:t> </w:t>
      </w:r>
      <w:r>
        <w:rPr>
          <w:sz w:val="24"/>
        </w:rPr>
        <w:t>Security </w:t>
      </w:r>
      <w:r>
        <w:rPr>
          <w:spacing w:val="-2"/>
          <w:sz w:val="24"/>
        </w:rPr>
        <w:t>staff.</w:t>
      </w:r>
    </w:p>
    <w:p>
      <w:pPr>
        <w:pStyle w:val="ListParagraph"/>
        <w:numPr>
          <w:ilvl w:val="1"/>
          <w:numId w:val="2"/>
        </w:numPr>
        <w:tabs>
          <w:tab w:pos="3501" w:val="left" w:leader="none"/>
        </w:tabs>
        <w:spacing w:line="240" w:lineRule="auto" w:before="0" w:after="0"/>
        <w:ind w:left="3501" w:right="563" w:hanging="627"/>
        <w:jc w:val="left"/>
        <w:rPr>
          <w:sz w:val="24"/>
        </w:rPr>
      </w:pPr>
      <w:r>
        <w:rPr>
          <w:sz w:val="24"/>
        </w:rPr>
        <w:t>All</w:t>
      </w:r>
      <w:r>
        <w:rPr>
          <w:spacing w:val="-5"/>
          <w:sz w:val="24"/>
        </w:rPr>
        <w:t> </w:t>
      </w:r>
      <w:r>
        <w:rPr>
          <w:sz w:val="24"/>
        </w:rPr>
        <w:t>perimeter</w:t>
      </w:r>
      <w:r>
        <w:rPr>
          <w:spacing w:val="-4"/>
          <w:sz w:val="24"/>
        </w:rPr>
        <w:t> </w:t>
      </w:r>
      <w:r>
        <w:rPr>
          <w:sz w:val="24"/>
        </w:rPr>
        <w:t>entry</w:t>
      </w:r>
      <w:r>
        <w:rPr>
          <w:spacing w:val="-4"/>
          <w:sz w:val="24"/>
        </w:rPr>
        <w:t> </w:t>
      </w:r>
      <w:r>
        <w:rPr>
          <w:sz w:val="24"/>
        </w:rPr>
        <w:t>and</w:t>
      </w:r>
      <w:r>
        <w:rPr>
          <w:spacing w:val="-6"/>
          <w:sz w:val="24"/>
        </w:rPr>
        <w:t> </w:t>
      </w:r>
      <w:r>
        <w:rPr>
          <w:sz w:val="24"/>
        </w:rPr>
        <w:t>exit</w:t>
      </w:r>
      <w:r>
        <w:rPr>
          <w:spacing w:val="-4"/>
          <w:sz w:val="24"/>
        </w:rPr>
        <w:t> </w:t>
      </w:r>
      <w:r>
        <w:rPr>
          <w:sz w:val="24"/>
        </w:rPr>
        <w:t>doors</w:t>
      </w:r>
      <w:r>
        <w:rPr>
          <w:spacing w:val="-4"/>
          <w:sz w:val="24"/>
        </w:rPr>
        <w:t> </w:t>
      </w:r>
      <w:r>
        <w:rPr>
          <w:sz w:val="24"/>
        </w:rPr>
        <w:t>will</w:t>
      </w:r>
      <w:r>
        <w:rPr>
          <w:spacing w:val="-4"/>
          <w:sz w:val="24"/>
        </w:rPr>
        <w:t> </w:t>
      </w:r>
      <w:r>
        <w:rPr>
          <w:sz w:val="24"/>
        </w:rPr>
        <w:t>be</w:t>
      </w:r>
      <w:r>
        <w:rPr>
          <w:spacing w:val="-6"/>
          <w:sz w:val="24"/>
        </w:rPr>
        <w:t> </w:t>
      </w:r>
      <w:r>
        <w:rPr>
          <w:sz w:val="24"/>
        </w:rPr>
        <w:t>properly</w:t>
      </w:r>
      <w:r>
        <w:rPr>
          <w:spacing w:val="-4"/>
          <w:sz w:val="24"/>
        </w:rPr>
        <w:t> </w:t>
      </w:r>
      <w:r>
        <w:rPr>
          <w:sz w:val="24"/>
        </w:rPr>
        <w:t>secured</w:t>
      </w:r>
      <w:r>
        <w:rPr>
          <w:spacing w:val="-5"/>
          <w:sz w:val="24"/>
        </w:rPr>
        <w:t> </w:t>
      </w:r>
      <w:r>
        <w:rPr>
          <w:sz w:val="24"/>
        </w:rPr>
        <w:t>to ensure improper entry cannot result.</w:t>
      </w:r>
    </w:p>
    <w:p>
      <w:pPr>
        <w:pStyle w:val="ListParagraph"/>
        <w:numPr>
          <w:ilvl w:val="1"/>
          <w:numId w:val="2"/>
        </w:numPr>
        <w:tabs>
          <w:tab w:pos="3501" w:val="left" w:leader="none"/>
        </w:tabs>
        <w:spacing w:line="240" w:lineRule="auto" w:before="0" w:after="0"/>
        <w:ind w:left="3501" w:right="333" w:hanging="627"/>
        <w:jc w:val="left"/>
        <w:rPr>
          <w:sz w:val="24"/>
        </w:rPr>
      </w:pPr>
      <w:r>
        <w:rPr>
          <w:sz w:val="24"/>
        </w:rPr>
        <w:t>All</w:t>
      </w:r>
      <w:r>
        <w:rPr>
          <w:spacing w:val="-5"/>
          <w:sz w:val="24"/>
        </w:rPr>
        <w:t> </w:t>
      </w:r>
      <w:r>
        <w:rPr>
          <w:sz w:val="24"/>
        </w:rPr>
        <w:t>fire</w:t>
      </w:r>
      <w:r>
        <w:rPr>
          <w:spacing w:val="-4"/>
          <w:sz w:val="24"/>
        </w:rPr>
        <w:t> </w:t>
      </w:r>
      <w:r>
        <w:rPr>
          <w:sz w:val="24"/>
        </w:rPr>
        <w:t>egress</w:t>
      </w:r>
      <w:r>
        <w:rPr>
          <w:spacing w:val="-4"/>
          <w:sz w:val="24"/>
        </w:rPr>
        <w:t> </w:t>
      </w:r>
      <w:r>
        <w:rPr>
          <w:sz w:val="24"/>
        </w:rPr>
        <w:t>routes,</w:t>
      </w:r>
      <w:r>
        <w:rPr>
          <w:spacing w:val="-4"/>
          <w:sz w:val="24"/>
        </w:rPr>
        <w:t> </w:t>
      </w:r>
      <w:r>
        <w:rPr>
          <w:sz w:val="24"/>
        </w:rPr>
        <w:t>and</w:t>
      </w:r>
      <w:r>
        <w:rPr>
          <w:spacing w:val="-4"/>
          <w:sz w:val="24"/>
        </w:rPr>
        <w:t> </w:t>
      </w:r>
      <w:r>
        <w:rPr>
          <w:sz w:val="24"/>
        </w:rPr>
        <w:t>fire</w:t>
      </w:r>
      <w:r>
        <w:rPr>
          <w:spacing w:val="-6"/>
          <w:sz w:val="24"/>
        </w:rPr>
        <w:t> </w:t>
      </w:r>
      <w:r>
        <w:rPr>
          <w:sz w:val="24"/>
        </w:rPr>
        <w:t>exits will</w:t>
      </w:r>
      <w:r>
        <w:rPr>
          <w:spacing w:val="-5"/>
          <w:sz w:val="24"/>
        </w:rPr>
        <w:t> </w:t>
      </w:r>
      <w:r>
        <w:rPr>
          <w:sz w:val="24"/>
        </w:rPr>
        <w:t>be</w:t>
      </w:r>
      <w:r>
        <w:rPr>
          <w:spacing w:val="-6"/>
          <w:sz w:val="24"/>
        </w:rPr>
        <w:t> </w:t>
      </w:r>
      <w:r>
        <w:rPr>
          <w:sz w:val="24"/>
        </w:rPr>
        <w:t>maintained</w:t>
      </w:r>
      <w:r>
        <w:rPr>
          <w:spacing w:val="-4"/>
          <w:sz w:val="24"/>
        </w:rPr>
        <w:t> </w:t>
      </w:r>
      <w:r>
        <w:rPr>
          <w:sz w:val="24"/>
        </w:rPr>
        <w:t>free</w:t>
      </w:r>
      <w:r>
        <w:rPr>
          <w:spacing w:val="-4"/>
          <w:sz w:val="24"/>
        </w:rPr>
        <w:t> </w:t>
      </w:r>
      <w:r>
        <w:rPr>
          <w:sz w:val="24"/>
        </w:rPr>
        <w:t>and clear to ensure safe exit in the event of fire.</w:t>
      </w:r>
    </w:p>
    <w:p>
      <w:pPr>
        <w:pStyle w:val="BodyText"/>
        <w:ind w:left="2060"/>
      </w:pPr>
      <w:r>
        <w:rPr/>
        <w:t>Please</w:t>
      </w:r>
      <w:r>
        <w:rPr>
          <w:spacing w:val="-6"/>
        </w:rPr>
        <w:t> </w:t>
      </w:r>
      <w:r>
        <w:rPr/>
        <w:t>provide</w:t>
      </w:r>
      <w:r>
        <w:rPr>
          <w:spacing w:val="-6"/>
        </w:rPr>
        <w:t> </w:t>
      </w:r>
      <w:r>
        <w:rPr/>
        <w:t>additional</w:t>
      </w:r>
      <w:r>
        <w:rPr>
          <w:spacing w:val="-5"/>
        </w:rPr>
        <w:t> </w:t>
      </w:r>
      <w:r>
        <w:rPr/>
        <w:t>information</w:t>
      </w:r>
      <w:r>
        <w:rPr>
          <w:spacing w:val="-6"/>
        </w:rPr>
        <w:t> </w:t>
      </w:r>
      <w:r>
        <w:rPr/>
        <w:t>detailing safety</w:t>
      </w:r>
      <w:r>
        <w:rPr>
          <w:spacing w:val="-5"/>
        </w:rPr>
        <w:t> </w:t>
      </w:r>
      <w:r>
        <w:rPr/>
        <w:t>and</w:t>
      </w:r>
      <w:r>
        <w:rPr>
          <w:spacing w:val="-5"/>
        </w:rPr>
        <w:t> </w:t>
      </w:r>
      <w:r>
        <w:rPr/>
        <w:t>security</w:t>
      </w:r>
      <w:r>
        <w:rPr>
          <w:spacing w:val="-2"/>
        </w:rPr>
        <w:t> </w:t>
      </w:r>
      <w:r>
        <w:rPr/>
        <w:t>inclusive</w:t>
      </w:r>
      <w:r>
        <w:rPr>
          <w:spacing w:val="-4"/>
        </w:rPr>
        <w:t> </w:t>
      </w:r>
      <w:r>
        <w:rPr/>
        <w:t>of the full Hospital property including structures such as the parking garage.</w:t>
      </w:r>
    </w:p>
    <w:p>
      <w:pPr>
        <w:pStyle w:val="BodyText"/>
      </w:pPr>
    </w:p>
    <w:p>
      <w:pPr>
        <w:pStyle w:val="ListParagraph"/>
        <w:numPr>
          <w:ilvl w:val="0"/>
          <w:numId w:val="1"/>
        </w:numPr>
        <w:tabs>
          <w:tab w:pos="1337" w:val="left" w:leader="none"/>
          <w:tab w:pos="1340" w:val="left" w:leader="none"/>
        </w:tabs>
        <w:spacing w:line="240" w:lineRule="auto" w:before="0" w:after="0"/>
        <w:ind w:left="1340" w:right="119" w:hanging="360"/>
        <w:jc w:val="left"/>
        <w:rPr>
          <w:sz w:val="24"/>
        </w:rPr>
      </w:pPr>
      <w:r>
        <w:rPr>
          <w:b/>
          <w:sz w:val="24"/>
        </w:rPr>
        <w:t>Additional Directive 12b: </w:t>
      </w:r>
      <w:r>
        <w:rPr>
          <w:sz w:val="24"/>
        </w:rPr>
        <w:t>In its memo dated August 5, 2024, the Department requested details of communication and assistance to be provided to patients with care scheduled to occur after closure. In your response dated August 12, 2024, you stated the patient assistance line will be available beginning on August 21, 2024, Monday – Friday, 7:00am – 5:00pm and will be available for 30-60 days depending on volume. Based on comments received at the hearings, the Department is concerned that the delayed implementation of this support line is having a negative impact</w:t>
      </w:r>
      <w:r>
        <w:rPr>
          <w:spacing w:val="-1"/>
          <w:sz w:val="24"/>
        </w:rPr>
        <w:t> </w:t>
      </w:r>
      <w:r>
        <w:rPr>
          <w:sz w:val="24"/>
        </w:rPr>
        <w:t>on patients’ ability to obtain support</w:t>
      </w:r>
      <w:r>
        <w:rPr>
          <w:spacing w:val="-2"/>
          <w:sz w:val="24"/>
        </w:rPr>
        <w:t> </w:t>
      </w:r>
      <w:r>
        <w:rPr>
          <w:sz w:val="24"/>
        </w:rPr>
        <w:t>finding alternate service</w:t>
      </w:r>
      <w:r>
        <w:rPr>
          <w:spacing w:val="-1"/>
          <w:sz w:val="24"/>
        </w:rPr>
        <w:t> </w:t>
      </w:r>
      <w:r>
        <w:rPr>
          <w:sz w:val="24"/>
        </w:rPr>
        <w:t>providers and/or locations. The Department requests additional information on what will be done to accommodate patients who work during the day and cannot call within those hours and</w:t>
      </w:r>
      <w:r>
        <w:rPr>
          <w:spacing w:val="-3"/>
          <w:sz w:val="24"/>
        </w:rPr>
        <w:t> </w:t>
      </w:r>
      <w:r>
        <w:rPr>
          <w:sz w:val="24"/>
        </w:rPr>
        <w:t>what</w:t>
      </w:r>
      <w:r>
        <w:rPr>
          <w:spacing w:val="-3"/>
          <w:sz w:val="24"/>
        </w:rPr>
        <w:t> </w:t>
      </w:r>
      <w:r>
        <w:rPr>
          <w:sz w:val="24"/>
        </w:rPr>
        <w:t>volume</w:t>
      </w:r>
      <w:r>
        <w:rPr>
          <w:spacing w:val="-5"/>
          <w:sz w:val="24"/>
        </w:rPr>
        <w:t> </w:t>
      </w:r>
      <w:r>
        <w:rPr>
          <w:sz w:val="24"/>
        </w:rPr>
        <w:t>of</w:t>
      </w:r>
      <w:r>
        <w:rPr>
          <w:spacing w:val="-3"/>
          <w:sz w:val="24"/>
        </w:rPr>
        <w:t> </w:t>
      </w:r>
      <w:r>
        <w:rPr>
          <w:sz w:val="24"/>
        </w:rPr>
        <w:t>calls</w:t>
      </w:r>
      <w:r>
        <w:rPr>
          <w:spacing w:val="-3"/>
          <w:sz w:val="24"/>
        </w:rPr>
        <w:t> </w:t>
      </w:r>
      <w:r>
        <w:rPr>
          <w:sz w:val="24"/>
        </w:rPr>
        <w:t>would</w:t>
      </w:r>
      <w:r>
        <w:rPr>
          <w:spacing w:val="-3"/>
          <w:sz w:val="24"/>
        </w:rPr>
        <w:t> </w:t>
      </w:r>
      <w:r>
        <w:rPr>
          <w:sz w:val="24"/>
        </w:rPr>
        <w:t>justify</w:t>
      </w:r>
      <w:r>
        <w:rPr>
          <w:spacing w:val="-1"/>
          <w:sz w:val="24"/>
        </w:rPr>
        <w:t> </w:t>
      </w:r>
      <w:r>
        <w:rPr>
          <w:sz w:val="24"/>
        </w:rPr>
        <w:t>discontinuing</w:t>
      </w:r>
      <w:r>
        <w:rPr>
          <w:spacing w:val="-4"/>
          <w:sz w:val="24"/>
        </w:rPr>
        <w:t> </w:t>
      </w:r>
      <w:r>
        <w:rPr>
          <w:sz w:val="24"/>
        </w:rPr>
        <w:t>the</w:t>
      </w:r>
      <w:r>
        <w:rPr>
          <w:spacing w:val="-5"/>
          <w:sz w:val="24"/>
        </w:rPr>
        <w:t> </w:t>
      </w:r>
      <w:r>
        <w:rPr>
          <w:sz w:val="24"/>
        </w:rPr>
        <w:t>Patient</w:t>
      </w:r>
      <w:r>
        <w:rPr>
          <w:spacing w:val="-5"/>
          <w:sz w:val="24"/>
        </w:rPr>
        <w:t> </w:t>
      </w:r>
      <w:r>
        <w:rPr>
          <w:sz w:val="24"/>
        </w:rPr>
        <w:t>Assistance</w:t>
      </w:r>
      <w:r>
        <w:rPr>
          <w:spacing w:val="-5"/>
          <w:sz w:val="24"/>
        </w:rPr>
        <w:t> </w:t>
      </w:r>
      <w:r>
        <w:rPr>
          <w:sz w:val="24"/>
        </w:rPr>
        <w:t>Line</w:t>
      </w:r>
      <w:r>
        <w:rPr>
          <w:spacing w:val="-4"/>
          <w:sz w:val="24"/>
        </w:rPr>
        <w:t> </w:t>
      </w:r>
      <w:r>
        <w:rPr>
          <w:sz w:val="24"/>
        </w:rPr>
        <w:t>prior to 60 days after the closure.</w:t>
      </w:r>
    </w:p>
    <w:p>
      <w:pPr>
        <w:pStyle w:val="BodyText"/>
        <w:spacing w:before="1"/>
      </w:pPr>
    </w:p>
    <w:p>
      <w:pPr>
        <w:pStyle w:val="ListParagraph"/>
        <w:numPr>
          <w:ilvl w:val="0"/>
          <w:numId w:val="1"/>
        </w:numPr>
        <w:tabs>
          <w:tab w:pos="1337" w:val="left" w:leader="none"/>
          <w:tab w:pos="1340" w:val="left" w:leader="none"/>
        </w:tabs>
        <w:spacing w:line="240" w:lineRule="auto" w:before="0" w:after="0"/>
        <w:ind w:left="1340" w:right="206" w:hanging="360"/>
        <w:jc w:val="left"/>
        <w:rPr>
          <w:sz w:val="24"/>
        </w:rPr>
      </w:pPr>
      <w:r>
        <w:rPr>
          <w:b/>
          <w:sz w:val="24"/>
        </w:rPr>
        <w:t>Additional</w:t>
      </w:r>
      <w:r>
        <w:rPr>
          <w:b/>
          <w:spacing w:val="-3"/>
          <w:sz w:val="24"/>
        </w:rPr>
        <w:t> </w:t>
      </w:r>
      <w:r>
        <w:rPr>
          <w:b/>
          <w:sz w:val="24"/>
        </w:rPr>
        <w:t>Directive</w:t>
      </w:r>
      <w:r>
        <w:rPr>
          <w:b/>
          <w:spacing w:val="-4"/>
          <w:sz w:val="24"/>
        </w:rPr>
        <w:t> </w:t>
      </w:r>
      <w:r>
        <w:rPr>
          <w:b/>
          <w:sz w:val="24"/>
        </w:rPr>
        <w:t>13c:</w:t>
      </w:r>
      <w:r>
        <w:rPr>
          <w:b/>
          <w:spacing w:val="-3"/>
          <w:sz w:val="24"/>
        </w:rPr>
        <w:t> </w:t>
      </w:r>
      <w:r>
        <w:rPr>
          <w:sz w:val="24"/>
        </w:rPr>
        <w:t>The</w:t>
      </w:r>
      <w:r>
        <w:rPr>
          <w:spacing w:val="-6"/>
          <w:sz w:val="24"/>
        </w:rPr>
        <w:t> </w:t>
      </w:r>
      <w:r>
        <w:rPr>
          <w:sz w:val="24"/>
        </w:rPr>
        <w:t>Department</w:t>
      </w:r>
      <w:r>
        <w:rPr>
          <w:spacing w:val="-4"/>
          <w:sz w:val="24"/>
        </w:rPr>
        <w:t> </w:t>
      </w:r>
      <w:r>
        <w:rPr>
          <w:sz w:val="24"/>
        </w:rPr>
        <w:t>requests</w:t>
      </w:r>
      <w:r>
        <w:rPr>
          <w:spacing w:val="-6"/>
          <w:sz w:val="24"/>
        </w:rPr>
        <w:t> </w:t>
      </w:r>
      <w:r>
        <w:rPr>
          <w:sz w:val="24"/>
        </w:rPr>
        <w:t>the</w:t>
      </w:r>
      <w:r>
        <w:rPr>
          <w:spacing w:val="-4"/>
          <w:sz w:val="24"/>
        </w:rPr>
        <w:t> </w:t>
      </w:r>
      <w:r>
        <w:rPr>
          <w:sz w:val="24"/>
        </w:rPr>
        <w:t>name,</w:t>
      </w:r>
      <w:r>
        <w:rPr>
          <w:spacing w:val="-3"/>
          <w:sz w:val="24"/>
        </w:rPr>
        <w:t> </w:t>
      </w:r>
      <w:r>
        <w:rPr>
          <w:sz w:val="24"/>
        </w:rPr>
        <w:t>contact</w:t>
      </w:r>
      <w:r>
        <w:rPr>
          <w:spacing w:val="-2"/>
          <w:sz w:val="24"/>
        </w:rPr>
        <w:t> </w:t>
      </w:r>
      <w:r>
        <w:rPr>
          <w:sz w:val="24"/>
        </w:rPr>
        <w:t>information, and communication plan for the Medical Record Vendor that will contract with Steward to handle medical records.</w:t>
      </w:r>
    </w:p>
    <w:p>
      <w:pPr>
        <w:pStyle w:val="BodyText"/>
      </w:pPr>
    </w:p>
    <w:p>
      <w:pPr>
        <w:pStyle w:val="ListParagraph"/>
        <w:numPr>
          <w:ilvl w:val="0"/>
          <w:numId w:val="1"/>
        </w:numPr>
        <w:tabs>
          <w:tab w:pos="1337" w:val="left" w:leader="none"/>
          <w:tab w:pos="1340" w:val="left" w:leader="none"/>
        </w:tabs>
        <w:spacing w:line="240" w:lineRule="auto" w:before="1" w:after="0"/>
        <w:ind w:left="1340" w:right="267" w:hanging="360"/>
        <w:jc w:val="left"/>
        <w:rPr>
          <w:sz w:val="24"/>
        </w:rPr>
      </w:pPr>
      <w:r>
        <w:rPr>
          <w:b/>
          <w:sz w:val="24"/>
        </w:rPr>
        <w:t>Special Directive 14d: </w:t>
      </w:r>
      <w:r>
        <w:rPr>
          <w:sz w:val="24"/>
        </w:rPr>
        <w:t>In your response dated August 12, 2024 you indicated the Hospital only provides chronic dialysis services to incarcerated patients from the Federal Medical Center (FMC) Devens. The Department requires the Hospital to provide</w:t>
      </w:r>
      <w:r>
        <w:rPr>
          <w:spacing w:val="-3"/>
          <w:sz w:val="24"/>
        </w:rPr>
        <w:t> </w:t>
      </w:r>
      <w:r>
        <w:rPr>
          <w:sz w:val="24"/>
        </w:rPr>
        <w:t>the</w:t>
      </w:r>
      <w:r>
        <w:rPr>
          <w:spacing w:val="-3"/>
          <w:sz w:val="24"/>
        </w:rPr>
        <w:t> </w:t>
      </w:r>
      <w:r>
        <w:rPr>
          <w:sz w:val="24"/>
        </w:rPr>
        <w:t>specific</w:t>
      </w:r>
      <w:r>
        <w:rPr>
          <w:spacing w:val="-6"/>
          <w:sz w:val="24"/>
        </w:rPr>
        <w:t> </w:t>
      </w:r>
      <w:r>
        <w:rPr>
          <w:sz w:val="24"/>
        </w:rPr>
        <w:t>date</w:t>
      </w:r>
      <w:r>
        <w:rPr>
          <w:spacing w:val="-3"/>
          <w:sz w:val="24"/>
        </w:rPr>
        <w:t> </w:t>
      </w:r>
      <w:r>
        <w:rPr>
          <w:sz w:val="24"/>
        </w:rPr>
        <w:t>that</w:t>
      </w:r>
      <w:r>
        <w:rPr>
          <w:spacing w:val="-3"/>
          <w:sz w:val="24"/>
        </w:rPr>
        <w:t> </w:t>
      </w:r>
      <w:r>
        <w:rPr>
          <w:sz w:val="24"/>
        </w:rPr>
        <w:t>it</w:t>
      </w:r>
      <w:r>
        <w:rPr>
          <w:spacing w:val="-3"/>
          <w:sz w:val="24"/>
        </w:rPr>
        <w:t> </w:t>
      </w:r>
      <w:r>
        <w:rPr>
          <w:sz w:val="24"/>
        </w:rPr>
        <w:t>will</w:t>
      </w:r>
      <w:r>
        <w:rPr>
          <w:spacing w:val="-3"/>
          <w:sz w:val="24"/>
        </w:rPr>
        <w:t> </w:t>
      </w:r>
      <w:r>
        <w:rPr>
          <w:sz w:val="24"/>
        </w:rPr>
        <w:t>stop</w:t>
      </w:r>
      <w:r>
        <w:rPr>
          <w:spacing w:val="-3"/>
          <w:sz w:val="24"/>
        </w:rPr>
        <w:t> </w:t>
      </w:r>
      <w:r>
        <w:rPr>
          <w:sz w:val="24"/>
        </w:rPr>
        <w:t>providing</w:t>
      </w:r>
      <w:r>
        <w:rPr>
          <w:spacing w:val="-2"/>
          <w:sz w:val="24"/>
        </w:rPr>
        <w:t> </w:t>
      </w:r>
      <w:r>
        <w:rPr>
          <w:sz w:val="24"/>
        </w:rPr>
        <w:t>dialysis</w:t>
      </w:r>
      <w:r>
        <w:rPr>
          <w:spacing w:val="-3"/>
          <w:sz w:val="24"/>
        </w:rPr>
        <w:t> </w:t>
      </w:r>
      <w:r>
        <w:rPr>
          <w:sz w:val="24"/>
        </w:rPr>
        <w:t>services</w:t>
      </w:r>
      <w:r>
        <w:rPr>
          <w:spacing w:val="-6"/>
          <w:sz w:val="24"/>
        </w:rPr>
        <w:t> </w:t>
      </w:r>
      <w:r>
        <w:rPr>
          <w:sz w:val="24"/>
        </w:rPr>
        <w:t>to</w:t>
      </w:r>
      <w:r>
        <w:rPr>
          <w:spacing w:val="-5"/>
          <w:sz w:val="24"/>
        </w:rPr>
        <w:t> </w:t>
      </w:r>
      <w:r>
        <w:rPr>
          <w:sz w:val="24"/>
        </w:rPr>
        <w:t>these</w:t>
      </w:r>
      <w:r>
        <w:rPr>
          <w:spacing w:val="-5"/>
          <w:sz w:val="24"/>
        </w:rPr>
        <w:t> </w:t>
      </w:r>
      <w:r>
        <w:rPr>
          <w:sz w:val="24"/>
        </w:rPr>
        <w:t>patients and provide specific plan to meet the needs of these patient post closure.</w:t>
      </w:r>
    </w:p>
    <w:p>
      <w:pPr>
        <w:spacing w:after="0" w:line="240" w:lineRule="auto"/>
        <w:jc w:val="left"/>
        <w:rPr>
          <w:sz w:val="24"/>
        </w:rPr>
        <w:sectPr>
          <w:pgSz w:w="12240" w:h="15840"/>
          <w:pgMar w:header="720" w:footer="0" w:top="980" w:bottom="280" w:left="820" w:right="980"/>
        </w:sectPr>
      </w:pPr>
    </w:p>
    <w:p>
      <w:pPr>
        <w:pStyle w:val="BodyText"/>
        <w:spacing w:before="168"/>
      </w:pPr>
    </w:p>
    <w:p>
      <w:pPr>
        <w:pStyle w:val="ListParagraph"/>
        <w:numPr>
          <w:ilvl w:val="0"/>
          <w:numId w:val="1"/>
        </w:numPr>
        <w:tabs>
          <w:tab w:pos="1337" w:val="left" w:leader="none"/>
          <w:tab w:pos="1340" w:val="left" w:leader="none"/>
        </w:tabs>
        <w:spacing w:line="240" w:lineRule="auto" w:before="0" w:after="0"/>
        <w:ind w:left="1340" w:right="110" w:hanging="360"/>
        <w:jc w:val="left"/>
        <w:rPr>
          <w:sz w:val="24"/>
        </w:rPr>
      </w:pPr>
      <w:r>
        <w:rPr>
          <w:b/>
          <w:sz w:val="24"/>
        </w:rPr>
        <w:t>Special Directive 15a: </w:t>
      </w:r>
      <w:r>
        <w:rPr>
          <w:sz w:val="24"/>
        </w:rPr>
        <w:t>In your response dated August 12, 2024 you noted only that “Existing</w:t>
      </w:r>
      <w:r>
        <w:rPr>
          <w:spacing w:val="-3"/>
          <w:sz w:val="24"/>
        </w:rPr>
        <w:t> </w:t>
      </w:r>
      <w:r>
        <w:rPr>
          <w:sz w:val="24"/>
        </w:rPr>
        <w:t>patient</w:t>
      </w:r>
      <w:r>
        <w:rPr>
          <w:spacing w:val="-6"/>
          <w:sz w:val="24"/>
        </w:rPr>
        <w:t> </w:t>
      </w:r>
      <w:r>
        <w:rPr>
          <w:sz w:val="24"/>
        </w:rPr>
        <w:t>discharge</w:t>
      </w:r>
      <w:r>
        <w:rPr>
          <w:spacing w:val="-4"/>
          <w:sz w:val="24"/>
        </w:rPr>
        <w:t> </w:t>
      </w:r>
      <w:r>
        <w:rPr>
          <w:sz w:val="24"/>
        </w:rPr>
        <w:t>transportation</w:t>
      </w:r>
      <w:r>
        <w:rPr>
          <w:spacing w:val="-4"/>
          <w:sz w:val="24"/>
        </w:rPr>
        <w:t> </w:t>
      </w:r>
      <w:r>
        <w:rPr>
          <w:sz w:val="24"/>
        </w:rPr>
        <w:t>needs</w:t>
      </w:r>
      <w:r>
        <w:rPr>
          <w:spacing w:val="-4"/>
          <w:sz w:val="24"/>
        </w:rPr>
        <w:t> </w:t>
      </w:r>
      <w:r>
        <w:rPr>
          <w:sz w:val="24"/>
        </w:rPr>
        <w:t>are</w:t>
      </w:r>
      <w:r>
        <w:rPr>
          <w:spacing w:val="-7"/>
          <w:sz w:val="24"/>
        </w:rPr>
        <w:t> </w:t>
      </w:r>
      <w:r>
        <w:rPr>
          <w:sz w:val="24"/>
        </w:rPr>
        <w:t>assessed,</w:t>
      </w:r>
      <w:r>
        <w:rPr>
          <w:spacing w:val="-6"/>
          <w:sz w:val="24"/>
        </w:rPr>
        <w:t> </w:t>
      </w:r>
      <w:r>
        <w:rPr>
          <w:sz w:val="24"/>
        </w:rPr>
        <w:t>and</w:t>
      </w:r>
      <w:r>
        <w:rPr>
          <w:spacing w:val="-6"/>
          <w:sz w:val="24"/>
        </w:rPr>
        <w:t> </w:t>
      </w:r>
      <w:r>
        <w:rPr>
          <w:sz w:val="24"/>
        </w:rPr>
        <w:t>a</w:t>
      </w:r>
      <w:r>
        <w:rPr>
          <w:spacing w:val="-3"/>
          <w:sz w:val="24"/>
        </w:rPr>
        <w:t> </w:t>
      </w:r>
      <w:r>
        <w:rPr>
          <w:sz w:val="24"/>
        </w:rPr>
        <w:t>plan</w:t>
      </w:r>
      <w:r>
        <w:rPr>
          <w:spacing w:val="-4"/>
          <w:sz w:val="24"/>
        </w:rPr>
        <w:t> </w:t>
      </w:r>
      <w:r>
        <w:rPr>
          <w:sz w:val="24"/>
        </w:rPr>
        <w:t>developed as part of the discharge planning. Arrangements for ambulance or chair car services will be confirmed prior to discharge.” It is unclear what the mechanism is to fully assess</w:t>
      </w:r>
      <w:r>
        <w:rPr>
          <w:spacing w:val="-1"/>
          <w:sz w:val="24"/>
        </w:rPr>
        <w:t> </w:t>
      </w:r>
      <w:r>
        <w:rPr>
          <w:sz w:val="24"/>
        </w:rPr>
        <w:t>each</w:t>
      </w:r>
      <w:r>
        <w:rPr>
          <w:spacing w:val="-3"/>
          <w:sz w:val="24"/>
        </w:rPr>
        <w:t> </w:t>
      </w:r>
      <w:r>
        <w:rPr>
          <w:sz w:val="24"/>
        </w:rPr>
        <w:t>patient’s</w:t>
      </w:r>
      <w:r>
        <w:rPr>
          <w:spacing w:val="-1"/>
          <w:sz w:val="24"/>
        </w:rPr>
        <w:t> </w:t>
      </w:r>
      <w:r>
        <w:rPr>
          <w:sz w:val="24"/>
        </w:rPr>
        <w:t>transportation</w:t>
      </w:r>
      <w:r>
        <w:rPr>
          <w:spacing w:val="-3"/>
          <w:sz w:val="24"/>
        </w:rPr>
        <w:t> </w:t>
      </w:r>
      <w:r>
        <w:rPr>
          <w:sz w:val="24"/>
        </w:rPr>
        <w:t>needs,</w:t>
      </w:r>
      <w:r>
        <w:rPr>
          <w:spacing w:val="-3"/>
          <w:sz w:val="24"/>
        </w:rPr>
        <w:t> </w:t>
      </w:r>
      <w:r>
        <w:rPr>
          <w:sz w:val="24"/>
        </w:rPr>
        <w:t>how</w:t>
      </w:r>
      <w:r>
        <w:rPr>
          <w:spacing w:val="-1"/>
          <w:sz w:val="24"/>
        </w:rPr>
        <w:t> </w:t>
      </w:r>
      <w:r>
        <w:rPr>
          <w:sz w:val="24"/>
        </w:rPr>
        <w:t>the</w:t>
      </w:r>
      <w:r>
        <w:rPr>
          <w:spacing w:val="-3"/>
          <w:sz w:val="24"/>
        </w:rPr>
        <w:t> </w:t>
      </w:r>
      <w:r>
        <w:rPr>
          <w:sz w:val="24"/>
        </w:rPr>
        <w:t>plan</w:t>
      </w:r>
      <w:r>
        <w:rPr>
          <w:spacing w:val="-2"/>
          <w:sz w:val="24"/>
        </w:rPr>
        <w:t> </w:t>
      </w:r>
      <w:r>
        <w:rPr>
          <w:sz w:val="24"/>
        </w:rPr>
        <w:t>is</w:t>
      </w:r>
      <w:r>
        <w:rPr>
          <w:spacing w:val="-1"/>
          <w:sz w:val="24"/>
        </w:rPr>
        <w:t> </w:t>
      </w:r>
      <w:r>
        <w:rPr>
          <w:sz w:val="24"/>
        </w:rPr>
        <w:t>developed</w:t>
      </w:r>
      <w:r>
        <w:rPr>
          <w:spacing w:val="-1"/>
          <w:sz w:val="24"/>
        </w:rPr>
        <w:t> </w:t>
      </w:r>
      <w:r>
        <w:rPr>
          <w:sz w:val="24"/>
        </w:rPr>
        <w:t>and</w:t>
      </w:r>
      <w:r>
        <w:rPr>
          <w:spacing w:val="-3"/>
          <w:sz w:val="24"/>
        </w:rPr>
        <w:t> </w:t>
      </w:r>
      <w:r>
        <w:rPr>
          <w:sz w:val="24"/>
        </w:rPr>
        <w:t>then</w:t>
      </w:r>
      <w:r>
        <w:rPr>
          <w:spacing w:val="-1"/>
          <w:sz w:val="24"/>
        </w:rPr>
        <w:t> </w:t>
      </w:r>
      <w:r>
        <w:rPr>
          <w:sz w:val="24"/>
        </w:rPr>
        <w:t>how that is communicated/implemented for each specific patient. Please provide an updated plan that describes the assessment mechanism, including hospital point of contact and communication to each specific patient.</w:t>
      </w:r>
    </w:p>
    <w:p>
      <w:pPr>
        <w:pStyle w:val="BodyText"/>
      </w:pPr>
    </w:p>
    <w:p>
      <w:pPr>
        <w:pStyle w:val="ListParagraph"/>
        <w:numPr>
          <w:ilvl w:val="0"/>
          <w:numId w:val="1"/>
        </w:numPr>
        <w:tabs>
          <w:tab w:pos="1337" w:val="left" w:leader="none"/>
          <w:tab w:pos="1340" w:val="left" w:leader="none"/>
        </w:tabs>
        <w:spacing w:line="240" w:lineRule="auto" w:before="0" w:after="0"/>
        <w:ind w:left="1340" w:right="226" w:hanging="360"/>
        <w:jc w:val="left"/>
        <w:rPr>
          <w:sz w:val="24"/>
        </w:rPr>
      </w:pPr>
      <w:r>
        <w:rPr>
          <w:b/>
          <w:sz w:val="24"/>
        </w:rPr>
        <w:t>Special Directive</w:t>
      </w:r>
      <w:r>
        <w:rPr>
          <w:b/>
          <w:spacing w:val="-2"/>
          <w:sz w:val="24"/>
        </w:rPr>
        <w:t> </w:t>
      </w:r>
      <w:r>
        <w:rPr>
          <w:b/>
          <w:sz w:val="24"/>
        </w:rPr>
        <w:t>16:</w:t>
      </w:r>
      <w:r>
        <w:rPr>
          <w:b/>
          <w:spacing w:val="-4"/>
          <w:sz w:val="24"/>
        </w:rPr>
        <w:t> </w:t>
      </w:r>
      <w:r>
        <w:rPr>
          <w:sz w:val="24"/>
        </w:rPr>
        <w:t>In your response</w:t>
      </w:r>
      <w:r>
        <w:rPr>
          <w:spacing w:val="-2"/>
          <w:sz w:val="24"/>
        </w:rPr>
        <w:t> </w:t>
      </w:r>
      <w:r>
        <w:rPr>
          <w:sz w:val="24"/>
        </w:rPr>
        <w:t>dated</w:t>
      </w:r>
      <w:r>
        <w:rPr>
          <w:spacing w:val="-1"/>
          <w:sz w:val="24"/>
        </w:rPr>
        <w:t> </w:t>
      </w:r>
      <w:r>
        <w:rPr>
          <w:sz w:val="24"/>
        </w:rPr>
        <w:t>August 12,</w:t>
      </w:r>
      <w:r>
        <w:rPr>
          <w:spacing w:val="-2"/>
          <w:sz w:val="24"/>
        </w:rPr>
        <w:t> </w:t>
      </w:r>
      <w:r>
        <w:rPr>
          <w:sz w:val="24"/>
        </w:rPr>
        <w:t>2024, you</w:t>
      </w:r>
      <w:r>
        <w:rPr>
          <w:spacing w:val="-2"/>
          <w:sz w:val="24"/>
        </w:rPr>
        <w:t> </w:t>
      </w:r>
      <w:r>
        <w:rPr>
          <w:sz w:val="24"/>
        </w:rPr>
        <w:t>noted, “We are in the process of completing work on designated storage and points of contact for future access of files for those employees not transitioning to another Steward facility.</w:t>
      </w:r>
      <w:r>
        <w:rPr>
          <w:spacing w:val="-3"/>
          <w:sz w:val="24"/>
        </w:rPr>
        <w:t> </w:t>
      </w:r>
      <w:r>
        <w:rPr>
          <w:sz w:val="24"/>
        </w:rPr>
        <w:t>Specific</w:t>
      </w:r>
      <w:r>
        <w:rPr>
          <w:spacing w:val="-3"/>
          <w:sz w:val="24"/>
        </w:rPr>
        <w:t> </w:t>
      </w:r>
      <w:r>
        <w:rPr>
          <w:sz w:val="24"/>
        </w:rPr>
        <w:t>details</w:t>
      </w:r>
      <w:r>
        <w:rPr>
          <w:spacing w:val="-6"/>
          <w:sz w:val="24"/>
        </w:rPr>
        <w:t> </w:t>
      </w:r>
      <w:r>
        <w:rPr>
          <w:sz w:val="24"/>
        </w:rPr>
        <w:t>will</w:t>
      </w:r>
      <w:r>
        <w:rPr>
          <w:spacing w:val="-3"/>
          <w:sz w:val="24"/>
        </w:rPr>
        <w:t> </w:t>
      </w:r>
      <w:r>
        <w:rPr>
          <w:sz w:val="24"/>
        </w:rPr>
        <w:t>be</w:t>
      </w:r>
      <w:r>
        <w:rPr>
          <w:spacing w:val="-3"/>
          <w:sz w:val="24"/>
        </w:rPr>
        <w:t> </w:t>
      </w:r>
      <w:r>
        <w:rPr>
          <w:sz w:val="24"/>
        </w:rPr>
        <w:t>finalized</w:t>
      </w:r>
      <w:r>
        <w:rPr>
          <w:spacing w:val="-3"/>
          <w:sz w:val="24"/>
        </w:rPr>
        <w:t> </w:t>
      </w:r>
      <w:r>
        <w:rPr>
          <w:sz w:val="24"/>
        </w:rPr>
        <w:t>prior</w:t>
      </w:r>
      <w:r>
        <w:rPr>
          <w:spacing w:val="-3"/>
          <w:sz w:val="24"/>
        </w:rPr>
        <w:t> </w:t>
      </w:r>
      <w:r>
        <w:rPr>
          <w:sz w:val="24"/>
        </w:rPr>
        <w:t>to</w:t>
      </w:r>
      <w:r>
        <w:rPr>
          <w:spacing w:val="-3"/>
          <w:sz w:val="24"/>
        </w:rPr>
        <w:t> </w:t>
      </w:r>
      <w:r>
        <w:rPr>
          <w:sz w:val="24"/>
        </w:rPr>
        <w:t>the</w:t>
      </w:r>
      <w:r>
        <w:rPr>
          <w:spacing w:val="-3"/>
          <w:sz w:val="24"/>
        </w:rPr>
        <w:t> </w:t>
      </w:r>
      <w:r>
        <w:rPr>
          <w:sz w:val="24"/>
        </w:rPr>
        <w:t>closure</w:t>
      </w:r>
      <w:r>
        <w:rPr>
          <w:spacing w:val="-6"/>
          <w:sz w:val="24"/>
        </w:rPr>
        <w:t> </w:t>
      </w:r>
      <w:r>
        <w:rPr>
          <w:sz w:val="24"/>
        </w:rPr>
        <w:t>date.”</w:t>
      </w:r>
      <w:r>
        <w:rPr>
          <w:spacing w:val="-3"/>
          <w:sz w:val="24"/>
        </w:rPr>
        <w:t> </w:t>
      </w:r>
      <w:r>
        <w:rPr>
          <w:sz w:val="24"/>
        </w:rPr>
        <w:t>Please</w:t>
      </w:r>
      <w:r>
        <w:rPr>
          <w:spacing w:val="-5"/>
          <w:sz w:val="24"/>
        </w:rPr>
        <w:t> </w:t>
      </w:r>
      <w:r>
        <w:rPr>
          <w:sz w:val="24"/>
        </w:rPr>
        <w:t>provide</w:t>
      </w:r>
      <w:r>
        <w:rPr>
          <w:spacing w:val="-5"/>
          <w:sz w:val="24"/>
        </w:rPr>
        <w:t> </w:t>
      </w:r>
      <w:r>
        <w:rPr>
          <w:sz w:val="24"/>
        </w:rPr>
        <w:t>the Department</w:t>
      </w:r>
      <w:r>
        <w:rPr>
          <w:spacing w:val="-2"/>
          <w:sz w:val="24"/>
        </w:rPr>
        <w:t> </w:t>
      </w:r>
      <w:r>
        <w:rPr>
          <w:sz w:val="24"/>
        </w:rPr>
        <w:t>with specific information including</w:t>
      </w:r>
      <w:r>
        <w:rPr>
          <w:spacing w:val="-2"/>
          <w:sz w:val="24"/>
        </w:rPr>
        <w:t> </w:t>
      </w:r>
      <w:r>
        <w:rPr>
          <w:sz w:val="24"/>
        </w:rPr>
        <w:t>more</w:t>
      </w:r>
      <w:r>
        <w:rPr>
          <w:spacing w:val="-3"/>
          <w:sz w:val="24"/>
        </w:rPr>
        <w:t> </w:t>
      </w:r>
      <w:r>
        <w:rPr>
          <w:sz w:val="24"/>
        </w:rPr>
        <w:t>detailed information about</w:t>
      </w:r>
      <w:r>
        <w:rPr>
          <w:spacing w:val="-2"/>
          <w:sz w:val="24"/>
        </w:rPr>
        <w:t> </w:t>
      </w:r>
      <w:r>
        <w:rPr>
          <w:sz w:val="24"/>
        </w:rPr>
        <w:t>who the Hospital is working with as a designated storage vendor and point of contact.</w:t>
      </w:r>
    </w:p>
    <w:p>
      <w:pPr>
        <w:pStyle w:val="BodyText"/>
        <w:spacing w:before="1"/>
      </w:pPr>
    </w:p>
    <w:p>
      <w:pPr>
        <w:pStyle w:val="ListParagraph"/>
        <w:numPr>
          <w:ilvl w:val="0"/>
          <w:numId w:val="1"/>
        </w:numPr>
        <w:tabs>
          <w:tab w:pos="1337" w:val="left" w:leader="none"/>
          <w:tab w:pos="1340" w:val="left" w:leader="none"/>
        </w:tabs>
        <w:spacing w:line="240" w:lineRule="auto" w:before="0" w:after="0"/>
        <w:ind w:left="1340" w:right="148" w:hanging="360"/>
        <w:jc w:val="left"/>
        <w:rPr>
          <w:sz w:val="24"/>
        </w:rPr>
      </w:pPr>
      <w:r>
        <w:rPr>
          <w:b/>
          <w:sz w:val="24"/>
        </w:rPr>
        <w:t>Special Directive 17: </w:t>
      </w:r>
      <w:r>
        <w:rPr>
          <w:sz w:val="24"/>
        </w:rPr>
        <w:t>Please provide the Department with specific staffing information, including the number of staff, their titles and anticipated employment end</w:t>
      </w:r>
      <w:r>
        <w:rPr>
          <w:spacing w:val="-5"/>
          <w:sz w:val="24"/>
        </w:rPr>
        <w:t> </w:t>
      </w:r>
      <w:r>
        <w:rPr>
          <w:sz w:val="24"/>
        </w:rPr>
        <w:t>date</w:t>
      </w:r>
      <w:r>
        <w:rPr>
          <w:spacing w:val="-1"/>
          <w:sz w:val="24"/>
        </w:rPr>
        <w:t> </w:t>
      </w:r>
      <w:r>
        <w:rPr>
          <w:sz w:val="24"/>
        </w:rPr>
        <w:t>for</w:t>
      </w:r>
      <w:r>
        <w:rPr>
          <w:spacing w:val="-3"/>
          <w:sz w:val="24"/>
        </w:rPr>
        <w:t> </w:t>
      </w:r>
      <w:r>
        <w:rPr>
          <w:sz w:val="24"/>
        </w:rPr>
        <w:t>the</w:t>
      </w:r>
      <w:r>
        <w:rPr>
          <w:spacing w:val="-4"/>
          <w:sz w:val="24"/>
        </w:rPr>
        <w:t> </w:t>
      </w:r>
      <w:r>
        <w:rPr>
          <w:sz w:val="24"/>
        </w:rPr>
        <w:t>staff</w:t>
      </w:r>
      <w:r>
        <w:rPr>
          <w:spacing w:val="-2"/>
          <w:sz w:val="24"/>
        </w:rPr>
        <w:t> </w:t>
      </w:r>
      <w:r>
        <w:rPr>
          <w:sz w:val="24"/>
        </w:rPr>
        <w:t>that</w:t>
      </w:r>
      <w:r>
        <w:rPr>
          <w:spacing w:val="-3"/>
          <w:sz w:val="24"/>
        </w:rPr>
        <w:t> </w:t>
      </w:r>
      <w:r>
        <w:rPr>
          <w:sz w:val="24"/>
        </w:rPr>
        <w:t>will</w:t>
      </w:r>
      <w:r>
        <w:rPr>
          <w:spacing w:val="-4"/>
          <w:sz w:val="24"/>
        </w:rPr>
        <w:t> </w:t>
      </w:r>
      <w:r>
        <w:rPr>
          <w:sz w:val="24"/>
        </w:rPr>
        <w:t>continue</w:t>
      </w:r>
      <w:r>
        <w:rPr>
          <w:spacing w:val="-5"/>
          <w:sz w:val="24"/>
        </w:rPr>
        <w:t> </w:t>
      </w:r>
      <w:r>
        <w:rPr>
          <w:sz w:val="24"/>
        </w:rPr>
        <w:t>to</w:t>
      </w:r>
      <w:r>
        <w:rPr>
          <w:spacing w:val="-3"/>
          <w:sz w:val="24"/>
        </w:rPr>
        <w:t> </w:t>
      </w:r>
      <w:r>
        <w:rPr>
          <w:sz w:val="24"/>
        </w:rPr>
        <w:t>work</w:t>
      </w:r>
      <w:r>
        <w:rPr>
          <w:spacing w:val="-3"/>
          <w:sz w:val="24"/>
        </w:rPr>
        <w:t> </w:t>
      </w:r>
      <w:r>
        <w:rPr>
          <w:sz w:val="24"/>
        </w:rPr>
        <w:t>in</w:t>
      </w:r>
      <w:r>
        <w:rPr>
          <w:spacing w:val="-3"/>
          <w:sz w:val="24"/>
        </w:rPr>
        <w:t> </w:t>
      </w:r>
      <w:r>
        <w:rPr>
          <w:sz w:val="24"/>
        </w:rPr>
        <w:t>the</w:t>
      </w:r>
      <w:r>
        <w:rPr>
          <w:spacing w:val="-3"/>
          <w:sz w:val="24"/>
        </w:rPr>
        <w:t> </w:t>
      </w:r>
      <w:r>
        <w:rPr>
          <w:sz w:val="24"/>
        </w:rPr>
        <w:t>pharmacy</w:t>
      </w:r>
      <w:r>
        <w:rPr>
          <w:spacing w:val="-3"/>
          <w:sz w:val="24"/>
        </w:rPr>
        <w:t> </w:t>
      </w:r>
      <w:r>
        <w:rPr>
          <w:sz w:val="24"/>
        </w:rPr>
        <w:t>post</w:t>
      </w:r>
      <w:r>
        <w:rPr>
          <w:spacing w:val="-5"/>
          <w:sz w:val="24"/>
        </w:rPr>
        <w:t> </w:t>
      </w:r>
      <w:r>
        <w:rPr>
          <w:sz w:val="24"/>
        </w:rPr>
        <w:t>Hospital</w:t>
      </w:r>
      <w:r>
        <w:rPr>
          <w:spacing w:val="-3"/>
          <w:sz w:val="24"/>
        </w:rPr>
        <w:t> </w:t>
      </w:r>
      <w:r>
        <w:rPr>
          <w:sz w:val="24"/>
        </w:rPr>
        <w:t>closure to ensure the safe and complete wrap up of all pharmacy operations. This must include specific end dates for employment to ensure all pharmacy activity is </w:t>
      </w:r>
      <w:r>
        <w:rPr>
          <w:spacing w:val="-2"/>
          <w:sz w:val="24"/>
        </w:rPr>
        <w:t>complete.</w:t>
      </w:r>
    </w:p>
    <w:p>
      <w:pPr>
        <w:pStyle w:val="BodyText"/>
      </w:pPr>
    </w:p>
    <w:p>
      <w:pPr>
        <w:pStyle w:val="BodyText"/>
      </w:pPr>
    </w:p>
    <w:p>
      <w:pPr>
        <w:pStyle w:val="BodyText"/>
        <w:ind w:left="260" w:right="182"/>
      </w:pPr>
      <w:r>
        <w:rPr/>
        <w:t>The Hospital must submit a timely response to the comments of the Department.</w:t>
      </w:r>
      <w:r>
        <w:rPr>
          <w:spacing w:val="40"/>
        </w:rPr>
        <w:t> </w:t>
      </w:r>
      <w:r>
        <w:rPr/>
        <w:t>Please submit</w:t>
      </w:r>
      <w:r>
        <w:rPr>
          <w:spacing w:val="-4"/>
        </w:rPr>
        <w:t> </w:t>
      </w:r>
      <w:r>
        <w:rPr/>
        <w:t>your</w:t>
      </w:r>
      <w:r>
        <w:rPr>
          <w:spacing w:val="-1"/>
        </w:rPr>
        <w:t> </w:t>
      </w:r>
      <w:r>
        <w:rPr/>
        <w:t>comments</w:t>
      </w:r>
      <w:r>
        <w:rPr>
          <w:spacing w:val="-1"/>
        </w:rPr>
        <w:t> </w:t>
      </w:r>
      <w:r>
        <w:rPr/>
        <w:t>within two</w:t>
      </w:r>
      <w:r>
        <w:rPr>
          <w:spacing w:val="-1"/>
        </w:rPr>
        <w:t> </w:t>
      </w:r>
      <w:r>
        <w:rPr/>
        <w:t>(2)</w:t>
      </w:r>
      <w:r>
        <w:rPr>
          <w:spacing w:val="-5"/>
        </w:rPr>
        <w:t> </w:t>
      </w:r>
      <w:r>
        <w:rPr/>
        <w:t>days</w:t>
      </w:r>
      <w:r>
        <w:rPr>
          <w:spacing w:val="-4"/>
        </w:rPr>
        <w:t> </w:t>
      </w:r>
      <w:r>
        <w:rPr/>
        <w:t>of</w:t>
      </w:r>
      <w:r>
        <w:rPr>
          <w:spacing w:val="-4"/>
        </w:rPr>
        <w:t> </w:t>
      </w:r>
      <w:r>
        <w:rPr/>
        <w:t>your</w:t>
      </w:r>
      <w:r>
        <w:rPr>
          <w:spacing w:val="-2"/>
        </w:rPr>
        <w:t> </w:t>
      </w:r>
      <w:r>
        <w:rPr/>
        <w:t>receipt</w:t>
      </w:r>
      <w:r>
        <w:rPr>
          <w:spacing w:val="-4"/>
        </w:rPr>
        <w:t> </w:t>
      </w:r>
      <w:r>
        <w:rPr/>
        <w:t>of</w:t>
      </w:r>
      <w:r>
        <w:rPr>
          <w:spacing w:val="-4"/>
        </w:rPr>
        <w:t> </w:t>
      </w:r>
      <w:r>
        <w:rPr/>
        <w:t>this</w:t>
      </w:r>
      <w:r>
        <w:rPr>
          <w:spacing w:val="-2"/>
        </w:rPr>
        <w:t> </w:t>
      </w:r>
      <w:r>
        <w:rPr/>
        <w:t>letter</w:t>
      </w:r>
      <w:r>
        <w:rPr>
          <w:spacing w:val="-2"/>
        </w:rPr>
        <w:t> </w:t>
      </w:r>
      <w:r>
        <w:rPr/>
        <w:t>to</w:t>
      </w:r>
      <w:r>
        <w:rPr>
          <w:spacing w:val="-3"/>
        </w:rPr>
        <w:t> </w:t>
      </w:r>
      <w:r>
        <w:rPr/>
        <w:t>my</w:t>
      </w:r>
      <w:r>
        <w:rPr>
          <w:spacing w:val="-2"/>
        </w:rPr>
        <w:t> </w:t>
      </w:r>
      <w:r>
        <w:rPr/>
        <w:t>attention,</w:t>
      </w:r>
      <w:r>
        <w:rPr>
          <w:spacing w:val="-1"/>
        </w:rPr>
        <w:t> </w:t>
      </w:r>
      <w:r>
        <w:rPr/>
        <w:t>in</w:t>
      </w:r>
      <w:r>
        <w:rPr>
          <w:spacing w:val="-3"/>
        </w:rPr>
        <w:t> </w:t>
      </w:r>
      <w:r>
        <w:rPr/>
        <w:t>order that we may complete our review of the pending closure.</w:t>
      </w:r>
    </w:p>
    <w:p>
      <w:pPr>
        <w:pStyle w:val="BodyText"/>
        <w:spacing w:before="1"/>
      </w:pPr>
    </w:p>
    <w:p>
      <w:pPr>
        <w:pStyle w:val="BodyText"/>
        <w:ind w:left="260"/>
      </w:pPr>
      <w:r>
        <w:rPr/>
        <w:t>Thank</w:t>
      </w:r>
      <w:r>
        <w:rPr>
          <w:spacing w:val="-3"/>
        </w:rPr>
        <w:t> </w:t>
      </w:r>
      <w:r>
        <w:rPr/>
        <w:t>you</w:t>
      </w:r>
      <w:r>
        <w:rPr>
          <w:spacing w:val="-3"/>
        </w:rPr>
        <w:t> </w:t>
      </w:r>
      <w:r>
        <w:rPr/>
        <w:t>for</w:t>
      </w:r>
      <w:r>
        <w:rPr>
          <w:spacing w:val="-3"/>
        </w:rPr>
        <w:t> </w:t>
      </w:r>
      <w:r>
        <w:rPr/>
        <w:t>your</w:t>
      </w:r>
      <w:r>
        <w:rPr>
          <w:spacing w:val="-3"/>
        </w:rPr>
        <w:t> </w:t>
      </w:r>
      <w:r>
        <w:rPr/>
        <w:t>continued</w:t>
      </w:r>
      <w:r>
        <w:rPr>
          <w:spacing w:val="-3"/>
        </w:rPr>
        <w:t> </w:t>
      </w:r>
      <w:r>
        <w:rPr/>
        <w:t>cooperation</w:t>
      </w:r>
      <w:r>
        <w:rPr>
          <w:spacing w:val="-3"/>
        </w:rPr>
        <w:t> </w:t>
      </w:r>
      <w:r>
        <w:rPr/>
        <w:t>in</w:t>
      </w:r>
      <w:r>
        <w:rPr>
          <w:spacing w:val="-5"/>
        </w:rPr>
        <w:t> </w:t>
      </w:r>
      <w:r>
        <w:rPr/>
        <w:t>this</w:t>
      </w:r>
      <w:r>
        <w:rPr>
          <w:spacing w:val="-3"/>
        </w:rPr>
        <w:t> </w:t>
      </w:r>
      <w:r>
        <w:rPr/>
        <w:t>process.</w:t>
      </w:r>
      <w:r>
        <w:rPr>
          <w:spacing w:val="-5"/>
        </w:rPr>
        <w:t> </w:t>
      </w:r>
      <w:r>
        <w:rPr/>
        <w:t>If</w:t>
      </w:r>
      <w:r>
        <w:rPr>
          <w:spacing w:val="-3"/>
        </w:rPr>
        <w:t> </w:t>
      </w:r>
      <w:r>
        <w:rPr/>
        <w:t>you</w:t>
      </w:r>
      <w:r>
        <w:rPr>
          <w:spacing w:val="-5"/>
        </w:rPr>
        <w:t> </w:t>
      </w:r>
      <w:r>
        <w:rPr/>
        <w:t>have</w:t>
      </w:r>
      <w:r>
        <w:rPr>
          <w:spacing w:val="-3"/>
        </w:rPr>
        <w:t> </w:t>
      </w:r>
      <w:r>
        <w:rPr/>
        <w:t>any</w:t>
      </w:r>
      <w:r>
        <w:rPr>
          <w:spacing w:val="-6"/>
        </w:rPr>
        <w:t> </w:t>
      </w:r>
      <w:r>
        <w:rPr/>
        <w:t>questions,</w:t>
      </w:r>
      <w:r>
        <w:rPr>
          <w:spacing w:val="-3"/>
        </w:rPr>
        <w:t> </w:t>
      </w:r>
      <w:r>
        <w:rPr/>
        <w:t>please contact me at </w:t>
      </w:r>
      <w:hyperlink r:id="rId8">
        <w:r>
          <w:rPr>
            <w:color w:val="0000FF"/>
            <w:u w:val="single" w:color="0000FF"/>
          </w:rPr>
          <w:t>Stephen.Davis@Mass.Gov</w:t>
        </w:r>
      </w:hyperlink>
      <w:r>
        <w:rPr>
          <w:u w:val="none"/>
        </w:rPr>
        <w:t>.</w:t>
      </w:r>
    </w:p>
    <w:p>
      <w:pPr>
        <w:pStyle w:val="BodyText"/>
      </w:pPr>
    </w:p>
    <w:p>
      <w:pPr>
        <w:pStyle w:val="BodyText"/>
      </w:pPr>
    </w:p>
    <w:p>
      <w:pPr>
        <w:pStyle w:val="BodyText"/>
        <w:ind w:left="5301"/>
      </w:pPr>
      <w:r>
        <w:rPr>
          <w:spacing w:val="-2"/>
        </w:rPr>
        <w:t>Sincerely,</w:t>
      </w:r>
    </w:p>
    <w:p>
      <w:pPr>
        <w:pStyle w:val="BodyText"/>
        <w:ind w:left="4580"/>
        <w:rPr>
          <w:sz w:val="20"/>
        </w:rPr>
      </w:pPr>
      <w:r>
        <w:rPr>
          <w:sz w:val="20"/>
        </w:rPr>
        <w:drawing>
          <wp:inline distT="0" distB="0" distL="0" distR="0">
            <wp:extent cx="2712679" cy="1276350"/>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712679" cy="1276350"/>
                    </a:xfrm>
                    <a:prstGeom prst="rect">
                      <a:avLst/>
                    </a:prstGeom>
                  </pic:spPr>
                </pic:pic>
              </a:graphicData>
            </a:graphic>
          </wp:inline>
        </w:drawing>
      </w:r>
      <w:r>
        <w:rPr>
          <w:sz w:val="20"/>
        </w:rPr>
      </w:r>
    </w:p>
    <w:p>
      <w:pPr>
        <w:pStyle w:val="BodyText"/>
        <w:ind w:left="5301" w:right="3388"/>
      </w:pPr>
      <w:r>
        <w:rPr/>
        <w:t>Stephen Davis Division</w:t>
      </w:r>
      <w:r>
        <w:rPr>
          <w:spacing w:val="-17"/>
        </w:rPr>
        <w:t> </w:t>
      </w:r>
      <w:r>
        <w:rPr/>
        <w:t>Director</w:t>
      </w:r>
    </w:p>
    <w:p>
      <w:pPr>
        <w:pStyle w:val="BodyText"/>
        <w:tabs>
          <w:tab w:pos="980" w:val="left" w:leader="none"/>
        </w:tabs>
        <w:spacing w:before="268"/>
        <w:ind w:left="260"/>
      </w:pPr>
      <w:r>
        <w:rPr>
          <w:spacing w:val="-5"/>
        </w:rPr>
        <w:t>cc:</w:t>
      </w:r>
      <w:r>
        <w:rPr/>
        <w:tab/>
        <w:t>A</w:t>
      </w:r>
      <w:r>
        <w:rPr>
          <w:spacing w:val="-1"/>
        </w:rPr>
        <w:t> </w:t>
      </w:r>
      <w:r>
        <w:rPr/>
        <w:t>Sousa,</w:t>
      </w:r>
      <w:r>
        <w:rPr>
          <w:spacing w:val="-1"/>
        </w:rPr>
        <w:t> </w:t>
      </w:r>
      <w:r>
        <w:rPr>
          <w:spacing w:val="-5"/>
        </w:rPr>
        <w:t>DPH</w:t>
      </w:r>
    </w:p>
    <w:p>
      <w:pPr>
        <w:pStyle w:val="BodyText"/>
        <w:ind w:left="980"/>
      </w:pPr>
      <w:r>
        <w:rPr/>
        <w:t>J.</w:t>
      </w:r>
      <w:r>
        <w:rPr>
          <w:spacing w:val="-5"/>
        </w:rPr>
        <w:t> </w:t>
      </w:r>
      <w:r>
        <w:rPr/>
        <w:t>Bernice,</w:t>
      </w:r>
      <w:r>
        <w:rPr>
          <w:spacing w:val="-3"/>
        </w:rPr>
        <w:t> </w:t>
      </w:r>
      <w:r>
        <w:rPr>
          <w:spacing w:val="-5"/>
        </w:rPr>
        <w:t>DPH</w:t>
      </w:r>
    </w:p>
    <w:p>
      <w:pPr>
        <w:pStyle w:val="BodyText"/>
        <w:ind w:left="980"/>
      </w:pPr>
      <w:r>
        <w:rPr/>
        <w:t>K.</w:t>
      </w:r>
      <w:r>
        <w:rPr>
          <w:spacing w:val="-2"/>
        </w:rPr>
        <w:t> </w:t>
      </w:r>
      <w:r>
        <w:rPr/>
        <w:t>Fillo,</w:t>
      </w:r>
      <w:r>
        <w:rPr>
          <w:spacing w:val="-2"/>
        </w:rPr>
        <w:t> </w:t>
      </w:r>
      <w:r>
        <w:rPr>
          <w:spacing w:val="-5"/>
        </w:rPr>
        <w:t>DPH</w:t>
      </w:r>
    </w:p>
    <w:p>
      <w:pPr>
        <w:spacing w:after="0"/>
        <w:sectPr>
          <w:pgSz w:w="12240" w:h="15840"/>
          <w:pgMar w:header="720" w:footer="0" w:top="980" w:bottom="280" w:left="820" w:right="980"/>
        </w:sectPr>
      </w:pPr>
    </w:p>
    <w:p>
      <w:pPr>
        <w:pStyle w:val="BodyText"/>
        <w:spacing w:before="168"/>
      </w:pPr>
    </w:p>
    <w:p>
      <w:pPr>
        <w:pStyle w:val="BodyText"/>
        <w:ind w:left="980"/>
      </w:pPr>
      <w:r>
        <w:rPr/>
        <w:t>R.</w:t>
      </w:r>
      <w:r>
        <w:rPr>
          <w:spacing w:val="-1"/>
        </w:rPr>
        <w:t> </w:t>
      </w:r>
      <w:r>
        <w:rPr/>
        <w:t>Kaye,</w:t>
      </w:r>
      <w:r>
        <w:rPr>
          <w:spacing w:val="-2"/>
        </w:rPr>
        <w:t> </w:t>
      </w:r>
      <w:r>
        <w:rPr>
          <w:spacing w:val="-5"/>
        </w:rPr>
        <w:t>DPH</w:t>
      </w:r>
    </w:p>
    <w:p>
      <w:pPr>
        <w:pStyle w:val="BodyText"/>
        <w:ind w:left="980"/>
      </w:pPr>
      <w:r>
        <w:rPr/>
        <w:t>J.</w:t>
      </w:r>
      <w:r>
        <w:rPr>
          <w:spacing w:val="-2"/>
        </w:rPr>
        <w:t> </w:t>
      </w:r>
      <w:r>
        <w:rPr/>
        <w:t>Gagne,</w:t>
      </w:r>
      <w:r>
        <w:rPr>
          <w:spacing w:val="-2"/>
        </w:rPr>
        <w:t> </w:t>
      </w:r>
      <w:r>
        <w:rPr>
          <w:spacing w:val="-5"/>
        </w:rPr>
        <w:t>DPH</w:t>
      </w:r>
    </w:p>
    <w:p>
      <w:pPr>
        <w:pStyle w:val="BodyText"/>
        <w:spacing w:line="277" w:lineRule="exact"/>
        <w:ind w:left="980"/>
      </w:pPr>
      <w:r>
        <w:rPr/>
        <w:t>J.</w:t>
      </w:r>
      <w:r>
        <w:rPr>
          <w:spacing w:val="-3"/>
        </w:rPr>
        <w:t> </w:t>
      </w:r>
      <w:r>
        <w:rPr/>
        <w:t>O</w:t>
      </w:r>
      <w:r>
        <w:rPr>
          <w:rFonts w:ascii="Times New Roman"/>
        </w:rPr>
        <w:t>.</w:t>
      </w:r>
      <w:r>
        <w:rPr>
          <w:rFonts w:ascii="Times New Roman"/>
          <w:spacing w:val="-1"/>
        </w:rPr>
        <w:t> </w:t>
      </w:r>
      <w:r>
        <w:rPr/>
        <w:t>Boeh-Ocansey,</w:t>
      </w:r>
      <w:r>
        <w:rPr>
          <w:spacing w:val="-4"/>
        </w:rPr>
        <w:t> </w:t>
      </w:r>
      <w:r>
        <w:rPr/>
        <w:t>Jr.,</w:t>
      </w:r>
      <w:r>
        <w:rPr>
          <w:spacing w:val="-2"/>
        </w:rPr>
        <w:t> </w:t>
      </w:r>
      <w:r>
        <w:rPr>
          <w:spacing w:val="-5"/>
        </w:rPr>
        <w:t>DPH</w:t>
      </w:r>
    </w:p>
    <w:p>
      <w:pPr>
        <w:pStyle w:val="BodyText"/>
        <w:spacing w:line="275" w:lineRule="exact"/>
        <w:ind w:left="980"/>
      </w:pPr>
      <w:r>
        <w:rPr/>
        <w:t>M.</w:t>
      </w:r>
      <w:r>
        <w:rPr>
          <w:spacing w:val="-5"/>
        </w:rPr>
        <w:t> </w:t>
      </w:r>
      <w:r>
        <w:rPr/>
        <w:t>Callahan,</w:t>
      </w:r>
      <w:r>
        <w:rPr>
          <w:spacing w:val="-4"/>
        </w:rPr>
        <w:t> </w:t>
      </w:r>
      <w:r>
        <w:rPr>
          <w:spacing w:val="-5"/>
        </w:rPr>
        <w:t>DPH</w:t>
      </w:r>
    </w:p>
    <w:p>
      <w:pPr>
        <w:pStyle w:val="BodyText"/>
        <w:ind w:left="980"/>
      </w:pPr>
      <w:r>
        <w:rPr/>
        <w:t>R.</w:t>
      </w:r>
      <w:r>
        <w:rPr>
          <w:spacing w:val="-4"/>
        </w:rPr>
        <w:t> </w:t>
      </w:r>
      <w:r>
        <w:rPr/>
        <w:t>Rodman,</w:t>
      </w:r>
      <w:r>
        <w:rPr>
          <w:spacing w:val="-6"/>
        </w:rPr>
        <w:t> </w:t>
      </w:r>
      <w:r>
        <w:rPr/>
        <w:t>Husch</w:t>
      </w:r>
      <w:r>
        <w:rPr>
          <w:spacing w:val="-6"/>
        </w:rPr>
        <w:t> </w:t>
      </w:r>
      <w:r>
        <w:rPr>
          <w:spacing w:val="-2"/>
        </w:rPr>
        <w:t>Blackwell</w:t>
      </w:r>
    </w:p>
    <w:sectPr>
      <w:pgSz w:w="12240" w:h="15840"/>
      <w:pgMar w:header="720" w:footer="0" w:top="980" w:bottom="280" w:left="8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8240">
              <wp:simplePos x="0" y="0"/>
              <wp:positionH relativeFrom="page">
                <wp:posOffset>6545326</wp:posOffset>
              </wp:positionH>
              <wp:positionV relativeFrom="page">
                <wp:posOffset>457200</wp:posOffset>
              </wp:positionV>
              <wp:extent cx="85725" cy="17526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5725" cy="175260"/>
                      </a:xfrm>
                      <a:custGeom>
                        <a:avLst/>
                        <a:gdLst/>
                        <a:ahLst/>
                        <a:cxnLst/>
                        <a:rect l="l" t="t" r="r" b="b"/>
                        <a:pathLst>
                          <a:path w="85725" h="175260">
                            <a:moveTo>
                              <a:pt x="85344" y="0"/>
                            </a:moveTo>
                            <a:lnTo>
                              <a:pt x="0" y="0"/>
                            </a:lnTo>
                            <a:lnTo>
                              <a:pt x="0" y="175259"/>
                            </a:lnTo>
                            <a:lnTo>
                              <a:pt x="85344" y="175259"/>
                            </a:lnTo>
                            <a:lnTo>
                              <a:pt x="85344"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15.380005pt;margin-top:36pt;width:6.72pt;height:13.8pt;mso-position-horizontal-relative:page;mso-position-vertical-relative:page;z-index:-15818240" id="docshape1"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7498752">
              <wp:simplePos x="0" y="0"/>
              <wp:positionH relativeFrom="page">
                <wp:posOffset>673100</wp:posOffset>
              </wp:positionH>
              <wp:positionV relativeFrom="page">
                <wp:posOffset>449792</wp:posOffset>
              </wp:positionV>
              <wp:extent cx="298069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80690" cy="196215"/>
                      </a:xfrm>
                      <a:prstGeom prst="rect">
                        <a:avLst/>
                      </a:prstGeom>
                    </wps:spPr>
                    <wps:txbx>
                      <w:txbxContent>
                        <w:p>
                          <w:pPr>
                            <w:pStyle w:val="BodyText"/>
                            <w:spacing w:before="12"/>
                            <w:ind w:left="20"/>
                          </w:pPr>
                          <w:r>
                            <w:rPr/>
                            <w:t>DPH</w:t>
                          </w:r>
                          <w:r>
                            <w:rPr>
                              <w:spacing w:val="-4"/>
                            </w:rPr>
                            <w:t> </w:t>
                          </w:r>
                          <w:r>
                            <w:rPr/>
                            <w:t>Review</w:t>
                          </w:r>
                          <w:r>
                            <w:rPr>
                              <w:spacing w:val="-4"/>
                            </w:rPr>
                            <w:t> </w:t>
                          </w:r>
                          <w:r>
                            <w:rPr/>
                            <w:t>of</w:t>
                          </w:r>
                          <w:r>
                            <w:rPr>
                              <w:spacing w:val="-3"/>
                            </w:rPr>
                            <w:t> </w:t>
                          </w:r>
                          <w:r>
                            <w:rPr/>
                            <w:t>Transition</w:t>
                          </w:r>
                          <w:r>
                            <w:rPr>
                              <w:spacing w:val="-2"/>
                            </w:rPr>
                            <w:t> </w:t>
                          </w:r>
                          <w:r>
                            <w:rPr/>
                            <w:t>and</w:t>
                          </w:r>
                          <w:r>
                            <w:rPr>
                              <w:spacing w:val="-4"/>
                            </w:rPr>
                            <w:t> </w:t>
                          </w:r>
                          <w:r>
                            <w:rPr/>
                            <w:t>Closure</w:t>
                          </w:r>
                          <w:r>
                            <w:rPr>
                              <w:spacing w:val="-4"/>
                            </w:rPr>
                            <w:t> Plan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35.416718pt;width:234.7pt;height:15.45pt;mso-position-horizontal-relative:page;mso-position-vertical-relative:page;z-index:-15817728" type="#_x0000_t202" id="docshape2" filled="false" stroked="false">
              <v:textbox inset="0,0,0,0">
                <w:txbxContent>
                  <w:p>
                    <w:pPr>
                      <w:pStyle w:val="BodyText"/>
                      <w:spacing w:before="12"/>
                      <w:ind w:left="20"/>
                    </w:pPr>
                    <w:r>
                      <w:rPr/>
                      <w:t>DPH</w:t>
                    </w:r>
                    <w:r>
                      <w:rPr>
                        <w:spacing w:val="-4"/>
                      </w:rPr>
                      <w:t> </w:t>
                    </w:r>
                    <w:r>
                      <w:rPr/>
                      <w:t>Review</w:t>
                    </w:r>
                    <w:r>
                      <w:rPr>
                        <w:spacing w:val="-4"/>
                      </w:rPr>
                      <w:t> </w:t>
                    </w:r>
                    <w:r>
                      <w:rPr/>
                      <w:t>of</w:t>
                    </w:r>
                    <w:r>
                      <w:rPr>
                        <w:spacing w:val="-3"/>
                      </w:rPr>
                      <w:t> </w:t>
                    </w:r>
                    <w:r>
                      <w:rPr/>
                      <w:t>Transition</w:t>
                    </w:r>
                    <w:r>
                      <w:rPr>
                        <w:spacing w:val="-2"/>
                      </w:rPr>
                      <w:t> </w:t>
                    </w:r>
                    <w:r>
                      <w:rPr/>
                      <w:t>and</w:t>
                    </w:r>
                    <w:r>
                      <w:rPr>
                        <w:spacing w:val="-4"/>
                      </w:rPr>
                      <w:t> </w:t>
                    </w:r>
                    <w:r>
                      <w:rPr/>
                      <w:t>Closure</w:t>
                    </w:r>
                    <w:r>
                      <w:rPr>
                        <w:spacing w:val="-4"/>
                      </w:rPr>
                      <w:t> Plan</w:t>
                    </w:r>
                  </w:p>
                </w:txbxContent>
              </v:textbox>
              <w10:wrap type="none"/>
            </v:shape>
          </w:pict>
        </mc:Fallback>
      </mc:AlternateContent>
    </w:r>
    <w:r>
      <w:rPr/>
      <mc:AlternateContent>
        <mc:Choice Requires="wps">
          <w:drawing>
            <wp:anchor distT="0" distB="0" distL="0" distR="0" allowOverlap="1" layoutInCell="1" locked="0" behindDoc="1" simplePos="0" relativeHeight="487499264">
              <wp:simplePos x="0" y="0"/>
              <wp:positionH relativeFrom="page">
                <wp:posOffset>6507226</wp:posOffset>
              </wp:positionH>
              <wp:positionV relativeFrom="page">
                <wp:posOffset>449792</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pStyle w:val="BodyText"/>
                            <w:spacing w:before="12"/>
                            <w:ind w:left="60"/>
                          </w:pPr>
                          <w:r>
                            <w:rPr>
                              <w:color w:val="2B569A"/>
                              <w:spacing w:val="-10"/>
                            </w:rPr>
                            <w:fldChar w:fldCharType="begin"/>
                          </w:r>
                          <w:r>
                            <w:rPr>
                              <w:color w:val="2B569A"/>
                              <w:spacing w:val="-10"/>
                            </w:rPr>
                            <w:instrText> PAGE </w:instrText>
                          </w:r>
                          <w:r>
                            <w:rPr>
                              <w:color w:val="2B569A"/>
                              <w:spacing w:val="-10"/>
                            </w:rPr>
                            <w:fldChar w:fldCharType="separate"/>
                          </w:r>
                          <w:r>
                            <w:rPr>
                              <w:color w:val="2B569A"/>
                              <w:spacing w:val="-10"/>
                            </w:rPr>
                            <w:t>2</w:t>
                          </w:r>
                          <w:r>
                            <w:rPr>
                              <w:color w:val="2B569A"/>
                              <w:spacing w:val="-10"/>
                            </w:rPr>
                            <w:fldChar w:fldCharType="end"/>
                          </w:r>
                        </w:p>
                      </w:txbxContent>
                    </wps:txbx>
                    <wps:bodyPr wrap="square" lIns="0" tIns="0" rIns="0" bIns="0" rtlCol="0">
                      <a:noAutofit/>
                    </wps:bodyPr>
                  </wps:wsp>
                </a:graphicData>
              </a:graphic>
            </wp:anchor>
          </w:drawing>
        </mc:Choice>
        <mc:Fallback>
          <w:pict>
            <v:shape style="position:absolute;margin-left:512.380005pt;margin-top:35.416718pt;width:13.7pt;height:15.45pt;mso-position-horizontal-relative:page;mso-position-vertical-relative:page;z-index:-15817216" type="#_x0000_t202" id="docshape3" filled="false" stroked="false">
              <v:textbox inset="0,0,0,0">
                <w:txbxContent>
                  <w:p>
                    <w:pPr>
                      <w:pStyle w:val="BodyText"/>
                      <w:spacing w:before="12"/>
                      <w:ind w:left="60"/>
                    </w:pPr>
                    <w:r>
                      <w:rPr>
                        <w:color w:val="2B569A"/>
                        <w:spacing w:val="-10"/>
                      </w:rPr>
                      <w:fldChar w:fldCharType="begin"/>
                    </w:r>
                    <w:r>
                      <w:rPr>
                        <w:color w:val="2B569A"/>
                        <w:spacing w:val="-10"/>
                      </w:rPr>
                      <w:instrText> PAGE </w:instrText>
                    </w:r>
                    <w:r>
                      <w:rPr>
                        <w:color w:val="2B569A"/>
                        <w:spacing w:val="-10"/>
                      </w:rPr>
                      <w:fldChar w:fldCharType="separate"/>
                    </w:r>
                    <w:r>
                      <w:rPr>
                        <w:color w:val="2B569A"/>
                        <w:spacing w:val="-10"/>
                      </w:rPr>
                      <w:t>2</w:t>
                    </w:r>
                    <w:r>
                      <w:rPr>
                        <w:color w:val="2B569A"/>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40" w:hanging="360"/>
        <w:jc w:val="left"/>
      </w:pPr>
      <w:rPr>
        <w:rFonts w:hint="default"/>
        <w:spacing w:val="0"/>
        <w:w w:val="100"/>
        <w:lang w:val="en-US" w:eastAsia="en-US" w:bidi="ar-SA"/>
      </w:rPr>
    </w:lvl>
    <w:lvl w:ilvl="1">
      <w:start w:val="1"/>
      <w:numFmt w:val="lowerLetter"/>
      <w:lvlText w:val="%2."/>
      <w:lvlJc w:val="left"/>
      <w:pPr>
        <w:ind w:left="2060" w:hanging="360"/>
        <w:jc w:val="lef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2991" w:hanging="360"/>
      </w:pPr>
      <w:rPr>
        <w:rFonts w:hint="default"/>
        <w:lang w:val="en-US" w:eastAsia="en-US" w:bidi="ar-SA"/>
      </w:rPr>
    </w:lvl>
    <w:lvl w:ilvl="3">
      <w:start w:val="0"/>
      <w:numFmt w:val="bullet"/>
      <w:lvlText w:val="•"/>
      <w:lvlJc w:val="left"/>
      <w:pPr>
        <w:ind w:left="3922"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784" w:hanging="360"/>
      </w:pPr>
      <w:rPr>
        <w:rFonts w:hint="default"/>
        <w:lang w:val="en-US" w:eastAsia="en-US" w:bidi="ar-SA"/>
      </w:rPr>
    </w:lvl>
    <w:lvl w:ilvl="6">
      <w:start w:val="0"/>
      <w:numFmt w:val="bullet"/>
      <w:lvlText w:val="•"/>
      <w:lvlJc w:val="left"/>
      <w:pPr>
        <w:ind w:left="6715" w:hanging="360"/>
      </w:pPr>
      <w:rPr>
        <w:rFonts w:hint="default"/>
        <w:lang w:val="en-US" w:eastAsia="en-US" w:bidi="ar-SA"/>
      </w:rPr>
    </w:lvl>
    <w:lvl w:ilvl="7">
      <w:start w:val="0"/>
      <w:numFmt w:val="bullet"/>
      <w:lvlText w:val="•"/>
      <w:lvlJc w:val="left"/>
      <w:pPr>
        <w:ind w:left="7646" w:hanging="360"/>
      </w:pPr>
      <w:rPr>
        <w:rFonts w:hint="default"/>
        <w:lang w:val="en-US" w:eastAsia="en-US" w:bidi="ar-SA"/>
      </w:rPr>
    </w:lvl>
    <w:lvl w:ilvl="8">
      <w:start w:val="0"/>
      <w:numFmt w:val="bullet"/>
      <w:lvlText w:val="•"/>
      <w:lvlJc w:val="left"/>
      <w:pPr>
        <w:ind w:left="8577" w:hanging="360"/>
      </w:pPr>
      <w:rPr>
        <w:rFonts w:hint="default"/>
        <w:lang w:val="en-US" w:eastAsia="en-US" w:bidi="ar-SA"/>
      </w:rPr>
    </w:lvl>
  </w:abstractNum>
  <w:abstractNum w:abstractNumId="1">
    <w:multiLevelType w:val="hybridMultilevel"/>
    <w:lvl w:ilvl="0">
      <w:start w:val="3"/>
      <w:numFmt w:val="lowerLetter"/>
      <w:lvlText w:val="%1."/>
      <w:lvlJc w:val="left"/>
      <w:pPr>
        <w:ind w:left="2060" w:hanging="360"/>
        <w:jc w:val="left"/>
      </w:pPr>
      <w:rPr>
        <w:rFonts w:hint="default" w:ascii="Arial" w:hAnsi="Arial" w:eastAsia="Arial" w:cs="Arial"/>
        <w:b/>
        <w:bCs/>
        <w:i w:val="0"/>
        <w:iCs w:val="0"/>
        <w:spacing w:val="0"/>
        <w:w w:val="100"/>
        <w:sz w:val="24"/>
        <w:szCs w:val="24"/>
        <w:lang w:val="en-US" w:eastAsia="en-US" w:bidi="ar-SA"/>
      </w:rPr>
    </w:lvl>
    <w:lvl w:ilvl="1">
      <w:start w:val="1"/>
      <w:numFmt w:val="lowerRoman"/>
      <w:lvlText w:val="%2."/>
      <w:lvlJc w:val="left"/>
      <w:pPr>
        <w:ind w:left="3501" w:hanging="495"/>
        <w:jc w:val="righ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4271" w:hanging="495"/>
      </w:pPr>
      <w:rPr>
        <w:rFonts w:hint="default"/>
        <w:lang w:val="en-US" w:eastAsia="en-US" w:bidi="ar-SA"/>
      </w:rPr>
    </w:lvl>
    <w:lvl w:ilvl="3">
      <w:start w:val="0"/>
      <w:numFmt w:val="bullet"/>
      <w:lvlText w:val="•"/>
      <w:lvlJc w:val="left"/>
      <w:pPr>
        <w:ind w:left="5042" w:hanging="495"/>
      </w:pPr>
      <w:rPr>
        <w:rFonts w:hint="default"/>
        <w:lang w:val="en-US" w:eastAsia="en-US" w:bidi="ar-SA"/>
      </w:rPr>
    </w:lvl>
    <w:lvl w:ilvl="4">
      <w:start w:val="0"/>
      <w:numFmt w:val="bullet"/>
      <w:lvlText w:val="•"/>
      <w:lvlJc w:val="left"/>
      <w:pPr>
        <w:ind w:left="5813" w:hanging="495"/>
      </w:pPr>
      <w:rPr>
        <w:rFonts w:hint="default"/>
        <w:lang w:val="en-US" w:eastAsia="en-US" w:bidi="ar-SA"/>
      </w:rPr>
    </w:lvl>
    <w:lvl w:ilvl="5">
      <w:start w:val="0"/>
      <w:numFmt w:val="bullet"/>
      <w:lvlText w:val="•"/>
      <w:lvlJc w:val="left"/>
      <w:pPr>
        <w:ind w:left="6584" w:hanging="495"/>
      </w:pPr>
      <w:rPr>
        <w:rFonts w:hint="default"/>
        <w:lang w:val="en-US" w:eastAsia="en-US" w:bidi="ar-SA"/>
      </w:rPr>
    </w:lvl>
    <w:lvl w:ilvl="6">
      <w:start w:val="0"/>
      <w:numFmt w:val="bullet"/>
      <w:lvlText w:val="•"/>
      <w:lvlJc w:val="left"/>
      <w:pPr>
        <w:ind w:left="7355" w:hanging="495"/>
      </w:pPr>
      <w:rPr>
        <w:rFonts w:hint="default"/>
        <w:lang w:val="en-US" w:eastAsia="en-US" w:bidi="ar-SA"/>
      </w:rPr>
    </w:lvl>
    <w:lvl w:ilvl="7">
      <w:start w:val="0"/>
      <w:numFmt w:val="bullet"/>
      <w:lvlText w:val="•"/>
      <w:lvlJc w:val="left"/>
      <w:pPr>
        <w:ind w:left="8126" w:hanging="495"/>
      </w:pPr>
      <w:rPr>
        <w:rFonts w:hint="default"/>
        <w:lang w:val="en-US" w:eastAsia="en-US" w:bidi="ar-SA"/>
      </w:rPr>
    </w:lvl>
    <w:lvl w:ilvl="8">
      <w:start w:val="0"/>
      <w:numFmt w:val="bullet"/>
      <w:lvlText w:val="•"/>
      <w:lvlJc w:val="left"/>
      <w:pPr>
        <w:ind w:left="8897" w:hanging="495"/>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spacing w:before="228" w:line="414" w:lineRule="exact"/>
      <w:ind w:left="2722"/>
    </w:pPr>
    <w:rPr>
      <w:rFonts w:ascii="Arial" w:hAnsi="Arial" w:eastAsia="Arial" w:cs="Arial"/>
      <w:sz w:val="36"/>
      <w:szCs w:val="36"/>
      <w:lang w:val="en-US" w:eastAsia="en-US" w:bidi="ar-SA"/>
    </w:rPr>
  </w:style>
  <w:style w:styleId="ListParagraph" w:type="paragraph">
    <w:name w:val="List Paragraph"/>
    <w:basedOn w:val="Normal"/>
    <w:uiPriority w:val="1"/>
    <w:qFormat/>
    <w:pPr>
      <w:ind w:left="134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eader" Target="header1.xml"/><Relationship Id="rId8" Type="http://schemas.openxmlformats.org/officeDocument/2006/relationships/hyperlink" Target="mailto:Stephen.Davis@Mass.Gov" TargetMode="External"/><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2024-08-20T23:35:18Z</dcterms:created>
  <dcterms:modified xsi:type="dcterms:W3CDTF">2024-08-20T23:35:18Z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for Microsoft 365</vt:lpwstr>
  </property>
  <property fmtid="{D5CDD505-2E9C-101B-9397-08002B2CF9AE}" pid="4" name="LastSaved">
    <vt:filetime>2024-08-20T00:00:00Z</vt:filetime>
  </property>
  <property fmtid="{D5CDD505-2E9C-101B-9397-08002B2CF9AE}" pid="5" name="Producer">
    <vt:lpwstr>Microsoft® Word for Microsoft 365</vt:lpwstr>
  </property>
</Properties>
</file>