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75ACD" w14:textId="2A0A9B64" w:rsidR="00F77EE8" w:rsidRDefault="00F77EE8" w:rsidP="00F77EE8">
      <w:pPr>
        <w:spacing w:after="120"/>
        <w:rPr>
          <w:b/>
          <w:bCs/>
        </w:rPr>
      </w:pPr>
      <w:r>
        <w:rPr>
          <w:b/>
          <w:bCs/>
        </w:rPr>
        <w:t>Tara Rondeau</w:t>
      </w:r>
    </w:p>
    <w:p w14:paraId="1B3D4C76" w14:textId="0CCBACF1" w:rsidR="00F77EE8" w:rsidRDefault="00F77EE8" w:rsidP="00F77EE8">
      <w:pPr>
        <w:spacing w:after="120"/>
        <w:rPr>
          <w:b/>
          <w:bCs/>
        </w:rPr>
      </w:pPr>
      <w:r>
        <w:rPr>
          <w:b/>
          <w:bCs/>
        </w:rPr>
        <w:t>General Manager</w:t>
      </w:r>
    </w:p>
    <w:p w14:paraId="34D1CDFE" w14:textId="77777777" w:rsidR="00F77EE8" w:rsidRDefault="00F77EE8" w:rsidP="00F77EE8">
      <w:pPr>
        <w:spacing w:after="120"/>
        <w:rPr>
          <w:b/>
          <w:bCs/>
        </w:rPr>
      </w:pPr>
      <w:r>
        <w:rPr>
          <w:b/>
          <w:bCs/>
        </w:rPr>
        <w:t>Paxton Municipal Light Department</w:t>
      </w:r>
    </w:p>
    <w:p w14:paraId="10C8D02A" w14:textId="77777777" w:rsidR="00F77EE8" w:rsidRDefault="00F77EE8" w:rsidP="009A621E">
      <w:pPr>
        <w:rPr>
          <w:b/>
          <w:bCs/>
        </w:rPr>
      </w:pPr>
      <w:r>
        <w:rPr>
          <w:b/>
          <w:bCs/>
        </w:rPr>
        <w:t>508-756-9508</w:t>
      </w:r>
    </w:p>
    <w:p w14:paraId="60AB633A" w14:textId="77777777" w:rsidR="00F77EE8" w:rsidRDefault="00F77EE8" w:rsidP="009A621E">
      <w:pPr>
        <w:rPr>
          <w:b/>
          <w:bCs/>
        </w:rPr>
      </w:pPr>
    </w:p>
    <w:p w14:paraId="28B7C6FC" w14:textId="02E685E5" w:rsidR="009A621E" w:rsidRPr="009A621E" w:rsidRDefault="009A621E" w:rsidP="009A621E">
      <w:pPr>
        <w:rPr>
          <w:b/>
          <w:bCs/>
        </w:rPr>
      </w:pPr>
      <w:r w:rsidRPr="009A621E">
        <w:rPr>
          <w:b/>
          <w:bCs/>
        </w:rPr>
        <w:t>Utility Pole and Conduit Access Questionnaire</w:t>
      </w:r>
    </w:p>
    <w:p w14:paraId="2D5976F7" w14:textId="77777777" w:rsidR="009A621E" w:rsidRPr="009A621E" w:rsidRDefault="009A621E" w:rsidP="009A621E">
      <w:r w:rsidRPr="009A621E">
        <w:t>The Departments request responses from stakeholders—including utility pole owners, municipal lighting plants, and state/local entities managing public rights-of-way (ROWs)—regarding utility pole attachments, conduit access, and double poles. The information collected will inform a future rulemaking process to update regulations (220 CMR 45.00 et seq.), and further actions may be taken based on the data provided.</w:t>
      </w:r>
    </w:p>
    <w:p w14:paraId="5C35ABDF" w14:textId="77777777" w:rsidR="009A621E" w:rsidRPr="009A621E" w:rsidRDefault="009A621E" w:rsidP="009A621E">
      <w:pPr>
        <w:rPr>
          <w:b/>
          <w:bCs/>
        </w:rPr>
      </w:pPr>
      <w:r w:rsidRPr="009A621E">
        <w:rPr>
          <w:b/>
          <w:bCs/>
        </w:rPr>
        <w:t>Section 1: Utility Pole Ownership and Attachments</w:t>
      </w:r>
    </w:p>
    <w:p w14:paraId="120F6CCF" w14:textId="77777777" w:rsidR="009A621E" w:rsidRPr="009A621E" w:rsidRDefault="009A621E" w:rsidP="009A621E">
      <w:pPr>
        <w:numPr>
          <w:ilvl w:val="0"/>
          <w:numId w:val="20"/>
        </w:numPr>
      </w:pPr>
      <w:r w:rsidRPr="009A621E">
        <w:t>Provide the total number of utility poles your company owns, broken down by:</w:t>
      </w:r>
    </w:p>
    <w:p w14:paraId="1C27C2E9" w14:textId="44F765B2" w:rsidR="009A621E" w:rsidRPr="00123FD3" w:rsidRDefault="009A621E" w:rsidP="009A621E">
      <w:pPr>
        <w:numPr>
          <w:ilvl w:val="1"/>
          <w:numId w:val="20"/>
        </w:numPr>
        <w:rPr>
          <w:color w:val="FF0000"/>
        </w:rPr>
      </w:pPr>
      <w:r w:rsidRPr="009A621E">
        <w:t>Individual town</w:t>
      </w:r>
      <w:r w:rsidR="0079567A">
        <w:t xml:space="preserve">: </w:t>
      </w:r>
      <w:r w:rsidR="0079567A" w:rsidRPr="00123FD3">
        <w:rPr>
          <w:color w:val="FF0000"/>
        </w:rPr>
        <w:t>2126</w:t>
      </w:r>
    </w:p>
    <w:p w14:paraId="3C6D241C" w14:textId="77777777" w:rsidR="009A621E" w:rsidRPr="009A621E" w:rsidRDefault="009A621E" w:rsidP="009A621E">
      <w:pPr>
        <w:numPr>
          <w:ilvl w:val="0"/>
          <w:numId w:val="20"/>
        </w:numPr>
      </w:pPr>
      <w:r w:rsidRPr="009A621E">
        <w:t>Provide the total number of jointly owned poles your company owns, broken down by:</w:t>
      </w:r>
    </w:p>
    <w:p w14:paraId="586E8EB8" w14:textId="421417AB" w:rsidR="009A621E" w:rsidRPr="009A621E" w:rsidRDefault="009A621E" w:rsidP="009A621E">
      <w:pPr>
        <w:numPr>
          <w:ilvl w:val="1"/>
          <w:numId w:val="20"/>
        </w:numPr>
      </w:pPr>
      <w:r w:rsidRPr="009A621E">
        <w:t>Individual town</w:t>
      </w:r>
      <w:r w:rsidR="0079567A">
        <w:t xml:space="preserve">: </w:t>
      </w:r>
      <w:r w:rsidR="0079567A" w:rsidRPr="00123FD3">
        <w:rPr>
          <w:color w:val="FF0000"/>
        </w:rPr>
        <w:t>1950</w:t>
      </w:r>
    </w:p>
    <w:p w14:paraId="24660CA6" w14:textId="77777777" w:rsidR="009A621E" w:rsidRPr="009A621E" w:rsidRDefault="009A621E" w:rsidP="009A621E">
      <w:pPr>
        <w:numPr>
          <w:ilvl w:val="0"/>
          <w:numId w:val="20"/>
        </w:numPr>
      </w:pPr>
      <w:r w:rsidRPr="009A621E">
        <w:t>Provide the total number of poles your company owns with conduit attached for service to local residences and businesses, broken down by:</w:t>
      </w:r>
    </w:p>
    <w:p w14:paraId="700DDEBB" w14:textId="529C9D37" w:rsidR="009A621E" w:rsidRPr="009A621E" w:rsidRDefault="009A621E" w:rsidP="009A621E">
      <w:pPr>
        <w:numPr>
          <w:ilvl w:val="1"/>
          <w:numId w:val="20"/>
        </w:numPr>
      </w:pPr>
      <w:r w:rsidRPr="009A621E">
        <w:t>Individual town</w:t>
      </w:r>
      <w:r w:rsidR="0079567A">
        <w:t xml:space="preserve">: </w:t>
      </w:r>
      <w:r w:rsidR="0079567A" w:rsidRPr="00123FD3">
        <w:rPr>
          <w:color w:val="FF0000"/>
        </w:rPr>
        <w:t>We do not keep track of this.</w:t>
      </w:r>
    </w:p>
    <w:p w14:paraId="5F26AC22" w14:textId="77777777" w:rsidR="009A621E" w:rsidRPr="009A621E" w:rsidRDefault="009A621E" w:rsidP="009A621E">
      <w:pPr>
        <w:numPr>
          <w:ilvl w:val="0"/>
          <w:numId w:val="20"/>
        </w:numPr>
      </w:pPr>
      <w:r w:rsidRPr="009A621E">
        <w:t>Provide the total number of poles your company owns with streetlights attached, broken down by:</w:t>
      </w:r>
    </w:p>
    <w:p w14:paraId="35676B3A" w14:textId="27602B2B" w:rsidR="009A621E" w:rsidRPr="009A621E" w:rsidRDefault="009A621E" w:rsidP="009A621E">
      <w:pPr>
        <w:numPr>
          <w:ilvl w:val="1"/>
          <w:numId w:val="20"/>
        </w:numPr>
      </w:pPr>
      <w:r w:rsidRPr="009A621E">
        <w:t>Individual town</w:t>
      </w:r>
      <w:r w:rsidR="0079567A">
        <w:t xml:space="preserve">: </w:t>
      </w:r>
      <w:r w:rsidR="0079567A" w:rsidRPr="00123FD3">
        <w:rPr>
          <w:color w:val="FF0000"/>
        </w:rPr>
        <w:t>423</w:t>
      </w:r>
    </w:p>
    <w:p w14:paraId="5B895A2C" w14:textId="77777777" w:rsidR="009A621E" w:rsidRPr="009A621E" w:rsidRDefault="009A621E" w:rsidP="009A621E">
      <w:pPr>
        <w:numPr>
          <w:ilvl w:val="0"/>
          <w:numId w:val="20"/>
        </w:numPr>
      </w:pPr>
      <w:r w:rsidRPr="009A621E">
        <w:t>Provide the average height of single and jointly owned poles your company owns, broken down by:</w:t>
      </w:r>
    </w:p>
    <w:p w14:paraId="43FDDCC7" w14:textId="766BDDBB" w:rsidR="009A621E" w:rsidRPr="009A621E" w:rsidRDefault="009A621E" w:rsidP="009A621E">
      <w:pPr>
        <w:numPr>
          <w:ilvl w:val="1"/>
          <w:numId w:val="20"/>
        </w:numPr>
      </w:pPr>
      <w:r w:rsidRPr="009A621E">
        <w:t>Individual town</w:t>
      </w:r>
      <w:r w:rsidR="0079567A">
        <w:t xml:space="preserve">: </w:t>
      </w:r>
      <w:r w:rsidR="0079567A" w:rsidRPr="00123FD3">
        <w:rPr>
          <w:color w:val="FF0000"/>
        </w:rPr>
        <w:t>35’</w:t>
      </w:r>
    </w:p>
    <w:p w14:paraId="7D0B8A91" w14:textId="77777777" w:rsidR="009A621E" w:rsidRPr="009A621E" w:rsidRDefault="009A621E" w:rsidP="009A621E">
      <w:pPr>
        <w:numPr>
          <w:ilvl w:val="0"/>
          <w:numId w:val="20"/>
        </w:numPr>
      </w:pPr>
      <w:r w:rsidRPr="009A621E">
        <w:t>Provide the total number of attachments on your company’s poles in Massachusetts by attachment type:</w:t>
      </w:r>
    </w:p>
    <w:p w14:paraId="3ECFD96F" w14:textId="5750531F" w:rsidR="009A621E" w:rsidRPr="009A621E" w:rsidRDefault="009A621E" w:rsidP="009A621E">
      <w:pPr>
        <w:numPr>
          <w:ilvl w:val="1"/>
          <w:numId w:val="20"/>
        </w:numPr>
      </w:pPr>
      <w:r w:rsidRPr="009A621E">
        <w:t>Telecommunications</w:t>
      </w:r>
      <w:r w:rsidR="0079567A">
        <w:t xml:space="preserve">: </w:t>
      </w:r>
      <w:r w:rsidR="0079567A" w:rsidRPr="00123FD3">
        <w:rPr>
          <w:color w:val="FF0000"/>
        </w:rPr>
        <w:t>1950</w:t>
      </w:r>
    </w:p>
    <w:p w14:paraId="46D53B6F" w14:textId="05E03DDC" w:rsidR="009A621E" w:rsidRPr="009A621E" w:rsidRDefault="009A621E" w:rsidP="009A621E">
      <w:pPr>
        <w:numPr>
          <w:ilvl w:val="1"/>
          <w:numId w:val="20"/>
        </w:numPr>
      </w:pPr>
      <w:r w:rsidRPr="009A621E">
        <w:t>Cable television</w:t>
      </w:r>
      <w:r w:rsidR="0079567A">
        <w:t xml:space="preserve">: </w:t>
      </w:r>
      <w:r w:rsidR="0079567A" w:rsidRPr="00123FD3">
        <w:rPr>
          <w:color w:val="FF0000"/>
        </w:rPr>
        <w:t>1907</w:t>
      </w:r>
    </w:p>
    <w:p w14:paraId="7D55EF6E" w14:textId="6F0A1B79" w:rsidR="009A621E" w:rsidRPr="009A621E" w:rsidRDefault="009A621E" w:rsidP="009A621E">
      <w:pPr>
        <w:numPr>
          <w:ilvl w:val="1"/>
          <w:numId w:val="20"/>
        </w:numPr>
      </w:pPr>
      <w:r w:rsidRPr="009A621E">
        <w:t>Wireless</w:t>
      </w:r>
      <w:r w:rsidR="0079567A">
        <w:t xml:space="preserve">: </w:t>
      </w:r>
      <w:r w:rsidR="0079567A" w:rsidRPr="00123FD3">
        <w:rPr>
          <w:color w:val="FF0000"/>
        </w:rPr>
        <w:t>0</w:t>
      </w:r>
    </w:p>
    <w:p w14:paraId="64CF548E" w14:textId="46AC3050" w:rsidR="009A621E" w:rsidRPr="009A621E" w:rsidRDefault="009A621E" w:rsidP="009A621E">
      <w:pPr>
        <w:numPr>
          <w:ilvl w:val="1"/>
          <w:numId w:val="20"/>
        </w:numPr>
      </w:pPr>
      <w:r w:rsidRPr="009A621E">
        <w:t>Pole-mounted EV attachments</w:t>
      </w:r>
      <w:r w:rsidR="0079567A">
        <w:t xml:space="preserve">: </w:t>
      </w:r>
      <w:r w:rsidR="0079567A" w:rsidRPr="00123FD3">
        <w:rPr>
          <w:color w:val="FF0000"/>
        </w:rPr>
        <w:t>0</w:t>
      </w:r>
    </w:p>
    <w:p w14:paraId="00EBC6B3" w14:textId="4AEE709B" w:rsidR="009A621E" w:rsidRPr="009A621E" w:rsidRDefault="009A621E" w:rsidP="009A621E">
      <w:pPr>
        <w:numPr>
          <w:ilvl w:val="1"/>
          <w:numId w:val="20"/>
        </w:numPr>
      </w:pPr>
      <w:r w:rsidRPr="009A621E">
        <w:t>Other (please specify)</w:t>
      </w:r>
      <w:r w:rsidR="0079567A" w:rsidRPr="00123FD3">
        <w:rPr>
          <w:color w:val="FF0000"/>
        </w:rPr>
        <w:t>: 0</w:t>
      </w:r>
    </w:p>
    <w:p w14:paraId="70325ED9" w14:textId="77777777" w:rsidR="009A621E" w:rsidRPr="009A621E" w:rsidRDefault="009A621E" w:rsidP="009A621E">
      <w:pPr>
        <w:rPr>
          <w:b/>
          <w:bCs/>
        </w:rPr>
      </w:pPr>
      <w:r w:rsidRPr="009A621E">
        <w:rPr>
          <w:b/>
          <w:bCs/>
        </w:rPr>
        <w:t>Section 2: Overhead and Underground Infrastructure</w:t>
      </w:r>
    </w:p>
    <w:p w14:paraId="576D8FE9" w14:textId="7FB2B294" w:rsidR="009A621E" w:rsidRPr="00123FD3" w:rsidRDefault="009A621E" w:rsidP="009A621E">
      <w:pPr>
        <w:numPr>
          <w:ilvl w:val="0"/>
          <w:numId w:val="21"/>
        </w:numPr>
        <w:rPr>
          <w:color w:val="FF0000"/>
        </w:rPr>
      </w:pPr>
      <w:r w:rsidRPr="009A621E">
        <w:lastRenderedPageBreak/>
        <w:t>Provide the total miles of overhead lines or wires your company owns in the</w:t>
      </w:r>
      <w:r w:rsidR="0079567A">
        <w:t xml:space="preserve"> Town </w:t>
      </w:r>
      <w:r w:rsidRPr="009A621E">
        <w:t>and the approximate percentage located on public ROWs.</w:t>
      </w:r>
      <w:r w:rsidR="0079567A">
        <w:t xml:space="preserve"> </w:t>
      </w:r>
      <w:r w:rsidR="0079567A" w:rsidRPr="00123FD3">
        <w:rPr>
          <w:color w:val="FF0000"/>
        </w:rPr>
        <w:t xml:space="preserve">32.5 miles. We do not track </w:t>
      </w:r>
      <w:proofErr w:type="gramStart"/>
      <w:r w:rsidR="0079567A" w:rsidRPr="00123FD3">
        <w:rPr>
          <w:color w:val="FF0000"/>
        </w:rPr>
        <w:t>amount</w:t>
      </w:r>
      <w:proofErr w:type="gramEnd"/>
      <w:r w:rsidR="00123FD3">
        <w:rPr>
          <w:color w:val="FF0000"/>
        </w:rPr>
        <w:t xml:space="preserve"> separately</w:t>
      </w:r>
      <w:r w:rsidR="0079567A" w:rsidRPr="00123FD3">
        <w:rPr>
          <w:color w:val="FF0000"/>
        </w:rPr>
        <w:t xml:space="preserve"> in ROWs. </w:t>
      </w:r>
    </w:p>
    <w:p w14:paraId="764330EC" w14:textId="4A7386F2" w:rsidR="0079567A" w:rsidRPr="00123FD3" w:rsidRDefault="009A621E" w:rsidP="0079567A">
      <w:pPr>
        <w:numPr>
          <w:ilvl w:val="0"/>
          <w:numId w:val="21"/>
        </w:numPr>
        <w:rPr>
          <w:color w:val="FF0000"/>
        </w:rPr>
      </w:pPr>
      <w:r w:rsidRPr="009A621E">
        <w:t xml:space="preserve">Provide the total miles of underground </w:t>
      </w:r>
      <w:proofErr w:type="gramStart"/>
      <w:r w:rsidRPr="009A621E">
        <w:t>conduit</w:t>
      </w:r>
      <w:proofErr w:type="gramEnd"/>
      <w:r w:rsidRPr="009A621E">
        <w:t xml:space="preserve"> your company owns in the </w:t>
      </w:r>
      <w:proofErr w:type="gramStart"/>
      <w:r w:rsidR="0079567A">
        <w:t xml:space="preserve">Town  </w:t>
      </w:r>
      <w:r w:rsidRPr="009A621E">
        <w:t>and</w:t>
      </w:r>
      <w:proofErr w:type="gramEnd"/>
      <w:r w:rsidRPr="009A621E">
        <w:t xml:space="preserve"> the approximate percentage located on public ROWs.</w:t>
      </w:r>
      <w:r w:rsidR="0079567A">
        <w:t xml:space="preserve"> </w:t>
      </w:r>
      <w:r w:rsidR="0079567A" w:rsidRPr="00123FD3">
        <w:rPr>
          <w:color w:val="FF0000"/>
        </w:rPr>
        <w:t xml:space="preserve">13.54 miles. We do not track </w:t>
      </w:r>
      <w:proofErr w:type="gramStart"/>
      <w:r w:rsidR="0079567A" w:rsidRPr="00123FD3">
        <w:rPr>
          <w:color w:val="FF0000"/>
        </w:rPr>
        <w:t>amount</w:t>
      </w:r>
      <w:proofErr w:type="gramEnd"/>
      <w:r w:rsidR="0079567A" w:rsidRPr="00123FD3">
        <w:rPr>
          <w:color w:val="FF0000"/>
        </w:rPr>
        <w:t xml:space="preserve"> </w:t>
      </w:r>
      <w:r w:rsidR="00123FD3" w:rsidRPr="00123FD3">
        <w:rPr>
          <w:color w:val="FF0000"/>
        </w:rPr>
        <w:t xml:space="preserve">separately </w:t>
      </w:r>
      <w:r w:rsidR="0079567A" w:rsidRPr="00123FD3">
        <w:rPr>
          <w:color w:val="FF0000"/>
        </w:rPr>
        <w:t xml:space="preserve">in ROWs. </w:t>
      </w:r>
    </w:p>
    <w:p w14:paraId="2136C460" w14:textId="0AB8BAD5" w:rsidR="009A621E" w:rsidRPr="009A621E" w:rsidRDefault="009A621E" w:rsidP="0079567A">
      <w:pPr>
        <w:ind w:left="720"/>
      </w:pPr>
    </w:p>
    <w:p w14:paraId="4D184B79" w14:textId="77777777" w:rsidR="009A621E" w:rsidRPr="009A621E" w:rsidRDefault="009A621E" w:rsidP="009A621E">
      <w:pPr>
        <w:rPr>
          <w:b/>
          <w:bCs/>
        </w:rPr>
      </w:pPr>
      <w:r w:rsidRPr="009A621E">
        <w:rPr>
          <w:b/>
          <w:bCs/>
        </w:rPr>
        <w:t>Section 3: Pole Attachment and Conduit Access Rates</w:t>
      </w:r>
    </w:p>
    <w:p w14:paraId="38144E6E" w14:textId="77777777" w:rsidR="009A621E" w:rsidRPr="009A621E" w:rsidRDefault="009A621E" w:rsidP="009A621E">
      <w:pPr>
        <w:numPr>
          <w:ilvl w:val="0"/>
          <w:numId w:val="22"/>
        </w:numPr>
      </w:pPr>
      <w:r w:rsidRPr="009A621E">
        <w:t>Provide the pole attachment and conduit access rates charged to wireline (non-wireless) telecommunications and cable television attachers for each of the past five years (2020–2024) and for 2025 (if available). Include:</w:t>
      </w:r>
    </w:p>
    <w:p w14:paraId="7E1193E5" w14:textId="77777777" w:rsidR="009A621E" w:rsidRDefault="009A621E" w:rsidP="009A621E">
      <w:pPr>
        <w:numPr>
          <w:ilvl w:val="1"/>
          <w:numId w:val="22"/>
        </w:numPr>
      </w:pPr>
      <w:r w:rsidRPr="009A621E">
        <w:t>Assumptions and sources relied upon (including lines, tabs, and/or page numbers)</w:t>
      </w:r>
    </w:p>
    <w:p w14:paraId="2666BB67" w14:textId="25795163" w:rsidR="0079567A" w:rsidRPr="00123FD3" w:rsidRDefault="0079567A" w:rsidP="0079567A">
      <w:pPr>
        <w:ind w:left="1440"/>
        <w:rPr>
          <w:color w:val="FF0000"/>
        </w:rPr>
      </w:pPr>
      <w:r w:rsidRPr="00123FD3">
        <w:rPr>
          <w:color w:val="FF0000"/>
        </w:rPr>
        <w:t xml:space="preserve">Use our audited </w:t>
      </w:r>
      <w:r w:rsidR="00123FD3">
        <w:rPr>
          <w:color w:val="FF0000"/>
        </w:rPr>
        <w:t xml:space="preserve">annual </w:t>
      </w:r>
      <w:r w:rsidRPr="00123FD3">
        <w:rPr>
          <w:color w:val="FF0000"/>
        </w:rPr>
        <w:t>DPU report for expenses and plant costs.</w:t>
      </w:r>
    </w:p>
    <w:p w14:paraId="0363B267" w14:textId="77777777" w:rsidR="009A621E" w:rsidRDefault="009A621E" w:rsidP="009A621E">
      <w:pPr>
        <w:numPr>
          <w:ilvl w:val="1"/>
          <w:numId w:val="22"/>
        </w:numPr>
      </w:pPr>
      <w:r w:rsidRPr="009A621E">
        <w:t xml:space="preserve">Differences in rates charged based on joint ownership, </w:t>
      </w:r>
      <w:proofErr w:type="spellStart"/>
      <w:r w:rsidRPr="009A621E">
        <w:t>attacher</w:t>
      </w:r>
      <w:proofErr w:type="spellEnd"/>
      <w:r w:rsidRPr="009A621E">
        <w:t xml:space="preserve"> type, or region</w:t>
      </w:r>
    </w:p>
    <w:tbl>
      <w:tblPr>
        <w:tblStyle w:val="TableGrid"/>
        <w:tblW w:w="0" w:type="auto"/>
        <w:tblInd w:w="3535" w:type="dxa"/>
        <w:tblLook w:val="04A0" w:firstRow="1" w:lastRow="0" w:firstColumn="1" w:lastColumn="0" w:noHBand="0" w:noVBand="1"/>
      </w:tblPr>
      <w:tblGrid>
        <w:gridCol w:w="895"/>
        <w:gridCol w:w="1625"/>
        <w:gridCol w:w="1440"/>
      </w:tblGrid>
      <w:tr w:rsidR="00F5223F" w14:paraId="7D401D2B" w14:textId="77777777" w:rsidTr="00F5223F">
        <w:tc>
          <w:tcPr>
            <w:tcW w:w="3960" w:type="dxa"/>
            <w:gridSpan w:val="3"/>
          </w:tcPr>
          <w:p w14:paraId="66D10F2D" w14:textId="65C191D0" w:rsidR="00F5223F" w:rsidRPr="00123FD3" w:rsidRDefault="00F5223F" w:rsidP="00F5223F">
            <w:pPr>
              <w:jc w:val="center"/>
              <w:rPr>
                <w:color w:val="FF0000"/>
              </w:rPr>
            </w:pPr>
            <w:r w:rsidRPr="00123FD3">
              <w:rPr>
                <w:color w:val="FF0000"/>
              </w:rPr>
              <w:t>Cable</w:t>
            </w:r>
          </w:p>
        </w:tc>
      </w:tr>
      <w:tr w:rsidR="0079567A" w14:paraId="13A3ABA0" w14:textId="77777777" w:rsidTr="00F5223F">
        <w:trPr>
          <w:trHeight w:val="440"/>
        </w:trPr>
        <w:tc>
          <w:tcPr>
            <w:tcW w:w="895" w:type="dxa"/>
          </w:tcPr>
          <w:p w14:paraId="7C9F536B" w14:textId="3595F5E4" w:rsidR="0079567A" w:rsidRPr="00123FD3" w:rsidRDefault="0079567A" w:rsidP="0079567A">
            <w:pPr>
              <w:rPr>
                <w:color w:val="FF0000"/>
              </w:rPr>
            </w:pPr>
            <w:r w:rsidRPr="00123FD3">
              <w:rPr>
                <w:color w:val="FF0000"/>
              </w:rPr>
              <w:t>Year</w:t>
            </w:r>
          </w:p>
        </w:tc>
        <w:tc>
          <w:tcPr>
            <w:tcW w:w="1625" w:type="dxa"/>
          </w:tcPr>
          <w:p w14:paraId="547A83B6" w14:textId="77777777" w:rsidR="00F5223F" w:rsidRPr="00123FD3" w:rsidRDefault="0079567A" w:rsidP="00F5223F">
            <w:pPr>
              <w:jc w:val="center"/>
              <w:rPr>
                <w:color w:val="FF0000"/>
              </w:rPr>
            </w:pPr>
            <w:r w:rsidRPr="00123FD3">
              <w:rPr>
                <w:color w:val="FF0000"/>
              </w:rPr>
              <w:t>Joint Owne</w:t>
            </w:r>
            <w:r w:rsidR="00F5223F" w:rsidRPr="00123FD3">
              <w:rPr>
                <w:color w:val="FF0000"/>
              </w:rPr>
              <w:t>d</w:t>
            </w:r>
          </w:p>
          <w:p w14:paraId="0750212B" w14:textId="780420F9" w:rsidR="0079567A" w:rsidRPr="00123FD3" w:rsidRDefault="00F5223F" w:rsidP="00F5223F">
            <w:pPr>
              <w:jc w:val="center"/>
              <w:rPr>
                <w:color w:val="FF0000"/>
              </w:rPr>
            </w:pPr>
            <w:r w:rsidRPr="00123FD3">
              <w:rPr>
                <w:color w:val="FF0000"/>
              </w:rPr>
              <w:t>C</w:t>
            </w:r>
            <w:r w:rsidR="0079567A" w:rsidRPr="00123FD3">
              <w:rPr>
                <w:color w:val="FF0000"/>
              </w:rPr>
              <w:t>harge</w:t>
            </w:r>
          </w:p>
        </w:tc>
        <w:tc>
          <w:tcPr>
            <w:tcW w:w="1440" w:type="dxa"/>
          </w:tcPr>
          <w:p w14:paraId="73E188AB" w14:textId="77777777" w:rsidR="00F5223F" w:rsidRPr="00123FD3" w:rsidRDefault="0079567A" w:rsidP="00F5223F">
            <w:pPr>
              <w:jc w:val="center"/>
              <w:rPr>
                <w:color w:val="FF0000"/>
              </w:rPr>
            </w:pPr>
            <w:r w:rsidRPr="00123FD3">
              <w:rPr>
                <w:color w:val="FF0000"/>
              </w:rPr>
              <w:t>Sole Owned</w:t>
            </w:r>
          </w:p>
          <w:p w14:paraId="28151450" w14:textId="5171EE69" w:rsidR="0079567A" w:rsidRPr="00123FD3" w:rsidRDefault="0079567A" w:rsidP="00F5223F">
            <w:pPr>
              <w:jc w:val="center"/>
              <w:rPr>
                <w:color w:val="FF0000"/>
              </w:rPr>
            </w:pPr>
            <w:r w:rsidRPr="00123FD3">
              <w:rPr>
                <w:color w:val="FF0000"/>
              </w:rPr>
              <w:t>Charge</w:t>
            </w:r>
          </w:p>
        </w:tc>
      </w:tr>
      <w:tr w:rsidR="0079567A" w14:paraId="436D66AE" w14:textId="77777777" w:rsidTr="00F5223F">
        <w:tc>
          <w:tcPr>
            <w:tcW w:w="895" w:type="dxa"/>
          </w:tcPr>
          <w:p w14:paraId="08FBC8C8" w14:textId="3530208A" w:rsidR="0079567A" w:rsidRPr="00123FD3" w:rsidRDefault="0079567A" w:rsidP="0079567A">
            <w:pPr>
              <w:rPr>
                <w:color w:val="FF0000"/>
              </w:rPr>
            </w:pPr>
            <w:r w:rsidRPr="00123FD3">
              <w:rPr>
                <w:color w:val="FF0000"/>
              </w:rPr>
              <w:t>2020</w:t>
            </w:r>
          </w:p>
        </w:tc>
        <w:tc>
          <w:tcPr>
            <w:tcW w:w="1625" w:type="dxa"/>
          </w:tcPr>
          <w:p w14:paraId="3E526837" w14:textId="4A685F2B" w:rsidR="0079567A" w:rsidRPr="00123FD3" w:rsidRDefault="0079567A" w:rsidP="00F5223F">
            <w:pPr>
              <w:jc w:val="center"/>
              <w:rPr>
                <w:color w:val="FF0000"/>
              </w:rPr>
            </w:pPr>
            <w:r w:rsidRPr="00123FD3">
              <w:rPr>
                <w:color w:val="FF0000"/>
              </w:rPr>
              <w:t>$2.40</w:t>
            </w:r>
          </w:p>
        </w:tc>
        <w:tc>
          <w:tcPr>
            <w:tcW w:w="1440" w:type="dxa"/>
          </w:tcPr>
          <w:p w14:paraId="7A74CB5C" w14:textId="71A987E3" w:rsidR="0079567A" w:rsidRPr="00123FD3" w:rsidRDefault="0079567A" w:rsidP="00F5223F">
            <w:pPr>
              <w:jc w:val="center"/>
              <w:rPr>
                <w:color w:val="FF0000"/>
              </w:rPr>
            </w:pPr>
            <w:r w:rsidRPr="00123FD3">
              <w:rPr>
                <w:color w:val="FF0000"/>
              </w:rPr>
              <w:t>$4.80</w:t>
            </w:r>
          </w:p>
        </w:tc>
      </w:tr>
      <w:tr w:rsidR="0079567A" w14:paraId="44E809E7" w14:textId="77777777" w:rsidTr="00F5223F">
        <w:tc>
          <w:tcPr>
            <w:tcW w:w="895" w:type="dxa"/>
          </w:tcPr>
          <w:p w14:paraId="5709034A" w14:textId="0D1A9B9D" w:rsidR="0079567A" w:rsidRPr="00123FD3" w:rsidRDefault="0079567A" w:rsidP="0079567A">
            <w:pPr>
              <w:rPr>
                <w:color w:val="FF0000"/>
              </w:rPr>
            </w:pPr>
            <w:r w:rsidRPr="00123FD3">
              <w:rPr>
                <w:color w:val="FF0000"/>
              </w:rPr>
              <w:t>2021</w:t>
            </w:r>
          </w:p>
        </w:tc>
        <w:tc>
          <w:tcPr>
            <w:tcW w:w="1625" w:type="dxa"/>
          </w:tcPr>
          <w:p w14:paraId="0FD0252C" w14:textId="5A1A001B" w:rsidR="0079567A" w:rsidRPr="00123FD3" w:rsidRDefault="0079567A" w:rsidP="00F5223F">
            <w:pPr>
              <w:jc w:val="center"/>
              <w:rPr>
                <w:color w:val="FF0000"/>
              </w:rPr>
            </w:pPr>
            <w:r w:rsidRPr="00123FD3">
              <w:rPr>
                <w:color w:val="FF0000"/>
              </w:rPr>
              <w:t>$3.87</w:t>
            </w:r>
          </w:p>
        </w:tc>
        <w:tc>
          <w:tcPr>
            <w:tcW w:w="1440" w:type="dxa"/>
          </w:tcPr>
          <w:p w14:paraId="3F2EC30E" w14:textId="76174570" w:rsidR="0079567A" w:rsidRPr="00123FD3" w:rsidRDefault="0079567A" w:rsidP="00F5223F">
            <w:pPr>
              <w:jc w:val="center"/>
              <w:rPr>
                <w:color w:val="FF0000"/>
              </w:rPr>
            </w:pPr>
            <w:r w:rsidRPr="00123FD3">
              <w:rPr>
                <w:color w:val="FF0000"/>
              </w:rPr>
              <w:t>$7.74</w:t>
            </w:r>
          </w:p>
        </w:tc>
      </w:tr>
      <w:tr w:rsidR="0079567A" w14:paraId="69F255AF" w14:textId="77777777" w:rsidTr="00F5223F">
        <w:tc>
          <w:tcPr>
            <w:tcW w:w="895" w:type="dxa"/>
          </w:tcPr>
          <w:p w14:paraId="14D0ABD3" w14:textId="45F6E20E" w:rsidR="0079567A" w:rsidRPr="00123FD3" w:rsidRDefault="0079567A" w:rsidP="0079567A">
            <w:pPr>
              <w:rPr>
                <w:color w:val="FF0000"/>
              </w:rPr>
            </w:pPr>
            <w:r w:rsidRPr="00123FD3">
              <w:rPr>
                <w:color w:val="FF0000"/>
              </w:rPr>
              <w:t>2022</w:t>
            </w:r>
          </w:p>
        </w:tc>
        <w:tc>
          <w:tcPr>
            <w:tcW w:w="1625" w:type="dxa"/>
          </w:tcPr>
          <w:p w14:paraId="245C8D61" w14:textId="502795AF" w:rsidR="0079567A" w:rsidRPr="00123FD3" w:rsidRDefault="0079567A" w:rsidP="00F5223F">
            <w:pPr>
              <w:jc w:val="center"/>
              <w:rPr>
                <w:color w:val="FF0000"/>
              </w:rPr>
            </w:pPr>
            <w:r w:rsidRPr="00123FD3">
              <w:rPr>
                <w:color w:val="FF0000"/>
              </w:rPr>
              <w:t>$4.87</w:t>
            </w:r>
          </w:p>
        </w:tc>
        <w:tc>
          <w:tcPr>
            <w:tcW w:w="1440" w:type="dxa"/>
          </w:tcPr>
          <w:p w14:paraId="0DA87FE8" w14:textId="731444D9" w:rsidR="0079567A" w:rsidRPr="00123FD3" w:rsidRDefault="0079567A" w:rsidP="00F5223F">
            <w:pPr>
              <w:jc w:val="center"/>
              <w:rPr>
                <w:color w:val="FF0000"/>
              </w:rPr>
            </w:pPr>
            <w:r w:rsidRPr="00123FD3">
              <w:rPr>
                <w:color w:val="FF0000"/>
              </w:rPr>
              <w:t>$9.74</w:t>
            </w:r>
          </w:p>
        </w:tc>
      </w:tr>
      <w:tr w:rsidR="0079567A" w14:paraId="7FE92BF5" w14:textId="77777777" w:rsidTr="00F5223F">
        <w:tc>
          <w:tcPr>
            <w:tcW w:w="895" w:type="dxa"/>
          </w:tcPr>
          <w:p w14:paraId="10CE1BC1" w14:textId="29EA65FC" w:rsidR="0079567A" w:rsidRPr="00123FD3" w:rsidRDefault="0079567A" w:rsidP="0079567A">
            <w:pPr>
              <w:rPr>
                <w:color w:val="FF0000"/>
              </w:rPr>
            </w:pPr>
            <w:r w:rsidRPr="00123FD3">
              <w:rPr>
                <w:color w:val="FF0000"/>
              </w:rPr>
              <w:t>2023</w:t>
            </w:r>
          </w:p>
        </w:tc>
        <w:tc>
          <w:tcPr>
            <w:tcW w:w="1625" w:type="dxa"/>
          </w:tcPr>
          <w:p w14:paraId="4E0B7448" w14:textId="0BED37B3" w:rsidR="0079567A" w:rsidRPr="00123FD3" w:rsidRDefault="00F5223F" w:rsidP="00F5223F">
            <w:pPr>
              <w:jc w:val="center"/>
              <w:rPr>
                <w:color w:val="FF0000"/>
              </w:rPr>
            </w:pPr>
            <w:r w:rsidRPr="00123FD3">
              <w:rPr>
                <w:color w:val="FF0000"/>
              </w:rPr>
              <w:t>$</w:t>
            </w:r>
            <w:r w:rsidR="0079567A" w:rsidRPr="00123FD3">
              <w:rPr>
                <w:color w:val="FF0000"/>
              </w:rPr>
              <w:t>4.87</w:t>
            </w:r>
          </w:p>
        </w:tc>
        <w:tc>
          <w:tcPr>
            <w:tcW w:w="1440" w:type="dxa"/>
          </w:tcPr>
          <w:p w14:paraId="2878DEB3" w14:textId="603AAC83" w:rsidR="0079567A" w:rsidRPr="00123FD3" w:rsidRDefault="00F5223F" w:rsidP="00F5223F">
            <w:pPr>
              <w:jc w:val="center"/>
              <w:rPr>
                <w:color w:val="FF0000"/>
              </w:rPr>
            </w:pPr>
            <w:r w:rsidRPr="00123FD3">
              <w:rPr>
                <w:color w:val="FF0000"/>
              </w:rPr>
              <w:t>$</w:t>
            </w:r>
            <w:r w:rsidR="0079567A" w:rsidRPr="00123FD3">
              <w:rPr>
                <w:color w:val="FF0000"/>
              </w:rPr>
              <w:t>9.74</w:t>
            </w:r>
          </w:p>
        </w:tc>
      </w:tr>
      <w:tr w:rsidR="0079567A" w14:paraId="22EA593B" w14:textId="77777777" w:rsidTr="00F5223F">
        <w:tc>
          <w:tcPr>
            <w:tcW w:w="895" w:type="dxa"/>
          </w:tcPr>
          <w:p w14:paraId="2F484905" w14:textId="3ACA6940" w:rsidR="0079567A" w:rsidRPr="00123FD3" w:rsidRDefault="0079567A" w:rsidP="0079567A">
            <w:pPr>
              <w:rPr>
                <w:color w:val="FF0000"/>
              </w:rPr>
            </w:pPr>
            <w:r w:rsidRPr="00123FD3">
              <w:rPr>
                <w:color w:val="FF0000"/>
              </w:rPr>
              <w:t>2024</w:t>
            </w:r>
          </w:p>
        </w:tc>
        <w:tc>
          <w:tcPr>
            <w:tcW w:w="1625" w:type="dxa"/>
          </w:tcPr>
          <w:p w14:paraId="032617C4" w14:textId="267E8ED8" w:rsidR="0079567A" w:rsidRPr="00123FD3" w:rsidRDefault="00F5223F" w:rsidP="00F5223F">
            <w:pPr>
              <w:jc w:val="center"/>
              <w:rPr>
                <w:color w:val="FF0000"/>
              </w:rPr>
            </w:pPr>
            <w:r w:rsidRPr="00123FD3">
              <w:rPr>
                <w:color w:val="FF0000"/>
              </w:rPr>
              <w:t>$</w:t>
            </w:r>
            <w:r w:rsidR="0079567A" w:rsidRPr="00123FD3">
              <w:rPr>
                <w:color w:val="FF0000"/>
              </w:rPr>
              <w:t>4.87</w:t>
            </w:r>
          </w:p>
        </w:tc>
        <w:tc>
          <w:tcPr>
            <w:tcW w:w="1440" w:type="dxa"/>
          </w:tcPr>
          <w:p w14:paraId="676A7099" w14:textId="27543184" w:rsidR="0079567A" w:rsidRPr="00123FD3" w:rsidRDefault="00F5223F" w:rsidP="00F5223F">
            <w:pPr>
              <w:jc w:val="center"/>
              <w:rPr>
                <w:color w:val="FF0000"/>
              </w:rPr>
            </w:pPr>
            <w:r w:rsidRPr="00123FD3">
              <w:rPr>
                <w:color w:val="FF0000"/>
              </w:rPr>
              <w:t>$</w:t>
            </w:r>
            <w:r w:rsidR="0079567A" w:rsidRPr="00123FD3">
              <w:rPr>
                <w:color w:val="FF0000"/>
              </w:rPr>
              <w:t>9.74</w:t>
            </w:r>
          </w:p>
        </w:tc>
      </w:tr>
    </w:tbl>
    <w:p w14:paraId="620FC0A4" w14:textId="77777777" w:rsidR="00F5223F" w:rsidRDefault="00F5223F" w:rsidP="00F5223F">
      <w:pPr>
        <w:ind w:left="1440"/>
      </w:pPr>
    </w:p>
    <w:p w14:paraId="22BFD6C9" w14:textId="06ED8B90" w:rsidR="009A621E" w:rsidRPr="009A621E" w:rsidRDefault="009A621E" w:rsidP="009A621E">
      <w:pPr>
        <w:numPr>
          <w:ilvl w:val="1"/>
          <w:numId w:val="22"/>
        </w:numPr>
      </w:pPr>
      <w:r w:rsidRPr="009A621E">
        <w:t>Explanation if rates have not been updated in the past five years</w:t>
      </w:r>
    </w:p>
    <w:p w14:paraId="349FADCB" w14:textId="22CB39D3" w:rsidR="009A621E" w:rsidRPr="009A621E" w:rsidRDefault="009A621E" w:rsidP="009A621E">
      <w:pPr>
        <w:numPr>
          <w:ilvl w:val="1"/>
          <w:numId w:val="22"/>
        </w:numPr>
      </w:pPr>
      <w:r w:rsidRPr="009A621E">
        <w:t>Confirmation of whether your company charges rates using the Massachusetts Formula</w:t>
      </w:r>
      <w:proofErr w:type="gramStart"/>
      <w:r w:rsidR="00F5223F">
        <w:t xml:space="preserve">:  </w:t>
      </w:r>
      <w:r w:rsidR="00F5223F" w:rsidRPr="00123FD3">
        <w:rPr>
          <w:color w:val="FF0000"/>
        </w:rPr>
        <w:t>Use</w:t>
      </w:r>
      <w:proofErr w:type="gramEnd"/>
      <w:r w:rsidR="00F5223F" w:rsidRPr="00123FD3">
        <w:rPr>
          <w:color w:val="FF0000"/>
        </w:rPr>
        <w:t xml:space="preserve"> the Massachusetts formula </w:t>
      </w:r>
    </w:p>
    <w:p w14:paraId="2C177ED7" w14:textId="57361355" w:rsidR="009A621E" w:rsidRPr="009A621E" w:rsidRDefault="009A621E" w:rsidP="009A621E">
      <w:pPr>
        <w:numPr>
          <w:ilvl w:val="1"/>
          <w:numId w:val="22"/>
        </w:numPr>
      </w:pPr>
      <w:r w:rsidRPr="009A621E">
        <w:t>Description of how attachment rates are billed for jointly owned poles (e.g., direct billing by each owner)</w:t>
      </w:r>
      <w:r w:rsidR="00F5223F">
        <w:t xml:space="preserve">: </w:t>
      </w:r>
      <w:r w:rsidR="00F5223F" w:rsidRPr="00123FD3">
        <w:rPr>
          <w:color w:val="FF0000"/>
        </w:rPr>
        <w:t xml:space="preserve">direct billing </w:t>
      </w:r>
      <w:r w:rsidR="00123FD3">
        <w:rPr>
          <w:color w:val="FF0000"/>
        </w:rPr>
        <w:t xml:space="preserve">by </w:t>
      </w:r>
      <w:r w:rsidR="00F5223F" w:rsidRPr="00123FD3">
        <w:rPr>
          <w:color w:val="FF0000"/>
        </w:rPr>
        <w:t>each owner</w:t>
      </w:r>
    </w:p>
    <w:p w14:paraId="1C69C55D" w14:textId="78331D67" w:rsidR="009A621E" w:rsidRPr="009A621E" w:rsidRDefault="009A621E" w:rsidP="009A621E">
      <w:pPr>
        <w:numPr>
          <w:ilvl w:val="0"/>
          <w:numId w:val="22"/>
        </w:numPr>
      </w:pPr>
      <w:r w:rsidRPr="009A621E">
        <w:t>Provide the rates charged to wireless attachers for each of the past five years (2020–2024) and for 2025 (if available). Include:</w:t>
      </w:r>
      <w:r w:rsidR="00F5223F">
        <w:t xml:space="preserve"> </w:t>
      </w:r>
      <w:r w:rsidR="00F5223F" w:rsidRPr="00123FD3">
        <w:rPr>
          <w:color w:val="FF0000"/>
        </w:rPr>
        <w:t>N/A we have none.</w:t>
      </w:r>
    </w:p>
    <w:p w14:paraId="377BD10B" w14:textId="7E48DE97" w:rsidR="009A621E" w:rsidRPr="009A621E" w:rsidRDefault="009A621E" w:rsidP="009A621E">
      <w:pPr>
        <w:numPr>
          <w:ilvl w:val="0"/>
          <w:numId w:val="24"/>
        </w:numPr>
      </w:pPr>
      <w:r w:rsidRPr="009A621E">
        <w:t>Provide the rates charged to pole-mounted EVSE attachment providers for each of the past five years (2020–2024) and for 2025 (if available). Include</w:t>
      </w:r>
      <w:r w:rsidRPr="00123FD3">
        <w:rPr>
          <w:color w:val="FF0000"/>
        </w:rPr>
        <w:t>:</w:t>
      </w:r>
      <w:r w:rsidR="00F5223F" w:rsidRPr="00123FD3">
        <w:rPr>
          <w:color w:val="FF0000"/>
        </w:rPr>
        <w:t xml:space="preserve"> N/A. We have none. </w:t>
      </w:r>
    </w:p>
    <w:p w14:paraId="3E3D9893" w14:textId="77777777" w:rsidR="009A621E" w:rsidRPr="009A621E" w:rsidRDefault="009A621E" w:rsidP="009A621E">
      <w:pPr>
        <w:rPr>
          <w:b/>
          <w:bCs/>
        </w:rPr>
      </w:pPr>
      <w:r w:rsidRPr="009A621E">
        <w:rPr>
          <w:b/>
          <w:bCs/>
        </w:rPr>
        <w:t>Section 4: Accounting Methods</w:t>
      </w:r>
    </w:p>
    <w:p w14:paraId="5C130D67" w14:textId="43137EBE" w:rsidR="009A621E" w:rsidRPr="00123FD3" w:rsidRDefault="009A621E" w:rsidP="009A621E">
      <w:pPr>
        <w:numPr>
          <w:ilvl w:val="0"/>
          <w:numId w:val="26"/>
        </w:numPr>
        <w:rPr>
          <w:color w:val="FF0000"/>
        </w:rPr>
      </w:pPr>
      <w:r w:rsidRPr="009A621E">
        <w:t>Identify the accounting method used to calculate pole attachment and conduit rates (e.g., Generally Accepted Accounting Principles vs. Uniform System of Accounts)</w:t>
      </w:r>
      <w:proofErr w:type="gramStart"/>
      <w:r w:rsidR="00F5223F">
        <w:t xml:space="preserve">:  </w:t>
      </w:r>
      <w:r w:rsidR="00F5223F" w:rsidRPr="00123FD3">
        <w:rPr>
          <w:color w:val="FF0000"/>
        </w:rPr>
        <w:t>Uniform</w:t>
      </w:r>
      <w:proofErr w:type="gramEnd"/>
      <w:r w:rsidR="00F5223F" w:rsidRPr="00123FD3">
        <w:rPr>
          <w:color w:val="FF0000"/>
        </w:rPr>
        <w:t xml:space="preserve"> System of Accounts. </w:t>
      </w:r>
    </w:p>
    <w:p w14:paraId="61F605A1" w14:textId="77777777" w:rsidR="009A621E" w:rsidRPr="009A621E" w:rsidRDefault="009A621E" w:rsidP="009A621E">
      <w:pPr>
        <w:numPr>
          <w:ilvl w:val="0"/>
          <w:numId w:val="26"/>
        </w:numPr>
      </w:pPr>
      <w:r w:rsidRPr="009A621E">
        <w:lastRenderedPageBreak/>
        <w:t>If following the Uniform System of Accounts, reference applicable sections of D.P.U. 19-76-A/D.T.C. 19-4-A.</w:t>
      </w:r>
    </w:p>
    <w:p w14:paraId="3642C9D4" w14:textId="28AFEF59" w:rsidR="009A621E" w:rsidRPr="009A621E" w:rsidRDefault="009A621E" w:rsidP="009A621E">
      <w:pPr>
        <w:numPr>
          <w:ilvl w:val="0"/>
          <w:numId w:val="26"/>
        </w:numPr>
      </w:pPr>
      <w:r w:rsidRPr="009A621E">
        <w:t>If using alternative accounting practices, explain the rationale and implications for rate calculations.</w:t>
      </w:r>
      <w:r w:rsidR="00F5223F">
        <w:t xml:space="preserve"> N/A</w:t>
      </w:r>
    </w:p>
    <w:p w14:paraId="3B45A9C6" w14:textId="77777777" w:rsidR="009A621E" w:rsidRPr="009A621E" w:rsidRDefault="00F77EE8" w:rsidP="009A621E">
      <w:r>
        <w:pict w14:anchorId="20FA0F42">
          <v:rect id="_x0000_i1025" style="width:0;height:1.5pt" o:hralign="center" o:hrstd="t" o:hr="t" fillcolor="#a0a0a0" stroked="f"/>
        </w:pict>
      </w:r>
    </w:p>
    <w:p w14:paraId="7A8EF003" w14:textId="77777777" w:rsidR="009A621E" w:rsidRPr="009A621E" w:rsidRDefault="009A621E" w:rsidP="009A621E">
      <w:pPr>
        <w:rPr>
          <w:b/>
          <w:bCs/>
        </w:rPr>
      </w:pPr>
      <w:r w:rsidRPr="009A621E">
        <w:rPr>
          <w:b/>
          <w:bCs/>
        </w:rPr>
        <w:t>Existing Planning and Practices</w:t>
      </w:r>
    </w:p>
    <w:p w14:paraId="589A902F" w14:textId="77777777" w:rsidR="009A621E" w:rsidRPr="009A621E" w:rsidRDefault="009A621E" w:rsidP="009A621E">
      <w:pPr>
        <w:rPr>
          <w:b/>
          <w:bCs/>
        </w:rPr>
      </w:pPr>
      <w:r w:rsidRPr="009A621E">
        <w:rPr>
          <w:b/>
          <w:bCs/>
        </w:rPr>
        <w:t>Section 5: General Company Practices</w:t>
      </w:r>
    </w:p>
    <w:p w14:paraId="3C9A46E6" w14:textId="32D3EBDB" w:rsidR="009A621E" w:rsidRPr="008D5F90" w:rsidRDefault="009A621E" w:rsidP="009A621E">
      <w:pPr>
        <w:numPr>
          <w:ilvl w:val="0"/>
          <w:numId w:val="27"/>
        </w:numPr>
        <w:rPr>
          <w:color w:val="FF0000"/>
        </w:rPr>
      </w:pPr>
      <w:r w:rsidRPr="009A621E">
        <w:t>Describe your company’s planning and practices for utility pole and conduit access work on public ROWs.</w:t>
      </w:r>
      <w:r w:rsidR="00F5223F">
        <w:t xml:space="preserve"> </w:t>
      </w:r>
      <w:r w:rsidR="008D5F90" w:rsidRPr="008D5F90">
        <w:rPr>
          <w:color w:val="FF0000"/>
        </w:rPr>
        <w:t>It is no different than any other pole attachment application</w:t>
      </w:r>
      <w:r w:rsidR="008D5F90">
        <w:rPr>
          <w:color w:val="FF0000"/>
        </w:rPr>
        <w:t xml:space="preserve"> process.</w:t>
      </w:r>
    </w:p>
    <w:p w14:paraId="059EA7A5" w14:textId="77777777" w:rsidR="009A621E" w:rsidRPr="009A621E" w:rsidRDefault="009A621E" w:rsidP="009A621E">
      <w:pPr>
        <w:numPr>
          <w:ilvl w:val="0"/>
          <w:numId w:val="27"/>
        </w:numPr>
      </w:pPr>
      <w:r w:rsidRPr="009A621E">
        <w:t>Provide copies of relevant policies, practices, and template agreements for pole attachment and conduit access.</w:t>
      </w:r>
    </w:p>
    <w:p w14:paraId="3292205C" w14:textId="77777777" w:rsidR="009A621E" w:rsidRPr="009A621E" w:rsidRDefault="009A621E" w:rsidP="009A621E">
      <w:pPr>
        <w:rPr>
          <w:b/>
          <w:bCs/>
        </w:rPr>
      </w:pPr>
      <w:r w:rsidRPr="009A621E">
        <w:rPr>
          <w:b/>
          <w:bCs/>
        </w:rPr>
        <w:t>Section 6: Pole Attachment and Conduit Access Processes</w:t>
      </w:r>
    </w:p>
    <w:p w14:paraId="2AF044D6" w14:textId="77777777" w:rsidR="009A621E" w:rsidRPr="009A621E" w:rsidRDefault="009A621E" w:rsidP="009A621E">
      <w:pPr>
        <w:numPr>
          <w:ilvl w:val="0"/>
          <w:numId w:val="28"/>
        </w:numPr>
      </w:pPr>
      <w:r w:rsidRPr="009A621E">
        <w:t>How does your company conduct the following processes?</w:t>
      </w:r>
    </w:p>
    <w:p w14:paraId="5E8D904B" w14:textId="3C80CF75" w:rsidR="009A621E" w:rsidRPr="009A621E" w:rsidRDefault="009A621E" w:rsidP="009A621E">
      <w:pPr>
        <w:numPr>
          <w:ilvl w:val="0"/>
          <w:numId w:val="29"/>
        </w:numPr>
      </w:pPr>
      <w:r w:rsidRPr="009A621E">
        <w:t>Application submission</w:t>
      </w:r>
      <w:r w:rsidR="008D5F90" w:rsidRPr="008D5F90">
        <w:rPr>
          <w:color w:val="FF0000"/>
        </w:rPr>
        <w:t xml:space="preserve">. Submit via email or mail. </w:t>
      </w:r>
    </w:p>
    <w:p w14:paraId="77E5832E" w14:textId="321C4529" w:rsidR="009A621E" w:rsidRPr="009A621E" w:rsidRDefault="009A621E" w:rsidP="009A621E">
      <w:pPr>
        <w:numPr>
          <w:ilvl w:val="0"/>
          <w:numId w:val="29"/>
        </w:numPr>
      </w:pPr>
      <w:r w:rsidRPr="009A621E">
        <w:t>Survey</w:t>
      </w:r>
      <w:r w:rsidR="008D5F90">
        <w:t xml:space="preserve">: </w:t>
      </w:r>
      <w:r w:rsidR="008D5F90" w:rsidRPr="008D5F90">
        <w:rPr>
          <w:color w:val="FF0000"/>
        </w:rPr>
        <w:t>All depends on the area and type of application request</w:t>
      </w:r>
      <w:r w:rsidR="008D5F90">
        <w:t xml:space="preserve">. </w:t>
      </w:r>
      <w:r w:rsidR="008D5F90" w:rsidRPr="008D5F90">
        <w:rPr>
          <w:color w:val="FF0000"/>
        </w:rPr>
        <w:t>Whether or not any engineering services could be needed. We are too small to have any</w:t>
      </w:r>
      <w:r w:rsidR="008D5F90">
        <w:rPr>
          <w:color w:val="FF0000"/>
        </w:rPr>
        <w:t xml:space="preserve"> </w:t>
      </w:r>
      <w:r w:rsidR="008D5F90" w:rsidRPr="008D5F90">
        <w:rPr>
          <w:color w:val="FF0000"/>
        </w:rPr>
        <w:t xml:space="preserve">engineers on staff. </w:t>
      </w:r>
    </w:p>
    <w:p w14:paraId="3AE6782B" w14:textId="6C8AEDA7" w:rsidR="009A621E" w:rsidRPr="009A621E" w:rsidRDefault="009A621E" w:rsidP="009A621E">
      <w:pPr>
        <w:numPr>
          <w:ilvl w:val="0"/>
          <w:numId w:val="29"/>
        </w:numPr>
      </w:pPr>
      <w:proofErr w:type="gramStart"/>
      <w:r w:rsidRPr="009A621E">
        <w:t>Make-ready</w:t>
      </w:r>
      <w:proofErr w:type="gramEnd"/>
      <w:r w:rsidRPr="009A621E">
        <w:t xml:space="preserve"> work</w:t>
      </w:r>
      <w:r w:rsidR="008D5F90">
        <w:t xml:space="preserve">. </w:t>
      </w:r>
    </w:p>
    <w:p w14:paraId="369CD839" w14:textId="77777777" w:rsidR="009A621E" w:rsidRPr="009A621E" w:rsidRDefault="009A621E" w:rsidP="009A621E">
      <w:pPr>
        <w:numPr>
          <w:ilvl w:val="0"/>
          <w:numId w:val="30"/>
        </w:numPr>
      </w:pPr>
      <w:r w:rsidRPr="009A621E">
        <w:t>What requirements must be met to proceed at each stage of the process?</w:t>
      </w:r>
    </w:p>
    <w:p w14:paraId="3A1FCAF0" w14:textId="77777777" w:rsidR="009A621E" w:rsidRPr="009A621E" w:rsidRDefault="009A621E" w:rsidP="009A621E">
      <w:pPr>
        <w:numPr>
          <w:ilvl w:val="0"/>
          <w:numId w:val="30"/>
        </w:numPr>
      </w:pPr>
      <w:r w:rsidRPr="009A621E">
        <w:t>Are there proactive measures in place to facilitate future attachment requests before an application is received?</w:t>
      </w:r>
    </w:p>
    <w:p w14:paraId="70B936EC" w14:textId="1A10BA64" w:rsidR="009A621E" w:rsidRPr="008D5F90" w:rsidRDefault="009A621E" w:rsidP="009A621E">
      <w:pPr>
        <w:numPr>
          <w:ilvl w:val="0"/>
          <w:numId w:val="30"/>
        </w:numPr>
        <w:rPr>
          <w:color w:val="FF0000"/>
        </w:rPr>
      </w:pPr>
      <w:r w:rsidRPr="009A621E">
        <w:t>Provide details on the types and calculation of costs associated with each stage.</w:t>
      </w:r>
      <w:r w:rsidR="008D5F90">
        <w:t xml:space="preserve"> </w:t>
      </w:r>
      <w:r w:rsidR="008D5F90" w:rsidRPr="008D5F90">
        <w:rPr>
          <w:color w:val="FF0000"/>
        </w:rPr>
        <w:t>Actual costs are charged</w:t>
      </w:r>
      <w:r w:rsidR="008D5F90">
        <w:rPr>
          <w:color w:val="FF0000"/>
        </w:rPr>
        <w:t xml:space="preserve">. </w:t>
      </w:r>
    </w:p>
    <w:p w14:paraId="0C7CDE7E" w14:textId="77777777" w:rsidR="009A621E" w:rsidRPr="009A621E" w:rsidRDefault="009A621E" w:rsidP="009A621E">
      <w:pPr>
        <w:numPr>
          <w:ilvl w:val="0"/>
          <w:numId w:val="30"/>
        </w:numPr>
      </w:pPr>
      <w:r w:rsidRPr="009A621E">
        <w:t>What is the average timeline for each stage of the process? List factors influencing these timelines.</w:t>
      </w:r>
    </w:p>
    <w:p w14:paraId="2D704AD6" w14:textId="48034DFC" w:rsidR="009A621E" w:rsidRPr="009A621E" w:rsidRDefault="009A621E" w:rsidP="009A621E">
      <w:pPr>
        <w:numPr>
          <w:ilvl w:val="0"/>
          <w:numId w:val="30"/>
        </w:numPr>
      </w:pPr>
      <w:r w:rsidRPr="009A621E">
        <w:t>Does your company’s affiliate(s) use One-Touch Make-Ready (OTMR) in other states? If so, provide details on regulatory requirements and processing timelines.</w:t>
      </w:r>
      <w:r w:rsidR="008D5F90">
        <w:t xml:space="preserve"> </w:t>
      </w:r>
      <w:r w:rsidR="008D5F90" w:rsidRPr="008D5F90">
        <w:rPr>
          <w:color w:val="FF0000"/>
        </w:rPr>
        <w:t>No</w:t>
      </w:r>
    </w:p>
    <w:p w14:paraId="47F3BD06" w14:textId="05524EC6" w:rsidR="009A621E" w:rsidRPr="009A621E" w:rsidRDefault="009A621E" w:rsidP="009A621E">
      <w:pPr>
        <w:numPr>
          <w:ilvl w:val="0"/>
          <w:numId w:val="30"/>
        </w:numPr>
      </w:pPr>
      <w:r w:rsidRPr="009A621E">
        <w:t>Does your company utilize the NJUNS database for tracking? If so, explain how.</w:t>
      </w:r>
      <w:r w:rsidR="008D5F90">
        <w:t xml:space="preserve"> </w:t>
      </w:r>
      <w:r w:rsidR="008D5F90" w:rsidRPr="008D5F90">
        <w:rPr>
          <w:color w:val="FF0000"/>
        </w:rPr>
        <w:t>No</w:t>
      </w:r>
    </w:p>
    <w:p w14:paraId="6CA75B61" w14:textId="50CCF7E4" w:rsidR="009A621E" w:rsidRPr="009A621E" w:rsidRDefault="009A621E" w:rsidP="009A621E">
      <w:pPr>
        <w:numPr>
          <w:ilvl w:val="0"/>
          <w:numId w:val="30"/>
        </w:numPr>
      </w:pPr>
      <w:r w:rsidRPr="009A621E">
        <w:t>Are there limits on the number of poles per application? If so, explain.</w:t>
      </w:r>
      <w:r w:rsidR="008D5F90">
        <w:t xml:space="preserve"> </w:t>
      </w:r>
      <w:r w:rsidR="008D5F90" w:rsidRPr="008D5F90">
        <w:rPr>
          <w:color w:val="FF0000"/>
        </w:rPr>
        <w:t>No</w:t>
      </w:r>
    </w:p>
    <w:p w14:paraId="6B698E06" w14:textId="0ABE31E3" w:rsidR="009A621E" w:rsidRPr="009A621E" w:rsidRDefault="009A621E" w:rsidP="009A621E">
      <w:pPr>
        <w:numPr>
          <w:ilvl w:val="0"/>
          <w:numId w:val="30"/>
        </w:numPr>
      </w:pPr>
      <w:r w:rsidRPr="009A621E">
        <w:t>Are different considerations applied to large versus small pole attachment applications?</w:t>
      </w:r>
      <w:r w:rsidR="008D5F90">
        <w:t xml:space="preserve"> </w:t>
      </w:r>
      <w:r w:rsidR="008D5F90" w:rsidRPr="008D5F90">
        <w:rPr>
          <w:color w:val="FF0000"/>
        </w:rPr>
        <w:t>No</w:t>
      </w:r>
    </w:p>
    <w:p w14:paraId="4B7A6AB3" w14:textId="77777777" w:rsidR="009A621E" w:rsidRPr="009A621E" w:rsidRDefault="009A621E" w:rsidP="009A621E">
      <w:pPr>
        <w:rPr>
          <w:b/>
          <w:bCs/>
        </w:rPr>
      </w:pPr>
      <w:r w:rsidRPr="009A621E">
        <w:rPr>
          <w:b/>
          <w:bCs/>
        </w:rPr>
        <w:t>Section 7: Regulatory and Safety Considerations</w:t>
      </w:r>
    </w:p>
    <w:p w14:paraId="325C2BDF" w14:textId="4CB90A3D" w:rsidR="009A621E" w:rsidRPr="001176A4" w:rsidRDefault="009A621E" w:rsidP="009A621E">
      <w:pPr>
        <w:numPr>
          <w:ilvl w:val="0"/>
          <w:numId w:val="31"/>
        </w:numPr>
        <w:rPr>
          <w:color w:val="FF0000"/>
        </w:rPr>
      </w:pPr>
      <w:r w:rsidRPr="009A621E">
        <w:t>Identify applicable National Electrical Safety Code (NESC) rules for pole-mounted attachments (e.g., spacing, climbing space, weight restrictions).</w:t>
      </w:r>
      <w:r w:rsidR="001176A4">
        <w:t xml:space="preserve"> </w:t>
      </w:r>
      <w:r w:rsidR="001176A4" w:rsidRPr="001176A4">
        <w:rPr>
          <w:color w:val="FF0000"/>
        </w:rPr>
        <w:t xml:space="preserve">We follow all NESC rules applying to pole attachments, grounding, etc. </w:t>
      </w:r>
    </w:p>
    <w:p w14:paraId="150BD17F" w14:textId="77777777" w:rsidR="009A621E" w:rsidRPr="009A621E" w:rsidRDefault="009A621E" w:rsidP="009A621E">
      <w:pPr>
        <w:numPr>
          <w:ilvl w:val="0"/>
          <w:numId w:val="31"/>
        </w:numPr>
      </w:pPr>
      <w:r w:rsidRPr="009A621E">
        <w:lastRenderedPageBreak/>
        <w:t>Are processes different for urban vs. rural roads, or for state vs. local roads? Provide relevant laws or ordinances.</w:t>
      </w:r>
    </w:p>
    <w:p w14:paraId="0170B38E" w14:textId="2F5266E2" w:rsidR="009A621E" w:rsidRPr="0037315B" w:rsidRDefault="009A621E" w:rsidP="009A621E">
      <w:pPr>
        <w:numPr>
          <w:ilvl w:val="0"/>
          <w:numId w:val="31"/>
        </w:numPr>
        <w:rPr>
          <w:color w:val="FF0000"/>
        </w:rPr>
      </w:pPr>
      <w:r w:rsidRPr="009A621E">
        <w:t>Are there areas where all service is underground? Identify these locations.</w:t>
      </w:r>
      <w:r w:rsidR="0037315B">
        <w:t xml:space="preserve"> </w:t>
      </w:r>
      <w:r w:rsidR="0037315B" w:rsidRPr="0037315B">
        <w:rPr>
          <w:color w:val="FF0000"/>
        </w:rPr>
        <w:t>Any new subdivisions within the Town</w:t>
      </w:r>
      <w:r w:rsidR="00FE685A">
        <w:rPr>
          <w:color w:val="FF0000"/>
        </w:rPr>
        <w:t xml:space="preserve"> after the town adopted the Bylaw. </w:t>
      </w:r>
    </w:p>
    <w:p w14:paraId="5BA50DD3" w14:textId="59AC7648" w:rsidR="009A621E" w:rsidRPr="0037315B" w:rsidRDefault="009A621E" w:rsidP="009A621E">
      <w:pPr>
        <w:numPr>
          <w:ilvl w:val="0"/>
          <w:numId w:val="31"/>
        </w:numPr>
        <w:rPr>
          <w:color w:val="FF0000"/>
        </w:rPr>
      </w:pPr>
      <w:r w:rsidRPr="009A621E">
        <w:t xml:space="preserve">How does your company determine when to use internal employees vs. third-party contractors for </w:t>
      </w:r>
      <w:proofErr w:type="gramStart"/>
      <w:r w:rsidRPr="009A621E">
        <w:t>pole</w:t>
      </w:r>
      <w:proofErr w:type="gramEnd"/>
      <w:r w:rsidRPr="009A621E">
        <w:t xml:space="preserve"> and conduit work</w:t>
      </w:r>
      <w:r w:rsidRPr="0037315B">
        <w:rPr>
          <w:color w:val="FF0000"/>
        </w:rPr>
        <w:t>?</w:t>
      </w:r>
      <w:r w:rsidR="0037315B" w:rsidRPr="0037315B">
        <w:rPr>
          <w:color w:val="FF0000"/>
        </w:rPr>
        <w:t xml:space="preserve"> We use all internal employees unless the work is not within their scope of abilities. </w:t>
      </w:r>
    </w:p>
    <w:p w14:paraId="66103D2E" w14:textId="77777777" w:rsidR="009A621E" w:rsidRPr="009A621E" w:rsidRDefault="009A621E" w:rsidP="009A621E">
      <w:pPr>
        <w:numPr>
          <w:ilvl w:val="0"/>
          <w:numId w:val="31"/>
        </w:numPr>
      </w:pPr>
      <w:r w:rsidRPr="009A621E">
        <w:t>How does your company ensure safety and efficiency when third-party contractors perform work?</w:t>
      </w:r>
    </w:p>
    <w:p w14:paraId="1807F7BD" w14:textId="2AC4FCF7" w:rsidR="009A621E" w:rsidRPr="001176A4" w:rsidRDefault="009A621E" w:rsidP="009A621E">
      <w:pPr>
        <w:numPr>
          <w:ilvl w:val="0"/>
          <w:numId w:val="31"/>
        </w:numPr>
        <w:rPr>
          <w:color w:val="FF0000"/>
        </w:rPr>
      </w:pPr>
      <w:r w:rsidRPr="009A621E">
        <w:t>Does your company allow temporary attachments? If so, describe the procedures.</w:t>
      </w:r>
      <w:r w:rsidR="001176A4">
        <w:t xml:space="preserve"> </w:t>
      </w:r>
      <w:proofErr w:type="gramStart"/>
      <w:r w:rsidR="001176A4" w:rsidRPr="001176A4">
        <w:rPr>
          <w:color w:val="FF0000"/>
        </w:rPr>
        <w:t>Depends</w:t>
      </w:r>
      <w:proofErr w:type="gramEnd"/>
      <w:r w:rsidR="001176A4" w:rsidRPr="001176A4">
        <w:rPr>
          <w:color w:val="FF0000"/>
        </w:rPr>
        <w:t xml:space="preserve"> on attachment. All require permission. </w:t>
      </w:r>
    </w:p>
    <w:p w14:paraId="04B7C1F7" w14:textId="77777777" w:rsidR="009A621E" w:rsidRPr="009A621E" w:rsidRDefault="009A621E" w:rsidP="009A621E">
      <w:pPr>
        <w:rPr>
          <w:b/>
          <w:bCs/>
        </w:rPr>
      </w:pPr>
      <w:r w:rsidRPr="009A621E">
        <w:rPr>
          <w:b/>
          <w:bCs/>
        </w:rPr>
        <w:t>Section 8: Cost, Tracking, and Emergency Procedures</w:t>
      </w:r>
    </w:p>
    <w:p w14:paraId="1898CBF8" w14:textId="77777777" w:rsidR="009A621E" w:rsidRPr="009A621E" w:rsidRDefault="009A621E" w:rsidP="009A621E">
      <w:pPr>
        <w:numPr>
          <w:ilvl w:val="0"/>
          <w:numId w:val="32"/>
        </w:numPr>
      </w:pPr>
      <w:r w:rsidRPr="009A621E">
        <w:t>Explain how survey and make-ready costs are derived. What factors influence cost increases?</w:t>
      </w:r>
    </w:p>
    <w:p w14:paraId="38D59527" w14:textId="77777777" w:rsidR="009A621E" w:rsidRPr="009A621E" w:rsidRDefault="009A621E" w:rsidP="009A621E">
      <w:pPr>
        <w:numPr>
          <w:ilvl w:val="0"/>
          <w:numId w:val="32"/>
        </w:numPr>
      </w:pPr>
      <w:r w:rsidRPr="009A621E">
        <w:t>How does your company track and differentiate between routine and emergency work?</w:t>
      </w:r>
    </w:p>
    <w:p w14:paraId="74C7CB83" w14:textId="77777777" w:rsidR="009A621E" w:rsidRPr="009A621E" w:rsidRDefault="009A621E" w:rsidP="009A621E">
      <w:pPr>
        <w:numPr>
          <w:ilvl w:val="0"/>
          <w:numId w:val="32"/>
        </w:numPr>
      </w:pPr>
      <w:r w:rsidRPr="009A621E">
        <w:t>What are the policies for using third-party contractors vs. internal employees for routine and emergency work?</w:t>
      </w:r>
    </w:p>
    <w:p w14:paraId="2FD75255" w14:textId="77777777" w:rsidR="009A621E" w:rsidRPr="009A621E" w:rsidRDefault="00F77EE8" w:rsidP="009A621E">
      <w:r>
        <w:pict w14:anchorId="342812FF">
          <v:rect id="_x0000_i1026" style="width:0;height:1.5pt" o:hralign="center" o:hrstd="t" o:hr="t" fillcolor="#a0a0a0" stroked="f"/>
        </w:pict>
      </w:r>
    </w:p>
    <w:p w14:paraId="727E5686" w14:textId="77777777" w:rsidR="009A621E" w:rsidRPr="009A621E" w:rsidRDefault="009A621E" w:rsidP="009A621E">
      <w:pPr>
        <w:rPr>
          <w:b/>
          <w:bCs/>
        </w:rPr>
      </w:pPr>
      <w:r w:rsidRPr="009A621E">
        <w:rPr>
          <w:b/>
          <w:bCs/>
        </w:rPr>
        <w:t>Stakeholder Coordination and Policy Considerations</w:t>
      </w:r>
    </w:p>
    <w:p w14:paraId="73CA561A" w14:textId="77777777" w:rsidR="009A621E" w:rsidRPr="009A621E" w:rsidRDefault="009A621E" w:rsidP="009A621E">
      <w:pPr>
        <w:rPr>
          <w:b/>
          <w:bCs/>
        </w:rPr>
      </w:pPr>
      <w:r w:rsidRPr="009A621E">
        <w:rPr>
          <w:b/>
          <w:bCs/>
        </w:rPr>
        <w:t>Section 9: State and Local Entities</w:t>
      </w:r>
    </w:p>
    <w:p w14:paraId="3456145D" w14:textId="77777777" w:rsidR="009A621E" w:rsidRPr="009A621E" w:rsidRDefault="009A621E" w:rsidP="009A621E">
      <w:pPr>
        <w:numPr>
          <w:ilvl w:val="0"/>
          <w:numId w:val="33"/>
        </w:numPr>
      </w:pPr>
      <w:r w:rsidRPr="009A621E">
        <w:t>How do state and local officials prioritize applications for utility work on ROWs?</w:t>
      </w:r>
    </w:p>
    <w:p w14:paraId="6558036F" w14:textId="77777777" w:rsidR="009A621E" w:rsidRPr="009A621E" w:rsidRDefault="009A621E" w:rsidP="009A621E">
      <w:pPr>
        <w:numPr>
          <w:ilvl w:val="0"/>
          <w:numId w:val="33"/>
        </w:numPr>
      </w:pPr>
      <w:r w:rsidRPr="009A621E">
        <w:t>Are certain projects fast-tracked? If so, explain.</w:t>
      </w:r>
    </w:p>
    <w:p w14:paraId="7C889662" w14:textId="77777777" w:rsidR="009A621E" w:rsidRPr="009A621E" w:rsidRDefault="009A621E" w:rsidP="009A621E">
      <w:pPr>
        <w:numPr>
          <w:ilvl w:val="0"/>
          <w:numId w:val="33"/>
        </w:numPr>
      </w:pPr>
      <w:r w:rsidRPr="009A621E">
        <w:t>How do state/local officials communicate larger infrastructure needs?</w:t>
      </w:r>
    </w:p>
    <w:p w14:paraId="1EFE1E5F" w14:textId="77777777" w:rsidR="009A621E" w:rsidRPr="009A621E" w:rsidRDefault="009A621E" w:rsidP="009A621E">
      <w:pPr>
        <w:numPr>
          <w:ilvl w:val="0"/>
          <w:numId w:val="33"/>
        </w:numPr>
      </w:pPr>
      <w:r w:rsidRPr="009A621E">
        <w:t>How is completed work reviewed for safety? What common remediation efforts are necessary?</w:t>
      </w:r>
    </w:p>
    <w:p w14:paraId="15DFE43A" w14:textId="77777777" w:rsidR="009A621E" w:rsidRPr="009A621E" w:rsidRDefault="009A621E" w:rsidP="009A621E">
      <w:pPr>
        <w:numPr>
          <w:ilvl w:val="0"/>
          <w:numId w:val="33"/>
        </w:numPr>
      </w:pPr>
      <w:r w:rsidRPr="009A621E">
        <w:t>What considerations apply when trenching is required?</w:t>
      </w:r>
    </w:p>
    <w:p w14:paraId="49434403" w14:textId="77777777" w:rsidR="009A621E" w:rsidRPr="009A621E" w:rsidRDefault="009A621E" w:rsidP="009A621E">
      <w:pPr>
        <w:rPr>
          <w:b/>
          <w:bCs/>
        </w:rPr>
      </w:pPr>
      <w:r w:rsidRPr="009A621E">
        <w:rPr>
          <w:b/>
          <w:bCs/>
        </w:rPr>
        <w:t>Section 10: Broadband and Clean Energy Deployment</w:t>
      </w:r>
    </w:p>
    <w:p w14:paraId="3494F0BF" w14:textId="77777777" w:rsidR="009A621E" w:rsidRPr="009A621E" w:rsidRDefault="009A621E" w:rsidP="009A621E">
      <w:pPr>
        <w:numPr>
          <w:ilvl w:val="0"/>
          <w:numId w:val="34"/>
        </w:numPr>
      </w:pPr>
      <w:r w:rsidRPr="009A621E">
        <w:t>How do storm response and emergency events impact infrastructure safety and routine work schedules?</w:t>
      </w:r>
    </w:p>
    <w:p w14:paraId="50E49811" w14:textId="77777777" w:rsidR="009A621E" w:rsidRPr="009A621E" w:rsidRDefault="009A621E" w:rsidP="009A621E">
      <w:pPr>
        <w:numPr>
          <w:ilvl w:val="0"/>
          <w:numId w:val="34"/>
        </w:numPr>
      </w:pPr>
      <w:r w:rsidRPr="009A621E">
        <w:t>What scheduling limitations or safety concerns affect broadband and clean energy projects?</w:t>
      </w:r>
    </w:p>
    <w:p w14:paraId="6CAAA55B" w14:textId="77777777" w:rsidR="009A621E" w:rsidRPr="009A621E" w:rsidRDefault="009A621E" w:rsidP="009A621E">
      <w:pPr>
        <w:numPr>
          <w:ilvl w:val="0"/>
          <w:numId w:val="34"/>
        </w:numPr>
      </w:pPr>
      <w:r w:rsidRPr="009A621E">
        <w:t>How can utility pole and conduit owners improve coordination with state and local officials?</w:t>
      </w:r>
    </w:p>
    <w:p w14:paraId="69968473" w14:textId="77777777" w:rsidR="009A621E" w:rsidRPr="009A621E" w:rsidRDefault="009A621E" w:rsidP="009A621E">
      <w:pPr>
        <w:rPr>
          <w:b/>
          <w:bCs/>
        </w:rPr>
      </w:pPr>
      <w:r w:rsidRPr="009A621E">
        <w:rPr>
          <w:b/>
          <w:bCs/>
        </w:rPr>
        <w:t>Section 11: Stakeholder Input on Process Improvement</w:t>
      </w:r>
    </w:p>
    <w:p w14:paraId="4E641B4D" w14:textId="77777777" w:rsidR="009A621E" w:rsidRPr="009A621E" w:rsidRDefault="009A621E" w:rsidP="009A621E">
      <w:pPr>
        <w:numPr>
          <w:ilvl w:val="0"/>
          <w:numId w:val="35"/>
        </w:numPr>
      </w:pPr>
      <w:r w:rsidRPr="009A621E">
        <w:lastRenderedPageBreak/>
        <w:t>What measures could streamline the pole attachment and conduit access process in Massachusetts?</w:t>
      </w:r>
    </w:p>
    <w:p w14:paraId="7178258C" w14:textId="52E01F34" w:rsidR="009A621E" w:rsidRPr="009A621E" w:rsidRDefault="009A621E" w:rsidP="009A621E">
      <w:pPr>
        <w:numPr>
          <w:ilvl w:val="0"/>
          <w:numId w:val="35"/>
        </w:numPr>
      </w:pPr>
      <w:r w:rsidRPr="009A621E">
        <w:t>Should Massachusetts adopt pole attachment requirements similar to the FCC? Why or why not?</w:t>
      </w:r>
      <w:r w:rsidR="0037315B">
        <w:t xml:space="preserve"> </w:t>
      </w:r>
      <w:r w:rsidR="0037315B" w:rsidRPr="0037315B">
        <w:rPr>
          <w:color w:val="FF0000"/>
        </w:rPr>
        <w:t>NO....</w:t>
      </w:r>
      <w:r w:rsidR="0037315B">
        <w:rPr>
          <w:color w:val="FF0000"/>
        </w:rPr>
        <w:t xml:space="preserve">they are in the best interests of the telecommunications sector and </w:t>
      </w:r>
      <w:proofErr w:type="gramStart"/>
      <w:r w:rsidR="0037315B">
        <w:rPr>
          <w:color w:val="FF0000"/>
        </w:rPr>
        <w:t>not</w:t>
      </w:r>
      <w:proofErr w:type="gramEnd"/>
      <w:r w:rsidR="0037315B">
        <w:rPr>
          <w:color w:val="FF0000"/>
        </w:rPr>
        <w:t xml:space="preserve"> thinking of the </w:t>
      </w:r>
      <w:proofErr w:type="spellStart"/>
      <w:r w:rsidR="0037315B">
        <w:rPr>
          <w:color w:val="FF0000"/>
        </w:rPr>
        <w:t>lineworkers</w:t>
      </w:r>
      <w:proofErr w:type="spellEnd"/>
      <w:r w:rsidR="0037315B">
        <w:rPr>
          <w:color w:val="FF0000"/>
        </w:rPr>
        <w:t xml:space="preserve">. </w:t>
      </w:r>
    </w:p>
    <w:p w14:paraId="29455E20" w14:textId="62295C4E" w:rsidR="009A621E" w:rsidRPr="009A621E" w:rsidRDefault="009A621E" w:rsidP="009A621E">
      <w:pPr>
        <w:numPr>
          <w:ilvl w:val="0"/>
          <w:numId w:val="35"/>
        </w:numPr>
      </w:pPr>
      <w:r w:rsidRPr="009A621E">
        <w:t>Should the Massachusetts Formula be revised for telecommunications and cable attachers? If so, how?</w:t>
      </w:r>
      <w:r w:rsidR="001176A4">
        <w:t xml:space="preserve"> </w:t>
      </w:r>
    </w:p>
    <w:p w14:paraId="6538CB9D" w14:textId="4ED0434F" w:rsidR="009A621E" w:rsidRPr="009A621E" w:rsidRDefault="009A621E" w:rsidP="009A621E">
      <w:pPr>
        <w:numPr>
          <w:ilvl w:val="0"/>
          <w:numId w:val="35"/>
        </w:numPr>
      </w:pPr>
      <w:r w:rsidRPr="009A621E">
        <w:t>Should wireless attachments and pole-mounted EVSE be incorporated into the Massachusetts Formula?</w:t>
      </w:r>
      <w:r w:rsidR="001176A4">
        <w:t xml:space="preserve"> </w:t>
      </w:r>
      <w:r w:rsidR="001176A4" w:rsidRPr="001176A4">
        <w:rPr>
          <w:color w:val="FF0000"/>
        </w:rPr>
        <w:t xml:space="preserve">No, they are completely different than simple attachments such as phone or cable. It is more </w:t>
      </w:r>
      <w:proofErr w:type="gramStart"/>
      <w:r w:rsidR="001176A4" w:rsidRPr="001176A4">
        <w:rPr>
          <w:color w:val="FF0000"/>
        </w:rPr>
        <w:t>complex,</w:t>
      </w:r>
      <w:proofErr w:type="gramEnd"/>
      <w:r w:rsidR="001176A4" w:rsidRPr="001176A4">
        <w:rPr>
          <w:color w:val="FF0000"/>
        </w:rPr>
        <w:t xml:space="preserve"> they take up more space on a pole and weigh </w:t>
      </w:r>
      <w:proofErr w:type="gramStart"/>
      <w:r w:rsidR="001176A4" w:rsidRPr="001176A4">
        <w:rPr>
          <w:color w:val="FF0000"/>
        </w:rPr>
        <w:t>more</w:t>
      </w:r>
      <w:proofErr w:type="gramEnd"/>
      <w:r w:rsidR="001176A4" w:rsidRPr="001176A4">
        <w:rPr>
          <w:color w:val="FF0000"/>
        </w:rPr>
        <w:t xml:space="preserve"> which needs to be considered. </w:t>
      </w:r>
    </w:p>
    <w:p w14:paraId="4EE825A5" w14:textId="77777777" w:rsidR="009A621E" w:rsidRPr="009A621E" w:rsidRDefault="009A621E" w:rsidP="009A621E">
      <w:pPr>
        <w:numPr>
          <w:ilvl w:val="0"/>
          <w:numId w:val="35"/>
        </w:numPr>
      </w:pPr>
      <w:r w:rsidRPr="009A621E">
        <w:t>Should utility pole owners be required to publicly post attachment and conduit rates?</w:t>
      </w:r>
    </w:p>
    <w:p w14:paraId="3AF8FC17" w14:textId="77777777" w:rsidR="009A621E" w:rsidRPr="009A621E" w:rsidRDefault="00F77EE8" w:rsidP="009A621E">
      <w:r>
        <w:pict w14:anchorId="006D8713">
          <v:rect id="_x0000_i1027" style="width:0;height:1.5pt" o:hralign="center" o:hrstd="t" o:hr="t" fillcolor="#a0a0a0" stroked="f"/>
        </w:pict>
      </w:r>
    </w:p>
    <w:p w14:paraId="7CEBCD54" w14:textId="77777777" w:rsidR="009A621E" w:rsidRPr="009A621E" w:rsidRDefault="009A621E" w:rsidP="009A621E">
      <w:pPr>
        <w:rPr>
          <w:b/>
          <w:bCs/>
        </w:rPr>
      </w:pPr>
      <w:r w:rsidRPr="009A621E">
        <w:rPr>
          <w:b/>
          <w:bCs/>
        </w:rPr>
        <w:t>Section 12: Double Pole Management</w:t>
      </w:r>
    </w:p>
    <w:p w14:paraId="7D30FA96" w14:textId="77777777" w:rsidR="009A621E" w:rsidRPr="009A621E" w:rsidRDefault="009A621E" w:rsidP="009A621E">
      <w:pPr>
        <w:numPr>
          <w:ilvl w:val="0"/>
          <w:numId w:val="36"/>
        </w:numPr>
      </w:pPr>
      <w:r w:rsidRPr="009A621E">
        <w:t>Provide data on the number of double poles installed and removed annually over the past ten years.</w:t>
      </w:r>
    </w:p>
    <w:p w14:paraId="5B0A3C0F" w14:textId="404007C2" w:rsidR="009A621E" w:rsidRPr="009A621E" w:rsidRDefault="009A621E" w:rsidP="009A621E">
      <w:pPr>
        <w:numPr>
          <w:ilvl w:val="0"/>
          <w:numId w:val="36"/>
        </w:numPr>
      </w:pPr>
      <w:r w:rsidRPr="009A621E">
        <w:t>What is the current total number of double poles in your service territory?</w:t>
      </w:r>
      <w:r w:rsidR="001176A4" w:rsidRPr="001176A4">
        <w:rPr>
          <w:color w:val="FF0000"/>
        </w:rPr>
        <w:t xml:space="preserve"> 3</w:t>
      </w:r>
    </w:p>
    <w:p w14:paraId="32AEF71F" w14:textId="77777777" w:rsidR="009A621E" w:rsidRPr="009A621E" w:rsidRDefault="009A621E" w:rsidP="009A621E">
      <w:pPr>
        <w:numPr>
          <w:ilvl w:val="0"/>
          <w:numId w:val="36"/>
        </w:numPr>
      </w:pPr>
      <w:r w:rsidRPr="009A621E">
        <w:t>How does your company prioritize and manage double pole removal?</w:t>
      </w:r>
    </w:p>
    <w:p w14:paraId="7D4B3AC6" w14:textId="77777777" w:rsidR="009A621E" w:rsidRPr="009A621E" w:rsidRDefault="009A621E" w:rsidP="009A621E">
      <w:pPr>
        <w:numPr>
          <w:ilvl w:val="0"/>
          <w:numId w:val="36"/>
        </w:numPr>
      </w:pPr>
      <w:r w:rsidRPr="009A621E">
        <w:t>Should double poles remain in place beyond 90 days? If so, explain.</w:t>
      </w:r>
    </w:p>
    <w:p w14:paraId="4A1AA7F4" w14:textId="77777777" w:rsidR="009A621E" w:rsidRPr="009A621E" w:rsidRDefault="009A621E" w:rsidP="009A621E">
      <w:pPr>
        <w:numPr>
          <w:ilvl w:val="0"/>
          <w:numId w:val="36"/>
        </w:numPr>
      </w:pPr>
      <w:r w:rsidRPr="009A621E">
        <w:t>Do you anticipate an increase in double poles due to broadband and clean energy expansion?</w:t>
      </w:r>
    </w:p>
    <w:p w14:paraId="7BAA1660" w14:textId="77777777" w:rsidR="009A621E" w:rsidRPr="009A621E" w:rsidRDefault="009A621E" w:rsidP="009A621E">
      <w:pPr>
        <w:rPr>
          <w:b/>
          <w:bCs/>
        </w:rPr>
      </w:pPr>
      <w:r w:rsidRPr="009A621E">
        <w:rPr>
          <w:b/>
          <w:bCs/>
        </w:rPr>
        <w:t>Section 13: Database and Transparency Initiatives</w:t>
      </w:r>
    </w:p>
    <w:p w14:paraId="47295FCE" w14:textId="40761EB8" w:rsidR="009A621E" w:rsidRPr="000A73AE" w:rsidRDefault="009A621E" w:rsidP="009A621E">
      <w:pPr>
        <w:numPr>
          <w:ilvl w:val="0"/>
          <w:numId w:val="37"/>
        </w:numPr>
        <w:rPr>
          <w:color w:val="FF0000"/>
        </w:rPr>
      </w:pPr>
      <w:r w:rsidRPr="009A621E">
        <w:t>Should the Departments create a dedicated utility pole webpage? If so, what data should it include?</w:t>
      </w:r>
      <w:r w:rsidR="000A73AE">
        <w:t xml:space="preserve"> </w:t>
      </w:r>
      <w:r w:rsidR="000A73AE" w:rsidRPr="000A73AE">
        <w:rPr>
          <w:color w:val="FF0000"/>
        </w:rPr>
        <w:t>NO</w:t>
      </w:r>
    </w:p>
    <w:p w14:paraId="194D304A" w14:textId="55F15D52" w:rsidR="009A621E" w:rsidRPr="000A73AE" w:rsidRDefault="009A621E" w:rsidP="009A621E">
      <w:pPr>
        <w:numPr>
          <w:ilvl w:val="0"/>
          <w:numId w:val="37"/>
        </w:numPr>
        <w:rPr>
          <w:color w:val="FF0000"/>
        </w:rPr>
      </w:pPr>
      <w:r w:rsidRPr="009A621E">
        <w:t>Should telecommunications and broadband attachers be required to register before attaching to poles?</w:t>
      </w:r>
      <w:r w:rsidR="000A73AE">
        <w:t xml:space="preserve"> </w:t>
      </w:r>
      <w:r w:rsidR="000A73AE" w:rsidRPr="000A73AE">
        <w:rPr>
          <w:color w:val="FF0000"/>
        </w:rPr>
        <w:t>NO</w:t>
      </w:r>
    </w:p>
    <w:p w14:paraId="4142412D" w14:textId="62AC597A" w:rsidR="009A621E" w:rsidRPr="009A621E" w:rsidRDefault="009A621E" w:rsidP="009A621E">
      <w:pPr>
        <w:numPr>
          <w:ilvl w:val="0"/>
          <w:numId w:val="37"/>
        </w:numPr>
      </w:pPr>
      <w:r w:rsidRPr="009A621E">
        <w:t>Should a public database track pole attachment and conduit cost data? If so, what key considerations should be included?</w:t>
      </w:r>
      <w:r w:rsidR="000A73AE">
        <w:t xml:space="preserve"> </w:t>
      </w:r>
      <w:r w:rsidR="000A73AE" w:rsidRPr="000A73AE">
        <w:rPr>
          <w:color w:val="FF0000"/>
        </w:rPr>
        <w:t>NO</w:t>
      </w:r>
    </w:p>
    <w:p w14:paraId="25CB4154" w14:textId="77777777" w:rsidR="009A621E" w:rsidRPr="009A621E" w:rsidRDefault="009A621E" w:rsidP="009A621E">
      <w:pPr>
        <w:numPr>
          <w:ilvl w:val="0"/>
          <w:numId w:val="37"/>
        </w:numPr>
      </w:pPr>
      <w:r w:rsidRPr="009A621E">
        <w:t>Provide any additional comments or suggestions related to this inquiry.</w:t>
      </w:r>
    </w:p>
    <w:p w14:paraId="0195EF2A" w14:textId="77777777" w:rsidR="009A621E" w:rsidRPr="009A621E" w:rsidRDefault="00F77EE8" w:rsidP="009A621E">
      <w:r>
        <w:pict w14:anchorId="04E38D7E">
          <v:rect id="_x0000_i1028" style="width:0;height:1.5pt" o:hralign="center" o:hrstd="t" o:hr="t" fillcolor="#a0a0a0" stroked="f"/>
        </w:pict>
      </w:r>
    </w:p>
    <w:p w14:paraId="7004C1D9" w14:textId="77777777" w:rsidR="009A621E" w:rsidRPr="009A621E" w:rsidRDefault="009A621E" w:rsidP="009A621E">
      <w:pPr>
        <w:rPr>
          <w:b/>
          <w:bCs/>
        </w:rPr>
      </w:pPr>
      <w:r w:rsidRPr="009A621E">
        <w:rPr>
          <w:b/>
          <w:bCs/>
        </w:rPr>
        <w:t>Submission Instructions</w:t>
      </w:r>
    </w:p>
    <w:p w14:paraId="018D8664" w14:textId="77777777" w:rsidR="009A621E" w:rsidRPr="009A621E" w:rsidRDefault="009A621E" w:rsidP="009A621E">
      <w:r w:rsidRPr="009A621E">
        <w:t>Thank you for your participation. Please submit responses electronically as outlined in the official inquiry documentation.</w:t>
      </w:r>
    </w:p>
    <w:p w14:paraId="509A72E6" w14:textId="34C83729" w:rsidR="004F7398" w:rsidRPr="005E1DDD" w:rsidRDefault="005E1DDD" w:rsidP="009A621E">
      <w:pPr>
        <w:rPr>
          <w:color w:val="FF0000"/>
        </w:rPr>
      </w:pPr>
      <w:r w:rsidRPr="005E1DDD">
        <w:rPr>
          <w:color w:val="FF0000"/>
        </w:rPr>
        <w:t xml:space="preserve">Notes: There is more to pole usage that needs to be taken into consideration when setting these rates for any type of attachment. The current calculation methods, whether FCC or Massachusetts, </w:t>
      </w:r>
      <w:r w:rsidRPr="005E1DDD">
        <w:rPr>
          <w:color w:val="FF0000"/>
        </w:rPr>
        <w:lastRenderedPageBreak/>
        <w:t xml:space="preserve">are strictly based on the use of the pole space and wear and tear. What everyone forgets is the cost that we incur due to overtime </w:t>
      </w:r>
      <w:proofErr w:type="gramStart"/>
      <w:r w:rsidRPr="005E1DDD">
        <w:rPr>
          <w:color w:val="FF0000"/>
        </w:rPr>
        <w:t>to investigate</w:t>
      </w:r>
      <w:proofErr w:type="gramEnd"/>
      <w:r w:rsidRPr="005E1DDD">
        <w:rPr>
          <w:color w:val="FF0000"/>
        </w:rPr>
        <w:t xml:space="preserve"> lines that are down after hours and on weekends. 9 times out of 10 they are cable lines. We pay our linemen a lot of overtime for work that is not related to power that we have no way to recoup as the calculations are currently written. </w:t>
      </w:r>
    </w:p>
    <w:p w14:paraId="7F929530" w14:textId="0CAEF22C" w:rsidR="005E1DDD" w:rsidRDefault="005E1DDD" w:rsidP="009A621E">
      <w:pPr>
        <w:rPr>
          <w:color w:val="FF0000"/>
        </w:rPr>
      </w:pPr>
      <w:r w:rsidRPr="005E1DDD">
        <w:rPr>
          <w:color w:val="FF0000"/>
        </w:rPr>
        <w:t xml:space="preserve">That is one problem that needs to be addressed. Adding other things to the poles will create even more costs to the utility that should have a way to be recouped besides just wear and tear.  We are non-profits and overtime impacts us much more than IOUs. </w:t>
      </w:r>
    </w:p>
    <w:p w14:paraId="4E7755D3" w14:textId="77777777" w:rsidR="00215F80" w:rsidRDefault="00215F80" w:rsidP="009A621E">
      <w:pPr>
        <w:rPr>
          <w:color w:val="FF0000"/>
        </w:rPr>
      </w:pPr>
    </w:p>
    <w:p w14:paraId="34E04491" w14:textId="72435894" w:rsidR="00215F80" w:rsidRPr="005E1DDD" w:rsidRDefault="00215F80" w:rsidP="009A621E">
      <w:pPr>
        <w:rPr>
          <w:color w:val="FF0000"/>
        </w:rPr>
      </w:pPr>
      <w:r>
        <w:rPr>
          <w:color w:val="FF0000"/>
        </w:rPr>
        <w:t xml:space="preserve">As MLP’s are not regulated by the DPU and they are governed by local control under MGL Chapter 164, pole attachment rules and regulations should be set by the individual town bylaws and light dept. policies not by a state mandate that is supposed to be a “one size fits all” order.  </w:t>
      </w:r>
      <w:r w:rsidR="005D1543">
        <w:rPr>
          <w:color w:val="FF0000"/>
        </w:rPr>
        <w:t xml:space="preserve">The people should be able to determine whether or not they want these companies, attachments </w:t>
      </w:r>
      <w:proofErr w:type="spellStart"/>
      <w:r w:rsidR="005D1543">
        <w:rPr>
          <w:color w:val="FF0000"/>
        </w:rPr>
        <w:t>etc</w:t>
      </w:r>
      <w:proofErr w:type="spellEnd"/>
      <w:r w:rsidR="005D1543">
        <w:rPr>
          <w:color w:val="FF0000"/>
        </w:rPr>
        <w:t xml:space="preserve">, within their community and how they would like to work with them, not be told directly by the state that they </w:t>
      </w:r>
      <w:r w:rsidR="00CF0ABF">
        <w:rPr>
          <w:color w:val="FF0000"/>
        </w:rPr>
        <w:t>MUST</w:t>
      </w:r>
      <w:r w:rsidR="005D1543">
        <w:rPr>
          <w:color w:val="FF0000"/>
        </w:rPr>
        <w:t xml:space="preserve"> allow these attachments and how th</w:t>
      </w:r>
      <w:r w:rsidR="00CF0ABF">
        <w:rPr>
          <w:color w:val="FF0000"/>
        </w:rPr>
        <w:t>ey should be charging</w:t>
      </w:r>
      <w:r w:rsidR="00F85439">
        <w:rPr>
          <w:color w:val="FF0000"/>
        </w:rPr>
        <w:t xml:space="preserve"> rates. </w:t>
      </w:r>
    </w:p>
    <w:sectPr w:rsidR="00215F80" w:rsidRPr="005E1DDD" w:rsidSect="00F77EE8">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77E"/>
    <w:multiLevelType w:val="multilevel"/>
    <w:tmpl w:val="23720F1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2950C2"/>
    <w:multiLevelType w:val="multilevel"/>
    <w:tmpl w:val="B66AA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EB3980"/>
    <w:multiLevelType w:val="multilevel"/>
    <w:tmpl w:val="3DE62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1238AC"/>
    <w:multiLevelType w:val="multilevel"/>
    <w:tmpl w:val="D8AE32F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61730C"/>
    <w:multiLevelType w:val="multilevel"/>
    <w:tmpl w:val="BFA84A2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53408A"/>
    <w:multiLevelType w:val="multilevel"/>
    <w:tmpl w:val="71AEB8D4"/>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63211"/>
    <w:multiLevelType w:val="multilevel"/>
    <w:tmpl w:val="CC927ED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EE0372"/>
    <w:multiLevelType w:val="multilevel"/>
    <w:tmpl w:val="A740E374"/>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574F12"/>
    <w:multiLevelType w:val="multilevel"/>
    <w:tmpl w:val="69F6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D27A7"/>
    <w:multiLevelType w:val="multilevel"/>
    <w:tmpl w:val="EF3A476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460361"/>
    <w:multiLevelType w:val="multilevel"/>
    <w:tmpl w:val="AF0E3C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F21D56"/>
    <w:multiLevelType w:val="multilevel"/>
    <w:tmpl w:val="5086AAD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5346C9"/>
    <w:multiLevelType w:val="multilevel"/>
    <w:tmpl w:val="7C04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9A4F0A"/>
    <w:multiLevelType w:val="multilevel"/>
    <w:tmpl w:val="E8245F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79242A"/>
    <w:multiLevelType w:val="multilevel"/>
    <w:tmpl w:val="25E4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1B1F0A"/>
    <w:multiLevelType w:val="multilevel"/>
    <w:tmpl w:val="1004B806"/>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7A4E59"/>
    <w:multiLevelType w:val="multilevel"/>
    <w:tmpl w:val="DA9C15F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8A7F0E"/>
    <w:multiLevelType w:val="multilevel"/>
    <w:tmpl w:val="FB907CB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083CCE"/>
    <w:multiLevelType w:val="multilevel"/>
    <w:tmpl w:val="EBF6BF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CD4022"/>
    <w:multiLevelType w:val="multilevel"/>
    <w:tmpl w:val="12CED21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A92113"/>
    <w:multiLevelType w:val="multilevel"/>
    <w:tmpl w:val="268AC3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346310"/>
    <w:multiLevelType w:val="multilevel"/>
    <w:tmpl w:val="5DBA2C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D87BCC"/>
    <w:multiLevelType w:val="multilevel"/>
    <w:tmpl w:val="4A72684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A738B4"/>
    <w:multiLevelType w:val="multilevel"/>
    <w:tmpl w:val="4492E41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9875A0"/>
    <w:multiLevelType w:val="multilevel"/>
    <w:tmpl w:val="91A02A08"/>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D84D41"/>
    <w:multiLevelType w:val="multilevel"/>
    <w:tmpl w:val="1D98CB1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C94C9A"/>
    <w:multiLevelType w:val="multilevel"/>
    <w:tmpl w:val="DC28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135DDD"/>
    <w:multiLevelType w:val="multilevel"/>
    <w:tmpl w:val="485EB3E0"/>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BA6D1E"/>
    <w:multiLevelType w:val="multilevel"/>
    <w:tmpl w:val="AF468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8D687C"/>
    <w:multiLevelType w:val="multilevel"/>
    <w:tmpl w:val="35BA92BA"/>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B4409A"/>
    <w:multiLevelType w:val="multilevel"/>
    <w:tmpl w:val="47F2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B3585B"/>
    <w:multiLevelType w:val="multilevel"/>
    <w:tmpl w:val="C1F6A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337701"/>
    <w:multiLevelType w:val="multilevel"/>
    <w:tmpl w:val="65B6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8D0FB6"/>
    <w:multiLevelType w:val="multilevel"/>
    <w:tmpl w:val="E32C9668"/>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CC648A"/>
    <w:multiLevelType w:val="multilevel"/>
    <w:tmpl w:val="AFD28FD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4006D6"/>
    <w:multiLevelType w:val="multilevel"/>
    <w:tmpl w:val="F61AE67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6F77E5"/>
    <w:multiLevelType w:val="multilevel"/>
    <w:tmpl w:val="A0F8C0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5054041">
    <w:abstractNumId w:val="31"/>
  </w:num>
  <w:num w:numId="2" w16cid:durableId="893976585">
    <w:abstractNumId w:val="30"/>
  </w:num>
  <w:num w:numId="3" w16cid:durableId="356784377">
    <w:abstractNumId w:val="2"/>
  </w:num>
  <w:num w:numId="4" w16cid:durableId="1083721888">
    <w:abstractNumId w:val="10"/>
  </w:num>
  <w:num w:numId="5" w16cid:durableId="1016156713">
    <w:abstractNumId w:val="32"/>
  </w:num>
  <w:num w:numId="6" w16cid:durableId="77599260">
    <w:abstractNumId w:val="12"/>
  </w:num>
  <w:num w:numId="7" w16cid:durableId="1114515537">
    <w:abstractNumId w:val="28"/>
  </w:num>
  <w:num w:numId="8" w16cid:durableId="839779087">
    <w:abstractNumId w:val="35"/>
  </w:num>
  <w:num w:numId="9" w16cid:durableId="1147478917">
    <w:abstractNumId w:val="0"/>
  </w:num>
  <w:num w:numId="10" w16cid:durableId="1965580196">
    <w:abstractNumId w:val="23"/>
  </w:num>
  <w:num w:numId="11" w16cid:durableId="322854621">
    <w:abstractNumId w:val="34"/>
  </w:num>
  <w:num w:numId="12" w16cid:durableId="201096043">
    <w:abstractNumId w:val="3"/>
  </w:num>
  <w:num w:numId="13" w16cid:durableId="671682442">
    <w:abstractNumId w:val="5"/>
  </w:num>
  <w:num w:numId="14" w16cid:durableId="1615555590">
    <w:abstractNumId w:val="22"/>
  </w:num>
  <w:num w:numId="15" w16cid:durableId="1142775610">
    <w:abstractNumId w:val="33"/>
  </w:num>
  <w:num w:numId="16" w16cid:durableId="1450777946">
    <w:abstractNumId w:val="1"/>
  </w:num>
  <w:num w:numId="17" w16cid:durableId="208036594">
    <w:abstractNumId w:val="21"/>
  </w:num>
  <w:num w:numId="18" w16cid:durableId="1209030065">
    <w:abstractNumId w:val="7"/>
  </w:num>
  <w:num w:numId="19" w16cid:durableId="2058699111">
    <w:abstractNumId w:val="13"/>
  </w:num>
  <w:num w:numId="20" w16cid:durableId="11104645">
    <w:abstractNumId w:val="36"/>
  </w:num>
  <w:num w:numId="21" w16cid:durableId="1935357826">
    <w:abstractNumId w:val="20"/>
  </w:num>
  <w:num w:numId="22" w16cid:durableId="482894020">
    <w:abstractNumId w:val="15"/>
  </w:num>
  <w:num w:numId="23" w16cid:durableId="1555461626">
    <w:abstractNumId w:val="8"/>
  </w:num>
  <w:num w:numId="24" w16cid:durableId="1193690130">
    <w:abstractNumId w:val="19"/>
  </w:num>
  <w:num w:numId="25" w16cid:durableId="1760131868">
    <w:abstractNumId w:val="14"/>
  </w:num>
  <w:num w:numId="26" w16cid:durableId="35007005">
    <w:abstractNumId w:val="16"/>
  </w:num>
  <w:num w:numId="27" w16cid:durableId="1806770538">
    <w:abstractNumId w:val="18"/>
  </w:num>
  <w:num w:numId="28" w16cid:durableId="2120828844">
    <w:abstractNumId w:val="4"/>
  </w:num>
  <w:num w:numId="29" w16cid:durableId="929780779">
    <w:abstractNumId w:val="26"/>
  </w:num>
  <w:num w:numId="30" w16cid:durableId="483083152">
    <w:abstractNumId w:val="25"/>
  </w:num>
  <w:num w:numId="31" w16cid:durableId="1795251863">
    <w:abstractNumId w:val="11"/>
  </w:num>
  <w:num w:numId="32" w16cid:durableId="748191607">
    <w:abstractNumId w:val="6"/>
  </w:num>
  <w:num w:numId="33" w16cid:durableId="234318131">
    <w:abstractNumId w:val="17"/>
  </w:num>
  <w:num w:numId="34" w16cid:durableId="1229653227">
    <w:abstractNumId w:val="9"/>
  </w:num>
  <w:num w:numId="35" w16cid:durableId="1954512673">
    <w:abstractNumId w:val="24"/>
  </w:num>
  <w:num w:numId="36" w16cid:durableId="425735060">
    <w:abstractNumId w:val="27"/>
  </w:num>
  <w:num w:numId="37" w16cid:durableId="9275460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59"/>
    <w:rsid w:val="000A73AE"/>
    <w:rsid w:val="001176A4"/>
    <w:rsid w:val="00123FD3"/>
    <w:rsid w:val="00215F80"/>
    <w:rsid w:val="0025609B"/>
    <w:rsid w:val="0037315B"/>
    <w:rsid w:val="00374A82"/>
    <w:rsid w:val="00407559"/>
    <w:rsid w:val="004F7398"/>
    <w:rsid w:val="005D1543"/>
    <w:rsid w:val="005D736A"/>
    <w:rsid w:val="005E1DDD"/>
    <w:rsid w:val="0079567A"/>
    <w:rsid w:val="00842117"/>
    <w:rsid w:val="008D5F90"/>
    <w:rsid w:val="009A621E"/>
    <w:rsid w:val="009D613A"/>
    <w:rsid w:val="00C2582C"/>
    <w:rsid w:val="00CF0ABF"/>
    <w:rsid w:val="00DE0802"/>
    <w:rsid w:val="00F5223F"/>
    <w:rsid w:val="00F77EE8"/>
    <w:rsid w:val="00F85439"/>
    <w:rsid w:val="00FE685A"/>
    <w:rsid w:val="00FF0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BF683A6"/>
  <w15:chartTrackingRefBased/>
  <w15:docId w15:val="{FCCA73BD-8B78-4EF0-88F2-73DA74E5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5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5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5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5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5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5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5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5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5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5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5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5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5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5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559"/>
    <w:rPr>
      <w:rFonts w:eastAsiaTheme="majorEastAsia" w:cstheme="majorBidi"/>
      <w:color w:val="272727" w:themeColor="text1" w:themeTint="D8"/>
    </w:rPr>
  </w:style>
  <w:style w:type="paragraph" w:styleId="Title">
    <w:name w:val="Title"/>
    <w:basedOn w:val="Normal"/>
    <w:next w:val="Normal"/>
    <w:link w:val="TitleChar"/>
    <w:uiPriority w:val="10"/>
    <w:qFormat/>
    <w:rsid w:val="004075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5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559"/>
    <w:pPr>
      <w:spacing w:before="160"/>
      <w:jc w:val="center"/>
    </w:pPr>
    <w:rPr>
      <w:i/>
      <w:iCs/>
      <w:color w:val="404040" w:themeColor="text1" w:themeTint="BF"/>
    </w:rPr>
  </w:style>
  <w:style w:type="character" w:customStyle="1" w:styleId="QuoteChar">
    <w:name w:val="Quote Char"/>
    <w:basedOn w:val="DefaultParagraphFont"/>
    <w:link w:val="Quote"/>
    <w:uiPriority w:val="29"/>
    <w:rsid w:val="00407559"/>
    <w:rPr>
      <w:i/>
      <w:iCs/>
      <w:color w:val="404040" w:themeColor="text1" w:themeTint="BF"/>
    </w:rPr>
  </w:style>
  <w:style w:type="paragraph" w:styleId="ListParagraph">
    <w:name w:val="List Paragraph"/>
    <w:basedOn w:val="Normal"/>
    <w:uiPriority w:val="34"/>
    <w:qFormat/>
    <w:rsid w:val="00407559"/>
    <w:pPr>
      <w:ind w:left="720"/>
      <w:contextualSpacing/>
    </w:pPr>
  </w:style>
  <w:style w:type="character" w:styleId="IntenseEmphasis">
    <w:name w:val="Intense Emphasis"/>
    <w:basedOn w:val="DefaultParagraphFont"/>
    <w:uiPriority w:val="21"/>
    <w:qFormat/>
    <w:rsid w:val="00407559"/>
    <w:rPr>
      <w:i/>
      <w:iCs/>
      <w:color w:val="0F4761" w:themeColor="accent1" w:themeShade="BF"/>
    </w:rPr>
  </w:style>
  <w:style w:type="paragraph" w:styleId="IntenseQuote">
    <w:name w:val="Intense Quote"/>
    <w:basedOn w:val="Normal"/>
    <w:next w:val="Normal"/>
    <w:link w:val="IntenseQuoteChar"/>
    <w:uiPriority w:val="30"/>
    <w:qFormat/>
    <w:rsid w:val="004075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559"/>
    <w:rPr>
      <w:i/>
      <w:iCs/>
      <w:color w:val="0F4761" w:themeColor="accent1" w:themeShade="BF"/>
    </w:rPr>
  </w:style>
  <w:style w:type="character" w:styleId="IntenseReference">
    <w:name w:val="Intense Reference"/>
    <w:basedOn w:val="DefaultParagraphFont"/>
    <w:uiPriority w:val="32"/>
    <w:qFormat/>
    <w:rsid w:val="00407559"/>
    <w:rPr>
      <w:b/>
      <w:bCs/>
      <w:smallCaps/>
      <w:color w:val="0F4761" w:themeColor="accent1" w:themeShade="BF"/>
      <w:spacing w:val="5"/>
    </w:rPr>
  </w:style>
  <w:style w:type="table" w:styleId="TableGrid">
    <w:name w:val="Table Grid"/>
    <w:basedOn w:val="TableNormal"/>
    <w:uiPriority w:val="39"/>
    <w:rsid w:val="00795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8297">
      <w:bodyDiv w:val="1"/>
      <w:marLeft w:val="0"/>
      <w:marRight w:val="0"/>
      <w:marTop w:val="0"/>
      <w:marBottom w:val="0"/>
      <w:divBdr>
        <w:top w:val="none" w:sz="0" w:space="0" w:color="auto"/>
        <w:left w:val="none" w:sz="0" w:space="0" w:color="auto"/>
        <w:bottom w:val="none" w:sz="0" w:space="0" w:color="auto"/>
        <w:right w:val="none" w:sz="0" w:space="0" w:color="auto"/>
      </w:divBdr>
    </w:div>
    <w:div w:id="655299289">
      <w:bodyDiv w:val="1"/>
      <w:marLeft w:val="0"/>
      <w:marRight w:val="0"/>
      <w:marTop w:val="0"/>
      <w:marBottom w:val="0"/>
      <w:divBdr>
        <w:top w:val="none" w:sz="0" w:space="0" w:color="auto"/>
        <w:left w:val="none" w:sz="0" w:space="0" w:color="auto"/>
        <w:bottom w:val="none" w:sz="0" w:space="0" w:color="auto"/>
        <w:right w:val="none" w:sz="0" w:space="0" w:color="auto"/>
      </w:divBdr>
      <w:divsChild>
        <w:div w:id="2106656032">
          <w:marLeft w:val="0"/>
          <w:marRight w:val="0"/>
          <w:marTop w:val="0"/>
          <w:marBottom w:val="0"/>
          <w:divBdr>
            <w:top w:val="none" w:sz="0" w:space="0" w:color="auto"/>
            <w:left w:val="none" w:sz="0" w:space="0" w:color="auto"/>
            <w:bottom w:val="none" w:sz="0" w:space="0" w:color="auto"/>
            <w:right w:val="none" w:sz="0" w:space="0" w:color="auto"/>
          </w:divBdr>
        </w:div>
      </w:divsChild>
    </w:div>
    <w:div w:id="760949953">
      <w:bodyDiv w:val="1"/>
      <w:marLeft w:val="0"/>
      <w:marRight w:val="0"/>
      <w:marTop w:val="0"/>
      <w:marBottom w:val="0"/>
      <w:divBdr>
        <w:top w:val="none" w:sz="0" w:space="0" w:color="auto"/>
        <w:left w:val="none" w:sz="0" w:space="0" w:color="auto"/>
        <w:bottom w:val="none" w:sz="0" w:space="0" w:color="auto"/>
        <w:right w:val="none" w:sz="0" w:space="0" w:color="auto"/>
      </w:divBdr>
      <w:divsChild>
        <w:div w:id="2030253179">
          <w:marLeft w:val="0"/>
          <w:marRight w:val="0"/>
          <w:marTop w:val="0"/>
          <w:marBottom w:val="0"/>
          <w:divBdr>
            <w:top w:val="none" w:sz="0" w:space="0" w:color="auto"/>
            <w:left w:val="none" w:sz="0" w:space="0" w:color="auto"/>
            <w:bottom w:val="none" w:sz="0" w:space="0" w:color="auto"/>
            <w:right w:val="none" w:sz="0" w:space="0" w:color="auto"/>
          </w:divBdr>
        </w:div>
        <w:div w:id="252663909">
          <w:marLeft w:val="0"/>
          <w:marRight w:val="0"/>
          <w:marTop w:val="0"/>
          <w:marBottom w:val="0"/>
          <w:divBdr>
            <w:top w:val="none" w:sz="0" w:space="0" w:color="auto"/>
            <w:left w:val="none" w:sz="0" w:space="0" w:color="auto"/>
            <w:bottom w:val="none" w:sz="0" w:space="0" w:color="auto"/>
            <w:right w:val="none" w:sz="0" w:space="0" w:color="auto"/>
          </w:divBdr>
        </w:div>
      </w:divsChild>
    </w:div>
    <w:div w:id="1023088423">
      <w:bodyDiv w:val="1"/>
      <w:marLeft w:val="0"/>
      <w:marRight w:val="0"/>
      <w:marTop w:val="0"/>
      <w:marBottom w:val="0"/>
      <w:divBdr>
        <w:top w:val="none" w:sz="0" w:space="0" w:color="auto"/>
        <w:left w:val="none" w:sz="0" w:space="0" w:color="auto"/>
        <w:bottom w:val="none" w:sz="0" w:space="0" w:color="auto"/>
        <w:right w:val="none" w:sz="0" w:space="0" w:color="auto"/>
      </w:divBdr>
    </w:div>
    <w:div w:id="1125661545">
      <w:bodyDiv w:val="1"/>
      <w:marLeft w:val="0"/>
      <w:marRight w:val="0"/>
      <w:marTop w:val="0"/>
      <w:marBottom w:val="0"/>
      <w:divBdr>
        <w:top w:val="none" w:sz="0" w:space="0" w:color="auto"/>
        <w:left w:val="none" w:sz="0" w:space="0" w:color="auto"/>
        <w:bottom w:val="none" w:sz="0" w:space="0" w:color="auto"/>
        <w:right w:val="none" w:sz="0" w:space="0" w:color="auto"/>
      </w:divBdr>
    </w:div>
    <w:div w:id="1265529140">
      <w:bodyDiv w:val="1"/>
      <w:marLeft w:val="0"/>
      <w:marRight w:val="0"/>
      <w:marTop w:val="0"/>
      <w:marBottom w:val="0"/>
      <w:divBdr>
        <w:top w:val="none" w:sz="0" w:space="0" w:color="auto"/>
        <w:left w:val="none" w:sz="0" w:space="0" w:color="auto"/>
        <w:bottom w:val="none" w:sz="0" w:space="0" w:color="auto"/>
        <w:right w:val="none" w:sz="0" w:space="0" w:color="auto"/>
      </w:divBdr>
      <w:divsChild>
        <w:div w:id="1838228770">
          <w:marLeft w:val="0"/>
          <w:marRight w:val="0"/>
          <w:marTop w:val="0"/>
          <w:marBottom w:val="0"/>
          <w:divBdr>
            <w:top w:val="none" w:sz="0" w:space="0" w:color="auto"/>
            <w:left w:val="none" w:sz="0" w:space="0" w:color="auto"/>
            <w:bottom w:val="none" w:sz="0" w:space="0" w:color="auto"/>
            <w:right w:val="none" w:sz="0" w:space="0" w:color="auto"/>
          </w:divBdr>
        </w:div>
        <w:div w:id="2023631570">
          <w:marLeft w:val="0"/>
          <w:marRight w:val="0"/>
          <w:marTop w:val="0"/>
          <w:marBottom w:val="0"/>
          <w:divBdr>
            <w:top w:val="none" w:sz="0" w:space="0" w:color="auto"/>
            <w:left w:val="none" w:sz="0" w:space="0" w:color="auto"/>
            <w:bottom w:val="none" w:sz="0" w:space="0" w:color="auto"/>
            <w:right w:val="none" w:sz="0" w:space="0" w:color="auto"/>
          </w:divBdr>
        </w:div>
      </w:divsChild>
    </w:div>
    <w:div w:id="1608806434">
      <w:bodyDiv w:val="1"/>
      <w:marLeft w:val="0"/>
      <w:marRight w:val="0"/>
      <w:marTop w:val="0"/>
      <w:marBottom w:val="0"/>
      <w:divBdr>
        <w:top w:val="none" w:sz="0" w:space="0" w:color="auto"/>
        <w:left w:val="none" w:sz="0" w:space="0" w:color="auto"/>
        <w:bottom w:val="none" w:sz="0" w:space="0" w:color="auto"/>
        <w:right w:val="none" w:sz="0" w:space="0" w:color="auto"/>
      </w:divBdr>
    </w:div>
    <w:div w:id="1686595599">
      <w:bodyDiv w:val="1"/>
      <w:marLeft w:val="0"/>
      <w:marRight w:val="0"/>
      <w:marTop w:val="0"/>
      <w:marBottom w:val="0"/>
      <w:divBdr>
        <w:top w:val="none" w:sz="0" w:space="0" w:color="auto"/>
        <w:left w:val="none" w:sz="0" w:space="0" w:color="auto"/>
        <w:bottom w:val="none" w:sz="0" w:space="0" w:color="auto"/>
        <w:right w:val="none" w:sz="0" w:space="0" w:color="auto"/>
      </w:divBdr>
    </w:div>
    <w:div w:id="1861579083">
      <w:bodyDiv w:val="1"/>
      <w:marLeft w:val="0"/>
      <w:marRight w:val="0"/>
      <w:marTop w:val="0"/>
      <w:marBottom w:val="0"/>
      <w:divBdr>
        <w:top w:val="none" w:sz="0" w:space="0" w:color="auto"/>
        <w:left w:val="none" w:sz="0" w:space="0" w:color="auto"/>
        <w:bottom w:val="none" w:sz="0" w:space="0" w:color="auto"/>
        <w:right w:val="none" w:sz="0" w:space="0" w:color="auto"/>
      </w:divBdr>
    </w:div>
    <w:div w:id="1987778650">
      <w:bodyDiv w:val="1"/>
      <w:marLeft w:val="0"/>
      <w:marRight w:val="0"/>
      <w:marTop w:val="0"/>
      <w:marBottom w:val="0"/>
      <w:divBdr>
        <w:top w:val="none" w:sz="0" w:space="0" w:color="auto"/>
        <w:left w:val="none" w:sz="0" w:space="0" w:color="auto"/>
        <w:bottom w:val="none" w:sz="0" w:space="0" w:color="auto"/>
        <w:right w:val="none" w:sz="0" w:space="0" w:color="auto"/>
      </w:divBdr>
      <w:divsChild>
        <w:div w:id="1212031839">
          <w:marLeft w:val="0"/>
          <w:marRight w:val="0"/>
          <w:marTop w:val="0"/>
          <w:marBottom w:val="0"/>
          <w:divBdr>
            <w:top w:val="none" w:sz="0" w:space="0" w:color="auto"/>
            <w:left w:val="none" w:sz="0" w:space="0" w:color="auto"/>
            <w:bottom w:val="none" w:sz="0" w:space="0" w:color="auto"/>
            <w:right w:val="none" w:sz="0" w:space="0" w:color="auto"/>
          </w:divBdr>
        </w:div>
      </w:divsChild>
    </w:div>
    <w:div w:id="204239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Clint</dc:creator>
  <cp:keywords/>
  <dc:description/>
  <cp:lastModifiedBy>Tara Rondeau</cp:lastModifiedBy>
  <cp:revision>12</cp:revision>
  <dcterms:created xsi:type="dcterms:W3CDTF">2025-03-14T19:17:00Z</dcterms:created>
  <dcterms:modified xsi:type="dcterms:W3CDTF">2025-03-18T15:32:00Z</dcterms:modified>
</cp:coreProperties>
</file>