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3DE889" w14:textId="77777777" w:rsidR="00986263" w:rsidRDefault="00986263" w:rsidP="00986263">
      <w:pPr>
        <w:pStyle w:val="Heading1"/>
      </w:pPr>
      <w:r>
        <w:rPr>
          <w:noProof/>
        </w:rPr>
      </w:r>
      <w:r w:rsidR="0014176E">
        <w:pict w14:anchorId="55487A67">
          <v:shapetype id="_x0000_t202" coordsize="21600,21600" o:spt="202" path="m,l,21600r21600,l21600,xe">
            <v:stroke joinstyle="miter"/>
            <v:path gradientshapeok="t" o:connecttype="rect"/>
          </v:shapetype>
          <v:shape id="Text Box 2" o:spid="_x0000_s1026" type="#_x0000_t202" style="width:468pt;height:619.6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" filled="f">
            <v:textbox>
              <w:txbxContent>
                <w:p w14:paraId="44697D5F" w14:textId="77777777" w:rsidR="00986263" w:rsidRDefault="00986263" w:rsidP="00986263">
                  <w:pPr>
                    <w:jc w:val="center"/>
                    <w:rPr>
                      <w:b/>
                      <w:sz w:val="36"/>
                    </w:rPr>
                  </w:pPr>
                </w:p>
                <w:p w14:paraId="1DFB8DAA" w14:textId="77777777" w:rsidR="00986263" w:rsidRDefault="00986263" w:rsidP="00986263">
                  <w:pPr>
                    <w:jc w:val="center"/>
                    <w:rPr>
                      <w:b/>
                      <w:sz w:val="36"/>
                    </w:rPr>
                  </w:pPr>
                </w:p>
                <w:p w14:paraId="567678AA" w14:textId="77777777" w:rsidR="00986263" w:rsidRPr="004027AB" w:rsidRDefault="00C6770F" w:rsidP="00986263">
                  <w:pPr>
                    <w:jc w:val="center"/>
                    <w:rPr>
                      <w:b/>
                      <w:sz w:val="28"/>
                    </w:rPr>
                  </w:pPr>
                  <w:r w:rsidRPr="00C6770F">
                    <w:rPr>
                      <w:b/>
                      <w:sz w:val="36"/>
                    </w:rPr>
                    <w:t>INDOOR AIR QUALITY/WATER DAMAGE INVESTIGATION</w:t>
                  </w:r>
                </w:p>
                <w:p w14:paraId="19FFFDA8" w14:textId="77777777" w:rsidR="00986263" w:rsidRDefault="00986263" w:rsidP="00986263">
                  <w:pPr>
                    <w:jc w:val="center"/>
                    <w:rPr>
                      <w:b/>
                      <w:sz w:val="28"/>
                    </w:rPr>
                  </w:pPr>
                </w:p>
                <w:p w14:paraId="0CB2DF17" w14:textId="77777777" w:rsidR="00986263" w:rsidRDefault="00923114" w:rsidP="00986263">
                  <w:pPr>
                    <w:jc w:val="center"/>
                    <w:rPr>
                      <w:b/>
                      <w:sz w:val="28"/>
                    </w:rPr>
                  </w:pPr>
                  <w:r>
                    <w:rPr>
                      <w:b/>
                      <w:sz w:val="28"/>
                    </w:rPr>
                    <w:t>Dr. Kevin M. Hurley Middle</w:t>
                  </w:r>
                  <w:r w:rsidR="008830CB">
                    <w:rPr>
                      <w:b/>
                      <w:sz w:val="28"/>
                    </w:rPr>
                    <w:t xml:space="preserve"> School</w:t>
                  </w:r>
                </w:p>
                <w:p w14:paraId="45252CA7" w14:textId="77777777" w:rsidR="008830CB" w:rsidRDefault="00923114" w:rsidP="00986263">
                  <w:pPr>
                    <w:jc w:val="center"/>
                    <w:rPr>
                      <w:b/>
                      <w:sz w:val="28"/>
                    </w:rPr>
                  </w:pPr>
                  <w:r>
                    <w:rPr>
                      <w:b/>
                      <w:sz w:val="28"/>
                    </w:rPr>
                    <w:t>650 Newman Ave</w:t>
                  </w:r>
                  <w:r w:rsidR="005973D7">
                    <w:rPr>
                      <w:b/>
                      <w:sz w:val="28"/>
                    </w:rPr>
                    <w:t>nue</w:t>
                  </w:r>
                </w:p>
                <w:p w14:paraId="3E2EDE75" w14:textId="77777777" w:rsidR="00986263" w:rsidRPr="00986263" w:rsidRDefault="00923114" w:rsidP="00986263">
                  <w:pPr>
                    <w:jc w:val="center"/>
                    <w:rPr>
                      <w:b/>
                      <w:sz w:val="28"/>
                    </w:rPr>
                  </w:pPr>
                  <w:r>
                    <w:rPr>
                      <w:b/>
                      <w:sz w:val="28"/>
                    </w:rPr>
                    <w:t>Seekonk</w:t>
                  </w:r>
                  <w:r w:rsidR="008830CB" w:rsidRPr="008830CB">
                    <w:rPr>
                      <w:b/>
                      <w:sz w:val="28"/>
                    </w:rPr>
                    <w:t xml:space="preserve">, </w:t>
                  </w:r>
                  <w:r w:rsidR="00986263" w:rsidRPr="00986263">
                    <w:rPr>
                      <w:b/>
                      <w:sz w:val="28"/>
                    </w:rPr>
                    <w:t>Massachusetts</w:t>
                  </w:r>
                </w:p>
                <w:p w14:paraId="2718F58A" w14:textId="77777777" w:rsidR="00986263" w:rsidRDefault="00986263" w:rsidP="00986263">
                  <w:pPr>
                    <w:jc w:val="center"/>
                    <w:rPr>
                      <w:b/>
                      <w:sz w:val="28"/>
                    </w:rPr>
                  </w:pPr>
                </w:p>
                <w:p w14:paraId="03906A1B" w14:textId="77777777" w:rsidR="00E7753C" w:rsidRPr="004027AB" w:rsidRDefault="00E7753C" w:rsidP="00986263">
                  <w:pPr>
                    <w:jc w:val="center"/>
                  </w:pPr>
                </w:p>
                <w:p w14:paraId="56433F69" w14:textId="77777777" w:rsidR="00986263" w:rsidRDefault="00986263" w:rsidP="00986263">
                  <w:pPr>
                    <w:jc w:val="center"/>
                  </w:pPr>
                </w:p>
                <w:p w14:paraId="6CE4826C" w14:textId="77777777" w:rsidR="00A040A1" w:rsidRDefault="00A040A1" w:rsidP="00986263">
                  <w:pPr>
                    <w:jc w:val="center"/>
                  </w:pPr>
                </w:p>
                <w:p w14:paraId="156C5CED" w14:textId="77777777" w:rsidR="00986263" w:rsidRDefault="002662A5" w:rsidP="00986263">
                  <w:pPr>
                    <w:jc w:val="center"/>
                  </w:pPr>
                  <w:r w:rsidRPr="004E0903">
                    <w:rPr>
                      <w:noProof/>
                    </w:rPr>
                    <w:pict w14:anchorId="403E3B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exterior view of:&#10;Dr. Kevin M. Hurley Middle School&#10;650 Newman Ave.&#10;Seekonk, Massachusetts&#10;" style="width:368.5pt;height:244pt;visibility:visible">
                        <v:imagedata r:id="rId8" o:title="Seekonk plans concert to mark 10th anniversary of Hurley Middle School&amp;#39;s  namesake&amp;#39;s passing | Schools | thesunchronicle"/>
                      </v:shape>
                    </w:pict>
                  </w:r>
                </w:p>
                <w:p w14:paraId="7935B4F4" w14:textId="77777777" w:rsidR="00480A5D" w:rsidRDefault="00480A5D" w:rsidP="00986263">
                  <w:pPr>
                    <w:jc w:val="center"/>
                  </w:pPr>
                </w:p>
                <w:p w14:paraId="1C6BF213" w14:textId="77777777" w:rsidR="0077298E" w:rsidRDefault="0077298E" w:rsidP="00986263">
                  <w:pPr>
                    <w:jc w:val="center"/>
                  </w:pPr>
                </w:p>
                <w:p w14:paraId="74327913" w14:textId="77777777" w:rsidR="00586E50" w:rsidRDefault="00586E50" w:rsidP="00986263">
                  <w:pPr>
                    <w:jc w:val="center"/>
                  </w:pPr>
                </w:p>
                <w:p w14:paraId="4F5BB441" w14:textId="77777777" w:rsidR="00786267" w:rsidRDefault="00786267" w:rsidP="00986263">
                  <w:pPr>
                    <w:jc w:val="center"/>
                  </w:pPr>
                </w:p>
                <w:p w14:paraId="0C1F0040" w14:textId="77777777" w:rsidR="00986263" w:rsidRDefault="00986263" w:rsidP="00986263">
                  <w:pPr>
                    <w:jc w:val="center"/>
                  </w:pPr>
                </w:p>
                <w:p w14:paraId="1C595A8A" w14:textId="77777777" w:rsidR="00986263" w:rsidRPr="004027AB" w:rsidRDefault="00986263" w:rsidP="00986263">
                  <w:pPr>
                    <w:jc w:val="center"/>
                  </w:pPr>
                  <w:r w:rsidRPr="004027AB">
                    <w:t>Prepared by:</w:t>
                  </w:r>
                </w:p>
                <w:p w14:paraId="2AF317F5" w14:textId="77777777" w:rsidR="00986263" w:rsidRPr="004027AB" w:rsidRDefault="00986263" w:rsidP="00986263">
                  <w:pPr>
                    <w:jc w:val="center"/>
                  </w:pPr>
                  <w:r w:rsidRPr="004027AB">
                    <w:t>Massachusetts Department of Public Health</w:t>
                  </w:r>
                </w:p>
                <w:p w14:paraId="4AEAD1D8" w14:textId="77777777" w:rsidR="00986263" w:rsidRPr="004027AB" w:rsidRDefault="00986263" w:rsidP="00986263">
                  <w:pPr>
                    <w:jc w:val="center"/>
                  </w:pPr>
                  <w:r w:rsidRPr="004027AB">
                    <w:t>Bureau of Environmental Health</w:t>
                  </w:r>
                </w:p>
                <w:p w14:paraId="2D811C05" w14:textId="77777777" w:rsidR="00986263" w:rsidRPr="004027AB" w:rsidRDefault="00986263" w:rsidP="00986263">
                  <w:pPr>
                    <w:jc w:val="center"/>
                  </w:pPr>
                  <w:r w:rsidRPr="004027AB">
                    <w:t>Indoor Air Quality Program</w:t>
                  </w:r>
                </w:p>
                <w:p w14:paraId="4D1CA968" w14:textId="77777777" w:rsidR="00986263" w:rsidRPr="004027AB" w:rsidRDefault="00923114" w:rsidP="00986263">
                  <w:pPr>
                    <w:jc w:val="center"/>
                  </w:pPr>
                  <w:r>
                    <w:t>December 2021</w:t>
                  </w:r>
                </w:p>
              </w:txbxContent>
            </v:textbox>
            <w10:anchorlock/>
          </v:shape>
        </w:pict>
      </w:r>
    </w:p>
    <w:p w14:paraId="5B0E9BD2" w14:textId="77777777" w:rsidR="008F0C39" w:rsidRPr="005A56FD" w:rsidRDefault="005A56FD" w:rsidP="005A56FD">
      <w:pPr>
        <w:pStyle w:val="Heading1"/>
      </w:pPr>
      <w:r>
        <w:lastRenderedPageBreak/>
        <w:t>Background</w:t>
      </w:r>
    </w:p>
    <w:tbl>
      <w:tblPr>
        <w:tblW w:w="9097" w:type="dxa"/>
        <w:jc w:val="center"/>
        <w:tblCellMar>
          <w:top w:w="58" w:type="dxa"/>
          <w:left w:w="115" w:type="dxa"/>
          <w:bottom w:w="58" w:type="dxa"/>
          <w:right w:w="115" w:type="dxa"/>
        </w:tblCellMar>
        <w:tblLook w:val="04A0" w:firstRow="1" w:lastRow="0" w:firstColumn="1" w:lastColumn="0" w:noHBand="0" w:noVBand="1"/>
      </w:tblPr>
      <w:tblGrid>
        <w:gridCol w:w="4909"/>
        <w:gridCol w:w="4188"/>
      </w:tblGrid>
      <w:tr w:rsidR="008F0C39" w:rsidRPr="005E458D" w14:paraId="3B6FBF2A" w14:textId="77777777" w:rsidTr="00586E50">
        <w:trPr>
          <w:jc w:val="center"/>
        </w:trPr>
        <w:tc>
          <w:tcPr>
            <w:tcW w:w="4909" w:type="dxa"/>
            <w:shd w:val="clear" w:color="auto" w:fill="auto"/>
          </w:tcPr>
          <w:p w14:paraId="5A7CAF23" w14:textId="77777777" w:rsidR="008F0C39" w:rsidRPr="00986263" w:rsidRDefault="008F0C39" w:rsidP="003B6373">
            <w:pPr>
              <w:tabs>
                <w:tab w:val="left" w:pos="1485"/>
              </w:tabs>
              <w:rPr>
                <w:rStyle w:val="BackgroundBoldedDescriptors"/>
              </w:rPr>
            </w:pPr>
            <w:r w:rsidRPr="00986263">
              <w:rPr>
                <w:rStyle w:val="BackgroundBoldedDescriptors"/>
              </w:rPr>
              <w:t>Building:</w:t>
            </w:r>
          </w:p>
        </w:tc>
        <w:tc>
          <w:tcPr>
            <w:tcW w:w="4188" w:type="dxa"/>
            <w:shd w:val="clear" w:color="auto" w:fill="auto"/>
          </w:tcPr>
          <w:p w14:paraId="7C57C879" w14:textId="77777777" w:rsidR="0014176E" w:rsidRPr="0014176E" w:rsidRDefault="0014176E" w:rsidP="0014176E">
            <w:pPr>
              <w:tabs>
                <w:tab w:val="left" w:pos="1485"/>
              </w:tabs>
              <w:rPr>
                <w:bCs/>
              </w:rPr>
            </w:pPr>
            <w:r w:rsidRPr="0014176E">
              <w:rPr>
                <w:bCs/>
              </w:rPr>
              <w:t>Dr. Kevin M. Hurley Middle School</w:t>
            </w:r>
            <w:r w:rsidR="00FC5AC9">
              <w:rPr>
                <w:bCs/>
              </w:rPr>
              <w:t xml:space="preserve"> (HMS)</w:t>
            </w:r>
          </w:p>
          <w:p w14:paraId="4EB2C656" w14:textId="77777777" w:rsidR="008F0C39" w:rsidRPr="008261E3" w:rsidRDefault="008F0C39" w:rsidP="0014176E">
            <w:pPr>
              <w:tabs>
                <w:tab w:val="left" w:pos="1485"/>
              </w:tabs>
              <w:rPr>
                <w:bCs/>
              </w:rPr>
            </w:pPr>
          </w:p>
        </w:tc>
      </w:tr>
      <w:tr w:rsidR="008F0C39" w:rsidRPr="005E458D" w14:paraId="2F36F15A" w14:textId="77777777" w:rsidTr="00586E50">
        <w:trPr>
          <w:jc w:val="center"/>
        </w:trPr>
        <w:tc>
          <w:tcPr>
            <w:tcW w:w="4909" w:type="dxa"/>
            <w:shd w:val="clear" w:color="auto" w:fill="auto"/>
          </w:tcPr>
          <w:p w14:paraId="490573A4" w14:textId="77777777" w:rsidR="008F0C39" w:rsidRPr="00986263" w:rsidRDefault="008F0C39" w:rsidP="003B6373">
            <w:pPr>
              <w:tabs>
                <w:tab w:val="left" w:pos="1485"/>
              </w:tabs>
              <w:rPr>
                <w:rStyle w:val="BackgroundBoldedDescriptors"/>
              </w:rPr>
            </w:pPr>
            <w:r w:rsidRPr="00986263">
              <w:rPr>
                <w:rStyle w:val="BackgroundBoldedDescriptors"/>
              </w:rPr>
              <w:t>Address:</w:t>
            </w:r>
          </w:p>
        </w:tc>
        <w:tc>
          <w:tcPr>
            <w:tcW w:w="4188" w:type="dxa"/>
            <w:shd w:val="clear" w:color="auto" w:fill="auto"/>
          </w:tcPr>
          <w:p w14:paraId="71323C0F" w14:textId="77777777" w:rsidR="008F0C39" w:rsidRPr="006F333E" w:rsidRDefault="0014176E" w:rsidP="0014176E">
            <w:pPr>
              <w:tabs>
                <w:tab w:val="left" w:pos="1485"/>
              </w:tabs>
            </w:pPr>
            <w:r>
              <w:t>650 Newman Ave</w:t>
            </w:r>
            <w:r w:rsidR="006F333E">
              <w:t xml:space="preserve">nue, </w:t>
            </w:r>
            <w:r>
              <w:t xml:space="preserve">Seekonk, </w:t>
            </w:r>
            <w:r w:rsidR="006F333E">
              <w:t>MA</w:t>
            </w:r>
          </w:p>
        </w:tc>
      </w:tr>
      <w:tr w:rsidR="008F0C39" w:rsidRPr="005E458D" w14:paraId="2BCDB886" w14:textId="77777777" w:rsidTr="00586E50">
        <w:trPr>
          <w:jc w:val="center"/>
        </w:trPr>
        <w:tc>
          <w:tcPr>
            <w:tcW w:w="4909" w:type="dxa"/>
            <w:shd w:val="clear" w:color="auto" w:fill="auto"/>
          </w:tcPr>
          <w:p w14:paraId="69D5E4BB" w14:textId="77777777" w:rsidR="008F0C39" w:rsidRPr="00986263" w:rsidRDefault="008F0C39" w:rsidP="008830CB">
            <w:pPr>
              <w:tabs>
                <w:tab w:val="left" w:pos="1485"/>
              </w:tabs>
              <w:rPr>
                <w:rStyle w:val="BackgroundBoldedDescriptors"/>
              </w:rPr>
            </w:pPr>
            <w:r w:rsidRPr="00986263">
              <w:rPr>
                <w:rStyle w:val="BackgroundBoldedDescriptors"/>
              </w:rPr>
              <w:t xml:space="preserve">Assessment </w:t>
            </w:r>
            <w:r w:rsidR="008830CB">
              <w:rPr>
                <w:rStyle w:val="BackgroundBoldedDescriptors"/>
              </w:rPr>
              <w:t>Coordinated Through</w:t>
            </w:r>
            <w:r w:rsidRPr="00986263">
              <w:rPr>
                <w:rStyle w:val="BackgroundBoldedDescriptors"/>
              </w:rPr>
              <w:t>:</w:t>
            </w:r>
          </w:p>
        </w:tc>
        <w:tc>
          <w:tcPr>
            <w:tcW w:w="4188" w:type="dxa"/>
            <w:shd w:val="clear" w:color="auto" w:fill="auto"/>
          </w:tcPr>
          <w:p w14:paraId="4DB4CE5F" w14:textId="77777777" w:rsidR="006F333E" w:rsidRDefault="0014176E" w:rsidP="0014176E">
            <w:pPr>
              <w:pStyle w:val="StaffTitleHangingIndent"/>
            </w:pPr>
            <w:r>
              <w:t>Jim Roy, Supervisor, Buildings and</w:t>
            </w:r>
          </w:p>
          <w:p w14:paraId="2C5DF6B1" w14:textId="77777777" w:rsidR="008F0C39" w:rsidRPr="001174D9" w:rsidRDefault="0014176E" w:rsidP="0014176E">
            <w:pPr>
              <w:pStyle w:val="StaffTitleHangingIndent"/>
              <w:rPr>
                <w:bCs/>
              </w:rPr>
            </w:pPr>
            <w:r>
              <w:t>Grounds, Seekonk Public Schools</w:t>
            </w:r>
            <w:r w:rsidR="008830CB">
              <w:t xml:space="preserve"> </w:t>
            </w:r>
            <w:r w:rsidR="00CE68FB">
              <w:t>(SPS)</w:t>
            </w:r>
          </w:p>
        </w:tc>
      </w:tr>
      <w:tr w:rsidR="00FF1019" w:rsidRPr="005E458D" w14:paraId="5E0E9318" w14:textId="77777777" w:rsidTr="00586E50">
        <w:trPr>
          <w:jc w:val="center"/>
        </w:trPr>
        <w:tc>
          <w:tcPr>
            <w:tcW w:w="4909" w:type="dxa"/>
            <w:shd w:val="clear" w:color="auto" w:fill="auto"/>
          </w:tcPr>
          <w:p w14:paraId="0E2CA674" w14:textId="77777777" w:rsidR="00FF1019" w:rsidRPr="00986263" w:rsidRDefault="00FF1019" w:rsidP="00C56293">
            <w:pPr>
              <w:tabs>
                <w:tab w:val="left" w:pos="1485"/>
              </w:tabs>
              <w:rPr>
                <w:rStyle w:val="BackgroundBoldedDescriptors"/>
              </w:rPr>
            </w:pPr>
            <w:r w:rsidRPr="00986263">
              <w:rPr>
                <w:rStyle w:val="BackgroundBoldedDescriptors"/>
              </w:rPr>
              <w:t>Reason for Request:</w:t>
            </w:r>
          </w:p>
        </w:tc>
        <w:tc>
          <w:tcPr>
            <w:tcW w:w="4188" w:type="dxa"/>
            <w:shd w:val="clear" w:color="auto" w:fill="auto"/>
          </w:tcPr>
          <w:p w14:paraId="61FA6557" w14:textId="77777777" w:rsidR="00FF1019" w:rsidRPr="00EA6102" w:rsidRDefault="0014176E" w:rsidP="00FC5AC9">
            <w:pPr>
              <w:tabs>
                <w:tab w:val="left" w:pos="1485"/>
              </w:tabs>
              <w:rPr>
                <w:bCs/>
              </w:rPr>
            </w:pPr>
            <w:r>
              <w:t xml:space="preserve">Water damage/mold concerns </w:t>
            </w:r>
            <w:r w:rsidR="008830CB">
              <w:t xml:space="preserve">in </w:t>
            </w:r>
            <w:r w:rsidR="00FC5AC9">
              <w:t>Office Area</w:t>
            </w:r>
          </w:p>
        </w:tc>
      </w:tr>
      <w:tr w:rsidR="00FF1019" w:rsidRPr="005E458D" w14:paraId="07078E41" w14:textId="77777777" w:rsidTr="00586E50">
        <w:trPr>
          <w:jc w:val="center"/>
        </w:trPr>
        <w:tc>
          <w:tcPr>
            <w:tcW w:w="4909" w:type="dxa"/>
            <w:shd w:val="clear" w:color="auto" w:fill="auto"/>
          </w:tcPr>
          <w:p w14:paraId="702DED69" w14:textId="77777777" w:rsidR="00FF1019" w:rsidRPr="00986263" w:rsidRDefault="00FF1019" w:rsidP="00C56293">
            <w:pPr>
              <w:tabs>
                <w:tab w:val="left" w:pos="1485"/>
              </w:tabs>
              <w:rPr>
                <w:rStyle w:val="BackgroundBoldedDescriptors"/>
              </w:rPr>
            </w:pPr>
            <w:r w:rsidRPr="00986263">
              <w:rPr>
                <w:rStyle w:val="BackgroundBoldedDescriptors"/>
              </w:rPr>
              <w:t>Date of Assessment:</w:t>
            </w:r>
          </w:p>
        </w:tc>
        <w:tc>
          <w:tcPr>
            <w:tcW w:w="4188" w:type="dxa"/>
            <w:shd w:val="clear" w:color="auto" w:fill="auto"/>
          </w:tcPr>
          <w:p w14:paraId="2CF9D25A" w14:textId="77777777" w:rsidR="00FF1019" w:rsidRPr="001174D9" w:rsidRDefault="00FC5AC9" w:rsidP="008830CB">
            <w:pPr>
              <w:tabs>
                <w:tab w:val="left" w:pos="1485"/>
              </w:tabs>
              <w:rPr>
                <w:bCs/>
              </w:rPr>
            </w:pPr>
            <w:r>
              <w:rPr>
                <w:bCs/>
              </w:rPr>
              <w:t>November 18, 2021</w:t>
            </w:r>
          </w:p>
        </w:tc>
      </w:tr>
      <w:tr w:rsidR="00FF1019" w:rsidRPr="005E458D" w14:paraId="4B783783" w14:textId="77777777" w:rsidTr="00586E50">
        <w:trPr>
          <w:jc w:val="center"/>
        </w:trPr>
        <w:tc>
          <w:tcPr>
            <w:tcW w:w="4909" w:type="dxa"/>
            <w:shd w:val="clear" w:color="auto" w:fill="auto"/>
          </w:tcPr>
          <w:p w14:paraId="47E918FF" w14:textId="77777777" w:rsidR="00FF1019" w:rsidRPr="00986263" w:rsidRDefault="00FF1019" w:rsidP="003B6373">
            <w:pPr>
              <w:tabs>
                <w:tab w:val="left" w:pos="1485"/>
              </w:tabs>
              <w:rPr>
                <w:rStyle w:val="BackgroundBoldedDescriptors"/>
              </w:rPr>
            </w:pPr>
            <w:r w:rsidRPr="00986263">
              <w:rPr>
                <w:rStyle w:val="BackgroundBoldedDescriptors"/>
              </w:rPr>
              <w:t>Massachusetts Department of Public Health/Bureau of Environmental Health (MDPH/BEH) Staff Conducting Assessment:</w:t>
            </w:r>
          </w:p>
        </w:tc>
        <w:tc>
          <w:tcPr>
            <w:tcW w:w="4188" w:type="dxa"/>
            <w:shd w:val="clear" w:color="auto" w:fill="auto"/>
          </w:tcPr>
          <w:p w14:paraId="5470D01E" w14:textId="77777777" w:rsidR="006F333E" w:rsidRDefault="00F93B05" w:rsidP="00FC5AC9">
            <w:pPr>
              <w:pStyle w:val="StaffTitleHangingIndent"/>
            </w:pPr>
            <w:r>
              <w:t>Cory Holmes</w:t>
            </w:r>
            <w:r w:rsidR="00FF1019">
              <w:t>,</w:t>
            </w:r>
            <w:r w:rsidR="00173215">
              <w:t xml:space="preserve"> </w:t>
            </w:r>
            <w:r w:rsidR="00FC5AC9">
              <w:t>Assistant Director</w:t>
            </w:r>
            <w:r w:rsidR="00710494">
              <w:t xml:space="preserve">, </w:t>
            </w:r>
            <w:r w:rsidR="00FC5AC9">
              <w:t>Indoor</w:t>
            </w:r>
          </w:p>
          <w:p w14:paraId="06ECF4CE" w14:textId="77777777" w:rsidR="00FF1019" w:rsidRPr="008F0C39" w:rsidRDefault="00FC5AC9" w:rsidP="00FC5AC9">
            <w:pPr>
              <w:pStyle w:val="StaffTitleHangingIndent"/>
            </w:pPr>
            <w:r>
              <w:t>Air Quality (</w:t>
            </w:r>
            <w:r w:rsidR="00710494">
              <w:t>IAQ</w:t>
            </w:r>
            <w:r>
              <w:t>)</w:t>
            </w:r>
            <w:r w:rsidR="00710494">
              <w:t xml:space="preserve"> Program</w:t>
            </w:r>
          </w:p>
        </w:tc>
      </w:tr>
      <w:tr w:rsidR="00FF1019" w:rsidRPr="00A72414" w14:paraId="72A9CE67" w14:textId="77777777" w:rsidTr="00586E50">
        <w:trPr>
          <w:trHeight w:val="323"/>
          <w:jc w:val="center"/>
        </w:trPr>
        <w:tc>
          <w:tcPr>
            <w:tcW w:w="4909" w:type="dxa"/>
            <w:shd w:val="clear" w:color="auto" w:fill="auto"/>
          </w:tcPr>
          <w:p w14:paraId="5DF66AAA" w14:textId="77777777" w:rsidR="00FF1019" w:rsidRPr="00A72414" w:rsidRDefault="00FF1019" w:rsidP="00FF1019">
            <w:pPr>
              <w:tabs>
                <w:tab w:val="left" w:pos="1485"/>
              </w:tabs>
              <w:rPr>
                <w:rStyle w:val="BackgroundBoldedDescriptors"/>
              </w:rPr>
            </w:pPr>
            <w:r w:rsidRPr="00A72414">
              <w:rPr>
                <w:rStyle w:val="BackgroundBoldedDescriptors"/>
              </w:rPr>
              <w:t>Building Description:</w:t>
            </w:r>
          </w:p>
        </w:tc>
        <w:tc>
          <w:tcPr>
            <w:tcW w:w="4188" w:type="dxa"/>
            <w:shd w:val="clear" w:color="auto" w:fill="auto"/>
          </w:tcPr>
          <w:p w14:paraId="5166DFF0" w14:textId="77777777" w:rsidR="00FF1019" w:rsidRPr="00A72414" w:rsidRDefault="00FC5AC9" w:rsidP="006841B6">
            <w:pPr>
              <w:tabs>
                <w:tab w:val="left" w:pos="1485"/>
              </w:tabs>
              <w:rPr>
                <w:bCs/>
              </w:rPr>
            </w:pPr>
            <w:r>
              <w:t>The Director of Technology &amp; Digital Learning office</w:t>
            </w:r>
            <w:r w:rsidR="008830CB">
              <w:t xml:space="preserve"> is a small room located on the ground floor of the </w:t>
            </w:r>
            <w:r>
              <w:t>HMS</w:t>
            </w:r>
            <w:r w:rsidR="00C37B23">
              <w:t>, which was built in 1956 and renovated in 1997</w:t>
            </w:r>
            <w:r w:rsidR="008830CB">
              <w:t xml:space="preserve">. The room contains office furniture, </w:t>
            </w:r>
            <w:r>
              <w:t>wall to wall carpeting directly on concrete floor</w:t>
            </w:r>
            <w:r w:rsidR="00C37B23">
              <w:t xml:space="preserve"> (no padding/backing)</w:t>
            </w:r>
            <w:r w:rsidR="008830CB">
              <w:t xml:space="preserve">, </w:t>
            </w:r>
            <w:r>
              <w:t>concrete block and brick</w:t>
            </w:r>
            <w:r w:rsidR="008830CB">
              <w:t xml:space="preserve"> walls </w:t>
            </w:r>
            <w:r>
              <w:t>with a</w:t>
            </w:r>
            <w:r w:rsidR="008830CB">
              <w:t xml:space="preserve"> suspended ceiling tile</w:t>
            </w:r>
            <w:r>
              <w:t xml:space="preserve"> </w:t>
            </w:r>
            <w:r w:rsidR="008830CB">
              <w:t>s</w:t>
            </w:r>
            <w:r>
              <w:t>ystem</w:t>
            </w:r>
            <w:r w:rsidR="008830CB">
              <w:t>.</w:t>
            </w:r>
            <w:r w:rsidR="004E7A51">
              <w:t xml:space="preserve"> Above the suspended tiles is </w:t>
            </w:r>
            <w:proofErr w:type="gramStart"/>
            <w:r w:rsidR="004E7A51">
              <w:t>a</w:t>
            </w:r>
            <w:proofErr w:type="gramEnd"/>
            <w:r w:rsidR="004E7A51">
              <w:t xml:space="preserve"> concrete “honeycombed” ceiling.</w:t>
            </w:r>
          </w:p>
        </w:tc>
      </w:tr>
      <w:tr w:rsidR="00FF1019" w:rsidRPr="005E458D" w14:paraId="5F903879" w14:textId="77777777" w:rsidTr="00586E50">
        <w:trPr>
          <w:jc w:val="center"/>
        </w:trPr>
        <w:tc>
          <w:tcPr>
            <w:tcW w:w="4909" w:type="dxa"/>
            <w:shd w:val="clear" w:color="auto" w:fill="auto"/>
          </w:tcPr>
          <w:p w14:paraId="77604BE9" w14:textId="77777777" w:rsidR="00FF1019" w:rsidRPr="00986263" w:rsidRDefault="00FF1019" w:rsidP="003B6373">
            <w:pPr>
              <w:tabs>
                <w:tab w:val="left" w:pos="1485"/>
              </w:tabs>
              <w:rPr>
                <w:rStyle w:val="BackgroundBoldedDescriptors"/>
              </w:rPr>
            </w:pPr>
            <w:r w:rsidRPr="00986263">
              <w:rPr>
                <w:rStyle w:val="BackgroundBoldedDescriptors"/>
              </w:rPr>
              <w:t>Windows:</w:t>
            </w:r>
          </w:p>
        </w:tc>
        <w:tc>
          <w:tcPr>
            <w:tcW w:w="4188" w:type="dxa"/>
            <w:shd w:val="clear" w:color="auto" w:fill="auto"/>
          </w:tcPr>
          <w:p w14:paraId="444D2BA5" w14:textId="77777777" w:rsidR="00FF1019" w:rsidRPr="003A3B7B" w:rsidRDefault="00FC5AC9" w:rsidP="00FC5AC9">
            <w:pPr>
              <w:tabs>
                <w:tab w:val="left" w:pos="1485"/>
              </w:tabs>
              <w:rPr>
                <w:bCs/>
              </w:rPr>
            </w:pPr>
            <w:r>
              <w:t>There are no w</w:t>
            </w:r>
            <w:r w:rsidR="00F41EC3">
              <w:t xml:space="preserve">indows </w:t>
            </w:r>
            <w:r w:rsidR="008933A5">
              <w:t>in the space</w:t>
            </w:r>
            <w:r>
              <w:t xml:space="preserve"> but there is a door to the outside</w:t>
            </w:r>
            <w:r w:rsidR="00586E50" w:rsidRPr="00586E50">
              <w:t>.</w:t>
            </w:r>
          </w:p>
        </w:tc>
      </w:tr>
    </w:tbl>
    <w:p w14:paraId="3AD36A80" w14:textId="77777777" w:rsidR="00986263" w:rsidRPr="006F333E" w:rsidRDefault="006F333E" w:rsidP="006F333E">
      <w:pPr>
        <w:pStyle w:val="Heading1"/>
      </w:pPr>
      <w:r w:rsidRPr="006F333E">
        <w:t>METHODS</w:t>
      </w:r>
    </w:p>
    <w:p w14:paraId="5BA98398" w14:textId="77777777" w:rsidR="00FC5AC9" w:rsidRDefault="00FC5AC9" w:rsidP="00FC5AC9">
      <w:pPr>
        <w:spacing w:line="360" w:lineRule="auto"/>
        <w:ind w:firstLine="720"/>
      </w:pPr>
      <w:r w:rsidRPr="00682A57">
        <w:t xml:space="preserve">DPH staff conducted a series of visual assessments, </w:t>
      </w:r>
      <w:r w:rsidR="006F333E" w:rsidRPr="00682A57">
        <w:t>temperature,</w:t>
      </w:r>
      <w:r>
        <w:t xml:space="preserve"> and relative humidity</w:t>
      </w:r>
      <w:r w:rsidRPr="00682A57">
        <w:t xml:space="preserve"> measurements to identify likely areas that could be prone to condensation in hot, humid weather.</w:t>
      </w:r>
      <w:r>
        <w:t xml:space="preserve"> </w:t>
      </w:r>
      <w:r w:rsidRPr="008C5D06">
        <w:t>Please refer to the IAQ Manual for methods, sampling procedures, and interpretation of results (MDPH, 2015).</w:t>
      </w:r>
    </w:p>
    <w:p w14:paraId="112A48EB" w14:textId="77777777" w:rsidR="00FC5AC9" w:rsidRPr="00173556" w:rsidRDefault="00FC5AC9" w:rsidP="00FC5AC9">
      <w:pPr>
        <w:keepNext/>
        <w:spacing w:before="360" w:line="480" w:lineRule="auto"/>
        <w:outlineLvl w:val="0"/>
        <w:rPr>
          <w:b/>
          <w:sz w:val="28"/>
        </w:rPr>
      </w:pPr>
      <w:r w:rsidRPr="00173556">
        <w:rPr>
          <w:b/>
          <w:sz w:val="28"/>
        </w:rPr>
        <w:t>RESULTS AND DISCUSSION</w:t>
      </w:r>
    </w:p>
    <w:p w14:paraId="1E3C2C06" w14:textId="77777777" w:rsidR="00FC5AC9" w:rsidRPr="00173556" w:rsidRDefault="00FC5AC9" w:rsidP="00FC5AC9">
      <w:pPr>
        <w:spacing w:line="360" w:lineRule="auto"/>
        <w:ind w:firstLine="720"/>
      </w:pPr>
      <w:r w:rsidRPr="00173556">
        <w:t>The following is a summary of indoor air testing results (Table</w:t>
      </w:r>
      <w:r w:rsidR="006C0B24">
        <w:t>s</w:t>
      </w:r>
      <w:r w:rsidRPr="00173556">
        <w:t xml:space="preserve"> 1</w:t>
      </w:r>
      <w:r w:rsidR="006C0B24">
        <w:t xml:space="preserve"> and 2</w:t>
      </w:r>
      <w:r w:rsidRPr="00173556">
        <w:t>):</w:t>
      </w:r>
    </w:p>
    <w:p w14:paraId="0571B50E" w14:textId="77777777" w:rsidR="00FC5AC9" w:rsidRPr="00173556" w:rsidRDefault="00FC5AC9" w:rsidP="00FC5AC9">
      <w:pPr>
        <w:numPr>
          <w:ilvl w:val="0"/>
          <w:numId w:val="32"/>
        </w:numPr>
        <w:spacing w:line="360" w:lineRule="auto"/>
      </w:pPr>
      <w:r w:rsidRPr="00173556">
        <w:rPr>
          <w:b/>
          <w:i/>
        </w:rPr>
        <w:t>Temperature</w:t>
      </w:r>
      <w:r w:rsidRPr="00173556">
        <w:t xml:space="preserve"> was </w:t>
      </w:r>
      <w:r>
        <w:t>within</w:t>
      </w:r>
      <w:r w:rsidRPr="00173556">
        <w:t xml:space="preserve"> the MDPH recommended range of 70°F to 78°F.</w:t>
      </w:r>
    </w:p>
    <w:p w14:paraId="763B8983" w14:textId="77777777" w:rsidR="00FC5AC9" w:rsidRDefault="00FC5AC9" w:rsidP="00FC5AC9">
      <w:pPr>
        <w:numPr>
          <w:ilvl w:val="0"/>
          <w:numId w:val="32"/>
        </w:numPr>
        <w:spacing w:line="360" w:lineRule="auto"/>
      </w:pPr>
      <w:r w:rsidRPr="00173556">
        <w:rPr>
          <w:b/>
          <w:i/>
        </w:rPr>
        <w:t>Relative Humidity</w:t>
      </w:r>
      <w:r w:rsidRPr="00173556">
        <w:t xml:space="preserve"> was </w:t>
      </w:r>
      <w:r>
        <w:t>within</w:t>
      </w:r>
      <w:r w:rsidRPr="00173556">
        <w:t xml:space="preserve"> the MDPH recommended range of 40 to 60%.</w:t>
      </w:r>
    </w:p>
    <w:p w14:paraId="651765F7" w14:textId="77777777" w:rsidR="00FC5AC9" w:rsidRPr="00173556" w:rsidRDefault="00FC5AC9" w:rsidP="00FC5AC9">
      <w:pPr>
        <w:numPr>
          <w:ilvl w:val="0"/>
          <w:numId w:val="32"/>
        </w:numPr>
        <w:spacing w:line="360" w:lineRule="auto"/>
      </w:pPr>
      <w:r>
        <w:rPr>
          <w:b/>
          <w:i/>
        </w:rPr>
        <w:lastRenderedPageBreak/>
        <w:t xml:space="preserve">Moisture Measurement </w:t>
      </w:r>
      <w:r>
        <w:t>of porous materials (i.e., carpeting</w:t>
      </w:r>
      <w:r w:rsidR="00C37B23">
        <w:t xml:space="preserve"> and ceiling tiles</w:t>
      </w:r>
      <w:r>
        <w:t>) prone to condensation/mold growth due to elevated relative humidity conditions were normal (i.e., dry) at the time of the assessment.</w:t>
      </w:r>
    </w:p>
    <w:p w14:paraId="4DAFACD7" w14:textId="77777777" w:rsidR="00FC5AC9" w:rsidRPr="001903CB" w:rsidRDefault="00FC5AC9" w:rsidP="00FC5AC9">
      <w:pPr>
        <w:numPr>
          <w:ilvl w:val="0"/>
          <w:numId w:val="32"/>
        </w:numPr>
        <w:spacing w:line="360" w:lineRule="auto"/>
      </w:pPr>
      <w:r w:rsidRPr="00173556">
        <w:rPr>
          <w:b/>
          <w:i/>
        </w:rPr>
        <w:t>Carbon Monoxide</w:t>
      </w:r>
      <w:r w:rsidRPr="00173556">
        <w:rPr>
          <w:bCs/>
          <w:iCs/>
        </w:rPr>
        <w:t xml:space="preserve"> was </w:t>
      </w:r>
      <w:r w:rsidRPr="00A905AE">
        <w:rPr>
          <w:bCs/>
          <w:iCs/>
        </w:rPr>
        <w:t>not detected</w:t>
      </w:r>
      <w:r w:rsidRPr="00173556">
        <w:rPr>
          <w:bCs/>
          <w:iCs/>
        </w:rPr>
        <w:t xml:space="preserve"> (ND) in </w:t>
      </w:r>
      <w:r w:rsidR="00C63245">
        <w:rPr>
          <w:bCs/>
          <w:iCs/>
        </w:rPr>
        <w:t xml:space="preserve">the </w:t>
      </w:r>
      <w:r w:rsidRPr="00173556">
        <w:rPr>
          <w:bCs/>
          <w:iCs/>
        </w:rPr>
        <w:t>area tested.</w:t>
      </w:r>
    </w:p>
    <w:p w14:paraId="67869476" w14:textId="77777777" w:rsidR="00FC5AC9" w:rsidRPr="00173556" w:rsidRDefault="00FC5AC9" w:rsidP="00FC5AC9">
      <w:pPr>
        <w:numPr>
          <w:ilvl w:val="0"/>
          <w:numId w:val="32"/>
        </w:numPr>
        <w:spacing w:line="360" w:lineRule="auto"/>
      </w:pPr>
      <w:r w:rsidRPr="00173556">
        <w:rPr>
          <w:b/>
          <w:i/>
        </w:rPr>
        <w:t>Particulate matter (PM2.5)</w:t>
      </w:r>
      <w:r w:rsidRPr="00173556">
        <w:t xml:space="preserve"> concentrations measured were </w:t>
      </w:r>
      <w:r w:rsidRPr="00A905AE">
        <w:t>below</w:t>
      </w:r>
      <w:r w:rsidRPr="00173556">
        <w:t xml:space="preserve"> the National Ambient Air Quality (NAAQS) level of 35 μg/m</w:t>
      </w:r>
      <w:r w:rsidRPr="00173556">
        <w:rPr>
          <w:vertAlign w:val="superscript"/>
        </w:rPr>
        <w:t>3</w:t>
      </w:r>
      <w:r w:rsidRPr="00173556">
        <w:t xml:space="preserve"> in </w:t>
      </w:r>
      <w:r w:rsidR="00C63245">
        <w:t xml:space="preserve">the </w:t>
      </w:r>
      <w:r w:rsidRPr="00173556">
        <w:t>area tested.</w:t>
      </w:r>
    </w:p>
    <w:p w14:paraId="30FA6356" w14:textId="77777777" w:rsidR="00D20258" w:rsidRPr="00173556" w:rsidRDefault="00D20258" w:rsidP="00D20258">
      <w:pPr>
        <w:pStyle w:val="Heading2"/>
      </w:pPr>
      <w:r w:rsidRPr="00173556">
        <w:t>Ventilation</w:t>
      </w:r>
    </w:p>
    <w:p w14:paraId="10C1A65F" w14:textId="77777777" w:rsidR="00D20258" w:rsidRDefault="00D20258" w:rsidP="00D20258">
      <w:pPr>
        <w:spacing w:line="360" w:lineRule="auto"/>
        <w:ind w:firstLine="720"/>
      </w:pPr>
      <w:r w:rsidRPr="00173556">
        <w:t>A heating, ventilating and air conditioning (HVAC) system has several functions. First</w:t>
      </w:r>
      <w:r w:rsidR="008F03FF">
        <w:t>,</w:t>
      </w:r>
      <w:r w:rsidRPr="00173556">
        <w:t xml:space="preserve"> it provides heating and, if equipped, cooling. Second, it is a source of fresh air. Finally, an HVAC system will dilute and remove </w:t>
      </w:r>
      <w:r w:rsidR="006F333E" w:rsidRPr="00173556">
        <w:t>normally occurring</w:t>
      </w:r>
      <w:r w:rsidRPr="00173556">
        <w:t xml:space="preserve"> indoor environmental pollutants by not only introducing fresh air, but by filtering the airstream and ejecting stale air to the outdoors via exhaust ventilation. Even if an HVAC system is operating as designed, point sources of respiratory irritation may exist and cause symptoms in sensitive individuals.</w:t>
      </w:r>
    </w:p>
    <w:p w14:paraId="701852F7" w14:textId="77777777" w:rsidR="00D20258" w:rsidRDefault="00D20258" w:rsidP="00A57907">
      <w:pPr>
        <w:spacing w:line="360" w:lineRule="auto"/>
        <w:ind w:firstLine="720"/>
      </w:pPr>
      <w:r w:rsidRPr="004D0838">
        <w:t xml:space="preserve">Fresh air </w:t>
      </w:r>
      <w:r>
        <w:t xml:space="preserve">in the space </w:t>
      </w:r>
      <w:r w:rsidRPr="004D0838">
        <w:t xml:space="preserve">is provided by </w:t>
      </w:r>
      <w:r>
        <w:t xml:space="preserve">a rooftop air handling unit </w:t>
      </w:r>
      <w:r w:rsidRPr="0072118B">
        <w:t>(AHU)</w:t>
      </w:r>
      <w:r w:rsidRPr="004D0838">
        <w:t xml:space="preserve">. Fresh air is drawn into the AHU from outside, heated or cooled, and delivered to occupied space via supply diffusers. Return air is drawn into ceiling grates and ducted back to </w:t>
      </w:r>
      <w:r w:rsidR="006841B6">
        <w:t xml:space="preserve">the </w:t>
      </w:r>
      <w:r w:rsidRPr="004D0838">
        <w:t xml:space="preserve">AHU. </w:t>
      </w:r>
      <w:r w:rsidRPr="00D80DE0">
        <w:t>To maximize air exchange, the IAQ program recommends that both supply and exhaust ventilation operate continuously during periods of occupancy. To have proper ventilation with a mechanical ventilation system, the systems must be balanced after installation to provide an adequate amount of fresh air to the interior of a room while removing stale air from the room. It is recommended that HVAC systems be re-balanced every five years to ens</w:t>
      </w:r>
      <w:r w:rsidRPr="008D5E27">
        <w:t>ure adequate air systems function (SMACNA, 1994).</w:t>
      </w:r>
    </w:p>
    <w:p w14:paraId="7033C05E" w14:textId="77777777" w:rsidR="00D20258" w:rsidRPr="00D20258" w:rsidRDefault="00D20258" w:rsidP="00D20258">
      <w:pPr>
        <w:keepNext/>
        <w:spacing w:before="480" w:line="480" w:lineRule="auto"/>
        <w:ind w:firstLine="720"/>
        <w:outlineLvl w:val="1"/>
        <w:rPr>
          <w:b/>
        </w:rPr>
      </w:pPr>
      <w:r w:rsidRPr="00D20258">
        <w:rPr>
          <w:b/>
        </w:rPr>
        <w:t>Microbial/Moisture Concerns</w:t>
      </w:r>
    </w:p>
    <w:p w14:paraId="0C67D30F" w14:textId="77777777" w:rsidR="00D20258" w:rsidRPr="00D20258" w:rsidRDefault="00D20258" w:rsidP="004E7A51">
      <w:pPr>
        <w:pStyle w:val="BodyText"/>
      </w:pPr>
      <w:proofErr w:type="gramStart"/>
      <w:r w:rsidRPr="00D20258">
        <w:t>In order for</w:t>
      </w:r>
      <w:proofErr w:type="gramEnd"/>
      <w:r w:rsidRPr="00D20258">
        <w:t xml:space="preserve"> building materials to support mold growth, a source of water exposure is necessary. The US Environmental Protection Agency (US EPA) and the American Conference of Governmental Industrial Hygienists (ACGIH) recommend that porous materials (e.g., wallboard, carpeting) be dried with fans and heating within 24 to 48 hours of becoming wet (US </w:t>
      </w:r>
      <w:r w:rsidRPr="00D20258">
        <w:lastRenderedPageBreak/>
        <w:t xml:space="preserve">EPA, 2008; ACGIH, 1989). If porous materials are not dried within this time frame, mold growth may occur. Below are observations made in </w:t>
      </w:r>
      <w:r w:rsidR="004E7A51">
        <w:t>the</w:t>
      </w:r>
      <w:r w:rsidRPr="00D20258">
        <w:t xml:space="preserve"> area evaluated:</w:t>
      </w:r>
    </w:p>
    <w:p w14:paraId="06189223" w14:textId="77777777" w:rsidR="004E7A51" w:rsidRDefault="00506921" w:rsidP="00D20258">
      <w:pPr>
        <w:numPr>
          <w:ilvl w:val="0"/>
          <w:numId w:val="33"/>
        </w:numPr>
        <w:spacing w:line="360" w:lineRule="auto"/>
        <w:ind w:left="360"/>
      </w:pPr>
      <w:r>
        <w:t>T</w:t>
      </w:r>
      <w:r w:rsidR="004E7A51" w:rsidRPr="00D20258">
        <w:t xml:space="preserve">he majority of building materials observed were non-porous surfaces </w:t>
      </w:r>
      <w:r>
        <w:t>[</w:t>
      </w:r>
      <w:r w:rsidR="004E7A51" w:rsidRPr="00D20258">
        <w:t xml:space="preserve">i.e., </w:t>
      </w:r>
      <w:r w:rsidR="00A63635">
        <w:t>concrete ceiling (above suspended tiles),</w:t>
      </w:r>
      <w:r>
        <w:t xml:space="preserve"> </w:t>
      </w:r>
      <w:r w:rsidR="004E7A51">
        <w:t>brick</w:t>
      </w:r>
      <w:r w:rsidR="00A63635">
        <w:t xml:space="preserve"> and </w:t>
      </w:r>
      <w:r w:rsidR="004E7A51" w:rsidRPr="00D20258">
        <w:t>cinder block</w:t>
      </w:r>
      <w:r w:rsidR="00A63635">
        <w:t xml:space="preserve"> walls</w:t>
      </w:r>
      <w:r>
        <w:t>]</w:t>
      </w:r>
      <w:r w:rsidR="004E7A51" w:rsidRPr="00D20258">
        <w:t>, which are not conducive to mold growth as opposed to porous materials such as gypsum wallboard.</w:t>
      </w:r>
    </w:p>
    <w:p w14:paraId="77AAF837" w14:textId="77777777" w:rsidR="00A57907" w:rsidRDefault="00A57907" w:rsidP="00D20258">
      <w:pPr>
        <w:numPr>
          <w:ilvl w:val="0"/>
          <w:numId w:val="33"/>
        </w:numPr>
        <w:spacing w:line="360" w:lineRule="auto"/>
        <w:ind w:left="360"/>
      </w:pPr>
      <w:r>
        <w:t>No musty odors, current leaks, visible mold and/or related water damage were observed during th</w:t>
      </w:r>
      <w:r w:rsidR="006841B6">
        <w:t>e</w:t>
      </w:r>
      <w:r>
        <w:t xml:space="preserve"> assessment.</w:t>
      </w:r>
    </w:p>
    <w:p w14:paraId="75015C53" w14:textId="77777777" w:rsidR="00D20258" w:rsidRDefault="00506921" w:rsidP="00D20258">
      <w:pPr>
        <w:numPr>
          <w:ilvl w:val="0"/>
          <w:numId w:val="33"/>
        </w:numPr>
        <w:spacing w:line="360" w:lineRule="auto"/>
        <w:ind w:left="360"/>
      </w:pPr>
      <w:r>
        <w:t>Moisture testing of carpeting was normal (i.e., dry).</w:t>
      </w:r>
    </w:p>
    <w:p w14:paraId="503FD037" w14:textId="77777777" w:rsidR="00506921" w:rsidRDefault="00506921" w:rsidP="00D20258">
      <w:pPr>
        <w:numPr>
          <w:ilvl w:val="0"/>
          <w:numId w:val="33"/>
        </w:numPr>
        <w:spacing w:line="360" w:lineRule="auto"/>
        <w:ind w:left="360"/>
      </w:pPr>
      <w:r>
        <w:t>The plenum (above ceiling tiles) was clean and dry with no evidence of leaks or visible mold growth.</w:t>
      </w:r>
    </w:p>
    <w:p w14:paraId="3B23B5C2" w14:textId="77777777" w:rsidR="00506921" w:rsidRPr="00D440F9" w:rsidRDefault="00506921" w:rsidP="00506921">
      <w:pPr>
        <w:pStyle w:val="Heading3"/>
      </w:pPr>
      <w:r w:rsidRPr="00D440F9">
        <w:t>Building Materials Prone to Condensation</w:t>
      </w:r>
    </w:p>
    <w:p w14:paraId="64009CE8" w14:textId="77777777" w:rsidR="00695161" w:rsidRDefault="00695161" w:rsidP="00695161">
      <w:pPr>
        <w:spacing w:line="360" w:lineRule="auto"/>
        <w:ind w:firstLine="720"/>
      </w:pPr>
      <w:r>
        <w:t xml:space="preserve">It is important to note that Massachusetts has experienced extended periods of relative humidity during the summer of 2021. This July was the wettest ever recorded in Massachusetts, and the three-month period from June through August, known as the meteorological summer, was the </w:t>
      </w:r>
      <w:r w:rsidR="006F333E">
        <w:t>fourth wettest</w:t>
      </w:r>
      <w:r>
        <w:t xml:space="preserve"> on record, according to the National Oceanic and Atmospheric Administration’s Centers for Environmental Information. The three-month period also was the </w:t>
      </w:r>
      <w:r w:rsidR="006F333E">
        <w:t>third warmest</w:t>
      </w:r>
      <w:r>
        <w:t xml:space="preserve"> ever in the state and was tied for the warmest on record across the United States (HG, 2021, NOAA, 2021).</w:t>
      </w:r>
    </w:p>
    <w:p w14:paraId="06904A6C" w14:textId="77777777" w:rsidR="00506921" w:rsidRPr="00D440F9" w:rsidRDefault="00506921" w:rsidP="00506921">
      <w:pPr>
        <w:pStyle w:val="BodyText"/>
      </w:pPr>
      <w:r w:rsidRPr="00D440F9">
        <w:t xml:space="preserve">The key to managing condensation in hot, humid weather indoors is understanding dew point. When warm, moist air passes over a cooler surface, condensation can form. Condensation is the collection of moisture on a surface at or below the dew point. The dew point is the temperature that air must reach for saturation to occur. If a building material/component has a temperature </w:t>
      </w:r>
      <w:r w:rsidRPr="00D440F9">
        <w:rPr>
          <w:i/>
          <w:u w:val="single"/>
        </w:rPr>
        <w:t>below the dew point</w:t>
      </w:r>
      <w:r w:rsidRPr="00D440F9">
        <w:t>, condensation will accumulate on that material. Over time, condensation can collect and form water droplets.</w:t>
      </w:r>
    </w:p>
    <w:p w14:paraId="6883D86A" w14:textId="77777777" w:rsidR="00506921" w:rsidRPr="00D440F9" w:rsidRDefault="00506921" w:rsidP="00506921">
      <w:pPr>
        <w:pStyle w:val="BodyText"/>
      </w:pPr>
      <w:r w:rsidRPr="00D440F9">
        <w:t xml:space="preserve">A method to locate areas in a building prone to condensation would be to measure air and building material temperatures using a laser thermometer (Table </w:t>
      </w:r>
      <w:r w:rsidR="006C0B24">
        <w:t>2</w:t>
      </w:r>
      <w:r w:rsidRPr="00D440F9">
        <w:t xml:space="preserve">). If a wide temperature range exists between measurements, the building materials at the colder end of the range may be prone to becoming moistened with condensation if exposed to hot, humid weather (outdoor relative </w:t>
      </w:r>
      <w:r w:rsidRPr="00D440F9">
        <w:lastRenderedPageBreak/>
        <w:t xml:space="preserve">humidity &gt;70%) for extended periods of time (at least 48 hours). According to the test results </w:t>
      </w:r>
      <w:r>
        <w:t>at the time of assessment (</w:t>
      </w:r>
      <w:r w:rsidRPr="00D440F9">
        <w:t>Table 1</w:t>
      </w:r>
      <w:r>
        <w:t>)</w:t>
      </w:r>
      <w:r w:rsidRPr="00D440F9">
        <w:t xml:space="preserve">, </w:t>
      </w:r>
      <w:r>
        <w:t>the area did not appear to</w:t>
      </w:r>
      <w:r w:rsidRPr="00D440F9">
        <w:t xml:space="preserve"> be prone to condensation.</w:t>
      </w:r>
    </w:p>
    <w:p w14:paraId="251249C7" w14:textId="77777777" w:rsidR="00881363" w:rsidRPr="00EE7C6F" w:rsidRDefault="00881363" w:rsidP="00881363">
      <w:pPr>
        <w:pStyle w:val="Heading2"/>
      </w:pPr>
      <w:r w:rsidRPr="00EE7C6F">
        <w:t>Other Issues</w:t>
      </w:r>
    </w:p>
    <w:p w14:paraId="49A52704" w14:textId="77777777" w:rsidR="00A94CB6" w:rsidRDefault="00A94CB6" w:rsidP="00881363">
      <w:pPr>
        <w:pStyle w:val="BodyTextlinebeforebulletedtextonly"/>
      </w:pPr>
      <w:r>
        <w:t>As previously mentioned, the area was</w:t>
      </w:r>
      <w:r w:rsidR="00881363" w:rsidRPr="00EE7C6F">
        <w:t xml:space="preserve"> carpeted. Carpets should be cleaned annually (or semi-annually in soiled/high traffic areas) in accordance with Institute of Inspection, Cleaning and Restoration Certification (IICRC) recommendations, (IICRC, 2012). Regular cleaning with a high efficiency particulate air (HEPA) filtered vacuum in combination with an annual cleaning will help to reduce accumulation and potential aerosolization of materials from carpeting.</w:t>
      </w:r>
      <w:r w:rsidR="00CE68FB">
        <w:t xml:space="preserve"> It was reported by Mr. Roy that the SPS has a carpet cleaning program in place.</w:t>
      </w:r>
    </w:p>
    <w:p w14:paraId="5FD6A87B" w14:textId="77777777" w:rsidR="00881363" w:rsidRDefault="00881363" w:rsidP="00881363">
      <w:pPr>
        <w:pStyle w:val="BodyTextlinebeforebulletedtextonly"/>
      </w:pPr>
      <w:r w:rsidRPr="00EE7C6F">
        <w:t xml:space="preserve">Exposure to low levels of total </w:t>
      </w:r>
      <w:r w:rsidR="00373ED6">
        <w:t xml:space="preserve">volatile organic compounds </w:t>
      </w:r>
      <w:r w:rsidRPr="00EE7C6F">
        <w:t xml:space="preserve">(TVOCs) may produce eye, nose, throat, and/or respiratory irritation in some sensitive individuals. To determine if VOCs were present, BEH/IAQ staff examined rooms for products containing VOCs. BEH/IAQ staff </w:t>
      </w:r>
      <w:r w:rsidR="0051702A">
        <w:t xml:space="preserve">found </w:t>
      </w:r>
      <w:r>
        <w:t>dry erase materials</w:t>
      </w:r>
      <w:r w:rsidRPr="00EE7C6F">
        <w:t xml:space="preserve"> </w:t>
      </w:r>
      <w:r w:rsidR="00CE68FB">
        <w:t xml:space="preserve">and cleaners </w:t>
      </w:r>
      <w:r w:rsidRPr="00EE7C6F">
        <w:t>in use within the building. These products have the potential to be irritants to the eyes, nose, throat, and respiratory system</w:t>
      </w:r>
      <w:r w:rsidR="0051702A">
        <w:t>s</w:t>
      </w:r>
      <w:r w:rsidRPr="00EE7C6F">
        <w:t xml:space="preserve"> of sensitive individuals.</w:t>
      </w:r>
    </w:p>
    <w:p w14:paraId="490A6354" w14:textId="77777777" w:rsidR="00B95BD1" w:rsidRPr="007472D9" w:rsidRDefault="00A94CB6" w:rsidP="003C1B98">
      <w:pPr>
        <w:pStyle w:val="BodyText"/>
      </w:pPr>
      <w:r>
        <w:t>C</w:t>
      </w:r>
      <w:r w:rsidR="007F2CA1">
        <w:t>eiling-mounted vents</w:t>
      </w:r>
      <w:r w:rsidR="008A6587">
        <w:t xml:space="preserve"> </w:t>
      </w:r>
      <w:r w:rsidR="00B95BD1" w:rsidRPr="007472D9">
        <w:t>were observed to have accumulated dust</w:t>
      </w:r>
      <w:r w:rsidR="00B95BD1" w:rsidRPr="003679FB">
        <w:t>/</w:t>
      </w:r>
      <w:r w:rsidR="00E91F92">
        <w:t>debris</w:t>
      </w:r>
      <w:r>
        <w:t xml:space="preserve"> (Pictures 1 and 2)</w:t>
      </w:r>
      <w:r w:rsidR="00B95BD1" w:rsidRPr="007472D9">
        <w:t xml:space="preserve">. </w:t>
      </w:r>
      <w:r w:rsidR="00B95BD1">
        <w:t xml:space="preserve">Operation of </w:t>
      </w:r>
      <w:r w:rsidR="007F2CA1">
        <w:t>HVAC</w:t>
      </w:r>
      <w:r w:rsidR="00B95BD1">
        <w:t xml:space="preserve"> equipment </w:t>
      </w:r>
      <w:r w:rsidR="00B95BD1" w:rsidRPr="007472D9">
        <w:t>can re-aerosolize accumulated dust particles</w:t>
      </w:r>
      <w:r w:rsidR="008A6587">
        <w:t xml:space="preserve"> providing a source of eye and respiratory irritation</w:t>
      </w:r>
      <w:r w:rsidR="00B95BD1" w:rsidRPr="007472D9">
        <w:t>.</w:t>
      </w:r>
    </w:p>
    <w:p w14:paraId="2E9175E4" w14:textId="77777777" w:rsidR="00A94CB6" w:rsidRPr="00564ACC" w:rsidRDefault="00764538" w:rsidP="00A94CB6">
      <w:pPr>
        <w:spacing w:line="360" w:lineRule="auto"/>
        <w:ind w:firstLine="720"/>
      </w:pPr>
      <w:r>
        <w:t xml:space="preserve">Finally, </w:t>
      </w:r>
      <w:r w:rsidR="00A94CB6">
        <w:t xml:space="preserve">to supplement mechanical ventilation and filtration, the room was provided with a HEPA-filtered air purifier. It is important to note that filters should be </w:t>
      </w:r>
      <w:proofErr w:type="gramStart"/>
      <w:r w:rsidR="00A94CB6">
        <w:t>changed</w:t>
      </w:r>
      <w:proofErr w:type="gramEnd"/>
      <w:r w:rsidR="00A94CB6">
        <w:t xml:space="preserve"> and these units be maintained in accordance with the manufacturers’ recommendations.</w:t>
      </w:r>
    </w:p>
    <w:p w14:paraId="1D6486A5" w14:textId="77777777" w:rsidR="00D77E51" w:rsidRPr="004834FB" w:rsidRDefault="006F333E" w:rsidP="004834FB">
      <w:pPr>
        <w:pStyle w:val="Heading1"/>
      </w:pPr>
      <w:r>
        <w:t>CONCLUSIONS AND RECOMMENDATIONS</w:t>
      </w:r>
    </w:p>
    <w:p w14:paraId="348E211D" w14:textId="77777777" w:rsidR="002E4F9B" w:rsidRDefault="002E4F9B" w:rsidP="0057647E">
      <w:pPr>
        <w:pStyle w:val="BodyText"/>
      </w:pPr>
      <w:r>
        <w:t>In view of the findings at the</w:t>
      </w:r>
      <w:r w:rsidRPr="004F6CF2">
        <w:t xml:space="preserve"> </w:t>
      </w:r>
      <w:r>
        <w:t>time of the visit, the following recommendations are made:</w:t>
      </w:r>
    </w:p>
    <w:p w14:paraId="4B991FB7" w14:textId="77777777" w:rsidR="00A57907" w:rsidRPr="00A57907" w:rsidRDefault="00A57907" w:rsidP="00A57907">
      <w:pPr>
        <w:pStyle w:val="Heading2"/>
      </w:pPr>
      <w:r w:rsidRPr="00A57907">
        <w:t>Ventilation recommendations</w:t>
      </w:r>
    </w:p>
    <w:p w14:paraId="4C628293" w14:textId="77777777" w:rsidR="00A57907" w:rsidRDefault="00A57907" w:rsidP="006F333E">
      <w:pPr>
        <w:pStyle w:val="BodyTextNumberedConclusion"/>
      </w:pPr>
      <w:r w:rsidRPr="00A57907">
        <w:t>Operate the HVAC system to provide for continuous fresh air ventilation</w:t>
      </w:r>
      <w:r>
        <w:t xml:space="preserve"> and filtration</w:t>
      </w:r>
      <w:r w:rsidRPr="00A57907">
        <w:t xml:space="preserve"> during occupied hours.</w:t>
      </w:r>
    </w:p>
    <w:p w14:paraId="7A382C19" w14:textId="77777777" w:rsidR="000E5060" w:rsidRDefault="000E5060" w:rsidP="006F333E">
      <w:pPr>
        <w:pStyle w:val="BodyTextNumberedConclusion"/>
      </w:pPr>
      <w:r>
        <w:lastRenderedPageBreak/>
        <w:t xml:space="preserve">Continue with regular filter changes for </w:t>
      </w:r>
      <w:r w:rsidR="00CE68FB">
        <w:t>HVAC equipment</w:t>
      </w:r>
      <w:r>
        <w:t xml:space="preserve"> using the best quality/highest </w:t>
      </w:r>
      <w:r w:rsidRPr="00406519">
        <w:rPr>
          <w:szCs w:val="24"/>
        </w:rPr>
        <w:t>Minimum</w:t>
      </w:r>
      <w:r>
        <w:rPr>
          <w:szCs w:val="24"/>
        </w:rPr>
        <w:t xml:space="preserve"> </w:t>
      </w:r>
      <w:r w:rsidRPr="00406519">
        <w:rPr>
          <w:szCs w:val="24"/>
        </w:rPr>
        <w:t>Efficiency Reporting</w:t>
      </w:r>
      <w:r>
        <w:rPr>
          <w:szCs w:val="24"/>
        </w:rPr>
        <w:t xml:space="preserve"> </w:t>
      </w:r>
      <w:r w:rsidRPr="00406519">
        <w:rPr>
          <w:szCs w:val="24"/>
        </w:rPr>
        <w:t>Value</w:t>
      </w:r>
      <w:r>
        <w:rPr>
          <w:szCs w:val="24"/>
        </w:rPr>
        <w:t xml:space="preserve"> (MERV)</w:t>
      </w:r>
      <w:r>
        <w:t xml:space="preserve"> rated filters that can be used with current equipment.</w:t>
      </w:r>
    </w:p>
    <w:p w14:paraId="5800AE19" w14:textId="77777777" w:rsidR="00A57907" w:rsidRDefault="00A57907" w:rsidP="006F333E">
      <w:pPr>
        <w:pStyle w:val="BodyTextNumberedConclusion"/>
      </w:pPr>
      <w:r w:rsidRPr="008B2E0E">
        <w:t>Consider adopting a balancing schedule of every 5 years for all mechanical ventilation systems, as recommended by ventilation industrial standards (SMACNA, 1994).</w:t>
      </w:r>
    </w:p>
    <w:p w14:paraId="2D23C807" w14:textId="77777777" w:rsidR="00C63245" w:rsidRDefault="00C63245" w:rsidP="009D299F">
      <w:pPr>
        <w:numPr>
          <w:ilvl w:val="0"/>
          <w:numId w:val="39"/>
        </w:numPr>
        <w:spacing w:line="360" w:lineRule="auto"/>
      </w:pPr>
      <w:r w:rsidRPr="00C63245">
        <w:t xml:space="preserve">The U.S. Department of Education has released new guidance encouraging the use of American Rescue Plan (ARP) funds to improve ventilation systems and make other indoor air quality improvements in schools. More information can be found at this link </w:t>
      </w:r>
      <w:hyperlink r:id="rId9" w:history="1">
        <w:r w:rsidR="00CE68FB" w:rsidRPr="00A57296">
          <w:rPr>
            <w:rStyle w:val="Hyperlink"/>
          </w:rPr>
          <w:t>https://www.ed.gov/co</w:t>
        </w:r>
        <w:r w:rsidR="00CE68FB" w:rsidRPr="00A57296">
          <w:rPr>
            <w:rStyle w:val="Hyperlink"/>
          </w:rPr>
          <w:t>r</w:t>
        </w:r>
        <w:r w:rsidR="00CE68FB" w:rsidRPr="00A57296">
          <w:rPr>
            <w:rStyle w:val="Hyperlink"/>
          </w:rPr>
          <w:t>onavirus/improvi</w:t>
        </w:r>
        <w:r w:rsidR="00CE68FB" w:rsidRPr="00A57296">
          <w:rPr>
            <w:rStyle w:val="Hyperlink"/>
          </w:rPr>
          <w:t>n</w:t>
        </w:r>
        <w:r w:rsidR="00CE68FB" w:rsidRPr="00A57296">
          <w:rPr>
            <w:rStyle w:val="Hyperlink"/>
          </w:rPr>
          <w:t>g-ventilation</w:t>
        </w:r>
      </w:hyperlink>
      <w:r w:rsidRPr="00C63245">
        <w:t>.</w:t>
      </w:r>
    </w:p>
    <w:p w14:paraId="50BD914E" w14:textId="77777777" w:rsidR="00A57907" w:rsidRDefault="00A57907" w:rsidP="00A57907">
      <w:pPr>
        <w:pStyle w:val="Heading2"/>
      </w:pPr>
      <w:r>
        <w:t>Water Damage Recommendations</w:t>
      </w:r>
    </w:p>
    <w:p w14:paraId="137C323C" w14:textId="77777777" w:rsidR="00A57907" w:rsidRPr="000740CD" w:rsidRDefault="00A57907" w:rsidP="006F333E">
      <w:pPr>
        <w:pStyle w:val="BodyTextNumberedConclusion"/>
      </w:pPr>
      <w:r>
        <w:t>There are many factors that must be taken into consideration to operate the building’s HVAC system efficiently over summer months to provide comfort and prevent excess humidity and condensation; consult with an HVAC engineering firm regarding best practices for operation as needed.</w:t>
      </w:r>
      <w:r w:rsidR="000E5060">
        <w:t xml:space="preserve"> Some of the </w:t>
      </w:r>
      <w:r w:rsidRPr="000740CD">
        <w:t xml:space="preserve">following activities </w:t>
      </w:r>
      <w:r w:rsidR="000E5060">
        <w:t xml:space="preserve">may be considered </w:t>
      </w:r>
      <w:r w:rsidRPr="000740CD">
        <w:t>to increase comfort and reduce potential water damage to materials:</w:t>
      </w:r>
    </w:p>
    <w:p w14:paraId="1E9FD38F" w14:textId="77777777" w:rsidR="00A57907" w:rsidRPr="000740CD" w:rsidRDefault="00A57907" w:rsidP="006F333E">
      <w:pPr>
        <w:pStyle w:val="BodyTextNumberedConclusion"/>
        <w:numPr>
          <w:ilvl w:val="1"/>
          <w:numId w:val="35"/>
        </w:numPr>
      </w:pPr>
      <w:r w:rsidRPr="000740CD">
        <w:t>Ensure that supply</w:t>
      </w:r>
      <w:r>
        <w:t>/exhaust/return</w:t>
      </w:r>
      <w:r w:rsidRPr="000740CD">
        <w:t xml:space="preserve"> vents are kept free of dust to avoid potential mold colonization</w:t>
      </w:r>
      <w:r>
        <w:t>.</w:t>
      </w:r>
    </w:p>
    <w:p w14:paraId="7483CB6B" w14:textId="77777777" w:rsidR="00A57907" w:rsidRPr="000740CD" w:rsidRDefault="00A57907" w:rsidP="006F333E">
      <w:pPr>
        <w:pStyle w:val="BodyTextNumberedConclusion"/>
        <w:numPr>
          <w:ilvl w:val="1"/>
          <w:numId w:val="35"/>
        </w:numPr>
      </w:pPr>
      <w:r w:rsidRPr="000740CD">
        <w:t>Store porous item</w:t>
      </w:r>
      <w:r>
        <w:t>s</w:t>
      </w:r>
      <w:r w:rsidRPr="000740CD">
        <w:t xml:space="preserve"> such as paper </w:t>
      </w:r>
      <w:r w:rsidR="00CE68FB">
        <w:t xml:space="preserve">and cardboard </w:t>
      </w:r>
      <w:r w:rsidRPr="000740CD">
        <w:t>away from the path of supply air</w:t>
      </w:r>
      <w:r w:rsidR="00CE68FB">
        <w:t xml:space="preserve"> </w:t>
      </w:r>
      <w:r w:rsidR="009C5D04">
        <w:t>and off</w:t>
      </w:r>
      <w:r w:rsidR="00CE68FB">
        <w:t xml:space="preserve"> floors</w:t>
      </w:r>
      <w:r>
        <w:t>.</w:t>
      </w:r>
    </w:p>
    <w:p w14:paraId="7F1FCA18" w14:textId="77777777" w:rsidR="00A57907" w:rsidRDefault="00A57907" w:rsidP="006F333E">
      <w:pPr>
        <w:pStyle w:val="BodyTextNumberedConclusion"/>
        <w:numPr>
          <w:ilvl w:val="1"/>
          <w:numId w:val="35"/>
        </w:numPr>
      </w:pPr>
      <w:r>
        <w:t>Ensure that condensation from AC equipment is draining properly. Check collector pans, piping and any associated pumps for clogs and leaks and clean periodically to prevent stagnant water build-up and remove debris that may provide a medium for microbial growth.</w:t>
      </w:r>
    </w:p>
    <w:p w14:paraId="0198EF3D" w14:textId="77777777" w:rsidR="00A57907" w:rsidRDefault="00A57907" w:rsidP="006F333E">
      <w:pPr>
        <w:pStyle w:val="BodyTextNumberedConclusion"/>
        <w:numPr>
          <w:ilvl w:val="1"/>
          <w:numId w:val="35"/>
        </w:numPr>
      </w:pPr>
      <w:r>
        <w:t>Consider utilizing portable dehumidifiers as needed during excessive relative humidity periods (&gt;70%) to supplement the HVAC system. Ensure dehumidifiers are cleaned/maintained as per the manufacturer’s instructions to prevent mold/bacterial growth.</w:t>
      </w:r>
    </w:p>
    <w:p w14:paraId="631E95A7" w14:textId="77777777" w:rsidR="00A57907" w:rsidRDefault="00A57907" w:rsidP="006F333E">
      <w:pPr>
        <w:pStyle w:val="BodyTextNumberedConclusion"/>
      </w:pPr>
      <w:r>
        <w:lastRenderedPageBreak/>
        <w:t>For more information about mold, consult the</w:t>
      </w:r>
      <w:r w:rsidRPr="00C21B97">
        <w:t xml:space="preserve"> US EPA</w:t>
      </w:r>
      <w:r>
        <w:t>’s</w:t>
      </w:r>
      <w:r w:rsidRPr="00C21B97">
        <w:t xml:space="preserve"> “Mold Remediation in Schools and Commercial Buildings” (US EPA, 2008).</w:t>
      </w:r>
      <w:r w:rsidRPr="00387727">
        <w:t xml:space="preserve"> Available at: </w:t>
      </w:r>
      <w:hyperlink r:id="rId10" w:history="1">
        <w:r w:rsidRPr="00E66667">
          <w:rPr>
            <w:rStyle w:val="Hyperlink"/>
          </w:rPr>
          <w:t>http://ww</w:t>
        </w:r>
        <w:r w:rsidRPr="00E66667">
          <w:rPr>
            <w:rStyle w:val="Hyperlink"/>
          </w:rPr>
          <w:t>w</w:t>
        </w:r>
        <w:r w:rsidRPr="00E66667">
          <w:rPr>
            <w:rStyle w:val="Hyperlink"/>
          </w:rPr>
          <w:t>.epa.gov/mold/mold-remediation-sc</w:t>
        </w:r>
        <w:r w:rsidRPr="00E66667">
          <w:rPr>
            <w:rStyle w:val="Hyperlink"/>
          </w:rPr>
          <w:t>h</w:t>
        </w:r>
        <w:r w:rsidRPr="00E66667">
          <w:rPr>
            <w:rStyle w:val="Hyperlink"/>
          </w:rPr>
          <w:t>ools-and-commercial-buildings-guide</w:t>
        </w:r>
      </w:hyperlink>
      <w:r w:rsidRPr="00387727">
        <w:t>.</w:t>
      </w:r>
    </w:p>
    <w:p w14:paraId="2760251A" w14:textId="77777777" w:rsidR="000E5060" w:rsidRDefault="000E5060" w:rsidP="000E5060">
      <w:pPr>
        <w:pStyle w:val="Heading2"/>
      </w:pPr>
      <w:r>
        <w:t>Other Recommendations</w:t>
      </w:r>
    </w:p>
    <w:p w14:paraId="2E7C17EF" w14:textId="77777777" w:rsidR="000E5060" w:rsidRDefault="000E5060" w:rsidP="006F333E">
      <w:pPr>
        <w:pStyle w:val="BodyTextNumberedConclusion"/>
      </w:pPr>
      <w:r w:rsidRPr="000E5060">
        <w:t>Change filters and maintain portable air purifying units as per manufacturers’ recommendations.</w:t>
      </w:r>
    </w:p>
    <w:p w14:paraId="69AEFC38" w14:textId="77777777" w:rsidR="000E5060" w:rsidRPr="000E5060" w:rsidRDefault="000E5060" w:rsidP="006F333E">
      <w:pPr>
        <w:pStyle w:val="BodyTextNumberedConclusion"/>
      </w:pPr>
      <w:r w:rsidRPr="000E5060">
        <w:t>Regularly clean/vacuum supply/exhaust/return vents to avoid aerosolizing accumulated particulate matter.</w:t>
      </w:r>
    </w:p>
    <w:p w14:paraId="790EECB9" w14:textId="77777777" w:rsidR="000E5060" w:rsidRDefault="000E5060" w:rsidP="006F333E">
      <w:pPr>
        <w:pStyle w:val="BodyTextNumberedConclusion"/>
      </w:pPr>
      <w:r w:rsidRPr="00CE0D13">
        <w:t xml:space="preserve">Clean carpeting annually or semi-annually in soiled high traffic areas as per the recommendations of the Institute of Inspection, Cleaning and Restoration Certification </w:t>
      </w:r>
      <w:r w:rsidRPr="00454457">
        <w:t>(IICRC 2012)</w:t>
      </w:r>
      <w:r w:rsidRPr="00CE0D13">
        <w:t>.</w:t>
      </w:r>
    </w:p>
    <w:p w14:paraId="4C9C6320" w14:textId="77777777" w:rsidR="000E5060" w:rsidRPr="004C0103" w:rsidRDefault="000E5060" w:rsidP="006F333E">
      <w:pPr>
        <w:pStyle w:val="BodyTextNumberedConclusion"/>
      </w:pPr>
      <w:r w:rsidRPr="004C0103">
        <w:t>Reduce use of products and equipment that create irritating volatile organic compounds (VOCs) and only use in well-ventilated areas. Minimize the use of air fresheners (e.g., plug-ins), deodorizers and scented products.</w:t>
      </w:r>
    </w:p>
    <w:p w14:paraId="2693AE73" w14:textId="77777777" w:rsidR="000E5060" w:rsidRDefault="000E5060" w:rsidP="006F333E">
      <w:pPr>
        <w:pStyle w:val="BodyTextNumberedConclusion"/>
      </w:pPr>
      <w:r w:rsidRPr="004C0103">
        <w:t>For buildings in New England, periods of low relative humidity during the winter are often unavoidable. Therefore, scrupulous cleaning practices should be adopted to minimize common indoor air contaminants whose irritant effects can be enhanced when the relative humidity is low. To control dusts, a high efficiency particulate arrestance (HEPA) filter equipped vacuum cleaner in conjunction with wet wiping of all surfaces is recommended. Avoid the use of feather dusters. Drinking water during the day can help ease some symptoms associated with a dry environment (throat and sinus irritations).</w:t>
      </w:r>
    </w:p>
    <w:p w14:paraId="0A9833DE" w14:textId="77777777" w:rsidR="000E5060" w:rsidRPr="004C0103" w:rsidRDefault="000E5060" w:rsidP="006F333E">
      <w:pPr>
        <w:pStyle w:val="BodyTextNumberedConclusion"/>
      </w:pPr>
      <w:r w:rsidRPr="004C0103">
        <w:t xml:space="preserve">Consider forming an IAQ committee in each school building </w:t>
      </w:r>
      <w:r w:rsidR="00665C03" w:rsidRPr="004C0103">
        <w:t>district wide</w:t>
      </w:r>
      <w:r w:rsidRPr="004C0103">
        <w:t>. Committees should have an IAQ liaison/teacher representative</w:t>
      </w:r>
      <w:r w:rsidR="00665C03">
        <w:t>, a</w:t>
      </w:r>
      <w:r w:rsidRPr="004C0103">
        <w:t xml:space="preserve"> member of maintenance/facilities</w:t>
      </w:r>
      <w:r w:rsidR="00665C03">
        <w:t xml:space="preserve">, </w:t>
      </w:r>
      <w:r w:rsidRPr="004C0103">
        <w:t xml:space="preserve">and </w:t>
      </w:r>
      <w:r w:rsidR="00665C03">
        <w:t xml:space="preserve">a member of </w:t>
      </w:r>
      <w:r w:rsidRPr="004C0103">
        <w:t>administration that conduct regular walk-throughs to identify on-going and/or potential environmental issues.</w:t>
      </w:r>
    </w:p>
    <w:p w14:paraId="0C0A8712" w14:textId="77777777" w:rsidR="000E5060" w:rsidRPr="004C0103" w:rsidRDefault="000E5060" w:rsidP="006F333E">
      <w:pPr>
        <w:pStyle w:val="BodyTextNumberedConclusion"/>
      </w:pPr>
      <w:r w:rsidRPr="004C0103">
        <w:t xml:space="preserve">Consider adopting the US EPA (2000) document, “Tools for Schools”, as an instrument for maintaining a good IAQ environment in the building available at: </w:t>
      </w:r>
      <w:hyperlink r:id="rId11" w:history="1">
        <w:r w:rsidRPr="000C42FA">
          <w:rPr>
            <w:rStyle w:val="Hyperlink"/>
          </w:rPr>
          <w:t>https://ww</w:t>
        </w:r>
        <w:r w:rsidRPr="000C42FA">
          <w:rPr>
            <w:rStyle w:val="Hyperlink"/>
          </w:rPr>
          <w:t>w</w:t>
        </w:r>
        <w:r w:rsidRPr="000C42FA">
          <w:rPr>
            <w:rStyle w:val="Hyperlink"/>
          </w:rPr>
          <w:t>.epa.gov/iaq-schools/indoor-a</w:t>
        </w:r>
        <w:r w:rsidRPr="000C42FA">
          <w:rPr>
            <w:rStyle w:val="Hyperlink"/>
          </w:rPr>
          <w:t>i</w:t>
        </w:r>
        <w:r w:rsidRPr="000C42FA">
          <w:rPr>
            <w:rStyle w:val="Hyperlink"/>
          </w:rPr>
          <w:t>r-qualit</w:t>
        </w:r>
        <w:r w:rsidRPr="000C42FA">
          <w:rPr>
            <w:rStyle w:val="Hyperlink"/>
          </w:rPr>
          <w:t>y</w:t>
        </w:r>
        <w:r w:rsidRPr="000C42FA">
          <w:rPr>
            <w:rStyle w:val="Hyperlink"/>
          </w:rPr>
          <w:t>-tools-schools-action-kit</w:t>
        </w:r>
      </w:hyperlink>
    </w:p>
    <w:p w14:paraId="0AEC7298" w14:textId="77777777" w:rsidR="000E5060" w:rsidRDefault="000E5060" w:rsidP="006F333E">
      <w:pPr>
        <w:pStyle w:val="BodyTextNumberedConclusion"/>
      </w:pPr>
      <w:r w:rsidRPr="004C0103">
        <w:lastRenderedPageBreak/>
        <w:t xml:space="preserve">Refer to resource manual and other related IAQ documents located on the MDPH’s website for further building-wide evaluations and advice on maintaining public buildings. These documents are available at: </w:t>
      </w:r>
      <w:hyperlink r:id="rId12" w:history="1">
        <w:r w:rsidRPr="000C42FA">
          <w:rPr>
            <w:rStyle w:val="Hyperlink"/>
          </w:rPr>
          <w:t>http:/</w:t>
        </w:r>
        <w:r w:rsidRPr="000C42FA">
          <w:rPr>
            <w:rStyle w:val="Hyperlink"/>
          </w:rPr>
          <w:t>/</w:t>
        </w:r>
        <w:r w:rsidRPr="000C42FA">
          <w:rPr>
            <w:rStyle w:val="Hyperlink"/>
          </w:rPr>
          <w:t>m</w:t>
        </w:r>
        <w:r w:rsidRPr="000C42FA">
          <w:rPr>
            <w:rStyle w:val="Hyperlink"/>
          </w:rPr>
          <w:t>a</w:t>
        </w:r>
        <w:r w:rsidRPr="000C42FA">
          <w:rPr>
            <w:rStyle w:val="Hyperlink"/>
          </w:rPr>
          <w:t>ss.gov/dp</w:t>
        </w:r>
        <w:r w:rsidRPr="000C42FA">
          <w:rPr>
            <w:rStyle w:val="Hyperlink"/>
          </w:rPr>
          <w:t>h</w:t>
        </w:r>
        <w:r w:rsidRPr="000C42FA">
          <w:rPr>
            <w:rStyle w:val="Hyperlink"/>
          </w:rPr>
          <w:t>/iaq</w:t>
        </w:r>
      </w:hyperlink>
      <w:r w:rsidRPr="004C0103">
        <w:t>.</w:t>
      </w:r>
    </w:p>
    <w:p w14:paraId="2BF4D569" w14:textId="77777777" w:rsidR="008423AB" w:rsidRPr="00C21B97" w:rsidRDefault="00C21B97" w:rsidP="000E5060">
      <w:pPr>
        <w:pStyle w:val="Heading1"/>
      </w:pPr>
      <w:r>
        <w:br w:type="page"/>
      </w:r>
      <w:r w:rsidR="00F00728">
        <w:lastRenderedPageBreak/>
        <w:t>REFERENCES</w:t>
      </w:r>
    </w:p>
    <w:p w14:paraId="6AABECB7" w14:textId="77777777" w:rsidR="00695161" w:rsidRDefault="00695161" w:rsidP="00695161">
      <w:pPr>
        <w:spacing w:after="180"/>
        <w:rPr>
          <w:szCs w:val="24"/>
        </w:rPr>
      </w:pPr>
      <w:r w:rsidRPr="001770B1">
        <w:rPr>
          <w:szCs w:val="24"/>
        </w:rPr>
        <w:t>ACGIH. 1989. Guidelines for the Assessment of Bioaerosols in the Indoor Environment. American Conference of Governmental Industrial Hygienists, Cincinnati, OH.</w:t>
      </w:r>
    </w:p>
    <w:p w14:paraId="60A524EF" w14:textId="77777777" w:rsidR="00695161" w:rsidRPr="00A57907" w:rsidRDefault="00695161" w:rsidP="00695161">
      <w:pPr>
        <w:spacing w:after="240"/>
        <w:rPr>
          <w:lang w:val="fr-FR"/>
        </w:rPr>
      </w:pPr>
      <w:r w:rsidRPr="001770B1">
        <w:t xml:space="preserve">HG. 2021. Mold keeps South Hadley High School shuttered. </w:t>
      </w:r>
      <w:r w:rsidRPr="00A57907">
        <w:rPr>
          <w:lang w:val="fr-FR"/>
        </w:rPr>
        <w:t xml:space="preserve">Hampshire Gazette. </w:t>
      </w:r>
      <w:hyperlink r:id="rId13" w:history="1">
        <w:r w:rsidRPr="00A57907">
          <w:rPr>
            <w:rStyle w:val="Hyperlink"/>
            <w:lang w:val="fr-FR"/>
          </w:rPr>
          <w:t>https://www.gazettenet.com/South</w:t>
        </w:r>
        <w:r w:rsidRPr="00A57907">
          <w:rPr>
            <w:rStyle w:val="Hyperlink"/>
            <w:lang w:val="fr-FR"/>
          </w:rPr>
          <w:t>-</w:t>
        </w:r>
        <w:r w:rsidRPr="00A57907">
          <w:rPr>
            <w:rStyle w:val="Hyperlink"/>
            <w:lang w:val="fr-FR"/>
          </w:rPr>
          <w:t>Hadley-High-School-still-closed</w:t>
        </w:r>
        <w:r w:rsidRPr="00A57907">
          <w:rPr>
            <w:rStyle w:val="Hyperlink"/>
            <w:lang w:val="fr-FR"/>
          </w:rPr>
          <w:t>-</w:t>
        </w:r>
        <w:r w:rsidRPr="00A57907">
          <w:rPr>
            <w:rStyle w:val="Hyperlink"/>
            <w:lang w:val="fr-FR"/>
          </w:rPr>
          <w:t>amid-mold-remediation-42413519</w:t>
        </w:r>
      </w:hyperlink>
      <w:r w:rsidRPr="00A57907">
        <w:rPr>
          <w:lang w:val="fr-FR"/>
        </w:rPr>
        <w:t>.</w:t>
      </w:r>
    </w:p>
    <w:p w14:paraId="3A86D9B7" w14:textId="77777777" w:rsidR="00695161" w:rsidRPr="000F7F41" w:rsidRDefault="00695161" w:rsidP="00695161">
      <w:pPr>
        <w:spacing w:after="240"/>
      </w:pPr>
      <w:r w:rsidRPr="000F7F41">
        <w:t xml:space="preserve">IICRC. 2012. Institute of Inspection, Cleaning and Restoration Certification. Carpet Cleaning: FAQ. Retrieved from </w:t>
      </w:r>
      <w:hyperlink r:id="rId14" w:history="1">
        <w:r w:rsidRPr="000F7F41">
          <w:rPr>
            <w:color w:val="0000FF"/>
            <w:u w:val="single"/>
          </w:rPr>
          <w:t>https://www.iic</w:t>
        </w:r>
        <w:r w:rsidRPr="000F7F41">
          <w:rPr>
            <w:color w:val="0000FF"/>
            <w:u w:val="single"/>
          </w:rPr>
          <w:t>r</w:t>
        </w:r>
        <w:r w:rsidRPr="000F7F41">
          <w:rPr>
            <w:color w:val="0000FF"/>
            <w:u w:val="single"/>
          </w:rPr>
          <w:t>c</w:t>
        </w:r>
        <w:r w:rsidRPr="000F7F41">
          <w:rPr>
            <w:color w:val="0000FF"/>
            <w:u w:val="single"/>
          </w:rPr>
          <w:t>.org/</w:t>
        </w:r>
        <w:r w:rsidRPr="000F7F41">
          <w:rPr>
            <w:color w:val="0000FF"/>
            <w:u w:val="single"/>
          </w:rPr>
          <w:t>p</w:t>
        </w:r>
        <w:r w:rsidRPr="000F7F41">
          <w:rPr>
            <w:color w:val="0000FF"/>
            <w:u w:val="single"/>
          </w:rPr>
          <w:t>age/IICRCStandards</w:t>
        </w:r>
      </w:hyperlink>
      <w:r w:rsidRPr="000F7F41">
        <w:t>.</w:t>
      </w:r>
    </w:p>
    <w:p w14:paraId="625B02BE" w14:textId="77777777" w:rsidR="00695161" w:rsidRDefault="00695161" w:rsidP="00695161">
      <w:pPr>
        <w:pStyle w:val="BodyText2"/>
      </w:pPr>
      <w:r>
        <w:t xml:space="preserve">MDPH. 2015. Massachusetts Department of Public Health. “Indoor Air Quality Manual: Chapters I-III”. Available at: </w:t>
      </w:r>
      <w:hyperlink r:id="rId15" w:anchor="indoor-air-quality-manual-" w:history="1">
        <w:r w:rsidRPr="00E66667">
          <w:rPr>
            <w:rStyle w:val="Hyperlink"/>
          </w:rPr>
          <w:t>https://w</w:t>
        </w:r>
        <w:r w:rsidRPr="00E66667">
          <w:rPr>
            <w:rStyle w:val="Hyperlink"/>
          </w:rPr>
          <w:t>w</w:t>
        </w:r>
        <w:r w:rsidRPr="00E66667">
          <w:rPr>
            <w:rStyle w:val="Hyperlink"/>
          </w:rPr>
          <w:t>w.mass.gov/lists/in</w:t>
        </w:r>
        <w:r w:rsidRPr="00E66667">
          <w:rPr>
            <w:rStyle w:val="Hyperlink"/>
          </w:rPr>
          <w:t>d</w:t>
        </w:r>
        <w:r w:rsidRPr="00E66667">
          <w:rPr>
            <w:rStyle w:val="Hyperlink"/>
          </w:rPr>
          <w:t>oor-air-quality-manual-and-appendices#indoor-air-quality-manual-</w:t>
        </w:r>
      </w:hyperlink>
    </w:p>
    <w:p w14:paraId="588514E1" w14:textId="77777777" w:rsidR="00695161" w:rsidRDefault="00695161" w:rsidP="00695161">
      <w:pPr>
        <w:pStyle w:val="BodyText2"/>
      </w:pPr>
      <w:r>
        <w:t xml:space="preserve">NOAA. 2021. Summer 2021 neck and neck with Dust Bowl summer for hottest on record. National Oceanic and Atmospheric Administration, 1401 Constitution Avenue NW, Room 5128, Washington, DC 20230  </w:t>
      </w:r>
      <w:hyperlink r:id="rId16" w:history="1">
        <w:r w:rsidRPr="00E66667">
          <w:rPr>
            <w:rStyle w:val="Hyperlink"/>
          </w:rPr>
          <w:t>https://www.noaa.gov/news/</w:t>
        </w:r>
        <w:r w:rsidRPr="00E66667">
          <w:rPr>
            <w:rStyle w:val="Hyperlink"/>
          </w:rPr>
          <w:t>s</w:t>
        </w:r>
        <w:r w:rsidRPr="00E66667">
          <w:rPr>
            <w:rStyle w:val="Hyperlink"/>
          </w:rPr>
          <w:t>u</w:t>
        </w:r>
        <w:r w:rsidRPr="00E66667">
          <w:rPr>
            <w:rStyle w:val="Hyperlink"/>
          </w:rPr>
          <w:t>mmer-2021-neck-and-neck-with-dust-bowl-summer-for-hottest-on-record</w:t>
        </w:r>
      </w:hyperlink>
    </w:p>
    <w:p w14:paraId="047EDE20" w14:textId="77777777" w:rsidR="00695161" w:rsidRPr="000F7F41" w:rsidRDefault="00695161" w:rsidP="00695161">
      <w:pPr>
        <w:pStyle w:val="BodyText2"/>
        <w:rPr>
          <w:szCs w:val="24"/>
        </w:rPr>
      </w:pPr>
      <w:r>
        <w:t xml:space="preserve">SMACNA. 1994. HVAC Systems Commissioning Manual. 1st ed. Sheet Metal and Air Conditioning Contractors’ National Association, Inc., Chantilly, </w:t>
      </w:r>
      <w:r w:rsidR="002662A5">
        <w:t>VA.</w:t>
      </w:r>
      <w:r w:rsidR="002662A5" w:rsidRPr="000F7F41">
        <w:rPr>
          <w:szCs w:val="24"/>
        </w:rPr>
        <w:t xml:space="preserve"> SMACNA</w:t>
      </w:r>
      <w:r w:rsidRPr="000F7F41">
        <w:rPr>
          <w:szCs w:val="24"/>
        </w:rPr>
        <w:t>. 1994. HVAC Systems Commissioning Manual. 1</w:t>
      </w:r>
      <w:r w:rsidRPr="000F7F41">
        <w:rPr>
          <w:szCs w:val="24"/>
          <w:vertAlign w:val="superscript"/>
        </w:rPr>
        <w:t>st</w:t>
      </w:r>
      <w:r w:rsidRPr="000F7F41">
        <w:rPr>
          <w:szCs w:val="24"/>
        </w:rPr>
        <w:t xml:space="preserve"> ed. Sheet Metal and Air Conditioning Contractors’ National Association, Inc., Chantilly, VA.</w:t>
      </w:r>
    </w:p>
    <w:p w14:paraId="121C11B3" w14:textId="77777777" w:rsidR="001E61F9" w:rsidRDefault="001E61F9" w:rsidP="001E61F9">
      <w:pPr>
        <w:pStyle w:val="References"/>
      </w:pPr>
      <w:r>
        <w:t xml:space="preserve">US EPA. 2000. Tools for Schools. Office of Air and Radiation, Office of Radiation and Indoor Air, Indoor Environments Division (6609J). EPA 402-K-95-001, Second Edition. </w:t>
      </w:r>
      <w:hyperlink r:id="rId17" w:history="1">
        <w:r w:rsidRPr="00D73980">
          <w:rPr>
            <w:rStyle w:val="Hyperlink"/>
          </w:rPr>
          <w:t>https://www.epa.gov/ia</w:t>
        </w:r>
        <w:r w:rsidRPr="00D73980">
          <w:rPr>
            <w:rStyle w:val="Hyperlink"/>
          </w:rPr>
          <w:t>q</w:t>
        </w:r>
        <w:r w:rsidRPr="00D73980">
          <w:rPr>
            <w:rStyle w:val="Hyperlink"/>
          </w:rPr>
          <w:t>-schools/indoo</w:t>
        </w:r>
        <w:r w:rsidRPr="00D73980">
          <w:rPr>
            <w:rStyle w:val="Hyperlink"/>
          </w:rPr>
          <w:t>r</w:t>
        </w:r>
        <w:r w:rsidRPr="00D73980">
          <w:rPr>
            <w:rStyle w:val="Hyperlink"/>
          </w:rPr>
          <w:t>-air-quality-tools-schools-action-kit</w:t>
        </w:r>
      </w:hyperlink>
    </w:p>
    <w:p w14:paraId="59DFA99C" w14:textId="77777777" w:rsidR="00AB6D83" w:rsidRDefault="00695161" w:rsidP="00695161">
      <w:pPr>
        <w:pStyle w:val="References"/>
      </w:pPr>
      <w:r w:rsidRPr="000F7F41">
        <w:t xml:space="preserve">US EPA. 2008. “Mold Remediation in Schools and Commercial Buildings”. Office of Air and Radiation, Indoor Environments Division, Washington, DC. EPA 402-K-01-001. September 2008. Available at: </w:t>
      </w:r>
      <w:hyperlink r:id="rId18" w:history="1">
        <w:r w:rsidRPr="000F7F41">
          <w:rPr>
            <w:rStyle w:val="Hyperlink"/>
          </w:rPr>
          <w:t>http://www.</w:t>
        </w:r>
        <w:r w:rsidRPr="000F7F41">
          <w:rPr>
            <w:rStyle w:val="Hyperlink"/>
          </w:rPr>
          <w:t>e</w:t>
        </w:r>
        <w:r w:rsidRPr="000F7F41">
          <w:rPr>
            <w:rStyle w:val="Hyperlink"/>
          </w:rPr>
          <w:t>pa.gov/mold/mold-remediation-schools-and-commercial-buildings-guide</w:t>
        </w:r>
      </w:hyperlink>
      <w:r w:rsidRPr="000F7F41">
        <w:t>.</w:t>
      </w:r>
    </w:p>
    <w:p w14:paraId="747ABE9A" w14:textId="77777777" w:rsidR="006F333E" w:rsidRDefault="006F333E" w:rsidP="00695161">
      <w:pPr>
        <w:pStyle w:val="References"/>
      </w:pPr>
    </w:p>
    <w:p w14:paraId="23EF2098" w14:textId="77777777" w:rsidR="006F333E" w:rsidRDefault="006F333E" w:rsidP="00695161">
      <w:pPr>
        <w:pStyle w:val="References"/>
        <w:rPr>
          <w:szCs w:val="24"/>
        </w:rPr>
        <w:sectPr w:rsidR="006F333E" w:rsidSect="00EB04AC">
          <w:footerReference w:type="even" r:id="rId19"/>
          <w:footerReference w:type="default" r:id="rId20"/>
          <w:pgSz w:w="12240" w:h="15840"/>
          <w:pgMar w:top="1440" w:right="1440" w:bottom="1440" w:left="1440" w:header="720" w:footer="720" w:gutter="0"/>
          <w:cols w:space="720"/>
          <w:titlePg/>
        </w:sectPr>
      </w:pPr>
    </w:p>
    <w:p w14:paraId="27C22A6E" w14:textId="77777777" w:rsidR="006F333E" w:rsidRPr="00032696" w:rsidRDefault="006F333E" w:rsidP="00F26148">
      <w:pPr>
        <w:rPr>
          <w:b/>
          <w:szCs w:val="24"/>
        </w:rPr>
      </w:pPr>
      <w:r w:rsidRPr="00032696">
        <w:rPr>
          <w:b/>
          <w:szCs w:val="24"/>
        </w:rPr>
        <w:lastRenderedPageBreak/>
        <w:t>Picture 1</w:t>
      </w:r>
    </w:p>
    <w:p w14:paraId="5EE2952D" w14:textId="77777777" w:rsidR="006F333E" w:rsidRPr="00032696" w:rsidRDefault="002662A5" w:rsidP="00F26148">
      <w:pPr>
        <w:jc w:val="center"/>
        <w:rPr>
          <w:b/>
          <w:szCs w:val="24"/>
        </w:rPr>
      </w:pPr>
      <w:r w:rsidRPr="00E64E8E">
        <w:rPr>
          <w:b/>
          <w:noProof/>
          <w:szCs w:val="24"/>
        </w:rPr>
        <w:pict w14:anchorId="588CADB0">
          <v:shape id="Picture 1" o:spid="_x0000_i1026" type="#_x0000_t75" alt="Picture 1 - Description: Dust/debris accumulated on supply vent" style="width:350pt;height:259pt;visibility:visible">
            <v:imagedata r:id="rId21" o:title=""/>
          </v:shape>
        </w:pict>
      </w:r>
    </w:p>
    <w:p w14:paraId="3581C9AC" w14:textId="77777777" w:rsidR="006F333E" w:rsidRDefault="006F333E" w:rsidP="00F26148">
      <w:pPr>
        <w:jc w:val="center"/>
        <w:rPr>
          <w:b/>
          <w:szCs w:val="24"/>
        </w:rPr>
      </w:pPr>
      <w:r>
        <w:rPr>
          <w:b/>
          <w:szCs w:val="24"/>
        </w:rPr>
        <w:t>Dust/debris accumulated on supply vent</w:t>
      </w:r>
    </w:p>
    <w:p w14:paraId="4F229BA8" w14:textId="77777777" w:rsidR="006F333E" w:rsidRPr="00032696" w:rsidRDefault="006F333E" w:rsidP="00F26148">
      <w:pPr>
        <w:jc w:val="center"/>
        <w:rPr>
          <w:b/>
          <w:szCs w:val="24"/>
        </w:rPr>
      </w:pPr>
    </w:p>
    <w:p w14:paraId="7DBA6381" w14:textId="77777777" w:rsidR="006F333E" w:rsidRPr="00032696" w:rsidRDefault="006F333E" w:rsidP="00F26148">
      <w:pPr>
        <w:rPr>
          <w:b/>
          <w:szCs w:val="24"/>
        </w:rPr>
      </w:pPr>
      <w:r>
        <w:rPr>
          <w:b/>
          <w:szCs w:val="24"/>
        </w:rPr>
        <w:t>Picture 2</w:t>
      </w:r>
    </w:p>
    <w:p w14:paraId="72884625" w14:textId="77777777" w:rsidR="006F333E" w:rsidRPr="00032696" w:rsidRDefault="002662A5" w:rsidP="00F26148">
      <w:pPr>
        <w:jc w:val="center"/>
        <w:rPr>
          <w:b/>
          <w:szCs w:val="24"/>
        </w:rPr>
      </w:pPr>
      <w:r w:rsidRPr="00E64E8E">
        <w:rPr>
          <w:b/>
          <w:noProof/>
          <w:szCs w:val="24"/>
        </w:rPr>
        <w:pict w14:anchorId="27F024D6">
          <v:shape id="Picture 2" o:spid="_x0000_i1027" type="#_x0000_t75" alt="Picture 2 - Description: Dust/debris accumulated on return vent" style="width:321pt;height:259pt;visibility:visible">
            <v:imagedata r:id="rId22" o:title=""/>
          </v:shape>
        </w:pict>
      </w:r>
    </w:p>
    <w:p w14:paraId="70F7E410" w14:textId="77777777" w:rsidR="006F333E" w:rsidRDefault="006F333E" w:rsidP="00F26148">
      <w:pPr>
        <w:jc w:val="center"/>
        <w:rPr>
          <w:b/>
          <w:szCs w:val="24"/>
        </w:rPr>
      </w:pPr>
      <w:r>
        <w:rPr>
          <w:b/>
          <w:szCs w:val="24"/>
        </w:rPr>
        <w:t>Dust/debris accumulated on return vent</w:t>
      </w:r>
    </w:p>
    <w:p w14:paraId="70F525EE" w14:textId="77777777" w:rsidR="006F333E" w:rsidRDefault="006F333E" w:rsidP="00F26148">
      <w:pPr>
        <w:jc w:val="center"/>
        <w:rPr>
          <w:b/>
          <w:szCs w:val="24"/>
        </w:rPr>
      </w:pPr>
    </w:p>
    <w:p w14:paraId="07BD1FDD" w14:textId="77777777" w:rsidR="006F333E" w:rsidRDefault="006F333E" w:rsidP="00F26148">
      <w:pPr>
        <w:jc w:val="center"/>
        <w:rPr>
          <w:b/>
          <w:szCs w:val="24"/>
        </w:rPr>
      </w:pPr>
    </w:p>
    <w:p w14:paraId="7D7C1342" w14:textId="77777777" w:rsidR="006F333E" w:rsidRDefault="006F333E" w:rsidP="00F26148">
      <w:pPr>
        <w:jc w:val="center"/>
        <w:sectPr w:rsidR="006F333E" w:rsidSect="00EB04AC">
          <w:headerReference w:type="even" r:id="rId23"/>
          <w:headerReference w:type="default" r:id="rId24"/>
          <w:footerReference w:type="even" r:id="rId25"/>
          <w:footerReference w:type="default" r:id="rId26"/>
          <w:headerReference w:type="first" r:id="rId27"/>
          <w:footerReference w:type="first" r:id="rId28"/>
          <w:pgSz w:w="12240" w:h="15840"/>
          <w:pgMar w:top="1440" w:right="1440" w:bottom="1440" w:left="1440" w:header="720" w:footer="720" w:gutter="0"/>
          <w:cols w:space="720"/>
          <w:titlePg/>
        </w:sectPr>
      </w:pPr>
    </w:p>
    <w:p w14:paraId="1BFBD11A" w14:textId="77777777" w:rsidR="006F333E" w:rsidRDefault="006F333E" w:rsidP="00F26148">
      <w:pPr>
        <w:jc w:val="center"/>
      </w:pPr>
    </w:p>
    <w:p w14:paraId="26918B51" w14:textId="77777777" w:rsidR="006F333E" w:rsidRPr="00E64E8E" w:rsidRDefault="006F333E" w:rsidP="00F26148">
      <w:pPr>
        <w:tabs>
          <w:tab w:val="left" w:pos="1866"/>
        </w:tabs>
      </w:pPr>
      <w:r>
        <w:tab/>
      </w:r>
    </w:p>
    <w:tbl>
      <w:tblPr>
        <w:tblW w:w="151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2"/>
        <w:gridCol w:w="870"/>
        <w:gridCol w:w="1178"/>
        <w:gridCol w:w="787"/>
        <w:gridCol w:w="790"/>
        <w:gridCol w:w="1086"/>
        <w:gridCol w:w="1085"/>
        <w:gridCol w:w="1092"/>
        <w:gridCol w:w="1104"/>
        <w:gridCol w:w="872"/>
        <w:gridCol w:w="1013"/>
        <w:gridCol w:w="1452"/>
        <w:gridCol w:w="2020"/>
      </w:tblGrid>
      <w:tr w:rsidR="006F333E" w14:paraId="78D32E3F" w14:textId="77777777" w:rsidTr="00F26148">
        <w:trPr>
          <w:trHeight w:val="530"/>
          <w:tblHeader/>
          <w:jc w:val="center"/>
        </w:trPr>
        <w:tc>
          <w:tcPr>
            <w:tcW w:w="1832" w:type="dxa"/>
            <w:vMerge w:val="restart"/>
            <w:vAlign w:val="bottom"/>
          </w:tcPr>
          <w:p w14:paraId="389A7718" w14:textId="77777777" w:rsidR="006F333E" w:rsidRPr="00A06B24" w:rsidRDefault="006F333E" w:rsidP="00F26148">
            <w:pPr>
              <w:jc w:val="center"/>
              <w:rPr>
                <w:b/>
                <w:sz w:val="20"/>
              </w:rPr>
            </w:pPr>
            <w:r w:rsidRPr="00A06B24">
              <w:rPr>
                <w:b/>
                <w:sz w:val="20"/>
              </w:rPr>
              <w:t>Location</w:t>
            </w:r>
          </w:p>
        </w:tc>
        <w:tc>
          <w:tcPr>
            <w:tcW w:w="870" w:type="dxa"/>
            <w:vMerge w:val="restart"/>
            <w:vAlign w:val="bottom"/>
          </w:tcPr>
          <w:p w14:paraId="18D7B74D" w14:textId="77777777" w:rsidR="006F333E" w:rsidRPr="00A06B24" w:rsidRDefault="006F333E" w:rsidP="00F26148">
            <w:pPr>
              <w:jc w:val="center"/>
              <w:rPr>
                <w:b/>
                <w:sz w:val="20"/>
              </w:rPr>
            </w:pPr>
            <w:r w:rsidRPr="00A06B24">
              <w:rPr>
                <w:b/>
                <w:sz w:val="20"/>
              </w:rPr>
              <w:t>Air Temp</w:t>
            </w:r>
          </w:p>
          <w:p w14:paraId="269FC7D0" w14:textId="77777777" w:rsidR="006F333E" w:rsidRPr="00A06B24" w:rsidRDefault="006F333E" w:rsidP="00F26148">
            <w:pPr>
              <w:jc w:val="center"/>
              <w:rPr>
                <w:b/>
                <w:sz w:val="20"/>
              </w:rPr>
            </w:pPr>
            <w:r w:rsidRPr="00A06B24">
              <w:rPr>
                <w:b/>
                <w:sz w:val="20"/>
              </w:rPr>
              <w:t>(</w:t>
            </w:r>
            <w:proofErr w:type="spellStart"/>
            <w:r w:rsidRPr="00A06B24">
              <w:rPr>
                <w:b/>
                <w:sz w:val="20"/>
                <w:vertAlign w:val="superscript"/>
              </w:rPr>
              <w:t>o</w:t>
            </w:r>
            <w:r w:rsidRPr="00A06B24">
              <w:rPr>
                <w:b/>
                <w:sz w:val="20"/>
              </w:rPr>
              <w:t>F</w:t>
            </w:r>
            <w:proofErr w:type="spellEnd"/>
            <w:r w:rsidRPr="00A06B24">
              <w:rPr>
                <w:b/>
                <w:sz w:val="20"/>
              </w:rPr>
              <w:t>)</w:t>
            </w:r>
          </w:p>
        </w:tc>
        <w:tc>
          <w:tcPr>
            <w:tcW w:w="1178" w:type="dxa"/>
            <w:vMerge w:val="restart"/>
            <w:vAlign w:val="bottom"/>
          </w:tcPr>
          <w:p w14:paraId="5AC12AF0" w14:textId="77777777" w:rsidR="006F333E" w:rsidRPr="00A06B24" w:rsidRDefault="006F333E" w:rsidP="00F26148">
            <w:pPr>
              <w:jc w:val="center"/>
              <w:rPr>
                <w:b/>
                <w:sz w:val="20"/>
              </w:rPr>
            </w:pPr>
          </w:p>
          <w:p w14:paraId="3F9911C1" w14:textId="77777777" w:rsidR="006F333E" w:rsidRPr="00A06B24" w:rsidRDefault="006F333E" w:rsidP="00F26148">
            <w:pPr>
              <w:jc w:val="center"/>
              <w:rPr>
                <w:b/>
                <w:sz w:val="20"/>
              </w:rPr>
            </w:pPr>
            <w:r w:rsidRPr="00A06B24">
              <w:rPr>
                <w:b/>
                <w:sz w:val="20"/>
              </w:rPr>
              <w:t>Relative Humidity</w:t>
            </w:r>
          </w:p>
          <w:p w14:paraId="6E4AE769" w14:textId="77777777" w:rsidR="006F333E" w:rsidRPr="00A06B24" w:rsidRDefault="006F333E" w:rsidP="00F26148">
            <w:pPr>
              <w:jc w:val="center"/>
              <w:rPr>
                <w:b/>
                <w:sz w:val="20"/>
              </w:rPr>
            </w:pPr>
            <w:r w:rsidRPr="00A06B24">
              <w:rPr>
                <w:b/>
                <w:sz w:val="20"/>
              </w:rPr>
              <w:t>(%)</w:t>
            </w:r>
          </w:p>
        </w:tc>
        <w:tc>
          <w:tcPr>
            <w:tcW w:w="787" w:type="dxa"/>
            <w:vMerge w:val="restart"/>
            <w:vAlign w:val="bottom"/>
          </w:tcPr>
          <w:p w14:paraId="4A9CA03A" w14:textId="77777777" w:rsidR="006F333E" w:rsidRPr="00A06B24" w:rsidRDefault="006F333E" w:rsidP="00F26148">
            <w:pPr>
              <w:jc w:val="center"/>
              <w:rPr>
                <w:b/>
                <w:sz w:val="20"/>
              </w:rPr>
            </w:pPr>
            <w:r w:rsidRPr="00A06B24">
              <w:rPr>
                <w:b/>
                <w:sz w:val="20"/>
              </w:rPr>
              <w:t>Dew Point</w:t>
            </w:r>
          </w:p>
          <w:p w14:paraId="75BBBF49" w14:textId="77777777" w:rsidR="006F333E" w:rsidRPr="00A06B24" w:rsidRDefault="006F333E" w:rsidP="00F26148">
            <w:pPr>
              <w:jc w:val="center"/>
              <w:rPr>
                <w:b/>
                <w:sz w:val="20"/>
              </w:rPr>
            </w:pPr>
            <w:r>
              <w:rPr>
                <w:b/>
                <w:sz w:val="20"/>
              </w:rPr>
              <w:t>(</w:t>
            </w:r>
            <w:r w:rsidRPr="00A06B24">
              <w:rPr>
                <w:b/>
                <w:sz w:val="20"/>
              </w:rPr>
              <w:t>%</w:t>
            </w:r>
            <w:r>
              <w:rPr>
                <w:b/>
                <w:sz w:val="20"/>
              </w:rPr>
              <w:t>)</w:t>
            </w:r>
          </w:p>
        </w:tc>
        <w:tc>
          <w:tcPr>
            <w:tcW w:w="790" w:type="dxa"/>
            <w:vMerge w:val="restart"/>
            <w:vAlign w:val="bottom"/>
          </w:tcPr>
          <w:p w14:paraId="3EA65B24" w14:textId="77777777" w:rsidR="006F333E" w:rsidRPr="001A372C" w:rsidRDefault="006F333E" w:rsidP="00F26148">
            <w:pPr>
              <w:jc w:val="center"/>
              <w:rPr>
                <w:b/>
                <w:sz w:val="20"/>
              </w:rPr>
            </w:pPr>
            <w:r w:rsidRPr="001A372C">
              <w:rPr>
                <w:b/>
                <w:sz w:val="20"/>
              </w:rPr>
              <w:t>Floor Temp</w:t>
            </w:r>
          </w:p>
          <w:p w14:paraId="0F03453B" w14:textId="77777777" w:rsidR="006F333E" w:rsidRPr="001A372C" w:rsidRDefault="006F333E" w:rsidP="00F26148">
            <w:pPr>
              <w:jc w:val="center"/>
              <w:rPr>
                <w:b/>
                <w:sz w:val="20"/>
              </w:rPr>
            </w:pPr>
            <w:r w:rsidRPr="001A372C">
              <w:rPr>
                <w:b/>
                <w:sz w:val="20"/>
              </w:rPr>
              <w:t>(</w:t>
            </w:r>
            <w:proofErr w:type="spellStart"/>
            <w:r w:rsidRPr="001A372C">
              <w:rPr>
                <w:b/>
                <w:sz w:val="20"/>
                <w:vertAlign w:val="superscript"/>
              </w:rPr>
              <w:t>o</w:t>
            </w:r>
            <w:r w:rsidRPr="001A372C">
              <w:rPr>
                <w:b/>
                <w:sz w:val="20"/>
              </w:rPr>
              <w:t>F</w:t>
            </w:r>
            <w:proofErr w:type="spellEnd"/>
            <w:r w:rsidRPr="001A372C">
              <w:rPr>
                <w:b/>
                <w:sz w:val="20"/>
              </w:rPr>
              <w:t>)</w:t>
            </w:r>
          </w:p>
        </w:tc>
        <w:tc>
          <w:tcPr>
            <w:tcW w:w="1086" w:type="dxa"/>
            <w:vMerge w:val="restart"/>
            <w:vAlign w:val="bottom"/>
          </w:tcPr>
          <w:p w14:paraId="0B83910C" w14:textId="77777777" w:rsidR="006F333E" w:rsidRPr="00A06B24" w:rsidRDefault="006F333E" w:rsidP="00F26148">
            <w:pPr>
              <w:jc w:val="center"/>
              <w:rPr>
                <w:b/>
                <w:sz w:val="20"/>
              </w:rPr>
            </w:pPr>
            <w:r w:rsidRPr="00A06B24">
              <w:rPr>
                <w:b/>
                <w:sz w:val="20"/>
              </w:rPr>
              <w:t>Temp at Floor/ Exterior Wall Junction</w:t>
            </w:r>
          </w:p>
          <w:p w14:paraId="51603E11" w14:textId="77777777" w:rsidR="006F333E" w:rsidRPr="00A06B24" w:rsidRDefault="006F333E" w:rsidP="00F26148">
            <w:pPr>
              <w:jc w:val="center"/>
              <w:rPr>
                <w:b/>
                <w:sz w:val="20"/>
              </w:rPr>
            </w:pPr>
            <w:r w:rsidRPr="00A06B24">
              <w:rPr>
                <w:b/>
                <w:sz w:val="20"/>
              </w:rPr>
              <w:t>(</w:t>
            </w:r>
            <w:proofErr w:type="spellStart"/>
            <w:r w:rsidRPr="00A06B24">
              <w:rPr>
                <w:b/>
                <w:sz w:val="20"/>
                <w:vertAlign w:val="superscript"/>
              </w:rPr>
              <w:t>o</w:t>
            </w:r>
            <w:r w:rsidRPr="00A06B24">
              <w:rPr>
                <w:b/>
                <w:sz w:val="20"/>
              </w:rPr>
              <w:t>F</w:t>
            </w:r>
            <w:proofErr w:type="spellEnd"/>
            <w:r w:rsidRPr="00A06B24">
              <w:rPr>
                <w:b/>
                <w:sz w:val="20"/>
              </w:rPr>
              <w:t>)</w:t>
            </w:r>
          </w:p>
        </w:tc>
        <w:tc>
          <w:tcPr>
            <w:tcW w:w="1085" w:type="dxa"/>
            <w:vMerge w:val="restart"/>
            <w:vAlign w:val="bottom"/>
          </w:tcPr>
          <w:p w14:paraId="743A01AB" w14:textId="77777777" w:rsidR="006F333E" w:rsidRPr="00A06B24" w:rsidRDefault="006F333E" w:rsidP="00F26148">
            <w:pPr>
              <w:jc w:val="center"/>
              <w:rPr>
                <w:b/>
                <w:sz w:val="20"/>
              </w:rPr>
            </w:pPr>
            <w:r>
              <w:rPr>
                <w:b/>
                <w:sz w:val="20"/>
              </w:rPr>
              <w:t>W</w:t>
            </w:r>
            <w:r w:rsidRPr="00A06B24">
              <w:rPr>
                <w:b/>
                <w:sz w:val="20"/>
              </w:rPr>
              <w:t>ater</w:t>
            </w:r>
            <w:r w:rsidR="00812E2B">
              <w:rPr>
                <w:b/>
                <w:sz w:val="20"/>
              </w:rPr>
              <w:t>-</w:t>
            </w:r>
            <w:r w:rsidRPr="00A06B24">
              <w:rPr>
                <w:b/>
                <w:sz w:val="20"/>
              </w:rPr>
              <w:t>Damaged Ceiling Tiles</w:t>
            </w:r>
            <w:r>
              <w:rPr>
                <w:b/>
                <w:sz w:val="20"/>
              </w:rPr>
              <w:t>-stained</w:t>
            </w:r>
          </w:p>
          <w:p w14:paraId="705EE1BF" w14:textId="77777777" w:rsidR="006F333E" w:rsidRPr="00A06B24" w:rsidRDefault="006F333E" w:rsidP="00F26148">
            <w:pPr>
              <w:jc w:val="center"/>
              <w:rPr>
                <w:b/>
                <w:sz w:val="20"/>
              </w:rPr>
            </w:pPr>
            <w:r w:rsidRPr="00A06B24">
              <w:rPr>
                <w:b/>
                <w:sz w:val="20"/>
              </w:rPr>
              <w:t>(#)</w:t>
            </w:r>
          </w:p>
        </w:tc>
        <w:tc>
          <w:tcPr>
            <w:tcW w:w="1092" w:type="dxa"/>
            <w:vMerge w:val="restart"/>
          </w:tcPr>
          <w:p w14:paraId="03075A7F" w14:textId="77777777" w:rsidR="006F333E" w:rsidRPr="00A06B24" w:rsidRDefault="006F333E" w:rsidP="00F26148">
            <w:pPr>
              <w:jc w:val="center"/>
              <w:rPr>
                <w:b/>
                <w:sz w:val="20"/>
              </w:rPr>
            </w:pPr>
            <w:r w:rsidRPr="00804079">
              <w:rPr>
                <w:b/>
                <w:sz w:val="20"/>
              </w:rPr>
              <w:t>Water</w:t>
            </w:r>
            <w:r w:rsidR="00812E2B">
              <w:rPr>
                <w:b/>
                <w:sz w:val="20"/>
              </w:rPr>
              <w:t>-</w:t>
            </w:r>
            <w:r w:rsidRPr="00804079">
              <w:rPr>
                <w:b/>
                <w:sz w:val="20"/>
              </w:rPr>
              <w:t xml:space="preserve"> Damaged</w:t>
            </w:r>
          </w:p>
          <w:p w14:paraId="4C276239" w14:textId="77777777" w:rsidR="006F333E" w:rsidRPr="00A06B24" w:rsidRDefault="006F333E" w:rsidP="00F26148">
            <w:pPr>
              <w:jc w:val="center"/>
              <w:rPr>
                <w:b/>
                <w:sz w:val="20"/>
              </w:rPr>
            </w:pPr>
            <w:r w:rsidRPr="00A06B24">
              <w:rPr>
                <w:b/>
                <w:sz w:val="20"/>
              </w:rPr>
              <w:t>Bowed Ceiling Tile</w:t>
            </w:r>
          </w:p>
          <w:p w14:paraId="1DF0055F" w14:textId="77777777" w:rsidR="006F333E" w:rsidRPr="00A06B24" w:rsidRDefault="006F333E" w:rsidP="00F26148">
            <w:pPr>
              <w:jc w:val="center"/>
              <w:rPr>
                <w:b/>
                <w:sz w:val="20"/>
              </w:rPr>
            </w:pPr>
            <w:r w:rsidRPr="00A06B24">
              <w:rPr>
                <w:b/>
                <w:sz w:val="20"/>
              </w:rPr>
              <w:t>(#)</w:t>
            </w:r>
          </w:p>
        </w:tc>
        <w:tc>
          <w:tcPr>
            <w:tcW w:w="2989" w:type="dxa"/>
            <w:gridSpan w:val="3"/>
          </w:tcPr>
          <w:p w14:paraId="1C0ABDC5" w14:textId="77777777" w:rsidR="006F333E" w:rsidRPr="00A06B24" w:rsidRDefault="006F333E" w:rsidP="00F26148">
            <w:pPr>
              <w:ind w:firstLine="2"/>
              <w:jc w:val="center"/>
              <w:rPr>
                <w:b/>
                <w:sz w:val="20"/>
              </w:rPr>
            </w:pPr>
            <w:r>
              <w:rPr>
                <w:b/>
                <w:sz w:val="20"/>
              </w:rPr>
              <w:t>Ventilation</w:t>
            </w:r>
          </w:p>
        </w:tc>
        <w:tc>
          <w:tcPr>
            <w:tcW w:w="1452" w:type="dxa"/>
            <w:vMerge w:val="restart"/>
          </w:tcPr>
          <w:p w14:paraId="631EE124" w14:textId="77777777" w:rsidR="006F333E" w:rsidRDefault="006F333E" w:rsidP="00F26148">
            <w:pPr>
              <w:jc w:val="center"/>
              <w:rPr>
                <w:b/>
                <w:sz w:val="20"/>
              </w:rPr>
            </w:pPr>
            <w:r>
              <w:rPr>
                <w:b/>
                <w:sz w:val="20"/>
              </w:rPr>
              <w:t>Floor to Air</w:t>
            </w:r>
            <w:r w:rsidRPr="00A06B24">
              <w:rPr>
                <w:b/>
                <w:sz w:val="20"/>
              </w:rPr>
              <w:t xml:space="preserve"> Temp</w:t>
            </w:r>
          </w:p>
          <w:p w14:paraId="32B01339" w14:textId="77777777" w:rsidR="006F333E" w:rsidRPr="00A06B24" w:rsidRDefault="006F333E" w:rsidP="00F26148">
            <w:pPr>
              <w:jc w:val="center"/>
              <w:rPr>
                <w:b/>
                <w:sz w:val="20"/>
              </w:rPr>
            </w:pPr>
            <w:r>
              <w:rPr>
                <w:b/>
                <w:sz w:val="20"/>
              </w:rPr>
              <w:t xml:space="preserve">Difference </w:t>
            </w:r>
          </w:p>
          <w:p w14:paraId="27DE2FD3" w14:textId="77777777" w:rsidR="006F333E" w:rsidRDefault="006F333E" w:rsidP="00F26148">
            <w:pPr>
              <w:ind w:firstLine="2"/>
              <w:jc w:val="center"/>
              <w:rPr>
                <w:b/>
                <w:sz w:val="20"/>
              </w:rPr>
            </w:pPr>
            <w:r w:rsidRPr="00A06B24">
              <w:rPr>
                <w:b/>
                <w:sz w:val="20"/>
              </w:rPr>
              <w:t>(</w:t>
            </w:r>
            <w:proofErr w:type="spellStart"/>
            <w:r w:rsidRPr="00A06B24">
              <w:rPr>
                <w:b/>
                <w:sz w:val="20"/>
                <w:vertAlign w:val="superscript"/>
              </w:rPr>
              <w:t>o</w:t>
            </w:r>
            <w:r w:rsidRPr="00A06B24">
              <w:rPr>
                <w:b/>
                <w:sz w:val="20"/>
              </w:rPr>
              <w:t>F</w:t>
            </w:r>
            <w:proofErr w:type="spellEnd"/>
            <w:r w:rsidRPr="00A06B24">
              <w:rPr>
                <w:b/>
                <w:sz w:val="20"/>
              </w:rPr>
              <w:t>)</w:t>
            </w:r>
          </w:p>
        </w:tc>
        <w:tc>
          <w:tcPr>
            <w:tcW w:w="2020" w:type="dxa"/>
            <w:vMerge w:val="restart"/>
            <w:vAlign w:val="bottom"/>
          </w:tcPr>
          <w:p w14:paraId="11DD7B63" w14:textId="77777777" w:rsidR="006F333E" w:rsidRPr="00A06B24" w:rsidRDefault="006F333E" w:rsidP="00F26148">
            <w:pPr>
              <w:ind w:firstLine="2"/>
              <w:jc w:val="center"/>
              <w:rPr>
                <w:b/>
                <w:sz w:val="20"/>
              </w:rPr>
            </w:pPr>
            <w:r>
              <w:rPr>
                <w:b/>
                <w:sz w:val="20"/>
              </w:rPr>
              <w:t>Comments</w:t>
            </w:r>
          </w:p>
        </w:tc>
      </w:tr>
      <w:tr w:rsidR="006F333E" w14:paraId="571FDB98" w14:textId="77777777" w:rsidTr="00F26148">
        <w:trPr>
          <w:trHeight w:val="530"/>
          <w:tblHeader/>
          <w:jc w:val="center"/>
        </w:trPr>
        <w:tc>
          <w:tcPr>
            <w:tcW w:w="1832" w:type="dxa"/>
            <w:vMerge/>
            <w:vAlign w:val="bottom"/>
          </w:tcPr>
          <w:p w14:paraId="58A22A4F" w14:textId="77777777" w:rsidR="006F333E" w:rsidRPr="00A06B24" w:rsidRDefault="006F333E" w:rsidP="00F26148">
            <w:pPr>
              <w:jc w:val="center"/>
              <w:rPr>
                <w:b/>
                <w:sz w:val="20"/>
              </w:rPr>
            </w:pPr>
          </w:p>
        </w:tc>
        <w:tc>
          <w:tcPr>
            <w:tcW w:w="870" w:type="dxa"/>
            <w:vMerge/>
            <w:vAlign w:val="bottom"/>
          </w:tcPr>
          <w:p w14:paraId="603E099D" w14:textId="77777777" w:rsidR="006F333E" w:rsidRPr="00A06B24" w:rsidRDefault="006F333E" w:rsidP="00F26148">
            <w:pPr>
              <w:jc w:val="center"/>
              <w:rPr>
                <w:b/>
                <w:sz w:val="20"/>
              </w:rPr>
            </w:pPr>
          </w:p>
        </w:tc>
        <w:tc>
          <w:tcPr>
            <w:tcW w:w="1178" w:type="dxa"/>
            <w:vMerge/>
            <w:vAlign w:val="bottom"/>
          </w:tcPr>
          <w:p w14:paraId="4703C1F9" w14:textId="77777777" w:rsidR="006F333E" w:rsidRPr="00A06B24" w:rsidRDefault="006F333E" w:rsidP="00F26148">
            <w:pPr>
              <w:jc w:val="center"/>
              <w:rPr>
                <w:b/>
                <w:sz w:val="20"/>
              </w:rPr>
            </w:pPr>
          </w:p>
        </w:tc>
        <w:tc>
          <w:tcPr>
            <w:tcW w:w="787" w:type="dxa"/>
            <w:vMerge/>
            <w:vAlign w:val="bottom"/>
          </w:tcPr>
          <w:p w14:paraId="7635438C" w14:textId="77777777" w:rsidR="006F333E" w:rsidRPr="00A06B24" w:rsidRDefault="006F333E" w:rsidP="00F26148">
            <w:pPr>
              <w:jc w:val="center"/>
              <w:rPr>
                <w:b/>
                <w:sz w:val="20"/>
              </w:rPr>
            </w:pPr>
          </w:p>
        </w:tc>
        <w:tc>
          <w:tcPr>
            <w:tcW w:w="790" w:type="dxa"/>
            <w:vMerge/>
            <w:vAlign w:val="bottom"/>
          </w:tcPr>
          <w:p w14:paraId="746D46BF" w14:textId="77777777" w:rsidR="006F333E" w:rsidRPr="001A372C" w:rsidRDefault="006F333E" w:rsidP="00F26148">
            <w:pPr>
              <w:jc w:val="center"/>
              <w:rPr>
                <w:b/>
                <w:sz w:val="20"/>
              </w:rPr>
            </w:pPr>
          </w:p>
        </w:tc>
        <w:tc>
          <w:tcPr>
            <w:tcW w:w="1086" w:type="dxa"/>
            <w:vMerge/>
            <w:vAlign w:val="bottom"/>
          </w:tcPr>
          <w:p w14:paraId="1F3FF504" w14:textId="77777777" w:rsidR="006F333E" w:rsidRPr="00A06B24" w:rsidRDefault="006F333E" w:rsidP="00F26148">
            <w:pPr>
              <w:jc w:val="center"/>
              <w:rPr>
                <w:b/>
                <w:sz w:val="20"/>
              </w:rPr>
            </w:pPr>
          </w:p>
        </w:tc>
        <w:tc>
          <w:tcPr>
            <w:tcW w:w="1085" w:type="dxa"/>
            <w:vMerge/>
            <w:vAlign w:val="bottom"/>
          </w:tcPr>
          <w:p w14:paraId="73A75605" w14:textId="77777777" w:rsidR="006F333E" w:rsidRPr="00A06B24" w:rsidRDefault="006F333E" w:rsidP="00F26148">
            <w:pPr>
              <w:jc w:val="center"/>
              <w:rPr>
                <w:b/>
                <w:sz w:val="20"/>
              </w:rPr>
            </w:pPr>
          </w:p>
        </w:tc>
        <w:tc>
          <w:tcPr>
            <w:tcW w:w="1092" w:type="dxa"/>
            <w:vMerge/>
          </w:tcPr>
          <w:p w14:paraId="759BE72A" w14:textId="77777777" w:rsidR="006F333E" w:rsidRPr="00A06B24" w:rsidRDefault="006F333E" w:rsidP="00F26148">
            <w:pPr>
              <w:jc w:val="center"/>
              <w:rPr>
                <w:b/>
                <w:sz w:val="20"/>
              </w:rPr>
            </w:pPr>
          </w:p>
        </w:tc>
        <w:tc>
          <w:tcPr>
            <w:tcW w:w="1104" w:type="dxa"/>
          </w:tcPr>
          <w:p w14:paraId="79001F14" w14:textId="77777777" w:rsidR="006F333E" w:rsidRDefault="006F333E" w:rsidP="00F26148">
            <w:pPr>
              <w:jc w:val="center"/>
              <w:rPr>
                <w:b/>
                <w:sz w:val="20"/>
              </w:rPr>
            </w:pPr>
          </w:p>
          <w:p w14:paraId="14B546F7" w14:textId="77777777" w:rsidR="006F333E" w:rsidRPr="00A06B24" w:rsidRDefault="006F333E" w:rsidP="00F26148">
            <w:pPr>
              <w:jc w:val="center"/>
              <w:rPr>
                <w:b/>
                <w:sz w:val="20"/>
              </w:rPr>
            </w:pPr>
            <w:r>
              <w:rPr>
                <w:b/>
                <w:sz w:val="20"/>
              </w:rPr>
              <w:t>Windows openable</w:t>
            </w:r>
          </w:p>
        </w:tc>
        <w:tc>
          <w:tcPr>
            <w:tcW w:w="872" w:type="dxa"/>
          </w:tcPr>
          <w:p w14:paraId="09703F96" w14:textId="77777777" w:rsidR="006F333E" w:rsidRDefault="006F333E" w:rsidP="00F26148">
            <w:pPr>
              <w:ind w:firstLine="2"/>
              <w:jc w:val="center"/>
              <w:rPr>
                <w:b/>
                <w:sz w:val="20"/>
              </w:rPr>
            </w:pPr>
          </w:p>
          <w:p w14:paraId="32440667" w14:textId="77777777" w:rsidR="006F333E" w:rsidRDefault="006F333E" w:rsidP="00F26148">
            <w:pPr>
              <w:ind w:firstLine="2"/>
              <w:jc w:val="center"/>
              <w:rPr>
                <w:b/>
                <w:sz w:val="20"/>
              </w:rPr>
            </w:pPr>
          </w:p>
          <w:p w14:paraId="76B67DFF" w14:textId="77777777" w:rsidR="006F333E" w:rsidRPr="00A06B24" w:rsidRDefault="006F333E" w:rsidP="00F26148">
            <w:pPr>
              <w:ind w:firstLine="2"/>
              <w:jc w:val="center"/>
              <w:rPr>
                <w:b/>
                <w:sz w:val="20"/>
              </w:rPr>
            </w:pPr>
            <w:r>
              <w:rPr>
                <w:b/>
                <w:sz w:val="20"/>
              </w:rPr>
              <w:t>Supply</w:t>
            </w:r>
          </w:p>
        </w:tc>
        <w:tc>
          <w:tcPr>
            <w:tcW w:w="1013" w:type="dxa"/>
          </w:tcPr>
          <w:p w14:paraId="520CA502" w14:textId="77777777" w:rsidR="006F333E" w:rsidRDefault="006F333E" w:rsidP="00F26148">
            <w:pPr>
              <w:ind w:firstLine="2"/>
              <w:jc w:val="center"/>
              <w:rPr>
                <w:b/>
                <w:sz w:val="20"/>
              </w:rPr>
            </w:pPr>
          </w:p>
          <w:p w14:paraId="4A2323DB" w14:textId="77777777" w:rsidR="006F333E" w:rsidRDefault="006F333E" w:rsidP="00F26148">
            <w:pPr>
              <w:ind w:firstLine="2"/>
              <w:jc w:val="center"/>
              <w:rPr>
                <w:b/>
                <w:sz w:val="20"/>
              </w:rPr>
            </w:pPr>
          </w:p>
          <w:p w14:paraId="41235223" w14:textId="77777777" w:rsidR="006F333E" w:rsidRPr="00A06B24" w:rsidRDefault="006F333E" w:rsidP="00F26148">
            <w:pPr>
              <w:ind w:firstLine="2"/>
              <w:jc w:val="center"/>
              <w:rPr>
                <w:b/>
                <w:sz w:val="20"/>
              </w:rPr>
            </w:pPr>
            <w:r>
              <w:rPr>
                <w:b/>
                <w:sz w:val="20"/>
              </w:rPr>
              <w:t>Exhaust</w:t>
            </w:r>
          </w:p>
        </w:tc>
        <w:tc>
          <w:tcPr>
            <w:tcW w:w="1452" w:type="dxa"/>
            <w:vMerge/>
          </w:tcPr>
          <w:p w14:paraId="0312F0CB" w14:textId="77777777" w:rsidR="006F333E" w:rsidRDefault="006F333E" w:rsidP="00F26148">
            <w:pPr>
              <w:ind w:firstLine="2"/>
              <w:jc w:val="center"/>
              <w:rPr>
                <w:b/>
                <w:sz w:val="20"/>
              </w:rPr>
            </w:pPr>
          </w:p>
        </w:tc>
        <w:tc>
          <w:tcPr>
            <w:tcW w:w="2020" w:type="dxa"/>
            <w:vMerge/>
            <w:vAlign w:val="bottom"/>
          </w:tcPr>
          <w:p w14:paraId="08AC5AB1" w14:textId="77777777" w:rsidR="006F333E" w:rsidRDefault="006F333E" w:rsidP="00F26148">
            <w:pPr>
              <w:ind w:firstLine="2"/>
              <w:jc w:val="center"/>
              <w:rPr>
                <w:b/>
                <w:sz w:val="20"/>
              </w:rPr>
            </w:pPr>
          </w:p>
        </w:tc>
      </w:tr>
      <w:tr w:rsidR="006F333E" w14:paraId="11F0BAF9" w14:textId="77777777" w:rsidTr="00F26148">
        <w:trPr>
          <w:jc w:val="center"/>
        </w:trPr>
        <w:tc>
          <w:tcPr>
            <w:tcW w:w="1832" w:type="dxa"/>
          </w:tcPr>
          <w:p w14:paraId="7C3835E4" w14:textId="77777777" w:rsidR="006F333E" w:rsidRDefault="006F333E" w:rsidP="00F26148">
            <w:pPr>
              <w:spacing w:before="60" w:after="60"/>
            </w:pPr>
            <w:r>
              <w:t>Background (outdoors)</w:t>
            </w:r>
          </w:p>
        </w:tc>
        <w:tc>
          <w:tcPr>
            <w:tcW w:w="870" w:type="dxa"/>
          </w:tcPr>
          <w:p w14:paraId="13785B06" w14:textId="77777777" w:rsidR="006F333E" w:rsidRDefault="006F333E" w:rsidP="00F26148">
            <w:pPr>
              <w:spacing w:before="60" w:after="60"/>
              <w:jc w:val="center"/>
            </w:pPr>
            <w:r>
              <w:t>61</w:t>
            </w:r>
          </w:p>
        </w:tc>
        <w:tc>
          <w:tcPr>
            <w:tcW w:w="1178" w:type="dxa"/>
          </w:tcPr>
          <w:p w14:paraId="0B48BDF0" w14:textId="77777777" w:rsidR="006F333E" w:rsidRDefault="006F333E" w:rsidP="00F26148">
            <w:pPr>
              <w:spacing w:before="60" w:after="60"/>
              <w:jc w:val="center"/>
            </w:pPr>
            <w:r>
              <w:t>66</w:t>
            </w:r>
          </w:p>
        </w:tc>
        <w:tc>
          <w:tcPr>
            <w:tcW w:w="787" w:type="dxa"/>
          </w:tcPr>
          <w:p w14:paraId="00AB61FB" w14:textId="77777777" w:rsidR="006F333E" w:rsidRDefault="006F333E" w:rsidP="00F26148">
            <w:pPr>
              <w:spacing w:before="60" w:after="60"/>
              <w:jc w:val="center"/>
            </w:pPr>
            <w:r>
              <w:t>52</w:t>
            </w:r>
          </w:p>
        </w:tc>
        <w:tc>
          <w:tcPr>
            <w:tcW w:w="790" w:type="dxa"/>
          </w:tcPr>
          <w:p w14:paraId="49DA79BA" w14:textId="77777777" w:rsidR="006F333E" w:rsidRPr="001A372C" w:rsidRDefault="006F333E" w:rsidP="00F26148">
            <w:pPr>
              <w:spacing w:before="60" w:after="60"/>
              <w:jc w:val="center"/>
              <w:rPr>
                <w:b/>
              </w:rPr>
            </w:pPr>
          </w:p>
        </w:tc>
        <w:tc>
          <w:tcPr>
            <w:tcW w:w="1086" w:type="dxa"/>
          </w:tcPr>
          <w:p w14:paraId="5D7CC077" w14:textId="77777777" w:rsidR="006F333E" w:rsidRDefault="006F333E" w:rsidP="00F26148">
            <w:pPr>
              <w:spacing w:before="60" w:after="60"/>
              <w:jc w:val="center"/>
            </w:pPr>
          </w:p>
        </w:tc>
        <w:tc>
          <w:tcPr>
            <w:tcW w:w="1085" w:type="dxa"/>
          </w:tcPr>
          <w:p w14:paraId="15F0901E" w14:textId="77777777" w:rsidR="006F333E" w:rsidRDefault="006F333E" w:rsidP="00F26148">
            <w:pPr>
              <w:spacing w:before="60" w:after="60"/>
              <w:jc w:val="center"/>
            </w:pPr>
          </w:p>
        </w:tc>
        <w:tc>
          <w:tcPr>
            <w:tcW w:w="1092" w:type="dxa"/>
          </w:tcPr>
          <w:p w14:paraId="48D57E2E" w14:textId="77777777" w:rsidR="006F333E" w:rsidRDefault="006F333E" w:rsidP="00F26148">
            <w:pPr>
              <w:spacing w:before="60" w:after="60"/>
              <w:jc w:val="center"/>
            </w:pPr>
          </w:p>
        </w:tc>
        <w:tc>
          <w:tcPr>
            <w:tcW w:w="1104" w:type="dxa"/>
          </w:tcPr>
          <w:p w14:paraId="415675CA" w14:textId="77777777" w:rsidR="006F333E" w:rsidRDefault="006F333E" w:rsidP="00F26148">
            <w:pPr>
              <w:spacing w:before="60" w:after="60"/>
              <w:jc w:val="center"/>
            </w:pPr>
          </w:p>
        </w:tc>
        <w:tc>
          <w:tcPr>
            <w:tcW w:w="872" w:type="dxa"/>
          </w:tcPr>
          <w:p w14:paraId="2CF1A060" w14:textId="77777777" w:rsidR="006F333E" w:rsidRDefault="006F333E" w:rsidP="00F26148">
            <w:pPr>
              <w:spacing w:before="60" w:after="60"/>
              <w:jc w:val="center"/>
            </w:pPr>
          </w:p>
        </w:tc>
        <w:tc>
          <w:tcPr>
            <w:tcW w:w="1013" w:type="dxa"/>
          </w:tcPr>
          <w:p w14:paraId="4CA23C1F" w14:textId="77777777" w:rsidR="006F333E" w:rsidRDefault="006F333E" w:rsidP="00F26148">
            <w:pPr>
              <w:spacing w:before="60" w:after="60"/>
              <w:jc w:val="center"/>
            </w:pPr>
          </w:p>
        </w:tc>
        <w:tc>
          <w:tcPr>
            <w:tcW w:w="1452" w:type="dxa"/>
          </w:tcPr>
          <w:p w14:paraId="06E9426A" w14:textId="77777777" w:rsidR="006F333E" w:rsidRDefault="006F333E" w:rsidP="00F26148">
            <w:pPr>
              <w:spacing w:before="60" w:after="60"/>
              <w:jc w:val="center"/>
            </w:pPr>
          </w:p>
        </w:tc>
        <w:tc>
          <w:tcPr>
            <w:tcW w:w="2020" w:type="dxa"/>
          </w:tcPr>
          <w:p w14:paraId="3DA5851F" w14:textId="77777777" w:rsidR="006F333E" w:rsidRDefault="006F333E" w:rsidP="00F26148">
            <w:pPr>
              <w:spacing w:before="60" w:after="60"/>
            </w:pPr>
            <w:r>
              <w:t xml:space="preserve">Unseasonably warm, sunny, moderate traffic conditions </w:t>
            </w:r>
          </w:p>
        </w:tc>
      </w:tr>
      <w:tr w:rsidR="006F333E" w14:paraId="71E27598" w14:textId="77777777" w:rsidTr="00F26148">
        <w:trPr>
          <w:jc w:val="center"/>
        </w:trPr>
        <w:tc>
          <w:tcPr>
            <w:tcW w:w="1832" w:type="dxa"/>
          </w:tcPr>
          <w:p w14:paraId="5B41AB96" w14:textId="77777777" w:rsidR="006F333E" w:rsidRDefault="006F333E" w:rsidP="00F26148">
            <w:pPr>
              <w:spacing w:before="60" w:after="60"/>
            </w:pPr>
            <w:r>
              <w:t>Director of Technology &amp; Digital Learning</w:t>
            </w:r>
          </w:p>
        </w:tc>
        <w:tc>
          <w:tcPr>
            <w:tcW w:w="870" w:type="dxa"/>
          </w:tcPr>
          <w:p w14:paraId="01607E20" w14:textId="77777777" w:rsidR="006F333E" w:rsidRDefault="006F333E" w:rsidP="00F26148">
            <w:pPr>
              <w:spacing w:before="60" w:after="60"/>
              <w:jc w:val="center"/>
            </w:pPr>
            <w:r>
              <w:t>71</w:t>
            </w:r>
          </w:p>
        </w:tc>
        <w:tc>
          <w:tcPr>
            <w:tcW w:w="1178" w:type="dxa"/>
          </w:tcPr>
          <w:p w14:paraId="6DD342ED" w14:textId="77777777" w:rsidR="006F333E" w:rsidRDefault="006F333E" w:rsidP="00F26148">
            <w:pPr>
              <w:spacing w:before="60" w:after="60"/>
              <w:jc w:val="center"/>
            </w:pPr>
            <w:r>
              <w:t>51</w:t>
            </w:r>
          </w:p>
        </w:tc>
        <w:tc>
          <w:tcPr>
            <w:tcW w:w="787" w:type="dxa"/>
          </w:tcPr>
          <w:p w14:paraId="5CBB6BDE" w14:textId="77777777" w:rsidR="006F333E" w:rsidRDefault="006F333E" w:rsidP="00F26148">
            <w:pPr>
              <w:spacing w:before="60" w:after="60"/>
              <w:jc w:val="center"/>
            </w:pPr>
            <w:r>
              <w:t>52</w:t>
            </w:r>
          </w:p>
        </w:tc>
        <w:tc>
          <w:tcPr>
            <w:tcW w:w="790" w:type="dxa"/>
          </w:tcPr>
          <w:p w14:paraId="1D260D13" w14:textId="77777777" w:rsidR="006F333E" w:rsidRPr="0003338C" w:rsidRDefault="006F333E" w:rsidP="00F26148">
            <w:pPr>
              <w:spacing w:before="60" w:after="60"/>
              <w:jc w:val="center"/>
              <w:rPr>
                <w:bCs/>
              </w:rPr>
            </w:pPr>
            <w:r w:rsidRPr="0003338C">
              <w:rPr>
                <w:bCs/>
              </w:rPr>
              <w:t>69</w:t>
            </w:r>
          </w:p>
        </w:tc>
        <w:tc>
          <w:tcPr>
            <w:tcW w:w="1086" w:type="dxa"/>
          </w:tcPr>
          <w:p w14:paraId="57D05B2E" w14:textId="77777777" w:rsidR="006F333E" w:rsidRDefault="006F333E" w:rsidP="00F26148">
            <w:pPr>
              <w:spacing w:before="60" w:after="60"/>
              <w:jc w:val="center"/>
            </w:pPr>
            <w:r>
              <w:t>69</w:t>
            </w:r>
          </w:p>
        </w:tc>
        <w:tc>
          <w:tcPr>
            <w:tcW w:w="1085" w:type="dxa"/>
          </w:tcPr>
          <w:p w14:paraId="6F46E646" w14:textId="77777777" w:rsidR="006F333E" w:rsidRDefault="006F333E" w:rsidP="00F26148">
            <w:pPr>
              <w:spacing w:before="60" w:after="60"/>
              <w:jc w:val="center"/>
            </w:pPr>
          </w:p>
        </w:tc>
        <w:tc>
          <w:tcPr>
            <w:tcW w:w="1092" w:type="dxa"/>
          </w:tcPr>
          <w:p w14:paraId="0DFD0138" w14:textId="77777777" w:rsidR="006F333E" w:rsidRDefault="006F333E" w:rsidP="00F26148">
            <w:pPr>
              <w:spacing w:before="60" w:after="60"/>
              <w:jc w:val="center"/>
            </w:pPr>
          </w:p>
        </w:tc>
        <w:tc>
          <w:tcPr>
            <w:tcW w:w="1104" w:type="dxa"/>
          </w:tcPr>
          <w:p w14:paraId="3E248980" w14:textId="77777777" w:rsidR="006F333E" w:rsidRDefault="006F333E" w:rsidP="00F26148">
            <w:pPr>
              <w:spacing w:before="60" w:after="60"/>
              <w:jc w:val="center"/>
            </w:pPr>
            <w:r>
              <w:t>N</w:t>
            </w:r>
          </w:p>
        </w:tc>
        <w:tc>
          <w:tcPr>
            <w:tcW w:w="872" w:type="dxa"/>
          </w:tcPr>
          <w:p w14:paraId="1ABBCA45" w14:textId="77777777" w:rsidR="006F333E" w:rsidRDefault="006F333E" w:rsidP="00F26148">
            <w:pPr>
              <w:spacing w:before="60" w:after="60"/>
              <w:jc w:val="center"/>
            </w:pPr>
            <w:r>
              <w:t>Y</w:t>
            </w:r>
          </w:p>
        </w:tc>
        <w:tc>
          <w:tcPr>
            <w:tcW w:w="1013" w:type="dxa"/>
          </w:tcPr>
          <w:p w14:paraId="314B7995" w14:textId="77777777" w:rsidR="006F333E" w:rsidRDefault="006F333E" w:rsidP="00F26148">
            <w:pPr>
              <w:spacing w:before="60" w:after="60"/>
              <w:jc w:val="center"/>
            </w:pPr>
            <w:r>
              <w:t>Y</w:t>
            </w:r>
          </w:p>
        </w:tc>
        <w:tc>
          <w:tcPr>
            <w:tcW w:w="1452" w:type="dxa"/>
          </w:tcPr>
          <w:p w14:paraId="37840BAB" w14:textId="77777777" w:rsidR="006F333E" w:rsidRDefault="006F333E" w:rsidP="00F26148">
            <w:pPr>
              <w:spacing w:before="60" w:after="60"/>
              <w:jc w:val="center"/>
            </w:pPr>
            <w:r>
              <w:t>2</w:t>
            </w:r>
          </w:p>
        </w:tc>
        <w:tc>
          <w:tcPr>
            <w:tcW w:w="2020" w:type="dxa"/>
          </w:tcPr>
          <w:p w14:paraId="5FC05DFC" w14:textId="77777777" w:rsidR="006F333E" w:rsidRDefault="006F333E" w:rsidP="00F26148">
            <w:pPr>
              <w:spacing w:before="60" w:after="60"/>
            </w:pPr>
            <w:r>
              <w:t>No visible water damage, musty odors or mold growth, moisture measurements of carpet and ceiling tiles normal (i.e., dry), ceiling plenum clean and dry</w:t>
            </w:r>
          </w:p>
        </w:tc>
      </w:tr>
    </w:tbl>
    <w:p w14:paraId="17C63B63" w14:textId="77777777" w:rsidR="006F333E" w:rsidRDefault="006F333E" w:rsidP="00F26148">
      <w:pPr>
        <w:tabs>
          <w:tab w:val="left" w:pos="1866"/>
        </w:tabs>
      </w:pPr>
    </w:p>
    <w:p w14:paraId="2AE0FF7C" w14:textId="77777777" w:rsidR="006F333E" w:rsidRDefault="006F333E" w:rsidP="00F26148">
      <w:pPr>
        <w:tabs>
          <w:tab w:val="left" w:pos="1866"/>
        </w:tabs>
      </w:pPr>
    </w:p>
    <w:p w14:paraId="14B60C92" w14:textId="77777777" w:rsidR="006F333E" w:rsidRDefault="006F333E" w:rsidP="00F26148">
      <w:pPr>
        <w:tabs>
          <w:tab w:val="left" w:pos="1866"/>
        </w:tabs>
        <w:sectPr w:rsidR="006F333E" w:rsidSect="00F26148">
          <w:headerReference w:type="first" r:id="rId29"/>
          <w:footerReference w:type="first" r:id="rId30"/>
          <w:pgSz w:w="15840" w:h="12240" w:orient="landscape"/>
          <w:pgMar w:top="1440" w:right="1440" w:bottom="1440" w:left="1440" w:header="720" w:footer="720" w:gutter="0"/>
          <w:cols w:space="720"/>
          <w:titlePg/>
          <w:docGrid w:linePitch="326"/>
        </w:sectPr>
      </w:pPr>
    </w:p>
    <w:tbl>
      <w:tblPr>
        <w:tblW w:w="13761"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2836"/>
        <w:gridCol w:w="1098"/>
        <w:gridCol w:w="931"/>
        <w:gridCol w:w="1097"/>
        <w:gridCol w:w="1097"/>
        <w:gridCol w:w="1013"/>
        <w:gridCol w:w="765"/>
        <w:gridCol w:w="848"/>
        <w:gridCol w:w="4076"/>
      </w:tblGrid>
      <w:tr w:rsidR="006F333E" w:rsidRPr="00053000" w14:paraId="32299167" w14:textId="77777777" w:rsidTr="00F26148">
        <w:trPr>
          <w:cantSplit/>
          <w:trHeight w:val="240"/>
          <w:tblHeader/>
          <w:jc w:val="center"/>
        </w:trPr>
        <w:tc>
          <w:tcPr>
            <w:tcW w:w="2836" w:type="dxa"/>
            <w:vMerge w:val="restart"/>
            <w:vAlign w:val="bottom"/>
          </w:tcPr>
          <w:p w14:paraId="270CEC52" w14:textId="77777777" w:rsidR="006F333E" w:rsidRPr="00053000" w:rsidRDefault="006F333E" w:rsidP="00F26148">
            <w:pPr>
              <w:keepNext/>
              <w:jc w:val="center"/>
              <w:outlineLvl w:val="0"/>
              <w:rPr>
                <w:b/>
                <w:sz w:val="22"/>
              </w:rPr>
            </w:pPr>
            <w:r w:rsidRPr="00053000">
              <w:rPr>
                <w:b/>
                <w:sz w:val="22"/>
              </w:rPr>
              <w:lastRenderedPageBreak/>
              <w:t>Location</w:t>
            </w:r>
          </w:p>
        </w:tc>
        <w:tc>
          <w:tcPr>
            <w:tcW w:w="1098" w:type="dxa"/>
            <w:vMerge w:val="restart"/>
            <w:vAlign w:val="bottom"/>
          </w:tcPr>
          <w:p w14:paraId="35D2D0DE" w14:textId="77777777" w:rsidR="006F333E" w:rsidRPr="00053000" w:rsidRDefault="006F333E" w:rsidP="00F26148">
            <w:pPr>
              <w:jc w:val="center"/>
              <w:rPr>
                <w:b/>
                <w:sz w:val="18"/>
              </w:rPr>
            </w:pPr>
            <w:r w:rsidRPr="00053000">
              <w:rPr>
                <w:b/>
                <w:sz w:val="18"/>
              </w:rPr>
              <w:t>Carbon Monoxide</w:t>
            </w:r>
          </w:p>
          <w:p w14:paraId="73A3AEA2" w14:textId="77777777" w:rsidR="006F333E" w:rsidRPr="00053000" w:rsidRDefault="006F333E" w:rsidP="00F26148">
            <w:pPr>
              <w:jc w:val="center"/>
              <w:rPr>
                <w:b/>
                <w:sz w:val="18"/>
              </w:rPr>
            </w:pPr>
            <w:r w:rsidRPr="00053000">
              <w:rPr>
                <w:b/>
                <w:sz w:val="18"/>
              </w:rPr>
              <w:t>(ppm)</w:t>
            </w:r>
          </w:p>
        </w:tc>
        <w:tc>
          <w:tcPr>
            <w:tcW w:w="931" w:type="dxa"/>
            <w:vMerge w:val="restart"/>
            <w:vAlign w:val="bottom"/>
          </w:tcPr>
          <w:p w14:paraId="696F82D2" w14:textId="77777777" w:rsidR="006F333E" w:rsidRPr="00053000" w:rsidRDefault="006F333E" w:rsidP="00F26148">
            <w:pPr>
              <w:jc w:val="center"/>
              <w:rPr>
                <w:b/>
                <w:sz w:val="18"/>
              </w:rPr>
            </w:pPr>
            <w:r w:rsidRPr="00053000">
              <w:rPr>
                <w:b/>
                <w:sz w:val="18"/>
              </w:rPr>
              <w:t>Temp</w:t>
            </w:r>
          </w:p>
          <w:p w14:paraId="75FAA9CC" w14:textId="77777777" w:rsidR="006F333E" w:rsidRPr="00053000" w:rsidRDefault="006F333E" w:rsidP="00F26148">
            <w:pPr>
              <w:jc w:val="center"/>
              <w:rPr>
                <w:b/>
                <w:sz w:val="18"/>
              </w:rPr>
            </w:pPr>
            <w:r w:rsidRPr="00053000">
              <w:rPr>
                <w:b/>
                <w:sz w:val="18"/>
              </w:rPr>
              <w:t>(°F)</w:t>
            </w:r>
          </w:p>
        </w:tc>
        <w:tc>
          <w:tcPr>
            <w:tcW w:w="1097" w:type="dxa"/>
            <w:vMerge w:val="restart"/>
            <w:vAlign w:val="bottom"/>
          </w:tcPr>
          <w:p w14:paraId="2C50EC73" w14:textId="77777777" w:rsidR="006F333E" w:rsidRPr="00053000" w:rsidRDefault="006F333E" w:rsidP="00F26148">
            <w:pPr>
              <w:jc w:val="center"/>
              <w:rPr>
                <w:b/>
                <w:sz w:val="18"/>
              </w:rPr>
            </w:pPr>
            <w:r w:rsidRPr="00053000">
              <w:rPr>
                <w:b/>
                <w:sz w:val="18"/>
              </w:rPr>
              <w:t>Relative</w:t>
            </w:r>
          </w:p>
          <w:p w14:paraId="378BBCA3" w14:textId="77777777" w:rsidR="006F333E" w:rsidRPr="00053000" w:rsidRDefault="006F333E" w:rsidP="00F26148">
            <w:pPr>
              <w:jc w:val="center"/>
              <w:rPr>
                <w:b/>
                <w:sz w:val="18"/>
              </w:rPr>
            </w:pPr>
            <w:r w:rsidRPr="00053000">
              <w:rPr>
                <w:b/>
                <w:sz w:val="18"/>
              </w:rPr>
              <w:t>Humidity</w:t>
            </w:r>
          </w:p>
          <w:p w14:paraId="06D09049" w14:textId="77777777" w:rsidR="006F333E" w:rsidRPr="00053000" w:rsidRDefault="006F333E" w:rsidP="00F26148">
            <w:pPr>
              <w:jc w:val="center"/>
              <w:rPr>
                <w:b/>
                <w:sz w:val="18"/>
              </w:rPr>
            </w:pPr>
            <w:r w:rsidRPr="00053000">
              <w:rPr>
                <w:b/>
                <w:sz w:val="18"/>
              </w:rPr>
              <w:t>(%)</w:t>
            </w:r>
          </w:p>
        </w:tc>
        <w:tc>
          <w:tcPr>
            <w:tcW w:w="1097" w:type="dxa"/>
            <w:vMerge w:val="restart"/>
            <w:vAlign w:val="bottom"/>
          </w:tcPr>
          <w:p w14:paraId="0A3BF68C" w14:textId="77777777" w:rsidR="006F333E" w:rsidRDefault="006F333E" w:rsidP="00F26148">
            <w:pPr>
              <w:jc w:val="center"/>
              <w:rPr>
                <w:b/>
                <w:sz w:val="18"/>
                <w:szCs w:val="18"/>
              </w:rPr>
            </w:pPr>
            <w:r w:rsidRPr="00A42FE8">
              <w:rPr>
                <w:b/>
                <w:sz w:val="18"/>
                <w:szCs w:val="18"/>
              </w:rPr>
              <w:t>PM2.5</w:t>
            </w:r>
          </w:p>
          <w:p w14:paraId="396E0AEA" w14:textId="77777777" w:rsidR="006F333E" w:rsidRPr="00A42FE8" w:rsidRDefault="006F333E" w:rsidP="00F26148">
            <w:pPr>
              <w:jc w:val="center"/>
              <w:rPr>
                <w:b/>
                <w:sz w:val="18"/>
                <w:szCs w:val="18"/>
              </w:rPr>
            </w:pPr>
            <w:r>
              <w:rPr>
                <w:b/>
                <w:sz w:val="18"/>
                <w:szCs w:val="18"/>
              </w:rPr>
              <w:t>(µg/m</w:t>
            </w:r>
            <w:r w:rsidRPr="00A42FE8">
              <w:rPr>
                <w:b/>
                <w:sz w:val="18"/>
                <w:szCs w:val="18"/>
                <w:vertAlign w:val="superscript"/>
              </w:rPr>
              <w:t>3</w:t>
            </w:r>
            <w:r>
              <w:rPr>
                <w:b/>
                <w:sz w:val="18"/>
                <w:szCs w:val="18"/>
              </w:rPr>
              <w:t>)</w:t>
            </w:r>
          </w:p>
        </w:tc>
        <w:tc>
          <w:tcPr>
            <w:tcW w:w="1013" w:type="dxa"/>
            <w:vMerge w:val="restart"/>
            <w:vAlign w:val="bottom"/>
          </w:tcPr>
          <w:p w14:paraId="4DA5735F" w14:textId="77777777" w:rsidR="006F333E" w:rsidRPr="00053000" w:rsidRDefault="006F333E" w:rsidP="00F26148">
            <w:pPr>
              <w:jc w:val="center"/>
              <w:rPr>
                <w:b/>
                <w:sz w:val="18"/>
              </w:rPr>
            </w:pPr>
            <w:r w:rsidRPr="00053000">
              <w:rPr>
                <w:b/>
                <w:sz w:val="18"/>
              </w:rPr>
              <w:t>Windows</w:t>
            </w:r>
          </w:p>
          <w:p w14:paraId="5F47DE79" w14:textId="77777777" w:rsidR="006F333E" w:rsidRPr="00053000" w:rsidRDefault="006F333E" w:rsidP="00F26148">
            <w:pPr>
              <w:jc w:val="center"/>
              <w:rPr>
                <w:b/>
                <w:sz w:val="18"/>
              </w:rPr>
            </w:pPr>
            <w:r w:rsidRPr="00053000">
              <w:rPr>
                <w:b/>
                <w:sz w:val="18"/>
              </w:rPr>
              <w:t>Openable</w:t>
            </w:r>
          </w:p>
        </w:tc>
        <w:tc>
          <w:tcPr>
            <w:tcW w:w="1613" w:type="dxa"/>
            <w:gridSpan w:val="2"/>
            <w:tcBorders>
              <w:left w:val="nil"/>
              <w:bottom w:val="nil"/>
            </w:tcBorders>
            <w:vAlign w:val="bottom"/>
          </w:tcPr>
          <w:p w14:paraId="632EB56D" w14:textId="77777777" w:rsidR="006F333E" w:rsidRPr="00053000" w:rsidRDefault="006F333E" w:rsidP="00F26148">
            <w:pPr>
              <w:ind w:left="-105"/>
              <w:jc w:val="center"/>
              <w:rPr>
                <w:b/>
                <w:sz w:val="18"/>
              </w:rPr>
            </w:pPr>
            <w:r w:rsidRPr="00053000">
              <w:rPr>
                <w:b/>
                <w:sz w:val="18"/>
              </w:rPr>
              <w:t>Ventilation</w:t>
            </w:r>
          </w:p>
        </w:tc>
        <w:tc>
          <w:tcPr>
            <w:tcW w:w="4076" w:type="dxa"/>
            <w:vMerge w:val="restart"/>
            <w:vAlign w:val="bottom"/>
          </w:tcPr>
          <w:p w14:paraId="11F2FEE7" w14:textId="77777777" w:rsidR="006F333E" w:rsidRPr="00053000" w:rsidRDefault="006F333E" w:rsidP="00F26148">
            <w:pPr>
              <w:jc w:val="center"/>
              <w:rPr>
                <w:b/>
                <w:sz w:val="18"/>
              </w:rPr>
            </w:pPr>
            <w:r w:rsidRPr="00053000">
              <w:rPr>
                <w:b/>
                <w:sz w:val="18"/>
              </w:rPr>
              <w:t>Remarks</w:t>
            </w:r>
          </w:p>
        </w:tc>
      </w:tr>
      <w:tr w:rsidR="006F333E" w:rsidRPr="00053000" w14:paraId="0C631EB3" w14:textId="77777777" w:rsidTr="00F26148">
        <w:trPr>
          <w:cantSplit/>
          <w:trHeight w:val="240"/>
          <w:tblHeader/>
          <w:jc w:val="center"/>
        </w:trPr>
        <w:tc>
          <w:tcPr>
            <w:tcW w:w="2836" w:type="dxa"/>
            <w:vMerge/>
          </w:tcPr>
          <w:p w14:paraId="7FBBD9B5" w14:textId="77777777" w:rsidR="006F333E" w:rsidRPr="00053000" w:rsidRDefault="006F333E" w:rsidP="00F26148">
            <w:pPr>
              <w:rPr>
                <w:sz w:val="18"/>
              </w:rPr>
            </w:pPr>
          </w:p>
        </w:tc>
        <w:tc>
          <w:tcPr>
            <w:tcW w:w="1098" w:type="dxa"/>
            <w:vMerge/>
          </w:tcPr>
          <w:p w14:paraId="649BE4EB" w14:textId="77777777" w:rsidR="006F333E" w:rsidRPr="00053000" w:rsidRDefault="006F333E" w:rsidP="00F26148">
            <w:pPr>
              <w:jc w:val="center"/>
              <w:rPr>
                <w:b/>
                <w:sz w:val="18"/>
              </w:rPr>
            </w:pPr>
          </w:p>
        </w:tc>
        <w:tc>
          <w:tcPr>
            <w:tcW w:w="931" w:type="dxa"/>
            <w:vMerge/>
          </w:tcPr>
          <w:p w14:paraId="4BAA086D" w14:textId="77777777" w:rsidR="006F333E" w:rsidRPr="00053000" w:rsidRDefault="006F333E" w:rsidP="00F26148">
            <w:pPr>
              <w:jc w:val="center"/>
              <w:rPr>
                <w:b/>
                <w:sz w:val="18"/>
              </w:rPr>
            </w:pPr>
          </w:p>
        </w:tc>
        <w:tc>
          <w:tcPr>
            <w:tcW w:w="1097" w:type="dxa"/>
            <w:vMerge/>
          </w:tcPr>
          <w:p w14:paraId="55121D81" w14:textId="77777777" w:rsidR="006F333E" w:rsidRPr="00053000" w:rsidRDefault="006F333E" w:rsidP="00F26148">
            <w:pPr>
              <w:jc w:val="center"/>
              <w:rPr>
                <w:b/>
                <w:sz w:val="18"/>
              </w:rPr>
            </w:pPr>
          </w:p>
        </w:tc>
        <w:tc>
          <w:tcPr>
            <w:tcW w:w="1097" w:type="dxa"/>
            <w:vMerge/>
          </w:tcPr>
          <w:p w14:paraId="3302CAE3" w14:textId="77777777" w:rsidR="006F333E" w:rsidRPr="00053000" w:rsidRDefault="006F333E" w:rsidP="00F26148">
            <w:pPr>
              <w:rPr>
                <w:b/>
                <w:sz w:val="21"/>
                <w:szCs w:val="21"/>
              </w:rPr>
            </w:pPr>
          </w:p>
        </w:tc>
        <w:tc>
          <w:tcPr>
            <w:tcW w:w="1013" w:type="dxa"/>
            <w:vMerge/>
          </w:tcPr>
          <w:p w14:paraId="0D2E24F5" w14:textId="77777777" w:rsidR="006F333E" w:rsidRPr="00053000" w:rsidRDefault="006F333E" w:rsidP="00F26148">
            <w:pPr>
              <w:jc w:val="center"/>
              <w:rPr>
                <w:b/>
                <w:sz w:val="18"/>
              </w:rPr>
            </w:pPr>
          </w:p>
        </w:tc>
        <w:tc>
          <w:tcPr>
            <w:tcW w:w="765" w:type="dxa"/>
            <w:tcBorders>
              <w:bottom w:val="nil"/>
            </w:tcBorders>
            <w:vAlign w:val="bottom"/>
          </w:tcPr>
          <w:p w14:paraId="3E4C9136" w14:textId="77777777" w:rsidR="006F333E" w:rsidRPr="00053000" w:rsidRDefault="006F333E" w:rsidP="00F26148">
            <w:pPr>
              <w:jc w:val="center"/>
              <w:rPr>
                <w:sz w:val="16"/>
              </w:rPr>
            </w:pPr>
            <w:r w:rsidRPr="00053000">
              <w:rPr>
                <w:b/>
                <w:sz w:val="16"/>
              </w:rPr>
              <w:t>Supply</w:t>
            </w:r>
          </w:p>
        </w:tc>
        <w:tc>
          <w:tcPr>
            <w:tcW w:w="848" w:type="dxa"/>
            <w:tcBorders>
              <w:bottom w:val="nil"/>
            </w:tcBorders>
            <w:vAlign w:val="bottom"/>
          </w:tcPr>
          <w:p w14:paraId="1A6BA607" w14:textId="77777777" w:rsidR="006F333E" w:rsidRPr="00053000" w:rsidRDefault="006F333E" w:rsidP="00F26148">
            <w:pPr>
              <w:jc w:val="center"/>
              <w:rPr>
                <w:sz w:val="16"/>
              </w:rPr>
            </w:pPr>
            <w:r w:rsidRPr="00053000">
              <w:rPr>
                <w:b/>
                <w:sz w:val="16"/>
              </w:rPr>
              <w:t>Exhaust</w:t>
            </w:r>
          </w:p>
        </w:tc>
        <w:tc>
          <w:tcPr>
            <w:tcW w:w="4076" w:type="dxa"/>
            <w:vMerge/>
          </w:tcPr>
          <w:p w14:paraId="2ECD131D" w14:textId="77777777" w:rsidR="006F333E" w:rsidRPr="00053000" w:rsidRDefault="006F333E" w:rsidP="00F26148">
            <w:pPr>
              <w:rPr>
                <w:sz w:val="18"/>
              </w:rPr>
            </w:pPr>
          </w:p>
        </w:tc>
      </w:tr>
      <w:tr w:rsidR="006F333E" w:rsidRPr="00053000" w14:paraId="129C82A7" w14:textId="77777777" w:rsidTr="00F26148">
        <w:trPr>
          <w:trHeight w:val="560"/>
          <w:jc w:val="center"/>
        </w:trPr>
        <w:tc>
          <w:tcPr>
            <w:tcW w:w="2836" w:type="dxa"/>
            <w:vAlign w:val="center"/>
          </w:tcPr>
          <w:p w14:paraId="519D605D" w14:textId="77777777" w:rsidR="006F333E" w:rsidRPr="00093766" w:rsidRDefault="006F333E" w:rsidP="00F26148">
            <w:pPr>
              <w:spacing w:before="60" w:after="60"/>
              <w:rPr>
                <w:sz w:val="22"/>
                <w:szCs w:val="22"/>
              </w:rPr>
            </w:pPr>
            <w:r w:rsidRPr="00093766">
              <w:rPr>
                <w:sz w:val="22"/>
                <w:szCs w:val="22"/>
              </w:rPr>
              <w:t>Background</w:t>
            </w:r>
          </w:p>
        </w:tc>
        <w:tc>
          <w:tcPr>
            <w:tcW w:w="1098" w:type="dxa"/>
            <w:vAlign w:val="center"/>
          </w:tcPr>
          <w:p w14:paraId="1D86B77D" w14:textId="77777777" w:rsidR="006F333E" w:rsidRPr="00093766" w:rsidRDefault="006F333E" w:rsidP="00F26148">
            <w:pPr>
              <w:spacing w:before="60" w:after="60"/>
              <w:jc w:val="center"/>
              <w:rPr>
                <w:sz w:val="22"/>
                <w:szCs w:val="22"/>
              </w:rPr>
            </w:pPr>
            <w:r w:rsidRPr="00093766">
              <w:rPr>
                <w:sz w:val="22"/>
                <w:szCs w:val="22"/>
              </w:rPr>
              <w:t>ND</w:t>
            </w:r>
          </w:p>
        </w:tc>
        <w:tc>
          <w:tcPr>
            <w:tcW w:w="931" w:type="dxa"/>
            <w:vAlign w:val="center"/>
          </w:tcPr>
          <w:p w14:paraId="5439F8DF" w14:textId="77777777" w:rsidR="006F333E" w:rsidRPr="00093766" w:rsidRDefault="006F333E" w:rsidP="00F26148">
            <w:pPr>
              <w:spacing w:before="60" w:after="60"/>
              <w:jc w:val="center"/>
              <w:rPr>
                <w:sz w:val="22"/>
                <w:szCs w:val="22"/>
              </w:rPr>
            </w:pPr>
            <w:r>
              <w:rPr>
                <w:sz w:val="22"/>
                <w:szCs w:val="22"/>
              </w:rPr>
              <w:t>61</w:t>
            </w:r>
          </w:p>
        </w:tc>
        <w:tc>
          <w:tcPr>
            <w:tcW w:w="1097" w:type="dxa"/>
            <w:vAlign w:val="center"/>
          </w:tcPr>
          <w:p w14:paraId="4F0D6145" w14:textId="77777777" w:rsidR="006F333E" w:rsidRPr="00093766" w:rsidRDefault="006F333E" w:rsidP="00F26148">
            <w:pPr>
              <w:spacing w:before="60" w:after="60"/>
              <w:jc w:val="center"/>
              <w:rPr>
                <w:sz w:val="22"/>
                <w:szCs w:val="22"/>
              </w:rPr>
            </w:pPr>
            <w:r>
              <w:rPr>
                <w:sz w:val="22"/>
                <w:szCs w:val="22"/>
              </w:rPr>
              <w:t>66</w:t>
            </w:r>
          </w:p>
        </w:tc>
        <w:tc>
          <w:tcPr>
            <w:tcW w:w="1097" w:type="dxa"/>
            <w:vAlign w:val="center"/>
          </w:tcPr>
          <w:p w14:paraId="4F59813C" w14:textId="77777777" w:rsidR="006F333E" w:rsidRPr="00093766" w:rsidRDefault="006F333E" w:rsidP="00F26148">
            <w:pPr>
              <w:jc w:val="center"/>
              <w:rPr>
                <w:sz w:val="22"/>
                <w:szCs w:val="22"/>
              </w:rPr>
            </w:pPr>
            <w:r>
              <w:rPr>
                <w:sz w:val="22"/>
                <w:szCs w:val="22"/>
              </w:rPr>
              <w:t>22</w:t>
            </w:r>
          </w:p>
        </w:tc>
        <w:tc>
          <w:tcPr>
            <w:tcW w:w="1013" w:type="dxa"/>
            <w:vAlign w:val="center"/>
          </w:tcPr>
          <w:p w14:paraId="37BFCD96" w14:textId="77777777" w:rsidR="006F333E" w:rsidRPr="00093766" w:rsidRDefault="006F333E" w:rsidP="00F26148">
            <w:pPr>
              <w:spacing w:before="60" w:after="60"/>
              <w:jc w:val="center"/>
              <w:rPr>
                <w:sz w:val="22"/>
                <w:szCs w:val="22"/>
              </w:rPr>
            </w:pPr>
          </w:p>
        </w:tc>
        <w:tc>
          <w:tcPr>
            <w:tcW w:w="765" w:type="dxa"/>
            <w:vAlign w:val="center"/>
          </w:tcPr>
          <w:p w14:paraId="543ED7D2" w14:textId="77777777" w:rsidR="006F333E" w:rsidRPr="00093766" w:rsidRDefault="006F333E" w:rsidP="00F26148">
            <w:pPr>
              <w:spacing w:before="60" w:after="60"/>
              <w:jc w:val="center"/>
              <w:rPr>
                <w:sz w:val="22"/>
                <w:szCs w:val="22"/>
              </w:rPr>
            </w:pPr>
          </w:p>
        </w:tc>
        <w:tc>
          <w:tcPr>
            <w:tcW w:w="848" w:type="dxa"/>
            <w:vAlign w:val="center"/>
          </w:tcPr>
          <w:p w14:paraId="09EA7573" w14:textId="77777777" w:rsidR="006F333E" w:rsidRPr="00093766" w:rsidRDefault="006F333E" w:rsidP="00F26148">
            <w:pPr>
              <w:spacing w:before="60" w:after="60"/>
              <w:jc w:val="center"/>
              <w:rPr>
                <w:sz w:val="22"/>
                <w:szCs w:val="22"/>
              </w:rPr>
            </w:pPr>
          </w:p>
        </w:tc>
        <w:tc>
          <w:tcPr>
            <w:tcW w:w="4076" w:type="dxa"/>
            <w:tcBorders>
              <w:left w:val="nil"/>
            </w:tcBorders>
            <w:vAlign w:val="center"/>
          </w:tcPr>
          <w:p w14:paraId="02A86E4F" w14:textId="77777777" w:rsidR="006F333E" w:rsidRPr="00093766" w:rsidRDefault="006F333E" w:rsidP="00F26148">
            <w:pPr>
              <w:spacing w:before="60" w:after="60"/>
              <w:rPr>
                <w:sz w:val="22"/>
                <w:szCs w:val="22"/>
              </w:rPr>
            </w:pPr>
            <w:r w:rsidRPr="00E32664">
              <w:rPr>
                <w:sz w:val="22"/>
                <w:szCs w:val="22"/>
              </w:rPr>
              <w:t>Unseasonably warm, sunny, moderate traffic conditions</w:t>
            </w:r>
          </w:p>
        </w:tc>
      </w:tr>
      <w:tr w:rsidR="006F333E" w:rsidRPr="00053000" w14:paraId="173F8161" w14:textId="77777777" w:rsidTr="00F26148">
        <w:trPr>
          <w:trHeight w:val="560"/>
          <w:jc w:val="center"/>
        </w:trPr>
        <w:tc>
          <w:tcPr>
            <w:tcW w:w="2836" w:type="dxa"/>
            <w:vAlign w:val="center"/>
          </w:tcPr>
          <w:p w14:paraId="194CEBC2" w14:textId="77777777" w:rsidR="006F333E" w:rsidRPr="00093766" w:rsidRDefault="006F333E" w:rsidP="00F26148">
            <w:pPr>
              <w:spacing w:before="60" w:after="60"/>
              <w:rPr>
                <w:sz w:val="22"/>
                <w:szCs w:val="22"/>
              </w:rPr>
            </w:pPr>
            <w:r w:rsidRPr="00E32664">
              <w:rPr>
                <w:sz w:val="22"/>
                <w:szCs w:val="22"/>
              </w:rPr>
              <w:t>Director of Technology &amp; Digital Learning</w:t>
            </w:r>
          </w:p>
        </w:tc>
        <w:tc>
          <w:tcPr>
            <w:tcW w:w="1098" w:type="dxa"/>
            <w:vAlign w:val="center"/>
          </w:tcPr>
          <w:p w14:paraId="36FD269A" w14:textId="77777777" w:rsidR="006F333E" w:rsidRPr="00093766" w:rsidRDefault="006F333E" w:rsidP="00F26148">
            <w:pPr>
              <w:spacing w:before="60" w:after="60"/>
              <w:jc w:val="center"/>
              <w:rPr>
                <w:sz w:val="22"/>
                <w:szCs w:val="22"/>
              </w:rPr>
            </w:pPr>
            <w:r w:rsidRPr="00093766">
              <w:rPr>
                <w:sz w:val="22"/>
                <w:szCs w:val="22"/>
              </w:rPr>
              <w:t>ND</w:t>
            </w:r>
          </w:p>
        </w:tc>
        <w:tc>
          <w:tcPr>
            <w:tcW w:w="931" w:type="dxa"/>
            <w:vAlign w:val="center"/>
          </w:tcPr>
          <w:p w14:paraId="28BEB378" w14:textId="77777777" w:rsidR="006F333E" w:rsidRPr="00093766" w:rsidRDefault="006F333E" w:rsidP="00F26148">
            <w:pPr>
              <w:spacing w:before="60" w:after="60"/>
              <w:jc w:val="center"/>
              <w:rPr>
                <w:sz w:val="22"/>
                <w:szCs w:val="22"/>
              </w:rPr>
            </w:pPr>
            <w:r>
              <w:rPr>
                <w:sz w:val="22"/>
                <w:szCs w:val="22"/>
              </w:rPr>
              <w:t>71</w:t>
            </w:r>
          </w:p>
        </w:tc>
        <w:tc>
          <w:tcPr>
            <w:tcW w:w="1097" w:type="dxa"/>
            <w:vAlign w:val="center"/>
          </w:tcPr>
          <w:p w14:paraId="36F7CE0C" w14:textId="77777777" w:rsidR="006F333E" w:rsidRPr="00093766" w:rsidRDefault="006F333E" w:rsidP="00F26148">
            <w:pPr>
              <w:spacing w:before="60" w:after="60"/>
              <w:jc w:val="center"/>
              <w:rPr>
                <w:sz w:val="22"/>
                <w:szCs w:val="22"/>
              </w:rPr>
            </w:pPr>
            <w:r>
              <w:rPr>
                <w:sz w:val="22"/>
                <w:szCs w:val="22"/>
              </w:rPr>
              <w:t>51</w:t>
            </w:r>
          </w:p>
        </w:tc>
        <w:tc>
          <w:tcPr>
            <w:tcW w:w="1097" w:type="dxa"/>
            <w:vAlign w:val="center"/>
          </w:tcPr>
          <w:p w14:paraId="5BA878D3" w14:textId="77777777" w:rsidR="006F333E" w:rsidRPr="00093766" w:rsidRDefault="006F333E" w:rsidP="00F26148">
            <w:pPr>
              <w:jc w:val="center"/>
              <w:rPr>
                <w:sz w:val="22"/>
                <w:szCs w:val="22"/>
              </w:rPr>
            </w:pPr>
            <w:r>
              <w:rPr>
                <w:sz w:val="22"/>
                <w:szCs w:val="22"/>
              </w:rPr>
              <w:t>9</w:t>
            </w:r>
          </w:p>
        </w:tc>
        <w:tc>
          <w:tcPr>
            <w:tcW w:w="1013" w:type="dxa"/>
            <w:vAlign w:val="center"/>
          </w:tcPr>
          <w:p w14:paraId="69302804" w14:textId="77777777" w:rsidR="006F333E" w:rsidRPr="00093766" w:rsidRDefault="006F333E" w:rsidP="00F26148">
            <w:pPr>
              <w:spacing w:before="60" w:after="60"/>
              <w:jc w:val="center"/>
              <w:rPr>
                <w:sz w:val="22"/>
                <w:szCs w:val="22"/>
              </w:rPr>
            </w:pPr>
            <w:r>
              <w:rPr>
                <w:sz w:val="22"/>
                <w:szCs w:val="22"/>
              </w:rPr>
              <w:t>N</w:t>
            </w:r>
          </w:p>
        </w:tc>
        <w:tc>
          <w:tcPr>
            <w:tcW w:w="765" w:type="dxa"/>
            <w:vAlign w:val="center"/>
          </w:tcPr>
          <w:p w14:paraId="777C1AD5" w14:textId="77777777" w:rsidR="006F333E" w:rsidRPr="00093766" w:rsidRDefault="006F333E" w:rsidP="00F26148">
            <w:pPr>
              <w:spacing w:before="60" w:after="60"/>
              <w:jc w:val="center"/>
              <w:rPr>
                <w:sz w:val="22"/>
                <w:szCs w:val="22"/>
              </w:rPr>
            </w:pPr>
            <w:r>
              <w:rPr>
                <w:sz w:val="22"/>
                <w:szCs w:val="22"/>
              </w:rPr>
              <w:t>Y</w:t>
            </w:r>
          </w:p>
        </w:tc>
        <w:tc>
          <w:tcPr>
            <w:tcW w:w="848" w:type="dxa"/>
            <w:vAlign w:val="center"/>
          </w:tcPr>
          <w:p w14:paraId="6F1E6778" w14:textId="77777777" w:rsidR="006F333E" w:rsidRPr="00093766" w:rsidRDefault="006F333E" w:rsidP="00F26148">
            <w:pPr>
              <w:spacing w:before="60" w:after="60"/>
              <w:jc w:val="center"/>
              <w:rPr>
                <w:sz w:val="22"/>
                <w:szCs w:val="22"/>
              </w:rPr>
            </w:pPr>
            <w:r>
              <w:rPr>
                <w:sz w:val="22"/>
                <w:szCs w:val="22"/>
              </w:rPr>
              <w:t>Y</w:t>
            </w:r>
          </w:p>
        </w:tc>
        <w:tc>
          <w:tcPr>
            <w:tcW w:w="4076" w:type="dxa"/>
            <w:tcBorders>
              <w:left w:val="nil"/>
            </w:tcBorders>
            <w:vAlign w:val="center"/>
          </w:tcPr>
          <w:p w14:paraId="7C745DCD" w14:textId="77777777" w:rsidR="006F333E" w:rsidRPr="00093766" w:rsidRDefault="006F333E" w:rsidP="00F26148">
            <w:pPr>
              <w:spacing w:before="60" w:after="60"/>
              <w:rPr>
                <w:sz w:val="22"/>
                <w:szCs w:val="22"/>
              </w:rPr>
            </w:pPr>
            <w:r>
              <w:rPr>
                <w:sz w:val="22"/>
                <w:szCs w:val="22"/>
              </w:rPr>
              <w:t>AP, carpeted, dust/debris on vents, DEM</w:t>
            </w:r>
          </w:p>
        </w:tc>
      </w:tr>
    </w:tbl>
    <w:p w14:paraId="7A531C1C" w14:textId="77777777" w:rsidR="006F333E" w:rsidRPr="00E64E8E" w:rsidRDefault="006F333E" w:rsidP="00F26148">
      <w:pPr>
        <w:tabs>
          <w:tab w:val="left" w:pos="1866"/>
        </w:tabs>
      </w:pPr>
    </w:p>
    <w:p w14:paraId="616A4F03" w14:textId="77777777" w:rsidR="006F333E" w:rsidRPr="00156371" w:rsidRDefault="006F333E" w:rsidP="00695161">
      <w:pPr>
        <w:pStyle w:val="References"/>
        <w:rPr>
          <w:szCs w:val="24"/>
        </w:rPr>
      </w:pPr>
    </w:p>
    <w:sectPr w:rsidR="006F333E" w:rsidRPr="00156371" w:rsidSect="00F26148">
      <w:headerReference w:type="first" r:id="rId31"/>
      <w:footerReference w:type="first" r:id="rId32"/>
      <w:pgSz w:w="15840" w:h="12240" w:orient="landscape"/>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EE77B1" w14:textId="77777777" w:rsidR="003E2DE9" w:rsidRDefault="003E2DE9">
      <w:r>
        <w:separator/>
      </w:r>
    </w:p>
  </w:endnote>
  <w:endnote w:type="continuationSeparator" w:id="0">
    <w:p w14:paraId="22B1CB12" w14:textId="77777777" w:rsidR="003E2DE9" w:rsidRDefault="003E2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82769F" w14:textId="77777777" w:rsidR="00611D1F" w:rsidRDefault="00611D1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750D854E" w14:textId="77777777" w:rsidR="00611D1F" w:rsidRDefault="00611D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531C1F" w14:textId="77777777" w:rsidR="00611D1F" w:rsidRDefault="00611D1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6770F">
      <w:rPr>
        <w:rStyle w:val="PageNumber"/>
        <w:noProof/>
      </w:rPr>
      <w:t>2</w:t>
    </w:r>
    <w:r>
      <w:rPr>
        <w:rStyle w:val="PageNumber"/>
      </w:rPr>
      <w:fldChar w:fldCharType="end"/>
    </w:r>
  </w:p>
  <w:p w14:paraId="676AB451" w14:textId="77777777" w:rsidR="00611D1F" w:rsidRDefault="00611D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039AAD" w14:textId="77777777" w:rsidR="006F333E" w:rsidRDefault="006F333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CB9047" w14:textId="77777777" w:rsidR="006F333E" w:rsidRDefault="006F333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D7EACB" w14:textId="77777777" w:rsidR="006F333E" w:rsidRDefault="006F333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4C28C5" w14:textId="77777777" w:rsidR="001F16B2" w:rsidRDefault="001F16B2" w:rsidP="001F16B2">
    <w:pPr>
      <w:tabs>
        <w:tab w:val="left" w:pos="9180"/>
      </w:tabs>
      <w:jc w:val="center"/>
      <w:rPr>
        <w:b/>
        <w:sz w:val="20"/>
      </w:rPr>
    </w:pPr>
  </w:p>
  <w:p w14:paraId="10C501EF" w14:textId="77777777" w:rsidR="001F16B2" w:rsidRPr="000F66FE" w:rsidRDefault="001F16B2" w:rsidP="001F16B2">
    <w:pPr>
      <w:tabs>
        <w:tab w:val="left" w:pos="9180"/>
      </w:tabs>
      <w:jc w:val="center"/>
    </w:pPr>
    <w:r w:rsidRPr="000F66FE">
      <w:rPr>
        <w:b/>
        <w:sz w:val="20"/>
      </w:rPr>
      <w:t>Comfort Guidelines</w:t>
    </w:r>
  </w:p>
  <w:tbl>
    <w:tblPr>
      <w:tblW w:w="7063" w:type="dxa"/>
      <w:jc w:val="center"/>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3622"/>
      <w:gridCol w:w="3441"/>
    </w:tblGrid>
    <w:tr w:rsidR="001F16B2" w:rsidRPr="000F66FE" w14:paraId="1754524E" w14:textId="77777777" w:rsidTr="004E6EE4">
      <w:trPr>
        <w:jc w:val="center"/>
      </w:trPr>
      <w:tc>
        <w:tcPr>
          <w:tcW w:w="3622" w:type="dxa"/>
          <w:tcBorders>
            <w:top w:val="single" w:sz="18" w:space="0" w:color="auto"/>
          </w:tcBorders>
          <w:vAlign w:val="center"/>
        </w:tcPr>
        <w:p w14:paraId="70E7E4BE" w14:textId="77777777" w:rsidR="001F16B2" w:rsidRPr="000F66FE" w:rsidRDefault="001F16B2" w:rsidP="001F16B2">
          <w:pPr>
            <w:jc w:val="right"/>
            <w:rPr>
              <w:sz w:val="20"/>
            </w:rPr>
          </w:pPr>
          <w:r w:rsidRPr="000F66FE">
            <w:rPr>
              <w:sz w:val="20"/>
            </w:rPr>
            <w:t>Temperature:</w:t>
          </w:r>
        </w:p>
      </w:tc>
      <w:tc>
        <w:tcPr>
          <w:tcW w:w="3441" w:type="dxa"/>
          <w:tcBorders>
            <w:top w:val="single" w:sz="18" w:space="0" w:color="auto"/>
          </w:tcBorders>
          <w:vAlign w:val="center"/>
        </w:tcPr>
        <w:p w14:paraId="0B3F52B3" w14:textId="77777777" w:rsidR="001F16B2" w:rsidRPr="000F66FE" w:rsidRDefault="001F16B2" w:rsidP="001F16B2">
          <w:pPr>
            <w:rPr>
              <w:sz w:val="20"/>
            </w:rPr>
          </w:pPr>
          <w:r w:rsidRPr="000F66FE">
            <w:rPr>
              <w:sz w:val="20"/>
            </w:rPr>
            <w:t>70 - 78 °F</w:t>
          </w:r>
        </w:p>
      </w:tc>
    </w:tr>
    <w:tr w:rsidR="001F16B2" w:rsidRPr="000F66FE" w14:paraId="5F321AFC" w14:textId="77777777" w:rsidTr="004E6EE4">
      <w:trPr>
        <w:jc w:val="center"/>
      </w:trPr>
      <w:tc>
        <w:tcPr>
          <w:tcW w:w="3622" w:type="dxa"/>
          <w:tcBorders>
            <w:bottom w:val="single" w:sz="18" w:space="0" w:color="auto"/>
          </w:tcBorders>
          <w:vAlign w:val="center"/>
        </w:tcPr>
        <w:p w14:paraId="18E6336F" w14:textId="77777777" w:rsidR="001F16B2" w:rsidRPr="000F66FE" w:rsidRDefault="001F16B2" w:rsidP="001F16B2">
          <w:pPr>
            <w:jc w:val="right"/>
            <w:rPr>
              <w:sz w:val="20"/>
            </w:rPr>
          </w:pPr>
          <w:r w:rsidRPr="000F66FE">
            <w:rPr>
              <w:sz w:val="20"/>
            </w:rPr>
            <w:t>Relative Humidity:</w:t>
          </w:r>
        </w:p>
      </w:tc>
      <w:tc>
        <w:tcPr>
          <w:tcW w:w="3441" w:type="dxa"/>
          <w:tcBorders>
            <w:bottom w:val="single" w:sz="18" w:space="0" w:color="auto"/>
          </w:tcBorders>
          <w:vAlign w:val="center"/>
        </w:tcPr>
        <w:p w14:paraId="524FEC89" w14:textId="77777777" w:rsidR="001F16B2" w:rsidRPr="000F66FE" w:rsidRDefault="001F16B2" w:rsidP="001F16B2">
          <w:pPr>
            <w:rPr>
              <w:sz w:val="20"/>
            </w:rPr>
          </w:pPr>
          <w:r w:rsidRPr="000F66FE">
            <w:rPr>
              <w:sz w:val="20"/>
            </w:rPr>
            <w:t>40 - 60%</w:t>
          </w:r>
        </w:p>
      </w:tc>
    </w:tr>
  </w:tbl>
  <w:p w14:paraId="20421FDF" w14:textId="77777777" w:rsidR="006F333E" w:rsidRDefault="001F16B2">
    <w:pPr>
      <w:pStyle w:val="Footer"/>
    </w:pPr>
    <w:r>
      <w:tab/>
    </w:r>
    <w:r>
      <w:tab/>
    </w:r>
  </w:p>
  <w:p w14:paraId="23CD7E30" w14:textId="77777777" w:rsidR="001F16B2" w:rsidRDefault="001F16B2" w:rsidP="001F16B2">
    <w:pPr>
      <w:pStyle w:val="Footer"/>
      <w:jc w:val="center"/>
    </w:pPr>
    <w:r>
      <w:t>Table 1, Page 1</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546C49" w14:textId="77777777" w:rsidR="001F16B2" w:rsidRDefault="001F16B2" w:rsidP="001F16B2"/>
  <w:tbl>
    <w:tblPr>
      <w:tblW w:w="5843" w:type="dxa"/>
      <w:jc w:val="center"/>
      <w:tblLayout w:type="fixed"/>
      <w:tblLook w:val="0000" w:firstRow="0" w:lastRow="0" w:firstColumn="0" w:lastColumn="0" w:noHBand="0" w:noVBand="0"/>
    </w:tblPr>
    <w:tblGrid>
      <w:gridCol w:w="3434"/>
      <w:gridCol w:w="2409"/>
    </w:tblGrid>
    <w:tr w:rsidR="001F16B2" w:rsidRPr="000F66FE" w14:paraId="61AE4E74" w14:textId="77777777" w:rsidTr="001F16B2">
      <w:trPr>
        <w:trHeight w:val="300"/>
        <w:jc w:val="center"/>
      </w:trPr>
      <w:tc>
        <w:tcPr>
          <w:tcW w:w="3434" w:type="dxa"/>
          <w:tcBorders>
            <w:top w:val="nil"/>
            <w:left w:val="nil"/>
            <w:bottom w:val="nil"/>
            <w:right w:val="nil"/>
          </w:tcBorders>
          <w:noWrap/>
          <w:vAlign w:val="center"/>
        </w:tcPr>
        <w:p w14:paraId="60CAEF81" w14:textId="77777777" w:rsidR="001F16B2" w:rsidRPr="000F66FE" w:rsidRDefault="001F16B2" w:rsidP="001F16B2">
          <w:pPr>
            <w:rPr>
              <w:sz w:val="20"/>
            </w:rPr>
          </w:pPr>
          <w:bookmarkStart w:id="0" w:name="_Hlk80948957"/>
          <w:bookmarkStart w:id="1" w:name="_Hlk80948958"/>
          <w:r w:rsidRPr="000F66FE">
            <w:rPr>
              <w:sz w:val="20"/>
            </w:rPr>
            <w:t>ppm = parts per million</w:t>
          </w:r>
        </w:p>
      </w:tc>
      <w:tc>
        <w:tcPr>
          <w:tcW w:w="2409" w:type="dxa"/>
          <w:tcBorders>
            <w:top w:val="nil"/>
            <w:left w:val="nil"/>
            <w:bottom w:val="nil"/>
            <w:right w:val="nil"/>
          </w:tcBorders>
          <w:noWrap/>
          <w:vAlign w:val="center"/>
        </w:tcPr>
        <w:p w14:paraId="64531089" w14:textId="77777777" w:rsidR="001F16B2" w:rsidRPr="000F66FE" w:rsidRDefault="001F16B2" w:rsidP="001F16B2">
          <w:pPr>
            <w:rPr>
              <w:sz w:val="20"/>
              <w:highlight w:val="yellow"/>
            </w:rPr>
          </w:pPr>
          <w:r w:rsidRPr="000F66FE">
            <w:rPr>
              <w:sz w:val="20"/>
            </w:rPr>
            <w:t>AP = air purifier</w:t>
          </w:r>
        </w:p>
      </w:tc>
    </w:tr>
    <w:tr w:rsidR="001F16B2" w:rsidRPr="000F66FE" w14:paraId="7EAEB1DC" w14:textId="77777777" w:rsidTr="001F16B2">
      <w:trPr>
        <w:trHeight w:val="300"/>
        <w:jc w:val="center"/>
      </w:trPr>
      <w:tc>
        <w:tcPr>
          <w:tcW w:w="3434" w:type="dxa"/>
          <w:tcBorders>
            <w:top w:val="nil"/>
            <w:left w:val="nil"/>
            <w:bottom w:val="nil"/>
            <w:right w:val="nil"/>
          </w:tcBorders>
          <w:noWrap/>
          <w:vAlign w:val="center"/>
        </w:tcPr>
        <w:p w14:paraId="7704AD8D" w14:textId="77777777" w:rsidR="001F16B2" w:rsidRPr="000F66FE" w:rsidRDefault="001F16B2" w:rsidP="001F16B2">
          <w:pPr>
            <w:rPr>
              <w:sz w:val="20"/>
            </w:rPr>
          </w:pPr>
          <w:r w:rsidRPr="000F66FE">
            <w:rPr>
              <w:sz w:val="20"/>
            </w:rPr>
            <w:t>ND = non-detect</w:t>
          </w:r>
        </w:p>
      </w:tc>
      <w:tc>
        <w:tcPr>
          <w:tcW w:w="2409" w:type="dxa"/>
          <w:tcBorders>
            <w:top w:val="nil"/>
            <w:left w:val="nil"/>
            <w:bottom w:val="nil"/>
            <w:right w:val="nil"/>
          </w:tcBorders>
          <w:noWrap/>
          <w:vAlign w:val="center"/>
        </w:tcPr>
        <w:p w14:paraId="0982EC44" w14:textId="77777777" w:rsidR="001F16B2" w:rsidRPr="000F66FE" w:rsidRDefault="001F16B2" w:rsidP="001F16B2">
          <w:pPr>
            <w:rPr>
              <w:sz w:val="20"/>
              <w:highlight w:val="yellow"/>
            </w:rPr>
          </w:pPr>
          <w:r>
            <w:rPr>
              <w:sz w:val="20"/>
            </w:rPr>
            <w:t>DEM = dry erase materials</w:t>
          </w:r>
        </w:p>
      </w:tc>
    </w:tr>
    <w:tr w:rsidR="001F16B2" w:rsidRPr="000F66FE" w14:paraId="7503FC17" w14:textId="77777777" w:rsidTr="001F16B2">
      <w:trPr>
        <w:trHeight w:val="300"/>
        <w:jc w:val="center"/>
      </w:trPr>
      <w:tc>
        <w:tcPr>
          <w:tcW w:w="3434" w:type="dxa"/>
          <w:tcBorders>
            <w:top w:val="nil"/>
            <w:left w:val="nil"/>
            <w:bottom w:val="nil"/>
            <w:right w:val="nil"/>
          </w:tcBorders>
          <w:noWrap/>
          <w:vAlign w:val="center"/>
        </w:tcPr>
        <w:p w14:paraId="0EEA37DD" w14:textId="77777777" w:rsidR="001F16B2" w:rsidRPr="000F66FE" w:rsidRDefault="001F16B2" w:rsidP="001F16B2">
          <w:pPr>
            <w:rPr>
              <w:sz w:val="20"/>
            </w:rPr>
          </w:pPr>
          <w:r w:rsidRPr="000F66FE">
            <w:rPr>
              <w:sz w:val="20"/>
            </w:rPr>
            <w:t>µg/m</w:t>
          </w:r>
          <w:r w:rsidRPr="000F66FE">
            <w:rPr>
              <w:sz w:val="20"/>
              <w:vertAlign w:val="superscript"/>
            </w:rPr>
            <w:t>3</w:t>
          </w:r>
          <w:r w:rsidRPr="000F66FE">
            <w:rPr>
              <w:sz w:val="20"/>
            </w:rPr>
            <w:t xml:space="preserve"> = micrograms per cubic meter</w:t>
          </w:r>
        </w:p>
      </w:tc>
      <w:tc>
        <w:tcPr>
          <w:tcW w:w="2409" w:type="dxa"/>
          <w:tcBorders>
            <w:top w:val="nil"/>
            <w:left w:val="nil"/>
            <w:bottom w:val="nil"/>
            <w:right w:val="nil"/>
          </w:tcBorders>
          <w:noWrap/>
          <w:vAlign w:val="center"/>
        </w:tcPr>
        <w:p w14:paraId="4A6DE556" w14:textId="77777777" w:rsidR="001F16B2" w:rsidRPr="000F66FE" w:rsidRDefault="001F16B2" w:rsidP="001F16B2">
          <w:pPr>
            <w:rPr>
              <w:sz w:val="20"/>
            </w:rPr>
          </w:pPr>
        </w:p>
      </w:tc>
    </w:tr>
  </w:tbl>
  <w:p w14:paraId="34EAF51E" w14:textId="77777777" w:rsidR="001F16B2" w:rsidRPr="000F66FE" w:rsidRDefault="001F16B2" w:rsidP="001F16B2">
    <w:pPr>
      <w:jc w:val="right"/>
      <w:rPr>
        <w:sz w:val="20"/>
      </w:rPr>
    </w:pPr>
  </w:p>
  <w:p w14:paraId="34CA55FE" w14:textId="77777777" w:rsidR="001F16B2" w:rsidRPr="000F66FE" w:rsidRDefault="001F16B2" w:rsidP="001F16B2">
    <w:pPr>
      <w:tabs>
        <w:tab w:val="left" w:pos="9180"/>
      </w:tabs>
      <w:jc w:val="center"/>
    </w:pPr>
    <w:r w:rsidRPr="000F66FE">
      <w:rPr>
        <w:b/>
        <w:sz w:val="20"/>
      </w:rPr>
      <w:t>Comfort Guidelines</w:t>
    </w:r>
  </w:p>
  <w:tbl>
    <w:tblPr>
      <w:tblW w:w="7063" w:type="dxa"/>
      <w:jc w:val="center"/>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3622"/>
      <w:gridCol w:w="3441"/>
    </w:tblGrid>
    <w:tr w:rsidR="001F16B2" w:rsidRPr="000F66FE" w14:paraId="221BFA28" w14:textId="77777777" w:rsidTr="004E6EE4">
      <w:trPr>
        <w:jc w:val="center"/>
      </w:trPr>
      <w:tc>
        <w:tcPr>
          <w:tcW w:w="3622" w:type="dxa"/>
          <w:tcBorders>
            <w:top w:val="single" w:sz="18" w:space="0" w:color="auto"/>
          </w:tcBorders>
          <w:vAlign w:val="center"/>
        </w:tcPr>
        <w:p w14:paraId="5151BFCC" w14:textId="77777777" w:rsidR="001F16B2" w:rsidRPr="000F66FE" w:rsidRDefault="001F16B2" w:rsidP="001F16B2">
          <w:pPr>
            <w:jc w:val="right"/>
            <w:rPr>
              <w:sz w:val="20"/>
            </w:rPr>
          </w:pPr>
          <w:r w:rsidRPr="000F66FE">
            <w:rPr>
              <w:sz w:val="20"/>
            </w:rPr>
            <w:t>Temperature:</w:t>
          </w:r>
        </w:p>
      </w:tc>
      <w:tc>
        <w:tcPr>
          <w:tcW w:w="3441" w:type="dxa"/>
          <w:tcBorders>
            <w:top w:val="single" w:sz="18" w:space="0" w:color="auto"/>
          </w:tcBorders>
          <w:vAlign w:val="center"/>
        </w:tcPr>
        <w:p w14:paraId="4837DCBC" w14:textId="77777777" w:rsidR="001F16B2" w:rsidRPr="000F66FE" w:rsidRDefault="001F16B2" w:rsidP="001F16B2">
          <w:pPr>
            <w:rPr>
              <w:sz w:val="20"/>
            </w:rPr>
          </w:pPr>
          <w:r w:rsidRPr="000F66FE">
            <w:rPr>
              <w:sz w:val="20"/>
            </w:rPr>
            <w:t>70 - 78 °F</w:t>
          </w:r>
        </w:p>
      </w:tc>
    </w:tr>
    <w:tr w:rsidR="001F16B2" w:rsidRPr="000F66FE" w14:paraId="6DA2D3FA" w14:textId="77777777" w:rsidTr="004E6EE4">
      <w:trPr>
        <w:jc w:val="center"/>
      </w:trPr>
      <w:tc>
        <w:tcPr>
          <w:tcW w:w="3622" w:type="dxa"/>
          <w:tcBorders>
            <w:bottom w:val="single" w:sz="18" w:space="0" w:color="auto"/>
          </w:tcBorders>
          <w:vAlign w:val="center"/>
        </w:tcPr>
        <w:p w14:paraId="26588C8D" w14:textId="77777777" w:rsidR="001F16B2" w:rsidRPr="000F66FE" w:rsidRDefault="001F16B2" w:rsidP="001F16B2">
          <w:pPr>
            <w:jc w:val="right"/>
            <w:rPr>
              <w:sz w:val="20"/>
            </w:rPr>
          </w:pPr>
          <w:r w:rsidRPr="000F66FE">
            <w:rPr>
              <w:sz w:val="20"/>
            </w:rPr>
            <w:t>Relative Humidity:</w:t>
          </w:r>
        </w:p>
      </w:tc>
      <w:tc>
        <w:tcPr>
          <w:tcW w:w="3441" w:type="dxa"/>
          <w:tcBorders>
            <w:bottom w:val="single" w:sz="18" w:space="0" w:color="auto"/>
          </w:tcBorders>
          <w:vAlign w:val="center"/>
        </w:tcPr>
        <w:p w14:paraId="2E14C3A8" w14:textId="77777777" w:rsidR="001F16B2" w:rsidRPr="000F66FE" w:rsidRDefault="001F16B2" w:rsidP="001F16B2">
          <w:pPr>
            <w:rPr>
              <w:sz w:val="20"/>
            </w:rPr>
          </w:pPr>
          <w:r w:rsidRPr="000F66FE">
            <w:rPr>
              <w:sz w:val="20"/>
            </w:rPr>
            <w:t>40 - 60%</w:t>
          </w:r>
        </w:p>
      </w:tc>
    </w:tr>
  </w:tbl>
  <w:p w14:paraId="1AAB16C2" w14:textId="77777777" w:rsidR="001F16B2" w:rsidRPr="000F66FE" w:rsidRDefault="001F16B2" w:rsidP="001F16B2">
    <w:pPr>
      <w:pStyle w:val="Footer"/>
      <w:jc w:val="center"/>
    </w:pPr>
  </w:p>
  <w:bookmarkEnd w:id="0"/>
  <w:bookmarkEnd w:id="1"/>
  <w:p w14:paraId="3094CA8C" w14:textId="77777777" w:rsidR="001F16B2" w:rsidRPr="0021447B" w:rsidRDefault="001F16B2" w:rsidP="001F16B2">
    <w:pPr>
      <w:pStyle w:val="Footer"/>
      <w:jc w:val="center"/>
    </w:pPr>
  </w:p>
  <w:p w14:paraId="572B2DEE" w14:textId="77777777" w:rsidR="00F26148" w:rsidRDefault="001F16B2" w:rsidP="001F16B2">
    <w:pPr>
      <w:pStyle w:val="Footer"/>
      <w:jc w:val="center"/>
    </w:pPr>
    <w:r>
      <w:t>Table 2, Page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C1EECC" w14:textId="77777777" w:rsidR="003E2DE9" w:rsidRDefault="003E2DE9">
      <w:r>
        <w:separator/>
      </w:r>
    </w:p>
  </w:footnote>
  <w:footnote w:type="continuationSeparator" w:id="0">
    <w:p w14:paraId="1565925B" w14:textId="77777777" w:rsidR="003E2DE9" w:rsidRDefault="003E2D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21F6D6" w14:textId="77777777" w:rsidR="006F333E" w:rsidRDefault="006F33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C8EF64" w14:textId="77777777" w:rsidR="006F333E" w:rsidRDefault="006F33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FDAA6A" w14:textId="77777777" w:rsidR="006F333E" w:rsidRDefault="006F333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5139" w:type="dxa"/>
      <w:jc w:val="center"/>
      <w:tblLook w:val="0000" w:firstRow="0" w:lastRow="0" w:firstColumn="0" w:lastColumn="0" w:noHBand="0" w:noVBand="0"/>
    </w:tblPr>
    <w:tblGrid>
      <w:gridCol w:w="455"/>
      <w:gridCol w:w="5961"/>
      <w:gridCol w:w="2896"/>
      <w:gridCol w:w="465"/>
      <w:gridCol w:w="4887"/>
      <w:gridCol w:w="475"/>
    </w:tblGrid>
    <w:tr w:rsidR="006F333E" w:rsidRPr="00B32019" w14:paraId="44EC735F" w14:textId="77777777" w:rsidTr="00B32019">
      <w:trPr>
        <w:gridBefore w:val="1"/>
        <w:wBefore w:w="455" w:type="dxa"/>
        <w:cantSplit/>
        <w:jc w:val="center"/>
      </w:trPr>
      <w:tc>
        <w:tcPr>
          <w:tcW w:w="9322" w:type="dxa"/>
          <w:gridSpan w:val="3"/>
        </w:tcPr>
        <w:p w14:paraId="5F9FFC09" w14:textId="77777777" w:rsidR="006F333E" w:rsidRPr="00B32019" w:rsidRDefault="006F333E" w:rsidP="00F26148">
          <w:pPr>
            <w:pStyle w:val="Header"/>
            <w:spacing w:before="60" w:after="60"/>
            <w:rPr>
              <w:b/>
              <w:szCs w:val="24"/>
            </w:rPr>
          </w:pPr>
          <w:r w:rsidRPr="00B32019">
            <w:rPr>
              <w:b/>
              <w:szCs w:val="24"/>
            </w:rPr>
            <w:t>Location: Dr. Kevin M. Hurley Middle School</w:t>
          </w:r>
        </w:p>
      </w:tc>
      <w:tc>
        <w:tcPr>
          <w:tcW w:w="5362" w:type="dxa"/>
          <w:gridSpan w:val="2"/>
        </w:tcPr>
        <w:p w14:paraId="1794DCEF" w14:textId="77777777" w:rsidR="006F333E" w:rsidRPr="00B32019" w:rsidRDefault="006F333E" w:rsidP="00F26148">
          <w:pPr>
            <w:pStyle w:val="Header"/>
            <w:tabs>
              <w:tab w:val="clear" w:pos="4320"/>
              <w:tab w:val="clear" w:pos="8640"/>
            </w:tabs>
            <w:spacing w:before="60" w:after="60"/>
            <w:ind w:left="-31"/>
            <w:rPr>
              <w:b/>
              <w:szCs w:val="24"/>
            </w:rPr>
          </w:pPr>
          <w:r w:rsidRPr="00B32019">
            <w:rPr>
              <w:b/>
              <w:szCs w:val="24"/>
            </w:rPr>
            <w:t xml:space="preserve">Temperature, Relative Humidity, Water Damage and Ventilation Measurements/ Observations </w:t>
          </w:r>
        </w:p>
      </w:tc>
    </w:tr>
    <w:tr w:rsidR="00B32019" w:rsidRPr="00B32019" w14:paraId="7E6D76C3" w14:textId="77777777" w:rsidTr="00B32019">
      <w:trPr>
        <w:gridAfter w:val="1"/>
        <w:wAfter w:w="475" w:type="dxa"/>
        <w:cantSplit/>
        <w:trHeight w:val="225"/>
        <w:jc w:val="center"/>
      </w:trPr>
      <w:tc>
        <w:tcPr>
          <w:tcW w:w="6416" w:type="dxa"/>
          <w:gridSpan w:val="2"/>
        </w:tcPr>
        <w:p w14:paraId="3E12E658" w14:textId="77777777" w:rsidR="00B32019" w:rsidRPr="00B32019" w:rsidRDefault="00B32019" w:rsidP="00F26148">
          <w:pPr>
            <w:rPr>
              <w:b/>
              <w:szCs w:val="24"/>
            </w:rPr>
          </w:pPr>
          <w:r w:rsidRPr="00B32019">
            <w:rPr>
              <w:b/>
              <w:szCs w:val="24"/>
            </w:rPr>
            <w:t>Address: 650 Newman Ave., Seekonk, MA</w:t>
          </w:r>
        </w:p>
      </w:tc>
      <w:tc>
        <w:tcPr>
          <w:tcW w:w="2896" w:type="dxa"/>
        </w:tcPr>
        <w:p w14:paraId="761B87D8" w14:textId="77777777" w:rsidR="00B32019" w:rsidRPr="00B32019" w:rsidRDefault="00B32019" w:rsidP="00F26148">
          <w:pPr>
            <w:pStyle w:val="Header"/>
            <w:tabs>
              <w:tab w:val="clear" w:pos="4320"/>
              <w:tab w:val="clear" w:pos="8640"/>
            </w:tabs>
            <w:spacing w:before="60" w:after="60"/>
            <w:jc w:val="center"/>
            <w:rPr>
              <w:b/>
              <w:szCs w:val="24"/>
            </w:rPr>
          </w:pPr>
          <w:r w:rsidRPr="00B32019">
            <w:rPr>
              <w:b/>
              <w:szCs w:val="24"/>
            </w:rPr>
            <w:t>Table 1</w:t>
          </w:r>
        </w:p>
      </w:tc>
      <w:tc>
        <w:tcPr>
          <w:tcW w:w="5352" w:type="dxa"/>
          <w:gridSpan w:val="2"/>
        </w:tcPr>
        <w:p w14:paraId="19376D6C" w14:textId="77777777" w:rsidR="00B32019" w:rsidRPr="00B32019" w:rsidRDefault="00B32019" w:rsidP="00F26148">
          <w:pPr>
            <w:pStyle w:val="Header"/>
            <w:tabs>
              <w:tab w:val="clear" w:pos="4320"/>
              <w:tab w:val="clear" w:pos="8640"/>
            </w:tabs>
            <w:spacing w:before="60" w:after="60"/>
            <w:rPr>
              <w:b/>
              <w:szCs w:val="24"/>
            </w:rPr>
          </w:pPr>
          <w:r w:rsidRPr="00B32019">
            <w:rPr>
              <w:b/>
              <w:szCs w:val="24"/>
            </w:rPr>
            <w:t>Date: 11/18/2021</w:t>
          </w:r>
        </w:p>
      </w:tc>
    </w:tr>
  </w:tbl>
  <w:p w14:paraId="48720F53" w14:textId="77777777" w:rsidR="006F333E" w:rsidRDefault="006F333E" w:rsidP="00F2614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4976" w:type="dxa"/>
      <w:jc w:val="center"/>
      <w:tblLook w:val="0000" w:firstRow="0" w:lastRow="0" w:firstColumn="0" w:lastColumn="0" w:noHBand="0" w:noVBand="0"/>
    </w:tblPr>
    <w:tblGrid>
      <w:gridCol w:w="5117"/>
      <w:gridCol w:w="4929"/>
      <w:gridCol w:w="2544"/>
      <w:gridCol w:w="2386"/>
    </w:tblGrid>
    <w:tr w:rsidR="00F26148" w:rsidRPr="00B32019" w14:paraId="0DFC6714" w14:textId="77777777" w:rsidTr="00F26148">
      <w:trPr>
        <w:cantSplit/>
        <w:jc w:val="center"/>
      </w:trPr>
      <w:tc>
        <w:tcPr>
          <w:tcW w:w="12590" w:type="dxa"/>
          <w:gridSpan w:val="3"/>
          <w:vAlign w:val="center"/>
        </w:tcPr>
        <w:p w14:paraId="3BAACD25" w14:textId="77777777" w:rsidR="00F26148" w:rsidRPr="00B32019" w:rsidRDefault="00F26148" w:rsidP="00F26148">
          <w:pPr>
            <w:pStyle w:val="Header"/>
            <w:spacing w:before="60" w:after="60"/>
            <w:rPr>
              <w:b/>
              <w:szCs w:val="24"/>
            </w:rPr>
          </w:pPr>
          <w:r w:rsidRPr="00B32019">
            <w:rPr>
              <w:b/>
              <w:szCs w:val="24"/>
            </w:rPr>
            <w:t>Location: Dr. Kevin M. Hurley Middle School</w:t>
          </w:r>
        </w:p>
      </w:tc>
      <w:tc>
        <w:tcPr>
          <w:tcW w:w="2386" w:type="dxa"/>
          <w:vAlign w:val="center"/>
        </w:tcPr>
        <w:p w14:paraId="228CC8B4" w14:textId="77777777" w:rsidR="00F26148" w:rsidRPr="00B32019" w:rsidRDefault="00F26148" w:rsidP="00F26148">
          <w:pPr>
            <w:pStyle w:val="Header"/>
            <w:tabs>
              <w:tab w:val="clear" w:pos="4320"/>
              <w:tab w:val="clear" w:pos="8640"/>
            </w:tabs>
            <w:spacing w:before="60" w:after="60"/>
            <w:rPr>
              <w:b/>
              <w:szCs w:val="24"/>
            </w:rPr>
          </w:pPr>
          <w:r w:rsidRPr="00B32019">
            <w:rPr>
              <w:b/>
              <w:szCs w:val="24"/>
            </w:rPr>
            <w:t>Indoor Air Results</w:t>
          </w:r>
        </w:p>
      </w:tc>
    </w:tr>
    <w:tr w:rsidR="00F26148" w:rsidRPr="00B32019" w14:paraId="6441F0A9" w14:textId="77777777" w:rsidTr="00F26148">
      <w:trPr>
        <w:cantSplit/>
        <w:jc w:val="center"/>
      </w:trPr>
      <w:tc>
        <w:tcPr>
          <w:tcW w:w="5117" w:type="dxa"/>
          <w:vAlign w:val="center"/>
        </w:tcPr>
        <w:p w14:paraId="270B1AE5" w14:textId="77777777" w:rsidR="00F26148" w:rsidRPr="00B32019" w:rsidRDefault="00F26148" w:rsidP="00F26148">
          <w:pPr>
            <w:spacing w:before="60" w:after="60"/>
            <w:rPr>
              <w:b/>
              <w:szCs w:val="24"/>
            </w:rPr>
          </w:pPr>
          <w:r w:rsidRPr="00B32019">
            <w:rPr>
              <w:b/>
              <w:szCs w:val="24"/>
            </w:rPr>
            <w:t>Address: 650 Newman Ave., Seekonk, MA</w:t>
          </w:r>
        </w:p>
      </w:tc>
      <w:tc>
        <w:tcPr>
          <w:tcW w:w="4929" w:type="dxa"/>
          <w:vAlign w:val="center"/>
        </w:tcPr>
        <w:p w14:paraId="7013989B" w14:textId="77777777" w:rsidR="00F26148" w:rsidRPr="00B32019" w:rsidRDefault="00F26148" w:rsidP="00F26148">
          <w:pPr>
            <w:pStyle w:val="Header"/>
            <w:tabs>
              <w:tab w:val="clear" w:pos="4320"/>
              <w:tab w:val="clear" w:pos="8640"/>
            </w:tabs>
            <w:spacing w:before="60" w:after="60"/>
            <w:jc w:val="center"/>
            <w:rPr>
              <w:b/>
              <w:szCs w:val="24"/>
            </w:rPr>
          </w:pPr>
          <w:r w:rsidRPr="00B32019">
            <w:rPr>
              <w:b/>
              <w:szCs w:val="24"/>
            </w:rPr>
            <w:t>Table 2</w:t>
          </w:r>
        </w:p>
      </w:tc>
      <w:tc>
        <w:tcPr>
          <w:tcW w:w="2544" w:type="dxa"/>
          <w:vAlign w:val="center"/>
        </w:tcPr>
        <w:p w14:paraId="3AD27535" w14:textId="77777777" w:rsidR="00F26148" w:rsidRPr="00B32019" w:rsidRDefault="00F26148" w:rsidP="00F26148">
          <w:pPr>
            <w:pStyle w:val="Header"/>
            <w:tabs>
              <w:tab w:val="clear" w:pos="4320"/>
              <w:tab w:val="clear" w:pos="8640"/>
            </w:tabs>
            <w:spacing w:before="60" w:after="60"/>
            <w:rPr>
              <w:b/>
              <w:szCs w:val="24"/>
            </w:rPr>
          </w:pPr>
        </w:p>
      </w:tc>
      <w:tc>
        <w:tcPr>
          <w:tcW w:w="2386" w:type="dxa"/>
          <w:vAlign w:val="center"/>
        </w:tcPr>
        <w:p w14:paraId="36E758AF" w14:textId="77777777" w:rsidR="00F26148" w:rsidRPr="00B32019" w:rsidRDefault="00F26148" w:rsidP="00F26148">
          <w:pPr>
            <w:pStyle w:val="Header"/>
            <w:tabs>
              <w:tab w:val="clear" w:pos="4320"/>
              <w:tab w:val="clear" w:pos="8640"/>
            </w:tabs>
            <w:spacing w:before="60" w:after="60"/>
            <w:rPr>
              <w:b/>
              <w:szCs w:val="24"/>
            </w:rPr>
          </w:pPr>
          <w:r w:rsidRPr="00B32019">
            <w:rPr>
              <w:b/>
              <w:szCs w:val="24"/>
            </w:rPr>
            <w:t>Date: 11/18/2021</w:t>
          </w:r>
        </w:p>
      </w:tc>
    </w:tr>
  </w:tbl>
  <w:p w14:paraId="50BA8159" w14:textId="77777777" w:rsidR="00F26148" w:rsidRPr="00B32019" w:rsidRDefault="00F26148">
    <w:pPr>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FFFFFFFF"/>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pStyle w:val="Heading4"/>
      <w:lvlText w:val="%1.%2.%3.%4."/>
      <w:legacy w:legacy="1" w:legacySpace="0" w:legacyIndent="720"/>
      <w:lvlJc w:val="left"/>
      <w:pPr>
        <w:ind w:left="2880" w:hanging="720"/>
      </w:pPr>
    </w:lvl>
    <w:lvl w:ilvl="4">
      <w:start w:val="1"/>
      <w:numFmt w:val="decimal"/>
      <w:pStyle w:val="Heading5"/>
      <w:lvlText w:val="%1.%2.%3.%4.%5."/>
      <w:legacy w:legacy="1" w:legacySpace="0" w:legacyIndent="720"/>
      <w:lvlJc w:val="left"/>
      <w:pPr>
        <w:ind w:left="3600" w:hanging="720"/>
      </w:pPr>
    </w:lvl>
    <w:lvl w:ilvl="5">
      <w:start w:val="1"/>
      <w:numFmt w:val="decimal"/>
      <w:pStyle w:val="Heading6"/>
      <w:lvlText w:val="%1.%2.%3.%4.%5.%6."/>
      <w:legacy w:legacy="1" w:legacySpace="0" w:legacyIndent="720"/>
      <w:lvlJc w:val="left"/>
      <w:pPr>
        <w:ind w:left="4320" w:hanging="720"/>
      </w:pPr>
    </w:lvl>
    <w:lvl w:ilvl="6">
      <w:start w:val="1"/>
      <w:numFmt w:val="decimal"/>
      <w:pStyle w:val="Heading7"/>
      <w:lvlText w:val="%1.%2.%3.%4.%5.%6.%7."/>
      <w:legacy w:legacy="1" w:legacySpace="0" w:legacyIndent="720"/>
      <w:lvlJc w:val="left"/>
      <w:pPr>
        <w:ind w:left="5040" w:hanging="720"/>
      </w:pPr>
    </w:lvl>
    <w:lvl w:ilvl="7">
      <w:start w:val="1"/>
      <w:numFmt w:val="decimal"/>
      <w:pStyle w:val="Heading8"/>
      <w:lvlText w:val="%1.%2.%3.%4.%5.%6.%7.%8."/>
      <w:legacy w:legacy="1" w:legacySpace="0" w:legacyIndent="720"/>
      <w:lvlJc w:val="left"/>
      <w:pPr>
        <w:ind w:left="5760" w:hanging="720"/>
      </w:pPr>
    </w:lvl>
    <w:lvl w:ilvl="8">
      <w:start w:val="1"/>
      <w:numFmt w:val="decimal"/>
      <w:pStyle w:val="Heading9"/>
      <w:lvlText w:val="%1.%2.%3.%4.%5.%6.%7.%8.%9."/>
      <w:legacy w:legacy="1" w:legacySpace="0" w:legacyIndent="720"/>
      <w:lvlJc w:val="left"/>
      <w:pPr>
        <w:ind w:left="6480" w:hanging="720"/>
      </w:pPr>
    </w:lvl>
  </w:abstractNum>
  <w:abstractNum w:abstractNumId="1" w15:restartNumberingAfterBreak="0">
    <w:nsid w:val="07AC132D"/>
    <w:multiLevelType w:val="hybridMultilevel"/>
    <w:tmpl w:val="9A869BC8"/>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95373C3"/>
    <w:multiLevelType w:val="hybridMultilevel"/>
    <w:tmpl w:val="7B68C2B2"/>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BDD513F"/>
    <w:multiLevelType w:val="hybridMultilevel"/>
    <w:tmpl w:val="1EF87EF8"/>
    <w:lvl w:ilvl="0" w:tplc="5CA0C8C0">
      <w:start w:val="1"/>
      <w:numFmt w:val="decimal"/>
      <w:pStyle w:val="BodyTextNumberedConclusion"/>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304039"/>
    <w:multiLevelType w:val="multilevel"/>
    <w:tmpl w:val="2460C25C"/>
    <w:styleLink w:val="StyleNumbered"/>
    <w:lvl w:ilvl="0">
      <w:start w:val="1"/>
      <w:numFmt w:val="decimal"/>
      <w:lvlText w:val="%1."/>
      <w:lvlJc w:val="right"/>
      <w:pPr>
        <w:tabs>
          <w:tab w:val="num" w:pos="720"/>
        </w:tabs>
        <w:ind w:left="720" w:hanging="576"/>
      </w:pPr>
      <w:rPr>
        <w:rFonts w:ascii="Times New Roman" w:hAnsi="Times New Roman" w:hint="default"/>
        <w:sz w:val="24"/>
      </w:rPr>
    </w:lvl>
    <w:lvl w:ilvl="1">
      <w:start w:val="1"/>
      <w:numFmt w:val="lowerLetter"/>
      <w:lvlText w:val="%2."/>
      <w:lvlJc w:val="left"/>
      <w:pPr>
        <w:tabs>
          <w:tab w:val="num" w:pos="1440"/>
        </w:tabs>
        <w:ind w:left="1440" w:hanging="72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5" w15:restartNumberingAfterBreak="0">
    <w:nsid w:val="13926CFD"/>
    <w:multiLevelType w:val="hybridMultilevel"/>
    <w:tmpl w:val="C1126B9A"/>
    <w:lvl w:ilvl="0" w:tplc="53FE981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AC67B8"/>
    <w:multiLevelType w:val="hybridMultilevel"/>
    <w:tmpl w:val="F74EF076"/>
    <w:lvl w:ilvl="0" w:tplc="832A43CE">
      <w:start w:val="1"/>
      <w:numFmt w:val="decimal"/>
      <w:lvlText w:val="%1."/>
      <w:lvlJc w:val="right"/>
      <w:pPr>
        <w:ind w:left="72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4A107CD"/>
    <w:multiLevelType w:val="hybridMultilevel"/>
    <w:tmpl w:val="CD5CEC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EB1D1D"/>
    <w:multiLevelType w:val="hybridMultilevel"/>
    <w:tmpl w:val="2E606E8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A8C2926"/>
    <w:multiLevelType w:val="hybridMultilevel"/>
    <w:tmpl w:val="DC483786"/>
    <w:lvl w:ilvl="0" w:tplc="6832E3D4">
      <w:start w:val="1"/>
      <w:numFmt w:val="decimal"/>
      <w:pStyle w:val="BodyTextNumberedConclusion"/>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060C72"/>
    <w:multiLevelType w:val="hybridMultilevel"/>
    <w:tmpl w:val="6A8E5D38"/>
    <w:lvl w:ilvl="0" w:tplc="0409000F">
      <w:start w:val="1"/>
      <w:numFmt w:val="decimal"/>
      <w:lvlText w:val="%1."/>
      <w:lvlJc w:val="left"/>
      <w:pPr>
        <w:ind w:left="1080" w:hanging="360"/>
      </w:p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6C87ADF"/>
    <w:multiLevelType w:val="multilevel"/>
    <w:tmpl w:val="6B343F38"/>
    <w:styleLink w:val="StyleNumbered1"/>
    <w:lvl w:ilvl="0">
      <w:start w:val="1"/>
      <w:numFmt w:val="decimal"/>
      <w:lvlText w:val="%1."/>
      <w:lvlJc w:val="right"/>
      <w:pPr>
        <w:tabs>
          <w:tab w:val="num" w:pos="720"/>
        </w:tabs>
        <w:ind w:left="720" w:hanging="360"/>
      </w:pPr>
      <w:rPr>
        <w:rFonts w:hint="default"/>
        <w:spacing w:val="-3"/>
        <w:sz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288370CF"/>
    <w:multiLevelType w:val="hybridMultilevel"/>
    <w:tmpl w:val="3306B85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9E32C55"/>
    <w:multiLevelType w:val="hybridMultilevel"/>
    <w:tmpl w:val="F30CC942"/>
    <w:lvl w:ilvl="0" w:tplc="89B801A4">
      <w:start w:val="1"/>
      <w:numFmt w:val="decimal"/>
      <w:pStyle w:val="TOC6"/>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B517792"/>
    <w:multiLevelType w:val="hybridMultilevel"/>
    <w:tmpl w:val="F71A2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277BD7"/>
    <w:multiLevelType w:val="hybridMultilevel"/>
    <w:tmpl w:val="5BC0473A"/>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6" w15:restartNumberingAfterBreak="0">
    <w:nsid w:val="2D99063A"/>
    <w:multiLevelType w:val="multilevel"/>
    <w:tmpl w:val="3AA88FB8"/>
    <w:styleLink w:val="StyleNumberedLeft055Hanging025"/>
    <w:lvl w:ilvl="0">
      <w:start w:val="1"/>
      <w:numFmt w:val="decimal"/>
      <w:lvlText w:val="%1."/>
      <w:lvlJc w:val="left"/>
      <w:pPr>
        <w:ind w:left="720" w:hanging="576"/>
      </w:pPr>
      <w:rPr>
        <w:rFonts w:hint="default"/>
        <w:sz w:val="24"/>
      </w:rPr>
    </w:lvl>
    <w:lvl w:ilvl="1">
      <w:start w:val="1"/>
      <w:numFmt w:val="lowerLetter"/>
      <w:lvlText w:val="%2."/>
      <w:lvlJc w:val="left"/>
      <w:pPr>
        <w:ind w:left="1872" w:hanging="360"/>
      </w:pPr>
      <w:rPr>
        <w:rFonts w:hint="default"/>
      </w:rPr>
    </w:lvl>
    <w:lvl w:ilvl="2">
      <w:start w:val="1"/>
      <w:numFmt w:val="lowerRoman"/>
      <w:lvlText w:val="%3."/>
      <w:lvlJc w:val="right"/>
      <w:pPr>
        <w:ind w:left="2592" w:hanging="180"/>
      </w:pPr>
      <w:rPr>
        <w:rFonts w:hint="default"/>
      </w:rPr>
    </w:lvl>
    <w:lvl w:ilvl="3">
      <w:start w:val="1"/>
      <w:numFmt w:val="decimal"/>
      <w:lvlText w:val="%4."/>
      <w:lvlJc w:val="left"/>
      <w:pPr>
        <w:ind w:left="3312" w:hanging="360"/>
      </w:pPr>
      <w:rPr>
        <w:rFonts w:hint="default"/>
      </w:rPr>
    </w:lvl>
    <w:lvl w:ilvl="4">
      <w:start w:val="1"/>
      <w:numFmt w:val="lowerLetter"/>
      <w:lvlText w:val="%5."/>
      <w:lvlJc w:val="left"/>
      <w:pPr>
        <w:ind w:left="4032" w:hanging="360"/>
      </w:pPr>
      <w:rPr>
        <w:rFonts w:hint="default"/>
      </w:rPr>
    </w:lvl>
    <w:lvl w:ilvl="5">
      <w:start w:val="1"/>
      <w:numFmt w:val="lowerRoman"/>
      <w:lvlText w:val="%6."/>
      <w:lvlJc w:val="right"/>
      <w:pPr>
        <w:ind w:left="4752" w:hanging="180"/>
      </w:pPr>
      <w:rPr>
        <w:rFonts w:hint="default"/>
      </w:rPr>
    </w:lvl>
    <w:lvl w:ilvl="6">
      <w:start w:val="1"/>
      <w:numFmt w:val="decimal"/>
      <w:lvlText w:val="%7."/>
      <w:lvlJc w:val="left"/>
      <w:pPr>
        <w:ind w:left="5472" w:hanging="360"/>
      </w:pPr>
      <w:rPr>
        <w:rFonts w:hint="default"/>
      </w:rPr>
    </w:lvl>
    <w:lvl w:ilvl="7">
      <w:start w:val="1"/>
      <w:numFmt w:val="lowerLetter"/>
      <w:lvlText w:val="%8."/>
      <w:lvlJc w:val="left"/>
      <w:pPr>
        <w:ind w:left="6192" w:hanging="360"/>
      </w:pPr>
      <w:rPr>
        <w:rFonts w:hint="default"/>
      </w:rPr>
    </w:lvl>
    <w:lvl w:ilvl="8">
      <w:start w:val="1"/>
      <w:numFmt w:val="lowerRoman"/>
      <w:lvlText w:val="%9."/>
      <w:lvlJc w:val="right"/>
      <w:pPr>
        <w:ind w:left="6912" w:hanging="180"/>
      </w:pPr>
      <w:rPr>
        <w:rFonts w:hint="default"/>
      </w:rPr>
    </w:lvl>
  </w:abstractNum>
  <w:abstractNum w:abstractNumId="17" w15:restartNumberingAfterBreak="0">
    <w:nsid w:val="2E3729A4"/>
    <w:multiLevelType w:val="hybridMultilevel"/>
    <w:tmpl w:val="7AC07E24"/>
    <w:lvl w:ilvl="0" w:tplc="4EBABD28">
      <w:start w:val="1"/>
      <w:numFmt w:val="decimal"/>
      <w:lvlText w:val="%1."/>
      <w:lvlJc w:val="righ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E960FF"/>
    <w:multiLevelType w:val="hybridMultilevel"/>
    <w:tmpl w:val="266E98E0"/>
    <w:lvl w:ilvl="0" w:tplc="DF20930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B24EFB"/>
    <w:multiLevelType w:val="multilevel"/>
    <w:tmpl w:val="28FCADD2"/>
    <w:numStyleLink w:val="StyleBulletedSymbolsymbolLeft025Hanging025"/>
  </w:abstractNum>
  <w:abstractNum w:abstractNumId="20" w15:restartNumberingAfterBreak="0">
    <w:nsid w:val="310306A6"/>
    <w:multiLevelType w:val="singleLevel"/>
    <w:tmpl w:val="4E4E6E9C"/>
    <w:lvl w:ilvl="0">
      <w:start w:val="1"/>
      <w:numFmt w:val="decimal"/>
      <w:lvlText w:val="%1."/>
      <w:lvlJc w:val="right"/>
      <w:pPr>
        <w:tabs>
          <w:tab w:val="num" w:pos="360"/>
        </w:tabs>
        <w:ind w:left="360" w:hanging="360"/>
      </w:pPr>
      <w:rPr>
        <w:rFonts w:ascii="Times New Roman" w:hAnsi="Times New Roman" w:hint="default"/>
        <w:b w:val="0"/>
        <w:i w:val="0"/>
        <w:sz w:val="24"/>
      </w:rPr>
    </w:lvl>
  </w:abstractNum>
  <w:abstractNum w:abstractNumId="21" w15:restartNumberingAfterBreak="0">
    <w:nsid w:val="35A00032"/>
    <w:multiLevelType w:val="hybridMultilevel"/>
    <w:tmpl w:val="35BE2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A82116"/>
    <w:multiLevelType w:val="hybridMultilevel"/>
    <w:tmpl w:val="B9186538"/>
    <w:lvl w:ilvl="0" w:tplc="9BA2280A">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CFB1B22"/>
    <w:multiLevelType w:val="hybridMultilevel"/>
    <w:tmpl w:val="54604646"/>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0C74C09"/>
    <w:multiLevelType w:val="hybridMultilevel"/>
    <w:tmpl w:val="6F1E3448"/>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5" w15:restartNumberingAfterBreak="0">
    <w:nsid w:val="462713B3"/>
    <w:multiLevelType w:val="multilevel"/>
    <w:tmpl w:val="28FCADD2"/>
    <w:styleLink w:val="StyleBulletedSymbolsymbolLeft025Hanging025"/>
    <w:lvl w:ilvl="0">
      <w:start w:val="1"/>
      <w:numFmt w:val="bullet"/>
      <w:pStyle w:val="BodyTextBulleted"/>
      <w:lvlText w:val=""/>
      <w:lvlJc w:val="left"/>
      <w:pPr>
        <w:ind w:left="720" w:hanging="360"/>
      </w:pPr>
      <w:rPr>
        <w:rFonts w:ascii="Symbol" w:hAnsi="Symbol"/>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1561CE3"/>
    <w:multiLevelType w:val="hybridMultilevel"/>
    <w:tmpl w:val="A31277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8D368FA"/>
    <w:multiLevelType w:val="hybridMultilevel"/>
    <w:tmpl w:val="116A5C6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9653710"/>
    <w:multiLevelType w:val="hybridMultilevel"/>
    <w:tmpl w:val="5EA8AABE"/>
    <w:lvl w:ilvl="0" w:tplc="42FC4A04">
      <w:start w:val="1"/>
      <w:numFmt w:val="decimal"/>
      <w:lvlText w:val="%1."/>
      <w:lvlJc w:val="right"/>
      <w:pPr>
        <w:tabs>
          <w:tab w:val="num" w:pos="720"/>
        </w:tabs>
        <w:ind w:left="720" w:hanging="36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BD42695"/>
    <w:multiLevelType w:val="hybridMultilevel"/>
    <w:tmpl w:val="CD3ACBD0"/>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0" w15:restartNumberingAfterBreak="0">
    <w:nsid w:val="6419543E"/>
    <w:multiLevelType w:val="hybridMultilevel"/>
    <w:tmpl w:val="4162D0C8"/>
    <w:lvl w:ilvl="0" w:tplc="4EBABD28">
      <w:start w:val="1"/>
      <w:numFmt w:val="decimal"/>
      <w:pStyle w:val="BodyTextNumberedConclusion"/>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551ACD"/>
    <w:multiLevelType w:val="hybridMultilevel"/>
    <w:tmpl w:val="FB8E05A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B0B65CE"/>
    <w:multiLevelType w:val="hybridMultilevel"/>
    <w:tmpl w:val="9646A1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CF38CA"/>
    <w:multiLevelType w:val="hybridMultilevel"/>
    <w:tmpl w:val="F71A448A"/>
    <w:lvl w:ilvl="0" w:tplc="DF209308">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09A0506"/>
    <w:multiLevelType w:val="hybridMultilevel"/>
    <w:tmpl w:val="EE04A3AC"/>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5" w15:restartNumberingAfterBreak="0">
    <w:nsid w:val="71F63C6E"/>
    <w:multiLevelType w:val="hybridMultilevel"/>
    <w:tmpl w:val="20244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76401C"/>
    <w:multiLevelType w:val="hybridMultilevel"/>
    <w:tmpl w:val="0186C5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20"/>
  </w:num>
  <w:num w:numId="3">
    <w:abstractNumId w:val="4"/>
  </w:num>
  <w:num w:numId="4">
    <w:abstractNumId w:val="11"/>
  </w:num>
  <w:num w:numId="5">
    <w:abstractNumId w:val="25"/>
  </w:num>
  <w:num w:numId="6">
    <w:abstractNumId w:val="19"/>
  </w:num>
  <w:num w:numId="7">
    <w:abstractNumId w:val="6"/>
  </w:num>
  <w:num w:numId="8">
    <w:abstractNumId w:val="16"/>
  </w:num>
  <w:num w:numId="9">
    <w:abstractNumId w:val="15"/>
  </w:num>
  <w:num w:numId="10">
    <w:abstractNumId w:val="28"/>
  </w:num>
  <w:num w:numId="11">
    <w:abstractNumId w:val="6"/>
    <w:lvlOverride w:ilvl="0">
      <w:startOverride w:val="1"/>
    </w:lvlOverride>
  </w:num>
  <w:num w:numId="12">
    <w:abstractNumId w:val="34"/>
  </w:num>
  <w:num w:numId="13">
    <w:abstractNumId w:val="21"/>
  </w:num>
  <w:num w:numId="14">
    <w:abstractNumId w:val="5"/>
  </w:num>
  <w:num w:numId="15">
    <w:abstractNumId w:val="13"/>
  </w:num>
  <w:num w:numId="16">
    <w:abstractNumId w:val="31"/>
  </w:num>
  <w:num w:numId="17">
    <w:abstractNumId w:val="8"/>
  </w:num>
  <w:num w:numId="18">
    <w:abstractNumId w:val="12"/>
  </w:num>
  <w:num w:numId="19">
    <w:abstractNumId w:val="2"/>
  </w:num>
  <w:num w:numId="20">
    <w:abstractNumId w:val="1"/>
  </w:num>
  <w:num w:numId="21">
    <w:abstractNumId w:val="27"/>
  </w:num>
  <w:num w:numId="22">
    <w:abstractNumId w:val="35"/>
  </w:num>
  <w:num w:numId="23">
    <w:abstractNumId w:val="23"/>
  </w:num>
  <w:num w:numId="24">
    <w:abstractNumId w:val="10"/>
  </w:num>
  <w:num w:numId="25">
    <w:abstractNumId w:val="7"/>
  </w:num>
  <w:num w:numId="26">
    <w:abstractNumId w:val="24"/>
  </w:num>
  <w:num w:numId="27">
    <w:abstractNumId w:val="22"/>
  </w:num>
  <w:num w:numId="28">
    <w:abstractNumId w:val="32"/>
  </w:num>
  <w:num w:numId="29">
    <w:abstractNumId w:val="26"/>
  </w:num>
  <w:num w:numId="30">
    <w:abstractNumId w:val="29"/>
  </w:num>
  <w:num w:numId="31">
    <w:abstractNumId w:val="18"/>
  </w:num>
  <w:num w:numId="32">
    <w:abstractNumId w:val="14"/>
  </w:num>
  <w:num w:numId="33">
    <w:abstractNumId w:val="36"/>
  </w:num>
  <w:num w:numId="34">
    <w:abstractNumId w:val="30"/>
  </w:num>
  <w:num w:numId="35">
    <w:abstractNumId w:val="17"/>
  </w:num>
  <w:num w:numId="36">
    <w:abstractNumId w:val="3"/>
  </w:num>
  <w:num w:numId="37">
    <w:abstractNumId w:val="3"/>
    <w:lvlOverride w:ilvl="0">
      <w:startOverride w:val="1"/>
    </w:lvlOverride>
  </w:num>
  <w:num w:numId="38">
    <w:abstractNumId w:val="33"/>
  </w:num>
  <w:num w:numId="39">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jA0MrQ0NDI2NbcwMDdS0lEKTi0uzszPAykwrAUAcv0kFSwAAAA="/>
    <w:docVar w:name="dgnword-docGUID" w:val="{BBD475AB-8EFA-4414-9CB2-22A98A4FDA57}"/>
    <w:docVar w:name="dgnword-eventsink" w:val="42411088"/>
  </w:docVars>
  <w:rsids>
    <w:rsidRoot w:val="007C4A18"/>
    <w:rsid w:val="00003C00"/>
    <w:rsid w:val="00005337"/>
    <w:rsid w:val="000059A6"/>
    <w:rsid w:val="0000734F"/>
    <w:rsid w:val="000075C0"/>
    <w:rsid w:val="00010455"/>
    <w:rsid w:val="00010DCC"/>
    <w:rsid w:val="0001365E"/>
    <w:rsid w:val="000144B1"/>
    <w:rsid w:val="000150C0"/>
    <w:rsid w:val="00016BF0"/>
    <w:rsid w:val="0002128B"/>
    <w:rsid w:val="00023576"/>
    <w:rsid w:val="0002373A"/>
    <w:rsid w:val="00023900"/>
    <w:rsid w:val="0002415F"/>
    <w:rsid w:val="000242DD"/>
    <w:rsid w:val="0002499A"/>
    <w:rsid w:val="00024B75"/>
    <w:rsid w:val="00025A79"/>
    <w:rsid w:val="00030E16"/>
    <w:rsid w:val="00032F04"/>
    <w:rsid w:val="0003338C"/>
    <w:rsid w:val="000354FC"/>
    <w:rsid w:val="00035523"/>
    <w:rsid w:val="00035787"/>
    <w:rsid w:val="00037BD4"/>
    <w:rsid w:val="000403EA"/>
    <w:rsid w:val="000405A6"/>
    <w:rsid w:val="000405BD"/>
    <w:rsid w:val="000405E4"/>
    <w:rsid w:val="0004287B"/>
    <w:rsid w:val="00042C13"/>
    <w:rsid w:val="000435DF"/>
    <w:rsid w:val="00043F41"/>
    <w:rsid w:val="000445B9"/>
    <w:rsid w:val="00046C24"/>
    <w:rsid w:val="0005123A"/>
    <w:rsid w:val="00051744"/>
    <w:rsid w:val="00051D0C"/>
    <w:rsid w:val="00051E3A"/>
    <w:rsid w:val="00052401"/>
    <w:rsid w:val="00052ECB"/>
    <w:rsid w:val="00052EE1"/>
    <w:rsid w:val="00052F20"/>
    <w:rsid w:val="00053856"/>
    <w:rsid w:val="00053C23"/>
    <w:rsid w:val="0005472F"/>
    <w:rsid w:val="000547B6"/>
    <w:rsid w:val="00056442"/>
    <w:rsid w:val="00056C07"/>
    <w:rsid w:val="00062766"/>
    <w:rsid w:val="0006325F"/>
    <w:rsid w:val="00063E8C"/>
    <w:rsid w:val="00064569"/>
    <w:rsid w:val="0006535D"/>
    <w:rsid w:val="0007042A"/>
    <w:rsid w:val="000709B0"/>
    <w:rsid w:val="0007424D"/>
    <w:rsid w:val="00074E89"/>
    <w:rsid w:val="00076423"/>
    <w:rsid w:val="00077895"/>
    <w:rsid w:val="00083740"/>
    <w:rsid w:val="0008406E"/>
    <w:rsid w:val="000844A0"/>
    <w:rsid w:val="00084E04"/>
    <w:rsid w:val="000856D0"/>
    <w:rsid w:val="000864B5"/>
    <w:rsid w:val="0009089B"/>
    <w:rsid w:val="00090E91"/>
    <w:rsid w:val="00091572"/>
    <w:rsid w:val="00092FF9"/>
    <w:rsid w:val="0009646E"/>
    <w:rsid w:val="000A2E16"/>
    <w:rsid w:val="000A321D"/>
    <w:rsid w:val="000A36E2"/>
    <w:rsid w:val="000A7CF6"/>
    <w:rsid w:val="000B1F2C"/>
    <w:rsid w:val="000B1F52"/>
    <w:rsid w:val="000B3211"/>
    <w:rsid w:val="000B34F7"/>
    <w:rsid w:val="000B3761"/>
    <w:rsid w:val="000B6CF5"/>
    <w:rsid w:val="000B7600"/>
    <w:rsid w:val="000B771A"/>
    <w:rsid w:val="000C04E9"/>
    <w:rsid w:val="000C09CF"/>
    <w:rsid w:val="000C5567"/>
    <w:rsid w:val="000C6745"/>
    <w:rsid w:val="000C6C7E"/>
    <w:rsid w:val="000C7FDD"/>
    <w:rsid w:val="000D0C39"/>
    <w:rsid w:val="000D0E8E"/>
    <w:rsid w:val="000D1125"/>
    <w:rsid w:val="000D3183"/>
    <w:rsid w:val="000D334D"/>
    <w:rsid w:val="000D6BE5"/>
    <w:rsid w:val="000D72D9"/>
    <w:rsid w:val="000E085D"/>
    <w:rsid w:val="000E1359"/>
    <w:rsid w:val="000E1B2C"/>
    <w:rsid w:val="000E3087"/>
    <w:rsid w:val="000E3506"/>
    <w:rsid w:val="000E4F07"/>
    <w:rsid w:val="000E5060"/>
    <w:rsid w:val="000E5F7A"/>
    <w:rsid w:val="000F0731"/>
    <w:rsid w:val="000F1119"/>
    <w:rsid w:val="000F176E"/>
    <w:rsid w:val="000F1DF7"/>
    <w:rsid w:val="000F2B18"/>
    <w:rsid w:val="000F3010"/>
    <w:rsid w:val="000F329A"/>
    <w:rsid w:val="000F5EE5"/>
    <w:rsid w:val="000F729C"/>
    <w:rsid w:val="000F7459"/>
    <w:rsid w:val="000F758F"/>
    <w:rsid w:val="0010401C"/>
    <w:rsid w:val="00105AB5"/>
    <w:rsid w:val="001060C3"/>
    <w:rsid w:val="001071C8"/>
    <w:rsid w:val="001076B7"/>
    <w:rsid w:val="001107EB"/>
    <w:rsid w:val="001129C4"/>
    <w:rsid w:val="0011710B"/>
    <w:rsid w:val="001171F3"/>
    <w:rsid w:val="00120993"/>
    <w:rsid w:val="00123760"/>
    <w:rsid w:val="00124C2C"/>
    <w:rsid w:val="0012500A"/>
    <w:rsid w:val="001265B5"/>
    <w:rsid w:val="00127778"/>
    <w:rsid w:val="00133709"/>
    <w:rsid w:val="001348DA"/>
    <w:rsid w:val="00135446"/>
    <w:rsid w:val="001356AF"/>
    <w:rsid w:val="001371F0"/>
    <w:rsid w:val="0013759A"/>
    <w:rsid w:val="00137B1C"/>
    <w:rsid w:val="00140548"/>
    <w:rsid w:val="0014176E"/>
    <w:rsid w:val="001432B8"/>
    <w:rsid w:val="0014723D"/>
    <w:rsid w:val="001472BB"/>
    <w:rsid w:val="00147E1F"/>
    <w:rsid w:val="00150E37"/>
    <w:rsid w:val="001521C9"/>
    <w:rsid w:val="001528B2"/>
    <w:rsid w:val="00152C96"/>
    <w:rsid w:val="00153796"/>
    <w:rsid w:val="00156371"/>
    <w:rsid w:val="001570F7"/>
    <w:rsid w:val="001622DD"/>
    <w:rsid w:val="00162CB3"/>
    <w:rsid w:val="0016312E"/>
    <w:rsid w:val="001637AD"/>
    <w:rsid w:val="0016428F"/>
    <w:rsid w:val="00164B16"/>
    <w:rsid w:val="00164BDA"/>
    <w:rsid w:val="00164C73"/>
    <w:rsid w:val="00167118"/>
    <w:rsid w:val="0016728E"/>
    <w:rsid w:val="0016782B"/>
    <w:rsid w:val="00173215"/>
    <w:rsid w:val="0017365D"/>
    <w:rsid w:val="00174240"/>
    <w:rsid w:val="00174D39"/>
    <w:rsid w:val="001765DE"/>
    <w:rsid w:val="00176C1C"/>
    <w:rsid w:val="00177886"/>
    <w:rsid w:val="00177B12"/>
    <w:rsid w:val="00177D9C"/>
    <w:rsid w:val="00177E4E"/>
    <w:rsid w:val="0018111C"/>
    <w:rsid w:val="00181D38"/>
    <w:rsid w:val="00181DF6"/>
    <w:rsid w:val="0018543F"/>
    <w:rsid w:val="0018703F"/>
    <w:rsid w:val="001872FA"/>
    <w:rsid w:val="001907CF"/>
    <w:rsid w:val="00192CE6"/>
    <w:rsid w:val="00193A41"/>
    <w:rsid w:val="001945E0"/>
    <w:rsid w:val="00194BA2"/>
    <w:rsid w:val="00194E3F"/>
    <w:rsid w:val="00195C45"/>
    <w:rsid w:val="00195E43"/>
    <w:rsid w:val="00196075"/>
    <w:rsid w:val="001A0CBA"/>
    <w:rsid w:val="001A1FF2"/>
    <w:rsid w:val="001A2472"/>
    <w:rsid w:val="001A273B"/>
    <w:rsid w:val="001A3254"/>
    <w:rsid w:val="001A3DF9"/>
    <w:rsid w:val="001A51F7"/>
    <w:rsid w:val="001A56B7"/>
    <w:rsid w:val="001A571C"/>
    <w:rsid w:val="001A604F"/>
    <w:rsid w:val="001B02A4"/>
    <w:rsid w:val="001B136C"/>
    <w:rsid w:val="001B1CF7"/>
    <w:rsid w:val="001B313D"/>
    <w:rsid w:val="001B3E82"/>
    <w:rsid w:val="001B5248"/>
    <w:rsid w:val="001B6516"/>
    <w:rsid w:val="001C13AC"/>
    <w:rsid w:val="001C6237"/>
    <w:rsid w:val="001C71A7"/>
    <w:rsid w:val="001D0228"/>
    <w:rsid w:val="001D29AC"/>
    <w:rsid w:val="001D44B2"/>
    <w:rsid w:val="001D4B00"/>
    <w:rsid w:val="001D4EEE"/>
    <w:rsid w:val="001D6CAA"/>
    <w:rsid w:val="001E0ABF"/>
    <w:rsid w:val="001E178F"/>
    <w:rsid w:val="001E310F"/>
    <w:rsid w:val="001E4E6D"/>
    <w:rsid w:val="001E509E"/>
    <w:rsid w:val="001E60BF"/>
    <w:rsid w:val="001E61F9"/>
    <w:rsid w:val="001E68B0"/>
    <w:rsid w:val="001E771C"/>
    <w:rsid w:val="001F16B2"/>
    <w:rsid w:val="001F2E78"/>
    <w:rsid w:val="001F3D81"/>
    <w:rsid w:val="001F4798"/>
    <w:rsid w:val="001F5CED"/>
    <w:rsid w:val="001F65C7"/>
    <w:rsid w:val="001F7516"/>
    <w:rsid w:val="00200206"/>
    <w:rsid w:val="002010EE"/>
    <w:rsid w:val="00202766"/>
    <w:rsid w:val="00203FAE"/>
    <w:rsid w:val="00204D76"/>
    <w:rsid w:val="00205DA2"/>
    <w:rsid w:val="002063D6"/>
    <w:rsid w:val="00207358"/>
    <w:rsid w:val="00207376"/>
    <w:rsid w:val="00207CEB"/>
    <w:rsid w:val="002115C8"/>
    <w:rsid w:val="00212A1E"/>
    <w:rsid w:val="00212AAE"/>
    <w:rsid w:val="00212F6A"/>
    <w:rsid w:val="00213500"/>
    <w:rsid w:val="00214C89"/>
    <w:rsid w:val="00215063"/>
    <w:rsid w:val="00215947"/>
    <w:rsid w:val="00215AE7"/>
    <w:rsid w:val="002178CC"/>
    <w:rsid w:val="00220324"/>
    <w:rsid w:val="00221368"/>
    <w:rsid w:val="0022493D"/>
    <w:rsid w:val="0022723C"/>
    <w:rsid w:val="002272B3"/>
    <w:rsid w:val="002276F1"/>
    <w:rsid w:val="00227E29"/>
    <w:rsid w:val="002319F9"/>
    <w:rsid w:val="00232629"/>
    <w:rsid w:val="0023384C"/>
    <w:rsid w:val="0023419C"/>
    <w:rsid w:val="00240DC2"/>
    <w:rsid w:val="002423E6"/>
    <w:rsid w:val="00242B04"/>
    <w:rsid w:val="002471BE"/>
    <w:rsid w:val="002475C2"/>
    <w:rsid w:val="00247A05"/>
    <w:rsid w:val="00250913"/>
    <w:rsid w:val="00250BEB"/>
    <w:rsid w:val="00251D65"/>
    <w:rsid w:val="0025241C"/>
    <w:rsid w:val="002539AF"/>
    <w:rsid w:val="00254561"/>
    <w:rsid w:val="00254A32"/>
    <w:rsid w:val="00255752"/>
    <w:rsid w:val="00255F41"/>
    <w:rsid w:val="00256008"/>
    <w:rsid w:val="002579A6"/>
    <w:rsid w:val="00261918"/>
    <w:rsid w:val="00263055"/>
    <w:rsid w:val="002642B9"/>
    <w:rsid w:val="002650D5"/>
    <w:rsid w:val="00265AEE"/>
    <w:rsid w:val="002662A5"/>
    <w:rsid w:val="00266F67"/>
    <w:rsid w:val="00273E22"/>
    <w:rsid w:val="00274330"/>
    <w:rsid w:val="00275987"/>
    <w:rsid w:val="002766B4"/>
    <w:rsid w:val="002811B7"/>
    <w:rsid w:val="00283B09"/>
    <w:rsid w:val="00283B4F"/>
    <w:rsid w:val="00283F58"/>
    <w:rsid w:val="002850AA"/>
    <w:rsid w:val="00291371"/>
    <w:rsid w:val="00292CEA"/>
    <w:rsid w:val="00293A6F"/>
    <w:rsid w:val="00295164"/>
    <w:rsid w:val="00295293"/>
    <w:rsid w:val="002952F0"/>
    <w:rsid w:val="002971FC"/>
    <w:rsid w:val="00297B7B"/>
    <w:rsid w:val="00297FD2"/>
    <w:rsid w:val="002A02EB"/>
    <w:rsid w:val="002A03AD"/>
    <w:rsid w:val="002A1611"/>
    <w:rsid w:val="002A27C6"/>
    <w:rsid w:val="002A3278"/>
    <w:rsid w:val="002A3633"/>
    <w:rsid w:val="002A540E"/>
    <w:rsid w:val="002B2ACA"/>
    <w:rsid w:val="002B45FC"/>
    <w:rsid w:val="002B4A40"/>
    <w:rsid w:val="002B4A84"/>
    <w:rsid w:val="002B4FBE"/>
    <w:rsid w:val="002B69C8"/>
    <w:rsid w:val="002C670D"/>
    <w:rsid w:val="002C6792"/>
    <w:rsid w:val="002C6C21"/>
    <w:rsid w:val="002D03C1"/>
    <w:rsid w:val="002D054F"/>
    <w:rsid w:val="002D57EB"/>
    <w:rsid w:val="002D5DA0"/>
    <w:rsid w:val="002D7367"/>
    <w:rsid w:val="002E1456"/>
    <w:rsid w:val="002E24D8"/>
    <w:rsid w:val="002E3AC2"/>
    <w:rsid w:val="002E3B20"/>
    <w:rsid w:val="002E4F9B"/>
    <w:rsid w:val="002E5E4C"/>
    <w:rsid w:val="002E6C8C"/>
    <w:rsid w:val="002E7BB6"/>
    <w:rsid w:val="002F1142"/>
    <w:rsid w:val="002F2E55"/>
    <w:rsid w:val="002F4607"/>
    <w:rsid w:val="002F46E2"/>
    <w:rsid w:val="002F537F"/>
    <w:rsid w:val="003007C3"/>
    <w:rsid w:val="00300A22"/>
    <w:rsid w:val="003013A1"/>
    <w:rsid w:val="003032C2"/>
    <w:rsid w:val="0030532A"/>
    <w:rsid w:val="003057DA"/>
    <w:rsid w:val="00306101"/>
    <w:rsid w:val="00306E16"/>
    <w:rsid w:val="00307BFE"/>
    <w:rsid w:val="00311A23"/>
    <w:rsid w:val="00312771"/>
    <w:rsid w:val="00313FFB"/>
    <w:rsid w:val="0031572A"/>
    <w:rsid w:val="0031707F"/>
    <w:rsid w:val="003209DA"/>
    <w:rsid w:val="00320D9C"/>
    <w:rsid w:val="003223DA"/>
    <w:rsid w:val="00322E24"/>
    <w:rsid w:val="00323E07"/>
    <w:rsid w:val="00324AB5"/>
    <w:rsid w:val="003266A6"/>
    <w:rsid w:val="00327013"/>
    <w:rsid w:val="00334C1B"/>
    <w:rsid w:val="00335550"/>
    <w:rsid w:val="00336A4F"/>
    <w:rsid w:val="003425EF"/>
    <w:rsid w:val="003455FE"/>
    <w:rsid w:val="00346B22"/>
    <w:rsid w:val="003502EB"/>
    <w:rsid w:val="00352B39"/>
    <w:rsid w:val="0035424E"/>
    <w:rsid w:val="003545D5"/>
    <w:rsid w:val="00357888"/>
    <w:rsid w:val="0036046C"/>
    <w:rsid w:val="00361783"/>
    <w:rsid w:val="003617F8"/>
    <w:rsid w:val="00361D0A"/>
    <w:rsid w:val="00362843"/>
    <w:rsid w:val="00363F43"/>
    <w:rsid w:val="0036421A"/>
    <w:rsid w:val="0036445C"/>
    <w:rsid w:val="00364D2E"/>
    <w:rsid w:val="00366847"/>
    <w:rsid w:val="003679FB"/>
    <w:rsid w:val="003703E6"/>
    <w:rsid w:val="00371C91"/>
    <w:rsid w:val="003726F5"/>
    <w:rsid w:val="00372A31"/>
    <w:rsid w:val="00372FAD"/>
    <w:rsid w:val="00373ED6"/>
    <w:rsid w:val="00375603"/>
    <w:rsid w:val="00376BD8"/>
    <w:rsid w:val="00386EDB"/>
    <w:rsid w:val="00387A4A"/>
    <w:rsid w:val="00391158"/>
    <w:rsid w:val="00391501"/>
    <w:rsid w:val="00391DE9"/>
    <w:rsid w:val="00392614"/>
    <w:rsid w:val="00393194"/>
    <w:rsid w:val="00394A4F"/>
    <w:rsid w:val="003963F8"/>
    <w:rsid w:val="00396AC0"/>
    <w:rsid w:val="003A3995"/>
    <w:rsid w:val="003A426C"/>
    <w:rsid w:val="003A4DB4"/>
    <w:rsid w:val="003A52E0"/>
    <w:rsid w:val="003A5D67"/>
    <w:rsid w:val="003B00F6"/>
    <w:rsid w:val="003B2312"/>
    <w:rsid w:val="003B23A6"/>
    <w:rsid w:val="003B2D2C"/>
    <w:rsid w:val="003B34FA"/>
    <w:rsid w:val="003B42D7"/>
    <w:rsid w:val="003B50DC"/>
    <w:rsid w:val="003B5F6F"/>
    <w:rsid w:val="003B6373"/>
    <w:rsid w:val="003B652D"/>
    <w:rsid w:val="003B78BB"/>
    <w:rsid w:val="003C0877"/>
    <w:rsid w:val="003C1B98"/>
    <w:rsid w:val="003C3911"/>
    <w:rsid w:val="003C4677"/>
    <w:rsid w:val="003C4E7C"/>
    <w:rsid w:val="003C5A1F"/>
    <w:rsid w:val="003C61C4"/>
    <w:rsid w:val="003C6DD8"/>
    <w:rsid w:val="003C7393"/>
    <w:rsid w:val="003D458D"/>
    <w:rsid w:val="003D54B4"/>
    <w:rsid w:val="003D70AC"/>
    <w:rsid w:val="003D72F0"/>
    <w:rsid w:val="003E18C8"/>
    <w:rsid w:val="003E1B1B"/>
    <w:rsid w:val="003E2DE9"/>
    <w:rsid w:val="003E6478"/>
    <w:rsid w:val="003E67AA"/>
    <w:rsid w:val="003E7A81"/>
    <w:rsid w:val="003E7B4B"/>
    <w:rsid w:val="003F02DF"/>
    <w:rsid w:val="003F0D3C"/>
    <w:rsid w:val="003F1FD1"/>
    <w:rsid w:val="003F3495"/>
    <w:rsid w:val="003F397B"/>
    <w:rsid w:val="003F425D"/>
    <w:rsid w:val="003F5643"/>
    <w:rsid w:val="003F5CD3"/>
    <w:rsid w:val="003F706A"/>
    <w:rsid w:val="003F7C96"/>
    <w:rsid w:val="00400531"/>
    <w:rsid w:val="0040073D"/>
    <w:rsid w:val="00400893"/>
    <w:rsid w:val="00401E3A"/>
    <w:rsid w:val="00401EFF"/>
    <w:rsid w:val="00406006"/>
    <w:rsid w:val="004062BA"/>
    <w:rsid w:val="00410CDC"/>
    <w:rsid w:val="00411B8E"/>
    <w:rsid w:val="00411FE7"/>
    <w:rsid w:val="00413A2D"/>
    <w:rsid w:val="0041591F"/>
    <w:rsid w:val="00415ED0"/>
    <w:rsid w:val="004162A2"/>
    <w:rsid w:val="00416A5D"/>
    <w:rsid w:val="00416DD6"/>
    <w:rsid w:val="00420D5E"/>
    <w:rsid w:val="004216BD"/>
    <w:rsid w:val="00421F00"/>
    <w:rsid w:val="004237CB"/>
    <w:rsid w:val="00423E34"/>
    <w:rsid w:val="00424F2F"/>
    <w:rsid w:val="00426B17"/>
    <w:rsid w:val="004276C3"/>
    <w:rsid w:val="00427937"/>
    <w:rsid w:val="00430212"/>
    <w:rsid w:val="004309EA"/>
    <w:rsid w:val="00430AEC"/>
    <w:rsid w:val="004317C7"/>
    <w:rsid w:val="004325BE"/>
    <w:rsid w:val="00432615"/>
    <w:rsid w:val="0043399C"/>
    <w:rsid w:val="00434727"/>
    <w:rsid w:val="0043519E"/>
    <w:rsid w:val="00437B1C"/>
    <w:rsid w:val="00440823"/>
    <w:rsid w:val="00441D82"/>
    <w:rsid w:val="00443D7D"/>
    <w:rsid w:val="0044495D"/>
    <w:rsid w:val="00445291"/>
    <w:rsid w:val="0044577F"/>
    <w:rsid w:val="00445E28"/>
    <w:rsid w:val="0044671B"/>
    <w:rsid w:val="00446C84"/>
    <w:rsid w:val="00450157"/>
    <w:rsid w:val="0045054F"/>
    <w:rsid w:val="00451025"/>
    <w:rsid w:val="0045129A"/>
    <w:rsid w:val="00453ABB"/>
    <w:rsid w:val="00454D0B"/>
    <w:rsid w:val="00460D79"/>
    <w:rsid w:val="00462837"/>
    <w:rsid w:val="0046365B"/>
    <w:rsid w:val="00465777"/>
    <w:rsid w:val="00466293"/>
    <w:rsid w:val="00467204"/>
    <w:rsid w:val="004701D8"/>
    <w:rsid w:val="00470826"/>
    <w:rsid w:val="00470895"/>
    <w:rsid w:val="004726D8"/>
    <w:rsid w:val="004735CF"/>
    <w:rsid w:val="00474094"/>
    <w:rsid w:val="00476155"/>
    <w:rsid w:val="00477385"/>
    <w:rsid w:val="004805C2"/>
    <w:rsid w:val="00480A5D"/>
    <w:rsid w:val="00480D4F"/>
    <w:rsid w:val="00481D10"/>
    <w:rsid w:val="00482646"/>
    <w:rsid w:val="0048285D"/>
    <w:rsid w:val="00483095"/>
    <w:rsid w:val="004832ED"/>
    <w:rsid w:val="004834FB"/>
    <w:rsid w:val="0048365C"/>
    <w:rsid w:val="004859E9"/>
    <w:rsid w:val="004868BE"/>
    <w:rsid w:val="00486E62"/>
    <w:rsid w:val="00490697"/>
    <w:rsid w:val="0049216E"/>
    <w:rsid w:val="004926C6"/>
    <w:rsid w:val="00493C37"/>
    <w:rsid w:val="00493D80"/>
    <w:rsid w:val="0049402D"/>
    <w:rsid w:val="0049530D"/>
    <w:rsid w:val="004A6A5C"/>
    <w:rsid w:val="004A764A"/>
    <w:rsid w:val="004A7A36"/>
    <w:rsid w:val="004A7A80"/>
    <w:rsid w:val="004B2FB7"/>
    <w:rsid w:val="004B3051"/>
    <w:rsid w:val="004B3F41"/>
    <w:rsid w:val="004B5EFD"/>
    <w:rsid w:val="004C0B74"/>
    <w:rsid w:val="004C5C81"/>
    <w:rsid w:val="004C709A"/>
    <w:rsid w:val="004D528F"/>
    <w:rsid w:val="004D6CCA"/>
    <w:rsid w:val="004D7E25"/>
    <w:rsid w:val="004D7F6C"/>
    <w:rsid w:val="004E11AB"/>
    <w:rsid w:val="004E1BA1"/>
    <w:rsid w:val="004E2F22"/>
    <w:rsid w:val="004E5880"/>
    <w:rsid w:val="004E629B"/>
    <w:rsid w:val="004E664F"/>
    <w:rsid w:val="004E6EE4"/>
    <w:rsid w:val="004E73D6"/>
    <w:rsid w:val="004E7A51"/>
    <w:rsid w:val="004F2108"/>
    <w:rsid w:val="004F265E"/>
    <w:rsid w:val="004F4BC1"/>
    <w:rsid w:val="004F4CE8"/>
    <w:rsid w:val="004F6CF2"/>
    <w:rsid w:val="004F70F6"/>
    <w:rsid w:val="00503C45"/>
    <w:rsid w:val="00503F0F"/>
    <w:rsid w:val="005054AA"/>
    <w:rsid w:val="00506921"/>
    <w:rsid w:val="005069DF"/>
    <w:rsid w:val="005104A6"/>
    <w:rsid w:val="00512492"/>
    <w:rsid w:val="0051410F"/>
    <w:rsid w:val="00514986"/>
    <w:rsid w:val="005151C0"/>
    <w:rsid w:val="0051576A"/>
    <w:rsid w:val="00515C8A"/>
    <w:rsid w:val="00516B13"/>
    <w:rsid w:val="0051702A"/>
    <w:rsid w:val="005179E2"/>
    <w:rsid w:val="00520881"/>
    <w:rsid w:val="00521397"/>
    <w:rsid w:val="00523649"/>
    <w:rsid w:val="00524009"/>
    <w:rsid w:val="00524869"/>
    <w:rsid w:val="00524BCD"/>
    <w:rsid w:val="00526F0C"/>
    <w:rsid w:val="00527551"/>
    <w:rsid w:val="00530219"/>
    <w:rsid w:val="00531457"/>
    <w:rsid w:val="00531FC3"/>
    <w:rsid w:val="00533659"/>
    <w:rsid w:val="00533F01"/>
    <w:rsid w:val="00534F1B"/>
    <w:rsid w:val="005350D1"/>
    <w:rsid w:val="00536C8C"/>
    <w:rsid w:val="005375CA"/>
    <w:rsid w:val="0054276A"/>
    <w:rsid w:val="00544132"/>
    <w:rsid w:val="0054494D"/>
    <w:rsid w:val="00546C65"/>
    <w:rsid w:val="00547A29"/>
    <w:rsid w:val="00551179"/>
    <w:rsid w:val="005516C2"/>
    <w:rsid w:val="00553DC6"/>
    <w:rsid w:val="00554E62"/>
    <w:rsid w:val="00557060"/>
    <w:rsid w:val="00557F93"/>
    <w:rsid w:val="00561032"/>
    <w:rsid w:val="005639FD"/>
    <w:rsid w:val="005647E1"/>
    <w:rsid w:val="0056509A"/>
    <w:rsid w:val="005652A8"/>
    <w:rsid w:val="00571BB4"/>
    <w:rsid w:val="00571D2D"/>
    <w:rsid w:val="00573B99"/>
    <w:rsid w:val="00575934"/>
    <w:rsid w:val="00575D38"/>
    <w:rsid w:val="00576005"/>
    <w:rsid w:val="0057647E"/>
    <w:rsid w:val="00576CED"/>
    <w:rsid w:val="00576F10"/>
    <w:rsid w:val="00577792"/>
    <w:rsid w:val="0058059E"/>
    <w:rsid w:val="00582D5D"/>
    <w:rsid w:val="00583C64"/>
    <w:rsid w:val="0058451D"/>
    <w:rsid w:val="00584965"/>
    <w:rsid w:val="005869A2"/>
    <w:rsid w:val="00586D80"/>
    <w:rsid w:val="00586E50"/>
    <w:rsid w:val="00591826"/>
    <w:rsid w:val="00592A63"/>
    <w:rsid w:val="005946A2"/>
    <w:rsid w:val="00594E25"/>
    <w:rsid w:val="00596645"/>
    <w:rsid w:val="005973D7"/>
    <w:rsid w:val="00597D3E"/>
    <w:rsid w:val="005A16A2"/>
    <w:rsid w:val="005A17B0"/>
    <w:rsid w:val="005A1AB4"/>
    <w:rsid w:val="005A2836"/>
    <w:rsid w:val="005A2E76"/>
    <w:rsid w:val="005A45DD"/>
    <w:rsid w:val="005A4CB5"/>
    <w:rsid w:val="005A56FD"/>
    <w:rsid w:val="005A71BE"/>
    <w:rsid w:val="005B103B"/>
    <w:rsid w:val="005B14BA"/>
    <w:rsid w:val="005B1CBC"/>
    <w:rsid w:val="005B23D8"/>
    <w:rsid w:val="005B24AA"/>
    <w:rsid w:val="005B2F0D"/>
    <w:rsid w:val="005B3BDB"/>
    <w:rsid w:val="005B4065"/>
    <w:rsid w:val="005B42C3"/>
    <w:rsid w:val="005B4330"/>
    <w:rsid w:val="005B48E0"/>
    <w:rsid w:val="005C0987"/>
    <w:rsid w:val="005C2241"/>
    <w:rsid w:val="005C4A6E"/>
    <w:rsid w:val="005D0364"/>
    <w:rsid w:val="005D0939"/>
    <w:rsid w:val="005D21CE"/>
    <w:rsid w:val="005D401F"/>
    <w:rsid w:val="005D61E2"/>
    <w:rsid w:val="005D7377"/>
    <w:rsid w:val="005D7C76"/>
    <w:rsid w:val="005E184E"/>
    <w:rsid w:val="005E194E"/>
    <w:rsid w:val="005E2906"/>
    <w:rsid w:val="005E5E52"/>
    <w:rsid w:val="005E69EA"/>
    <w:rsid w:val="005F135A"/>
    <w:rsid w:val="005F28D9"/>
    <w:rsid w:val="005F3BB8"/>
    <w:rsid w:val="005F46BB"/>
    <w:rsid w:val="005F56E4"/>
    <w:rsid w:val="005F5726"/>
    <w:rsid w:val="005F6B30"/>
    <w:rsid w:val="005F7021"/>
    <w:rsid w:val="005F70F2"/>
    <w:rsid w:val="005F763F"/>
    <w:rsid w:val="005F783E"/>
    <w:rsid w:val="005F7C43"/>
    <w:rsid w:val="00601A5B"/>
    <w:rsid w:val="00606617"/>
    <w:rsid w:val="00606D69"/>
    <w:rsid w:val="00606E9D"/>
    <w:rsid w:val="006077B1"/>
    <w:rsid w:val="00610F14"/>
    <w:rsid w:val="006112EB"/>
    <w:rsid w:val="00611D1F"/>
    <w:rsid w:val="00611FB5"/>
    <w:rsid w:val="0061257E"/>
    <w:rsid w:val="00612898"/>
    <w:rsid w:val="00612A37"/>
    <w:rsid w:val="00613014"/>
    <w:rsid w:val="00613713"/>
    <w:rsid w:val="006179C3"/>
    <w:rsid w:val="0062262F"/>
    <w:rsid w:val="00624FF4"/>
    <w:rsid w:val="00626BEE"/>
    <w:rsid w:val="006302EA"/>
    <w:rsid w:val="006319DF"/>
    <w:rsid w:val="0063526C"/>
    <w:rsid w:val="006404DE"/>
    <w:rsid w:val="00640505"/>
    <w:rsid w:val="00642274"/>
    <w:rsid w:val="00643166"/>
    <w:rsid w:val="006435E3"/>
    <w:rsid w:val="006453C6"/>
    <w:rsid w:val="00646928"/>
    <w:rsid w:val="006501A6"/>
    <w:rsid w:val="006550A5"/>
    <w:rsid w:val="00655DAD"/>
    <w:rsid w:val="00656DA6"/>
    <w:rsid w:val="006570C8"/>
    <w:rsid w:val="00657CBE"/>
    <w:rsid w:val="00661333"/>
    <w:rsid w:val="00662176"/>
    <w:rsid w:val="006652E8"/>
    <w:rsid w:val="00665423"/>
    <w:rsid w:val="00665C03"/>
    <w:rsid w:val="0067067B"/>
    <w:rsid w:val="006733EA"/>
    <w:rsid w:val="00673419"/>
    <w:rsid w:val="0067562C"/>
    <w:rsid w:val="00676F3D"/>
    <w:rsid w:val="00677A33"/>
    <w:rsid w:val="0068094D"/>
    <w:rsid w:val="0068132D"/>
    <w:rsid w:val="006841B6"/>
    <w:rsid w:val="006845B4"/>
    <w:rsid w:val="0068489A"/>
    <w:rsid w:val="0068499E"/>
    <w:rsid w:val="00684ED1"/>
    <w:rsid w:val="0069201C"/>
    <w:rsid w:val="00694149"/>
    <w:rsid w:val="00694B99"/>
    <w:rsid w:val="00695161"/>
    <w:rsid w:val="006969F0"/>
    <w:rsid w:val="00697C92"/>
    <w:rsid w:val="006A0211"/>
    <w:rsid w:val="006A1549"/>
    <w:rsid w:val="006A1927"/>
    <w:rsid w:val="006A1AA4"/>
    <w:rsid w:val="006A4267"/>
    <w:rsid w:val="006A474E"/>
    <w:rsid w:val="006A4A99"/>
    <w:rsid w:val="006A6CBF"/>
    <w:rsid w:val="006A70D9"/>
    <w:rsid w:val="006A74BF"/>
    <w:rsid w:val="006B4190"/>
    <w:rsid w:val="006B455F"/>
    <w:rsid w:val="006C0B24"/>
    <w:rsid w:val="006C3609"/>
    <w:rsid w:val="006C581D"/>
    <w:rsid w:val="006C6289"/>
    <w:rsid w:val="006C71E8"/>
    <w:rsid w:val="006C7326"/>
    <w:rsid w:val="006C75C7"/>
    <w:rsid w:val="006D0F26"/>
    <w:rsid w:val="006D1D68"/>
    <w:rsid w:val="006D4AA2"/>
    <w:rsid w:val="006D77B8"/>
    <w:rsid w:val="006E31E7"/>
    <w:rsid w:val="006E339F"/>
    <w:rsid w:val="006E3423"/>
    <w:rsid w:val="006E4B37"/>
    <w:rsid w:val="006E53A4"/>
    <w:rsid w:val="006E7E65"/>
    <w:rsid w:val="006F3279"/>
    <w:rsid w:val="006F333E"/>
    <w:rsid w:val="006F5808"/>
    <w:rsid w:val="006F60E7"/>
    <w:rsid w:val="007010B3"/>
    <w:rsid w:val="00701F71"/>
    <w:rsid w:val="007044A3"/>
    <w:rsid w:val="00704FA5"/>
    <w:rsid w:val="00705DDB"/>
    <w:rsid w:val="00706ACF"/>
    <w:rsid w:val="00707702"/>
    <w:rsid w:val="00707E8F"/>
    <w:rsid w:val="00710343"/>
    <w:rsid w:val="00710494"/>
    <w:rsid w:val="007104A9"/>
    <w:rsid w:val="007110EB"/>
    <w:rsid w:val="0071374A"/>
    <w:rsid w:val="007172DC"/>
    <w:rsid w:val="00721418"/>
    <w:rsid w:val="00721479"/>
    <w:rsid w:val="00721AB3"/>
    <w:rsid w:val="00722191"/>
    <w:rsid w:val="00722DF6"/>
    <w:rsid w:val="00735AB3"/>
    <w:rsid w:val="007416E5"/>
    <w:rsid w:val="007417B4"/>
    <w:rsid w:val="00743EB2"/>
    <w:rsid w:val="007442B7"/>
    <w:rsid w:val="00745AA8"/>
    <w:rsid w:val="00746CA3"/>
    <w:rsid w:val="007470EE"/>
    <w:rsid w:val="00747132"/>
    <w:rsid w:val="007471FA"/>
    <w:rsid w:val="007542B6"/>
    <w:rsid w:val="00754608"/>
    <w:rsid w:val="00754B1C"/>
    <w:rsid w:val="00755B84"/>
    <w:rsid w:val="007561C9"/>
    <w:rsid w:val="00756365"/>
    <w:rsid w:val="007565CD"/>
    <w:rsid w:val="007567B0"/>
    <w:rsid w:val="00756973"/>
    <w:rsid w:val="00756E8A"/>
    <w:rsid w:val="007612B2"/>
    <w:rsid w:val="00764538"/>
    <w:rsid w:val="007648FE"/>
    <w:rsid w:val="00770CB5"/>
    <w:rsid w:val="00771647"/>
    <w:rsid w:val="0077298E"/>
    <w:rsid w:val="00772A8F"/>
    <w:rsid w:val="00774710"/>
    <w:rsid w:val="00775C1E"/>
    <w:rsid w:val="00776ABF"/>
    <w:rsid w:val="00776D38"/>
    <w:rsid w:val="00777C44"/>
    <w:rsid w:val="007808FD"/>
    <w:rsid w:val="007815A6"/>
    <w:rsid w:val="007820E8"/>
    <w:rsid w:val="0078314D"/>
    <w:rsid w:val="0078325C"/>
    <w:rsid w:val="00783660"/>
    <w:rsid w:val="00784806"/>
    <w:rsid w:val="00784F24"/>
    <w:rsid w:val="007859D7"/>
    <w:rsid w:val="00786267"/>
    <w:rsid w:val="00786B34"/>
    <w:rsid w:val="00787628"/>
    <w:rsid w:val="00790796"/>
    <w:rsid w:val="0079100D"/>
    <w:rsid w:val="007912B3"/>
    <w:rsid w:val="00791336"/>
    <w:rsid w:val="00791797"/>
    <w:rsid w:val="00791B5A"/>
    <w:rsid w:val="00792FD4"/>
    <w:rsid w:val="007933C4"/>
    <w:rsid w:val="00793456"/>
    <w:rsid w:val="00793F9A"/>
    <w:rsid w:val="007941B2"/>
    <w:rsid w:val="00794818"/>
    <w:rsid w:val="0079561C"/>
    <w:rsid w:val="00796448"/>
    <w:rsid w:val="007969FB"/>
    <w:rsid w:val="007A066C"/>
    <w:rsid w:val="007A10B9"/>
    <w:rsid w:val="007A34A7"/>
    <w:rsid w:val="007A4834"/>
    <w:rsid w:val="007A561C"/>
    <w:rsid w:val="007B2A63"/>
    <w:rsid w:val="007B703B"/>
    <w:rsid w:val="007B7868"/>
    <w:rsid w:val="007C1A62"/>
    <w:rsid w:val="007C31A4"/>
    <w:rsid w:val="007C393B"/>
    <w:rsid w:val="007C49BA"/>
    <w:rsid w:val="007C4A18"/>
    <w:rsid w:val="007C55CB"/>
    <w:rsid w:val="007C5E18"/>
    <w:rsid w:val="007C6406"/>
    <w:rsid w:val="007D03AC"/>
    <w:rsid w:val="007D0977"/>
    <w:rsid w:val="007D167E"/>
    <w:rsid w:val="007D4875"/>
    <w:rsid w:val="007D7744"/>
    <w:rsid w:val="007D7971"/>
    <w:rsid w:val="007E026F"/>
    <w:rsid w:val="007E090F"/>
    <w:rsid w:val="007E2686"/>
    <w:rsid w:val="007E4F7F"/>
    <w:rsid w:val="007E52EC"/>
    <w:rsid w:val="007E5E23"/>
    <w:rsid w:val="007E6FD8"/>
    <w:rsid w:val="007F006A"/>
    <w:rsid w:val="007F0488"/>
    <w:rsid w:val="007F17FF"/>
    <w:rsid w:val="007F25A6"/>
    <w:rsid w:val="007F2CA1"/>
    <w:rsid w:val="007F394A"/>
    <w:rsid w:val="007F4519"/>
    <w:rsid w:val="00800FE9"/>
    <w:rsid w:val="008021ED"/>
    <w:rsid w:val="00803323"/>
    <w:rsid w:val="008033D7"/>
    <w:rsid w:val="00804AD4"/>
    <w:rsid w:val="00804AE4"/>
    <w:rsid w:val="00804BAE"/>
    <w:rsid w:val="0080590E"/>
    <w:rsid w:val="00810203"/>
    <w:rsid w:val="008113DF"/>
    <w:rsid w:val="00812E2B"/>
    <w:rsid w:val="0081437E"/>
    <w:rsid w:val="0081443E"/>
    <w:rsid w:val="008154DB"/>
    <w:rsid w:val="0081627C"/>
    <w:rsid w:val="00816B32"/>
    <w:rsid w:val="00817909"/>
    <w:rsid w:val="00820146"/>
    <w:rsid w:val="00821692"/>
    <w:rsid w:val="008226D3"/>
    <w:rsid w:val="00822823"/>
    <w:rsid w:val="00822DA0"/>
    <w:rsid w:val="0082347F"/>
    <w:rsid w:val="00823584"/>
    <w:rsid w:val="008236D7"/>
    <w:rsid w:val="00823A38"/>
    <w:rsid w:val="00823B7A"/>
    <w:rsid w:val="00824026"/>
    <w:rsid w:val="0082477B"/>
    <w:rsid w:val="008259FE"/>
    <w:rsid w:val="00825CD1"/>
    <w:rsid w:val="008301AA"/>
    <w:rsid w:val="00830375"/>
    <w:rsid w:val="00830930"/>
    <w:rsid w:val="00830FFF"/>
    <w:rsid w:val="00831F35"/>
    <w:rsid w:val="00835885"/>
    <w:rsid w:val="00836554"/>
    <w:rsid w:val="00837D7C"/>
    <w:rsid w:val="008423AB"/>
    <w:rsid w:val="008426D7"/>
    <w:rsid w:val="0084294D"/>
    <w:rsid w:val="0084327F"/>
    <w:rsid w:val="00843A7F"/>
    <w:rsid w:val="00843AE7"/>
    <w:rsid w:val="00843CF6"/>
    <w:rsid w:val="00844AF3"/>
    <w:rsid w:val="00845B74"/>
    <w:rsid w:val="00846024"/>
    <w:rsid w:val="008509CD"/>
    <w:rsid w:val="008514E4"/>
    <w:rsid w:val="00852065"/>
    <w:rsid w:val="0085292A"/>
    <w:rsid w:val="00853B08"/>
    <w:rsid w:val="00853CEB"/>
    <w:rsid w:val="0085577F"/>
    <w:rsid w:val="00857435"/>
    <w:rsid w:val="00857F59"/>
    <w:rsid w:val="00860D5C"/>
    <w:rsid w:val="00861A5C"/>
    <w:rsid w:val="00862417"/>
    <w:rsid w:val="008636C2"/>
    <w:rsid w:val="00866CC8"/>
    <w:rsid w:val="0086743E"/>
    <w:rsid w:val="00867F7B"/>
    <w:rsid w:val="008712C0"/>
    <w:rsid w:val="008720F9"/>
    <w:rsid w:val="00876275"/>
    <w:rsid w:val="0087760E"/>
    <w:rsid w:val="0087780A"/>
    <w:rsid w:val="00881363"/>
    <w:rsid w:val="008830CB"/>
    <w:rsid w:val="0088342A"/>
    <w:rsid w:val="00883D01"/>
    <w:rsid w:val="0088411C"/>
    <w:rsid w:val="00884DDF"/>
    <w:rsid w:val="00886675"/>
    <w:rsid w:val="008870D0"/>
    <w:rsid w:val="00890B64"/>
    <w:rsid w:val="00890D2F"/>
    <w:rsid w:val="00891528"/>
    <w:rsid w:val="008916CF"/>
    <w:rsid w:val="0089292F"/>
    <w:rsid w:val="008933A5"/>
    <w:rsid w:val="00893E48"/>
    <w:rsid w:val="00895BCD"/>
    <w:rsid w:val="00896454"/>
    <w:rsid w:val="00896779"/>
    <w:rsid w:val="008A074F"/>
    <w:rsid w:val="008A07BE"/>
    <w:rsid w:val="008A1297"/>
    <w:rsid w:val="008A1E22"/>
    <w:rsid w:val="008A2103"/>
    <w:rsid w:val="008A2DC6"/>
    <w:rsid w:val="008A2EF6"/>
    <w:rsid w:val="008A48EC"/>
    <w:rsid w:val="008A5641"/>
    <w:rsid w:val="008A6587"/>
    <w:rsid w:val="008A7247"/>
    <w:rsid w:val="008B0119"/>
    <w:rsid w:val="008B05EB"/>
    <w:rsid w:val="008B0DD7"/>
    <w:rsid w:val="008B1407"/>
    <w:rsid w:val="008B1963"/>
    <w:rsid w:val="008B1D4D"/>
    <w:rsid w:val="008B2311"/>
    <w:rsid w:val="008B3100"/>
    <w:rsid w:val="008B6C01"/>
    <w:rsid w:val="008B77B2"/>
    <w:rsid w:val="008C07B5"/>
    <w:rsid w:val="008C0C38"/>
    <w:rsid w:val="008C0EA3"/>
    <w:rsid w:val="008C0F09"/>
    <w:rsid w:val="008C1972"/>
    <w:rsid w:val="008C2DAB"/>
    <w:rsid w:val="008C32D3"/>
    <w:rsid w:val="008C3F52"/>
    <w:rsid w:val="008C4FBE"/>
    <w:rsid w:val="008C6E7D"/>
    <w:rsid w:val="008D0C93"/>
    <w:rsid w:val="008D37F1"/>
    <w:rsid w:val="008D3EB4"/>
    <w:rsid w:val="008D3FF1"/>
    <w:rsid w:val="008D4B6A"/>
    <w:rsid w:val="008D505E"/>
    <w:rsid w:val="008D5D70"/>
    <w:rsid w:val="008D5FBE"/>
    <w:rsid w:val="008D79DC"/>
    <w:rsid w:val="008E0D1B"/>
    <w:rsid w:val="008E3D17"/>
    <w:rsid w:val="008E4939"/>
    <w:rsid w:val="008E6733"/>
    <w:rsid w:val="008F03FF"/>
    <w:rsid w:val="008F0606"/>
    <w:rsid w:val="008F0635"/>
    <w:rsid w:val="008F0A5E"/>
    <w:rsid w:val="008F0C39"/>
    <w:rsid w:val="008F521F"/>
    <w:rsid w:val="008F5913"/>
    <w:rsid w:val="008F60F4"/>
    <w:rsid w:val="008F6AFB"/>
    <w:rsid w:val="008F6C06"/>
    <w:rsid w:val="008F79BC"/>
    <w:rsid w:val="009002AC"/>
    <w:rsid w:val="00900641"/>
    <w:rsid w:val="009008FD"/>
    <w:rsid w:val="00901397"/>
    <w:rsid w:val="00901846"/>
    <w:rsid w:val="00901C3A"/>
    <w:rsid w:val="00902ACF"/>
    <w:rsid w:val="009035E5"/>
    <w:rsid w:val="00904B1C"/>
    <w:rsid w:val="00904BE2"/>
    <w:rsid w:val="00905142"/>
    <w:rsid w:val="00905C4C"/>
    <w:rsid w:val="00910CA2"/>
    <w:rsid w:val="009112B5"/>
    <w:rsid w:val="0091136E"/>
    <w:rsid w:val="00911C8B"/>
    <w:rsid w:val="00912326"/>
    <w:rsid w:val="00912A4F"/>
    <w:rsid w:val="00912ED8"/>
    <w:rsid w:val="00914FFB"/>
    <w:rsid w:val="00916430"/>
    <w:rsid w:val="00916D97"/>
    <w:rsid w:val="009172FE"/>
    <w:rsid w:val="0091786F"/>
    <w:rsid w:val="00920B3C"/>
    <w:rsid w:val="009219E4"/>
    <w:rsid w:val="00921C96"/>
    <w:rsid w:val="00923114"/>
    <w:rsid w:val="0092378C"/>
    <w:rsid w:val="00924072"/>
    <w:rsid w:val="00924875"/>
    <w:rsid w:val="0092517A"/>
    <w:rsid w:val="00925263"/>
    <w:rsid w:val="00926CEF"/>
    <w:rsid w:val="00930CE6"/>
    <w:rsid w:val="00931B87"/>
    <w:rsid w:val="00932276"/>
    <w:rsid w:val="00934204"/>
    <w:rsid w:val="009369BD"/>
    <w:rsid w:val="0093760A"/>
    <w:rsid w:val="0094182E"/>
    <w:rsid w:val="00941F0B"/>
    <w:rsid w:val="00942ECC"/>
    <w:rsid w:val="00944F63"/>
    <w:rsid w:val="00945854"/>
    <w:rsid w:val="00946FC9"/>
    <w:rsid w:val="0094780E"/>
    <w:rsid w:val="00947EF8"/>
    <w:rsid w:val="009505EE"/>
    <w:rsid w:val="009520AC"/>
    <w:rsid w:val="00952D38"/>
    <w:rsid w:val="009561CD"/>
    <w:rsid w:val="00962CCB"/>
    <w:rsid w:val="00962F39"/>
    <w:rsid w:val="009633DD"/>
    <w:rsid w:val="00963D49"/>
    <w:rsid w:val="00964E66"/>
    <w:rsid w:val="00965178"/>
    <w:rsid w:val="009658E3"/>
    <w:rsid w:val="00970B7E"/>
    <w:rsid w:val="00971167"/>
    <w:rsid w:val="0097281E"/>
    <w:rsid w:val="009736E2"/>
    <w:rsid w:val="00973D29"/>
    <w:rsid w:val="00977647"/>
    <w:rsid w:val="009777B3"/>
    <w:rsid w:val="00977A1A"/>
    <w:rsid w:val="00982D40"/>
    <w:rsid w:val="0098463C"/>
    <w:rsid w:val="00984AD8"/>
    <w:rsid w:val="00985ABC"/>
    <w:rsid w:val="00986263"/>
    <w:rsid w:val="00987151"/>
    <w:rsid w:val="00987924"/>
    <w:rsid w:val="009905A8"/>
    <w:rsid w:val="00990786"/>
    <w:rsid w:val="00990E61"/>
    <w:rsid w:val="00991281"/>
    <w:rsid w:val="009962D0"/>
    <w:rsid w:val="00996B18"/>
    <w:rsid w:val="009A05C5"/>
    <w:rsid w:val="009A06D9"/>
    <w:rsid w:val="009A165A"/>
    <w:rsid w:val="009A302E"/>
    <w:rsid w:val="009A514E"/>
    <w:rsid w:val="009A68D3"/>
    <w:rsid w:val="009A73A8"/>
    <w:rsid w:val="009B15BB"/>
    <w:rsid w:val="009B2A42"/>
    <w:rsid w:val="009B2EC8"/>
    <w:rsid w:val="009B3348"/>
    <w:rsid w:val="009B44F6"/>
    <w:rsid w:val="009B4B78"/>
    <w:rsid w:val="009B510D"/>
    <w:rsid w:val="009B53BE"/>
    <w:rsid w:val="009B5729"/>
    <w:rsid w:val="009B6EE1"/>
    <w:rsid w:val="009B6FFE"/>
    <w:rsid w:val="009C0882"/>
    <w:rsid w:val="009C1522"/>
    <w:rsid w:val="009C38A0"/>
    <w:rsid w:val="009C5751"/>
    <w:rsid w:val="009C5D04"/>
    <w:rsid w:val="009C5ECC"/>
    <w:rsid w:val="009C7041"/>
    <w:rsid w:val="009C729D"/>
    <w:rsid w:val="009C7489"/>
    <w:rsid w:val="009C7A31"/>
    <w:rsid w:val="009D064D"/>
    <w:rsid w:val="009D0D47"/>
    <w:rsid w:val="009D299F"/>
    <w:rsid w:val="009D44D1"/>
    <w:rsid w:val="009D4684"/>
    <w:rsid w:val="009D5125"/>
    <w:rsid w:val="009D5BEF"/>
    <w:rsid w:val="009E0771"/>
    <w:rsid w:val="009E0AF6"/>
    <w:rsid w:val="009E1ECD"/>
    <w:rsid w:val="009E225B"/>
    <w:rsid w:val="009E6FA4"/>
    <w:rsid w:val="009E7743"/>
    <w:rsid w:val="009F0F9C"/>
    <w:rsid w:val="009F11A8"/>
    <w:rsid w:val="009F46B7"/>
    <w:rsid w:val="009F6590"/>
    <w:rsid w:val="009F68C5"/>
    <w:rsid w:val="009F6A7A"/>
    <w:rsid w:val="00A000D9"/>
    <w:rsid w:val="00A0092C"/>
    <w:rsid w:val="00A018F8"/>
    <w:rsid w:val="00A0261A"/>
    <w:rsid w:val="00A03770"/>
    <w:rsid w:val="00A040A1"/>
    <w:rsid w:val="00A0442B"/>
    <w:rsid w:val="00A04BAF"/>
    <w:rsid w:val="00A05867"/>
    <w:rsid w:val="00A05C81"/>
    <w:rsid w:val="00A074C3"/>
    <w:rsid w:val="00A07910"/>
    <w:rsid w:val="00A134FB"/>
    <w:rsid w:val="00A13781"/>
    <w:rsid w:val="00A13BA0"/>
    <w:rsid w:val="00A21C42"/>
    <w:rsid w:val="00A22303"/>
    <w:rsid w:val="00A2265C"/>
    <w:rsid w:val="00A24B71"/>
    <w:rsid w:val="00A25501"/>
    <w:rsid w:val="00A2591D"/>
    <w:rsid w:val="00A26210"/>
    <w:rsid w:val="00A26F86"/>
    <w:rsid w:val="00A27970"/>
    <w:rsid w:val="00A31A5C"/>
    <w:rsid w:val="00A3233C"/>
    <w:rsid w:val="00A32D23"/>
    <w:rsid w:val="00A33B11"/>
    <w:rsid w:val="00A37B30"/>
    <w:rsid w:val="00A37ECB"/>
    <w:rsid w:val="00A435BC"/>
    <w:rsid w:val="00A43B7D"/>
    <w:rsid w:val="00A44A38"/>
    <w:rsid w:val="00A456C2"/>
    <w:rsid w:val="00A50003"/>
    <w:rsid w:val="00A52C16"/>
    <w:rsid w:val="00A532C6"/>
    <w:rsid w:val="00A533A7"/>
    <w:rsid w:val="00A53733"/>
    <w:rsid w:val="00A53B3D"/>
    <w:rsid w:val="00A544DF"/>
    <w:rsid w:val="00A54DB1"/>
    <w:rsid w:val="00A55808"/>
    <w:rsid w:val="00A5712B"/>
    <w:rsid w:val="00A57907"/>
    <w:rsid w:val="00A600D6"/>
    <w:rsid w:val="00A60322"/>
    <w:rsid w:val="00A6138C"/>
    <w:rsid w:val="00A619ED"/>
    <w:rsid w:val="00A61DC9"/>
    <w:rsid w:val="00A62208"/>
    <w:rsid w:val="00A6280F"/>
    <w:rsid w:val="00A62969"/>
    <w:rsid w:val="00A63635"/>
    <w:rsid w:val="00A651A3"/>
    <w:rsid w:val="00A66D78"/>
    <w:rsid w:val="00A70CB1"/>
    <w:rsid w:val="00A71B74"/>
    <w:rsid w:val="00A72414"/>
    <w:rsid w:val="00A7308B"/>
    <w:rsid w:val="00A73A05"/>
    <w:rsid w:val="00A73D13"/>
    <w:rsid w:val="00A8014D"/>
    <w:rsid w:val="00A829BE"/>
    <w:rsid w:val="00A83A38"/>
    <w:rsid w:val="00A849A4"/>
    <w:rsid w:val="00A861E5"/>
    <w:rsid w:val="00A909CA"/>
    <w:rsid w:val="00A91284"/>
    <w:rsid w:val="00A93FD3"/>
    <w:rsid w:val="00A94AD5"/>
    <w:rsid w:val="00A94CB6"/>
    <w:rsid w:val="00A95189"/>
    <w:rsid w:val="00A967FB"/>
    <w:rsid w:val="00A9754F"/>
    <w:rsid w:val="00AA09D8"/>
    <w:rsid w:val="00AA4A56"/>
    <w:rsid w:val="00AA5833"/>
    <w:rsid w:val="00AA5954"/>
    <w:rsid w:val="00AA6CC0"/>
    <w:rsid w:val="00AA6DB0"/>
    <w:rsid w:val="00AB0BAA"/>
    <w:rsid w:val="00AB1A30"/>
    <w:rsid w:val="00AB2D7B"/>
    <w:rsid w:val="00AB52CC"/>
    <w:rsid w:val="00AB59D2"/>
    <w:rsid w:val="00AB6D83"/>
    <w:rsid w:val="00AC23F7"/>
    <w:rsid w:val="00AC2D83"/>
    <w:rsid w:val="00AC31C5"/>
    <w:rsid w:val="00AC368F"/>
    <w:rsid w:val="00AC4217"/>
    <w:rsid w:val="00AC453F"/>
    <w:rsid w:val="00AC45E8"/>
    <w:rsid w:val="00AD0584"/>
    <w:rsid w:val="00AD0C7A"/>
    <w:rsid w:val="00AD4A40"/>
    <w:rsid w:val="00AD50C7"/>
    <w:rsid w:val="00AD6151"/>
    <w:rsid w:val="00AD64F1"/>
    <w:rsid w:val="00AE1E8D"/>
    <w:rsid w:val="00AE465B"/>
    <w:rsid w:val="00AE62A8"/>
    <w:rsid w:val="00AE7E46"/>
    <w:rsid w:val="00AF095C"/>
    <w:rsid w:val="00AF1F6C"/>
    <w:rsid w:val="00AF22CC"/>
    <w:rsid w:val="00AF4353"/>
    <w:rsid w:val="00AF4D92"/>
    <w:rsid w:val="00AF6C38"/>
    <w:rsid w:val="00B00003"/>
    <w:rsid w:val="00B01520"/>
    <w:rsid w:val="00B01716"/>
    <w:rsid w:val="00B01EAE"/>
    <w:rsid w:val="00B03297"/>
    <w:rsid w:val="00B03A65"/>
    <w:rsid w:val="00B05DA7"/>
    <w:rsid w:val="00B11E4C"/>
    <w:rsid w:val="00B12F4C"/>
    <w:rsid w:val="00B14854"/>
    <w:rsid w:val="00B16A46"/>
    <w:rsid w:val="00B20823"/>
    <w:rsid w:val="00B214F4"/>
    <w:rsid w:val="00B22BFD"/>
    <w:rsid w:val="00B2308F"/>
    <w:rsid w:val="00B23E18"/>
    <w:rsid w:val="00B2575C"/>
    <w:rsid w:val="00B32019"/>
    <w:rsid w:val="00B32DF0"/>
    <w:rsid w:val="00B33892"/>
    <w:rsid w:val="00B35F57"/>
    <w:rsid w:val="00B365DE"/>
    <w:rsid w:val="00B36641"/>
    <w:rsid w:val="00B36CB4"/>
    <w:rsid w:val="00B36D15"/>
    <w:rsid w:val="00B3751C"/>
    <w:rsid w:val="00B37D63"/>
    <w:rsid w:val="00B43145"/>
    <w:rsid w:val="00B43160"/>
    <w:rsid w:val="00B44492"/>
    <w:rsid w:val="00B453F1"/>
    <w:rsid w:val="00B456BF"/>
    <w:rsid w:val="00B472FB"/>
    <w:rsid w:val="00B50E8C"/>
    <w:rsid w:val="00B513DB"/>
    <w:rsid w:val="00B524FD"/>
    <w:rsid w:val="00B53329"/>
    <w:rsid w:val="00B539C3"/>
    <w:rsid w:val="00B54B68"/>
    <w:rsid w:val="00B55280"/>
    <w:rsid w:val="00B5587D"/>
    <w:rsid w:val="00B57436"/>
    <w:rsid w:val="00B63F9B"/>
    <w:rsid w:val="00B676B5"/>
    <w:rsid w:val="00B70D9A"/>
    <w:rsid w:val="00B70FC9"/>
    <w:rsid w:val="00B738E0"/>
    <w:rsid w:val="00B762E4"/>
    <w:rsid w:val="00B77291"/>
    <w:rsid w:val="00B80AB5"/>
    <w:rsid w:val="00B83245"/>
    <w:rsid w:val="00B84020"/>
    <w:rsid w:val="00B849DE"/>
    <w:rsid w:val="00B86E27"/>
    <w:rsid w:val="00B908AE"/>
    <w:rsid w:val="00B94D8D"/>
    <w:rsid w:val="00B94EBC"/>
    <w:rsid w:val="00B95384"/>
    <w:rsid w:val="00B95BD1"/>
    <w:rsid w:val="00B96927"/>
    <w:rsid w:val="00B97498"/>
    <w:rsid w:val="00B975AD"/>
    <w:rsid w:val="00BA0BA6"/>
    <w:rsid w:val="00BA20AB"/>
    <w:rsid w:val="00BA299D"/>
    <w:rsid w:val="00BA3506"/>
    <w:rsid w:val="00BA40AB"/>
    <w:rsid w:val="00BA48EC"/>
    <w:rsid w:val="00BA55D8"/>
    <w:rsid w:val="00BA5C28"/>
    <w:rsid w:val="00BA642E"/>
    <w:rsid w:val="00BB19F3"/>
    <w:rsid w:val="00BB2910"/>
    <w:rsid w:val="00BB407E"/>
    <w:rsid w:val="00BB46FD"/>
    <w:rsid w:val="00BB53C6"/>
    <w:rsid w:val="00BB5EA6"/>
    <w:rsid w:val="00BB5FA2"/>
    <w:rsid w:val="00BB6096"/>
    <w:rsid w:val="00BB7133"/>
    <w:rsid w:val="00BB7445"/>
    <w:rsid w:val="00BC0975"/>
    <w:rsid w:val="00BC0DCA"/>
    <w:rsid w:val="00BC2161"/>
    <w:rsid w:val="00BC50A6"/>
    <w:rsid w:val="00BC5307"/>
    <w:rsid w:val="00BC6B69"/>
    <w:rsid w:val="00BC76F5"/>
    <w:rsid w:val="00BD1D8B"/>
    <w:rsid w:val="00BD396B"/>
    <w:rsid w:val="00BD3C43"/>
    <w:rsid w:val="00BD4505"/>
    <w:rsid w:val="00BD55CC"/>
    <w:rsid w:val="00BD5855"/>
    <w:rsid w:val="00BD7FBD"/>
    <w:rsid w:val="00BE074D"/>
    <w:rsid w:val="00BE1049"/>
    <w:rsid w:val="00BE224D"/>
    <w:rsid w:val="00BE24F4"/>
    <w:rsid w:val="00BE2761"/>
    <w:rsid w:val="00BE68A8"/>
    <w:rsid w:val="00BE7170"/>
    <w:rsid w:val="00BF06FD"/>
    <w:rsid w:val="00BF2A49"/>
    <w:rsid w:val="00BF3245"/>
    <w:rsid w:val="00BF4935"/>
    <w:rsid w:val="00C00492"/>
    <w:rsid w:val="00C00534"/>
    <w:rsid w:val="00C01B29"/>
    <w:rsid w:val="00C0254F"/>
    <w:rsid w:val="00C0275A"/>
    <w:rsid w:val="00C03210"/>
    <w:rsid w:val="00C06EB3"/>
    <w:rsid w:val="00C0706E"/>
    <w:rsid w:val="00C079B8"/>
    <w:rsid w:val="00C10E10"/>
    <w:rsid w:val="00C11ABE"/>
    <w:rsid w:val="00C12A97"/>
    <w:rsid w:val="00C14F2B"/>
    <w:rsid w:val="00C15A67"/>
    <w:rsid w:val="00C16A8F"/>
    <w:rsid w:val="00C1719D"/>
    <w:rsid w:val="00C21348"/>
    <w:rsid w:val="00C21454"/>
    <w:rsid w:val="00C217C2"/>
    <w:rsid w:val="00C21B97"/>
    <w:rsid w:val="00C2609B"/>
    <w:rsid w:val="00C2631F"/>
    <w:rsid w:val="00C2685B"/>
    <w:rsid w:val="00C27717"/>
    <w:rsid w:val="00C3000D"/>
    <w:rsid w:val="00C30BDC"/>
    <w:rsid w:val="00C30E50"/>
    <w:rsid w:val="00C30E78"/>
    <w:rsid w:val="00C3137F"/>
    <w:rsid w:val="00C31DEC"/>
    <w:rsid w:val="00C331A5"/>
    <w:rsid w:val="00C333BE"/>
    <w:rsid w:val="00C352D0"/>
    <w:rsid w:val="00C37B23"/>
    <w:rsid w:val="00C37EF2"/>
    <w:rsid w:val="00C40CFF"/>
    <w:rsid w:val="00C41213"/>
    <w:rsid w:val="00C415AC"/>
    <w:rsid w:val="00C42106"/>
    <w:rsid w:val="00C425FB"/>
    <w:rsid w:val="00C42BB7"/>
    <w:rsid w:val="00C46FD6"/>
    <w:rsid w:val="00C47DF1"/>
    <w:rsid w:val="00C50CD7"/>
    <w:rsid w:val="00C50DD2"/>
    <w:rsid w:val="00C51A68"/>
    <w:rsid w:val="00C51CB1"/>
    <w:rsid w:val="00C51FD8"/>
    <w:rsid w:val="00C52935"/>
    <w:rsid w:val="00C5459B"/>
    <w:rsid w:val="00C545C7"/>
    <w:rsid w:val="00C54E0E"/>
    <w:rsid w:val="00C56293"/>
    <w:rsid w:val="00C57440"/>
    <w:rsid w:val="00C57F10"/>
    <w:rsid w:val="00C63245"/>
    <w:rsid w:val="00C63C32"/>
    <w:rsid w:val="00C653D5"/>
    <w:rsid w:val="00C658EA"/>
    <w:rsid w:val="00C662F9"/>
    <w:rsid w:val="00C6770F"/>
    <w:rsid w:val="00C7042B"/>
    <w:rsid w:val="00C70D79"/>
    <w:rsid w:val="00C742B8"/>
    <w:rsid w:val="00C75A32"/>
    <w:rsid w:val="00C75DF6"/>
    <w:rsid w:val="00C75EE8"/>
    <w:rsid w:val="00C760F7"/>
    <w:rsid w:val="00C822C7"/>
    <w:rsid w:val="00C8335E"/>
    <w:rsid w:val="00C86ACE"/>
    <w:rsid w:val="00C876D7"/>
    <w:rsid w:val="00C90705"/>
    <w:rsid w:val="00C90E07"/>
    <w:rsid w:val="00C9152F"/>
    <w:rsid w:val="00C91F8C"/>
    <w:rsid w:val="00C925E1"/>
    <w:rsid w:val="00C92D8A"/>
    <w:rsid w:val="00C94344"/>
    <w:rsid w:val="00C96293"/>
    <w:rsid w:val="00C97462"/>
    <w:rsid w:val="00CA00B8"/>
    <w:rsid w:val="00CA0CD4"/>
    <w:rsid w:val="00CA15F9"/>
    <w:rsid w:val="00CA1ED0"/>
    <w:rsid w:val="00CA2BEB"/>
    <w:rsid w:val="00CA3EBB"/>
    <w:rsid w:val="00CA4CC8"/>
    <w:rsid w:val="00CB15D8"/>
    <w:rsid w:val="00CB35FD"/>
    <w:rsid w:val="00CB4377"/>
    <w:rsid w:val="00CB7176"/>
    <w:rsid w:val="00CC08EC"/>
    <w:rsid w:val="00CC1303"/>
    <w:rsid w:val="00CC4463"/>
    <w:rsid w:val="00CC4515"/>
    <w:rsid w:val="00CC5061"/>
    <w:rsid w:val="00CD0533"/>
    <w:rsid w:val="00CD056B"/>
    <w:rsid w:val="00CD1863"/>
    <w:rsid w:val="00CD46C5"/>
    <w:rsid w:val="00CD4A0E"/>
    <w:rsid w:val="00CE2182"/>
    <w:rsid w:val="00CE68FB"/>
    <w:rsid w:val="00CE6B86"/>
    <w:rsid w:val="00CE7DC9"/>
    <w:rsid w:val="00CF0714"/>
    <w:rsid w:val="00CF3A54"/>
    <w:rsid w:val="00CF41F1"/>
    <w:rsid w:val="00CF6707"/>
    <w:rsid w:val="00D00E5F"/>
    <w:rsid w:val="00D024A5"/>
    <w:rsid w:val="00D033B9"/>
    <w:rsid w:val="00D035A7"/>
    <w:rsid w:val="00D03F11"/>
    <w:rsid w:val="00D055AE"/>
    <w:rsid w:val="00D05F93"/>
    <w:rsid w:val="00D108F8"/>
    <w:rsid w:val="00D1221E"/>
    <w:rsid w:val="00D12756"/>
    <w:rsid w:val="00D13036"/>
    <w:rsid w:val="00D14222"/>
    <w:rsid w:val="00D14907"/>
    <w:rsid w:val="00D14E25"/>
    <w:rsid w:val="00D165AA"/>
    <w:rsid w:val="00D16838"/>
    <w:rsid w:val="00D170FF"/>
    <w:rsid w:val="00D20258"/>
    <w:rsid w:val="00D206EB"/>
    <w:rsid w:val="00D215D8"/>
    <w:rsid w:val="00D22DEF"/>
    <w:rsid w:val="00D242CA"/>
    <w:rsid w:val="00D255B0"/>
    <w:rsid w:val="00D256BE"/>
    <w:rsid w:val="00D25E6E"/>
    <w:rsid w:val="00D26325"/>
    <w:rsid w:val="00D27466"/>
    <w:rsid w:val="00D2789F"/>
    <w:rsid w:val="00D3056D"/>
    <w:rsid w:val="00D355FD"/>
    <w:rsid w:val="00D368F0"/>
    <w:rsid w:val="00D4023B"/>
    <w:rsid w:val="00D404DF"/>
    <w:rsid w:val="00D42CFE"/>
    <w:rsid w:val="00D42E1F"/>
    <w:rsid w:val="00D431EA"/>
    <w:rsid w:val="00D4364F"/>
    <w:rsid w:val="00D4400A"/>
    <w:rsid w:val="00D460D3"/>
    <w:rsid w:val="00D5056B"/>
    <w:rsid w:val="00D50911"/>
    <w:rsid w:val="00D52547"/>
    <w:rsid w:val="00D53A14"/>
    <w:rsid w:val="00D5401B"/>
    <w:rsid w:val="00D5462E"/>
    <w:rsid w:val="00D54EE5"/>
    <w:rsid w:val="00D5520E"/>
    <w:rsid w:val="00D564AA"/>
    <w:rsid w:val="00D63341"/>
    <w:rsid w:val="00D63A0C"/>
    <w:rsid w:val="00D6756D"/>
    <w:rsid w:val="00D67E1D"/>
    <w:rsid w:val="00D72293"/>
    <w:rsid w:val="00D749B3"/>
    <w:rsid w:val="00D74B58"/>
    <w:rsid w:val="00D751BF"/>
    <w:rsid w:val="00D77E51"/>
    <w:rsid w:val="00D818C3"/>
    <w:rsid w:val="00D83F06"/>
    <w:rsid w:val="00D84996"/>
    <w:rsid w:val="00D85418"/>
    <w:rsid w:val="00D8604B"/>
    <w:rsid w:val="00D87B2D"/>
    <w:rsid w:val="00D90B58"/>
    <w:rsid w:val="00D91811"/>
    <w:rsid w:val="00D93528"/>
    <w:rsid w:val="00D9368F"/>
    <w:rsid w:val="00D96686"/>
    <w:rsid w:val="00D96D5D"/>
    <w:rsid w:val="00D974B4"/>
    <w:rsid w:val="00D976F6"/>
    <w:rsid w:val="00DA17E5"/>
    <w:rsid w:val="00DA2EC6"/>
    <w:rsid w:val="00DA2ED6"/>
    <w:rsid w:val="00DA41EF"/>
    <w:rsid w:val="00DA4E1A"/>
    <w:rsid w:val="00DA582D"/>
    <w:rsid w:val="00DA5E0A"/>
    <w:rsid w:val="00DB2136"/>
    <w:rsid w:val="00DB30A1"/>
    <w:rsid w:val="00DB3871"/>
    <w:rsid w:val="00DB46BE"/>
    <w:rsid w:val="00DB68E3"/>
    <w:rsid w:val="00DB6AA0"/>
    <w:rsid w:val="00DB7E43"/>
    <w:rsid w:val="00DC0ED3"/>
    <w:rsid w:val="00DC1A05"/>
    <w:rsid w:val="00DC27A3"/>
    <w:rsid w:val="00DC2B70"/>
    <w:rsid w:val="00DC3569"/>
    <w:rsid w:val="00DC3660"/>
    <w:rsid w:val="00DC3F49"/>
    <w:rsid w:val="00DC431A"/>
    <w:rsid w:val="00DC4FCE"/>
    <w:rsid w:val="00DC5130"/>
    <w:rsid w:val="00DC5267"/>
    <w:rsid w:val="00DD286A"/>
    <w:rsid w:val="00DD30A4"/>
    <w:rsid w:val="00DD5EF1"/>
    <w:rsid w:val="00DD5FB0"/>
    <w:rsid w:val="00DD67B3"/>
    <w:rsid w:val="00DD7618"/>
    <w:rsid w:val="00DD7978"/>
    <w:rsid w:val="00DE19FF"/>
    <w:rsid w:val="00DE28FA"/>
    <w:rsid w:val="00DE3A85"/>
    <w:rsid w:val="00DE5A0F"/>
    <w:rsid w:val="00DE658C"/>
    <w:rsid w:val="00DE6CA2"/>
    <w:rsid w:val="00DF1388"/>
    <w:rsid w:val="00DF2249"/>
    <w:rsid w:val="00DF2AF8"/>
    <w:rsid w:val="00E0059E"/>
    <w:rsid w:val="00E0129C"/>
    <w:rsid w:val="00E01752"/>
    <w:rsid w:val="00E03A16"/>
    <w:rsid w:val="00E04DEA"/>
    <w:rsid w:val="00E11548"/>
    <w:rsid w:val="00E153CF"/>
    <w:rsid w:val="00E1735F"/>
    <w:rsid w:val="00E17BA3"/>
    <w:rsid w:val="00E17F80"/>
    <w:rsid w:val="00E202A9"/>
    <w:rsid w:val="00E21332"/>
    <w:rsid w:val="00E2263B"/>
    <w:rsid w:val="00E23E90"/>
    <w:rsid w:val="00E2577B"/>
    <w:rsid w:val="00E268B6"/>
    <w:rsid w:val="00E26C1E"/>
    <w:rsid w:val="00E2724C"/>
    <w:rsid w:val="00E2761B"/>
    <w:rsid w:val="00E27C91"/>
    <w:rsid w:val="00E3321D"/>
    <w:rsid w:val="00E33A0F"/>
    <w:rsid w:val="00E33BDC"/>
    <w:rsid w:val="00E35FED"/>
    <w:rsid w:val="00E362BA"/>
    <w:rsid w:val="00E40E64"/>
    <w:rsid w:val="00E42EF1"/>
    <w:rsid w:val="00E44399"/>
    <w:rsid w:val="00E44EB9"/>
    <w:rsid w:val="00E45293"/>
    <w:rsid w:val="00E56D1A"/>
    <w:rsid w:val="00E56EA5"/>
    <w:rsid w:val="00E57C77"/>
    <w:rsid w:val="00E60EB9"/>
    <w:rsid w:val="00E615E1"/>
    <w:rsid w:val="00E618BD"/>
    <w:rsid w:val="00E62A86"/>
    <w:rsid w:val="00E633E9"/>
    <w:rsid w:val="00E63B1F"/>
    <w:rsid w:val="00E63DB1"/>
    <w:rsid w:val="00E64586"/>
    <w:rsid w:val="00E649E1"/>
    <w:rsid w:val="00E65242"/>
    <w:rsid w:val="00E65DDB"/>
    <w:rsid w:val="00E65E3B"/>
    <w:rsid w:val="00E6716A"/>
    <w:rsid w:val="00E70084"/>
    <w:rsid w:val="00E7338B"/>
    <w:rsid w:val="00E7564C"/>
    <w:rsid w:val="00E7607E"/>
    <w:rsid w:val="00E762E0"/>
    <w:rsid w:val="00E76777"/>
    <w:rsid w:val="00E7753C"/>
    <w:rsid w:val="00E778F7"/>
    <w:rsid w:val="00E814F7"/>
    <w:rsid w:val="00E81541"/>
    <w:rsid w:val="00E81B50"/>
    <w:rsid w:val="00E82C64"/>
    <w:rsid w:val="00E8330C"/>
    <w:rsid w:val="00E8366D"/>
    <w:rsid w:val="00E836A0"/>
    <w:rsid w:val="00E836CF"/>
    <w:rsid w:val="00E8600B"/>
    <w:rsid w:val="00E87974"/>
    <w:rsid w:val="00E913E3"/>
    <w:rsid w:val="00E91F92"/>
    <w:rsid w:val="00E92BAD"/>
    <w:rsid w:val="00E939C6"/>
    <w:rsid w:val="00E96CFA"/>
    <w:rsid w:val="00E973CD"/>
    <w:rsid w:val="00EA1564"/>
    <w:rsid w:val="00EA26AB"/>
    <w:rsid w:val="00EA305B"/>
    <w:rsid w:val="00EA467D"/>
    <w:rsid w:val="00EA48C9"/>
    <w:rsid w:val="00EA6447"/>
    <w:rsid w:val="00EA7F54"/>
    <w:rsid w:val="00EB0474"/>
    <w:rsid w:val="00EB04AC"/>
    <w:rsid w:val="00EB0619"/>
    <w:rsid w:val="00EB0F69"/>
    <w:rsid w:val="00EB242A"/>
    <w:rsid w:val="00EB2709"/>
    <w:rsid w:val="00EB32F4"/>
    <w:rsid w:val="00EB42E3"/>
    <w:rsid w:val="00EB6472"/>
    <w:rsid w:val="00EB664A"/>
    <w:rsid w:val="00EB6844"/>
    <w:rsid w:val="00EB74DF"/>
    <w:rsid w:val="00EC0411"/>
    <w:rsid w:val="00EC0BBB"/>
    <w:rsid w:val="00EC152D"/>
    <w:rsid w:val="00EC250B"/>
    <w:rsid w:val="00EC2E26"/>
    <w:rsid w:val="00EC2FD3"/>
    <w:rsid w:val="00EC327B"/>
    <w:rsid w:val="00EC3628"/>
    <w:rsid w:val="00EC455C"/>
    <w:rsid w:val="00EC4E90"/>
    <w:rsid w:val="00EC5EB5"/>
    <w:rsid w:val="00EC70AC"/>
    <w:rsid w:val="00ED04CB"/>
    <w:rsid w:val="00ED167E"/>
    <w:rsid w:val="00ED1AAE"/>
    <w:rsid w:val="00ED2BFD"/>
    <w:rsid w:val="00ED5109"/>
    <w:rsid w:val="00ED63CA"/>
    <w:rsid w:val="00EE002A"/>
    <w:rsid w:val="00EE0C3B"/>
    <w:rsid w:val="00EE31A4"/>
    <w:rsid w:val="00EE4059"/>
    <w:rsid w:val="00EE4171"/>
    <w:rsid w:val="00EE470C"/>
    <w:rsid w:val="00EE6C21"/>
    <w:rsid w:val="00EE6EFB"/>
    <w:rsid w:val="00EF033E"/>
    <w:rsid w:val="00EF2489"/>
    <w:rsid w:val="00EF2680"/>
    <w:rsid w:val="00EF2FA4"/>
    <w:rsid w:val="00EF395E"/>
    <w:rsid w:val="00EF7533"/>
    <w:rsid w:val="00F004FA"/>
    <w:rsid w:val="00F00728"/>
    <w:rsid w:val="00F01B1F"/>
    <w:rsid w:val="00F0234D"/>
    <w:rsid w:val="00F0261E"/>
    <w:rsid w:val="00F028BB"/>
    <w:rsid w:val="00F03044"/>
    <w:rsid w:val="00F046AB"/>
    <w:rsid w:val="00F056C1"/>
    <w:rsid w:val="00F06566"/>
    <w:rsid w:val="00F07DF4"/>
    <w:rsid w:val="00F1013D"/>
    <w:rsid w:val="00F12CA0"/>
    <w:rsid w:val="00F13393"/>
    <w:rsid w:val="00F1357E"/>
    <w:rsid w:val="00F15467"/>
    <w:rsid w:val="00F154D3"/>
    <w:rsid w:val="00F1567D"/>
    <w:rsid w:val="00F16250"/>
    <w:rsid w:val="00F2117B"/>
    <w:rsid w:val="00F22ABC"/>
    <w:rsid w:val="00F23E66"/>
    <w:rsid w:val="00F23F23"/>
    <w:rsid w:val="00F24D6C"/>
    <w:rsid w:val="00F26148"/>
    <w:rsid w:val="00F3003F"/>
    <w:rsid w:val="00F3022C"/>
    <w:rsid w:val="00F307C1"/>
    <w:rsid w:val="00F31FEA"/>
    <w:rsid w:val="00F32245"/>
    <w:rsid w:val="00F364AD"/>
    <w:rsid w:val="00F36828"/>
    <w:rsid w:val="00F36B0F"/>
    <w:rsid w:val="00F37998"/>
    <w:rsid w:val="00F40AF5"/>
    <w:rsid w:val="00F40BB7"/>
    <w:rsid w:val="00F40DEE"/>
    <w:rsid w:val="00F41EC3"/>
    <w:rsid w:val="00F44DC2"/>
    <w:rsid w:val="00F4531E"/>
    <w:rsid w:val="00F4531F"/>
    <w:rsid w:val="00F455E6"/>
    <w:rsid w:val="00F4648D"/>
    <w:rsid w:val="00F46A2F"/>
    <w:rsid w:val="00F47017"/>
    <w:rsid w:val="00F50247"/>
    <w:rsid w:val="00F519F1"/>
    <w:rsid w:val="00F5550D"/>
    <w:rsid w:val="00F57257"/>
    <w:rsid w:val="00F573A2"/>
    <w:rsid w:val="00F61EE0"/>
    <w:rsid w:val="00F64339"/>
    <w:rsid w:val="00F643B0"/>
    <w:rsid w:val="00F64A60"/>
    <w:rsid w:val="00F64FAE"/>
    <w:rsid w:val="00F659D2"/>
    <w:rsid w:val="00F6744C"/>
    <w:rsid w:val="00F71BBC"/>
    <w:rsid w:val="00F7251F"/>
    <w:rsid w:val="00F734C4"/>
    <w:rsid w:val="00F739C0"/>
    <w:rsid w:val="00F74787"/>
    <w:rsid w:val="00F74A54"/>
    <w:rsid w:val="00F74FE3"/>
    <w:rsid w:val="00F76B7F"/>
    <w:rsid w:val="00F81ACE"/>
    <w:rsid w:val="00F81CA7"/>
    <w:rsid w:val="00F82DC3"/>
    <w:rsid w:val="00F85477"/>
    <w:rsid w:val="00F87018"/>
    <w:rsid w:val="00F90BBD"/>
    <w:rsid w:val="00F90CC3"/>
    <w:rsid w:val="00F93B05"/>
    <w:rsid w:val="00F93CB6"/>
    <w:rsid w:val="00F94ACF"/>
    <w:rsid w:val="00F979ED"/>
    <w:rsid w:val="00FA06F4"/>
    <w:rsid w:val="00FA2213"/>
    <w:rsid w:val="00FA458E"/>
    <w:rsid w:val="00FA4E71"/>
    <w:rsid w:val="00FA5C03"/>
    <w:rsid w:val="00FA777D"/>
    <w:rsid w:val="00FA7B2F"/>
    <w:rsid w:val="00FB0F9F"/>
    <w:rsid w:val="00FB1097"/>
    <w:rsid w:val="00FB10F9"/>
    <w:rsid w:val="00FB1955"/>
    <w:rsid w:val="00FB295A"/>
    <w:rsid w:val="00FB3165"/>
    <w:rsid w:val="00FB3782"/>
    <w:rsid w:val="00FB41C1"/>
    <w:rsid w:val="00FB4A73"/>
    <w:rsid w:val="00FB54D8"/>
    <w:rsid w:val="00FB56F6"/>
    <w:rsid w:val="00FB5FE1"/>
    <w:rsid w:val="00FB7724"/>
    <w:rsid w:val="00FC05CE"/>
    <w:rsid w:val="00FC27C5"/>
    <w:rsid w:val="00FC3D0B"/>
    <w:rsid w:val="00FC4B38"/>
    <w:rsid w:val="00FC5561"/>
    <w:rsid w:val="00FC5AC9"/>
    <w:rsid w:val="00FC63CE"/>
    <w:rsid w:val="00FD264C"/>
    <w:rsid w:val="00FD31C5"/>
    <w:rsid w:val="00FD4110"/>
    <w:rsid w:val="00FD6B54"/>
    <w:rsid w:val="00FD73A5"/>
    <w:rsid w:val="00FE12A5"/>
    <w:rsid w:val="00FE2160"/>
    <w:rsid w:val="00FE32D1"/>
    <w:rsid w:val="00FE3D52"/>
    <w:rsid w:val="00FE42B3"/>
    <w:rsid w:val="00FE693C"/>
    <w:rsid w:val="00FE6D44"/>
    <w:rsid w:val="00FE6F19"/>
    <w:rsid w:val="00FF081E"/>
    <w:rsid w:val="00FF0AAB"/>
    <w:rsid w:val="00FF0E3E"/>
    <w:rsid w:val="00FF1019"/>
    <w:rsid w:val="00FF1020"/>
    <w:rsid w:val="00FF2FCF"/>
    <w:rsid w:val="00FF31E1"/>
    <w:rsid w:val="00FF5E1E"/>
    <w:rsid w:val="00FF6F0C"/>
    <w:rsid w:val="00FF7C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43C0A9AE"/>
  <w14:discardImageEditingData/>
  <w14:defaultImageDpi w14:val="150"/>
  <w15:chartTrackingRefBased/>
  <w15:docId w15:val="{4219F235-79DF-4A25-AC35-0513F0198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D5EF1"/>
    <w:rPr>
      <w:sz w:val="24"/>
    </w:rPr>
  </w:style>
  <w:style w:type="paragraph" w:styleId="Heading1">
    <w:name w:val="heading 1"/>
    <w:basedOn w:val="Normal"/>
    <w:next w:val="Normal"/>
    <w:link w:val="Heading1Char"/>
    <w:qFormat/>
    <w:rsid w:val="000A321D"/>
    <w:pPr>
      <w:keepNext/>
      <w:spacing w:before="360" w:line="360" w:lineRule="auto"/>
      <w:outlineLvl w:val="0"/>
    </w:pPr>
    <w:rPr>
      <w:b/>
      <w:sz w:val="28"/>
    </w:rPr>
  </w:style>
  <w:style w:type="paragraph" w:styleId="Heading2">
    <w:name w:val="heading 2"/>
    <w:basedOn w:val="Normal"/>
    <w:next w:val="Normal"/>
    <w:link w:val="Heading2Char"/>
    <w:qFormat/>
    <w:rsid w:val="007F17FF"/>
    <w:pPr>
      <w:keepNext/>
      <w:spacing w:before="480" w:line="480" w:lineRule="auto"/>
      <w:ind w:firstLine="720"/>
      <w:outlineLvl w:val="1"/>
    </w:pPr>
    <w:rPr>
      <w:b/>
    </w:rPr>
  </w:style>
  <w:style w:type="paragraph" w:styleId="Heading3">
    <w:name w:val="heading 3"/>
    <w:basedOn w:val="Normal"/>
    <w:next w:val="Normal"/>
    <w:qFormat/>
    <w:rsid w:val="001A571C"/>
    <w:pPr>
      <w:keepNext/>
      <w:spacing w:before="600" w:after="60" w:line="480" w:lineRule="auto"/>
      <w:ind w:firstLine="720"/>
      <w:outlineLvl w:val="2"/>
    </w:pPr>
    <w:rPr>
      <w:i/>
    </w:rPr>
  </w:style>
  <w:style w:type="paragraph" w:styleId="Heading4">
    <w:name w:val="heading 4"/>
    <w:basedOn w:val="Normal"/>
    <w:next w:val="Normal"/>
    <w:qFormat/>
    <w:pPr>
      <w:keepNext/>
      <w:numPr>
        <w:ilvl w:val="3"/>
        <w:numId w:val="1"/>
      </w:numPr>
      <w:spacing w:before="240" w:after="60"/>
      <w:outlineLvl w:val="3"/>
    </w:pPr>
    <w:rPr>
      <w:b/>
      <w:i/>
    </w:rPr>
  </w:style>
  <w:style w:type="paragraph" w:styleId="Heading5">
    <w:name w:val="heading 5"/>
    <w:basedOn w:val="Normal"/>
    <w:next w:val="Normal"/>
    <w:qFormat/>
    <w:pPr>
      <w:numPr>
        <w:ilvl w:val="4"/>
        <w:numId w:val="1"/>
      </w:numPr>
      <w:spacing w:before="240" w:after="60"/>
      <w:outlineLvl w:val="4"/>
    </w:pPr>
    <w:rPr>
      <w:rFonts w:ascii="Arial" w:hAnsi="Arial"/>
      <w:sz w:val="22"/>
    </w:rPr>
  </w:style>
  <w:style w:type="paragraph" w:styleId="Heading6">
    <w:name w:val="heading 6"/>
    <w:basedOn w:val="Normal"/>
    <w:next w:val="Normal"/>
    <w:qFormat/>
    <w:pPr>
      <w:numPr>
        <w:ilvl w:val="5"/>
        <w:numId w:val="1"/>
      </w:numPr>
      <w:spacing w:before="240" w:after="60"/>
      <w:outlineLvl w:val="5"/>
    </w:pPr>
    <w:rPr>
      <w:rFonts w:ascii="Arial" w:hAnsi="Arial"/>
      <w:i/>
      <w:sz w:val="22"/>
    </w:rPr>
  </w:style>
  <w:style w:type="paragraph" w:styleId="Heading7">
    <w:name w:val="heading 7"/>
    <w:basedOn w:val="Normal"/>
    <w:next w:val="Normal"/>
    <w:qFormat/>
    <w:pPr>
      <w:numPr>
        <w:ilvl w:val="6"/>
        <w:numId w:val="1"/>
      </w:numPr>
      <w:spacing w:before="240" w:after="60"/>
      <w:outlineLvl w:val="6"/>
    </w:pPr>
    <w:rPr>
      <w:rFonts w:ascii="Arial" w:hAnsi="Arial"/>
      <w:sz w:val="20"/>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rsid w:val="00DF2AF8"/>
    <w:pPr>
      <w:spacing w:line="360" w:lineRule="auto"/>
      <w:ind w:firstLine="720"/>
    </w:pPr>
  </w:style>
  <w:style w:type="paragraph" w:styleId="BodyTextIndent">
    <w:name w:val="Body Text Indent"/>
    <w:basedOn w:val="Normal"/>
    <w:pPr>
      <w:spacing w:line="480" w:lineRule="auto"/>
      <w:ind w:firstLine="720"/>
    </w:pPr>
  </w:style>
  <w:style w:type="paragraph" w:styleId="DocumentMap">
    <w:name w:val="Document Map"/>
    <w:basedOn w:val="Normal"/>
    <w:semiHidden/>
    <w:pPr>
      <w:shd w:val="clear" w:color="auto" w:fill="000080"/>
    </w:pPr>
    <w:rPr>
      <w:rFonts w:ascii="Tahoma" w:hAnsi="Tahoma"/>
    </w:rPr>
  </w:style>
  <w:style w:type="paragraph" w:styleId="BodyText3">
    <w:name w:val="Body Text 3"/>
    <w:basedOn w:val="Normal"/>
    <w:rsid w:val="001A571C"/>
    <w:pPr>
      <w:suppressAutoHyphens/>
      <w:spacing w:after="240"/>
      <w:ind w:left="720" w:right="720"/>
    </w:pPr>
  </w:style>
  <w:style w:type="paragraph" w:styleId="BodyText2">
    <w:name w:val="Body Text 2"/>
    <w:basedOn w:val="Normal"/>
    <w:link w:val="BodyText2Char"/>
    <w:rsid w:val="004F6CF2"/>
    <w:pPr>
      <w:spacing w:after="240"/>
    </w:pPr>
  </w:style>
  <w:style w:type="paragraph" w:styleId="BodyTextIndent3">
    <w:name w:val="Body Text Indent 3"/>
    <w:basedOn w:val="Normal"/>
    <w:pPr>
      <w:spacing w:line="480" w:lineRule="auto"/>
      <w:ind w:firstLine="720"/>
    </w:pPr>
  </w:style>
  <w:style w:type="paragraph" w:styleId="TOC6">
    <w:name w:val="toc 6"/>
    <w:basedOn w:val="Normal"/>
    <w:next w:val="Normal"/>
    <w:autoRedefine/>
    <w:semiHidden/>
    <w:rsid w:val="00D63A0C"/>
    <w:pPr>
      <w:numPr>
        <w:numId w:val="15"/>
      </w:numPr>
      <w:spacing w:line="360" w:lineRule="auto"/>
      <w:ind w:left="576" w:hanging="576"/>
    </w:pPr>
  </w:style>
  <w:style w:type="character" w:styleId="Hyperlink">
    <w:name w:val="Hyperlink"/>
    <w:rPr>
      <w:color w:val="0000FF"/>
      <w:u w:val="single"/>
    </w:rPr>
  </w:style>
  <w:style w:type="character" w:customStyle="1" w:styleId="tiny1">
    <w:name w:val="tiny1"/>
    <w:rPr>
      <w:rFonts w:ascii="Verdana" w:hAnsi="Verdana" w:hint="default"/>
      <w:sz w:val="15"/>
      <w:szCs w:val="15"/>
    </w:rPr>
  </w:style>
  <w:style w:type="paragraph" w:styleId="BodyTextIndent2">
    <w:name w:val="Body Text Indent 2"/>
    <w:basedOn w:val="Normal"/>
    <w:pPr>
      <w:spacing w:line="480" w:lineRule="auto"/>
      <w:ind w:firstLine="720"/>
    </w:pPr>
  </w:style>
  <w:style w:type="paragraph" w:styleId="PlainText">
    <w:name w:val="Plain Text"/>
    <w:basedOn w:val="Normal"/>
    <w:rPr>
      <w:rFonts w:ascii="Courier New" w:hAnsi="Courier New"/>
      <w:sz w:val="20"/>
    </w:rPr>
  </w:style>
  <w:style w:type="paragraph" w:styleId="BalloonText">
    <w:name w:val="Balloon Text"/>
    <w:basedOn w:val="Normal"/>
    <w:semiHidden/>
    <w:rPr>
      <w:rFonts w:ascii="Tahoma" w:hAnsi="Tahoma" w:cs="Tahoma"/>
      <w:sz w:val="16"/>
      <w:szCs w:val="16"/>
    </w:rPr>
  </w:style>
  <w:style w:type="paragraph" w:styleId="TOC2">
    <w:name w:val="toc 2"/>
    <w:basedOn w:val="Normal"/>
    <w:next w:val="Normal"/>
    <w:autoRedefine/>
    <w:semiHidden/>
    <w:rsid w:val="00E56EA5"/>
    <w:pPr>
      <w:ind w:left="240"/>
    </w:pPr>
  </w:style>
  <w:style w:type="paragraph" w:styleId="Header">
    <w:name w:val="header"/>
    <w:basedOn w:val="Normal"/>
    <w:link w:val="HeaderChar"/>
    <w:rsid w:val="00770CB5"/>
    <w:pPr>
      <w:tabs>
        <w:tab w:val="center" w:pos="4320"/>
        <w:tab w:val="right" w:pos="8640"/>
      </w:tabs>
    </w:pPr>
  </w:style>
  <w:style w:type="paragraph" w:customStyle="1" w:styleId="NormalFirstline05">
    <w:name w:val="Normal + First line:  0.5&quot;"/>
    <w:aliases w:val="Line spacing:  Double"/>
    <w:basedOn w:val="BodyTextIndent2"/>
    <w:rsid w:val="00051744"/>
    <w:pPr>
      <w:ind w:firstLine="0"/>
    </w:pPr>
  </w:style>
  <w:style w:type="numbering" w:customStyle="1" w:styleId="StyleNumbered">
    <w:name w:val="Style Numbered"/>
    <w:basedOn w:val="NoList"/>
    <w:rsid w:val="00051744"/>
    <w:pPr>
      <w:numPr>
        <w:numId w:val="3"/>
      </w:numPr>
    </w:pPr>
  </w:style>
  <w:style w:type="character" w:customStyle="1" w:styleId="BodyTextChar">
    <w:name w:val="Body Text Char"/>
    <w:link w:val="BodyText"/>
    <w:rsid w:val="00DF2AF8"/>
    <w:rPr>
      <w:sz w:val="24"/>
    </w:rPr>
  </w:style>
  <w:style w:type="paragraph" w:styleId="FootnoteText">
    <w:name w:val="footnote text"/>
    <w:basedOn w:val="Normal"/>
    <w:link w:val="FootnoteTextChar"/>
    <w:semiHidden/>
    <w:rsid w:val="00721479"/>
    <w:rPr>
      <w:sz w:val="20"/>
    </w:rPr>
  </w:style>
  <w:style w:type="character" w:styleId="FootnoteReference">
    <w:name w:val="footnote reference"/>
    <w:semiHidden/>
    <w:rsid w:val="00721479"/>
    <w:rPr>
      <w:vertAlign w:val="superscript"/>
    </w:rPr>
  </w:style>
  <w:style w:type="numbering" w:customStyle="1" w:styleId="StyleNumbered1">
    <w:name w:val="Style Numbered1"/>
    <w:basedOn w:val="NoList"/>
    <w:rsid w:val="00CA3EBB"/>
    <w:pPr>
      <w:numPr>
        <w:numId w:val="4"/>
      </w:numPr>
    </w:pPr>
  </w:style>
  <w:style w:type="character" w:customStyle="1" w:styleId="BodyTextChar1">
    <w:name w:val="Body Text Char1"/>
    <w:rsid w:val="0016428F"/>
    <w:rPr>
      <w:sz w:val="24"/>
      <w:lang w:val="en-US" w:eastAsia="en-US" w:bidi="ar-SA"/>
    </w:rPr>
  </w:style>
  <w:style w:type="character" w:styleId="FollowedHyperlink">
    <w:name w:val="FollowedHyperlink"/>
    <w:rsid w:val="00704FA5"/>
    <w:rPr>
      <w:color w:val="800080"/>
      <w:u w:val="single"/>
    </w:rPr>
  </w:style>
  <w:style w:type="character" w:styleId="Emphasis">
    <w:name w:val="Emphasis"/>
    <w:qFormat/>
    <w:rsid w:val="00EB6472"/>
    <w:rPr>
      <w:i/>
      <w:iCs/>
    </w:rPr>
  </w:style>
  <w:style w:type="character" w:customStyle="1" w:styleId="CharChar8">
    <w:name w:val=" Char Char8"/>
    <w:locked/>
    <w:rsid w:val="00C925E1"/>
    <w:rPr>
      <w:rFonts w:cs="Times New Roman"/>
      <w:sz w:val="24"/>
      <w:lang w:val="en-US" w:eastAsia="en-US" w:bidi="ar-SA"/>
    </w:rPr>
  </w:style>
  <w:style w:type="character" w:customStyle="1" w:styleId="CharChar2">
    <w:name w:val=" Char Char2"/>
    <w:rsid w:val="009F6A7A"/>
    <w:rPr>
      <w:sz w:val="24"/>
      <w:lang w:val="en-US" w:eastAsia="en-US" w:bidi="ar-SA"/>
    </w:rPr>
  </w:style>
  <w:style w:type="character" w:customStyle="1" w:styleId="BodyTextChar2">
    <w:name w:val="Body Text Char2"/>
    <w:uiPriority w:val="99"/>
    <w:rsid w:val="00CC4463"/>
    <w:rPr>
      <w:sz w:val="24"/>
    </w:rPr>
  </w:style>
  <w:style w:type="character" w:customStyle="1" w:styleId="BodyText2Char">
    <w:name w:val="Body Text 2 Char"/>
    <w:link w:val="BodyText2"/>
    <w:locked/>
    <w:rsid w:val="001076B7"/>
    <w:rPr>
      <w:sz w:val="24"/>
    </w:rPr>
  </w:style>
  <w:style w:type="paragraph" w:customStyle="1" w:styleId="BodyTextNumberedConclusion">
    <w:name w:val="Body Text Numbered Conclusion"/>
    <w:basedOn w:val="BodyTextIndent2"/>
    <w:link w:val="BodyTextNumberedConclusionChar"/>
    <w:autoRedefine/>
    <w:rsid w:val="006F333E"/>
    <w:pPr>
      <w:numPr>
        <w:numId w:val="39"/>
      </w:numPr>
      <w:spacing w:line="360" w:lineRule="auto"/>
    </w:pPr>
  </w:style>
  <w:style w:type="character" w:customStyle="1" w:styleId="BodyTextNumberedConclusionChar">
    <w:name w:val="Body Text Numbered Conclusion Char"/>
    <w:link w:val="BodyTextNumberedConclusion"/>
    <w:rsid w:val="006F333E"/>
    <w:rPr>
      <w:sz w:val="24"/>
    </w:rPr>
  </w:style>
  <w:style w:type="numbering" w:customStyle="1" w:styleId="StyleBulletedSymbolsymbolLeft025Hanging025">
    <w:name w:val="Style Bulleted Symbol (symbol) Left:  0.25&quot; Hanging:  0.25&quot;"/>
    <w:basedOn w:val="NoList"/>
    <w:rsid w:val="00986263"/>
    <w:pPr>
      <w:numPr>
        <w:numId w:val="5"/>
      </w:numPr>
    </w:pPr>
  </w:style>
  <w:style w:type="paragraph" w:customStyle="1" w:styleId="BodyTextBulleted">
    <w:name w:val="Body Text: Bulleted"/>
    <w:basedOn w:val="Normal"/>
    <w:qFormat/>
    <w:rsid w:val="004C709A"/>
    <w:pPr>
      <w:numPr>
        <w:numId w:val="6"/>
      </w:numPr>
      <w:spacing w:line="360" w:lineRule="auto"/>
      <w:ind w:hanging="720"/>
    </w:pPr>
  </w:style>
  <w:style w:type="paragraph" w:customStyle="1" w:styleId="BodyTextlinebeforebulletedtextonly">
    <w:name w:val="Body Text: line before bulleted text only"/>
    <w:basedOn w:val="BodyText"/>
    <w:rsid w:val="00986263"/>
  </w:style>
  <w:style w:type="character" w:customStyle="1" w:styleId="BackgroundBoldedDescriptors">
    <w:name w:val="Background Bolded Descriptors"/>
    <w:rsid w:val="00986263"/>
    <w:rPr>
      <w:b/>
      <w:bCs/>
    </w:rPr>
  </w:style>
  <w:style w:type="paragraph" w:customStyle="1" w:styleId="StaffTitleHangingIndent">
    <w:name w:val="Staff Title Hanging Indent"/>
    <w:basedOn w:val="Normal"/>
    <w:rsid w:val="00986263"/>
    <w:pPr>
      <w:ind w:left="252" w:hanging="252"/>
    </w:pPr>
  </w:style>
  <w:style w:type="paragraph" w:customStyle="1" w:styleId="References">
    <w:name w:val="References"/>
    <w:basedOn w:val="Normal"/>
    <w:qFormat/>
    <w:rsid w:val="00986263"/>
    <w:pPr>
      <w:spacing w:after="240"/>
    </w:pPr>
  </w:style>
  <w:style w:type="character" w:customStyle="1" w:styleId="Heading2Char">
    <w:name w:val="Heading 2 Char"/>
    <w:link w:val="Heading2"/>
    <w:rsid w:val="0051576A"/>
    <w:rPr>
      <w:b/>
      <w:sz w:val="24"/>
    </w:rPr>
  </w:style>
  <w:style w:type="character" w:customStyle="1" w:styleId="FootnoteTextChar">
    <w:name w:val="Footnote Text Char"/>
    <w:link w:val="FootnoteText"/>
    <w:semiHidden/>
    <w:locked/>
    <w:rsid w:val="000A36E2"/>
  </w:style>
  <w:style w:type="paragraph" w:customStyle="1" w:styleId="BodyText1">
    <w:name w:val="Body Text1"/>
    <w:basedOn w:val="BodyText"/>
    <w:link w:val="bodytextChar0"/>
    <w:qFormat/>
    <w:rsid w:val="00D90B58"/>
  </w:style>
  <w:style w:type="character" w:customStyle="1" w:styleId="bodytextChar0">
    <w:name w:val="body text Char"/>
    <w:link w:val="BodyText1"/>
    <w:rsid w:val="00D90B58"/>
    <w:rPr>
      <w:sz w:val="24"/>
    </w:rPr>
  </w:style>
  <w:style w:type="numbering" w:customStyle="1" w:styleId="StyleNumberedLeft055Hanging025">
    <w:name w:val="Style Numbered Left:  0.55&quot; Hanging:  0.25&quot;"/>
    <w:basedOn w:val="NoList"/>
    <w:rsid w:val="00C3137F"/>
    <w:pPr>
      <w:numPr>
        <w:numId w:val="8"/>
      </w:numPr>
    </w:pPr>
  </w:style>
  <w:style w:type="paragraph" w:styleId="ListParagraph">
    <w:name w:val="List Paragraph"/>
    <w:basedOn w:val="Normal"/>
    <w:uiPriority w:val="34"/>
    <w:qFormat/>
    <w:rsid w:val="007D7744"/>
    <w:pPr>
      <w:ind w:left="720"/>
      <w:contextualSpacing/>
    </w:pPr>
    <w:rPr>
      <w:szCs w:val="24"/>
    </w:rPr>
  </w:style>
  <w:style w:type="character" w:customStyle="1" w:styleId="Heading1Char">
    <w:name w:val="Heading 1 Char"/>
    <w:link w:val="Heading1"/>
    <w:rsid w:val="008423AB"/>
    <w:rPr>
      <w:b/>
      <w:sz w:val="28"/>
    </w:rPr>
  </w:style>
  <w:style w:type="paragraph" w:customStyle="1" w:styleId="StyleFirstline05Linespacing15lines">
    <w:name w:val="Style First line:  0.5&quot; Line spacing:  1.5 lines"/>
    <w:basedOn w:val="Normal"/>
    <w:rsid w:val="004C709A"/>
    <w:pPr>
      <w:spacing w:line="360" w:lineRule="auto"/>
      <w:ind w:firstLine="720"/>
    </w:pPr>
  </w:style>
  <w:style w:type="character" w:customStyle="1" w:styleId="HeaderChar">
    <w:name w:val="Header Char"/>
    <w:link w:val="Header"/>
    <w:rsid w:val="006F333E"/>
    <w:rPr>
      <w:sz w:val="24"/>
    </w:rPr>
  </w:style>
  <w:style w:type="character" w:customStyle="1" w:styleId="FooterChar">
    <w:name w:val="Footer Char"/>
    <w:link w:val="Footer"/>
    <w:uiPriority w:val="99"/>
    <w:rsid w:val="001F16B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8963269">
      <w:bodyDiv w:val="1"/>
      <w:marLeft w:val="0"/>
      <w:marRight w:val="0"/>
      <w:marTop w:val="0"/>
      <w:marBottom w:val="0"/>
      <w:divBdr>
        <w:top w:val="none" w:sz="0" w:space="0" w:color="auto"/>
        <w:left w:val="none" w:sz="0" w:space="0" w:color="auto"/>
        <w:bottom w:val="none" w:sz="0" w:space="0" w:color="auto"/>
        <w:right w:val="none" w:sz="0" w:space="0" w:color="auto"/>
      </w:divBdr>
    </w:div>
    <w:div w:id="498035766">
      <w:bodyDiv w:val="1"/>
      <w:marLeft w:val="0"/>
      <w:marRight w:val="0"/>
      <w:marTop w:val="0"/>
      <w:marBottom w:val="0"/>
      <w:divBdr>
        <w:top w:val="none" w:sz="0" w:space="0" w:color="auto"/>
        <w:left w:val="none" w:sz="0" w:space="0" w:color="auto"/>
        <w:bottom w:val="none" w:sz="0" w:space="0" w:color="auto"/>
        <w:right w:val="none" w:sz="0" w:space="0" w:color="auto"/>
      </w:divBdr>
      <w:divsChild>
        <w:div w:id="120618398">
          <w:marLeft w:val="547"/>
          <w:marRight w:val="0"/>
          <w:marTop w:val="154"/>
          <w:marBottom w:val="0"/>
          <w:divBdr>
            <w:top w:val="none" w:sz="0" w:space="0" w:color="auto"/>
            <w:left w:val="none" w:sz="0" w:space="0" w:color="auto"/>
            <w:bottom w:val="none" w:sz="0" w:space="0" w:color="auto"/>
            <w:right w:val="none" w:sz="0" w:space="0" w:color="auto"/>
          </w:divBdr>
        </w:div>
        <w:div w:id="281351401">
          <w:marLeft w:val="547"/>
          <w:marRight w:val="0"/>
          <w:marTop w:val="154"/>
          <w:marBottom w:val="0"/>
          <w:divBdr>
            <w:top w:val="none" w:sz="0" w:space="0" w:color="auto"/>
            <w:left w:val="none" w:sz="0" w:space="0" w:color="auto"/>
            <w:bottom w:val="none" w:sz="0" w:space="0" w:color="auto"/>
            <w:right w:val="none" w:sz="0" w:space="0" w:color="auto"/>
          </w:divBdr>
        </w:div>
        <w:div w:id="840124943">
          <w:marLeft w:val="547"/>
          <w:marRight w:val="0"/>
          <w:marTop w:val="154"/>
          <w:marBottom w:val="0"/>
          <w:divBdr>
            <w:top w:val="none" w:sz="0" w:space="0" w:color="auto"/>
            <w:left w:val="none" w:sz="0" w:space="0" w:color="auto"/>
            <w:bottom w:val="none" w:sz="0" w:space="0" w:color="auto"/>
            <w:right w:val="none" w:sz="0" w:space="0" w:color="auto"/>
          </w:divBdr>
        </w:div>
        <w:div w:id="1140346510">
          <w:marLeft w:val="547"/>
          <w:marRight w:val="0"/>
          <w:marTop w:val="154"/>
          <w:marBottom w:val="0"/>
          <w:divBdr>
            <w:top w:val="none" w:sz="0" w:space="0" w:color="auto"/>
            <w:left w:val="none" w:sz="0" w:space="0" w:color="auto"/>
            <w:bottom w:val="none" w:sz="0" w:space="0" w:color="auto"/>
            <w:right w:val="none" w:sz="0" w:space="0" w:color="auto"/>
          </w:divBdr>
        </w:div>
        <w:div w:id="2075618402">
          <w:marLeft w:val="547"/>
          <w:marRight w:val="0"/>
          <w:marTop w:val="154"/>
          <w:marBottom w:val="0"/>
          <w:divBdr>
            <w:top w:val="none" w:sz="0" w:space="0" w:color="auto"/>
            <w:left w:val="none" w:sz="0" w:space="0" w:color="auto"/>
            <w:bottom w:val="none" w:sz="0" w:space="0" w:color="auto"/>
            <w:right w:val="none" w:sz="0" w:space="0" w:color="auto"/>
          </w:divBdr>
        </w:div>
      </w:divsChild>
    </w:div>
    <w:div w:id="578832762">
      <w:bodyDiv w:val="1"/>
      <w:marLeft w:val="0"/>
      <w:marRight w:val="0"/>
      <w:marTop w:val="0"/>
      <w:marBottom w:val="0"/>
      <w:divBdr>
        <w:top w:val="none" w:sz="0" w:space="0" w:color="auto"/>
        <w:left w:val="none" w:sz="0" w:space="0" w:color="auto"/>
        <w:bottom w:val="none" w:sz="0" w:space="0" w:color="auto"/>
        <w:right w:val="none" w:sz="0" w:space="0" w:color="auto"/>
      </w:divBdr>
    </w:div>
    <w:div w:id="748112351">
      <w:bodyDiv w:val="1"/>
      <w:marLeft w:val="0"/>
      <w:marRight w:val="0"/>
      <w:marTop w:val="0"/>
      <w:marBottom w:val="0"/>
      <w:divBdr>
        <w:top w:val="none" w:sz="0" w:space="0" w:color="auto"/>
        <w:left w:val="none" w:sz="0" w:space="0" w:color="auto"/>
        <w:bottom w:val="none" w:sz="0" w:space="0" w:color="auto"/>
        <w:right w:val="none" w:sz="0" w:space="0" w:color="auto"/>
      </w:divBdr>
    </w:div>
    <w:div w:id="1231968223">
      <w:bodyDiv w:val="1"/>
      <w:marLeft w:val="0"/>
      <w:marRight w:val="0"/>
      <w:marTop w:val="0"/>
      <w:marBottom w:val="0"/>
      <w:divBdr>
        <w:top w:val="none" w:sz="0" w:space="0" w:color="auto"/>
        <w:left w:val="none" w:sz="0" w:space="0" w:color="auto"/>
        <w:bottom w:val="none" w:sz="0" w:space="0" w:color="auto"/>
        <w:right w:val="none" w:sz="0" w:space="0" w:color="auto"/>
      </w:divBdr>
    </w:div>
    <w:div w:id="1240019984">
      <w:bodyDiv w:val="1"/>
      <w:marLeft w:val="0"/>
      <w:marRight w:val="0"/>
      <w:marTop w:val="0"/>
      <w:marBottom w:val="0"/>
      <w:divBdr>
        <w:top w:val="none" w:sz="0" w:space="0" w:color="auto"/>
        <w:left w:val="none" w:sz="0" w:space="0" w:color="auto"/>
        <w:bottom w:val="none" w:sz="0" w:space="0" w:color="auto"/>
        <w:right w:val="none" w:sz="0" w:space="0" w:color="auto"/>
      </w:divBdr>
      <w:divsChild>
        <w:div w:id="165563372">
          <w:marLeft w:val="0"/>
          <w:marRight w:val="0"/>
          <w:marTop w:val="0"/>
          <w:marBottom w:val="0"/>
          <w:divBdr>
            <w:top w:val="none" w:sz="0" w:space="0" w:color="auto"/>
            <w:left w:val="none" w:sz="0" w:space="0" w:color="auto"/>
            <w:bottom w:val="none" w:sz="0" w:space="0" w:color="auto"/>
            <w:right w:val="none" w:sz="0" w:space="0" w:color="auto"/>
          </w:divBdr>
          <w:divsChild>
            <w:div w:id="385187082">
              <w:marLeft w:val="0"/>
              <w:marRight w:val="0"/>
              <w:marTop w:val="0"/>
              <w:marBottom w:val="0"/>
              <w:divBdr>
                <w:top w:val="none" w:sz="0" w:space="0" w:color="auto"/>
                <w:left w:val="none" w:sz="0" w:space="0" w:color="auto"/>
                <w:bottom w:val="none" w:sz="0" w:space="0" w:color="auto"/>
                <w:right w:val="none" w:sz="0" w:space="0" w:color="auto"/>
              </w:divBdr>
              <w:divsChild>
                <w:div w:id="716509913">
                  <w:marLeft w:val="0"/>
                  <w:marRight w:val="0"/>
                  <w:marTop w:val="0"/>
                  <w:marBottom w:val="0"/>
                  <w:divBdr>
                    <w:top w:val="none" w:sz="0" w:space="0" w:color="auto"/>
                    <w:left w:val="none" w:sz="0" w:space="0" w:color="auto"/>
                    <w:bottom w:val="none" w:sz="0" w:space="0" w:color="auto"/>
                    <w:right w:val="none" w:sz="0" w:space="0" w:color="auto"/>
                  </w:divBdr>
                  <w:divsChild>
                    <w:div w:id="144762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9309851">
      <w:bodyDiv w:val="1"/>
      <w:marLeft w:val="0"/>
      <w:marRight w:val="0"/>
      <w:marTop w:val="0"/>
      <w:marBottom w:val="0"/>
      <w:divBdr>
        <w:top w:val="none" w:sz="0" w:space="0" w:color="auto"/>
        <w:left w:val="none" w:sz="0" w:space="0" w:color="auto"/>
        <w:bottom w:val="none" w:sz="0" w:space="0" w:color="auto"/>
        <w:right w:val="none" w:sz="0" w:space="0" w:color="auto"/>
      </w:divBdr>
    </w:div>
    <w:div w:id="2016102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azettenet.com/South-Hadley-High-School-still-closed-amid-mold-remediation-42413519" TargetMode="External"/><Relationship Id="rId18" Type="http://schemas.openxmlformats.org/officeDocument/2006/relationships/hyperlink" Target="http://www.epa.gov/mold/mold-remediation-schools-and-commercial-buildings-guide" TargetMode="Externa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image" Target="media/image2.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mass.gov/dph/iaq" TargetMode="External"/><Relationship Id="rId17" Type="http://schemas.openxmlformats.org/officeDocument/2006/relationships/hyperlink" Target="https://www.epa.gov/iaq-schools/indoor-air-quality-tools-schools-action-kit" TargetMode="External"/><Relationship Id="rId25" Type="http://schemas.openxmlformats.org/officeDocument/2006/relationships/footer" Target="footer3.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noaa.gov/news/summer-2021-neck-and-neck-with-dust-bowl-summer-for-hottest-on-record" TargetMode="External"/><Relationship Id="rId20" Type="http://schemas.openxmlformats.org/officeDocument/2006/relationships/footer" Target="footer2.xm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pa.gov/iaq-schools/indoor-air-quality-tools-schools-action-kit" TargetMode="External"/><Relationship Id="rId24" Type="http://schemas.openxmlformats.org/officeDocument/2006/relationships/header" Target="header2.xml"/><Relationship Id="rId32"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hyperlink" Target="https://www.mass.gov/lists/indoor-air-quality-manual-and-appendices" TargetMode="External"/><Relationship Id="rId23" Type="http://schemas.openxmlformats.org/officeDocument/2006/relationships/header" Target="header1.xml"/><Relationship Id="rId28" Type="http://schemas.openxmlformats.org/officeDocument/2006/relationships/footer" Target="footer5.xml"/><Relationship Id="rId10" Type="http://schemas.openxmlformats.org/officeDocument/2006/relationships/hyperlink" Target="http://www.epa.gov/mold/mold-remediation-schools-and-commercial-buildings-guide" TargetMode="External"/><Relationship Id="rId19" Type="http://schemas.openxmlformats.org/officeDocument/2006/relationships/footer" Target="footer1.xml"/><Relationship Id="rId31"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s://www.ed.gov/coronavirus/improving-ventilation" TargetMode="External"/><Relationship Id="rId14" Type="http://schemas.openxmlformats.org/officeDocument/2006/relationships/hyperlink" Target="https://www.iicrc.org/page/IICRCStandards" TargetMode="External"/><Relationship Id="rId22" Type="http://schemas.openxmlformats.org/officeDocument/2006/relationships/image" Target="media/image3.png"/><Relationship Id="rId27" Type="http://schemas.openxmlformats.org/officeDocument/2006/relationships/header" Target="header3.xml"/><Relationship Id="rId30"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6584BA-1956-4CFB-A60F-06DB67BFB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2309</Words>
  <Characters>13167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INDOOR AIR QUALITY ASSESSMENT</vt:lpstr>
    </vt:vector>
  </TitlesOfParts>
  <Company>Department of Public Health</Company>
  <LinksUpToDate>false</LinksUpToDate>
  <CharactersWithSpaces>15446</CharactersWithSpaces>
  <SharedDoc>false</SharedDoc>
  <HLinks>
    <vt:vector size="60" baseType="variant">
      <vt:variant>
        <vt:i4>7012401</vt:i4>
      </vt:variant>
      <vt:variant>
        <vt:i4>30</vt:i4>
      </vt:variant>
      <vt:variant>
        <vt:i4>0</vt:i4>
      </vt:variant>
      <vt:variant>
        <vt:i4>5</vt:i4>
      </vt:variant>
      <vt:variant>
        <vt:lpwstr>http://www.epa.gov/mold/mold-remediation-schools-and-commercial-buildings-guide</vt:lpwstr>
      </vt:variant>
      <vt:variant>
        <vt:lpwstr/>
      </vt:variant>
      <vt:variant>
        <vt:i4>6553709</vt:i4>
      </vt:variant>
      <vt:variant>
        <vt:i4>27</vt:i4>
      </vt:variant>
      <vt:variant>
        <vt:i4>0</vt:i4>
      </vt:variant>
      <vt:variant>
        <vt:i4>5</vt:i4>
      </vt:variant>
      <vt:variant>
        <vt:lpwstr>https://www.epa.gov/iaq-schools/indoor-air-quality-tools-schools-action-kit</vt:lpwstr>
      </vt:variant>
      <vt:variant>
        <vt:lpwstr/>
      </vt:variant>
      <vt:variant>
        <vt:i4>6881313</vt:i4>
      </vt:variant>
      <vt:variant>
        <vt:i4>24</vt:i4>
      </vt:variant>
      <vt:variant>
        <vt:i4>0</vt:i4>
      </vt:variant>
      <vt:variant>
        <vt:i4>5</vt:i4>
      </vt:variant>
      <vt:variant>
        <vt:lpwstr>https://www.noaa.gov/news/summer-2021-neck-and-neck-with-dust-bowl-summer-for-hottest-on-record</vt:lpwstr>
      </vt:variant>
      <vt:variant>
        <vt:lpwstr/>
      </vt:variant>
      <vt:variant>
        <vt:i4>5046351</vt:i4>
      </vt:variant>
      <vt:variant>
        <vt:i4>21</vt:i4>
      </vt:variant>
      <vt:variant>
        <vt:i4>0</vt:i4>
      </vt:variant>
      <vt:variant>
        <vt:i4>5</vt:i4>
      </vt:variant>
      <vt:variant>
        <vt:lpwstr>https://www.mass.gov/lists/indoor-air-quality-manual-and-appendices</vt:lpwstr>
      </vt:variant>
      <vt:variant>
        <vt:lpwstr>indoor-air-quality-manual-</vt:lpwstr>
      </vt:variant>
      <vt:variant>
        <vt:i4>5373958</vt:i4>
      </vt:variant>
      <vt:variant>
        <vt:i4>18</vt:i4>
      </vt:variant>
      <vt:variant>
        <vt:i4>0</vt:i4>
      </vt:variant>
      <vt:variant>
        <vt:i4>5</vt:i4>
      </vt:variant>
      <vt:variant>
        <vt:lpwstr>https://www.iicrc.org/page/IICRCStandards</vt:lpwstr>
      </vt:variant>
      <vt:variant>
        <vt:lpwstr/>
      </vt:variant>
      <vt:variant>
        <vt:i4>2162745</vt:i4>
      </vt:variant>
      <vt:variant>
        <vt:i4>15</vt:i4>
      </vt:variant>
      <vt:variant>
        <vt:i4>0</vt:i4>
      </vt:variant>
      <vt:variant>
        <vt:i4>5</vt:i4>
      </vt:variant>
      <vt:variant>
        <vt:lpwstr>https://www.gazettenet.com/South-Hadley-High-School-still-closed-amid-mold-remediation-42413519</vt:lpwstr>
      </vt:variant>
      <vt:variant>
        <vt:lpwstr/>
      </vt:variant>
      <vt:variant>
        <vt:i4>6619247</vt:i4>
      </vt:variant>
      <vt:variant>
        <vt:i4>12</vt:i4>
      </vt:variant>
      <vt:variant>
        <vt:i4>0</vt:i4>
      </vt:variant>
      <vt:variant>
        <vt:i4>5</vt:i4>
      </vt:variant>
      <vt:variant>
        <vt:lpwstr>http://mass.gov/dph/iaq</vt:lpwstr>
      </vt:variant>
      <vt:variant>
        <vt:lpwstr/>
      </vt:variant>
      <vt:variant>
        <vt:i4>6553709</vt:i4>
      </vt:variant>
      <vt:variant>
        <vt:i4>9</vt:i4>
      </vt:variant>
      <vt:variant>
        <vt:i4>0</vt:i4>
      </vt:variant>
      <vt:variant>
        <vt:i4>5</vt:i4>
      </vt:variant>
      <vt:variant>
        <vt:lpwstr>https://www.epa.gov/iaq-schools/indoor-air-quality-tools-schools-action-kit</vt:lpwstr>
      </vt:variant>
      <vt:variant>
        <vt:lpwstr/>
      </vt:variant>
      <vt:variant>
        <vt:i4>7012401</vt:i4>
      </vt:variant>
      <vt:variant>
        <vt:i4>6</vt:i4>
      </vt:variant>
      <vt:variant>
        <vt:i4>0</vt:i4>
      </vt:variant>
      <vt:variant>
        <vt:i4>5</vt:i4>
      </vt:variant>
      <vt:variant>
        <vt:lpwstr>http://www.epa.gov/mold/mold-remediation-schools-and-commercial-buildings-guide</vt:lpwstr>
      </vt:variant>
      <vt:variant>
        <vt:lpwstr/>
      </vt:variant>
      <vt:variant>
        <vt:i4>5898325</vt:i4>
      </vt:variant>
      <vt:variant>
        <vt:i4>3</vt:i4>
      </vt:variant>
      <vt:variant>
        <vt:i4>0</vt:i4>
      </vt:variant>
      <vt:variant>
        <vt:i4>5</vt:i4>
      </vt:variant>
      <vt:variant>
        <vt:lpwstr>https://www.ed.gov/coronavirus/improving-ventilation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INDOOR AIR QUALITY ASSESSMENT</dc:title>
  <dc:subject/>
  <dc:creator>Property of</dc:creator>
  <cp:keywords/>
  <cp:lastModifiedBy>Woo, Karl (EHS)</cp:lastModifiedBy>
  <cp:revision>3</cp:revision>
  <cp:lastPrinted>2018-01-02T20:12:00Z</cp:lastPrinted>
  <dcterms:created xsi:type="dcterms:W3CDTF">2022-01-28T17:29:00Z</dcterms:created>
  <dcterms:modified xsi:type="dcterms:W3CDTF">2022-01-28T17:30:00Z</dcterms:modified>
</cp:coreProperties>
</file>