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927BF" w14:textId="0E2C7218" w:rsidR="004E713E" w:rsidRDefault="00DA5DE0" w:rsidP="631009E8">
      <w:pPr>
        <w:spacing w:after="0"/>
        <w:jc w:val="center"/>
        <w:rPr>
          <w:b/>
        </w:rPr>
      </w:pPr>
      <w:r w:rsidRPr="00C06E34">
        <w:rPr>
          <w:rFonts w:ascii="Corbel" w:hAnsi="Corbel"/>
          <w:noProof/>
        </w:rPr>
        <mc:AlternateContent>
          <mc:Choice Requires="wps">
            <w:drawing>
              <wp:anchor distT="0" distB="0" distL="114300" distR="114300" simplePos="0" relativeHeight="251658240" behindDoc="1" locked="0" layoutInCell="1" allowOverlap="1" wp14:anchorId="3FBD1FC8" wp14:editId="7A405277">
                <wp:simplePos x="0" y="0"/>
                <wp:positionH relativeFrom="margin">
                  <wp:align>center</wp:align>
                </wp:positionH>
                <wp:positionV relativeFrom="paragraph">
                  <wp:posOffset>-47625</wp:posOffset>
                </wp:positionV>
                <wp:extent cx="6235700" cy="279400"/>
                <wp:effectExtent l="0" t="0" r="0" b="6350"/>
                <wp:wrapNone/>
                <wp:docPr id="1" name="Rectangle 1"/>
                <wp:cNvGraphicFramePr/>
                <a:graphic xmlns:a="http://schemas.openxmlformats.org/drawingml/2006/main">
                  <a:graphicData uri="http://schemas.microsoft.com/office/word/2010/wordprocessingShape">
                    <wps:wsp>
                      <wps:cNvSpPr/>
                      <wps:spPr>
                        <a:xfrm>
                          <a:off x="0" y="0"/>
                          <a:ext cx="6235700" cy="279400"/>
                        </a:xfrm>
                        <a:prstGeom prst="rect">
                          <a:avLst/>
                        </a:prstGeom>
                        <a:solidFill>
                          <a:srgbClr val="0073A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61E94F" w14:textId="36D1BF95" w:rsidR="00DA5DE0" w:rsidRPr="00A67B00" w:rsidRDefault="006E4039" w:rsidP="00DA5DE0">
                            <w:pPr>
                              <w:jc w:val="center"/>
                              <w:rPr>
                                <w:rFonts w:ascii="Source Sans Pro" w:hAnsi="Source Sans Pro"/>
                                <w:b/>
                                <w:bCs/>
                              </w:rPr>
                            </w:pPr>
                            <w:r w:rsidRPr="00A67B00">
                              <w:rPr>
                                <w:rFonts w:ascii="Source Sans Pro" w:hAnsi="Source Sans Pro"/>
                                <w:b/>
                                <w:bCs/>
                              </w:rPr>
                              <w:t xml:space="preserve">DRAFT </w:t>
                            </w:r>
                            <w:r w:rsidR="00DA5DE0" w:rsidRPr="00A67B00">
                              <w:rPr>
                                <w:rFonts w:ascii="Source Sans Pro" w:hAnsi="Source Sans Pro"/>
                                <w:b/>
                                <w:bCs/>
                              </w:rPr>
                              <w:t xml:space="preserve">POLICY ANALYSIS | </w:t>
                            </w:r>
                            <w:r w:rsidR="00DC7BC0" w:rsidRPr="00A67B00">
                              <w:rPr>
                                <w:rFonts w:ascii="Source Sans Pro" w:hAnsi="Source Sans Pro"/>
                                <w:b/>
                                <w:bCs/>
                                <w:color w:val="FFFFFF" w:themeColor="background1"/>
                              </w:rPr>
                              <w:t>Jan</w:t>
                            </w:r>
                            <w:r w:rsidR="00B36522" w:rsidRPr="00A67B00">
                              <w:rPr>
                                <w:rFonts w:ascii="Source Sans Pro" w:hAnsi="Source Sans Pro"/>
                                <w:b/>
                                <w:bCs/>
                                <w:color w:val="FFFFFF" w:themeColor="background1"/>
                              </w:rPr>
                              <w:t>uary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D1FC8" id="Rectangle 1" o:spid="_x0000_s1026" style="position:absolute;left:0;text-align:left;margin-left:0;margin-top:-3.75pt;width:491pt;height:22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" fillcolor="#0073ae" stroked="f" strokeweight="1pt">
                <v:textbox>
                  <w:txbxContent>
                    <w:p w14:paraId="4F61E94F" w14:textId="36D1BF95" w:rsidR="00DA5DE0" w:rsidRPr="00A67B00" w:rsidRDefault="006E4039" w:rsidP="00DA5DE0">
                      <w:pPr>
                        <w:jc w:val="center"/>
                        <w:rPr>
                          <w:rFonts w:ascii="Source Sans Pro" w:hAnsi="Source Sans Pro"/>
                          <w:b/>
                          <w:bCs/>
                        </w:rPr>
                      </w:pPr>
                      <w:r w:rsidRPr="00A67B00">
                        <w:rPr>
                          <w:rFonts w:ascii="Source Sans Pro" w:hAnsi="Source Sans Pro"/>
                          <w:b/>
                          <w:bCs/>
                        </w:rPr>
                        <w:t xml:space="preserve">DRAFT </w:t>
                      </w:r>
                      <w:r w:rsidR="00DA5DE0" w:rsidRPr="00A67B00">
                        <w:rPr>
                          <w:rFonts w:ascii="Source Sans Pro" w:hAnsi="Source Sans Pro"/>
                          <w:b/>
                          <w:bCs/>
                        </w:rPr>
                        <w:t xml:space="preserve">POLICY ANALYSIS | </w:t>
                      </w:r>
                      <w:r w:rsidR="00DC7BC0" w:rsidRPr="00A67B00">
                        <w:rPr>
                          <w:rFonts w:ascii="Source Sans Pro" w:hAnsi="Source Sans Pro"/>
                          <w:b/>
                          <w:bCs/>
                          <w:color w:val="FFFFFF" w:themeColor="background1"/>
                        </w:rPr>
                        <w:t>Jan</w:t>
                      </w:r>
                      <w:r w:rsidR="00B36522" w:rsidRPr="00A67B00">
                        <w:rPr>
                          <w:rFonts w:ascii="Source Sans Pro" w:hAnsi="Source Sans Pro"/>
                          <w:b/>
                          <w:bCs/>
                          <w:color w:val="FFFFFF" w:themeColor="background1"/>
                        </w:rPr>
                        <w:t>uary 2026</w:t>
                      </w:r>
                    </w:p>
                  </w:txbxContent>
                </v:textbox>
                <w10:wrap anchorx="margin"/>
              </v:rect>
            </w:pict>
          </mc:Fallback>
        </mc:AlternateContent>
      </w:r>
    </w:p>
    <w:p w14:paraId="700CFD50" w14:textId="6FA0C5F4" w:rsidR="00F07FC1" w:rsidRPr="00F07FC1" w:rsidRDefault="00F07FC1" w:rsidP="00A67B00">
      <w:pPr>
        <w:spacing w:after="0"/>
        <w:jc w:val="center"/>
        <w:rPr>
          <w:rFonts w:ascii="Franklin Gothic Demi" w:hAnsi="Franklin Gothic Demi"/>
          <w:b/>
          <w:bCs/>
          <w:color w:val="5A8434"/>
          <w:sz w:val="36"/>
          <w:szCs w:val="36"/>
        </w:rPr>
      </w:pPr>
    </w:p>
    <w:p w14:paraId="3D5EDA47" w14:textId="38ECB533" w:rsidR="00F07FC1" w:rsidRPr="00A67B00" w:rsidRDefault="004E713E" w:rsidP="667F132A">
      <w:pPr>
        <w:pBdr>
          <w:bottom w:val="single" w:sz="6" w:space="1" w:color="auto"/>
        </w:pBdr>
        <w:spacing w:after="0" w:line="240" w:lineRule="auto"/>
        <w:ind w:left="2160" w:hanging="2160"/>
        <w:rPr>
          <w:rFonts w:ascii="Source Sans Pro" w:hAnsi="Source Sans Pro"/>
          <w:b/>
          <w:bCs/>
          <w:noProof/>
          <w:sz w:val="54"/>
          <w:szCs w:val="54"/>
        </w:rPr>
      </w:pPr>
      <w:r w:rsidRPr="00A67B00">
        <w:rPr>
          <w:rFonts w:ascii="Source Sans Pro" w:hAnsi="Source Sans Pro"/>
          <w:b/>
          <w:bCs/>
          <w:noProof/>
          <w:sz w:val="54"/>
          <w:szCs w:val="54"/>
        </w:rPr>
        <w:drawing>
          <wp:anchor distT="0" distB="0" distL="114300" distR="114300" simplePos="0" relativeHeight="251658241" behindDoc="1" locked="0" layoutInCell="1" allowOverlap="1" wp14:anchorId="6EA870D1" wp14:editId="1D9278B4">
            <wp:simplePos x="0" y="0"/>
            <wp:positionH relativeFrom="column">
              <wp:posOffset>247650</wp:posOffset>
            </wp:positionH>
            <wp:positionV relativeFrom="paragraph">
              <wp:posOffset>63136</wp:posOffset>
            </wp:positionV>
            <wp:extent cx="1202690" cy="762635"/>
            <wp:effectExtent l="0" t="0" r="3810" b="0"/>
            <wp:wrapTight wrapText="bothSides">
              <wp:wrapPolygon edited="0">
                <wp:start x="0" y="0"/>
                <wp:lineTo x="0" y="21222"/>
                <wp:lineTo x="21440" y="21222"/>
                <wp:lineTo x="21440" y="0"/>
                <wp:lineTo x="0" y="0"/>
              </wp:wrapPolygon>
            </wp:wrapTight>
            <wp:docPr id="400541516" name="Picture 3"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541516" name="Picture 3" descr="A blue and green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2690" cy="762635"/>
                    </a:xfrm>
                    <a:prstGeom prst="rect">
                      <a:avLst/>
                    </a:prstGeom>
                  </pic:spPr>
                </pic:pic>
              </a:graphicData>
            </a:graphic>
            <wp14:sizeRelH relativeFrom="page">
              <wp14:pctWidth>0</wp14:pctWidth>
            </wp14:sizeRelH>
            <wp14:sizeRelV relativeFrom="page">
              <wp14:pctHeight>0</wp14:pctHeight>
            </wp14:sizeRelV>
          </wp:anchor>
        </w:drawing>
      </w:r>
      <w:r w:rsidR="006E4039" w:rsidRPr="00A67B00">
        <w:rPr>
          <w:rFonts w:ascii="Source Sans Pro" w:hAnsi="Source Sans Pro"/>
          <w:b/>
          <w:bCs/>
          <w:noProof/>
          <w:sz w:val="54"/>
          <w:szCs w:val="54"/>
        </w:rPr>
        <w:t>Carbon Nanotube and</w:t>
      </w:r>
      <w:r w:rsidR="00E30C27" w:rsidRPr="00A67B00">
        <w:rPr>
          <w:rFonts w:ascii="Source Sans Pro" w:hAnsi="Source Sans Pro"/>
          <w:b/>
          <w:bCs/>
          <w:noProof/>
          <w:sz w:val="54"/>
          <w:szCs w:val="54"/>
        </w:rPr>
        <w:t xml:space="preserve"> Carbon </w:t>
      </w:r>
      <w:r w:rsidR="00F554CE" w:rsidRPr="00A67B00">
        <w:rPr>
          <w:rFonts w:ascii="Source Sans Pro" w:hAnsi="Source Sans Pro"/>
          <w:b/>
          <w:bCs/>
          <w:noProof/>
          <w:sz w:val="54"/>
          <w:szCs w:val="54"/>
        </w:rPr>
        <w:t xml:space="preserve">  </w:t>
      </w:r>
      <w:r w:rsidR="00E30C27" w:rsidRPr="00A67B00">
        <w:rPr>
          <w:rFonts w:ascii="Source Sans Pro" w:hAnsi="Source Sans Pro"/>
          <w:b/>
          <w:bCs/>
          <w:noProof/>
          <w:sz w:val="54"/>
          <w:szCs w:val="54"/>
        </w:rPr>
        <w:t>Nano</w:t>
      </w:r>
      <w:r w:rsidR="08ADCF96" w:rsidRPr="667F132A">
        <w:rPr>
          <w:rFonts w:ascii="Source Sans Pro" w:hAnsi="Source Sans Pro"/>
          <w:b/>
          <w:bCs/>
          <w:noProof/>
          <w:sz w:val="54"/>
          <w:szCs w:val="54"/>
        </w:rPr>
        <w:t>f</w:t>
      </w:r>
      <w:r w:rsidR="006E4039" w:rsidRPr="667F132A">
        <w:rPr>
          <w:rFonts w:ascii="Source Sans Pro" w:hAnsi="Source Sans Pro"/>
          <w:b/>
          <w:bCs/>
          <w:noProof/>
          <w:sz w:val="54"/>
          <w:szCs w:val="54"/>
        </w:rPr>
        <w:t>iber</w:t>
      </w:r>
      <w:r w:rsidR="00713590" w:rsidRPr="667F132A">
        <w:rPr>
          <w:rFonts w:ascii="Source Sans Pro" w:hAnsi="Source Sans Pro"/>
          <w:b/>
          <w:bCs/>
          <w:noProof/>
          <w:sz w:val="54"/>
          <w:szCs w:val="54"/>
        </w:rPr>
        <w:t xml:space="preserve"> Policy Analysi</w:t>
      </w:r>
      <w:r w:rsidR="00E30C27" w:rsidRPr="667F132A">
        <w:rPr>
          <w:rFonts w:ascii="Source Sans Pro" w:hAnsi="Source Sans Pro"/>
          <w:b/>
          <w:bCs/>
          <w:noProof/>
          <w:sz w:val="54"/>
          <w:szCs w:val="54"/>
        </w:rPr>
        <w:t>s</w:t>
      </w:r>
      <w:r w:rsidRPr="667F132A">
        <w:rPr>
          <w:rStyle w:val="FootnoteReference"/>
          <w:b/>
          <w:bCs/>
          <w:noProof/>
          <w:sz w:val="32"/>
          <w:szCs w:val="32"/>
        </w:rPr>
        <w:footnoteReference w:id="2"/>
      </w:r>
    </w:p>
    <w:p w14:paraId="7AE8A524" w14:textId="77777777" w:rsidR="00F07FC1" w:rsidRPr="00F07FC1" w:rsidRDefault="00F07FC1" w:rsidP="00F07FC1">
      <w:pPr>
        <w:pBdr>
          <w:bottom w:val="single" w:sz="6" w:space="1" w:color="auto"/>
        </w:pBdr>
        <w:spacing w:after="0" w:line="240" w:lineRule="auto"/>
        <w:rPr>
          <w:rFonts w:ascii="Corbel" w:hAnsi="Corbel"/>
          <w:b/>
          <w:bCs/>
          <w:noProof/>
          <w:sz w:val="54"/>
          <w:szCs w:val="54"/>
        </w:rPr>
      </w:pPr>
    </w:p>
    <w:p w14:paraId="4A143DA1" w14:textId="77777777" w:rsidR="00F07FC1" w:rsidRPr="00F07FC1" w:rsidRDefault="00F07FC1" w:rsidP="00F07FC1">
      <w:pPr>
        <w:suppressAutoHyphens/>
        <w:spacing w:after="120" w:line="288" w:lineRule="auto"/>
        <w:rPr>
          <w:rFonts w:ascii="Corbel" w:hAnsi="Corbel"/>
          <w:szCs w:val="18"/>
        </w:rPr>
      </w:pPr>
    </w:p>
    <w:p w14:paraId="058D2488" w14:textId="77777777" w:rsidR="00F07FC1" w:rsidRPr="00F07FC1" w:rsidRDefault="00F07FC1" w:rsidP="00F07FC1">
      <w:pPr>
        <w:suppressAutoHyphens/>
        <w:spacing w:after="120" w:line="288" w:lineRule="auto"/>
        <w:rPr>
          <w:rFonts w:ascii="Corbel" w:hAnsi="Corbel"/>
        </w:rPr>
      </w:pPr>
      <w:r w:rsidRPr="00F07FC1">
        <w:rPr>
          <w:rFonts w:ascii="Corbel" w:hAnsi="Corbel"/>
          <w:noProof/>
          <w:szCs w:val="18"/>
        </w:rPr>
        <mc:AlternateContent>
          <mc:Choice Requires="wps">
            <w:drawing>
              <wp:inline distT="0" distB="0" distL="0" distR="0" wp14:anchorId="5052682E" wp14:editId="545D153F">
                <wp:extent cx="6296025" cy="3314700"/>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96025" cy="3314700"/>
                        </a:xfrm>
                        <a:prstGeom prst="rect">
                          <a:avLst/>
                        </a:prstGeom>
                        <a:solidFill>
                          <a:srgbClr val="FFFFFF"/>
                        </a:solidFill>
                        <a:ln w="12700">
                          <a:solidFill>
                            <a:srgbClr val="2E75B6">
                              <a:lumMod val="75000"/>
                            </a:srgbClr>
                          </a:solidFill>
                          <a:miter/>
                        </a:ln>
                      </wps:spPr>
                      <wps:txbx>
                        <w:txbxContent>
                          <w:p w14:paraId="36CAAC9B" w14:textId="37D9D0B5" w:rsidR="00F07FC1" w:rsidRPr="00A67B00" w:rsidRDefault="000A480E" w:rsidP="00A67B00">
                            <w:pPr>
                              <w:spacing w:line="288" w:lineRule="auto"/>
                              <w:jc w:val="both"/>
                              <w:rPr>
                                <w:rFonts w:ascii="Source Sans Pro" w:hAnsi="Source Sans Pro" w:cs="Calibri"/>
                              </w:rPr>
                            </w:pPr>
                            <w:r w:rsidRPr="00A67B00">
                              <w:rPr>
                                <w:rFonts w:ascii="Source Sans Pro" w:hAnsi="Source Sans Pro" w:cs="Calibri"/>
                              </w:rPr>
                              <w:t>The Science Advisory Board (SAB)</w:t>
                            </w:r>
                            <w:r w:rsidR="005D0AFD" w:rsidRPr="00A67B00">
                              <w:rPr>
                                <w:rFonts w:ascii="Source Sans Pro" w:hAnsi="Source Sans Pro" w:cs="Calibri"/>
                              </w:rPr>
                              <w:t xml:space="preserve"> of the Toxics Use Reduction Act (TURA)</w:t>
                            </w:r>
                            <w:r w:rsidRPr="00A67B00">
                              <w:rPr>
                                <w:rFonts w:ascii="Source Sans Pro" w:hAnsi="Source Sans Pro" w:cs="Calibri"/>
                              </w:rPr>
                              <w:t xml:space="preserve"> recommend</w:t>
                            </w:r>
                            <w:r w:rsidR="005D0AFD" w:rsidRPr="00A67B00">
                              <w:rPr>
                                <w:rFonts w:ascii="Source Sans Pro" w:hAnsi="Source Sans Pro" w:cs="Calibri"/>
                              </w:rPr>
                              <w:t>s</w:t>
                            </w:r>
                            <w:r w:rsidRPr="00A67B00">
                              <w:rPr>
                                <w:rFonts w:ascii="Source Sans Pro" w:hAnsi="Source Sans Pro" w:cs="Calibri"/>
                              </w:rPr>
                              <w:t xml:space="preserve"> that multi-walled </w:t>
                            </w:r>
                            <w:r w:rsidR="00DE59AC" w:rsidRPr="00A67B00">
                              <w:rPr>
                                <w:rFonts w:ascii="Source Sans Pro" w:hAnsi="Source Sans Pro" w:cs="Calibri"/>
                              </w:rPr>
                              <w:t>carbon nanotubes (MWCNTs)</w:t>
                            </w:r>
                            <w:r w:rsidR="000D5AF6" w:rsidRPr="00A67B00">
                              <w:rPr>
                                <w:rFonts w:ascii="Source Sans Pro" w:hAnsi="Source Sans Pro" w:cs="Calibri"/>
                              </w:rPr>
                              <w:t xml:space="preserve">, </w:t>
                            </w:r>
                            <w:r w:rsidRPr="00A67B00">
                              <w:rPr>
                                <w:rFonts w:ascii="Source Sans Pro" w:hAnsi="Source Sans Pro" w:cs="Calibri"/>
                              </w:rPr>
                              <w:t xml:space="preserve">single-walled carbon nanotubes </w:t>
                            </w:r>
                            <w:r w:rsidR="00DE59AC" w:rsidRPr="00A67B00">
                              <w:rPr>
                                <w:rFonts w:ascii="Source Sans Pro" w:hAnsi="Source Sans Pro" w:cs="Calibri"/>
                              </w:rPr>
                              <w:t xml:space="preserve">(SWCNTs) </w:t>
                            </w:r>
                            <w:r w:rsidR="000D5AF6" w:rsidRPr="00A67B00">
                              <w:rPr>
                                <w:rFonts w:ascii="Source Sans Pro" w:hAnsi="Source Sans Pro" w:cs="Calibri"/>
                              </w:rPr>
                              <w:t>and carbon nanofiber</w:t>
                            </w:r>
                            <w:r w:rsidR="000867D7" w:rsidRPr="00A67B00">
                              <w:rPr>
                                <w:rFonts w:ascii="Source Sans Pro" w:hAnsi="Source Sans Pro" w:cs="Calibri"/>
                              </w:rPr>
                              <w:t>s</w:t>
                            </w:r>
                            <w:r w:rsidR="000D5AF6" w:rsidRPr="00A67B00">
                              <w:rPr>
                                <w:rFonts w:ascii="Source Sans Pro" w:hAnsi="Source Sans Pro" w:cs="Calibri"/>
                              </w:rPr>
                              <w:t xml:space="preserve"> (CNFs) </w:t>
                            </w:r>
                            <w:r w:rsidR="008D1391" w:rsidRPr="00A67B00">
                              <w:rPr>
                                <w:rFonts w:ascii="Source Sans Pro" w:hAnsi="Source Sans Pro" w:cs="Calibri"/>
                              </w:rPr>
                              <w:t xml:space="preserve">be </w:t>
                            </w:r>
                            <w:r w:rsidRPr="00A67B00">
                              <w:rPr>
                                <w:rFonts w:ascii="Source Sans Pro" w:hAnsi="Source Sans Pro" w:cs="Calibri"/>
                              </w:rPr>
                              <w:t>a</w:t>
                            </w:r>
                            <w:r w:rsidR="00DE59AC" w:rsidRPr="00A67B00">
                              <w:rPr>
                                <w:rFonts w:ascii="Source Sans Pro" w:hAnsi="Source Sans Pro" w:cs="Calibri"/>
                              </w:rPr>
                              <w:t>dd</w:t>
                            </w:r>
                            <w:r w:rsidRPr="00A67B00">
                              <w:rPr>
                                <w:rFonts w:ascii="Source Sans Pro" w:hAnsi="Source Sans Pro" w:cs="Calibri"/>
                              </w:rPr>
                              <w:t>ed</w:t>
                            </w:r>
                            <w:r w:rsidR="008D1391" w:rsidRPr="00A67B00">
                              <w:rPr>
                                <w:rFonts w:ascii="Source Sans Pro" w:hAnsi="Source Sans Pro" w:cs="Calibri"/>
                              </w:rPr>
                              <w:t xml:space="preserve"> as three </w:t>
                            </w:r>
                            <w:r w:rsidR="002C132A" w:rsidRPr="00A67B00">
                              <w:rPr>
                                <w:rFonts w:ascii="Source Sans Pro" w:hAnsi="Source Sans Pro" w:cs="Calibri"/>
                              </w:rPr>
                              <w:t xml:space="preserve">distinct </w:t>
                            </w:r>
                            <w:r w:rsidR="008D1391" w:rsidRPr="00A67B00">
                              <w:rPr>
                                <w:rFonts w:ascii="Source Sans Pro" w:hAnsi="Source Sans Pro" w:cs="Calibri"/>
                              </w:rPr>
                              <w:t>categories</w:t>
                            </w:r>
                            <w:r w:rsidRPr="00A67B00">
                              <w:rPr>
                                <w:rFonts w:ascii="Source Sans Pro" w:hAnsi="Source Sans Pro" w:cs="Calibri"/>
                              </w:rPr>
                              <w:t xml:space="preserve"> to the TURA list of Toxic or Hazardous Substances. </w:t>
                            </w:r>
                            <w:r w:rsidR="00A44552" w:rsidRPr="00A67B00">
                              <w:rPr>
                                <w:rFonts w:ascii="Source Sans Pro" w:hAnsi="Source Sans Pro" w:cs="Calibri"/>
                              </w:rPr>
                              <w:t xml:space="preserve">The </w:t>
                            </w:r>
                            <w:r w:rsidR="000A5E6A" w:rsidRPr="00A67B00">
                              <w:rPr>
                                <w:rFonts w:ascii="Source Sans Pro" w:hAnsi="Source Sans Pro" w:cs="Calibri"/>
                              </w:rPr>
                              <w:t>SAB further recommend</w:t>
                            </w:r>
                            <w:r w:rsidR="005D0AFD" w:rsidRPr="00A67B00">
                              <w:rPr>
                                <w:rFonts w:ascii="Source Sans Pro" w:hAnsi="Source Sans Pro" w:cs="Calibri"/>
                              </w:rPr>
                              <w:t>s</w:t>
                            </w:r>
                            <w:r w:rsidR="000A5E6A" w:rsidRPr="00A67B00">
                              <w:rPr>
                                <w:rFonts w:ascii="Source Sans Pro" w:hAnsi="Source Sans Pro" w:cs="Calibri"/>
                              </w:rPr>
                              <w:t xml:space="preserve"> that MWCNT be added as a Higher Hazard Substance (HHS) </w:t>
                            </w:r>
                            <w:r w:rsidR="00175EF0" w:rsidRPr="00A67B00">
                              <w:rPr>
                                <w:rFonts w:ascii="Source Sans Pro" w:hAnsi="Source Sans Pro" w:cs="Calibri"/>
                              </w:rPr>
                              <w:t>with a</w:t>
                            </w:r>
                            <w:r w:rsidR="000A5E6A" w:rsidRPr="00A67B00">
                              <w:rPr>
                                <w:rFonts w:ascii="Source Sans Pro" w:hAnsi="Source Sans Pro" w:cs="Calibri"/>
                              </w:rPr>
                              <w:t xml:space="preserve"> facility-reporting threshold </w:t>
                            </w:r>
                            <w:r w:rsidR="00CD3D23" w:rsidRPr="00A67B00">
                              <w:rPr>
                                <w:rFonts w:ascii="Source Sans Pro" w:hAnsi="Source Sans Pro" w:cs="Calibri"/>
                              </w:rPr>
                              <w:t>below that of the standard HHS</w:t>
                            </w:r>
                            <w:r w:rsidR="00CA7251" w:rsidRPr="00A67B00">
                              <w:rPr>
                                <w:rFonts w:ascii="Source Sans Pro" w:hAnsi="Source Sans Pro" w:cs="Calibri"/>
                              </w:rPr>
                              <w:t xml:space="preserve"> </w:t>
                            </w:r>
                            <w:r w:rsidR="00CD3D23" w:rsidRPr="00A67B00">
                              <w:rPr>
                                <w:rFonts w:ascii="Source Sans Pro" w:hAnsi="Source Sans Pro" w:cs="Calibri"/>
                              </w:rPr>
                              <w:t>1000</w:t>
                            </w:r>
                            <w:r w:rsidR="00E84938" w:rsidRPr="00A67B00">
                              <w:rPr>
                                <w:rFonts w:ascii="Source Sans Pro" w:hAnsi="Source Sans Pro" w:cs="Calibri"/>
                              </w:rPr>
                              <w:t>-</w:t>
                            </w:r>
                            <w:r w:rsidR="00CD3D23" w:rsidRPr="00A67B00">
                              <w:rPr>
                                <w:rFonts w:ascii="Source Sans Pro" w:hAnsi="Source Sans Pro" w:cs="Calibri"/>
                              </w:rPr>
                              <w:t>pound threshold</w:t>
                            </w:r>
                            <w:r w:rsidR="00614B35" w:rsidRPr="00A67B00">
                              <w:rPr>
                                <w:rFonts w:ascii="Source Sans Pro" w:hAnsi="Source Sans Pro" w:cs="Calibri"/>
                              </w:rPr>
                              <w:t>.</w:t>
                            </w:r>
                            <w:r w:rsidR="000A5E6A" w:rsidRPr="00A67B00">
                              <w:rPr>
                                <w:rFonts w:ascii="Source Sans Pro" w:hAnsi="Source Sans Pro" w:cs="Calibri"/>
                              </w:rPr>
                              <w:t xml:space="preserve"> </w:t>
                            </w:r>
                          </w:p>
                          <w:p w14:paraId="77AC121B" w14:textId="4F588AFB" w:rsidR="000537AC" w:rsidRPr="00A67B00" w:rsidRDefault="00946363" w:rsidP="00A67B00">
                            <w:pPr>
                              <w:spacing w:line="288" w:lineRule="auto"/>
                              <w:jc w:val="both"/>
                              <w:rPr>
                                <w:rFonts w:ascii="Source Sans Pro" w:hAnsi="Source Sans Pro" w:cs="Calibri"/>
                                <w:color w:val="000000"/>
                                <w:highlight w:val="yellow"/>
                              </w:rPr>
                            </w:pPr>
                            <w:r>
                              <w:rPr>
                                <w:rFonts w:ascii="Source Sans Pro" w:hAnsi="Source Sans Pro" w:cs="Calibri"/>
                              </w:rPr>
                              <w:t>The Toxics Use Reduction Institute (TURI) has written this</w:t>
                            </w:r>
                            <w:r w:rsidR="002868C5">
                              <w:rPr>
                                <w:rFonts w:ascii="Source Sans Pro" w:hAnsi="Source Sans Pro" w:cs="Calibri"/>
                              </w:rPr>
                              <w:t xml:space="preserve"> </w:t>
                            </w:r>
                            <w:r w:rsidR="004D2129" w:rsidRPr="00A67B00">
                              <w:rPr>
                                <w:rFonts w:ascii="Source Sans Pro" w:hAnsi="Source Sans Pro" w:cs="Calibri"/>
                              </w:rPr>
                              <w:t xml:space="preserve">policy analysis </w:t>
                            </w:r>
                            <w:r>
                              <w:rPr>
                                <w:rFonts w:ascii="Source Sans Pro" w:hAnsi="Source Sans Pro" w:cs="Calibri"/>
                              </w:rPr>
                              <w:t xml:space="preserve">to </w:t>
                            </w:r>
                            <w:r w:rsidR="004D2129" w:rsidRPr="00A67B00">
                              <w:rPr>
                                <w:rFonts w:ascii="Source Sans Pro" w:hAnsi="Source Sans Pro" w:cs="Calibri"/>
                              </w:rPr>
                              <w:t>summariz</w:t>
                            </w:r>
                            <w:r>
                              <w:rPr>
                                <w:rFonts w:ascii="Source Sans Pro" w:hAnsi="Source Sans Pro" w:cs="Calibri"/>
                              </w:rPr>
                              <w:t>e</w:t>
                            </w:r>
                            <w:r w:rsidR="004D2129" w:rsidRPr="00A67B00">
                              <w:rPr>
                                <w:rFonts w:ascii="Source Sans Pro" w:hAnsi="Source Sans Pro" w:cs="Calibri"/>
                              </w:rPr>
                              <w:t xml:space="preserve"> key scientific information on </w:t>
                            </w:r>
                            <w:r w:rsidR="00D373CB" w:rsidRPr="00A67B00">
                              <w:rPr>
                                <w:rFonts w:ascii="Source Sans Pro" w:hAnsi="Source Sans Pro" w:cs="Calibri"/>
                              </w:rPr>
                              <w:t>MWCNTs, SWCNTs and CNFs</w:t>
                            </w:r>
                            <w:r w:rsidR="004D2129" w:rsidRPr="00A67B00">
                              <w:rPr>
                                <w:rFonts w:ascii="Source Sans Pro" w:hAnsi="Source Sans Pro" w:cs="Calibri"/>
                              </w:rPr>
                              <w:t xml:space="preserve">; estimate the number of facilities that are likely to enter </w:t>
                            </w:r>
                            <w:r w:rsidR="009F6560" w:rsidRPr="00A67B00">
                              <w:rPr>
                                <w:rFonts w:ascii="Source Sans Pro" w:hAnsi="Source Sans Pro" w:cs="Calibri"/>
                              </w:rPr>
                              <w:t xml:space="preserve">into </w:t>
                            </w:r>
                            <w:r w:rsidR="004D2129" w:rsidRPr="00A67B00">
                              <w:rPr>
                                <w:rFonts w:ascii="Source Sans Pro" w:hAnsi="Source Sans Pro" w:cs="Calibri"/>
                              </w:rPr>
                              <w:t xml:space="preserve">the program </w:t>
                            </w:r>
                            <w:r w:rsidR="005D0AFD" w:rsidRPr="00A67B00">
                              <w:rPr>
                                <w:rFonts w:ascii="Source Sans Pro" w:hAnsi="Source Sans Pro" w:cs="Calibri"/>
                              </w:rPr>
                              <w:t>because of</w:t>
                            </w:r>
                            <w:r w:rsidR="004D2129" w:rsidRPr="00A67B00">
                              <w:rPr>
                                <w:rFonts w:ascii="Source Sans Pro" w:hAnsi="Source Sans Pro" w:cs="Calibri"/>
                              </w:rPr>
                              <w:t xml:space="preserve"> the proposed listing; analyze</w:t>
                            </w:r>
                            <w:r w:rsidR="00C20C79" w:rsidRPr="00A67B00">
                              <w:rPr>
                                <w:rFonts w:ascii="Source Sans Pro" w:hAnsi="Source Sans Pro" w:cs="Calibri"/>
                              </w:rPr>
                              <w:t xml:space="preserve"> toxics use reduction</w:t>
                            </w:r>
                            <w:r w:rsidR="004D2129" w:rsidRPr="00A67B00">
                              <w:rPr>
                                <w:rFonts w:ascii="Source Sans Pro" w:hAnsi="Source Sans Pro" w:cs="Calibri"/>
                              </w:rPr>
                              <w:t xml:space="preserve"> opportunities;</w:t>
                            </w:r>
                            <w:r w:rsidR="00C20C79" w:rsidRPr="00A67B00">
                              <w:rPr>
                                <w:rFonts w:ascii="Source Sans Pro" w:hAnsi="Source Sans Pro" w:cs="Calibri"/>
                              </w:rPr>
                              <w:t xml:space="preserve"> provid</w:t>
                            </w:r>
                            <w:r w:rsidR="00D060DA">
                              <w:rPr>
                                <w:rFonts w:ascii="Source Sans Pro" w:hAnsi="Source Sans Pro" w:cs="Calibri"/>
                              </w:rPr>
                              <w:t>e</w:t>
                            </w:r>
                            <w:r w:rsidR="00C20C79" w:rsidRPr="00A67B00">
                              <w:rPr>
                                <w:rFonts w:ascii="Source Sans Pro" w:hAnsi="Source Sans Pro" w:cs="Calibri"/>
                              </w:rPr>
                              <w:t xml:space="preserve"> a global overview of relevant policies</w:t>
                            </w:r>
                            <w:r w:rsidR="004D2129" w:rsidRPr="00A67B00">
                              <w:rPr>
                                <w:rFonts w:ascii="Source Sans Pro" w:hAnsi="Source Sans Pro" w:cs="Calibri"/>
                              </w:rPr>
                              <w:t xml:space="preserve"> and discuss the implications of this policy measure for the TURA program. Based on this </w:t>
                            </w:r>
                            <w:r w:rsidR="00C54628" w:rsidRPr="00A67B00">
                              <w:rPr>
                                <w:rFonts w:ascii="Source Sans Pro" w:hAnsi="Source Sans Pro" w:cs="Calibri"/>
                              </w:rPr>
                              <w:t>policy analysis</w:t>
                            </w:r>
                            <w:r w:rsidR="004D2129" w:rsidRPr="00A67B00">
                              <w:rPr>
                                <w:rFonts w:ascii="Source Sans Pro" w:hAnsi="Source Sans Pro" w:cs="Calibri"/>
                              </w:rPr>
                              <w:t>, the Toxics Use Reduction Institute</w:t>
                            </w:r>
                            <w:r w:rsidR="005D0AFD" w:rsidRPr="00A67B00">
                              <w:rPr>
                                <w:rFonts w:ascii="Source Sans Pro" w:hAnsi="Source Sans Pro" w:cs="Calibri"/>
                              </w:rPr>
                              <w:t xml:space="preserve"> (TURI)</w:t>
                            </w:r>
                            <w:r w:rsidR="004D2129" w:rsidRPr="00A67B00">
                              <w:rPr>
                                <w:rFonts w:ascii="Source Sans Pro" w:hAnsi="Source Sans Pro" w:cs="Calibri"/>
                              </w:rPr>
                              <w:t xml:space="preserve"> supports the SAB’s recommendation that </w:t>
                            </w:r>
                            <w:r w:rsidR="005D0AFD" w:rsidRPr="00A67B00">
                              <w:rPr>
                                <w:rFonts w:ascii="Source Sans Pro" w:hAnsi="Source Sans Pro" w:cs="Calibri"/>
                              </w:rPr>
                              <w:t>MWCNTs</w:t>
                            </w:r>
                            <w:r w:rsidR="008D1391" w:rsidRPr="00A67B00">
                              <w:rPr>
                                <w:rFonts w:ascii="Source Sans Pro" w:hAnsi="Source Sans Pro" w:cs="Calibri"/>
                              </w:rPr>
                              <w:t>,</w:t>
                            </w:r>
                            <w:r w:rsidR="004D2129" w:rsidRPr="00A67B00">
                              <w:rPr>
                                <w:rFonts w:ascii="Source Sans Pro" w:hAnsi="Source Sans Pro" w:cs="Calibri"/>
                              </w:rPr>
                              <w:t xml:space="preserve"> </w:t>
                            </w:r>
                            <w:r w:rsidR="005D0AFD" w:rsidRPr="00A67B00">
                              <w:rPr>
                                <w:rFonts w:ascii="Source Sans Pro" w:hAnsi="Source Sans Pro" w:cs="Calibri"/>
                              </w:rPr>
                              <w:t>SWCNTs</w:t>
                            </w:r>
                            <w:r w:rsidR="004D2129" w:rsidRPr="00A67B00">
                              <w:rPr>
                                <w:rFonts w:ascii="Source Sans Pro" w:hAnsi="Source Sans Pro" w:cs="Calibri"/>
                              </w:rPr>
                              <w:t xml:space="preserve"> </w:t>
                            </w:r>
                            <w:r w:rsidR="004D2129" w:rsidRPr="00A67B00">
                              <w:rPr>
                                <w:rFonts w:ascii="Source Sans Pro" w:hAnsi="Source Sans Pro" w:cs="Calibri"/>
                                <w:color w:val="000000"/>
                              </w:rPr>
                              <w:t xml:space="preserve">and </w:t>
                            </w:r>
                            <w:r w:rsidR="005D0AFD" w:rsidRPr="00A67B00">
                              <w:rPr>
                                <w:rFonts w:ascii="Source Sans Pro" w:hAnsi="Source Sans Pro" w:cs="Calibri"/>
                                <w:color w:val="000000"/>
                              </w:rPr>
                              <w:t>CNFs</w:t>
                            </w:r>
                            <w:r w:rsidR="004D2129" w:rsidRPr="00A67B00">
                              <w:rPr>
                                <w:rFonts w:ascii="Source Sans Pro" w:hAnsi="Source Sans Pro" w:cs="Calibri"/>
                                <w:color w:val="000000"/>
                              </w:rPr>
                              <w:t xml:space="preserve"> </w:t>
                            </w:r>
                            <w:r w:rsidR="008D51B7" w:rsidRPr="00A67B00">
                              <w:rPr>
                                <w:rFonts w:ascii="Source Sans Pro" w:hAnsi="Source Sans Pro" w:cs="Calibri"/>
                                <w:color w:val="000000"/>
                              </w:rPr>
                              <w:t xml:space="preserve">be added </w:t>
                            </w:r>
                            <w:r w:rsidR="008D1391" w:rsidRPr="00A67B00">
                              <w:rPr>
                                <w:rFonts w:ascii="Source Sans Pro" w:hAnsi="Source Sans Pro" w:cs="Calibri"/>
                                <w:color w:val="000000"/>
                              </w:rPr>
                              <w:t xml:space="preserve">as three distinct categories </w:t>
                            </w:r>
                            <w:r w:rsidR="004D2129" w:rsidRPr="00A67B00">
                              <w:rPr>
                                <w:rFonts w:ascii="Source Sans Pro" w:hAnsi="Source Sans Pro" w:cs="Calibri"/>
                              </w:rPr>
                              <w:t>to the TURA list of Toxic or Hazardous Substances.</w:t>
                            </w:r>
                            <w:r w:rsidR="004D2129" w:rsidRPr="00A67B00">
                              <w:rPr>
                                <w:rFonts w:ascii="Source Sans Pro" w:hAnsi="Source Sans Pro" w:cs="Calibri"/>
                                <w:color w:val="000000"/>
                              </w:rPr>
                              <w:t xml:space="preserve"> TURI also </w:t>
                            </w:r>
                            <w:r w:rsidR="00E4589B" w:rsidRPr="00A67B00">
                              <w:rPr>
                                <w:rFonts w:ascii="Source Sans Pro" w:hAnsi="Source Sans Pro" w:cs="Calibri"/>
                                <w:color w:val="000000"/>
                              </w:rPr>
                              <w:t>agr</w:t>
                            </w:r>
                            <w:r w:rsidR="007F223B" w:rsidRPr="00A67B00">
                              <w:rPr>
                                <w:rFonts w:ascii="Source Sans Pro" w:hAnsi="Source Sans Pro" w:cs="Calibri"/>
                                <w:color w:val="000000"/>
                              </w:rPr>
                              <w:t xml:space="preserve">ees </w:t>
                            </w:r>
                            <w:r w:rsidR="008433CA" w:rsidRPr="00A67B00">
                              <w:rPr>
                                <w:rFonts w:ascii="Source Sans Pro" w:hAnsi="Source Sans Pro" w:cs="Calibri"/>
                                <w:color w:val="000000"/>
                              </w:rPr>
                              <w:t>with</w:t>
                            </w:r>
                            <w:r w:rsidR="004D2129" w:rsidRPr="00A67B00">
                              <w:rPr>
                                <w:rFonts w:ascii="Source Sans Pro" w:hAnsi="Source Sans Pro" w:cs="Calibri"/>
                                <w:color w:val="000000"/>
                              </w:rPr>
                              <w:t xml:space="preserve"> the SAB's recommendation that </w:t>
                            </w:r>
                            <w:r w:rsidR="002C132A" w:rsidRPr="00A67B00">
                              <w:rPr>
                                <w:rFonts w:ascii="Source Sans Pro" w:hAnsi="Source Sans Pro" w:cs="Calibri"/>
                                <w:color w:val="000000"/>
                              </w:rPr>
                              <w:t>MWCNTs</w:t>
                            </w:r>
                            <w:r w:rsidR="004D2129" w:rsidRPr="00A67B00">
                              <w:rPr>
                                <w:rFonts w:ascii="Source Sans Pro" w:hAnsi="Source Sans Pro" w:cs="Calibri"/>
                                <w:color w:val="000000"/>
                              </w:rPr>
                              <w:t xml:space="preserve"> be designated as a Higher Hazard Substance</w:t>
                            </w:r>
                            <w:r w:rsidR="008D1391" w:rsidRPr="00A67B00">
                              <w:rPr>
                                <w:rFonts w:ascii="Source Sans Pro" w:hAnsi="Source Sans Pro" w:cs="Calibri"/>
                                <w:color w:val="000000"/>
                              </w:rPr>
                              <w:t xml:space="preserve"> (HHS)</w:t>
                            </w:r>
                            <w:r w:rsidR="000537AC" w:rsidRPr="00A67B00">
                              <w:rPr>
                                <w:rFonts w:ascii="Source Sans Pro" w:hAnsi="Source Sans Pro" w:cs="Calibri"/>
                                <w:color w:val="000000"/>
                              </w:rPr>
                              <w:t xml:space="preserve"> with a lower facility reporting threshold </w:t>
                            </w:r>
                            <w:r w:rsidR="00F454ED" w:rsidRPr="00A67B00">
                              <w:rPr>
                                <w:rFonts w:ascii="Source Sans Pro" w:hAnsi="Source Sans Pro" w:cs="Calibri"/>
                              </w:rPr>
                              <w:t>than</w:t>
                            </w:r>
                            <w:r w:rsidR="00D1327A" w:rsidRPr="00A67B00">
                              <w:rPr>
                                <w:rFonts w:ascii="Source Sans Pro" w:hAnsi="Source Sans Pro" w:cs="Calibri"/>
                              </w:rPr>
                              <w:t xml:space="preserve"> </w:t>
                            </w:r>
                            <w:r w:rsidR="00F96E6B" w:rsidRPr="00A67B00">
                              <w:rPr>
                                <w:rFonts w:ascii="Source Sans Pro" w:hAnsi="Source Sans Pro" w:cs="Calibri"/>
                              </w:rPr>
                              <w:t>1000</w:t>
                            </w:r>
                            <w:r w:rsidR="009B61F8" w:rsidRPr="00A67B00">
                              <w:rPr>
                                <w:rFonts w:ascii="Source Sans Pro" w:hAnsi="Source Sans Pro" w:cs="Calibri"/>
                              </w:rPr>
                              <w:t xml:space="preserve"> </w:t>
                            </w:r>
                            <w:r w:rsidR="00F96E6B" w:rsidRPr="00A67B00">
                              <w:rPr>
                                <w:rFonts w:ascii="Source Sans Pro" w:hAnsi="Source Sans Pro" w:cs="Calibri"/>
                              </w:rPr>
                              <w:t>pound</w:t>
                            </w:r>
                            <w:r w:rsidR="00F454ED" w:rsidRPr="00A67B00">
                              <w:rPr>
                                <w:rFonts w:ascii="Source Sans Pro" w:hAnsi="Source Sans Pro" w:cs="Calibri"/>
                              </w:rPr>
                              <w:t>s</w:t>
                            </w:r>
                            <w:r w:rsidR="00F96E6B" w:rsidRPr="00A67B00">
                              <w:rPr>
                                <w:rFonts w:ascii="Source Sans Pro" w:hAnsi="Source Sans Pro" w:cs="Calibri"/>
                              </w:rPr>
                              <w:t xml:space="preserve">. </w:t>
                            </w:r>
                            <w:r w:rsidR="00D1327A" w:rsidRPr="00A67B00">
                              <w:rPr>
                                <w:rFonts w:ascii="Source Sans Pro" w:hAnsi="Source Sans Pro" w:cs="Calibri"/>
                              </w:rPr>
                              <w:t xml:space="preserve">Drawing upon research and analysis of potential users in Massachusetts, TURI recommends a </w:t>
                            </w:r>
                            <w:r w:rsidR="006063A4" w:rsidRPr="00A67B00">
                              <w:rPr>
                                <w:rFonts w:ascii="Source Sans Pro" w:hAnsi="Source Sans Pro" w:cs="Calibri"/>
                              </w:rPr>
                              <w:t>one</w:t>
                            </w:r>
                            <w:r w:rsidR="0069521A" w:rsidRPr="00A67B00">
                              <w:rPr>
                                <w:rFonts w:ascii="Source Sans Pro" w:hAnsi="Source Sans Pro" w:cs="Calibri"/>
                              </w:rPr>
                              <w:t>-</w:t>
                            </w:r>
                            <w:r w:rsidR="006063A4" w:rsidRPr="00A67B00">
                              <w:rPr>
                                <w:rFonts w:ascii="Source Sans Pro" w:hAnsi="Source Sans Pro" w:cs="Calibri"/>
                              </w:rPr>
                              <w:t>pound</w:t>
                            </w:r>
                            <w:r w:rsidR="00D1327A" w:rsidRPr="00A67B00">
                              <w:rPr>
                                <w:rFonts w:ascii="Source Sans Pro" w:hAnsi="Source Sans Pro" w:cs="Calibri"/>
                              </w:rPr>
                              <w:t xml:space="preserve"> threshold for MWCNT.</w:t>
                            </w:r>
                          </w:p>
                          <w:p w14:paraId="4D1D49A6" w14:textId="77777777" w:rsidR="004D2129" w:rsidRDefault="004D2129" w:rsidP="004D2129">
                            <w:pPr>
                              <w:spacing w:line="256" w:lineRule="auto"/>
                              <w:rPr>
                                <w:rFonts w:ascii="Calibri" w:hAnsi="Calibri" w:cs="Calibri"/>
                              </w:rPr>
                            </w:pPr>
                            <w:r>
                              <w:rPr>
                                <w:rFonts w:ascii="Calibri" w:hAnsi="Calibri" w:cs="Calibri"/>
                              </w:rPr>
                              <w:t> </w:t>
                            </w:r>
                          </w:p>
                          <w:p w14:paraId="779F3866" w14:textId="77777777" w:rsidR="00CE2E7C" w:rsidRDefault="004D2129" w:rsidP="004D2129">
                            <w:pPr>
                              <w:spacing w:line="256" w:lineRule="auto"/>
                              <w:rPr>
                                <w:rFonts w:ascii="Calibri" w:hAnsi="Calibri" w:cs="Calibri"/>
                              </w:rPr>
                            </w:pPr>
                            <w:r>
                              <w:rPr>
                                <w:rFonts w:ascii="Calibri" w:hAnsi="Calibri" w:cs="Calibri"/>
                              </w:rPr>
                              <w:t> </w:t>
                            </w:r>
                          </w:p>
                        </w:txbxContent>
                      </wps:txbx>
                      <wps:bodyPr wrap="square" lIns="91440" tIns="45720" rIns="91440" bIns="45720" anchor="t">
                        <a:noAutofit/>
                      </wps:bodyPr>
                    </wps:wsp>
                  </a:graphicData>
                </a:graphic>
              </wp:inline>
            </w:drawing>
          </mc:Choice>
          <mc:Fallback>
            <w:pict>
              <v:rect w14:anchorId="5052682E" id="Text Box 2" o:spid="_x0000_s1027" style="width:495.75pt;height:2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" strokecolor="#235888" strokeweight="1pt">
                <v:textbox>
                  <w:txbxContent>
                    <w:p w14:paraId="36CAAC9B" w14:textId="37D9D0B5" w:rsidR="00F07FC1" w:rsidRPr="00A67B00" w:rsidRDefault="000A480E" w:rsidP="00A67B00">
                      <w:pPr>
                        <w:spacing w:line="288" w:lineRule="auto"/>
                        <w:jc w:val="both"/>
                        <w:rPr>
                          <w:rFonts w:ascii="Source Sans Pro" w:hAnsi="Source Sans Pro" w:cs="Calibri"/>
                        </w:rPr>
                      </w:pPr>
                      <w:r w:rsidRPr="00A67B00">
                        <w:rPr>
                          <w:rFonts w:ascii="Source Sans Pro" w:hAnsi="Source Sans Pro" w:cs="Calibri"/>
                        </w:rPr>
                        <w:t>The Science Advisory Board (SAB)</w:t>
                      </w:r>
                      <w:r w:rsidR="005D0AFD" w:rsidRPr="00A67B00">
                        <w:rPr>
                          <w:rFonts w:ascii="Source Sans Pro" w:hAnsi="Source Sans Pro" w:cs="Calibri"/>
                        </w:rPr>
                        <w:t xml:space="preserve"> of the Toxics Use Reduction Act (TURA)</w:t>
                      </w:r>
                      <w:r w:rsidRPr="00A67B00">
                        <w:rPr>
                          <w:rFonts w:ascii="Source Sans Pro" w:hAnsi="Source Sans Pro" w:cs="Calibri"/>
                        </w:rPr>
                        <w:t xml:space="preserve"> recommend</w:t>
                      </w:r>
                      <w:r w:rsidR="005D0AFD" w:rsidRPr="00A67B00">
                        <w:rPr>
                          <w:rFonts w:ascii="Source Sans Pro" w:hAnsi="Source Sans Pro" w:cs="Calibri"/>
                        </w:rPr>
                        <w:t>s</w:t>
                      </w:r>
                      <w:r w:rsidRPr="00A67B00">
                        <w:rPr>
                          <w:rFonts w:ascii="Source Sans Pro" w:hAnsi="Source Sans Pro" w:cs="Calibri"/>
                        </w:rPr>
                        <w:t xml:space="preserve"> that multi-walled </w:t>
                      </w:r>
                      <w:r w:rsidR="00DE59AC" w:rsidRPr="00A67B00">
                        <w:rPr>
                          <w:rFonts w:ascii="Source Sans Pro" w:hAnsi="Source Sans Pro" w:cs="Calibri"/>
                        </w:rPr>
                        <w:t>carbon nanotubes (MWCNTs)</w:t>
                      </w:r>
                      <w:r w:rsidR="000D5AF6" w:rsidRPr="00A67B00">
                        <w:rPr>
                          <w:rFonts w:ascii="Source Sans Pro" w:hAnsi="Source Sans Pro" w:cs="Calibri"/>
                        </w:rPr>
                        <w:t xml:space="preserve">, </w:t>
                      </w:r>
                      <w:r w:rsidRPr="00A67B00">
                        <w:rPr>
                          <w:rFonts w:ascii="Source Sans Pro" w:hAnsi="Source Sans Pro" w:cs="Calibri"/>
                        </w:rPr>
                        <w:t xml:space="preserve">single-walled carbon nanotubes </w:t>
                      </w:r>
                      <w:r w:rsidR="00DE59AC" w:rsidRPr="00A67B00">
                        <w:rPr>
                          <w:rFonts w:ascii="Source Sans Pro" w:hAnsi="Source Sans Pro" w:cs="Calibri"/>
                        </w:rPr>
                        <w:t xml:space="preserve">(SWCNTs) </w:t>
                      </w:r>
                      <w:r w:rsidR="000D5AF6" w:rsidRPr="00A67B00">
                        <w:rPr>
                          <w:rFonts w:ascii="Source Sans Pro" w:hAnsi="Source Sans Pro" w:cs="Calibri"/>
                        </w:rPr>
                        <w:t>and carbon nanofiber</w:t>
                      </w:r>
                      <w:r w:rsidR="000867D7" w:rsidRPr="00A67B00">
                        <w:rPr>
                          <w:rFonts w:ascii="Source Sans Pro" w:hAnsi="Source Sans Pro" w:cs="Calibri"/>
                        </w:rPr>
                        <w:t>s</w:t>
                      </w:r>
                      <w:r w:rsidR="000D5AF6" w:rsidRPr="00A67B00">
                        <w:rPr>
                          <w:rFonts w:ascii="Source Sans Pro" w:hAnsi="Source Sans Pro" w:cs="Calibri"/>
                        </w:rPr>
                        <w:t xml:space="preserve"> (CNFs) </w:t>
                      </w:r>
                      <w:r w:rsidR="008D1391" w:rsidRPr="00A67B00">
                        <w:rPr>
                          <w:rFonts w:ascii="Source Sans Pro" w:hAnsi="Source Sans Pro" w:cs="Calibri"/>
                        </w:rPr>
                        <w:t xml:space="preserve">be </w:t>
                      </w:r>
                      <w:r w:rsidRPr="00A67B00">
                        <w:rPr>
                          <w:rFonts w:ascii="Source Sans Pro" w:hAnsi="Source Sans Pro" w:cs="Calibri"/>
                        </w:rPr>
                        <w:t>a</w:t>
                      </w:r>
                      <w:r w:rsidR="00DE59AC" w:rsidRPr="00A67B00">
                        <w:rPr>
                          <w:rFonts w:ascii="Source Sans Pro" w:hAnsi="Source Sans Pro" w:cs="Calibri"/>
                        </w:rPr>
                        <w:t>dd</w:t>
                      </w:r>
                      <w:r w:rsidRPr="00A67B00">
                        <w:rPr>
                          <w:rFonts w:ascii="Source Sans Pro" w:hAnsi="Source Sans Pro" w:cs="Calibri"/>
                        </w:rPr>
                        <w:t>ed</w:t>
                      </w:r>
                      <w:r w:rsidR="008D1391" w:rsidRPr="00A67B00">
                        <w:rPr>
                          <w:rFonts w:ascii="Source Sans Pro" w:hAnsi="Source Sans Pro" w:cs="Calibri"/>
                        </w:rPr>
                        <w:t xml:space="preserve"> as three </w:t>
                      </w:r>
                      <w:r w:rsidR="002C132A" w:rsidRPr="00A67B00">
                        <w:rPr>
                          <w:rFonts w:ascii="Source Sans Pro" w:hAnsi="Source Sans Pro" w:cs="Calibri"/>
                        </w:rPr>
                        <w:t xml:space="preserve">distinct </w:t>
                      </w:r>
                      <w:r w:rsidR="008D1391" w:rsidRPr="00A67B00">
                        <w:rPr>
                          <w:rFonts w:ascii="Source Sans Pro" w:hAnsi="Source Sans Pro" w:cs="Calibri"/>
                        </w:rPr>
                        <w:t>categories</w:t>
                      </w:r>
                      <w:r w:rsidRPr="00A67B00">
                        <w:rPr>
                          <w:rFonts w:ascii="Source Sans Pro" w:hAnsi="Source Sans Pro" w:cs="Calibri"/>
                        </w:rPr>
                        <w:t xml:space="preserve"> to the TURA list of Toxic or Hazardous Substances. </w:t>
                      </w:r>
                      <w:r w:rsidR="00A44552" w:rsidRPr="00A67B00">
                        <w:rPr>
                          <w:rFonts w:ascii="Source Sans Pro" w:hAnsi="Source Sans Pro" w:cs="Calibri"/>
                        </w:rPr>
                        <w:t xml:space="preserve">The </w:t>
                      </w:r>
                      <w:r w:rsidR="000A5E6A" w:rsidRPr="00A67B00">
                        <w:rPr>
                          <w:rFonts w:ascii="Source Sans Pro" w:hAnsi="Source Sans Pro" w:cs="Calibri"/>
                        </w:rPr>
                        <w:t>SAB further recommend</w:t>
                      </w:r>
                      <w:r w:rsidR="005D0AFD" w:rsidRPr="00A67B00">
                        <w:rPr>
                          <w:rFonts w:ascii="Source Sans Pro" w:hAnsi="Source Sans Pro" w:cs="Calibri"/>
                        </w:rPr>
                        <w:t>s</w:t>
                      </w:r>
                      <w:r w:rsidR="000A5E6A" w:rsidRPr="00A67B00">
                        <w:rPr>
                          <w:rFonts w:ascii="Source Sans Pro" w:hAnsi="Source Sans Pro" w:cs="Calibri"/>
                        </w:rPr>
                        <w:t xml:space="preserve"> that MWCNT be added as a Higher Hazard Substance (HHS) </w:t>
                      </w:r>
                      <w:r w:rsidR="00175EF0" w:rsidRPr="00A67B00">
                        <w:rPr>
                          <w:rFonts w:ascii="Source Sans Pro" w:hAnsi="Source Sans Pro" w:cs="Calibri"/>
                        </w:rPr>
                        <w:t>with a</w:t>
                      </w:r>
                      <w:r w:rsidR="000A5E6A" w:rsidRPr="00A67B00">
                        <w:rPr>
                          <w:rFonts w:ascii="Source Sans Pro" w:hAnsi="Source Sans Pro" w:cs="Calibri"/>
                        </w:rPr>
                        <w:t xml:space="preserve"> facility-reporting threshold </w:t>
                      </w:r>
                      <w:r w:rsidR="00CD3D23" w:rsidRPr="00A67B00">
                        <w:rPr>
                          <w:rFonts w:ascii="Source Sans Pro" w:hAnsi="Source Sans Pro" w:cs="Calibri"/>
                        </w:rPr>
                        <w:t>below that of the standard HHS</w:t>
                      </w:r>
                      <w:r w:rsidR="00CA7251" w:rsidRPr="00A67B00">
                        <w:rPr>
                          <w:rFonts w:ascii="Source Sans Pro" w:hAnsi="Source Sans Pro" w:cs="Calibri"/>
                        </w:rPr>
                        <w:t xml:space="preserve"> </w:t>
                      </w:r>
                      <w:r w:rsidR="00CD3D23" w:rsidRPr="00A67B00">
                        <w:rPr>
                          <w:rFonts w:ascii="Source Sans Pro" w:hAnsi="Source Sans Pro" w:cs="Calibri"/>
                        </w:rPr>
                        <w:t>1000</w:t>
                      </w:r>
                      <w:r w:rsidR="00E84938" w:rsidRPr="00A67B00">
                        <w:rPr>
                          <w:rFonts w:ascii="Source Sans Pro" w:hAnsi="Source Sans Pro" w:cs="Calibri"/>
                        </w:rPr>
                        <w:t>-</w:t>
                      </w:r>
                      <w:r w:rsidR="00CD3D23" w:rsidRPr="00A67B00">
                        <w:rPr>
                          <w:rFonts w:ascii="Source Sans Pro" w:hAnsi="Source Sans Pro" w:cs="Calibri"/>
                        </w:rPr>
                        <w:t>pound threshold</w:t>
                      </w:r>
                      <w:r w:rsidR="00614B35" w:rsidRPr="00A67B00">
                        <w:rPr>
                          <w:rFonts w:ascii="Source Sans Pro" w:hAnsi="Source Sans Pro" w:cs="Calibri"/>
                        </w:rPr>
                        <w:t>.</w:t>
                      </w:r>
                      <w:r w:rsidR="000A5E6A" w:rsidRPr="00A67B00">
                        <w:rPr>
                          <w:rFonts w:ascii="Source Sans Pro" w:hAnsi="Source Sans Pro" w:cs="Calibri"/>
                        </w:rPr>
                        <w:t xml:space="preserve"> </w:t>
                      </w:r>
                    </w:p>
                    <w:p w14:paraId="77AC121B" w14:textId="4F588AFB" w:rsidR="000537AC" w:rsidRPr="00A67B00" w:rsidRDefault="00946363" w:rsidP="00A67B00">
                      <w:pPr>
                        <w:spacing w:line="288" w:lineRule="auto"/>
                        <w:jc w:val="both"/>
                        <w:rPr>
                          <w:rFonts w:ascii="Source Sans Pro" w:hAnsi="Source Sans Pro" w:cs="Calibri"/>
                          <w:color w:val="000000"/>
                          <w:highlight w:val="yellow"/>
                        </w:rPr>
                      </w:pPr>
                      <w:r>
                        <w:rPr>
                          <w:rFonts w:ascii="Source Sans Pro" w:hAnsi="Source Sans Pro" w:cs="Calibri"/>
                        </w:rPr>
                        <w:t>The Toxics Use Reduction Institute (TURI) has written this</w:t>
                      </w:r>
                      <w:r w:rsidR="002868C5">
                        <w:rPr>
                          <w:rFonts w:ascii="Source Sans Pro" w:hAnsi="Source Sans Pro" w:cs="Calibri"/>
                        </w:rPr>
                        <w:t xml:space="preserve"> </w:t>
                      </w:r>
                      <w:r w:rsidR="004D2129" w:rsidRPr="00A67B00">
                        <w:rPr>
                          <w:rFonts w:ascii="Source Sans Pro" w:hAnsi="Source Sans Pro" w:cs="Calibri"/>
                        </w:rPr>
                        <w:t xml:space="preserve">policy analysis </w:t>
                      </w:r>
                      <w:r>
                        <w:rPr>
                          <w:rFonts w:ascii="Source Sans Pro" w:hAnsi="Source Sans Pro" w:cs="Calibri"/>
                        </w:rPr>
                        <w:t xml:space="preserve">to </w:t>
                      </w:r>
                      <w:r w:rsidR="004D2129" w:rsidRPr="00A67B00">
                        <w:rPr>
                          <w:rFonts w:ascii="Source Sans Pro" w:hAnsi="Source Sans Pro" w:cs="Calibri"/>
                        </w:rPr>
                        <w:t>summariz</w:t>
                      </w:r>
                      <w:r>
                        <w:rPr>
                          <w:rFonts w:ascii="Source Sans Pro" w:hAnsi="Source Sans Pro" w:cs="Calibri"/>
                        </w:rPr>
                        <w:t>e</w:t>
                      </w:r>
                      <w:r w:rsidR="004D2129" w:rsidRPr="00A67B00">
                        <w:rPr>
                          <w:rFonts w:ascii="Source Sans Pro" w:hAnsi="Source Sans Pro" w:cs="Calibri"/>
                        </w:rPr>
                        <w:t xml:space="preserve"> key scientific information on </w:t>
                      </w:r>
                      <w:r w:rsidR="00D373CB" w:rsidRPr="00A67B00">
                        <w:rPr>
                          <w:rFonts w:ascii="Source Sans Pro" w:hAnsi="Source Sans Pro" w:cs="Calibri"/>
                        </w:rPr>
                        <w:t>MWCNTs, SWCNTs and CNFs</w:t>
                      </w:r>
                      <w:r w:rsidR="004D2129" w:rsidRPr="00A67B00">
                        <w:rPr>
                          <w:rFonts w:ascii="Source Sans Pro" w:hAnsi="Source Sans Pro" w:cs="Calibri"/>
                        </w:rPr>
                        <w:t xml:space="preserve">; estimate the number of facilities that are likely to enter </w:t>
                      </w:r>
                      <w:r w:rsidR="009F6560" w:rsidRPr="00A67B00">
                        <w:rPr>
                          <w:rFonts w:ascii="Source Sans Pro" w:hAnsi="Source Sans Pro" w:cs="Calibri"/>
                        </w:rPr>
                        <w:t xml:space="preserve">into </w:t>
                      </w:r>
                      <w:r w:rsidR="004D2129" w:rsidRPr="00A67B00">
                        <w:rPr>
                          <w:rFonts w:ascii="Source Sans Pro" w:hAnsi="Source Sans Pro" w:cs="Calibri"/>
                        </w:rPr>
                        <w:t xml:space="preserve">the program </w:t>
                      </w:r>
                      <w:r w:rsidR="005D0AFD" w:rsidRPr="00A67B00">
                        <w:rPr>
                          <w:rFonts w:ascii="Source Sans Pro" w:hAnsi="Source Sans Pro" w:cs="Calibri"/>
                        </w:rPr>
                        <w:t>because of</w:t>
                      </w:r>
                      <w:r w:rsidR="004D2129" w:rsidRPr="00A67B00">
                        <w:rPr>
                          <w:rFonts w:ascii="Source Sans Pro" w:hAnsi="Source Sans Pro" w:cs="Calibri"/>
                        </w:rPr>
                        <w:t xml:space="preserve"> the proposed listing; analyze</w:t>
                      </w:r>
                      <w:r w:rsidR="00C20C79" w:rsidRPr="00A67B00">
                        <w:rPr>
                          <w:rFonts w:ascii="Source Sans Pro" w:hAnsi="Source Sans Pro" w:cs="Calibri"/>
                        </w:rPr>
                        <w:t xml:space="preserve"> toxics use reduction</w:t>
                      </w:r>
                      <w:r w:rsidR="004D2129" w:rsidRPr="00A67B00">
                        <w:rPr>
                          <w:rFonts w:ascii="Source Sans Pro" w:hAnsi="Source Sans Pro" w:cs="Calibri"/>
                        </w:rPr>
                        <w:t xml:space="preserve"> opportunities;</w:t>
                      </w:r>
                      <w:r w:rsidR="00C20C79" w:rsidRPr="00A67B00">
                        <w:rPr>
                          <w:rFonts w:ascii="Source Sans Pro" w:hAnsi="Source Sans Pro" w:cs="Calibri"/>
                        </w:rPr>
                        <w:t xml:space="preserve"> provid</w:t>
                      </w:r>
                      <w:r w:rsidR="00D060DA">
                        <w:rPr>
                          <w:rFonts w:ascii="Source Sans Pro" w:hAnsi="Source Sans Pro" w:cs="Calibri"/>
                        </w:rPr>
                        <w:t>e</w:t>
                      </w:r>
                      <w:r w:rsidR="00C20C79" w:rsidRPr="00A67B00">
                        <w:rPr>
                          <w:rFonts w:ascii="Source Sans Pro" w:hAnsi="Source Sans Pro" w:cs="Calibri"/>
                        </w:rPr>
                        <w:t xml:space="preserve"> a global overview of relevant policies</w:t>
                      </w:r>
                      <w:r w:rsidR="004D2129" w:rsidRPr="00A67B00">
                        <w:rPr>
                          <w:rFonts w:ascii="Source Sans Pro" w:hAnsi="Source Sans Pro" w:cs="Calibri"/>
                        </w:rPr>
                        <w:t xml:space="preserve"> and discuss the implications of this policy measure for the TURA program. Based on this </w:t>
                      </w:r>
                      <w:r w:rsidR="00C54628" w:rsidRPr="00A67B00">
                        <w:rPr>
                          <w:rFonts w:ascii="Source Sans Pro" w:hAnsi="Source Sans Pro" w:cs="Calibri"/>
                        </w:rPr>
                        <w:t>policy analysis</w:t>
                      </w:r>
                      <w:r w:rsidR="004D2129" w:rsidRPr="00A67B00">
                        <w:rPr>
                          <w:rFonts w:ascii="Source Sans Pro" w:hAnsi="Source Sans Pro" w:cs="Calibri"/>
                        </w:rPr>
                        <w:t>, the Toxics Use Reduction Institute</w:t>
                      </w:r>
                      <w:r w:rsidR="005D0AFD" w:rsidRPr="00A67B00">
                        <w:rPr>
                          <w:rFonts w:ascii="Source Sans Pro" w:hAnsi="Source Sans Pro" w:cs="Calibri"/>
                        </w:rPr>
                        <w:t xml:space="preserve"> (TURI)</w:t>
                      </w:r>
                      <w:r w:rsidR="004D2129" w:rsidRPr="00A67B00">
                        <w:rPr>
                          <w:rFonts w:ascii="Source Sans Pro" w:hAnsi="Source Sans Pro" w:cs="Calibri"/>
                        </w:rPr>
                        <w:t xml:space="preserve"> supports the SAB’s recommendation that </w:t>
                      </w:r>
                      <w:r w:rsidR="005D0AFD" w:rsidRPr="00A67B00">
                        <w:rPr>
                          <w:rFonts w:ascii="Source Sans Pro" w:hAnsi="Source Sans Pro" w:cs="Calibri"/>
                        </w:rPr>
                        <w:t>MWCNTs</w:t>
                      </w:r>
                      <w:r w:rsidR="008D1391" w:rsidRPr="00A67B00">
                        <w:rPr>
                          <w:rFonts w:ascii="Source Sans Pro" w:hAnsi="Source Sans Pro" w:cs="Calibri"/>
                        </w:rPr>
                        <w:t>,</w:t>
                      </w:r>
                      <w:r w:rsidR="004D2129" w:rsidRPr="00A67B00">
                        <w:rPr>
                          <w:rFonts w:ascii="Source Sans Pro" w:hAnsi="Source Sans Pro" w:cs="Calibri"/>
                        </w:rPr>
                        <w:t xml:space="preserve"> </w:t>
                      </w:r>
                      <w:r w:rsidR="005D0AFD" w:rsidRPr="00A67B00">
                        <w:rPr>
                          <w:rFonts w:ascii="Source Sans Pro" w:hAnsi="Source Sans Pro" w:cs="Calibri"/>
                        </w:rPr>
                        <w:t>SWCNTs</w:t>
                      </w:r>
                      <w:r w:rsidR="004D2129" w:rsidRPr="00A67B00">
                        <w:rPr>
                          <w:rFonts w:ascii="Source Sans Pro" w:hAnsi="Source Sans Pro" w:cs="Calibri"/>
                        </w:rPr>
                        <w:t xml:space="preserve"> </w:t>
                      </w:r>
                      <w:r w:rsidR="004D2129" w:rsidRPr="00A67B00">
                        <w:rPr>
                          <w:rFonts w:ascii="Source Sans Pro" w:hAnsi="Source Sans Pro" w:cs="Calibri"/>
                          <w:color w:val="000000"/>
                        </w:rPr>
                        <w:t xml:space="preserve">and </w:t>
                      </w:r>
                      <w:r w:rsidR="005D0AFD" w:rsidRPr="00A67B00">
                        <w:rPr>
                          <w:rFonts w:ascii="Source Sans Pro" w:hAnsi="Source Sans Pro" w:cs="Calibri"/>
                          <w:color w:val="000000"/>
                        </w:rPr>
                        <w:t>CNFs</w:t>
                      </w:r>
                      <w:r w:rsidR="004D2129" w:rsidRPr="00A67B00">
                        <w:rPr>
                          <w:rFonts w:ascii="Source Sans Pro" w:hAnsi="Source Sans Pro" w:cs="Calibri"/>
                          <w:color w:val="000000"/>
                        </w:rPr>
                        <w:t xml:space="preserve"> </w:t>
                      </w:r>
                      <w:r w:rsidR="008D51B7" w:rsidRPr="00A67B00">
                        <w:rPr>
                          <w:rFonts w:ascii="Source Sans Pro" w:hAnsi="Source Sans Pro" w:cs="Calibri"/>
                          <w:color w:val="000000"/>
                        </w:rPr>
                        <w:t xml:space="preserve">be added </w:t>
                      </w:r>
                      <w:r w:rsidR="008D1391" w:rsidRPr="00A67B00">
                        <w:rPr>
                          <w:rFonts w:ascii="Source Sans Pro" w:hAnsi="Source Sans Pro" w:cs="Calibri"/>
                          <w:color w:val="000000"/>
                        </w:rPr>
                        <w:t xml:space="preserve">as three distinct categories </w:t>
                      </w:r>
                      <w:r w:rsidR="004D2129" w:rsidRPr="00A67B00">
                        <w:rPr>
                          <w:rFonts w:ascii="Source Sans Pro" w:hAnsi="Source Sans Pro" w:cs="Calibri"/>
                        </w:rPr>
                        <w:t>to the TURA list of Toxic or Hazardous Substances.</w:t>
                      </w:r>
                      <w:r w:rsidR="004D2129" w:rsidRPr="00A67B00">
                        <w:rPr>
                          <w:rFonts w:ascii="Source Sans Pro" w:hAnsi="Source Sans Pro" w:cs="Calibri"/>
                          <w:color w:val="000000"/>
                        </w:rPr>
                        <w:t xml:space="preserve"> TURI also </w:t>
                      </w:r>
                      <w:r w:rsidR="00E4589B" w:rsidRPr="00A67B00">
                        <w:rPr>
                          <w:rFonts w:ascii="Source Sans Pro" w:hAnsi="Source Sans Pro" w:cs="Calibri"/>
                          <w:color w:val="000000"/>
                        </w:rPr>
                        <w:t>agr</w:t>
                      </w:r>
                      <w:r w:rsidR="007F223B" w:rsidRPr="00A67B00">
                        <w:rPr>
                          <w:rFonts w:ascii="Source Sans Pro" w:hAnsi="Source Sans Pro" w:cs="Calibri"/>
                          <w:color w:val="000000"/>
                        </w:rPr>
                        <w:t xml:space="preserve">ees </w:t>
                      </w:r>
                      <w:r w:rsidR="008433CA" w:rsidRPr="00A67B00">
                        <w:rPr>
                          <w:rFonts w:ascii="Source Sans Pro" w:hAnsi="Source Sans Pro" w:cs="Calibri"/>
                          <w:color w:val="000000"/>
                        </w:rPr>
                        <w:t>with</w:t>
                      </w:r>
                      <w:r w:rsidR="004D2129" w:rsidRPr="00A67B00">
                        <w:rPr>
                          <w:rFonts w:ascii="Source Sans Pro" w:hAnsi="Source Sans Pro" w:cs="Calibri"/>
                          <w:color w:val="000000"/>
                        </w:rPr>
                        <w:t xml:space="preserve"> the SAB's recommendation that </w:t>
                      </w:r>
                      <w:r w:rsidR="002C132A" w:rsidRPr="00A67B00">
                        <w:rPr>
                          <w:rFonts w:ascii="Source Sans Pro" w:hAnsi="Source Sans Pro" w:cs="Calibri"/>
                          <w:color w:val="000000"/>
                        </w:rPr>
                        <w:t>MWCNTs</w:t>
                      </w:r>
                      <w:r w:rsidR="004D2129" w:rsidRPr="00A67B00">
                        <w:rPr>
                          <w:rFonts w:ascii="Source Sans Pro" w:hAnsi="Source Sans Pro" w:cs="Calibri"/>
                          <w:color w:val="000000"/>
                        </w:rPr>
                        <w:t xml:space="preserve"> be designated as a Higher Hazard Substance</w:t>
                      </w:r>
                      <w:r w:rsidR="008D1391" w:rsidRPr="00A67B00">
                        <w:rPr>
                          <w:rFonts w:ascii="Source Sans Pro" w:hAnsi="Source Sans Pro" w:cs="Calibri"/>
                          <w:color w:val="000000"/>
                        </w:rPr>
                        <w:t xml:space="preserve"> (HHS)</w:t>
                      </w:r>
                      <w:r w:rsidR="000537AC" w:rsidRPr="00A67B00">
                        <w:rPr>
                          <w:rFonts w:ascii="Source Sans Pro" w:hAnsi="Source Sans Pro" w:cs="Calibri"/>
                          <w:color w:val="000000"/>
                        </w:rPr>
                        <w:t xml:space="preserve"> with a lower facility reporting threshold </w:t>
                      </w:r>
                      <w:r w:rsidR="00F454ED" w:rsidRPr="00A67B00">
                        <w:rPr>
                          <w:rFonts w:ascii="Source Sans Pro" w:hAnsi="Source Sans Pro" w:cs="Calibri"/>
                        </w:rPr>
                        <w:t>than</w:t>
                      </w:r>
                      <w:r w:rsidR="00D1327A" w:rsidRPr="00A67B00">
                        <w:rPr>
                          <w:rFonts w:ascii="Source Sans Pro" w:hAnsi="Source Sans Pro" w:cs="Calibri"/>
                        </w:rPr>
                        <w:t xml:space="preserve"> </w:t>
                      </w:r>
                      <w:r w:rsidR="00F96E6B" w:rsidRPr="00A67B00">
                        <w:rPr>
                          <w:rFonts w:ascii="Source Sans Pro" w:hAnsi="Source Sans Pro" w:cs="Calibri"/>
                        </w:rPr>
                        <w:t>1000</w:t>
                      </w:r>
                      <w:r w:rsidR="009B61F8" w:rsidRPr="00A67B00">
                        <w:rPr>
                          <w:rFonts w:ascii="Source Sans Pro" w:hAnsi="Source Sans Pro" w:cs="Calibri"/>
                        </w:rPr>
                        <w:t xml:space="preserve"> </w:t>
                      </w:r>
                      <w:r w:rsidR="00F96E6B" w:rsidRPr="00A67B00">
                        <w:rPr>
                          <w:rFonts w:ascii="Source Sans Pro" w:hAnsi="Source Sans Pro" w:cs="Calibri"/>
                        </w:rPr>
                        <w:t>pound</w:t>
                      </w:r>
                      <w:r w:rsidR="00F454ED" w:rsidRPr="00A67B00">
                        <w:rPr>
                          <w:rFonts w:ascii="Source Sans Pro" w:hAnsi="Source Sans Pro" w:cs="Calibri"/>
                        </w:rPr>
                        <w:t>s</w:t>
                      </w:r>
                      <w:r w:rsidR="00F96E6B" w:rsidRPr="00A67B00">
                        <w:rPr>
                          <w:rFonts w:ascii="Source Sans Pro" w:hAnsi="Source Sans Pro" w:cs="Calibri"/>
                        </w:rPr>
                        <w:t xml:space="preserve">. </w:t>
                      </w:r>
                      <w:r w:rsidR="00D1327A" w:rsidRPr="00A67B00">
                        <w:rPr>
                          <w:rFonts w:ascii="Source Sans Pro" w:hAnsi="Source Sans Pro" w:cs="Calibri"/>
                        </w:rPr>
                        <w:t xml:space="preserve">Drawing upon research and analysis of potential users in Massachusetts, TURI recommends a </w:t>
                      </w:r>
                      <w:r w:rsidR="006063A4" w:rsidRPr="00A67B00">
                        <w:rPr>
                          <w:rFonts w:ascii="Source Sans Pro" w:hAnsi="Source Sans Pro" w:cs="Calibri"/>
                        </w:rPr>
                        <w:t>one</w:t>
                      </w:r>
                      <w:r w:rsidR="0069521A" w:rsidRPr="00A67B00">
                        <w:rPr>
                          <w:rFonts w:ascii="Source Sans Pro" w:hAnsi="Source Sans Pro" w:cs="Calibri"/>
                        </w:rPr>
                        <w:t>-</w:t>
                      </w:r>
                      <w:r w:rsidR="006063A4" w:rsidRPr="00A67B00">
                        <w:rPr>
                          <w:rFonts w:ascii="Source Sans Pro" w:hAnsi="Source Sans Pro" w:cs="Calibri"/>
                        </w:rPr>
                        <w:t>pound</w:t>
                      </w:r>
                      <w:r w:rsidR="00D1327A" w:rsidRPr="00A67B00">
                        <w:rPr>
                          <w:rFonts w:ascii="Source Sans Pro" w:hAnsi="Source Sans Pro" w:cs="Calibri"/>
                        </w:rPr>
                        <w:t xml:space="preserve"> threshold for MWCNT.</w:t>
                      </w:r>
                    </w:p>
                    <w:p w14:paraId="4D1D49A6" w14:textId="77777777" w:rsidR="004D2129" w:rsidRDefault="004D2129" w:rsidP="004D2129">
                      <w:pPr>
                        <w:spacing w:line="256" w:lineRule="auto"/>
                        <w:rPr>
                          <w:rFonts w:ascii="Calibri" w:hAnsi="Calibri" w:cs="Calibri"/>
                        </w:rPr>
                      </w:pPr>
                      <w:r>
                        <w:rPr>
                          <w:rFonts w:ascii="Calibri" w:hAnsi="Calibri" w:cs="Calibri"/>
                        </w:rPr>
                        <w:t> </w:t>
                      </w:r>
                    </w:p>
                    <w:p w14:paraId="779F3866" w14:textId="77777777" w:rsidR="00CE2E7C" w:rsidRDefault="004D2129" w:rsidP="004D2129">
                      <w:pPr>
                        <w:spacing w:line="256" w:lineRule="auto"/>
                        <w:rPr>
                          <w:rFonts w:ascii="Calibri" w:hAnsi="Calibri" w:cs="Calibri"/>
                        </w:rPr>
                      </w:pPr>
                      <w:r>
                        <w:rPr>
                          <w:rFonts w:ascii="Calibri" w:hAnsi="Calibri" w:cs="Calibri"/>
                        </w:rPr>
                        <w:t> </w:t>
                      </w:r>
                    </w:p>
                  </w:txbxContent>
                </v:textbox>
                <w10:anchorlock/>
              </v:rect>
            </w:pict>
          </mc:Fallback>
        </mc:AlternateContent>
      </w:r>
    </w:p>
    <w:p w14:paraId="1590749E" w14:textId="199F8855" w:rsidR="001417D6" w:rsidRPr="00A67B00" w:rsidRDefault="00F07FC1" w:rsidP="00A67B00">
      <w:pPr>
        <w:pStyle w:val="Heading1"/>
        <w:spacing w:after="120"/>
        <w:rPr>
          <w:rFonts w:ascii="Source Sans Pro SemiBold" w:hAnsi="Source Sans Pro SemiBold"/>
          <w:b/>
          <w:bCs/>
        </w:rPr>
      </w:pPr>
      <w:r w:rsidRPr="00A67B00">
        <w:rPr>
          <w:rFonts w:ascii="Source Sans Pro SemiBold" w:hAnsi="Source Sans Pro SemiBold"/>
          <w:b/>
          <w:bCs/>
        </w:rPr>
        <w:t xml:space="preserve">Overview </w:t>
      </w:r>
    </w:p>
    <w:p w14:paraId="72F5DEF8" w14:textId="548EC428" w:rsidR="00331DC7" w:rsidRPr="00A67B00" w:rsidRDefault="00331DC7" w:rsidP="00C60208">
      <w:pPr>
        <w:spacing w:line="288" w:lineRule="auto"/>
        <w:jc w:val="both"/>
        <w:rPr>
          <w:rFonts w:ascii="Source Sans Pro" w:hAnsi="Source Sans Pro" w:cstheme="majorBidi"/>
          <w:b/>
          <w:bCs/>
          <w:sz w:val="24"/>
          <w:szCs w:val="24"/>
        </w:rPr>
      </w:pPr>
      <w:r w:rsidRPr="00A67B00">
        <w:rPr>
          <w:rFonts w:ascii="Source Sans Pro" w:hAnsi="Source Sans Pro" w:cstheme="majorBidi"/>
          <w:sz w:val="24"/>
          <w:szCs w:val="24"/>
        </w:rPr>
        <w:t>I</w:t>
      </w:r>
      <w:r w:rsidRPr="00A67B00">
        <w:rPr>
          <w:rFonts w:ascii="Source Sans Pro" w:hAnsi="Source Sans Pro" w:cstheme="majorBidi"/>
        </w:rPr>
        <w:t xml:space="preserve">n June of 2020, the </w:t>
      </w:r>
      <w:r w:rsidR="002C132A" w:rsidRPr="00A67B00">
        <w:rPr>
          <w:rFonts w:ascii="Source Sans Pro" w:hAnsi="Source Sans Pro" w:cstheme="majorBidi"/>
        </w:rPr>
        <w:t>Toxics Use Reduction Act (</w:t>
      </w:r>
      <w:r w:rsidRPr="00A67B00">
        <w:rPr>
          <w:rFonts w:ascii="Source Sans Pro" w:hAnsi="Source Sans Pro" w:cstheme="majorBidi"/>
        </w:rPr>
        <w:t>TURA</w:t>
      </w:r>
      <w:r w:rsidR="002C132A" w:rsidRPr="00A67B00">
        <w:rPr>
          <w:rFonts w:ascii="Source Sans Pro" w:hAnsi="Source Sans Pro" w:cstheme="majorBidi"/>
        </w:rPr>
        <w:t>)</w:t>
      </w:r>
      <w:r w:rsidRPr="00A67B00">
        <w:rPr>
          <w:rFonts w:ascii="Source Sans Pro" w:hAnsi="Source Sans Pro" w:cstheme="majorBidi"/>
        </w:rPr>
        <w:t xml:space="preserve"> </w:t>
      </w:r>
      <w:r w:rsidR="002C132A" w:rsidRPr="00A67B00">
        <w:rPr>
          <w:rFonts w:ascii="Source Sans Pro" w:hAnsi="Source Sans Pro" w:cstheme="majorBidi"/>
        </w:rPr>
        <w:t>P</w:t>
      </w:r>
      <w:r w:rsidRPr="00A67B00">
        <w:rPr>
          <w:rFonts w:ascii="Source Sans Pro" w:hAnsi="Source Sans Pro" w:cstheme="majorBidi"/>
        </w:rPr>
        <w:t xml:space="preserve">rogram received a </w:t>
      </w:r>
      <w:hyperlink r:id="rId12" w:history="1">
        <w:r w:rsidRPr="003407B0">
          <w:rPr>
            <w:rStyle w:val="Hyperlink"/>
            <w:rFonts w:ascii="Source Sans Pro" w:hAnsi="Source Sans Pro" w:cstheme="majorBidi"/>
          </w:rPr>
          <w:t>petition</w:t>
        </w:r>
      </w:hyperlink>
      <w:r w:rsidRPr="00A67B00">
        <w:rPr>
          <w:rFonts w:ascii="Source Sans Pro" w:hAnsi="Source Sans Pro" w:cstheme="majorBidi"/>
        </w:rPr>
        <w:t xml:space="preserve"> to list multi</w:t>
      </w:r>
      <w:r w:rsidR="008215B6">
        <w:rPr>
          <w:rFonts w:ascii="Source Sans Pro" w:hAnsi="Source Sans Pro" w:cstheme="majorBidi"/>
        </w:rPr>
        <w:t>-</w:t>
      </w:r>
      <w:r w:rsidRPr="00A67B00">
        <w:rPr>
          <w:rFonts w:ascii="Source Sans Pro" w:hAnsi="Source Sans Pro" w:cstheme="majorBidi"/>
        </w:rPr>
        <w:t>walled carbon nanotubes</w:t>
      </w:r>
      <w:r w:rsidR="008B31D5" w:rsidRPr="00A67B00">
        <w:rPr>
          <w:rFonts w:ascii="Source Sans Pro" w:hAnsi="Source Sans Pro" w:cstheme="majorBidi"/>
        </w:rPr>
        <w:t xml:space="preserve"> (MWCNT)</w:t>
      </w:r>
      <w:r w:rsidRPr="00A67B00">
        <w:rPr>
          <w:rFonts w:ascii="Source Sans Pro" w:hAnsi="Source Sans Pro" w:cstheme="majorBidi"/>
        </w:rPr>
        <w:t>, single</w:t>
      </w:r>
      <w:r w:rsidR="008215B6">
        <w:rPr>
          <w:rFonts w:ascii="Source Sans Pro" w:hAnsi="Source Sans Pro" w:cstheme="majorBidi"/>
        </w:rPr>
        <w:t>-</w:t>
      </w:r>
      <w:r w:rsidRPr="00A67B00">
        <w:rPr>
          <w:rFonts w:ascii="Source Sans Pro" w:hAnsi="Source Sans Pro" w:cstheme="majorBidi"/>
        </w:rPr>
        <w:t>walled carbon nanotubes</w:t>
      </w:r>
      <w:r w:rsidR="008B31D5" w:rsidRPr="00A67B00">
        <w:rPr>
          <w:rFonts w:ascii="Source Sans Pro" w:hAnsi="Source Sans Pro" w:cstheme="majorBidi"/>
        </w:rPr>
        <w:t xml:space="preserve"> (SWCNT)</w:t>
      </w:r>
      <w:r w:rsidRPr="00A67B00">
        <w:rPr>
          <w:rFonts w:ascii="Source Sans Pro" w:hAnsi="Source Sans Pro" w:cstheme="majorBidi"/>
        </w:rPr>
        <w:t>, and carbon nanofibers</w:t>
      </w:r>
      <w:r w:rsidR="008B31D5" w:rsidRPr="00A67B00">
        <w:rPr>
          <w:rFonts w:ascii="Source Sans Pro" w:hAnsi="Source Sans Pro" w:cstheme="majorBidi"/>
        </w:rPr>
        <w:t xml:space="preserve"> (CNF)</w:t>
      </w:r>
      <w:r w:rsidRPr="00A67B00">
        <w:rPr>
          <w:rFonts w:ascii="Source Sans Pro" w:hAnsi="Source Sans Pro" w:cstheme="majorBidi"/>
        </w:rPr>
        <w:t xml:space="preserve"> from Clean Water Action (CWA)</w:t>
      </w:r>
      <w:r w:rsidR="16F56A48" w:rsidRPr="00A67B00">
        <w:rPr>
          <w:rFonts w:ascii="Source Sans Pro" w:hAnsi="Source Sans Pro" w:cstheme="majorBidi"/>
        </w:rPr>
        <w:t xml:space="preserve"> </w:t>
      </w:r>
      <w:r w:rsidRPr="00A67B00">
        <w:rPr>
          <w:rFonts w:ascii="Source Sans Pro" w:hAnsi="Source Sans Pro" w:cstheme="majorBidi"/>
        </w:rPr>
        <w:t xml:space="preserve">and the Public Employees for Environmental Responsibility (PEER). </w:t>
      </w:r>
      <w:r w:rsidR="009B6872" w:rsidRPr="00A67B00">
        <w:rPr>
          <w:rFonts w:ascii="Source Sans Pro" w:hAnsi="Source Sans Pro" w:cstheme="majorBidi"/>
        </w:rPr>
        <w:t>T</w:t>
      </w:r>
      <w:r w:rsidRPr="00A67B00">
        <w:rPr>
          <w:rFonts w:ascii="Source Sans Pro" w:hAnsi="Source Sans Pro" w:cstheme="majorBidi"/>
        </w:rPr>
        <w:t xml:space="preserve">he petition </w:t>
      </w:r>
      <w:r w:rsidR="009B6872" w:rsidRPr="00A67B00">
        <w:rPr>
          <w:rFonts w:ascii="Source Sans Pro" w:hAnsi="Source Sans Pro" w:cstheme="majorBidi"/>
        </w:rPr>
        <w:t xml:space="preserve">further </w:t>
      </w:r>
      <w:r w:rsidRPr="00A67B00">
        <w:rPr>
          <w:rFonts w:ascii="Source Sans Pro" w:hAnsi="Source Sans Pro" w:cstheme="majorBidi"/>
        </w:rPr>
        <w:t xml:space="preserve">requested </w:t>
      </w:r>
      <w:r w:rsidR="005D0AFD" w:rsidRPr="00A67B00">
        <w:rPr>
          <w:rFonts w:ascii="Source Sans Pro" w:hAnsi="Source Sans Pro" w:cstheme="majorBidi"/>
        </w:rPr>
        <w:t xml:space="preserve">that </w:t>
      </w:r>
      <w:r w:rsidR="00DE2BB0" w:rsidRPr="00A67B00">
        <w:rPr>
          <w:rFonts w:ascii="Source Sans Pro" w:hAnsi="Source Sans Pro" w:cstheme="majorBidi"/>
        </w:rPr>
        <w:t>MWCN</w:t>
      </w:r>
      <w:r w:rsidR="00487EB0" w:rsidRPr="00A67B00">
        <w:rPr>
          <w:rFonts w:ascii="Source Sans Pro" w:hAnsi="Source Sans Pro" w:cstheme="majorBidi"/>
        </w:rPr>
        <w:t>T, SWCNT</w:t>
      </w:r>
      <w:r w:rsidR="009C2140" w:rsidRPr="00A67B00">
        <w:rPr>
          <w:rFonts w:ascii="Source Sans Pro" w:hAnsi="Source Sans Pro" w:cstheme="majorBidi"/>
        </w:rPr>
        <w:t>, and CNF</w:t>
      </w:r>
      <w:r w:rsidRPr="00A67B00">
        <w:rPr>
          <w:rFonts w:ascii="Source Sans Pro" w:hAnsi="Source Sans Pro" w:cstheme="majorBidi"/>
        </w:rPr>
        <w:t xml:space="preserve"> be grouped together as a </w:t>
      </w:r>
      <w:r w:rsidR="005D0AFD" w:rsidRPr="00A67B00">
        <w:rPr>
          <w:rFonts w:ascii="Source Sans Pro" w:hAnsi="Source Sans Pro" w:cstheme="majorBidi"/>
        </w:rPr>
        <w:t xml:space="preserve">single </w:t>
      </w:r>
      <w:r w:rsidRPr="00A67B00">
        <w:rPr>
          <w:rFonts w:ascii="Source Sans Pro" w:hAnsi="Source Sans Pro" w:cstheme="majorBidi"/>
        </w:rPr>
        <w:t>category with a reporting threshold of 100g.</w:t>
      </w:r>
    </w:p>
    <w:p w14:paraId="66262D95" w14:textId="30034244" w:rsidR="00A1359C" w:rsidRPr="00A67B00" w:rsidRDefault="004F5498" w:rsidP="00A67B00">
      <w:pPr>
        <w:pStyle w:val="Heading2"/>
        <w:spacing w:after="120"/>
        <w:rPr>
          <w:rFonts w:ascii="Source Sans Pro" w:hAnsi="Source Sans Pro"/>
          <w:color w:val="6F1B47"/>
          <w:sz w:val="28"/>
          <w:szCs w:val="28"/>
        </w:rPr>
      </w:pPr>
      <w:r w:rsidRPr="00A67B00">
        <w:rPr>
          <w:rFonts w:ascii="Source Sans Pro" w:hAnsi="Source Sans Pro"/>
          <w:color w:val="6F1B47"/>
          <w:sz w:val="28"/>
          <w:szCs w:val="28"/>
        </w:rPr>
        <w:t>Listing R</w:t>
      </w:r>
      <w:r w:rsidR="00A1359C" w:rsidRPr="00A67B00">
        <w:rPr>
          <w:rFonts w:ascii="Source Sans Pro" w:hAnsi="Source Sans Pro"/>
          <w:color w:val="6F1B47"/>
          <w:sz w:val="28"/>
          <w:szCs w:val="28"/>
        </w:rPr>
        <w:t>ecommendation</w:t>
      </w:r>
    </w:p>
    <w:p w14:paraId="58680E8A" w14:textId="373A2DFF" w:rsidR="005E676D" w:rsidRPr="00B86A5A" w:rsidRDefault="005E676D" w:rsidP="00D35DC4">
      <w:pPr>
        <w:spacing w:line="288" w:lineRule="auto"/>
        <w:jc w:val="both"/>
        <w:rPr>
          <w:rFonts w:ascii="Source Sans Pro" w:hAnsi="Source Sans Pro" w:cstheme="majorBidi"/>
        </w:rPr>
      </w:pPr>
      <w:r w:rsidRPr="00B86A5A">
        <w:rPr>
          <w:rFonts w:ascii="Source Sans Pro" w:hAnsi="Source Sans Pro" w:cstheme="majorBidi"/>
        </w:rPr>
        <w:t xml:space="preserve">After reviewing the </w:t>
      </w:r>
      <w:r w:rsidR="005D0AFD" w:rsidRPr="00B86A5A">
        <w:rPr>
          <w:rFonts w:ascii="Source Sans Pro" w:hAnsi="Source Sans Pro" w:cstheme="majorBidi"/>
        </w:rPr>
        <w:t>scientific evidence about</w:t>
      </w:r>
      <w:r w:rsidRPr="00B86A5A">
        <w:rPr>
          <w:rFonts w:ascii="Source Sans Pro" w:hAnsi="Source Sans Pro" w:cstheme="majorBidi"/>
        </w:rPr>
        <w:t xml:space="preserve"> multi walled carbon nanotubes</w:t>
      </w:r>
      <w:r w:rsidR="00106381" w:rsidRPr="00B86A5A">
        <w:rPr>
          <w:rFonts w:ascii="Source Sans Pro" w:hAnsi="Source Sans Pro" w:cstheme="majorBidi"/>
        </w:rPr>
        <w:t xml:space="preserve"> (MWCNTs)</w:t>
      </w:r>
      <w:r w:rsidRPr="00B86A5A">
        <w:rPr>
          <w:rFonts w:ascii="Source Sans Pro" w:hAnsi="Source Sans Pro" w:cstheme="majorBidi"/>
        </w:rPr>
        <w:t>, single walled carbon nanotubes</w:t>
      </w:r>
      <w:r w:rsidR="00106381" w:rsidRPr="00B86A5A">
        <w:rPr>
          <w:rFonts w:ascii="Source Sans Pro" w:hAnsi="Source Sans Pro" w:cstheme="majorBidi"/>
        </w:rPr>
        <w:t xml:space="preserve"> (SWCNTs)</w:t>
      </w:r>
      <w:r w:rsidRPr="00B86A5A">
        <w:rPr>
          <w:rFonts w:ascii="Source Sans Pro" w:hAnsi="Source Sans Pro" w:cstheme="majorBidi"/>
        </w:rPr>
        <w:t>, and carbon nanofibers</w:t>
      </w:r>
      <w:r w:rsidR="00106381" w:rsidRPr="00B86A5A">
        <w:rPr>
          <w:rFonts w:ascii="Source Sans Pro" w:hAnsi="Source Sans Pro" w:cstheme="majorBidi"/>
        </w:rPr>
        <w:t xml:space="preserve"> </w:t>
      </w:r>
      <w:r w:rsidR="00324F31" w:rsidRPr="00B86A5A">
        <w:rPr>
          <w:rFonts w:ascii="Source Sans Pro" w:hAnsi="Source Sans Pro" w:cstheme="majorBidi"/>
        </w:rPr>
        <w:t>(CNFs)</w:t>
      </w:r>
      <w:r w:rsidRPr="00B86A5A">
        <w:rPr>
          <w:rFonts w:ascii="Source Sans Pro" w:hAnsi="Source Sans Pro" w:cstheme="majorBidi"/>
        </w:rPr>
        <w:t>, the TURA Science Advisory Board</w:t>
      </w:r>
      <w:r w:rsidR="005D0AFD" w:rsidRPr="00B86A5A">
        <w:rPr>
          <w:rFonts w:ascii="Source Sans Pro" w:hAnsi="Source Sans Pro" w:cstheme="majorBidi"/>
        </w:rPr>
        <w:t xml:space="preserve"> (SAB)</w:t>
      </w:r>
      <w:r w:rsidRPr="00B86A5A">
        <w:rPr>
          <w:rFonts w:ascii="Source Sans Pro" w:hAnsi="Source Sans Pro" w:cstheme="majorBidi"/>
        </w:rPr>
        <w:t xml:space="preserve"> made a recommendation to list MWCNTs, SWCNTs, and CNFs as three separate categories</w:t>
      </w:r>
      <w:r w:rsidR="00BC1791" w:rsidRPr="00B86A5A">
        <w:rPr>
          <w:rFonts w:ascii="Source Sans Pro" w:hAnsi="Source Sans Pro" w:cstheme="majorBidi"/>
        </w:rPr>
        <w:t xml:space="preserve"> under TURA</w:t>
      </w:r>
      <w:r w:rsidRPr="00B86A5A">
        <w:rPr>
          <w:rFonts w:ascii="Source Sans Pro" w:hAnsi="Source Sans Pro" w:cstheme="majorBidi"/>
        </w:rPr>
        <w:t xml:space="preserve">. </w:t>
      </w:r>
      <w:r w:rsidR="00BC1791" w:rsidRPr="00B86A5A">
        <w:rPr>
          <w:rFonts w:ascii="Source Sans Pro" w:hAnsi="Source Sans Pro" w:cstheme="majorBidi"/>
        </w:rPr>
        <w:t xml:space="preserve"> The SAB further recommended that MWCNT</w:t>
      </w:r>
      <w:r w:rsidR="001807D3" w:rsidRPr="00B86A5A">
        <w:rPr>
          <w:rFonts w:ascii="Source Sans Pro" w:hAnsi="Source Sans Pro" w:cstheme="majorBidi"/>
        </w:rPr>
        <w:t>s</w:t>
      </w:r>
      <w:r w:rsidR="00BC1791" w:rsidRPr="00B86A5A">
        <w:rPr>
          <w:rFonts w:ascii="Source Sans Pro" w:hAnsi="Source Sans Pro" w:cstheme="majorBidi"/>
        </w:rPr>
        <w:t xml:space="preserve"> be added as a Higher Hazard Substance (HHS)</w:t>
      </w:r>
      <w:r w:rsidR="008B6B67" w:rsidRPr="00B86A5A">
        <w:rPr>
          <w:rFonts w:ascii="Source Sans Pro" w:hAnsi="Source Sans Pro" w:cstheme="majorBidi"/>
        </w:rPr>
        <w:t>.</w:t>
      </w:r>
    </w:p>
    <w:p w14:paraId="2B0299ED" w14:textId="0D834590" w:rsidR="005E676D" w:rsidRPr="00D35DC4" w:rsidRDefault="005E676D" w:rsidP="00D35DC4">
      <w:pPr>
        <w:spacing w:line="288" w:lineRule="auto"/>
        <w:jc w:val="both"/>
        <w:rPr>
          <w:rFonts w:ascii="Corbel" w:hAnsi="Corbel" w:cstheme="majorBidi"/>
        </w:rPr>
      </w:pPr>
      <w:r w:rsidRPr="00B86A5A">
        <w:rPr>
          <w:rFonts w:ascii="Source Sans Pro" w:hAnsi="Source Sans Pro" w:cstheme="majorBidi"/>
        </w:rPr>
        <w:lastRenderedPageBreak/>
        <w:t>The</w:t>
      </w:r>
      <w:r w:rsidR="00052A80" w:rsidRPr="00B86A5A">
        <w:rPr>
          <w:rFonts w:ascii="Source Sans Pro" w:hAnsi="Source Sans Pro" w:cstheme="majorBidi"/>
        </w:rPr>
        <w:t xml:space="preserve"> SAB</w:t>
      </w:r>
      <w:r w:rsidRPr="00B86A5A">
        <w:rPr>
          <w:rFonts w:ascii="Source Sans Pro" w:hAnsi="Source Sans Pro" w:cstheme="majorBidi"/>
        </w:rPr>
        <w:t xml:space="preserve"> based their recommendation for MWCNTs on evidence that exposure may be linked with pulmonary toxicity, lung cancer, mesothelioma, and environmental persistence. Additional concerns were expressed by the SAB </w:t>
      </w:r>
      <w:r w:rsidR="00CF519C" w:rsidRPr="00B86A5A">
        <w:rPr>
          <w:rFonts w:ascii="Source Sans Pro" w:hAnsi="Source Sans Pro" w:cstheme="majorBidi"/>
        </w:rPr>
        <w:t xml:space="preserve">regarding </w:t>
      </w:r>
      <w:r w:rsidRPr="00B86A5A">
        <w:rPr>
          <w:rFonts w:ascii="Source Sans Pro" w:hAnsi="Source Sans Pro" w:cstheme="majorBidi"/>
        </w:rPr>
        <w:t>genotoxicity and toxic environmental degradation products. The SAB further recommended that MWCNTs be designated as Higher Hazard Substances (HHS)</w:t>
      </w:r>
      <w:r w:rsidR="004C2CF4" w:rsidRPr="00B86A5A">
        <w:rPr>
          <w:rFonts w:ascii="Source Sans Pro" w:hAnsi="Source Sans Pro" w:cstheme="majorBidi"/>
        </w:rPr>
        <w:t xml:space="preserve"> due to </w:t>
      </w:r>
      <w:r w:rsidR="00C4144B" w:rsidRPr="00B86A5A">
        <w:rPr>
          <w:rFonts w:ascii="Source Sans Pro" w:hAnsi="Source Sans Pro" w:cstheme="majorBidi"/>
        </w:rPr>
        <w:t xml:space="preserve">multiple studies showing </w:t>
      </w:r>
      <w:r w:rsidR="002D55BD" w:rsidRPr="00B86A5A">
        <w:rPr>
          <w:rFonts w:ascii="Source Sans Pro" w:hAnsi="Source Sans Pro" w:cstheme="majorBidi"/>
        </w:rPr>
        <w:t>carc</w:t>
      </w:r>
      <w:r w:rsidR="00D90BAB" w:rsidRPr="00B86A5A">
        <w:rPr>
          <w:rFonts w:ascii="Source Sans Pro" w:hAnsi="Source Sans Pro" w:cstheme="majorBidi"/>
        </w:rPr>
        <w:t>ino</w:t>
      </w:r>
      <w:r w:rsidR="00EC719A" w:rsidRPr="00B86A5A">
        <w:rPr>
          <w:rFonts w:ascii="Source Sans Pro" w:hAnsi="Source Sans Pro" w:cstheme="majorBidi"/>
        </w:rPr>
        <w:t>g</w:t>
      </w:r>
      <w:r w:rsidR="00D90BAB" w:rsidRPr="00B86A5A">
        <w:rPr>
          <w:rFonts w:ascii="Source Sans Pro" w:hAnsi="Source Sans Pro" w:cstheme="majorBidi"/>
        </w:rPr>
        <w:t>enic</w:t>
      </w:r>
      <w:r w:rsidR="001B4090" w:rsidRPr="00B86A5A">
        <w:rPr>
          <w:rFonts w:ascii="Source Sans Pro" w:hAnsi="Source Sans Pro" w:cstheme="majorBidi"/>
        </w:rPr>
        <w:t xml:space="preserve"> ef</w:t>
      </w:r>
      <w:r w:rsidR="005459A5" w:rsidRPr="00B86A5A">
        <w:rPr>
          <w:rFonts w:ascii="Source Sans Pro" w:hAnsi="Source Sans Pro" w:cstheme="majorBidi"/>
        </w:rPr>
        <w:t>fects</w:t>
      </w:r>
      <w:r w:rsidRPr="00B86A5A">
        <w:rPr>
          <w:rFonts w:ascii="Source Sans Pro" w:hAnsi="Source Sans Pro" w:cstheme="majorBidi"/>
        </w:rPr>
        <w:t xml:space="preserve">.  The recommendation to list SWCNTs was based on evidence of pulmonary toxicity and environmental persistence. The SAB also noted additional concerns </w:t>
      </w:r>
      <w:r w:rsidR="00B86A5A" w:rsidRPr="00B86A5A">
        <w:rPr>
          <w:rFonts w:ascii="Source Sans Pro" w:hAnsi="Source Sans Pro" w:cstheme="majorBidi"/>
        </w:rPr>
        <w:t>regarding SWCNTs due to</w:t>
      </w:r>
      <w:r w:rsidRPr="00B86A5A">
        <w:rPr>
          <w:rFonts w:ascii="Source Sans Pro" w:hAnsi="Source Sans Pro" w:cstheme="majorBidi"/>
        </w:rPr>
        <w:t xml:space="preserve"> reactive oxygen species (ROS)</w:t>
      </w:r>
      <w:r w:rsidRPr="00D35DC4">
        <w:rPr>
          <w:rFonts w:ascii="Corbel" w:hAnsi="Corbel" w:cstheme="majorBidi"/>
        </w:rPr>
        <w:t xml:space="preserve"> </w:t>
      </w:r>
      <w:r w:rsidRPr="00B86A5A">
        <w:rPr>
          <w:rFonts w:ascii="Source Sans Pro" w:hAnsi="Source Sans Pro" w:cstheme="majorBidi"/>
        </w:rPr>
        <w:t>production and DNA damage. Lastly CNFs were recommended to be listed based on pulmonary toxicity.</w:t>
      </w:r>
      <w:r w:rsidRPr="00D35DC4">
        <w:rPr>
          <w:rFonts w:ascii="Corbel" w:hAnsi="Corbel" w:cstheme="majorBidi"/>
        </w:rPr>
        <w:t xml:space="preserve"> </w:t>
      </w:r>
    </w:p>
    <w:p w14:paraId="0AB1DCDE" w14:textId="1D08975A" w:rsidR="00CC3AB4" w:rsidRPr="00B123C5" w:rsidRDefault="004F5498" w:rsidP="00B123C5">
      <w:pPr>
        <w:pStyle w:val="Heading2"/>
        <w:spacing w:after="120"/>
        <w:rPr>
          <w:rFonts w:ascii="Source Sans Pro" w:hAnsi="Source Sans Pro"/>
          <w:color w:val="6F1B47"/>
          <w:sz w:val="28"/>
          <w:szCs w:val="28"/>
        </w:rPr>
      </w:pPr>
      <w:r w:rsidRPr="00B123C5">
        <w:rPr>
          <w:rFonts w:ascii="Source Sans Pro" w:hAnsi="Source Sans Pro"/>
          <w:color w:val="6F1B47"/>
          <w:sz w:val="28"/>
          <w:szCs w:val="28"/>
        </w:rPr>
        <w:t>Threshold Recommendation</w:t>
      </w:r>
    </w:p>
    <w:p w14:paraId="6B92CD94" w14:textId="32BFBB33" w:rsidR="00BC1791" w:rsidRPr="00D243AD" w:rsidRDefault="00BC1791" w:rsidP="003E75E2">
      <w:pPr>
        <w:spacing w:line="288" w:lineRule="auto"/>
        <w:jc w:val="both"/>
        <w:rPr>
          <w:rFonts w:ascii="Source Sans Pro" w:hAnsi="Source Sans Pro" w:cstheme="majorBidi"/>
        </w:rPr>
      </w:pPr>
      <w:r w:rsidRPr="00D243AD">
        <w:rPr>
          <w:rFonts w:ascii="Source Sans Pro" w:hAnsi="Source Sans Pro" w:cstheme="majorBidi"/>
        </w:rPr>
        <w:t xml:space="preserve">Under TURA, regular reportable substances have a reporting threshold of 25,000 pounds if manufactured or processed and 10,000 pounds if otherwise used.  SWCNTs and CNFs </w:t>
      </w:r>
      <w:r w:rsidR="008234C4">
        <w:rPr>
          <w:rFonts w:ascii="Source Sans Pro" w:hAnsi="Source Sans Pro" w:cstheme="majorBidi"/>
        </w:rPr>
        <w:t xml:space="preserve">are being recommended as </w:t>
      </w:r>
      <w:r w:rsidR="00BB672B">
        <w:rPr>
          <w:rFonts w:ascii="Source Sans Pro" w:hAnsi="Source Sans Pro" w:cstheme="majorBidi"/>
        </w:rPr>
        <w:t xml:space="preserve">regular reportable </w:t>
      </w:r>
      <w:r w:rsidR="001763DC">
        <w:rPr>
          <w:rFonts w:ascii="Source Sans Pro" w:hAnsi="Source Sans Pro" w:cstheme="majorBidi"/>
        </w:rPr>
        <w:t xml:space="preserve">substances and </w:t>
      </w:r>
      <w:r w:rsidRPr="00D243AD">
        <w:rPr>
          <w:rFonts w:ascii="Source Sans Pro" w:hAnsi="Source Sans Pro" w:cstheme="majorBidi"/>
        </w:rPr>
        <w:t>would have these reporting thresholds</w:t>
      </w:r>
      <w:r w:rsidR="17E28A63" w:rsidRPr="00D243AD">
        <w:rPr>
          <w:rFonts w:ascii="Source Sans Pro" w:hAnsi="Source Sans Pro" w:cstheme="majorBidi"/>
        </w:rPr>
        <w:t xml:space="preserve"> if listed</w:t>
      </w:r>
      <w:r w:rsidRPr="00D243AD">
        <w:rPr>
          <w:rFonts w:ascii="Source Sans Pro" w:hAnsi="Source Sans Pro" w:cstheme="majorBidi"/>
        </w:rPr>
        <w:t>.</w:t>
      </w:r>
    </w:p>
    <w:p w14:paraId="2DB4D817" w14:textId="3768E28F" w:rsidR="00AF7E28" w:rsidRPr="00D243AD" w:rsidRDefault="00BC1791" w:rsidP="003E75E2">
      <w:pPr>
        <w:spacing w:line="288" w:lineRule="auto"/>
        <w:jc w:val="both"/>
        <w:rPr>
          <w:rFonts w:ascii="Source Sans Pro" w:hAnsi="Source Sans Pro" w:cstheme="majorBidi"/>
        </w:rPr>
      </w:pPr>
      <w:r w:rsidRPr="00D243AD">
        <w:rPr>
          <w:rFonts w:ascii="Source Sans Pro" w:hAnsi="Source Sans Pro" w:cstheme="majorBidi"/>
        </w:rPr>
        <w:t xml:space="preserve">Substances designated as HHS under TURA have a reporting threshold of 1,000 pounds. </w:t>
      </w:r>
      <w:r w:rsidR="00597226" w:rsidRPr="00D243AD">
        <w:rPr>
          <w:rFonts w:ascii="Source Sans Pro" w:hAnsi="Source Sans Pro" w:cstheme="majorBidi"/>
        </w:rPr>
        <w:t>However, u</w:t>
      </w:r>
      <w:r w:rsidR="00550E9C" w:rsidRPr="00D243AD">
        <w:rPr>
          <w:rFonts w:ascii="Source Sans Pro" w:hAnsi="Source Sans Pro" w:cstheme="majorBidi"/>
        </w:rPr>
        <w:t xml:space="preserve">pon recommendation of TURI and the SAB, </w:t>
      </w:r>
      <w:r w:rsidR="00CC3AB4" w:rsidRPr="00D243AD">
        <w:rPr>
          <w:rFonts w:ascii="Source Sans Pro" w:hAnsi="Source Sans Pro" w:cstheme="majorBidi"/>
        </w:rPr>
        <w:t xml:space="preserve">Section 9A of </w:t>
      </w:r>
      <w:r w:rsidR="00550E9C" w:rsidRPr="00D243AD">
        <w:rPr>
          <w:rFonts w:ascii="Source Sans Pro" w:hAnsi="Source Sans Pro" w:cstheme="majorBidi"/>
        </w:rPr>
        <w:t xml:space="preserve">the </w:t>
      </w:r>
      <w:r w:rsidR="00CC3AB4" w:rsidRPr="00D243AD">
        <w:rPr>
          <w:rFonts w:ascii="Source Sans Pro" w:hAnsi="Source Sans Pro" w:cstheme="majorBidi"/>
        </w:rPr>
        <w:t>TURA</w:t>
      </w:r>
      <w:r w:rsidR="00550E9C" w:rsidRPr="00D243AD">
        <w:rPr>
          <w:rFonts w:ascii="Source Sans Pro" w:hAnsi="Source Sans Pro" w:cstheme="majorBidi"/>
        </w:rPr>
        <w:t xml:space="preserve"> statute</w:t>
      </w:r>
      <w:r w:rsidR="00CC3AB4" w:rsidRPr="00D243AD">
        <w:rPr>
          <w:rFonts w:ascii="Source Sans Pro" w:hAnsi="Source Sans Pro" w:cstheme="majorBidi"/>
        </w:rPr>
        <w:t xml:space="preserve"> </w:t>
      </w:r>
      <w:r w:rsidR="00550E9C" w:rsidRPr="00D243AD">
        <w:rPr>
          <w:rFonts w:ascii="Source Sans Pro" w:hAnsi="Source Sans Pro" w:cstheme="majorBidi"/>
        </w:rPr>
        <w:t xml:space="preserve">provides the TURA Administrative Council with the authority to lower the facility-reporting threshold </w:t>
      </w:r>
      <w:r w:rsidR="000C5E0A" w:rsidRPr="00D243AD">
        <w:rPr>
          <w:rFonts w:ascii="Source Sans Pro" w:hAnsi="Source Sans Pro" w:cstheme="majorBidi"/>
        </w:rPr>
        <w:t>for</w:t>
      </w:r>
      <w:r w:rsidR="008939F2" w:rsidRPr="00D243AD">
        <w:rPr>
          <w:rFonts w:ascii="Source Sans Pro" w:hAnsi="Source Sans Pro" w:cstheme="majorBidi"/>
        </w:rPr>
        <w:t xml:space="preserve"> a HHS</w:t>
      </w:r>
      <w:r w:rsidR="001E1895" w:rsidRPr="00D243AD">
        <w:rPr>
          <w:rFonts w:ascii="Source Sans Pro" w:hAnsi="Source Sans Pro" w:cstheme="majorBidi"/>
          <w:vertAlign w:val="superscript"/>
        </w:rPr>
        <w:footnoteReference w:id="3"/>
      </w:r>
      <w:r w:rsidR="008939F2" w:rsidRPr="00D243AD">
        <w:rPr>
          <w:rFonts w:ascii="Source Sans Pro" w:hAnsi="Source Sans Pro" w:cstheme="majorBidi"/>
        </w:rPr>
        <w:t xml:space="preserve">. </w:t>
      </w:r>
      <w:r w:rsidR="00CC32D9" w:rsidRPr="00D243AD">
        <w:rPr>
          <w:rFonts w:ascii="Source Sans Pro" w:hAnsi="Source Sans Pro" w:cstheme="majorBidi"/>
        </w:rPr>
        <w:t xml:space="preserve">Noting </w:t>
      </w:r>
      <w:r w:rsidR="00C40E0B" w:rsidRPr="00D243AD">
        <w:rPr>
          <w:rFonts w:ascii="Source Sans Pro" w:hAnsi="Source Sans Pro" w:cstheme="majorBidi"/>
        </w:rPr>
        <w:t xml:space="preserve">their </w:t>
      </w:r>
      <w:r w:rsidR="00AC1F3A" w:rsidRPr="00D243AD">
        <w:rPr>
          <w:rFonts w:ascii="Source Sans Pro" w:hAnsi="Source Sans Pro" w:cstheme="majorBidi"/>
        </w:rPr>
        <w:t>carcinogenicity</w:t>
      </w:r>
      <w:r w:rsidR="00C40E0B" w:rsidRPr="00D243AD">
        <w:rPr>
          <w:rFonts w:ascii="Source Sans Pro" w:hAnsi="Source Sans Pro" w:cstheme="majorBidi"/>
        </w:rPr>
        <w:t xml:space="preserve"> and that </w:t>
      </w:r>
      <w:r w:rsidR="00B03ACB" w:rsidRPr="00D243AD">
        <w:rPr>
          <w:rFonts w:ascii="Source Sans Pro" w:hAnsi="Source Sans Pro" w:cstheme="majorBidi"/>
        </w:rPr>
        <w:t xml:space="preserve">the </w:t>
      </w:r>
      <w:r w:rsidR="00CC32D9" w:rsidRPr="00D243AD">
        <w:rPr>
          <w:rFonts w:ascii="Source Sans Pro" w:hAnsi="Source Sans Pro" w:cstheme="majorBidi"/>
        </w:rPr>
        <w:t>exposure and potential associated hazard</w:t>
      </w:r>
      <w:r w:rsidR="003A1AC5" w:rsidRPr="00D243AD">
        <w:rPr>
          <w:rFonts w:ascii="Source Sans Pro" w:hAnsi="Source Sans Pro" w:cstheme="majorBidi"/>
        </w:rPr>
        <w:t xml:space="preserve"> may be similar across a range of use volumes</w:t>
      </w:r>
      <w:r w:rsidR="00A93F4D" w:rsidRPr="00D243AD">
        <w:rPr>
          <w:rFonts w:ascii="Source Sans Pro" w:hAnsi="Source Sans Pro" w:cstheme="majorBidi"/>
        </w:rPr>
        <w:t>,</w:t>
      </w:r>
      <w:r w:rsidR="00CC32D9" w:rsidRPr="00D243AD">
        <w:rPr>
          <w:rFonts w:ascii="Source Sans Pro" w:hAnsi="Source Sans Pro" w:cstheme="majorBidi"/>
        </w:rPr>
        <w:t xml:space="preserve"> </w:t>
      </w:r>
      <w:r w:rsidR="00643B87" w:rsidRPr="00D243AD">
        <w:rPr>
          <w:rFonts w:ascii="Source Sans Pro" w:hAnsi="Source Sans Pro" w:cstheme="majorBidi"/>
        </w:rPr>
        <w:t>t</w:t>
      </w:r>
      <w:r w:rsidR="00591238" w:rsidRPr="00D243AD">
        <w:rPr>
          <w:rFonts w:ascii="Source Sans Pro" w:hAnsi="Source Sans Pro" w:cstheme="majorBidi"/>
        </w:rPr>
        <w:t xml:space="preserve">he SAB </w:t>
      </w:r>
      <w:r w:rsidR="00A64EDE" w:rsidRPr="00D243AD">
        <w:rPr>
          <w:rFonts w:ascii="Source Sans Pro" w:hAnsi="Source Sans Pro" w:cstheme="majorBidi"/>
        </w:rPr>
        <w:t xml:space="preserve">recommended adopting a lower threshold </w:t>
      </w:r>
      <w:r w:rsidR="0031716F">
        <w:rPr>
          <w:rFonts w:ascii="Source Sans Pro" w:hAnsi="Source Sans Pro" w:cstheme="majorBidi"/>
        </w:rPr>
        <w:t xml:space="preserve">for MWCNT </w:t>
      </w:r>
      <w:r w:rsidR="003B582F" w:rsidRPr="00D243AD">
        <w:rPr>
          <w:rFonts w:ascii="Source Sans Pro" w:hAnsi="Source Sans Pro" w:cstheme="majorBidi"/>
        </w:rPr>
        <w:t xml:space="preserve">because many companies </w:t>
      </w:r>
      <w:r w:rsidR="00932985" w:rsidRPr="00D243AD">
        <w:rPr>
          <w:rFonts w:ascii="Source Sans Pro" w:hAnsi="Source Sans Pro" w:cstheme="majorBidi"/>
        </w:rPr>
        <w:t xml:space="preserve">handling </w:t>
      </w:r>
      <w:r w:rsidR="0031716F">
        <w:rPr>
          <w:rFonts w:ascii="Source Sans Pro" w:hAnsi="Source Sans Pro" w:cstheme="majorBidi"/>
        </w:rPr>
        <w:t>using them</w:t>
      </w:r>
      <w:r w:rsidR="00932985" w:rsidRPr="00D243AD">
        <w:rPr>
          <w:rFonts w:ascii="Source Sans Pro" w:hAnsi="Source Sans Pro" w:cstheme="majorBidi"/>
        </w:rPr>
        <w:t xml:space="preserve"> </w:t>
      </w:r>
      <w:r w:rsidR="0093178E" w:rsidRPr="00D243AD">
        <w:rPr>
          <w:rFonts w:ascii="Source Sans Pro" w:hAnsi="Source Sans Pro" w:cstheme="majorBidi"/>
        </w:rPr>
        <w:t>u</w:t>
      </w:r>
      <w:r w:rsidR="002C0CDC" w:rsidRPr="00D243AD">
        <w:rPr>
          <w:rFonts w:ascii="Source Sans Pro" w:hAnsi="Source Sans Pro" w:cstheme="majorBidi"/>
        </w:rPr>
        <w:t xml:space="preserve">se less than 1,000 pounds per year. </w:t>
      </w:r>
    </w:p>
    <w:p w14:paraId="2175DF7F" w14:textId="7125D7DE" w:rsidR="00CE082B" w:rsidRPr="00D243AD" w:rsidRDefault="000A5E6A" w:rsidP="003E75E2">
      <w:pPr>
        <w:spacing w:line="288" w:lineRule="auto"/>
        <w:jc w:val="both"/>
        <w:rPr>
          <w:rFonts w:ascii="Source Sans Pro" w:hAnsi="Source Sans Pro" w:cstheme="majorBidi"/>
        </w:rPr>
      </w:pPr>
      <w:r w:rsidRPr="00D243AD">
        <w:rPr>
          <w:rFonts w:ascii="Source Sans Pro" w:hAnsi="Source Sans Pro" w:cstheme="majorBidi"/>
        </w:rPr>
        <w:t xml:space="preserve">After </w:t>
      </w:r>
      <w:r w:rsidR="003716B5" w:rsidRPr="00D243AD">
        <w:rPr>
          <w:rFonts w:ascii="Source Sans Pro" w:hAnsi="Source Sans Pro" w:cstheme="majorBidi"/>
        </w:rPr>
        <w:t>collecting</w:t>
      </w:r>
      <w:r w:rsidRPr="00D243AD" w:rsidDel="008C4C55">
        <w:rPr>
          <w:rFonts w:ascii="Source Sans Pro" w:hAnsi="Source Sans Pro" w:cstheme="majorBidi"/>
        </w:rPr>
        <w:t xml:space="preserve"> </w:t>
      </w:r>
      <w:r w:rsidRPr="00D243AD">
        <w:rPr>
          <w:rFonts w:ascii="Source Sans Pro" w:hAnsi="Source Sans Pro" w:cstheme="majorBidi"/>
        </w:rPr>
        <w:t xml:space="preserve">information </w:t>
      </w:r>
      <w:r w:rsidR="00AB3A68" w:rsidRPr="00D243AD">
        <w:rPr>
          <w:rFonts w:ascii="Source Sans Pro" w:hAnsi="Source Sans Pro" w:cstheme="majorBidi"/>
        </w:rPr>
        <w:t xml:space="preserve">relevant to </w:t>
      </w:r>
      <w:r w:rsidRPr="00D243AD">
        <w:rPr>
          <w:rFonts w:ascii="Source Sans Pro" w:hAnsi="Source Sans Pro" w:cstheme="majorBidi"/>
        </w:rPr>
        <w:t>MWCNT applications</w:t>
      </w:r>
      <w:r w:rsidR="00BC1791" w:rsidRPr="00D243AD">
        <w:rPr>
          <w:rFonts w:ascii="Source Sans Pro" w:hAnsi="Source Sans Pro" w:cstheme="majorBidi"/>
        </w:rPr>
        <w:t xml:space="preserve"> </w:t>
      </w:r>
      <w:r w:rsidRPr="00D243AD">
        <w:rPr>
          <w:rFonts w:ascii="Source Sans Pro" w:hAnsi="Source Sans Pro" w:cstheme="majorBidi"/>
        </w:rPr>
        <w:t xml:space="preserve">and use in Massachusetts, </w:t>
      </w:r>
      <w:r w:rsidR="000C5E0A" w:rsidRPr="00D243AD">
        <w:rPr>
          <w:rFonts w:ascii="Source Sans Pro" w:hAnsi="Source Sans Pro" w:cstheme="majorBidi"/>
        </w:rPr>
        <w:t xml:space="preserve">TURI </w:t>
      </w:r>
      <w:r w:rsidR="003E2511">
        <w:rPr>
          <w:rFonts w:ascii="Source Sans Pro" w:hAnsi="Source Sans Pro" w:cstheme="majorBidi"/>
        </w:rPr>
        <w:t>supports</w:t>
      </w:r>
      <w:r w:rsidR="002B197A" w:rsidRPr="00D243AD">
        <w:rPr>
          <w:rFonts w:ascii="Source Sans Pro" w:hAnsi="Source Sans Pro" w:cstheme="majorBidi"/>
        </w:rPr>
        <w:t xml:space="preserve"> the SAB recommendation </w:t>
      </w:r>
      <w:r w:rsidR="00CE082B" w:rsidRPr="00D243AD">
        <w:rPr>
          <w:rFonts w:ascii="Source Sans Pro" w:hAnsi="Source Sans Pro" w:cstheme="majorBidi"/>
        </w:rPr>
        <w:t xml:space="preserve">that MWCNTs have </w:t>
      </w:r>
      <w:r w:rsidRPr="00D243AD" w:rsidDel="00A96871">
        <w:rPr>
          <w:rFonts w:ascii="Source Sans Pro" w:hAnsi="Source Sans Pro" w:cstheme="majorBidi"/>
        </w:rPr>
        <w:t>a</w:t>
      </w:r>
      <w:r w:rsidR="00BF116C" w:rsidRPr="00D243AD">
        <w:rPr>
          <w:rFonts w:ascii="Source Sans Pro" w:hAnsi="Source Sans Pro" w:cstheme="majorBidi"/>
        </w:rPr>
        <w:t xml:space="preserve"> lower</w:t>
      </w:r>
      <w:r w:rsidRPr="00D243AD">
        <w:rPr>
          <w:rFonts w:ascii="Source Sans Pro" w:hAnsi="Source Sans Pro" w:cstheme="majorBidi"/>
        </w:rPr>
        <w:t xml:space="preserve"> facility-reporting threshold</w:t>
      </w:r>
      <w:r w:rsidR="00CE082B" w:rsidRPr="00D243AD">
        <w:rPr>
          <w:rFonts w:ascii="Source Sans Pro" w:hAnsi="Source Sans Pro" w:cstheme="majorBidi"/>
        </w:rPr>
        <w:t xml:space="preserve"> under TURA. </w:t>
      </w:r>
      <w:r w:rsidR="0028367E" w:rsidRPr="00D243AD">
        <w:rPr>
          <w:rFonts w:ascii="Source Sans Pro" w:hAnsi="Source Sans Pro" w:cstheme="majorBidi"/>
        </w:rPr>
        <w:t>Based on its analysis</w:t>
      </w:r>
      <w:r w:rsidR="00E06A8D" w:rsidRPr="00D243AD">
        <w:rPr>
          <w:rFonts w:ascii="Source Sans Pro" w:hAnsi="Source Sans Pro" w:cstheme="majorBidi"/>
        </w:rPr>
        <w:t xml:space="preserve"> of </w:t>
      </w:r>
      <w:r w:rsidR="00CC2A8A" w:rsidRPr="00D243AD">
        <w:rPr>
          <w:rFonts w:ascii="Source Sans Pro" w:hAnsi="Source Sans Pro" w:cstheme="majorBidi"/>
        </w:rPr>
        <w:t>possible filers</w:t>
      </w:r>
      <w:r w:rsidR="008C4C55" w:rsidRPr="00D243AD">
        <w:rPr>
          <w:rFonts w:ascii="Source Sans Pro" w:hAnsi="Source Sans Pro" w:cstheme="majorBidi"/>
        </w:rPr>
        <w:t xml:space="preserve">, </w:t>
      </w:r>
      <w:r w:rsidR="00CE082B" w:rsidRPr="00D243AD">
        <w:rPr>
          <w:rFonts w:ascii="Source Sans Pro" w:hAnsi="Source Sans Pro" w:cstheme="majorBidi"/>
        </w:rPr>
        <w:t xml:space="preserve">TURI recommends a facility-reporting threshold of </w:t>
      </w:r>
      <w:r w:rsidR="00A10F1C" w:rsidRPr="00D243AD">
        <w:rPr>
          <w:rFonts w:ascii="Source Sans Pro" w:hAnsi="Source Sans Pro" w:cstheme="majorBidi"/>
        </w:rPr>
        <w:t xml:space="preserve">one </w:t>
      </w:r>
      <w:r w:rsidR="537DEE36" w:rsidRPr="00D243AD">
        <w:rPr>
          <w:rFonts w:ascii="Source Sans Pro" w:hAnsi="Source Sans Pro" w:cstheme="majorBidi"/>
        </w:rPr>
        <w:t>pound</w:t>
      </w:r>
      <w:r w:rsidR="008C4C55" w:rsidRPr="00D243AD">
        <w:rPr>
          <w:rFonts w:ascii="Source Sans Pro" w:hAnsi="Source Sans Pro" w:cstheme="majorBidi"/>
        </w:rPr>
        <w:t xml:space="preserve">. Further details on the </w:t>
      </w:r>
      <w:r w:rsidR="00012373" w:rsidRPr="00D243AD">
        <w:rPr>
          <w:rFonts w:ascii="Source Sans Pro" w:hAnsi="Source Sans Pro" w:cstheme="majorBidi"/>
        </w:rPr>
        <w:t>threshold recommendation can be found in the Use Information section.</w:t>
      </w:r>
    </w:p>
    <w:p w14:paraId="13B7CE12" w14:textId="03CB4D85" w:rsidR="00992100" w:rsidRPr="00D243AD" w:rsidRDefault="00992100" w:rsidP="00D243AD">
      <w:pPr>
        <w:pStyle w:val="Heading2"/>
        <w:spacing w:before="0" w:after="120"/>
        <w:rPr>
          <w:rFonts w:ascii="Source Sans Pro" w:hAnsi="Source Sans Pro"/>
          <w:color w:val="6F1B47"/>
          <w:sz w:val="28"/>
          <w:szCs w:val="28"/>
        </w:rPr>
      </w:pPr>
      <w:r w:rsidRPr="00D243AD">
        <w:rPr>
          <w:rFonts w:ascii="Source Sans Pro" w:hAnsi="Source Sans Pro"/>
          <w:color w:val="6F1B47"/>
          <w:sz w:val="28"/>
          <w:szCs w:val="28"/>
        </w:rPr>
        <w:t>Defin</w:t>
      </w:r>
      <w:r w:rsidR="00E26772" w:rsidRPr="00D243AD">
        <w:rPr>
          <w:rFonts w:ascii="Source Sans Pro" w:hAnsi="Source Sans Pro"/>
          <w:color w:val="6F1B47"/>
          <w:sz w:val="28"/>
          <w:szCs w:val="28"/>
        </w:rPr>
        <w:t>ing</w:t>
      </w:r>
      <w:r w:rsidRPr="00D243AD">
        <w:rPr>
          <w:rFonts w:ascii="Source Sans Pro" w:hAnsi="Source Sans Pro"/>
          <w:color w:val="6F1B47"/>
          <w:sz w:val="28"/>
          <w:szCs w:val="28"/>
        </w:rPr>
        <w:t xml:space="preserve"> </w:t>
      </w:r>
      <w:r w:rsidR="00E26772" w:rsidRPr="00D243AD">
        <w:rPr>
          <w:rFonts w:ascii="Source Sans Pro" w:hAnsi="Source Sans Pro"/>
          <w:color w:val="6F1B47"/>
          <w:sz w:val="28"/>
          <w:szCs w:val="28"/>
        </w:rPr>
        <w:t>Carbon Nanotubes and Carbon Nanofibers</w:t>
      </w:r>
    </w:p>
    <w:p w14:paraId="529B4B1D" w14:textId="77642E14" w:rsidR="00F10359" w:rsidRPr="00C87AC6" w:rsidRDefault="006100B2" w:rsidP="007242EF">
      <w:pPr>
        <w:pStyle w:val="05BodyText"/>
        <w:jc w:val="both"/>
        <w:rPr>
          <w:rFonts w:ascii="Source Sans Pro" w:hAnsi="Source Sans Pro"/>
        </w:rPr>
      </w:pPr>
      <w:r w:rsidRPr="00C87AC6">
        <w:rPr>
          <w:rFonts w:ascii="Source Sans Pro" w:hAnsi="Source Sans Pro"/>
        </w:rPr>
        <w:t>According to the International Organization for Standardization</w:t>
      </w:r>
      <w:r w:rsidR="00A1631A" w:rsidRPr="00C87AC6">
        <w:rPr>
          <w:rFonts w:ascii="Source Sans Pro" w:hAnsi="Source Sans Pro"/>
        </w:rPr>
        <w:t xml:space="preserve"> (ISO)</w:t>
      </w:r>
      <w:r w:rsidRPr="00C87AC6">
        <w:rPr>
          <w:rFonts w:ascii="Source Sans Pro" w:hAnsi="Source Sans Pro"/>
        </w:rPr>
        <w:t>, c</w:t>
      </w:r>
      <w:r w:rsidR="00A57D78" w:rsidRPr="00C87AC6">
        <w:rPr>
          <w:rFonts w:ascii="Source Sans Pro" w:hAnsi="Source Sans Pro"/>
        </w:rPr>
        <w:t>arbon nanotubes (CNTs) are tiny tubes formed from one or several hexagonal graphene sheets consisting of carbon atoms.</w:t>
      </w:r>
      <w:r w:rsidR="002B6DD7" w:rsidRPr="00C87AC6">
        <w:rPr>
          <w:rFonts w:ascii="Source Sans Pro" w:hAnsi="Source Sans Pro" w:cstheme="majorBidi"/>
          <w:szCs w:val="22"/>
          <w:vertAlign w:val="superscript"/>
        </w:rPr>
        <w:footnoteReference w:id="4"/>
      </w:r>
      <w:r w:rsidR="004C455F" w:rsidRPr="00C87AC6">
        <w:rPr>
          <w:rFonts w:ascii="Source Sans Pro" w:hAnsi="Source Sans Pro"/>
        </w:rPr>
        <w:t xml:space="preserve"> </w:t>
      </w:r>
      <w:r w:rsidR="004D0DD5" w:rsidRPr="00C87AC6">
        <w:rPr>
          <w:rFonts w:ascii="Source Sans Pro" w:hAnsi="Source Sans Pro"/>
        </w:rPr>
        <w:t>CNTs</w:t>
      </w:r>
      <w:r w:rsidR="004C455F" w:rsidRPr="00C87AC6">
        <w:rPr>
          <w:rFonts w:ascii="Source Sans Pro" w:hAnsi="Source Sans Pro"/>
        </w:rPr>
        <w:t xml:space="preserve"> can be single-walled or </w:t>
      </w:r>
      <w:r w:rsidR="00BB7E97" w:rsidRPr="00C87AC6">
        <w:rPr>
          <w:rFonts w:ascii="Source Sans Pro" w:hAnsi="Source Sans Pro"/>
        </w:rPr>
        <w:t>multi</w:t>
      </w:r>
      <w:r w:rsidR="004C455F" w:rsidRPr="00C87AC6">
        <w:rPr>
          <w:rFonts w:ascii="Source Sans Pro" w:hAnsi="Source Sans Pro"/>
        </w:rPr>
        <w:t xml:space="preserve">-walled and can vary significantly in physical characteristics. </w:t>
      </w:r>
      <w:r w:rsidR="00276FB4" w:rsidRPr="00C87AC6">
        <w:rPr>
          <w:rFonts w:ascii="Source Sans Pro" w:hAnsi="Source Sans Pro"/>
        </w:rPr>
        <w:t>Single-walled carbon nanotubes (</w:t>
      </w:r>
      <w:r w:rsidR="004C455F" w:rsidRPr="00C87AC6">
        <w:rPr>
          <w:rFonts w:ascii="Source Sans Pro" w:hAnsi="Source Sans Pro"/>
        </w:rPr>
        <w:t>SWCNTs</w:t>
      </w:r>
      <w:r w:rsidR="00276FB4" w:rsidRPr="00C87AC6">
        <w:rPr>
          <w:rFonts w:ascii="Source Sans Pro" w:hAnsi="Source Sans Pro"/>
        </w:rPr>
        <w:t>)</w:t>
      </w:r>
      <w:r w:rsidR="004C455F" w:rsidRPr="00C87AC6">
        <w:rPr>
          <w:rFonts w:ascii="Source Sans Pro" w:hAnsi="Source Sans Pro"/>
        </w:rPr>
        <w:t xml:space="preserve"> often have diameters </w:t>
      </w:r>
      <w:r w:rsidR="00797C62" w:rsidRPr="00C87AC6">
        <w:rPr>
          <w:rFonts w:ascii="Source Sans Pro" w:hAnsi="Source Sans Pro"/>
        </w:rPr>
        <w:t>between</w:t>
      </w:r>
      <w:r w:rsidR="004C455F" w:rsidRPr="00C87AC6">
        <w:rPr>
          <w:rFonts w:ascii="Source Sans Pro" w:hAnsi="Source Sans Pro"/>
        </w:rPr>
        <w:t xml:space="preserve"> 1 to 3 nm</w:t>
      </w:r>
      <w:r w:rsidR="00980505" w:rsidRPr="00C87AC6">
        <w:rPr>
          <w:rFonts w:ascii="Source Sans Pro" w:hAnsi="Source Sans Pro"/>
        </w:rPr>
        <w:t xml:space="preserve">, </w:t>
      </w:r>
      <w:r w:rsidR="00276FB4" w:rsidRPr="00C87AC6">
        <w:rPr>
          <w:rFonts w:ascii="Source Sans Pro" w:hAnsi="Source Sans Pro"/>
        </w:rPr>
        <w:t>multi-walled carbon nanotubes (</w:t>
      </w:r>
      <w:r w:rsidR="004C455F" w:rsidRPr="00C87AC6">
        <w:rPr>
          <w:rFonts w:ascii="Source Sans Pro" w:hAnsi="Source Sans Pro"/>
        </w:rPr>
        <w:t>MWCNTs</w:t>
      </w:r>
      <w:r w:rsidR="00276FB4" w:rsidRPr="00C87AC6">
        <w:rPr>
          <w:rFonts w:ascii="Source Sans Pro" w:hAnsi="Source Sans Pro"/>
        </w:rPr>
        <w:t>)</w:t>
      </w:r>
      <w:r w:rsidR="004C455F" w:rsidRPr="00C87AC6">
        <w:rPr>
          <w:rFonts w:ascii="Source Sans Pro" w:hAnsi="Source Sans Pro"/>
        </w:rPr>
        <w:t xml:space="preserve"> </w:t>
      </w:r>
      <w:r w:rsidR="00797C62" w:rsidRPr="00C87AC6">
        <w:rPr>
          <w:rFonts w:ascii="Source Sans Pro" w:hAnsi="Source Sans Pro"/>
        </w:rPr>
        <w:t xml:space="preserve">typically </w:t>
      </w:r>
      <w:r w:rsidR="004C455F" w:rsidRPr="00C87AC6">
        <w:rPr>
          <w:rFonts w:ascii="Source Sans Pro" w:hAnsi="Source Sans Pro"/>
        </w:rPr>
        <w:t>range from 10-100 nm</w:t>
      </w:r>
      <w:r w:rsidR="00797C62" w:rsidRPr="00C87AC6">
        <w:rPr>
          <w:rFonts w:ascii="Source Sans Pro" w:hAnsi="Source Sans Pro"/>
        </w:rPr>
        <w:t xml:space="preserve"> in diameter</w:t>
      </w:r>
      <w:r w:rsidR="00980505" w:rsidRPr="00C87AC6">
        <w:rPr>
          <w:rFonts w:ascii="Source Sans Pro" w:hAnsi="Source Sans Pro"/>
        </w:rPr>
        <w:t>, and</w:t>
      </w:r>
      <w:r w:rsidR="00276FB4" w:rsidRPr="00C87AC6">
        <w:rPr>
          <w:rFonts w:ascii="Source Sans Pro" w:hAnsi="Source Sans Pro"/>
        </w:rPr>
        <w:t xml:space="preserve"> carbon nanofibers (</w:t>
      </w:r>
      <w:r w:rsidR="00980505" w:rsidRPr="00C87AC6">
        <w:rPr>
          <w:rFonts w:ascii="Source Sans Pro" w:hAnsi="Source Sans Pro"/>
        </w:rPr>
        <w:t>CNFs</w:t>
      </w:r>
      <w:r w:rsidR="00276FB4" w:rsidRPr="00C87AC6">
        <w:rPr>
          <w:rFonts w:ascii="Source Sans Pro" w:hAnsi="Source Sans Pro"/>
        </w:rPr>
        <w:t>)</w:t>
      </w:r>
      <w:r w:rsidR="00980505" w:rsidRPr="00C87AC6">
        <w:rPr>
          <w:rFonts w:ascii="Source Sans Pro" w:hAnsi="Source Sans Pro"/>
        </w:rPr>
        <w:t xml:space="preserve"> </w:t>
      </w:r>
      <w:r w:rsidR="00797C62" w:rsidRPr="00C87AC6">
        <w:rPr>
          <w:rFonts w:ascii="Source Sans Pro" w:hAnsi="Source Sans Pro"/>
        </w:rPr>
        <w:t>are usually</w:t>
      </w:r>
      <w:r w:rsidR="00980505" w:rsidRPr="00C87AC6">
        <w:rPr>
          <w:rFonts w:ascii="Source Sans Pro" w:hAnsi="Source Sans Pro"/>
        </w:rPr>
        <w:t xml:space="preserve"> 40 to 200 nm</w:t>
      </w:r>
      <w:r w:rsidR="00797C62" w:rsidRPr="00C87AC6">
        <w:rPr>
          <w:rFonts w:ascii="Source Sans Pro" w:hAnsi="Source Sans Pro"/>
        </w:rPr>
        <w:t xml:space="preserve"> in diameter</w:t>
      </w:r>
      <w:r w:rsidR="004C455F" w:rsidRPr="00C87AC6">
        <w:rPr>
          <w:rFonts w:ascii="Source Sans Pro" w:hAnsi="Source Sans Pro"/>
        </w:rPr>
        <w:t xml:space="preserve">. </w:t>
      </w:r>
      <w:r w:rsidR="5F1E643B" w:rsidRPr="00C87AC6">
        <w:rPr>
          <w:rFonts w:ascii="Source Sans Pro" w:hAnsi="Source Sans Pro"/>
        </w:rPr>
        <w:t>Their</w:t>
      </w:r>
      <w:r w:rsidR="004C455F" w:rsidRPr="00C87AC6">
        <w:rPr>
          <w:rFonts w:ascii="Source Sans Pro" w:hAnsi="Source Sans Pro"/>
        </w:rPr>
        <w:t xml:space="preserve"> lengths </w:t>
      </w:r>
      <w:r w:rsidR="73402B29" w:rsidRPr="00C87AC6">
        <w:rPr>
          <w:rFonts w:ascii="Source Sans Pro" w:hAnsi="Source Sans Pro"/>
        </w:rPr>
        <w:t>v</w:t>
      </w:r>
      <w:r w:rsidR="39705C34" w:rsidRPr="00C87AC6">
        <w:rPr>
          <w:rFonts w:ascii="Source Sans Pro" w:hAnsi="Source Sans Pro"/>
        </w:rPr>
        <w:t>a</w:t>
      </w:r>
      <w:r w:rsidR="73402B29" w:rsidRPr="00C87AC6">
        <w:rPr>
          <w:rFonts w:ascii="Source Sans Pro" w:hAnsi="Source Sans Pro"/>
        </w:rPr>
        <w:t>ry</w:t>
      </w:r>
      <w:r w:rsidR="004C455F" w:rsidRPr="00C87AC6">
        <w:rPr>
          <w:rFonts w:ascii="Source Sans Pro" w:hAnsi="Source Sans Pro"/>
        </w:rPr>
        <w:t xml:space="preserve"> more </w:t>
      </w:r>
      <w:r w:rsidR="73402B29" w:rsidRPr="00C87AC6">
        <w:rPr>
          <w:rFonts w:ascii="Source Sans Pro" w:hAnsi="Source Sans Pro"/>
        </w:rPr>
        <w:t>widely,</w:t>
      </w:r>
      <w:r w:rsidR="004C455F" w:rsidRPr="00C87AC6">
        <w:rPr>
          <w:rFonts w:ascii="Source Sans Pro" w:hAnsi="Source Sans Pro"/>
        </w:rPr>
        <w:t xml:space="preserve"> </w:t>
      </w:r>
      <w:r w:rsidR="00797C62" w:rsidRPr="00C87AC6">
        <w:rPr>
          <w:rFonts w:ascii="Source Sans Pro" w:hAnsi="Source Sans Pro"/>
        </w:rPr>
        <w:t>from</w:t>
      </w:r>
      <w:r w:rsidR="004C455F" w:rsidRPr="00C87AC6">
        <w:rPr>
          <w:rFonts w:ascii="Source Sans Pro" w:hAnsi="Source Sans Pro"/>
        </w:rPr>
        <w:t xml:space="preserve"> tens of micrometers</w:t>
      </w:r>
      <w:r w:rsidR="00797C62" w:rsidRPr="00C87AC6">
        <w:rPr>
          <w:rFonts w:ascii="Source Sans Pro" w:hAnsi="Source Sans Pro"/>
        </w:rPr>
        <w:t xml:space="preserve"> (</w:t>
      </w:r>
      <w:r w:rsidR="003417CD" w:rsidRPr="00C87AC6">
        <w:rPr>
          <w:rFonts w:ascii="Source Sans Pro" w:hAnsi="Source Sans Pro"/>
        </w:rPr>
        <w:t>µm</w:t>
      </w:r>
      <w:r w:rsidR="00797C62" w:rsidRPr="00C87AC6">
        <w:rPr>
          <w:rFonts w:ascii="Source Sans Pro" w:hAnsi="Source Sans Pro"/>
        </w:rPr>
        <w:t>)</w:t>
      </w:r>
      <w:r w:rsidR="00980505" w:rsidRPr="00C87AC6">
        <w:rPr>
          <w:rFonts w:ascii="Source Sans Pro" w:hAnsi="Source Sans Pro"/>
        </w:rPr>
        <w:t xml:space="preserve"> to several centimeters</w:t>
      </w:r>
      <w:r w:rsidR="00797C62" w:rsidRPr="00C87AC6">
        <w:rPr>
          <w:rFonts w:ascii="Source Sans Pro" w:hAnsi="Source Sans Pro"/>
        </w:rPr>
        <w:t xml:space="preserve"> (cm)</w:t>
      </w:r>
      <w:r w:rsidR="004C455F" w:rsidRPr="00C87AC6">
        <w:rPr>
          <w:rFonts w:ascii="Source Sans Pro" w:hAnsi="Source Sans Pro"/>
        </w:rPr>
        <w:t>.</w:t>
      </w:r>
      <w:r w:rsidR="00CD0579" w:rsidRPr="00C87AC6">
        <w:rPr>
          <w:rFonts w:ascii="Source Sans Pro" w:hAnsi="Source Sans Pro" w:cstheme="majorBidi"/>
          <w:szCs w:val="22"/>
          <w:vertAlign w:val="superscript"/>
        </w:rPr>
        <w:footnoteReference w:id="5"/>
      </w:r>
      <w:r w:rsidR="004C455F" w:rsidRPr="00C87AC6">
        <w:rPr>
          <w:rFonts w:ascii="Source Sans Pro" w:hAnsi="Source Sans Pro"/>
          <w:vertAlign w:val="superscript"/>
        </w:rPr>
        <w:t xml:space="preserve"> </w:t>
      </w:r>
      <w:r w:rsidR="00980505" w:rsidRPr="00C87AC6">
        <w:rPr>
          <w:rFonts w:ascii="Source Sans Pro" w:hAnsi="Source Sans Pro"/>
        </w:rPr>
        <w:t xml:space="preserve">The </w:t>
      </w:r>
      <w:r w:rsidR="2EF1BD61" w:rsidRPr="00C87AC6">
        <w:rPr>
          <w:rFonts w:ascii="Source Sans Pro" w:hAnsi="Source Sans Pro"/>
        </w:rPr>
        <w:t>defining</w:t>
      </w:r>
      <w:r w:rsidR="4F3A6A8E" w:rsidRPr="00C87AC6">
        <w:rPr>
          <w:rFonts w:ascii="Source Sans Pro" w:hAnsi="Source Sans Pro"/>
        </w:rPr>
        <w:t xml:space="preserve"> feature</w:t>
      </w:r>
      <w:r w:rsidR="00980505" w:rsidRPr="00C87AC6">
        <w:rPr>
          <w:rFonts w:ascii="Source Sans Pro" w:hAnsi="Source Sans Pro"/>
        </w:rPr>
        <w:t xml:space="preserve"> that distinguishes CNF</w:t>
      </w:r>
      <w:r w:rsidR="00797C62" w:rsidRPr="00C87AC6">
        <w:rPr>
          <w:rFonts w:ascii="Source Sans Pro" w:hAnsi="Source Sans Pro"/>
        </w:rPr>
        <w:t>s</w:t>
      </w:r>
      <w:r w:rsidR="00980505" w:rsidRPr="00C87AC6">
        <w:rPr>
          <w:rFonts w:ascii="Source Sans Pro" w:hAnsi="Source Sans Pro"/>
        </w:rPr>
        <w:t xml:space="preserve"> from CNT</w:t>
      </w:r>
      <w:r w:rsidR="00797C62" w:rsidRPr="00C87AC6">
        <w:rPr>
          <w:rFonts w:ascii="Source Sans Pro" w:hAnsi="Source Sans Pro"/>
        </w:rPr>
        <w:t>s</w:t>
      </w:r>
      <w:r w:rsidR="00980505" w:rsidRPr="00C87AC6">
        <w:rPr>
          <w:rFonts w:ascii="Source Sans Pro" w:hAnsi="Source Sans Pro"/>
        </w:rPr>
        <w:t xml:space="preserve"> resides in graphene plane alignment. If the graphene </w:t>
      </w:r>
      <w:r w:rsidR="00980505" w:rsidRPr="00C87AC6">
        <w:rPr>
          <w:rFonts w:ascii="Source Sans Pro" w:hAnsi="Source Sans Pro"/>
        </w:rPr>
        <w:lastRenderedPageBreak/>
        <w:t xml:space="preserve">plane and fiber axis do not align, the structure is </w:t>
      </w:r>
      <w:r w:rsidR="3C740E25" w:rsidRPr="00C87AC6">
        <w:rPr>
          <w:rFonts w:ascii="Source Sans Pro" w:hAnsi="Source Sans Pro"/>
        </w:rPr>
        <w:t>characterized as</w:t>
      </w:r>
      <w:r w:rsidR="00980505" w:rsidRPr="00C87AC6">
        <w:rPr>
          <w:rFonts w:ascii="Source Sans Pro" w:hAnsi="Source Sans Pro"/>
        </w:rPr>
        <w:t xml:space="preserve"> </w:t>
      </w:r>
      <w:r w:rsidR="00797C62" w:rsidRPr="00C87AC6">
        <w:rPr>
          <w:rFonts w:ascii="Source Sans Pro" w:hAnsi="Source Sans Pro"/>
        </w:rPr>
        <w:t xml:space="preserve">a </w:t>
      </w:r>
      <w:r w:rsidR="00980505" w:rsidRPr="00C87AC6">
        <w:rPr>
          <w:rFonts w:ascii="Source Sans Pro" w:hAnsi="Source Sans Pro"/>
        </w:rPr>
        <w:t>CNF, but when parallel, the structure is considered a CNT</w:t>
      </w:r>
      <w:r w:rsidR="00797C62" w:rsidRPr="00C87AC6">
        <w:rPr>
          <w:rFonts w:ascii="Source Sans Pro" w:hAnsi="Source Sans Pro"/>
        </w:rPr>
        <w:t>.</w:t>
      </w:r>
      <w:r w:rsidR="00856411" w:rsidRPr="00C87AC6">
        <w:rPr>
          <w:rStyle w:val="FootnoteReference"/>
          <w:rFonts w:ascii="Source Sans Pro" w:hAnsi="Source Sans Pro"/>
        </w:rPr>
        <w:footnoteReference w:id="6"/>
      </w:r>
      <w:r w:rsidR="00980505" w:rsidRPr="00C87AC6">
        <w:rPr>
          <w:rFonts w:ascii="Source Sans Pro" w:hAnsi="Source Sans Pro"/>
        </w:rPr>
        <w:t xml:space="preserve"> </w:t>
      </w:r>
    </w:p>
    <w:p w14:paraId="647EE0C5" w14:textId="57BB5785" w:rsidR="00B9308E" w:rsidRPr="00286336" w:rsidRDefault="005D5B4D" w:rsidP="00286336">
      <w:pPr>
        <w:pStyle w:val="Heading1"/>
        <w:spacing w:before="120" w:after="120"/>
        <w:rPr>
          <w:rFonts w:ascii="Source Sans Pro SemiBold" w:hAnsi="Source Sans Pro SemiBold"/>
          <w:b/>
          <w:bCs/>
        </w:rPr>
      </w:pPr>
      <w:r w:rsidRPr="00286336">
        <w:rPr>
          <w:rFonts w:ascii="Source Sans Pro SemiBold" w:hAnsi="Source Sans Pro SemiBold"/>
          <w:b/>
          <w:bCs/>
        </w:rPr>
        <w:t>Summary of Scientific Information</w:t>
      </w:r>
    </w:p>
    <w:p w14:paraId="3505CA91" w14:textId="3ED545BB" w:rsidR="006F6DA7" w:rsidRPr="004D7ADE" w:rsidRDefault="00C03326" w:rsidP="00A67B00">
      <w:pPr>
        <w:pStyle w:val="05BodyText"/>
        <w:jc w:val="both"/>
        <w:rPr>
          <w:rFonts w:ascii="Source Sans Pro" w:hAnsi="Source Sans Pro"/>
        </w:rPr>
      </w:pPr>
      <w:r w:rsidRPr="004D7ADE">
        <w:rPr>
          <w:rFonts w:ascii="Source Sans Pro" w:hAnsi="Source Sans Pro"/>
        </w:rPr>
        <w:t>Multi</w:t>
      </w:r>
      <w:r w:rsidR="00790A13" w:rsidRPr="004D7ADE">
        <w:rPr>
          <w:rFonts w:ascii="Source Sans Pro" w:hAnsi="Source Sans Pro"/>
        </w:rPr>
        <w:t>-</w:t>
      </w:r>
      <w:r w:rsidRPr="004D7ADE">
        <w:rPr>
          <w:rFonts w:ascii="Source Sans Pro" w:hAnsi="Source Sans Pro"/>
        </w:rPr>
        <w:t>walled carbon nanotubes (MWCNTs), single</w:t>
      </w:r>
      <w:r w:rsidR="00790A13" w:rsidRPr="004D7ADE">
        <w:rPr>
          <w:rFonts w:ascii="Source Sans Pro" w:hAnsi="Source Sans Pro"/>
        </w:rPr>
        <w:t>-</w:t>
      </w:r>
      <w:r w:rsidRPr="004D7ADE">
        <w:rPr>
          <w:rFonts w:ascii="Source Sans Pro" w:hAnsi="Source Sans Pro"/>
        </w:rPr>
        <w:t>walled carbon nanotubes (SWCNT</w:t>
      </w:r>
      <w:r w:rsidR="00551AAA">
        <w:rPr>
          <w:rFonts w:ascii="Source Sans Pro" w:hAnsi="Source Sans Pro"/>
        </w:rPr>
        <w:t>s</w:t>
      </w:r>
      <w:r w:rsidRPr="004D7ADE">
        <w:rPr>
          <w:rFonts w:ascii="Source Sans Pro" w:hAnsi="Source Sans Pro"/>
        </w:rPr>
        <w:t xml:space="preserve">) and carbon nanofibers (CNFs) </w:t>
      </w:r>
      <w:r w:rsidR="00DA5A0B" w:rsidRPr="004D7ADE">
        <w:rPr>
          <w:rFonts w:ascii="Source Sans Pro" w:hAnsi="Source Sans Pro"/>
        </w:rPr>
        <w:t xml:space="preserve">are increasingly used in a variety of applications due to their unique properties. </w:t>
      </w:r>
      <w:r w:rsidR="179B4A47" w:rsidRPr="004D7ADE">
        <w:rPr>
          <w:rFonts w:ascii="Source Sans Pro" w:hAnsi="Source Sans Pro"/>
        </w:rPr>
        <w:t xml:space="preserve">However, there are potential </w:t>
      </w:r>
      <w:r w:rsidR="00797C62" w:rsidRPr="004D7ADE">
        <w:rPr>
          <w:rFonts w:ascii="Source Sans Pro" w:hAnsi="Source Sans Pro"/>
        </w:rPr>
        <w:t xml:space="preserve">human </w:t>
      </w:r>
      <w:r w:rsidR="179B4A47" w:rsidRPr="004D7ADE">
        <w:rPr>
          <w:rFonts w:ascii="Source Sans Pro" w:hAnsi="Source Sans Pro"/>
        </w:rPr>
        <w:t xml:space="preserve">health hazards associated with exposure to </w:t>
      </w:r>
      <w:r w:rsidR="00CB4856" w:rsidRPr="004D7ADE">
        <w:rPr>
          <w:rFonts w:ascii="Source Sans Pro" w:hAnsi="Source Sans Pro"/>
        </w:rPr>
        <w:t>these materials</w:t>
      </w:r>
      <w:r w:rsidR="09B5E136" w:rsidRPr="004D7ADE">
        <w:rPr>
          <w:rFonts w:ascii="Source Sans Pro" w:hAnsi="Source Sans Pro"/>
        </w:rPr>
        <w:t>,</w:t>
      </w:r>
      <w:r w:rsidR="179B4A47" w:rsidRPr="004D7ADE">
        <w:rPr>
          <w:rFonts w:ascii="Source Sans Pro" w:hAnsi="Source Sans Pro"/>
        </w:rPr>
        <w:t xml:space="preserve"> particularly regarding respiratory health</w:t>
      </w:r>
      <w:r w:rsidR="29B51C62" w:rsidRPr="004D7ADE">
        <w:rPr>
          <w:rFonts w:ascii="Source Sans Pro" w:hAnsi="Source Sans Pro"/>
        </w:rPr>
        <w:t xml:space="preserve">. </w:t>
      </w:r>
      <w:r w:rsidR="006D6A44" w:rsidRPr="004D7ADE">
        <w:rPr>
          <w:rFonts w:ascii="Source Sans Pro" w:hAnsi="Source Sans Pro"/>
        </w:rPr>
        <w:t xml:space="preserve">The summary here </w:t>
      </w:r>
      <w:r w:rsidR="00F61303">
        <w:rPr>
          <w:rFonts w:ascii="Source Sans Pro" w:hAnsi="Source Sans Pro"/>
        </w:rPr>
        <w:t xml:space="preserve">synthesizes key </w:t>
      </w:r>
      <w:r w:rsidR="00D4306F">
        <w:rPr>
          <w:rFonts w:ascii="Source Sans Pro" w:hAnsi="Source Sans Pro"/>
        </w:rPr>
        <w:t>findings made by the SAB during their</w:t>
      </w:r>
      <w:r w:rsidR="006D6A44" w:rsidRPr="004D7ADE">
        <w:rPr>
          <w:rFonts w:ascii="Source Sans Pro" w:hAnsi="Source Sans Pro"/>
        </w:rPr>
        <w:t xml:space="preserve"> </w:t>
      </w:r>
      <w:r w:rsidR="00D4306F">
        <w:rPr>
          <w:rFonts w:ascii="Source Sans Pro" w:hAnsi="Source Sans Pro"/>
        </w:rPr>
        <w:t>literature review</w:t>
      </w:r>
      <w:r w:rsidR="00797C62" w:rsidRPr="004D7ADE">
        <w:rPr>
          <w:rFonts w:ascii="Source Sans Pro" w:hAnsi="Source Sans Pro"/>
        </w:rPr>
        <w:t>.</w:t>
      </w:r>
      <w:r w:rsidR="00464FCF" w:rsidRPr="004D7ADE">
        <w:rPr>
          <w:rFonts w:ascii="Source Sans Pro" w:hAnsi="Source Sans Pro"/>
        </w:rPr>
        <w:t xml:space="preserve"> </w:t>
      </w:r>
      <w:r w:rsidR="00797C62" w:rsidRPr="004D7ADE">
        <w:rPr>
          <w:rFonts w:ascii="Source Sans Pro" w:hAnsi="Source Sans Pro"/>
        </w:rPr>
        <w:t>A</w:t>
      </w:r>
      <w:r w:rsidR="006D6A44" w:rsidRPr="004D7ADE">
        <w:rPr>
          <w:rFonts w:ascii="Source Sans Pro" w:hAnsi="Source Sans Pro"/>
        </w:rPr>
        <w:t xml:space="preserve"> </w:t>
      </w:r>
      <w:r w:rsidR="00797C62" w:rsidRPr="004D7ADE">
        <w:rPr>
          <w:rFonts w:ascii="Source Sans Pro" w:hAnsi="Source Sans Pro"/>
        </w:rPr>
        <w:t xml:space="preserve">complete </w:t>
      </w:r>
      <w:r w:rsidR="006D6A44" w:rsidRPr="004D7ADE">
        <w:rPr>
          <w:rFonts w:ascii="Source Sans Pro" w:hAnsi="Source Sans Pro"/>
        </w:rPr>
        <w:t>list of the</w:t>
      </w:r>
      <w:r w:rsidR="00D4306F">
        <w:rPr>
          <w:rFonts w:ascii="Source Sans Pro" w:hAnsi="Source Sans Pro"/>
        </w:rPr>
        <w:t xml:space="preserve"> references reviewed by the SAB </w:t>
      </w:r>
      <w:r w:rsidR="006D6A44" w:rsidRPr="004D7ADE">
        <w:rPr>
          <w:rFonts w:ascii="Source Sans Pro" w:hAnsi="Source Sans Pro"/>
        </w:rPr>
        <w:t xml:space="preserve">is provided in </w:t>
      </w:r>
      <w:r w:rsidR="00CF689E" w:rsidRPr="004D7ADE">
        <w:rPr>
          <w:rFonts w:ascii="Source Sans Pro" w:hAnsi="Source Sans Pro"/>
        </w:rPr>
        <w:t>A</w:t>
      </w:r>
      <w:r w:rsidR="007A6F18" w:rsidRPr="004D7ADE">
        <w:rPr>
          <w:rFonts w:ascii="Source Sans Pro" w:hAnsi="Source Sans Pro"/>
        </w:rPr>
        <w:t>ppendix</w:t>
      </w:r>
      <w:r w:rsidR="00CF689E" w:rsidRPr="004D7ADE">
        <w:rPr>
          <w:rFonts w:ascii="Source Sans Pro" w:hAnsi="Source Sans Pro"/>
        </w:rPr>
        <w:t xml:space="preserve"> A</w:t>
      </w:r>
      <w:r w:rsidR="00F571E5" w:rsidRPr="004D7ADE">
        <w:rPr>
          <w:rFonts w:ascii="Source Sans Pro" w:hAnsi="Source Sans Pro"/>
        </w:rPr>
        <w:t>. K</w:t>
      </w:r>
      <w:r w:rsidR="002F24BF" w:rsidRPr="004D7ADE">
        <w:rPr>
          <w:rFonts w:ascii="Source Sans Pro" w:hAnsi="Source Sans Pro"/>
        </w:rPr>
        <w:t>e</w:t>
      </w:r>
      <w:r w:rsidR="00DB7A1B" w:rsidRPr="004D7ADE">
        <w:rPr>
          <w:rFonts w:ascii="Source Sans Pro" w:hAnsi="Source Sans Pro"/>
        </w:rPr>
        <w:t xml:space="preserve">y studies </w:t>
      </w:r>
      <w:r w:rsidR="00F571E5" w:rsidRPr="004D7ADE">
        <w:rPr>
          <w:rFonts w:ascii="Source Sans Pro" w:hAnsi="Source Sans Pro"/>
        </w:rPr>
        <w:t>used by the</w:t>
      </w:r>
      <w:r w:rsidR="00AE636F" w:rsidRPr="004D7ADE">
        <w:rPr>
          <w:rFonts w:ascii="Source Sans Pro" w:hAnsi="Source Sans Pro"/>
        </w:rPr>
        <w:t xml:space="preserve"> SAB</w:t>
      </w:r>
      <w:r w:rsidR="00F571E5" w:rsidRPr="004D7ADE">
        <w:rPr>
          <w:rFonts w:ascii="Source Sans Pro" w:hAnsi="Source Sans Pro"/>
        </w:rPr>
        <w:t xml:space="preserve"> to </w:t>
      </w:r>
      <w:r w:rsidR="004D7ADE" w:rsidRPr="004D7ADE">
        <w:rPr>
          <w:rFonts w:ascii="Source Sans Pro" w:hAnsi="Source Sans Pro"/>
        </w:rPr>
        <w:t xml:space="preserve">assess </w:t>
      </w:r>
      <w:r w:rsidR="008A4BC4" w:rsidRPr="004D7ADE">
        <w:rPr>
          <w:rFonts w:ascii="Source Sans Pro" w:hAnsi="Source Sans Pro"/>
        </w:rPr>
        <w:t xml:space="preserve">the impact of MWCNTs, SWCNTs and CNFs on </w:t>
      </w:r>
      <w:r w:rsidR="0057656E">
        <w:rPr>
          <w:rFonts w:ascii="Source Sans Pro" w:hAnsi="Source Sans Pro"/>
        </w:rPr>
        <w:t xml:space="preserve">the </w:t>
      </w:r>
      <w:r w:rsidR="008A4BC4" w:rsidRPr="004D7ADE">
        <w:rPr>
          <w:rFonts w:ascii="Source Sans Pro" w:hAnsi="Source Sans Pro"/>
        </w:rPr>
        <w:t>different health end points</w:t>
      </w:r>
      <w:r w:rsidR="0057656E">
        <w:rPr>
          <w:rFonts w:ascii="Source Sans Pro" w:hAnsi="Source Sans Pro"/>
        </w:rPr>
        <w:t xml:space="preserve"> outlined in this section</w:t>
      </w:r>
      <w:r w:rsidR="008A4BC4" w:rsidRPr="004D7ADE">
        <w:rPr>
          <w:rFonts w:ascii="Source Sans Pro" w:hAnsi="Source Sans Pro"/>
        </w:rPr>
        <w:t xml:space="preserve"> </w:t>
      </w:r>
      <w:r w:rsidR="0057656E">
        <w:rPr>
          <w:rFonts w:ascii="Source Sans Pro" w:hAnsi="Source Sans Pro"/>
        </w:rPr>
        <w:t>can be found in</w:t>
      </w:r>
      <w:r w:rsidR="00454185" w:rsidRPr="004D7ADE">
        <w:rPr>
          <w:rFonts w:ascii="Source Sans Pro" w:hAnsi="Source Sans Pro"/>
        </w:rPr>
        <w:t xml:space="preserve"> </w:t>
      </w:r>
      <w:r w:rsidR="00D5060D" w:rsidRPr="004D7ADE">
        <w:rPr>
          <w:rFonts w:ascii="Source Sans Pro" w:hAnsi="Source Sans Pro"/>
        </w:rPr>
        <w:t>Table</w:t>
      </w:r>
      <w:r w:rsidR="00E435F9" w:rsidRPr="004D7ADE">
        <w:rPr>
          <w:rFonts w:ascii="Source Sans Pro" w:hAnsi="Source Sans Pro"/>
        </w:rPr>
        <w:t xml:space="preserve"> </w:t>
      </w:r>
      <w:r w:rsidR="00060DDA" w:rsidRPr="004D7ADE">
        <w:rPr>
          <w:rFonts w:ascii="Source Sans Pro" w:hAnsi="Source Sans Pro"/>
        </w:rPr>
        <w:t>1</w:t>
      </w:r>
      <w:r w:rsidR="000D0B44" w:rsidRPr="004D7ADE">
        <w:rPr>
          <w:rFonts w:ascii="Source Sans Pro" w:hAnsi="Source Sans Pro"/>
        </w:rPr>
        <w:t>.</w:t>
      </w:r>
    </w:p>
    <w:p w14:paraId="05177159" w14:textId="571CBF41" w:rsidR="000D0B44" w:rsidRPr="008C1C1D" w:rsidRDefault="000D0B44" w:rsidP="00A67B00">
      <w:pPr>
        <w:pStyle w:val="Caption"/>
        <w:keepNext/>
        <w:jc w:val="center"/>
        <w:rPr>
          <w:rFonts w:ascii="Source Sans Pro" w:hAnsi="Source Sans Pro"/>
          <w:b/>
          <w:bCs/>
          <w:sz w:val="24"/>
          <w:szCs w:val="24"/>
        </w:rPr>
      </w:pPr>
      <w:r w:rsidRPr="008C1C1D">
        <w:rPr>
          <w:rFonts w:ascii="Source Sans Pro" w:hAnsi="Source Sans Pro"/>
          <w:b/>
          <w:bCs/>
          <w:sz w:val="24"/>
          <w:szCs w:val="24"/>
        </w:rPr>
        <w:t xml:space="preserve">Table </w:t>
      </w:r>
      <w:r w:rsidRPr="008C1C1D">
        <w:rPr>
          <w:rFonts w:ascii="Source Sans Pro" w:hAnsi="Source Sans Pro"/>
          <w:b/>
          <w:bCs/>
          <w:sz w:val="24"/>
          <w:szCs w:val="24"/>
        </w:rPr>
        <w:fldChar w:fldCharType="begin"/>
      </w:r>
      <w:r w:rsidRPr="008C1C1D">
        <w:rPr>
          <w:rFonts w:ascii="Source Sans Pro" w:hAnsi="Source Sans Pro"/>
          <w:b/>
          <w:bCs/>
          <w:sz w:val="24"/>
          <w:szCs w:val="24"/>
        </w:rPr>
        <w:instrText xml:space="preserve"> SEQ Table \* ARABIC </w:instrText>
      </w:r>
      <w:r w:rsidRPr="008C1C1D">
        <w:rPr>
          <w:rFonts w:ascii="Source Sans Pro" w:hAnsi="Source Sans Pro"/>
          <w:b/>
          <w:bCs/>
          <w:sz w:val="24"/>
          <w:szCs w:val="24"/>
        </w:rPr>
        <w:fldChar w:fldCharType="separate"/>
      </w:r>
      <w:r w:rsidR="00357374" w:rsidRPr="008C1C1D">
        <w:rPr>
          <w:rFonts w:ascii="Source Sans Pro" w:hAnsi="Source Sans Pro"/>
          <w:b/>
          <w:bCs/>
          <w:noProof/>
          <w:sz w:val="24"/>
          <w:szCs w:val="24"/>
        </w:rPr>
        <w:t>1</w:t>
      </w:r>
      <w:r w:rsidRPr="008C1C1D">
        <w:rPr>
          <w:rFonts w:ascii="Source Sans Pro" w:hAnsi="Source Sans Pro"/>
          <w:b/>
          <w:bCs/>
          <w:sz w:val="24"/>
          <w:szCs w:val="24"/>
        </w:rPr>
        <w:fldChar w:fldCharType="end"/>
      </w:r>
      <w:r w:rsidRPr="008C1C1D">
        <w:rPr>
          <w:rFonts w:ascii="Source Sans Pro" w:hAnsi="Source Sans Pro"/>
          <w:b/>
          <w:bCs/>
          <w:sz w:val="24"/>
          <w:szCs w:val="24"/>
        </w:rPr>
        <w:t>: Key Studies Supporting SAB Recommendation</w:t>
      </w:r>
    </w:p>
    <w:tbl>
      <w:tblPr>
        <w:tblStyle w:val="TableGrid"/>
        <w:tblW w:w="99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911"/>
        <w:gridCol w:w="2943"/>
        <w:gridCol w:w="2876"/>
        <w:gridCol w:w="2255"/>
      </w:tblGrid>
      <w:tr w:rsidR="006F6DA7" w:rsidRPr="00551AAA" w14:paraId="0C43ED08" w14:textId="77777777" w:rsidTr="008C1C1D">
        <w:trPr>
          <w:trHeight w:val="386"/>
        </w:trPr>
        <w:tc>
          <w:tcPr>
            <w:tcW w:w="0" w:type="auto"/>
          </w:tcPr>
          <w:p w14:paraId="3A38EDE6" w14:textId="77777777" w:rsidR="006F6DA7" w:rsidRPr="00551AAA" w:rsidRDefault="006F6DA7">
            <w:pPr>
              <w:rPr>
                <w:rFonts w:ascii="Source Sans Pro" w:hAnsi="Source Sans Pro"/>
              </w:rPr>
            </w:pPr>
          </w:p>
        </w:tc>
        <w:tc>
          <w:tcPr>
            <w:tcW w:w="2943" w:type="dxa"/>
          </w:tcPr>
          <w:p w14:paraId="350B6680" w14:textId="77777777" w:rsidR="006F6DA7" w:rsidRPr="00551AAA" w:rsidRDefault="006F6DA7">
            <w:pPr>
              <w:rPr>
                <w:rFonts w:ascii="Source Sans Pro" w:hAnsi="Source Sans Pro"/>
                <w:b/>
                <w:bCs/>
              </w:rPr>
            </w:pPr>
            <w:r w:rsidRPr="00551AAA">
              <w:rPr>
                <w:rFonts w:ascii="Source Sans Pro" w:hAnsi="Source Sans Pro"/>
                <w:b/>
                <w:bCs/>
              </w:rPr>
              <w:t>MWCNT</w:t>
            </w:r>
          </w:p>
        </w:tc>
        <w:tc>
          <w:tcPr>
            <w:tcW w:w="2876" w:type="dxa"/>
          </w:tcPr>
          <w:p w14:paraId="1167FD17" w14:textId="77777777" w:rsidR="006F6DA7" w:rsidRPr="00551AAA" w:rsidRDefault="006F6DA7">
            <w:pPr>
              <w:rPr>
                <w:rFonts w:ascii="Source Sans Pro" w:hAnsi="Source Sans Pro"/>
                <w:b/>
                <w:bCs/>
              </w:rPr>
            </w:pPr>
            <w:r w:rsidRPr="00551AAA">
              <w:rPr>
                <w:rFonts w:ascii="Source Sans Pro" w:hAnsi="Source Sans Pro"/>
                <w:b/>
                <w:bCs/>
              </w:rPr>
              <w:t>SWCNT</w:t>
            </w:r>
          </w:p>
        </w:tc>
        <w:tc>
          <w:tcPr>
            <w:tcW w:w="2255" w:type="dxa"/>
          </w:tcPr>
          <w:p w14:paraId="5D6524DC" w14:textId="77777777" w:rsidR="006F6DA7" w:rsidRPr="00551AAA" w:rsidRDefault="006F6DA7">
            <w:pPr>
              <w:rPr>
                <w:rFonts w:ascii="Source Sans Pro" w:hAnsi="Source Sans Pro"/>
                <w:b/>
                <w:bCs/>
              </w:rPr>
            </w:pPr>
            <w:r w:rsidRPr="00551AAA">
              <w:rPr>
                <w:rFonts w:ascii="Source Sans Pro" w:hAnsi="Source Sans Pro"/>
                <w:b/>
                <w:bCs/>
              </w:rPr>
              <w:t>CNF</w:t>
            </w:r>
          </w:p>
        </w:tc>
      </w:tr>
      <w:tr w:rsidR="006F6DA7" w:rsidRPr="00551AAA" w14:paraId="2E9DA6E1" w14:textId="77777777" w:rsidTr="008C1C1D">
        <w:tc>
          <w:tcPr>
            <w:tcW w:w="0" w:type="auto"/>
          </w:tcPr>
          <w:p w14:paraId="24E90EF8" w14:textId="77777777" w:rsidR="006F6DA7" w:rsidRPr="00551AAA" w:rsidRDefault="006F6DA7">
            <w:pPr>
              <w:rPr>
                <w:rFonts w:ascii="Source Sans Pro" w:hAnsi="Source Sans Pro"/>
                <w:b/>
                <w:bCs/>
              </w:rPr>
            </w:pPr>
            <w:r w:rsidRPr="00551AAA">
              <w:rPr>
                <w:rFonts w:ascii="Source Sans Pro" w:hAnsi="Source Sans Pro"/>
                <w:b/>
                <w:bCs/>
              </w:rPr>
              <w:t>Pulmonary toxicity</w:t>
            </w:r>
          </w:p>
        </w:tc>
        <w:tc>
          <w:tcPr>
            <w:tcW w:w="2943" w:type="dxa"/>
            <w:shd w:val="clear" w:color="auto" w:fill="D9D9D9" w:themeFill="background1" w:themeFillShade="D9"/>
          </w:tcPr>
          <w:p w14:paraId="62A47413" w14:textId="64D874F2" w:rsidR="006F6DA7" w:rsidRPr="00551AAA" w:rsidRDefault="006F6DA7">
            <w:pPr>
              <w:rPr>
                <w:rFonts w:ascii="Source Sans Pro" w:hAnsi="Source Sans Pro"/>
              </w:rPr>
            </w:pPr>
            <w:r w:rsidRPr="00551AAA">
              <w:rPr>
                <w:rFonts w:ascii="Source Sans Pro" w:hAnsi="Source Sans Pro"/>
              </w:rPr>
              <w:t>Beard (2018), CDC/NIOSH (2013),</w:t>
            </w:r>
            <w:r w:rsidR="00CA54E9">
              <w:rPr>
                <w:rFonts w:ascii="Source Sans Pro" w:hAnsi="Source Sans Pro"/>
              </w:rPr>
              <w:t xml:space="preserve"> </w:t>
            </w:r>
            <w:r w:rsidRPr="00551AAA">
              <w:rPr>
                <w:rFonts w:ascii="Source Sans Pro" w:hAnsi="Source Sans Pro"/>
              </w:rPr>
              <w:t>Dong (2015),</w:t>
            </w:r>
            <w:r w:rsidRPr="00551AAA">
              <w:rPr>
                <w:rFonts w:ascii="Source Sans Pro" w:hAnsi="Source Sans Pro"/>
                <w:b/>
                <w:bCs/>
              </w:rPr>
              <w:t xml:space="preserve"> </w:t>
            </w:r>
            <w:r w:rsidRPr="00551AAA">
              <w:rPr>
                <w:rFonts w:ascii="Source Sans Pro" w:hAnsi="Source Sans Pro"/>
              </w:rPr>
              <w:t>Donaldson (2006)</w:t>
            </w:r>
            <w:r w:rsidRPr="00551AAA">
              <w:rPr>
                <w:rFonts w:ascii="Source Sans Pro" w:hAnsi="Source Sans Pro"/>
                <w:b/>
                <w:bCs/>
              </w:rPr>
              <w:t xml:space="preserve">, </w:t>
            </w:r>
            <w:proofErr w:type="spellStart"/>
            <w:r w:rsidRPr="00551AAA">
              <w:rPr>
                <w:rFonts w:ascii="Source Sans Pro" w:hAnsi="Source Sans Pro"/>
              </w:rPr>
              <w:t>Fatkhutdinova</w:t>
            </w:r>
            <w:proofErr w:type="spellEnd"/>
            <w:r w:rsidRPr="00551AAA">
              <w:rPr>
                <w:rFonts w:ascii="Source Sans Pro" w:hAnsi="Source Sans Pro"/>
              </w:rPr>
              <w:t xml:space="preserve"> (2016),</w:t>
            </w:r>
            <w:r w:rsidRPr="00551AAA">
              <w:rPr>
                <w:rFonts w:ascii="Source Sans Pro" w:hAnsi="Source Sans Pro"/>
                <w:b/>
                <w:bCs/>
              </w:rPr>
              <w:t xml:space="preserve"> </w:t>
            </w:r>
            <w:r w:rsidR="004F394B" w:rsidRPr="00551AAA">
              <w:rPr>
                <w:rFonts w:ascii="Source Sans Pro" w:hAnsi="Source Sans Pro"/>
              </w:rPr>
              <w:t>Knudsen(2019),</w:t>
            </w:r>
            <w:r w:rsidR="00CA54E9">
              <w:rPr>
                <w:rFonts w:ascii="Source Sans Pro" w:hAnsi="Source Sans Pro"/>
              </w:rPr>
              <w:t xml:space="preserve"> </w:t>
            </w:r>
            <w:r w:rsidRPr="00551AAA">
              <w:rPr>
                <w:rFonts w:ascii="Source Sans Pro" w:hAnsi="Source Sans Pro"/>
              </w:rPr>
              <w:t>Mercer  (2007,2010&amp;2013),</w:t>
            </w:r>
            <w:r w:rsidRPr="00551AAA">
              <w:rPr>
                <w:rFonts w:ascii="Source Sans Pro" w:hAnsi="Source Sans Pro"/>
                <w:b/>
                <w:bCs/>
              </w:rPr>
              <w:t xml:space="preserve"> </w:t>
            </w:r>
            <w:proofErr w:type="spellStart"/>
            <w:r w:rsidRPr="00551AAA">
              <w:rPr>
                <w:rFonts w:ascii="Source Sans Pro" w:hAnsi="Source Sans Pro"/>
              </w:rPr>
              <w:t>Pauluhn</w:t>
            </w:r>
            <w:proofErr w:type="spellEnd"/>
            <w:r w:rsidRPr="00551AAA">
              <w:rPr>
                <w:rFonts w:ascii="Source Sans Pro" w:hAnsi="Source Sans Pro"/>
              </w:rPr>
              <w:t xml:space="preserve"> (2017), Poulsen (2015), Vietti (2016),Vlaanderen (2017)</w:t>
            </w:r>
          </w:p>
        </w:tc>
        <w:tc>
          <w:tcPr>
            <w:tcW w:w="2876" w:type="dxa"/>
            <w:shd w:val="clear" w:color="auto" w:fill="D9D9D9" w:themeFill="background1" w:themeFillShade="D9"/>
          </w:tcPr>
          <w:p w14:paraId="5A05F2B0" w14:textId="0C9F4617" w:rsidR="006F6DA7" w:rsidRPr="00551AAA" w:rsidRDefault="006F6DA7">
            <w:pPr>
              <w:rPr>
                <w:rFonts w:ascii="Source Sans Pro" w:hAnsi="Source Sans Pro"/>
                <w:iCs/>
              </w:rPr>
            </w:pPr>
            <w:r w:rsidRPr="00551AAA">
              <w:rPr>
                <w:rFonts w:ascii="Source Sans Pro" w:hAnsi="Source Sans Pro"/>
              </w:rPr>
              <w:t xml:space="preserve">CDC/NIOSH (2013), </w:t>
            </w:r>
            <w:r w:rsidRPr="00551AAA">
              <w:rPr>
                <w:rFonts w:ascii="Source Sans Pro" w:hAnsi="Source Sans Pro"/>
                <w:iCs/>
              </w:rPr>
              <w:t>Ema (2016), Honda (2017),</w:t>
            </w:r>
            <w:r w:rsidRPr="00551AAA">
              <w:rPr>
                <w:rFonts w:ascii="Source Sans Pro" w:hAnsi="Source Sans Pro"/>
              </w:rPr>
              <w:t xml:space="preserve"> Maynard 2003, </w:t>
            </w:r>
            <w:proofErr w:type="spellStart"/>
            <w:r w:rsidRPr="00551AAA">
              <w:rPr>
                <w:rFonts w:ascii="Source Sans Pro" w:hAnsi="Source Sans Pro"/>
              </w:rPr>
              <w:t>Pacurari</w:t>
            </w:r>
            <w:proofErr w:type="spellEnd"/>
            <w:r w:rsidRPr="00551AAA">
              <w:rPr>
                <w:rFonts w:ascii="Source Sans Pro" w:hAnsi="Source Sans Pro"/>
              </w:rPr>
              <w:t xml:space="preserve"> (2011),</w:t>
            </w:r>
            <w:r w:rsidRPr="00551AAA">
              <w:rPr>
                <w:rFonts w:ascii="Source Sans Pro" w:hAnsi="Source Sans Pro"/>
                <w:iCs/>
              </w:rPr>
              <w:t xml:space="preserve"> Park (2011</w:t>
            </w:r>
            <w:r w:rsidR="004B640D" w:rsidRPr="00551AAA">
              <w:rPr>
                <w:rFonts w:ascii="Source Sans Pro" w:hAnsi="Source Sans Pro"/>
                <w:iCs/>
              </w:rPr>
              <w:t>,</w:t>
            </w:r>
            <w:r w:rsidR="008C1C1D">
              <w:rPr>
                <w:rFonts w:ascii="Source Sans Pro" w:hAnsi="Source Sans Pro"/>
                <w:iCs/>
              </w:rPr>
              <w:t xml:space="preserve"> </w:t>
            </w:r>
            <w:r w:rsidRPr="00551AAA">
              <w:rPr>
                <w:rFonts w:ascii="Source Sans Pro" w:hAnsi="Source Sans Pro"/>
                <w:iCs/>
              </w:rPr>
              <w:t>2016),</w:t>
            </w:r>
          </w:p>
          <w:p w14:paraId="6E4EB745" w14:textId="5701BB10" w:rsidR="006F6DA7" w:rsidRPr="008C1C1D" w:rsidRDefault="006F6DA7">
            <w:pPr>
              <w:rPr>
                <w:rFonts w:ascii="Source Sans Pro" w:hAnsi="Source Sans Pro"/>
                <w:b/>
                <w:bCs/>
              </w:rPr>
            </w:pPr>
            <w:r w:rsidRPr="00551AAA">
              <w:rPr>
                <w:rFonts w:ascii="Source Sans Pro" w:hAnsi="Source Sans Pro"/>
              </w:rPr>
              <w:t>Shvedova (2005,</w:t>
            </w:r>
            <w:r w:rsidR="008C1C1D">
              <w:rPr>
                <w:rFonts w:ascii="Source Sans Pro" w:hAnsi="Source Sans Pro"/>
              </w:rPr>
              <w:t xml:space="preserve"> </w:t>
            </w:r>
            <w:r w:rsidRPr="00551AAA">
              <w:rPr>
                <w:rFonts w:ascii="Source Sans Pro" w:hAnsi="Source Sans Pro"/>
              </w:rPr>
              <w:t>2008,</w:t>
            </w:r>
            <w:r w:rsidR="008C1C1D">
              <w:rPr>
                <w:rFonts w:ascii="Source Sans Pro" w:hAnsi="Source Sans Pro"/>
              </w:rPr>
              <w:t xml:space="preserve"> </w:t>
            </w:r>
            <w:r w:rsidRPr="00551AAA">
              <w:rPr>
                <w:rFonts w:ascii="Source Sans Pro" w:hAnsi="Source Sans Pro"/>
              </w:rPr>
              <w:t xml:space="preserve">2014), </w:t>
            </w:r>
            <w:proofErr w:type="spellStart"/>
            <w:r w:rsidRPr="00551AAA">
              <w:rPr>
                <w:rFonts w:ascii="Source Sans Pro" w:hAnsi="Source Sans Pro"/>
              </w:rPr>
              <w:t>Teeguarden</w:t>
            </w:r>
            <w:proofErr w:type="spellEnd"/>
            <w:r w:rsidRPr="00551AAA">
              <w:rPr>
                <w:rFonts w:ascii="Source Sans Pro" w:hAnsi="Source Sans Pro"/>
              </w:rPr>
              <w:t xml:space="preserve"> (2011), Vietti (2016), Zhang (2011)</w:t>
            </w:r>
          </w:p>
          <w:p w14:paraId="5CD9B8F1" w14:textId="77777777" w:rsidR="006F6DA7" w:rsidRPr="00551AAA" w:rsidRDefault="006F6DA7">
            <w:pPr>
              <w:rPr>
                <w:rFonts w:ascii="Source Sans Pro" w:hAnsi="Source Sans Pro"/>
              </w:rPr>
            </w:pPr>
          </w:p>
        </w:tc>
        <w:tc>
          <w:tcPr>
            <w:tcW w:w="2255" w:type="dxa"/>
            <w:shd w:val="clear" w:color="auto" w:fill="D9D9D9" w:themeFill="background1" w:themeFillShade="D9"/>
          </w:tcPr>
          <w:p w14:paraId="2798DE87" w14:textId="4F74CAC4" w:rsidR="006F6DA7" w:rsidRPr="00551AAA" w:rsidRDefault="006F6DA7">
            <w:pPr>
              <w:rPr>
                <w:rFonts w:ascii="Source Sans Pro" w:hAnsi="Source Sans Pro"/>
              </w:rPr>
            </w:pPr>
            <w:r w:rsidRPr="00551AAA">
              <w:rPr>
                <w:rFonts w:ascii="Source Sans Pro" w:hAnsi="Source Sans Pro"/>
              </w:rPr>
              <w:t>CDC/NIOSH (2013),</w:t>
            </w:r>
            <w:proofErr w:type="spellStart"/>
            <w:r w:rsidRPr="00551AAA">
              <w:rPr>
                <w:rFonts w:ascii="Source Sans Pro" w:hAnsi="Source Sans Pro"/>
              </w:rPr>
              <w:t>DeLorme</w:t>
            </w:r>
            <w:proofErr w:type="spellEnd"/>
            <w:r w:rsidRPr="00551AAA">
              <w:rPr>
                <w:rFonts w:ascii="Source Sans Pro" w:hAnsi="Source Sans Pro"/>
              </w:rPr>
              <w:t xml:space="preserve"> (2012),</w:t>
            </w:r>
            <w:r w:rsidRPr="00551AAA">
              <w:rPr>
                <w:rFonts w:ascii="Source Sans Pro" w:hAnsi="Source Sans Pro"/>
                <w:b/>
                <w:bCs/>
              </w:rPr>
              <w:t xml:space="preserve"> </w:t>
            </w:r>
            <w:r w:rsidRPr="00551AAA">
              <w:rPr>
                <w:rFonts w:ascii="Source Sans Pro" w:hAnsi="Source Sans Pro"/>
              </w:rPr>
              <w:t xml:space="preserve">Murray (2012), Shvedova (2014) </w:t>
            </w:r>
          </w:p>
        </w:tc>
      </w:tr>
      <w:tr w:rsidR="006F6DA7" w:rsidRPr="00551AAA" w14:paraId="31D77F14" w14:textId="77777777" w:rsidTr="008C1C1D">
        <w:tc>
          <w:tcPr>
            <w:tcW w:w="0" w:type="auto"/>
          </w:tcPr>
          <w:p w14:paraId="7117C44D" w14:textId="77777777" w:rsidR="006F6DA7" w:rsidRPr="00551AAA" w:rsidRDefault="006F6DA7">
            <w:pPr>
              <w:rPr>
                <w:rFonts w:ascii="Source Sans Pro" w:hAnsi="Source Sans Pro"/>
                <w:b/>
                <w:bCs/>
              </w:rPr>
            </w:pPr>
            <w:r w:rsidRPr="00551AAA">
              <w:rPr>
                <w:rFonts w:ascii="Source Sans Pro" w:hAnsi="Source Sans Pro"/>
                <w:b/>
                <w:bCs/>
              </w:rPr>
              <w:t>Lung cancer</w:t>
            </w:r>
          </w:p>
          <w:p w14:paraId="37D2B183" w14:textId="77777777" w:rsidR="006F6DA7" w:rsidRPr="00551AAA" w:rsidRDefault="006F6DA7">
            <w:pPr>
              <w:rPr>
                <w:rFonts w:ascii="Source Sans Pro" w:hAnsi="Source Sans Pro"/>
                <w:b/>
                <w:bCs/>
              </w:rPr>
            </w:pPr>
            <w:r w:rsidRPr="00551AAA">
              <w:rPr>
                <w:rFonts w:ascii="Source Sans Pro" w:hAnsi="Source Sans Pro"/>
                <w:b/>
                <w:bCs/>
              </w:rPr>
              <w:t>/Mesothelioma</w:t>
            </w:r>
          </w:p>
        </w:tc>
        <w:tc>
          <w:tcPr>
            <w:tcW w:w="2943" w:type="dxa"/>
            <w:shd w:val="clear" w:color="auto" w:fill="D9D9D9" w:themeFill="background1" w:themeFillShade="D9"/>
          </w:tcPr>
          <w:p w14:paraId="28F0CBE1" w14:textId="77777777" w:rsidR="006F6DA7" w:rsidRPr="00551AAA" w:rsidRDefault="006F6DA7">
            <w:pPr>
              <w:rPr>
                <w:rFonts w:ascii="Source Sans Pro" w:hAnsi="Source Sans Pro"/>
              </w:rPr>
            </w:pPr>
            <w:r w:rsidRPr="00551AAA">
              <w:rPr>
                <w:rFonts w:ascii="Source Sans Pro" w:hAnsi="Source Sans Pro"/>
              </w:rPr>
              <w:t xml:space="preserve">Chernova (2017), </w:t>
            </w:r>
            <w:proofErr w:type="spellStart"/>
            <w:r w:rsidRPr="00551AAA">
              <w:rPr>
                <w:rFonts w:ascii="Source Sans Pro" w:hAnsi="Source Sans Pro"/>
              </w:rPr>
              <w:t>Fukishima</w:t>
            </w:r>
            <w:proofErr w:type="spellEnd"/>
            <w:r w:rsidRPr="00551AAA">
              <w:rPr>
                <w:rFonts w:ascii="Source Sans Pro" w:hAnsi="Source Sans Pro"/>
              </w:rPr>
              <w:t xml:space="preserve"> (2018), Kasai (2016), IARC/ WHO (2017), Rahman (2017)</w:t>
            </w:r>
          </w:p>
        </w:tc>
        <w:tc>
          <w:tcPr>
            <w:tcW w:w="2876" w:type="dxa"/>
          </w:tcPr>
          <w:p w14:paraId="38CA2FAF" w14:textId="77777777" w:rsidR="006F6DA7" w:rsidRPr="00551AAA" w:rsidRDefault="006F6DA7">
            <w:pPr>
              <w:rPr>
                <w:rFonts w:ascii="Source Sans Pro" w:hAnsi="Source Sans Pro"/>
              </w:rPr>
            </w:pPr>
          </w:p>
        </w:tc>
        <w:tc>
          <w:tcPr>
            <w:tcW w:w="2255" w:type="dxa"/>
          </w:tcPr>
          <w:p w14:paraId="3F942836" w14:textId="77777777" w:rsidR="006F6DA7" w:rsidRPr="00551AAA" w:rsidRDefault="006F6DA7">
            <w:pPr>
              <w:rPr>
                <w:rFonts w:ascii="Source Sans Pro" w:hAnsi="Source Sans Pro"/>
              </w:rPr>
            </w:pPr>
          </w:p>
        </w:tc>
      </w:tr>
      <w:tr w:rsidR="006F6DA7" w:rsidRPr="00551AAA" w14:paraId="016A4043" w14:textId="77777777" w:rsidTr="008C1C1D">
        <w:tc>
          <w:tcPr>
            <w:tcW w:w="0" w:type="auto"/>
          </w:tcPr>
          <w:p w14:paraId="3332E57A" w14:textId="77777777" w:rsidR="006F6DA7" w:rsidRPr="00551AAA" w:rsidRDefault="006F6DA7">
            <w:pPr>
              <w:rPr>
                <w:rFonts w:ascii="Source Sans Pro" w:hAnsi="Source Sans Pro"/>
                <w:b/>
                <w:bCs/>
              </w:rPr>
            </w:pPr>
            <w:r w:rsidRPr="00551AAA">
              <w:rPr>
                <w:rFonts w:ascii="Source Sans Pro" w:hAnsi="Source Sans Pro"/>
                <w:b/>
                <w:bCs/>
              </w:rPr>
              <w:t>Genotoxicity</w:t>
            </w:r>
          </w:p>
        </w:tc>
        <w:tc>
          <w:tcPr>
            <w:tcW w:w="2943" w:type="dxa"/>
            <w:shd w:val="clear" w:color="auto" w:fill="D9D9D9" w:themeFill="background1" w:themeFillShade="D9"/>
          </w:tcPr>
          <w:p w14:paraId="429A5089" w14:textId="513EBF4B" w:rsidR="006F6DA7" w:rsidRPr="00551AAA" w:rsidRDefault="006F6DA7">
            <w:pPr>
              <w:rPr>
                <w:rFonts w:ascii="Source Sans Pro" w:hAnsi="Source Sans Pro"/>
              </w:rPr>
            </w:pPr>
            <w:r w:rsidRPr="00551AAA">
              <w:rPr>
                <w:rFonts w:ascii="Source Sans Pro" w:hAnsi="Source Sans Pro"/>
              </w:rPr>
              <w:t xml:space="preserve">Aschberger (2019), Fraser (2020), </w:t>
            </w:r>
            <w:r w:rsidR="00593D17" w:rsidRPr="00C24FEB">
              <w:rPr>
                <w:rFonts w:ascii="Source Sans Pro" w:eastAsia="Source Sans Pro" w:hAnsi="Source Sans Pro" w:cstheme="minorHAnsi"/>
                <w:color w:val="000000" w:themeColor="text1"/>
              </w:rPr>
              <w:t xml:space="preserve">Kuijpers </w:t>
            </w:r>
            <w:r w:rsidR="00837328" w:rsidRPr="00C24FEB">
              <w:rPr>
                <w:rFonts w:ascii="Source Sans Pro" w:eastAsia="Source Sans Pro" w:hAnsi="Source Sans Pro" w:cstheme="minorHAnsi"/>
                <w:color w:val="000000" w:themeColor="text1"/>
              </w:rPr>
              <w:t>(2018)</w:t>
            </w:r>
            <w:r w:rsidR="00543828" w:rsidRPr="00C24FEB">
              <w:rPr>
                <w:rFonts w:ascii="Source Sans Pro" w:eastAsia="Source Sans Pro" w:hAnsi="Source Sans Pro" w:cstheme="minorHAnsi"/>
                <w:color w:val="000000" w:themeColor="text1"/>
              </w:rPr>
              <w:t>,</w:t>
            </w:r>
            <w:r w:rsidR="00593D17" w:rsidRPr="00C24FEB">
              <w:rPr>
                <w:rFonts w:ascii="Source Sans Pro" w:hAnsi="Source Sans Pro"/>
                <w:color w:val="000000" w:themeColor="text1"/>
              </w:rPr>
              <w:t xml:space="preserve"> </w:t>
            </w:r>
            <w:proofErr w:type="spellStart"/>
            <w:r w:rsidRPr="00551AAA">
              <w:rPr>
                <w:rFonts w:ascii="Source Sans Pro" w:hAnsi="Source Sans Pro"/>
              </w:rPr>
              <w:t>Nahle</w:t>
            </w:r>
            <w:proofErr w:type="spellEnd"/>
            <w:r w:rsidRPr="00551AAA">
              <w:rPr>
                <w:rFonts w:ascii="Source Sans Pro" w:hAnsi="Source Sans Pro"/>
              </w:rPr>
              <w:t xml:space="preserve"> (2020), Scala (2021)</w:t>
            </w:r>
          </w:p>
        </w:tc>
        <w:tc>
          <w:tcPr>
            <w:tcW w:w="2876" w:type="dxa"/>
          </w:tcPr>
          <w:p w14:paraId="35108218" w14:textId="778B6DD1" w:rsidR="006F6DA7" w:rsidRPr="00551AAA" w:rsidRDefault="006F6DA7">
            <w:pPr>
              <w:rPr>
                <w:rFonts w:ascii="Source Sans Pro" w:hAnsi="Source Sans Pro"/>
              </w:rPr>
            </w:pPr>
            <w:r w:rsidRPr="00551AAA">
              <w:rPr>
                <w:rFonts w:ascii="Source Sans Pro" w:hAnsi="Source Sans Pro"/>
              </w:rPr>
              <w:t xml:space="preserve">Jiang </w:t>
            </w:r>
            <w:r w:rsidR="00551AAA" w:rsidRPr="00551AAA">
              <w:rPr>
                <w:rFonts w:ascii="Source Sans Pro" w:hAnsi="Source Sans Pro"/>
              </w:rPr>
              <w:t>(</w:t>
            </w:r>
            <w:r w:rsidRPr="00551AAA">
              <w:rPr>
                <w:rFonts w:ascii="Source Sans Pro" w:hAnsi="Source Sans Pro"/>
              </w:rPr>
              <w:t>2020</w:t>
            </w:r>
            <w:r w:rsidR="00551AAA" w:rsidRPr="00551AAA">
              <w:rPr>
                <w:rFonts w:ascii="Source Sans Pro" w:hAnsi="Source Sans Pro"/>
              </w:rPr>
              <w:t>)</w:t>
            </w:r>
            <w:r w:rsidRPr="00551AAA">
              <w:rPr>
                <w:rFonts w:ascii="Source Sans Pro" w:hAnsi="Source Sans Pro"/>
              </w:rPr>
              <w:t xml:space="preserve"> </w:t>
            </w:r>
          </w:p>
        </w:tc>
        <w:tc>
          <w:tcPr>
            <w:tcW w:w="2255" w:type="dxa"/>
          </w:tcPr>
          <w:p w14:paraId="555BA2E4" w14:textId="77777777" w:rsidR="006F6DA7" w:rsidRPr="00551AAA" w:rsidRDefault="006F6DA7">
            <w:pPr>
              <w:rPr>
                <w:rFonts w:ascii="Source Sans Pro" w:hAnsi="Source Sans Pro"/>
              </w:rPr>
            </w:pPr>
            <w:r w:rsidRPr="00551AAA">
              <w:rPr>
                <w:rFonts w:ascii="Source Sans Pro" w:hAnsi="Source Sans Pro"/>
              </w:rPr>
              <w:t>Kisin 2011, Fraser 2020</w:t>
            </w:r>
          </w:p>
          <w:p w14:paraId="3784EC4E" w14:textId="77777777" w:rsidR="006F6DA7" w:rsidRPr="00551AAA" w:rsidRDefault="006F6DA7">
            <w:pPr>
              <w:rPr>
                <w:rFonts w:ascii="Source Sans Pro" w:hAnsi="Source Sans Pro"/>
              </w:rPr>
            </w:pPr>
          </w:p>
        </w:tc>
      </w:tr>
      <w:tr w:rsidR="006F6DA7" w:rsidRPr="00551AAA" w14:paraId="21EF0EBA" w14:textId="77777777" w:rsidTr="008C1C1D">
        <w:tc>
          <w:tcPr>
            <w:tcW w:w="0" w:type="auto"/>
          </w:tcPr>
          <w:p w14:paraId="642FE83C" w14:textId="77777777" w:rsidR="006F6DA7" w:rsidRPr="00551AAA" w:rsidRDefault="006F6DA7">
            <w:pPr>
              <w:rPr>
                <w:rFonts w:ascii="Source Sans Pro" w:hAnsi="Source Sans Pro"/>
                <w:b/>
                <w:bCs/>
              </w:rPr>
            </w:pPr>
            <w:r w:rsidRPr="00551AAA">
              <w:rPr>
                <w:rFonts w:ascii="Source Sans Pro" w:hAnsi="Source Sans Pro"/>
                <w:b/>
                <w:bCs/>
              </w:rPr>
              <w:t>Persistence</w:t>
            </w:r>
          </w:p>
        </w:tc>
        <w:tc>
          <w:tcPr>
            <w:tcW w:w="2943" w:type="dxa"/>
            <w:shd w:val="clear" w:color="auto" w:fill="D9D9D9" w:themeFill="background1" w:themeFillShade="D9"/>
          </w:tcPr>
          <w:p w14:paraId="1CED31D9" w14:textId="77777777" w:rsidR="006F6DA7" w:rsidRPr="00551AAA" w:rsidRDefault="006F6DA7">
            <w:pPr>
              <w:rPr>
                <w:rFonts w:ascii="Source Sans Pro" w:hAnsi="Source Sans Pro"/>
              </w:rPr>
            </w:pPr>
            <w:r w:rsidRPr="00551AAA">
              <w:rPr>
                <w:rFonts w:ascii="Source Sans Pro" w:hAnsi="Source Sans Pro"/>
              </w:rPr>
              <w:t>DeMarchi, (2019), Greenscreen (2021),</w:t>
            </w:r>
          </w:p>
          <w:p w14:paraId="529E0DEC" w14:textId="77777777" w:rsidR="006F6DA7" w:rsidRPr="00551AAA" w:rsidRDefault="006F6DA7">
            <w:pPr>
              <w:rPr>
                <w:rFonts w:ascii="Source Sans Pro" w:hAnsi="Source Sans Pro"/>
              </w:rPr>
            </w:pPr>
            <w:r w:rsidRPr="00551AAA">
              <w:rPr>
                <w:rFonts w:ascii="Source Sans Pro" w:hAnsi="Source Sans Pro"/>
              </w:rPr>
              <w:t>Hartman 2014,</w:t>
            </w:r>
          </w:p>
          <w:p w14:paraId="14890A80" w14:textId="4FB375F0" w:rsidR="006F6DA7" w:rsidRPr="00551AAA" w:rsidRDefault="006F6DA7">
            <w:pPr>
              <w:rPr>
                <w:rFonts w:ascii="Source Sans Pro" w:hAnsi="Source Sans Pro"/>
              </w:rPr>
            </w:pPr>
            <w:r w:rsidRPr="00551AAA">
              <w:rPr>
                <w:rFonts w:ascii="Source Sans Pro" w:hAnsi="Source Sans Pro"/>
              </w:rPr>
              <w:t>Wu</w:t>
            </w:r>
            <w:r w:rsidR="00311273">
              <w:rPr>
                <w:rFonts w:ascii="Source Sans Pro" w:hAnsi="Source Sans Pro"/>
              </w:rPr>
              <w:t xml:space="preserve"> </w:t>
            </w:r>
            <w:r w:rsidRPr="00551AAA">
              <w:rPr>
                <w:rFonts w:ascii="Source Sans Pro" w:hAnsi="Source Sans Pro"/>
              </w:rPr>
              <w:t>(2020)</w:t>
            </w:r>
          </w:p>
        </w:tc>
        <w:tc>
          <w:tcPr>
            <w:tcW w:w="2876" w:type="dxa"/>
            <w:shd w:val="clear" w:color="auto" w:fill="D9D9D9" w:themeFill="background1" w:themeFillShade="D9"/>
          </w:tcPr>
          <w:p w14:paraId="68649C53" w14:textId="77777777" w:rsidR="006F6DA7" w:rsidRPr="00551AAA" w:rsidRDefault="006F6DA7">
            <w:pPr>
              <w:rPr>
                <w:rFonts w:ascii="Source Sans Pro" w:hAnsi="Source Sans Pro"/>
              </w:rPr>
            </w:pPr>
            <w:r w:rsidRPr="00551AAA">
              <w:rPr>
                <w:rFonts w:ascii="Source Sans Pro" w:hAnsi="Source Sans Pro"/>
              </w:rPr>
              <w:t>Greenscreen (2021)</w:t>
            </w:r>
          </w:p>
          <w:p w14:paraId="76CE1575" w14:textId="77777777" w:rsidR="006F6DA7" w:rsidRPr="00551AAA" w:rsidRDefault="006F6DA7">
            <w:pPr>
              <w:rPr>
                <w:rFonts w:ascii="Source Sans Pro" w:hAnsi="Source Sans Pro"/>
              </w:rPr>
            </w:pPr>
            <w:r w:rsidRPr="00551AAA">
              <w:rPr>
                <w:rFonts w:ascii="Source Sans Pro" w:hAnsi="Source Sans Pro"/>
              </w:rPr>
              <w:t>Parks (2013)</w:t>
            </w:r>
          </w:p>
          <w:p w14:paraId="5B1A2CA1" w14:textId="77777777" w:rsidR="006F6DA7" w:rsidRPr="00551AAA" w:rsidRDefault="006F6DA7">
            <w:pPr>
              <w:rPr>
                <w:rFonts w:ascii="Source Sans Pro" w:hAnsi="Source Sans Pro"/>
                <w:b/>
                <w:bCs/>
              </w:rPr>
            </w:pPr>
          </w:p>
        </w:tc>
        <w:tc>
          <w:tcPr>
            <w:tcW w:w="2255" w:type="dxa"/>
          </w:tcPr>
          <w:p w14:paraId="162EF163" w14:textId="77777777" w:rsidR="006F6DA7" w:rsidRPr="00551AAA" w:rsidRDefault="006F6DA7">
            <w:pPr>
              <w:rPr>
                <w:rFonts w:ascii="Source Sans Pro" w:hAnsi="Source Sans Pro"/>
              </w:rPr>
            </w:pPr>
            <w:r w:rsidRPr="00551AAA">
              <w:rPr>
                <w:rFonts w:ascii="Source Sans Pro" w:hAnsi="Source Sans Pro"/>
              </w:rPr>
              <w:t>Gomes (2021) Greenscreen (2021)</w:t>
            </w:r>
          </w:p>
        </w:tc>
      </w:tr>
      <w:tr w:rsidR="006F6DA7" w:rsidRPr="00551AAA" w14:paraId="2CD7CC42" w14:textId="77777777" w:rsidTr="008C1C1D">
        <w:tc>
          <w:tcPr>
            <w:tcW w:w="0" w:type="auto"/>
          </w:tcPr>
          <w:p w14:paraId="6B14AC0A" w14:textId="77777777" w:rsidR="006F6DA7" w:rsidRPr="00551AAA" w:rsidRDefault="006F6DA7">
            <w:pPr>
              <w:rPr>
                <w:rFonts w:ascii="Source Sans Pro" w:hAnsi="Source Sans Pro"/>
                <w:b/>
                <w:bCs/>
              </w:rPr>
            </w:pPr>
            <w:r w:rsidRPr="00551AAA">
              <w:rPr>
                <w:rFonts w:ascii="Source Sans Pro" w:hAnsi="Source Sans Pro"/>
                <w:b/>
                <w:bCs/>
              </w:rPr>
              <w:t>Toxic environmental degradation products</w:t>
            </w:r>
          </w:p>
        </w:tc>
        <w:tc>
          <w:tcPr>
            <w:tcW w:w="2943" w:type="dxa"/>
            <w:shd w:val="clear" w:color="auto" w:fill="D9D9D9" w:themeFill="background1" w:themeFillShade="D9"/>
          </w:tcPr>
          <w:p w14:paraId="1318FDDC" w14:textId="77777777" w:rsidR="006F6DA7" w:rsidRPr="00551AAA" w:rsidRDefault="006F6DA7">
            <w:pPr>
              <w:rPr>
                <w:rFonts w:ascii="Source Sans Pro" w:hAnsi="Source Sans Pro"/>
              </w:rPr>
            </w:pPr>
            <w:r w:rsidRPr="00551AAA">
              <w:rPr>
                <w:rFonts w:ascii="Source Sans Pro" w:hAnsi="Source Sans Pro"/>
              </w:rPr>
              <w:t>Peterson (2011)</w:t>
            </w:r>
          </w:p>
        </w:tc>
        <w:tc>
          <w:tcPr>
            <w:tcW w:w="2876" w:type="dxa"/>
          </w:tcPr>
          <w:p w14:paraId="40CFAEEC" w14:textId="77777777" w:rsidR="006F6DA7" w:rsidRPr="00551AAA" w:rsidRDefault="006F6DA7">
            <w:pPr>
              <w:rPr>
                <w:rFonts w:ascii="Source Sans Pro" w:hAnsi="Source Sans Pro"/>
              </w:rPr>
            </w:pPr>
          </w:p>
        </w:tc>
        <w:tc>
          <w:tcPr>
            <w:tcW w:w="2255" w:type="dxa"/>
          </w:tcPr>
          <w:p w14:paraId="7A7670F1" w14:textId="77777777" w:rsidR="006F6DA7" w:rsidRPr="00551AAA" w:rsidRDefault="006F6DA7">
            <w:pPr>
              <w:rPr>
                <w:rFonts w:ascii="Source Sans Pro" w:hAnsi="Source Sans Pro"/>
              </w:rPr>
            </w:pPr>
          </w:p>
        </w:tc>
      </w:tr>
    </w:tbl>
    <w:p w14:paraId="056B99D7" w14:textId="5939A31A" w:rsidR="006F6DA7" w:rsidRPr="00DA5A0B" w:rsidRDefault="006F6DA7" w:rsidP="00E43F11">
      <w:r>
        <w:t>*shaded boxes are specifically mentioned in the SAB motion for that type of CNT/F</w:t>
      </w:r>
    </w:p>
    <w:p w14:paraId="22703337" w14:textId="7302C7D7" w:rsidR="00F60936" w:rsidRPr="002C4C74" w:rsidRDefault="00F60936" w:rsidP="002C4C74">
      <w:pPr>
        <w:pStyle w:val="Heading2"/>
        <w:spacing w:after="120"/>
        <w:rPr>
          <w:rFonts w:ascii="Source Sans Pro" w:hAnsi="Source Sans Pro"/>
          <w:color w:val="6F1B47"/>
          <w:sz w:val="28"/>
          <w:szCs w:val="28"/>
        </w:rPr>
      </w:pPr>
      <w:r w:rsidRPr="002C4C74">
        <w:rPr>
          <w:rFonts w:ascii="Source Sans Pro" w:hAnsi="Source Sans Pro"/>
          <w:color w:val="6F1B47"/>
          <w:sz w:val="28"/>
          <w:szCs w:val="28"/>
        </w:rPr>
        <w:t xml:space="preserve">Pulmonary Toxicity </w:t>
      </w:r>
    </w:p>
    <w:p w14:paraId="3B88DAB6" w14:textId="65711C40" w:rsidR="00F8236E" w:rsidRPr="00E62D53" w:rsidRDefault="00F8236E" w:rsidP="00735ECA">
      <w:pPr>
        <w:pStyle w:val="05BodyText"/>
        <w:jc w:val="both"/>
        <w:rPr>
          <w:rFonts w:ascii="Source Sans Pro" w:hAnsi="Source Sans Pro"/>
        </w:rPr>
      </w:pPr>
      <w:r w:rsidRPr="00E62D53">
        <w:rPr>
          <w:rFonts w:ascii="Source Sans Pro" w:hAnsi="Source Sans Pro"/>
        </w:rPr>
        <w:t xml:space="preserve">Pulmonary toxicity is a major health concern for all </w:t>
      </w:r>
      <w:r w:rsidR="00DE17BD" w:rsidRPr="00E62D53">
        <w:rPr>
          <w:rFonts w:ascii="Source Sans Pro" w:hAnsi="Source Sans Pro"/>
        </w:rPr>
        <w:t>CNTs</w:t>
      </w:r>
      <w:r w:rsidR="000E30B4" w:rsidRPr="00E62D53">
        <w:rPr>
          <w:rFonts w:ascii="Source Sans Pro" w:hAnsi="Source Sans Pro"/>
        </w:rPr>
        <w:t xml:space="preserve"> and CNFs</w:t>
      </w:r>
      <w:r w:rsidRPr="00E62D53">
        <w:rPr>
          <w:rFonts w:ascii="Source Sans Pro" w:hAnsi="Source Sans Pro"/>
        </w:rPr>
        <w:t xml:space="preserve">. </w:t>
      </w:r>
      <w:r w:rsidR="00C210BB" w:rsidRPr="00E62D53">
        <w:rPr>
          <w:rFonts w:ascii="Source Sans Pro" w:hAnsi="Source Sans Pro"/>
        </w:rPr>
        <w:t>They are e</w:t>
      </w:r>
      <w:r w:rsidRPr="00E62D53">
        <w:rPr>
          <w:rFonts w:ascii="Source Sans Pro" w:hAnsi="Source Sans Pro"/>
        </w:rPr>
        <w:t xml:space="preserve">xtremely small, with diameters on the order of nanometers, </w:t>
      </w:r>
      <w:r w:rsidR="00C210BB" w:rsidRPr="00E62D53">
        <w:rPr>
          <w:rFonts w:ascii="Source Sans Pro" w:hAnsi="Source Sans Pro"/>
        </w:rPr>
        <w:t>and can</w:t>
      </w:r>
      <w:r w:rsidRPr="00E62D53">
        <w:rPr>
          <w:rFonts w:ascii="Source Sans Pro" w:hAnsi="Source Sans Pro"/>
        </w:rPr>
        <w:t xml:space="preserve"> easily</w:t>
      </w:r>
      <w:r w:rsidR="00C210BB" w:rsidRPr="00E62D53">
        <w:rPr>
          <w:rFonts w:ascii="Source Sans Pro" w:hAnsi="Source Sans Pro"/>
        </w:rPr>
        <w:t xml:space="preserve"> become</w:t>
      </w:r>
      <w:r w:rsidRPr="00E62D53">
        <w:rPr>
          <w:rFonts w:ascii="Source Sans Pro" w:hAnsi="Source Sans Pro"/>
        </w:rPr>
        <w:t xml:space="preserve"> airborne, </w:t>
      </w:r>
      <w:r w:rsidR="00797C62" w:rsidRPr="00E62D53">
        <w:rPr>
          <w:rFonts w:ascii="Source Sans Pro" w:hAnsi="Source Sans Pro"/>
        </w:rPr>
        <w:t xml:space="preserve">creating the risk of human exposure through </w:t>
      </w:r>
      <w:r w:rsidR="00797C62" w:rsidRPr="00E62D53">
        <w:rPr>
          <w:rFonts w:ascii="Source Sans Pro" w:hAnsi="Source Sans Pro"/>
        </w:rPr>
        <w:lastRenderedPageBreak/>
        <w:t>inhalation</w:t>
      </w:r>
      <w:r w:rsidRPr="00E62D53">
        <w:rPr>
          <w:rFonts w:ascii="Source Sans Pro" w:hAnsi="Source Sans Pro"/>
        </w:rPr>
        <w:t xml:space="preserve">. When inhaled, they can penetrate deep into the lungs and cause damage to the respiratory system. </w:t>
      </w:r>
      <w:r w:rsidRPr="00E62D53" w:rsidDel="0097477D">
        <w:rPr>
          <w:rFonts w:ascii="Source Sans Pro" w:hAnsi="Source Sans Pro"/>
        </w:rPr>
        <w:t>The thin, needle-like shape of the nanotubes can cause inflammation, scarring, and</w:t>
      </w:r>
      <w:r w:rsidR="00686722">
        <w:rPr>
          <w:rFonts w:ascii="Source Sans Pro" w:hAnsi="Source Sans Pro"/>
        </w:rPr>
        <w:t xml:space="preserve"> </w:t>
      </w:r>
      <w:r w:rsidRPr="00E62D53" w:rsidDel="0097477D">
        <w:rPr>
          <w:rFonts w:ascii="Source Sans Pro" w:hAnsi="Source Sans Pro"/>
        </w:rPr>
        <w:t xml:space="preserve">cancerous growths in the </w:t>
      </w:r>
      <w:r w:rsidRPr="00E62D53">
        <w:rPr>
          <w:rFonts w:ascii="Source Sans Pro" w:hAnsi="Source Sans Pro"/>
        </w:rPr>
        <w:t>lungs.</w:t>
      </w:r>
      <w:r w:rsidRPr="00E62D53" w:rsidDel="0097477D">
        <w:rPr>
          <w:rFonts w:ascii="Source Sans Pro" w:hAnsi="Source Sans Pro"/>
        </w:rPr>
        <w:t xml:space="preserve"> </w:t>
      </w:r>
      <w:r w:rsidRPr="00E62D53">
        <w:rPr>
          <w:rFonts w:ascii="Source Sans Pro" w:hAnsi="Source Sans Pro"/>
        </w:rPr>
        <w:t xml:space="preserve">Additionally, they can cross the lung-blood barrier and travel </w:t>
      </w:r>
      <w:r w:rsidR="00E2740C" w:rsidRPr="00E62D53">
        <w:rPr>
          <w:rFonts w:ascii="Source Sans Pro" w:hAnsi="Source Sans Pro"/>
        </w:rPr>
        <w:t xml:space="preserve">throughout the body, </w:t>
      </w:r>
      <w:r w:rsidRPr="00E62D53">
        <w:rPr>
          <w:rFonts w:ascii="Source Sans Pro" w:hAnsi="Source Sans Pro"/>
        </w:rPr>
        <w:t>potentially damag</w:t>
      </w:r>
      <w:r w:rsidR="0097477D" w:rsidRPr="00E62D53">
        <w:rPr>
          <w:rFonts w:ascii="Source Sans Pro" w:hAnsi="Source Sans Pro"/>
        </w:rPr>
        <w:t>ing</w:t>
      </w:r>
      <w:r w:rsidRPr="00E62D53">
        <w:rPr>
          <w:rFonts w:ascii="Source Sans Pro" w:hAnsi="Source Sans Pro"/>
        </w:rPr>
        <w:t xml:space="preserve"> the liver</w:t>
      </w:r>
      <w:r w:rsidR="00AE51AE" w:rsidRPr="00E62D53">
        <w:rPr>
          <w:rFonts w:ascii="Source Sans Pro" w:hAnsi="Source Sans Pro"/>
        </w:rPr>
        <w:t xml:space="preserve">, </w:t>
      </w:r>
      <w:r w:rsidRPr="00E62D53">
        <w:rPr>
          <w:rFonts w:ascii="Source Sans Pro" w:hAnsi="Source Sans Pro"/>
        </w:rPr>
        <w:t>spleen</w:t>
      </w:r>
      <w:r w:rsidR="0097477D" w:rsidRPr="00E62D53">
        <w:rPr>
          <w:rFonts w:ascii="Source Sans Pro" w:hAnsi="Source Sans Pro"/>
        </w:rPr>
        <w:t>,</w:t>
      </w:r>
      <w:r w:rsidRPr="00E62D53">
        <w:rPr>
          <w:rFonts w:ascii="Source Sans Pro" w:hAnsi="Source Sans Pro"/>
        </w:rPr>
        <w:t xml:space="preserve"> </w:t>
      </w:r>
      <w:r w:rsidR="00AE51AE" w:rsidRPr="00E62D53">
        <w:rPr>
          <w:rFonts w:ascii="Source Sans Pro" w:hAnsi="Source Sans Pro"/>
        </w:rPr>
        <w:t>or</w:t>
      </w:r>
      <w:r w:rsidRPr="00E62D53">
        <w:rPr>
          <w:rFonts w:ascii="Source Sans Pro" w:hAnsi="Source Sans Pro"/>
        </w:rPr>
        <w:t xml:space="preserve"> other</w:t>
      </w:r>
      <w:r w:rsidR="0097477D" w:rsidRPr="00E62D53">
        <w:rPr>
          <w:rFonts w:ascii="Source Sans Pro" w:hAnsi="Source Sans Pro"/>
        </w:rPr>
        <w:t xml:space="preserve"> organs</w:t>
      </w:r>
      <w:r w:rsidRPr="00E62D53">
        <w:rPr>
          <w:rFonts w:ascii="Source Sans Pro" w:hAnsi="Source Sans Pro"/>
        </w:rPr>
        <w:t xml:space="preserve">. They </w:t>
      </w:r>
      <w:r w:rsidR="00E56B95" w:rsidRPr="00E62D53">
        <w:rPr>
          <w:rFonts w:ascii="Source Sans Pro" w:hAnsi="Source Sans Pro"/>
        </w:rPr>
        <w:t xml:space="preserve">have a tendency to persist in tissues and </w:t>
      </w:r>
      <w:r w:rsidRPr="00E62D53">
        <w:rPr>
          <w:rFonts w:ascii="Source Sans Pro" w:hAnsi="Source Sans Pro"/>
        </w:rPr>
        <w:t>can remain in the body for significant periods of time</w:t>
      </w:r>
      <w:r w:rsidR="0097477D" w:rsidRPr="00E62D53">
        <w:rPr>
          <w:rFonts w:ascii="Source Sans Pro" w:hAnsi="Source Sans Pro"/>
        </w:rPr>
        <w:t>.</w:t>
      </w:r>
    </w:p>
    <w:p w14:paraId="0F61367C" w14:textId="78496A81" w:rsidR="177CE5C5" w:rsidRPr="00E62D53" w:rsidRDefault="177CE5C5" w:rsidP="5221D6AC">
      <w:pPr>
        <w:pStyle w:val="05BodyText"/>
        <w:jc w:val="both"/>
        <w:rPr>
          <w:rFonts w:ascii="Source Sans Pro" w:hAnsi="Source Sans Pro"/>
        </w:rPr>
      </w:pPr>
      <w:r w:rsidRPr="00E62D53">
        <w:rPr>
          <w:rFonts w:ascii="Source Sans Pro" w:hAnsi="Source Sans Pro"/>
        </w:rPr>
        <w:t xml:space="preserve">In addition to their </w:t>
      </w:r>
      <w:r w:rsidR="0097477D" w:rsidRPr="00E62D53">
        <w:rPr>
          <w:rFonts w:ascii="Source Sans Pro" w:hAnsi="Source Sans Pro"/>
        </w:rPr>
        <w:t xml:space="preserve">size and </w:t>
      </w:r>
      <w:r w:rsidRPr="00E62D53">
        <w:rPr>
          <w:rFonts w:ascii="Source Sans Pro" w:hAnsi="Source Sans Pro"/>
        </w:rPr>
        <w:t xml:space="preserve">shape, </w:t>
      </w:r>
      <w:r w:rsidR="00797C62" w:rsidRPr="00E62D53">
        <w:rPr>
          <w:rFonts w:ascii="Source Sans Pro" w:hAnsi="Source Sans Pro"/>
        </w:rPr>
        <w:t xml:space="preserve">other </w:t>
      </w:r>
      <w:r w:rsidRPr="00E62D53">
        <w:rPr>
          <w:rFonts w:ascii="Source Sans Pro" w:hAnsi="Source Sans Pro"/>
        </w:rPr>
        <w:t xml:space="preserve">properties of </w:t>
      </w:r>
      <w:r w:rsidR="00A27271">
        <w:rPr>
          <w:rFonts w:ascii="Source Sans Pro" w:hAnsi="Source Sans Pro"/>
        </w:rPr>
        <w:t xml:space="preserve">CNT and CNF </w:t>
      </w:r>
      <w:r w:rsidRPr="00E62D53">
        <w:rPr>
          <w:rFonts w:ascii="Source Sans Pro" w:hAnsi="Source Sans Pro"/>
        </w:rPr>
        <w:t xml:space="preserve">may contribute to their respiratory toxicity. For example, some studies have suggested that the surface area and surface chemistry of </w:t>
      </w:r>
      <w:r w:rsidR="3173843D" w:rsidRPr="00E62D53">
        <w:rPr>
          <w:rFonts w:ascii="Source Sans Pro" w:hAnsi="Source Sans Pro"/>
        </w:rPr>
        <w:t xml:space="preserve">CNT/Fs </w:t>
      </w:r>
      <w:r w:rsidRPr="00E62D53">
        <w:rPr>
          <w:rFonts w:ascii="Source Sans Pro" w:hAnsi="Source Sans Pro"/>
        </w:rPr>
        <w:t>can affect their ability to cause lung damage. Some may also contain impurities or other substances that can exacerbate their toxicity</w:t>
      </w:r>
      <w:r w:rsidR="0082138B" w:rsidRPr="00E62D53">
        <w:rPr>
          <w:rFonts w:ascii="Source Sans Pro" w:hAnsi="Source Sans Pro"/>
        </w:rPr>
        <w:t>.</w:t>
      </w:r>
    </w:p>
    <w:p w14:paraId="45699B13" w14:textId="2CE97F47" w:rsidR="00F60936" w:rsidRPr="00E62D53" w:rsidRDefault="00F60936" w:rsidP="00735ECA">
      <w:pPr>
        <w:pStyle w:val="05BodyText"/>
        <w:jc w:val="both"/>
        <w:rPr>
          <w:rFonts w:ascii="Source Sans Pro" w:hAnsi="Source Sans Pro"/>
        </w:rPr>
      </w:pPr>
      <w:r w:rsidRPr="00E62D53">
        <w:rPr>
          <w:rFonts w:ascii="Source Sans Pro" w:hAnsi="Source Sans Pro"/>
        </w:rPr>
        <w:t xml:space="preserve">Several studies have documented that exposure to MWCNTs may cause damage to the pulmonary region resulting in fibrosis, granuloma, mesothelioma, and lung cancer. </w:t>
      </w:r>
      <w:r w:rsidR="00970406" w:rsidRPr="00E62D53">
        <w:rPr>
          <w:rFonts w:ascii="Source Sans Pro" w:hAnsi="Source Sans Pro"/>
        </w:rPr>
        <w:t>The International Agency for Research on Cancer (IARC) classified MWCNT-7</w:t>
      </w:r>
      <w:r w:rsidR="00415594" w:rsidRPr="00E62D53">
        <w:rPr>
          <w:rFonts w:ascii="Source Sans Pro" w:hAnsi="Source Sans Pro"/>
        </w:rPr>
        <w:t xml:space="preserve"> </w:t>
      </w:r>
      <w:r w:rsidR="00970406" w:rsidRPr="00E62D53">
        <w:rPr>
          <w:rFonts w:ascii="Source Sans Pro" w:hAnsi="Source Sans Pro"/>
        </w:rPr>
        <w:t xml:space="preserve">as </w:t>
      </w:r>
      <w:r w:rsidR="00D46DB7" w:rsidRPr="00E62D53">
        <w:rPr>
          <w:rFonts w:ascii="Source Sans Pro" w:hAnsi="Source Sans Pro"/>
        </w:rPr>
        <w:t xml:space="preserve">a </w:t>
      </w:r>
      <w:r w:rsidR="00970406" w:rsidRPr="00E62D53">
        <w:rPr>
          <w:rFonts w:ascii="Source Sans Pro" w:hAnsi="Source Sans Pro"/>
        </w:rPr>
        <w:t xml:space="preserve">Class 2B Possible Carcinogen. </w:t>
      </w:r>
      <w:r w:rsidR="008F0308" w:rsidRPr="00E62D53">
        <w:rPr>
          <w:rFonts w:ascii="Source Sans Pro" w:hAnsi="Source Sans Pro"/>
        </w:rPr>
        <w:t xml:space="preserve">MWCNT-7 </w:t>
      </w:r>
      <w:r w:rsidR="00415594" w:rsidRPr="00E62D53">
        <w:rPr>
          <w:rFonts w:ascii="Source Sans Pro" w:hAnsi="Source Sans Pro"/>
        </w:rPr>
        <w:t xml:space="preserve">is widely used and </w:t>
      </w:r>
      <w:r w:rsidR="008F0308" w:rsidRPr="00E62D53">
        <w:rPr>
          <w:rFonts w:ascii="Source Sans Pro" w:hAnsi="Source Sans Pro"/>
        </w:rPr>
        <w:t>the most</w:t>
      </w:r>
      <w:r w:rsidR="00415594" w:rsidRPr="00E62D53">
        <w:rPr>
          <w:rFonts w:ascii="Source Sans Pro" w:hAnsi="Source Sans Pro"/>
        </w:rPr>
        <w:t xml:space="preserve"> well</w:t>
      </w:r>
      <w:r w:rsidR="008F0308" w:rsidRPr="00E62D53">
        <w:rPr>
          <w:rFonts w:ascii="Source Sans Pro" w:hAnsi="Source Sans Pro"/>
        </w:rPr>
        <w:t xml:space="preserve"> studied MWCNT</w:t>
      </w:r>
      <w:r w:rsidR="00415594" w:rsidRPr="00E62D53">
        <w:rPr>
          <w:rFonts w:ascii="Source Sans Pro" w:hAnsi="Source Sans Pro"/>
        </w:rPr>
        <w:t>. It</w:t>
      </w:r>
      <w:r w:rsidR="008F0308" w:rsidRPr="00E62D53">
        <w:rPr>
          <w:rFonts w:ascii="Source Sans Pro" w:hAnsi="Source Sans Pro"/>
        </w:rPr>
        <w:t xml:space="preserve"> has been linked to mesothelioma and bronchioloalveolar carcinoma. </w:t>
      </w:r>
    </w:p>
    <w:p w14:paraId="402E6C83" w14:textId="2A3EE7DB" w:rsidR="0091143F" w:rsidRPr="00E62D53" w:rsidRDefault="65EEF0AB" w:rsidP="0091143F">
      <w:pPr>
        <w:pStyle w:val="05BodyText"/>
        <w:jc w:val="both"/>
        <w:rPr>
          <w:rFonts w:ascii="Source Sans Pro" w:hAnsi="Source Sans Pro"/>
        </w:rPr>
      </w:pPr>
      <w:r w:rsidRPr="00E62D53">
        <w:rPr>
          <w:rFonts w:ascii="Source Sans Pro" w:hAnsi="Source Sans Pro"/>
        </w:rPr>
        <w:t>Animal studies have shown that inhalation of SWCNTs can lead to lung cancer in some cases. While there are limited data on the long-term effects of SWCNT exposure in humans, these materials have the potential to cause respiratory toxicity</w:t>
      </w:r>
      <w:r w:rsidR="0097477D" w:rsidRPr="00E62D53">
        <w:rPr>
          <w:rFonts w:ascii="Source Sans Pro" w:hAnsi="Source Sans Pro"/>
        </w:rPr>
        <w:t>.</w:t>
      </w:r>
      <w:r w:rsidRPr="00E62D53">
        <w:rPr>
          <w:rFonts w:ascii="Source Sans Pro" w:hAnsi="Source Sans Pro"/>
        </w:rPr>
        <w:t xml:space="preserve"> </w:t>
      </w:r>
      <w:r w:rsidR="0097477D" w:rsidRPr="00E62D53">
        <w:rPr>
          <w:rFonts w:ascii="Source Sans Pro" w:hAnsi="Source Sans Pro"/>
        </w:rPr>
        <w:t>O</w:t>
      </w:r>
      <w:r w:rsidRPr="00E62D53">
        <w:rPr>
          <w:rFonts w:ascii="Source Sans Pro" w:hAnsi="Source Sans Pro"/>
        </w:rPr>
        <w:t>ccupational health agencies indicate that they should be handled with caution to minimize exposure.</w:t>
      </w:r>
    </w:p>
    <w:p w14:paraId="48CA396C" w14:textId="4110925E" w:rsidR="00371ADA" w:rsidRPr="00E62D53" w:rsidRDefault="0097477D" w:rsidP="54EE9619">
      <w:pPr>
        <w:pStyle w:val="05BodyText"/>
        <w:jc w:val="both"/>
        <w:rPr>
          <w:rFonts w:ascii="Source Sans Pro" w:hAnsi="Source Sans Pro"/>
        </w:rPr>
      </w:pPr>
      <w:r w:rsidRPr="00E62D53">
        <w:rPr>
          <w:rFonts w:ascii="Source Sans Pro" w:hAnsi="Source Sans Pro"/>
        </w:rPr>
        <w:t xml:space="preserve">While </w:t>
      </w:r>
      <w:r w:rsidR="00E1400F" w:rsidRPr="00E62D53">
        <w:rPr>
          <w:rFonts w:ascii="Source Sans Pro" w:hAnsi="Source Sans Pro"/>
        </w:rPr>
        <w:t>limited</w:t>
      </w:r>
      <w:r w:rsidRPr="00E62D53">
        <w:rPr>
          <w:rFonts w:ascii="Source Sans Pro" w:hAnsi="Source Sans Pro"/>
        </w:rPr>
        <w:t>, existing</w:t>
      </w:r>
      <w:r w:rsidR="00E1400F" w:rsidRPr="00E62D53">
        <w:rPr>
          <w:rFonts w:ascii="Source Sans Pro" w:hAnsi="Source Sans Pro"/>
        </w:rPr>
        <w:t xml:space="preserve"> data on </w:t>
      </w:r>
      <w:r w:rsidRPr="00E62D53">
        <w:rPr>
          <w:rFonts w:ascii="Source Sans Pro" w:hAnsi="Source Sans Pro"/>
        </w:rPr>
        <w:t xml:space="preserve">the </w:t>
      </w:r>
      <w:r w:rsidR="00E1400F" w:rsidRPr="00E62D53">
        <w:rPr>
          <w:rFonts w:ascii="Source Sans Pro" w:hAnsi="Source Sans Pro"/>
        </w:rPr>
        <w:t xml:space="preserve">pulmonary toxicity </w:t>
      </w:r>
      <w:r w:rsidRPr="00E62D53">
        <w:rPr>
          <w:rFonts w:ascii="Source Sans Pro" w:hAnsi="Source Sans Pro"/>
        </w:rPr>
        <w:t>o</w:t>
      </w:r>
      <w:r w:rsidR="00E65AF0" w:rsidRPr="00E62D53">
        <w:rPr>
          <w:rFonts w:ascii="Source Sans Pro" w:hAnsi="Source Sans Pro"/>
        </w:rPr>
        <w:t>f CNF</w:t>
      </w:r>
      <w:r w:rsidR="00797C62" w:rsidRPr="00E62D53">
        <w:rPr>
          <w:rFonts w:ascii="Source Sans Pro" w:hAnsi="Source Sans Pro"/>
        </w:rPr>
        <w:t>s</w:t>
      </w:r>
      <w:r w:rsidR="00E65AF0" w:rsidRPr="00E62D53">
        <w:rPr>
          <w:rFonts w:ascii="Source Sans Pro" w:hAnsi="Source Sans Pro"/>
        </w:rPr>
        <w:t xml:space="preserve"> </w:t>
      </w:r>
      <w:r w:rsidR="00E1400F" w:rsidRPr="00E62D53">
        <w:rPr>
          <w:rFonts w:ascii="Source Sans Pro" w:hAnsi="Source Sans Pro"/>
        </w:rPr>
        <w:t xml:space="preserve">suggests </w:t>
      </w:r>
      <w:r w:rsidRPr="00E62D53">
        <w:rPr>
          <w:rFonts w:ascii="Source Sans Pro" w:hAnsi="Source Sans Pro"/>
        </w:rPr>
        <w:t xml:space="preserve">adverse health </w:t>
      </w:r>
      <w:r w:rsidR="00E1400F" w:rsidRPr="00E62D53">
        <w:rPr>
          <w:rFonts w:ascii="Source Sans Pro" w:hAnsi="Source Sans Pro"/>
        </w:rPr>
        <w:t>effects similar to CNT</w:t>
      </w:r>
      <w:r w:rsidR="00797C62" w:rsidRPr="00E62D53">
        <w:rPr>
          <w:rFonts w:ascii="Source Sans Pro" w:hAnsi="Source Sans Pro"/>
        </w:rPr>
        <w:t>s</w:t>
      </w:r>
      <w:r w:rsidR="00E1400F" w:rsidRPr="00E62D53">
        <w:rPr>
          <w:rFonts w:ascii="Source Sans Pro" w:hAnsi="Source Sans Pro"/>
        </w:rPr>
        <w:t>. NIOSH recommends that all types of CNT</w:t>
      </w:r>
      <w:r w:rsidR="00797C62" w:rsidRPr="00E62D53">
        <w:rPr>
          <w:rFonts w:ascii="Source Sans Pro" w:hAnsi="Source Sans Pro"/>
        </w:rPr>
        <w:t>s</w:t>
      </w:r>
      <w:r w:rsidR="00E1400F" w:rsidRPr="00E62D53">
        <w:rPr>
          <w:rFonts w:ascii="Source Sans Pro" w:hAnsi="Source Sans Pro"/>
        </w:rPr>
        <w:t xml:space="preserve"> and CNF</w:t>
      </w:r>
      <w:r w:rsidR="00797C62" w:rsidRPr="00E62D53">
        <w:rPr>
          <w:rFonts w:ascii="Source Sans Pro" w:hAnsi="Source Sans Pro"/>
        </w:rPr>
        <w:t>s</w:t>
      </w:r>
      <w:r w:rsidR="00E1400F" w:rsidRPr="00E62D53">
        <w:rPr>
          <w:rFonts w:ascii="Source Sans Pro" w:hAnsi="Source Sans Pro"/>
        </w:rPr>
        <w:t xml:space="preserve"> be considered a respiratory hazard</w:t>
      </w:r>
      <w:r w:rsidR="00BE45EE" w:rsidRPr="00E62D53">
        <w:rPr>
          <w:rFonts w:ascii="Source Sans Pro" w:hAnsi="Source Sans Pro"/>
        </w:rPr>
        <w:t>.</w:t>
      </w:r>
    </w:p>
    <w:p w14:paraId="4F7FBBA3" w14:textId="6281E41D" w:rsidR="00F60936" w:rsidRPr="00D17B2A" w:rsidRDefault="00F60936" w:rsidP="00E62D53">
      <w:pPr>
        <w:pStyle w:val="Heading2"/>
        <w:spacing w:after="120"/>
        <w:rPr>
          <w:rFonts w:ascii="Source Sans Pro" w:hAnsi="Source Sans Pro"/>
          <w:color w:val="6F1B47"/>
          <w:sz w:val="28"/>
          <w:szCs w:val="28"/>
        </w:rPr>
      </w:pPr>
      <w:r w:rsidRPr="00D17B2A">
        <w:rPr>
          <w:rFonts w:ascii="Source Sans Pro" w:hAnsi="Source Sans Pro"/>
          <w:color w:val="6F1B47"/>
          <w:sz w:val="28"/>
          <w:szCs w:val="28"/>
        </w:rPr>
        <w:t>Genotoxicity</w:t>
      </w:r>
    </w:p>
    <w:p w14:paraId="3DC70A59" w14:textId="0D44AC52" w:rsidR="003E3173" w:rsidRDefault="003839EB" w:rsidP="00CB0A30">
      <w:pPr>
        <w:pStyle w:val="05BodyText"/>
        <w:jc w:val="both"/>
        <w:rPr>
          <w:rFonts w:ascii="Source Sans Pro" w:hAnsi="Source Sans Pro"/>
        </w:rPr>
      </w:pPr>
      <w:r w:rsidRPr="00D17B2A">
        <w:rPr>
          <w:rFonts w:ascii="Source Sans Pro" w:hAnsi="Source Sans Pro"/>
        </w:rPr>
        <w:t>MWCNTs</w:t>
      </w:r>
      <w:r w:rsidR="2339B4FE" w:rsidRPr="00D17B2A">
        <w:rPr>
          <w:rFonts w:ascii="Source Sans Pro" w:hAnsi="Source Sans Pro"/>
        </w:rPr>
        <w:t xml:space="preserve"> and SWCNTs</w:t>
      </w:r>
      <w:r w:rsidRPr="00D17B2A">
        <w:rPr>
          <w:rFonts w:ascii="Source Sans Pro" w:hAnsi="Source Sans Pro"/>
        </w:rPr>
        <w:t xml:space="preserve"> have been linked to genotoxicity in several </w:t>
      </w:r>
      <w:r w:rsidRPr="00D17B2A">
        <w:rPr>
          <w:rFonts w:ascii="Source Sans Pro" w:hAnsi="Source Sans Pro"/>
          <w:i/>
          <w:iCs/>
        </w:rPr>
        <w:t>in</w:t>
      </w:r>
      <w:r w:rsidR="63890AE3" w:rsidRPr="00D17B2A">
        <w:rPr>
          <w:rFonts w:ascii="Source Sans Pro" w:hAnsi="Source Sans Pro"/>
          <w:i/>
          <w:iCs/>
        </w:rPr>
        <w:t xml:space="preserve"> </w:t>
      </w:r>
      <w:r w:rsidRPr="00D17B2A">
        <w:rPr>
          <w:rFonts w:ascii="Source Sans Pro" w:hAnsi="Source Sans Pro"/>
          <w:i/>
          <w:iCs/>
        </w:rPr>
        <w:t>vitro</w:t>
      </w:r>
      <w:r w:rsidRPr="00D17B2A">
        <w:rPr>
          <w:rFonts w:ascii="Source Sans Pro" w:hAnsi="Source Sans Pro"/>
        </w:rPr>
        <w:t xml:space="preserve"> </w:t>
      </w:r>
      <w:r w:rsidR="2FD0E32A" w:rsidRPr="00D17B2A">
        <w:rPr>
          <w:rFonts w:ascii="Source Sans Pro" w:hAnsi="Source Sans Pro"/>
        </w:rPr>
        <w:t>studies. These</w:t>
      </w:r>
      <w:r w:rsidR="3EE1F94B" w:rsidRPr="00D17B2A">
        <w:rPr>
          <w:rFonts w:ascii="Source Sans Pro" w:hAnsi="Source Sans Pro"/>
        </w:rPr>
        <w:t xml:space="preserve"> studies have shown that exposure to MWCNTs and SWCNTs can cause DNA damage, oxidative stress, inflammation, and micronuclei </w:t>
      </w:r>
      <w:r w:rsidR="3D271D0B" w:rsidRPr="00D17B2A">
        <w:rPr>
          <w:rFonts w:ascii="Source Sans Pro" w:hAnsi="Source Sans Pro"/>
        </w:rPr>
        <w:t>formation.</w:t>
      </w:r>
      <w:r w:rsidR="00384231" w:rsidRPr="00D17B2A">
        <w:rPr>
          <w:rFonts w:ascii="Source Sans Pro" w:hAnsi="Source Sans Pro"/>
        </w:rPr>
        <w:t xml:space="preserve"> </w:t>
      </w:r>
      <w:r w:rsidR="00DA5A0B" w:rsidRPr="00D17B2A">
        <w:rPr>
          <w:rFonts w:ascii="Source Sans Pro" w:hAnsi="Source Sans Pro"/>
        </w:rPr>
        <w:t>Studies have shown that prolonged exposure to MWCNTs can also cause oxidative stress and inflammation in the body, leading to various health problems such as cardiovascular disease.</w:t>
      </w:r>
      <w:r w:rsidR="00D1093F" w:rsidRPr="00D1093F">
        <w:rPr>
          <w:rFonts w:ascii="Calibri" w:hAnsi="Calibri" w:cs="Calibri"/>
          <w:sz w:val="18"/>
          <w:vertAlign w:val="superscript"/>
        </w:rPr>
        <w:t xml:space="preserve"> </w:t>
      </w:r>
      <w:r w:rsidR="00D1093F" w:rsidRPr="00D1093F">
        <w:rPr>
          <w:rFonts w:ascii="Source Sans Pro" w:hAnsi="Source Sans Pro"/>
          <w:vertAlign w:val="superscript"/>
        </w:rPr>
        <w:footnoteReference w:id="7"/>
      </w:r>
      <w:r w:rsidR="00D1093F" w:rsidRPr="007C22C4">
        <w:rPr>
          <w:rFonts w:ascii="Source Sans Pro" w:hAnsi="Source Sans Pro"/>
          <w:vertAlign w:val="superscript"/>
        </w:rPr>
        <w:t>,</w:t>
      </w:r>
      <w:r w:rsidR="00D1093F" w:rsidRPr="00D1093F">
        <w:rPr>
          <w:rFonts w:ascii="Source Sans Pro" w:hAnsi="Source Sans Pro"/>
          <w:vertAlign w:val="superscript"/>
        </w:rPr>
        <w:footnoteReference w:id="8"/>
      </w:r>
      <w:r w:rsidR="00D1093F" w:rsidRPr="007C22C4">
        <w:rPr>
          <w:rFonts w:ascii="Source Sans Pro" w:hAnsi="Source Sans Pro"/>
          <w:vertAlign w:val="superscript"/>
        </w:rPr>
        <w:t>,</w:t>
      </w:r>
      <w:r w:rsidR="00D1093F" w:rsidRPr="00D1093F">
        <w:rPr>
          <w:rFonts w:ascii="Source Sans Pro" w:hAnsi="Source Sans Pro"/>
          <w:vertAlign w:val="superscript"/>
        </w:rPr>
        <w:footnoteReference w:id="9"/>
      </w:r>
      <w:r w:rsidR="00D1093F" w:rsidRPr="00D1093F">
        <w:rPr>
          <w:rFonts w:ascii="Source Sans Pro" w:hAnsi="Source Sans Pro"/>
        </w:rPr>
        <w:t xml:space="preserve"> </w:t>
      </w:r>
    </w:p>
    <w:p w14:paraId="3B017071" w14:textId="77777777" w:rsidR="00E35A2B" w:rsidRPr="00D17B2A" w:rsidRDefault="00E35A2B" w:rsidP="00D17B2A">
      <w:pPr>
        <w:pStyle w:val="Heading2"/>
        <w:spacing w:after="120"/>
        <w:rPr>
          <w:rFonts w:ascii="Source Sans Pro" w:hAnsi="Source Sans Pro"/>
          <w:color w:val="6F1B47"/>
          <w:sz w:val="28"/>
          <w:szCs w:val="28"/>
        </w:rPr>
      </w:pPr>
      <w:r w:rsidRPr="00D17B2A">
        <w:rPr>
          <w:rFonts w:ascii="Source Sans Pro" w:hAnsi="Source Sans Pro"/>
          <w:color w:val="6F1B47"/>
          <w:sz w:val="28"/>
          <w:szCs w:val="28"/>
        </w:rPr>
        <w:t xml:space="preserve">Environmental </w:t>
      </w:r>
    </w:p>
    <w:p w14:paraId="6013B397" w14:textId="5AFD2040" w:rsidR="00612E72" w:rsidRPr="00D17B2A" w:rsidRDefault="00112C43">
      <w:pPr>
        <w:pStyle w:val="05BodyText"/>
        <w:jc w:val="both"/>
        <w:rPr>
          <w:rFonts w:ascii="Source Sans Pro" w:eastAsia="Calibri" w:hAnsi="Source Sans Pro" w:cs="Calibri"/>
        </w:rPr>
      </w:pPr>
      <w:r w:rsidRPr="00D17B2A">
        <w:rPr>
          <w:rFonts w:ascii="Source Sans Pro" w:hAnsi="Source Sans Pro"/>
        </w:rPr>
        <w:t xml:space="preserve">A </w:t>
      </w:r>
      <w:r w:rsidR="008F0308" w:rsidRPr="00D17B2A">
        <w:rPr>
          <w:rFonts w:ascii="Source Sans Pro" w:hAnsi="Source Sans Pro"/>
        </w:rPr>
        <w:t xml:space="preserve">primary </w:t>
      </w:r>
      <w:r w:rsidR="33DD93F8" w:rsidRPr="00D17B2A">
        <w:rPr>
          <w:rFonts w:ascii="Source Sans Pro" w:hAnsi="Source Sans Pro"/>
        </w:rPr>
        <w:t xml:space="preserve">environmental </w:t>
      </w:r>
      <w:r w:rsidR="008F0308" w:rsidRPr="00D17B2A">
        <w:rPr>
          <w:rFonts w:ascii="Source Sans Pro" w:hAnsi="Source Sans Pro"/>
        </w:rPr>
        <w:t xml:space="preserve">concern for </w:t>
      </w:r>
      <w:r w:rsidR="0AE2449C" w:rsidRPr="00D17B2A">
        <w:rPr>
          <w:rFonts w:ascii="Source Sans Pro" w:hAnsi="Source Sans Pro"/>
        </w:rPr>
        <w:t xml:space="preserve">carbon nanotubes </w:t>
      </w:r>
      <w:r w:rsidR="182C2C7F" w:rsidRPr="00D17B2A">
        <w:rPr>
          <w:rFonts w:ascii="Source Sans Pro" w:hAnsi="Source Sans Pro"/>
        </w:rPr>
        <w:t xml:space="preserve">and fibers </w:t>
      </w:r>
      <w:r w:rsidR="0AE2449C" w:rsidRPr="00D17B2A">
        <w:rPr>
          <w:rFonts w:ascii="Source Sans Pro" w:hAnsi="Source Sans Pro"/>
        </w:rPr>
        <w:t xml:space="preserve">is </w:t>
      </w:r>
      <w:r w:rsidRPr="00D17B2A">
        <w:rPr>
          <w:rFonts w:ascii="Source Sans Pro" w:hAnsi="Source Sans Pro"/>
        </w:rPr>
        <w:t xml:space="preserve">their </w:t>
      </w:r>
      <w:r w:rsidR="008F0308" w:rsidRPr="00D17B2A">
        <w:rPr>
          <w:rFonts w:ascii="Source Sans Pro" w:hAnsi="Source Sans Pro"/>
        </w:rPr>
        <w:t>persistence</w:t>
      </w:r>
      <w:r w:rsidR="008F3164" w:rsidRPr="00D17B2A">
        <w:rPr>
          <w:rFonts w:ascii="Source Sans Pro" w:hAnsi="Source Sans Pro"/>
        </w:rPr>
        <w:t xml:space="preserve"> </w:t>
      </w:r>
      <w:r w:rsidR="000B5864" w:rsidRPr="00D17B2A">
        <w:rPr>
          <w:rFonts w:ascii="Source Sans Pro" w:hAnsi="Source Sans Pro"/>
        </w:rPr>
        <w:t>in biological systems</w:t>
      </w:r>
      <w:r w:rsidR="008F0308" w:rsidRPr="00D17B2A">
        <w:rPr>
          <w:rFonts w:ascii="Source Sans Pro" w:hAnsi="Source Sans Pro"/>
        </w:rPr>
        <w:t xml:space="preserve">, </w:t>
      </w:r>
      <w:r w:rsidR="000B5864" w:rsidRPr="00D17B2A">
        <w:rPr>
          <w:rFonts w:ascii="Source Sans Pro" w:hAnsi="Source Sans Pro"/>
        </w:rPr>
        <w:t xml:space="preserve">and in the environment where they do not readily break </w:t>
      </w:r>
      <w:r w:rsidR="008F0308" w:rsidRPr="00D17B2A" w:rsidDel="000B5864">
        <w:rPr>
          <w:rFonts w:ascii="Source Sans Pro" w:hAnsi="Source Sans Pro"/>
        </w:rPr>
        <w:t>down</w:t>
      </w:r>
      <w:r w:rsidR="008F0308" w:rsidRPr="00D17B2A">
        <w:rPr>
          <w:rFonts w:ascii="Source Sans Pro" w:hAnsi="Source Sans Pro"/>
        </w:rPr>
        <w:t>.</w:t>
      </w:r>
      <w:r w:rsidR="08B32F67" w:rsidRPr="00D17B2A">
        <w:rPr>
          <w:rFonts w:ascii="Source Sans Pro" w:hAnsi="Source Sans Pro"/>
        </w:rPr>
        <w:t xml:space="preserve"> </w:t>
      </w:r>
      <w:r w:rsidR="08B32F67" w:rsidRPr="00D17B2A">
        <w:rPr>
          <w:rFonts w:ascii="Source Sans Pro" w:eastAsia="Calibri" w:hAnsi="Source Sans Pro" w:cs="Calibri"/>
        </w:rPr>
        <w:t xml:space="preserve">Several studies of MWCNT show effects on </w:t>
      </w:r>
      <w:r w:rsidR="0074341A" w:rsidRPr="00D17B2A">
        <w:rPr>
          <w:rFonts w:ascii="Source Sans Pro" w:eastAsia="Calibri" w:hAnsi="Source Sans Pro" w:cs="Calibri"/>
        </w:rPr>
        <w:t>fish and other</w:t>
      </w:r>
      <w:r w:rsidR="08B32F67" w:rsidRPr="00D17B2A">
        <w:rPr>
          <w:rFonts w:ascii="Source Sans Pro" w:eastAsia="Calibri" w:hAnsi="Source Sans Pro" w:cs="Calibri"/>
        </w:rPr>
        <w:t xml:space="preserve"> biota</w:t>
      </w:r>
      <w:r w:rsidR="64CB0BAD" w:rsidRPr="00D17B2A">
        <w:rPr>
          <w:rFonts w:ascii="Source Sans Pro" w:eastAsia="Calibri" w:hAnsi="Source Sans Pro" w:cs="Calibri"/>
        </w:rPr>
        <w:t>.</w:t>
      </w:r>
    </w:p>
    <w:p w14:paraId="455678A7" w14:textId="77777777" w:rsidR="00A354A3" w:rsidRPr="00D17B2A" w:rsidRDefault="00A1359C" w:rsidP="00D17B2A">
      <w:pPr>
        <w:pStyle w:val="Heading1"/>
        <w:spacing w:after="120"/>
        <w:rPr>
          <w:rFonts w:ascii="Source Sans Pro" w:hAnsi="Source Sans Pro"/>
          <w:b/>
          <w:bCs/>
        </w:rPr>
      </w:pPr>
      <w:r w:rsidRPr="00D17B2A">
        <w:rPr>
          <w:rFonts w:ascii="Source Sans Pro" w:hAnsi="Source Sans Pro"/>
          <w:b/>
          <w:bCs/>
        </w:rPr>
        <w:lastRenderedPageBreak/>
        <w:t>Us</w:t>
      </w:r>
      <w:r w:rsidR="007E6B11" w:rsidRPr="00D17B2A">
        <w:rPr>
          <w:rFonts w:ascii="Source Sans Pro" w:hAnsi="Source Sans Pro"/>
          <w:b/>
          <w:bCs/>
        </w:rPr>
        <w:t>e</w:t>
      </w:r>
      <w:r w:rsidRPr="00D17B2A">
        <w:rPr>
          <w:rFonts w:ascii="Source Sans Pro" w:hAnsi="Source Sans Pro"/>
          <w:b/>
          <w:bCs/>
        </w:rPr>
        <w:t xml:space="preserve"> Information</w:t>
      </w:r>
    </w:p>
    <w:p w14:paraId="306D1D35" w14:textId="4431BFE2" w:rsidR="00A7145A" w:rsidRPr="00D17B2A" w:rsidRDefault="00A7145A" w:rsidP="002A5AC8">
      <w:pPr>
        <w:pStyle w:val="05BodyText"/>
        <w:jc w:val="both"/>
        <w:rPr>
          <w:rFonts w:ascii="Source Sans Pro" w:hAnsi="Source Sans Pro"/>
        </w:rPr>
      </w:pPr>
      <w:r w:rsidRPr="00D17B2A">
        <w:rPr>
          <w:rFonts w:ascii="Source Sans Pro" w:hAnsi="Source Sans Pro"/>
        </w:rPr>
        <w:t xml:space="preserve">This section summarizes </w:t>
      </w:r>
      <w:r w:rsidR="00680E9C" w:rsidRPr="00D17B2A">
        <w:rPr>
          <w:rFonts w:ascii="Source Sans Pro" w:hAnsi="Source Sans Pro"/>
        </w:rPr>
        <w:t>a comprehensive review</w:t>
      </w:r>
      <w:r w:rsidRPr="00D17B2A">
        <w:rPr>
          <w:rFonts w:ascii="Source Sans Pro" w:hAnsi="Source Sans Pro"/>
        </w:rPr>
        <w:t xml:space="preserve"> undertaken by T</w:t>
      </w:r>
      <w:r w:rsidR="00D46E4C" w:rsidRPr="00D17B2A">
        <w:rPr>
          <w:rFonts w:ascii="Source Sans Pro" w:hAnsi="Source Sans Pro"/>
        </w:rPr>
        <w:t>he Toxics Use Reduction Institute (TURI)</w:t>
      </w:r>
      <w:r w:rsidRPr="00D17B2A">
        <w:rPr>
          <w:rFonts w:ascii="Source Sans Pro" w:hAnsi="Source Sans Pro"/>
        </w:rPr>
        <w:t xml:space="preserve"> </w:t>
      </w:r>
      <w:r w:rsidR="31CD1B88" w:rsidRPr="00D17B2A">
        <w:rPr>
          <w:rFonts w:ascii="Source Sans Pro" w:hAnsi="Source Sans Pro"/>
        </w:rPr>
        <w:t xml:space="preserve">and </w:t>
      </w:r>
      <w:r w:rsidR="00D46E4C" w:rsidRPr="00D17B2A">
        <w:rPr>
          <w:rFonts w:ascii="Source Sans Pro" w:hAnsi="Source Sans Pro"/>
        </w:rPr>
        <w:t>the Office of Technical Assistance</w:t>
      </w:r>
      <w:r w:rsidR="000D0B44" w:rsidRPr="00D17B2A">
        <w:rPr>
          <w:rFonts w:ascii="Source Sans Pro" w:hAnsi="Source Sans Pro"/>
        </w:rPr>
        <w:t xml:space="preserve"> (OTA)</w:t>
      </w:r>
      <w:r w:rsidR="31CD1B88" w:rsidRPr="00D17B2A">
        <w:rPr>
          <w:rFonts w:ascii="Source Sans Pro" w:hAnsi="Source Sans Pro"/>
        </w:rPr>
        <w:t xml:space="preserve"> </w:t>
      </w:r>
      <w:r w:rsidRPr="00D17B2A">
        <w:rPr>
          <w:rFonts w:ascii="Source Sans Pro" w:hAnsi="Source Sans Pro"/>
        </w:rPr>
        <w:t xml:space="preserve">to identify where </w:t>
      </w:r>
      <w:r w:rsidR="00680E9C" w:rsidRPr="00D17B2A">
        <w:rPr>
          <w:rFonts w:ascii="Source Sans Pro" w:hAnsi="Source Sans Pro"/>
        </w:rPr>
        <w:t>carbon nano</w:t>
      </w:r>
      <w:r w:rsidR="00CB60A7" w:rsidRPr="00D17B2A">
        <w:rPr>
          <w:rFonts w:ascii="Source Sans Pro" w:hAnsi="Source Sans Pro"/>
        </w:rPr>
        <w:t xml:space="preserve">tubes </w:t>
      </w:r>
      <w:r w:rsidR="00B516C4" w:rsidRPr="00D17B2A">
        <w:rPr>
          <w:rFonts w:ascii="Source Sans Pro" w:hAnsi="Source Sans Pro"/>
        </w:rPr>
        <w:t xml:space="preserve">(CNTs) </w:t>
      </w:r>
      <w:r w:rsidR="00CB60A7" w:rsidRPr="00D17B2A">
        <w:rPr>
          <w:rFonts w:ascii="Source Sans Pro" w:hAnsi="Source Sans Pro"/>
        </w:rPr>
        <w:t>and</w:t>
      </w:r>
      <w:r w:rsidR="00B516C4" w:rsidRPr="00D17B2A">
        <w:rPr>
          <w:rFonts w:ascii="Source Sans Pro" w:hAnsi="Source Sans Pro"/>
        </w:rPr>
        <w:t xml:space="preserve"> carbon</w:t>
      </w:r>
      <w:r w:rsidR="00CB60A7" w:rsidRPr="00D17B2A">
        <w:rPr>
          <w:rFonts w:ascii="Source Sans Pro" w:hAnsi="Source Sans Pro"/>
        </w:rPr>
        <w:t xml:space="preserve"> nanofibers</w:t>
      </w:r>
      <w:r w:rsidR="00B516C4" w:rsidRPr="00D17B2A">
        <w:rPr>
          <w:rFonts w:ascii="Source Sans Pro" w:hAnsi="Source Sans Pro"/>
        </w:rPr>
        <w:t xml:space="preserve"> (CNFs)</w:t>
      </w:r>
      <w:r w:rsidR="00E15EA9" w:rsidRPr="00D17B2A">
        <w:rPr>
          <w:rFonts w:ascii="Source Sans Pro" w:hAnsi="Source Sans Pro"/>
        </w:rPr>
        <w:t xml:space="preserve"> </w:t>
      </w:r>
      <w:r w:rsidR="00CB60A7" w:rsidRPr="00D17B2A">
        <w:rPr>
          <w:rFonts w:ascii="Source Sans Pro" w:hAnsi="Source Sans Pro"/>
        </w:rPr>
        <w:t>are likely</w:t>
      </w:r>
      <w:r w:rsidR="00680E9C" w:rsidRPr="00D17B2A">
        <w:rPr>
          <w:rFonts w:ascii="Source Sans Pro" w:hAnsi="Source Sans Pro"/>
        </w:rPr>
        <w:t xml:space="preserve"> </w:t>
      </w:r>
      <w:r w:rsidRPr="00D17B2A">
        <w:rPr>
          <w:rFonts w:ascii="Source Sans Pro" w:hAnsi="Source Sans Pro"/>
        </w:rPr>
        <w:t xml:space="preserve">used </w:t>
      </w:r>
      <w:r w:rsidR="00EC5FA5" w:rsidRPr="00D17B2A">
        <w:rPr>
          <w:rFonts w:ascii="Source Sans Pro" w:hAnsi="Source Sans Pro"/>
        </w:rPr>
        <w:t xml:space="preserve">in Massachusetts </w:t>
      </w:r>
      <w:r w:rsidR="00216277" w:rsidRPr="00D17B2A">
        <w:rPr>
          <w:rFonts w:ascii="Source Sans Pro" w:hAnsi="Source Sans Pro"/>
        </w:rPr>
        <w:t xml:space="preserve">and </w:t>
      </w:r>
      <w:r w:rsidR="00EC5FA5" w:rsidRPr="00D17B2A">
        <w:rPr>
          <w:rFonts w:ascii="Source Sans Pro" w:hAnsi="Source Sans Pro"/>
        </w:rPr>
        <w:t xml:space="preserve">their applications. </w:t>
      </w:r>
      <w:r w:rsidR="008009A3" w:rsidRPr="00D17B2A">
        <w:rPr>
          <w:rFonts w:ascii="Source Sans Pro" w:hAnsi="Source Sans Pro"/>
        </w:rPr>
        <w:t xml:space="preserve">It draws upon literature review, industry </w:t>
      </w:r>
      <w:r w:rsidR="006C034F" w:rsidRPr="00D17B2A">
        <w:rPr>
          <w:rFonts w:ascii="Source Sans Pro" w:hAnsi="Source Sans Pro"/>
        </w:rPr>
        <w:t xml:space="preserve">and government </w:t>
      </w:r>
      <w:r w:rsidR="008009A3" w:rsidRPr="00D17B2A">
        <w:rPr>
          <w:rFonts w:ascii="Source Sans Pro" w:hAnsi="Source Sans Pro"/>
        </w:rPr>
        <w:t>databases, market research, surveys and interviews</w:t>
      </w:r>
      <w:r w:rsidR="006C034F" w:rsidRPr="00D17B2A">
        <w:rPr>
          <w:rFonts w:ascii="Source Sans Pro" w:hAnsi="Source Sans Pro"/>
        </w:rPr>
        <w:t>.</w:t>
      </w:r>
    </w:p>
    <w:p w14:paraId="0C0B100C" w14:textId="0623B4C7" w:rsidR="00D21EEC" w:rsidRPr="00D17B2A" w:rsidRDefault="00D21EEC" w:rsidP="00D17B2A">
      <w:pPr>
        <w:pStyle w:val="Heading2"/>
        <w:spacing w:after="120"/>
        <w:rPr>
          <w:rFonts w:ascii="Source Sans Pro" w:hAnsi="Source Sans Pro"/>
          <w:color w:val="6F1B47"/>
          <w:sz w:val="28"/>
          <w:szCs w:val="28"/>
        </w:rPr>
      </w:pPr>
      <w:r w:rsidRPr="00D17B2A">
        <w:rPr>
          <w:rFonts w:ascii="Source Sans Pro" w:hAnsi="Source Sans Pro"/>
          <w:color w:val="6F1B47"/>
          <w:sz w:val="28"/>
          <w:szCs w:val="28"/>
        </w:rPr>
        <w:t>Common Applications in Massachusetts</w:t>
      </w:r>
    </w:p>
    <w:p w14:paraId="0E5B059A" w14:textId="776F49D4" w:rsidR="008B6B67" w:rsidRPr="00D17B2A" w:rsidRDefault="00D21EEC" w:rsidP="002A5AC8">
      <w:pPr>
        <w:pStyle w:val="05BodyText"/>
        <w:jc w:val="both"/>
        <w:rPr>
          <w:rFonts w:ascii="Source Sans Pro" w:hAnsi="Source Sans Pro"/>
        </w:rPr>
      </w:pPr>
      <w:r w:rsidRPr="00D17B2A">
        <w:rPr>
          <w:rFonts w:ascii="Source Sans Pro" w:hAnsi="Source Sans Pro"/>
        </w:rPr>
        <w:t>Due to their unique mechanical</w:t>
      </w:r>
      <w:r w:rsidR="004F37A7" w:rsidRPr="00D17B2A">
        <w:rPr>
          <w:rFonts w:ascii="Source Sans Pro" w:hAnsi="Source Sans Pro"/>
        </w:rPr>
        <w:t xml:space="preserve">, </w:t>
      </w:r>
      <w:r w:rsidRPr="00D17B2A">
        <w:rPr>
          <w:rFonts w:ascii="Source Sans Pro" w:hAnsi="Source Sans Pro"/>
        </w:rPr>
        <w:t>chemical</w:t>
      </w:r>
      <w:r w:rsidR="004F37A7" w:rsidRPr="00D17B2A">
        <w:rPr>
          <w:rFonts w:ascii="Source Sans Pro" w:hAnsi="Source Sans Pro"/>
        </w:rPr>
        <w:t>, electrical and thermal</w:t>
      </w:r>
      <w:r w:rsidRPr="00D17B2A">
        <w:rPr>
          <w:rFonts w:ascii="Source Sans Pro" w:hAnsi="Source Sans Pro"/>
        </w:rPr>
        <w:t xml:space="preserve"> properties, </w:t>
      </w:r>
      <w:r w:rsidR="00E15EA9" w:rsidRPr="00D17B2A">
        <w:rPr>
          <w:rFonts w:ascii="Source Sans Pro" w:hAnsi="Source Sans Pro"/>
        </w:rPr>
        <w:t>CNTs</w:t>
      </w:r>
      <w:r w:rsidR="00B516C4" w:rsidRPr="00D17B2A">
        <w:rPr>
          <w:rFonts w:ascii="Source Sans Pro" w:hAnsi="Source Sans Pro"/>
        </w:rPr>
        <w:t xml:space="preserve"> and </w:t>
      </w:r>
      <w:r w:rsidR="00E15EA9" w:rsidRPr="00D17B2A">
        <w:rPr>
          <w:rFonts w:ascii="Source Sans Pro" w:hAnsi="Source Sans Pro"/>
        </w:rPr>
        <w:t>CNFs</w:t>
      </w:r>
      <w:r w:rsidRPr="00D17B2A">
        <w:rPr>
          <w:rFonts w:ascii="Source Sans Pro" w:hAnsi="Source Sans Pro"/>
        </w:rPr>
        <w:t xml:space="preserve"> have a wide variety of applications.  Some uses relevant to M</w:t>
      </w:r>
      <w:r w:rsidR="001406D4" w:rsidRPr="00D17B2A">
        <w:rPr>
          <w:rFonts w:ascii="Source Sans Pro" w:hAnsi="Source Sans Pro"/>
        </w:rPr>
        <w:t>assachusetts</w:t>
      </w:r>
      <w:r w:rsidRPr="00D17B2A">
        <w:rPr>
          <w:rFonts w:ascii="Source Sans Pro" w:hAnsi="Source Sans Pro"/>
        </w:rPr>
        <w:t xml:space="preserve"> are reviewed below. </w:t>
      </w:r>
    </w:p>
    <w:p w14:paraId="24B3E73E" w14:textId="69236809" w:rsidR="00B41150" w:rsidRPr="00D17B2A" w:rsidRDefault="00587466" w:rsidP="00D17B2A">
      <w:pPr>
        <w:pStyle w:val="Heading3"/>
        <w:spacing w:after="120"/>
        <w:rPr>
          <w:rFonts w:ascii="Source Sans Pro SemiBold" w:hAnsi="Source Sans Pro SemiBold"/>
          <w:b/>
          <w:bCs/>
          <w:shd w:val="clear" w:color="auto" w:fill="FFFFFF"/>
        </w:rPr>
      </w:pPr>
      <w:r w:rsidRPr="00D17B2A">
        <w:rPr>
          <w:rFonts w:ascii="Source Sans Pro SemiBold" w:hAnsi="Source Sans Pro SemiBold"/>
          <w:b/>
          <w:bCs/>
          <w:shd w:val="clear" w:color="auto" w:fill="FFFFFF"/>
        </w:rPr>
        <w:t>Re</w:t>
      </w:r>
      <w:r w:rsidR="001E49E5" w:rsidRPr="00D17B2A">
        <w:rPr>
          <w:rFonts w:ascii="Source Sans Pro SemiBold" w:hAnsi="Source Sans Pro SemiBold"/>
          <w:b/>
          <w:bCs/>
          <w:shd w:val="clear" w:color="auto" w:fill="FFFFFF"/>
        </w:rPr>
        <w:t>search and Development</w:t>
      </w:r>
    </w:p>
    <w:p w14:paraId="5E3712AD" w14:textId="033E464F" w:rsidR="00382E8A" w:rsidRPr="00D17B2A" w:rsidRDefault="00382E8A" w:rsidP="007242EF">
      <w:pPr>
        <w:pStyle w:val="05BodyText"/>
        <w:jc w:val="both"/>
        <w:rPr>
          <w:rFonts w:ascii="Source Sans Pro" w:hAnsi="Source Sans Pro"/>
          <w:szCs w:val="22"/>
        </w:rPr>
      </w:pPr>
      <w:r w:rsidRPr="00D17B2A">
        <w:rPr>
          <w:rFonts w:ascii="Source Sans Pro" w:hAnsi="Source Sans Pro"/>
          <w:szCs w:val="22"/>
        </w:rPr>
        <w:t xml:space="preserve">Given </w:t>
      </w:r>
      <w:r w:rsidR="004F37A7" w:rsidRPr="00D17B2A">
        <w:rPr>
          <w:rFonts w:ascii="Source Sans Pro" w:hAnsi="Source Sans Pro"/>
          <w:szCs w:val="22"/>
        </w:rPr>
        <w:t>Massachusetts’ status as a</w:t>
      </w:r>
      <w:r w:rsidRPr="00D17B2A">
        <w:rPr>
          <w:rFonts w:ascii="Source Sans Pro" w:hAnsi="Source Sans Pro"/>
          <w:szCs w:val="22"/>
        </w:rPr>
        <w:t xml:space="preserve"> research hub, a large share of </w:t>
      </w:r>
      <w:r w:rsidR="00E15EA9" w:rsidRPr="00D17B2A">
        <w:rPr>
          <w:rFonts w:ascii="Source Sans Pro" w:hAnsi="Source Sans Pro"/>
          <w:szCs w:val="22"/>
        </w:rPr>
        <w:t>CNT</w:t>
      </w:r>
      <w:r w:rsidR="00B516C4" w:rsidRPr="00D17B2A">
        <w:rPr>
          <w:rFonts w:ascii="Source Sans Pro" w:hAnsi="Source Sans Pro"/>
          <w:szCs w:val="22"/>
        </w:rPr>
        <w:t xml:space="preserve"> and </w:t>
      </w:r>
      <w:r w:rsidR="00E15EA9" w:rsidRPr="00D17B2A">
        <w:rPr>
          <w:rFonts w:ascii="Source Sans Pro" w:hAnsi="Source Sans Pro"/>
          <w:szCs w:val="22"/>
        </w:rPr>
        <w:t>CNF</w:t>
      </w:r>
      <w:r w:rsidRPr="00D17B2A">
        <w:rPr>
          <w:rFonts w:ascii="Source Sans Pro" w:hAnsi="Source Sans Pro"/>
          <w:szCs w:val="22"/>
        </w:rPr>
        <w:t xml:space="preserve"> use in </w:t>
      </w:r>
      <w:r w:rsidR="004F37A7" w:rsidRPr="00D17B2A">
        <w:rPr>
          <w:rFonts w:ascii="Source Sans Pro" w:hAnsi="Source Sans Pro"/>
          <w:szCs w:val="22"/>
        </w:rPr>
        <w:t xml:space="preserve">the state </w:t>
      </w:r>
      <w:r w:rsidRPr="00D17B2A">
        <w:rPr>
          <w:rFonts w:ascii="Source Sans Pro" w:hAnsi="Source Sans Pro"/>
          <w:szCs w:val="22"/>
        </w:rPr>
        <w:t xml:space="preserve">likely occurs in </w:t>
      </w:r>
      <w:r w:rsidR="00334270" w:rsidRPr="00D17B2A">
        <w:rPr>
          <w:rFonts w:ascii="Source Sans Pro" w:hAnsi="Source Sans Pro"/>
          <w:szCs w:val="22"/>
        </w:rPr>
        <w:t>research and development (</w:t>
      </w:r>
      <w:r w:rsidRPr="00D17B2A">
        <w:rPr>
          <w:rFonts w:ascii="Source Sans Pro" w:hAnsi="Source Sans Pro"/>
          <w:szCs w:val="22"/>
        </w:rPr>
        <w:t>R&amp;D</w:t>
      </w:r>
      <w:r w:rsidR="00334270" w:rsidRPr="00D17B2A">
        <w:rPr>
          <w:rFonts w:ascii="Source Sans Pro" w:hAnsi="Source Sans Pro"/>
          <w:szCs w:val="22"/>
        </w:rPr>
        <w:t>)</w:t>
      </w:r>
      <w:r w:rsidRPr="00D17B2A">
        <w:rPr>
          <w:rFonts w:ascii="Source Sans Pro" w:hAnsi="Source Sans Pro"/>
          <w:szCs w:val="22"/>
        </w:rPr>
        <w:t xml:space="preserve"> settings</w:t>
      </w:r>
      <w:r w:rsidR="00CD18C8" w:rsidRPr="00D17B2A">
        <w:rPr>
          <w:rFonts w:ascii="Source Sans Pro" w:hAnsi="Source Sans Pro"/>
          <w:szCs w:val="22"/>
        </w:rPr>
        <w:t xml:space="preserve">. </w:t>
      </w:r>
      <w:r w:rsidR="00953AF2" w:rsidRPr="00D17B2A">
        <w:rPr>
          <w:rFonts w:ascii="Source Sans Pro" w:hAnsi="Source Sans Pro"/>
          <w:szCs w:val="22"/>
        </w:rPr>
        <w:t xml:space="preserve">Under TURA, there are exemptions </w:t>
      </w:r>
      <w:r w:rsidR="00D21EEC" w:rsidRPr="00D17B2A">
        <w:rPr>
          <w:rFonts w:ascii="Source Sans Pro" w:hAnsi="Source Sans Pro"/>
          <w:szCs w:val="22"/>
        </w:rPr>
        <w:t xml:space="preserve">that often </w:t>
      </w:r>
      <w:r w:rsidR="00953AF2" w:rsidRPr="00D17B2A">
        <w:rPr>
          <w:rFonts w:ascii="Source Sans Pro" w:hAnsi="Source Sans Pro"/>
          <w:szCs w:val="22"/>
        </w:rPr>
        <w:t>apply to companies</w:t>
      </w:r>
      <w:r w:rsidR="00D21EEC" w:rsidRPr="00D17B2A">
        <w:rPr>
          <w:rFonts w:ascii="Source Sans Pro" w:hAnsi="Source Sans Pro"/>
          <w:szCs w:val="22"/>
        </w:rPr>
        <w:t xml:space="preserve"> or other entities</w:t>
      </w:r>
      <w:r w:rsidR="00953AF2" w:rsidRPr="00D17B2A">
        <w:rPr>
          <w:rFonts w:ascii="Source Sans Pro" w:hAnsi="Source Sans Pro"/>
          <w:szCs w:val="22"/>
        </w:rPr>
        <w:t xml:space="preserve"> carrying out R&amp;D activities. A “Toxics user”</w:t>
      </w:r>
      <w:r w:rsidR="00447000" w:rsidRPr="00D17B2A">
        <w:rPr>
          <w:rFonts w:ascii="Source Sans Pro" w:hAnsi="Source Sans Pro"/>
          <w:szCs w:val="22"/>
        </w:rPr>
        <w:t xml:space="preserve"> only</w:t>
      </w:r>
      <w:r w:rsidR="00953AF2" w:rsidRPr="00D17B2A">
        <w:rPr>
          <w:rFonts w:ascii="Source Sans Pro" w:hAnsi="Source Sans Pro"/>
          <w:szCs w:val="22"/>
        </w:rPr>
        <w:t xml:space="preserve"> </w:t>
      </w:r>
      <w:r w:rsidR="00E020B6" w:rsidRPr="00D17B2A">
        <w:rPr>
          <w:rFonts w:ascii="Source Sans Pro" w:hAnsi="Source Sans Pro"/>
          <w:szCs w:val="22"/>
        </w:rPr>
        <w:t xml:space="preserve">includes </w:t>
      </w:r>
      <w:r w:rsidR="00363D6D" w:rsidRPr="00D17B2A">
        <w:rPr>
          <w:rFonts w:ascii="Source Sans Pro" w:hAnsi="Source Sans Pro"/>
          <w:szCs w:val="22"/>
        </w:rPr>
        <w:t>facilities classified in certain SIC codes</w:t>
      </w:r>
      <w:r w:rsidR="00AE43F6" w:rsidRPr="00D17B2A">
        <w:rPr>
          <w:rFonts w:ascii="Source Sans Pro" w:hAnsi="Source Sans Pro"/>
          <w:szCs w:val="22"/>
        </w:rPr>
        <w:t xml:space="preserve"> (or </w:t>
      </w:r>
      <w:r w:rsidR="006006DA" w:rsidRPr="00D17B2A">
        <w:rPr>
          <w:rFonts w:ascii="Source Sans Pro" w:hAnsi="Source Sans Pro"/>
          <w:szCs w:val="22"/>
        </w:rPr>
        <w:t>the</w:t>
      </w:r>
      <w:r w:rsidR="00AE43F6" w:rsidRPr="00D17B2A">
        <w:rPr>
          <w:rFonts w:ascii="Source Sans Pro" w:hAnsi="Source Sans Pro"/>
          <w:szCs w:val="22"/>
        </w:rPr>
        <w:t xml:space="preserve"> corresponding NAICS</w:t>
      </w:r>
      <w:r w:rsidR="006006DA" w:rsidRPr="00D17B2A">
        <w:rPr>
          <w:rFonts w:ascii="Source Sans Pro" w:hAnsi="Source Sans Pro"/>
          <w:szCs w:val="22"/>
        </w:rPr>
        <w:t xml:space="preserve"> code)</w:t>
      </w:r>
      <w:r w:rsidR="00316240" w:rsidRPr="00D17B2A">
        <w:rPr>
          <w:rFonts w:ascii="Source Sans Pro" w:hAnsi="Source Sans Pro"/>
          <w:szCs w:val="22"/>
        </w:rPr>
        <w:t>. Th</w:t>
      </w:r>
      <w:r w:rsidR="00334270" w:rsidRPr="00D17B2A">
        <w:rPr>
          <w:rFonts w:ascii="Source Sans Pro" w:hAnsi="Source Sans Pro"/>
          <w:szCs w:val="22"/>
        </w:rPr>
        <w:t xml:space="preserve">e list of such facilities </w:t>
      </w:r>
      <w:r w:rsidR="00316240" w:rsidRPr="00D17B2A">
        <w:rPr>
          <w:rFonts w:ascii="Source Sans Pro" w:hAnsi="Source Sans Pro"/>
          <w:szCs w:val="22"/>
        </w:rPr>
        <w:t xml:space="preserve">does not include </w:t>
      </w:r>
      <w:r w:rsidR="00665DB1" w:rsidRPr="00D17B2A">
        <w:rPr>
          <w:rFonts w:ascii="Source Sans Pro" w:hAnsi="Source Sans Pro"/>
          <w:szCs w:val="22"/>
        </w:rPr>
        <w:t>“</w:t>
      </w:r>
      <w:r w:rsidR="00316240" w:rsidRPr="00D17B2A">
        <w:rPr>
          <w:rFonts w:ascii="Source Sans Pro" w:hAnsi="Source Sans Pro"/>
          <w:szCs w:val="22"/>
        </w:rPr>
        <w:t>Testing Labs</w:t>
      </w:r>
      <w:r w:rsidR="00684359" w:rsidRPr="00D17B2A">
        <w:rPr>
          <w:rFonts w:ascii="Source Sans Pro" w:hAnsi="Source Sans Pro"/>
          <w:szCs w:val="22"/>
        </w:rPr>
        <w:t xml:space="preserve"> (</w:t>
      </w:r>
      <w:r w:rsidR="00127C62" w:rsidRPr="00D17B2A">
        <w:rPr>
          <w:rFonts w:ascii="Source Sans Pro" w:hAnsi="Source Sans Pro"/>
          <w:szCs w:val="22"/>
        </w:rPr>
        <w:t xml:space="preserve">SIC Code </w:t>
      </w:r>
      <w:r w:rsidR="00684359" w:rsidRPr="00D17B2A">
        <w:rPr>
          <w:rFonts w:ascii="Source Sans Pro" w:hAnsi="Source Sans Pro"/>
          <w:szCs w:val="22"/>
        </w:rPr>
        <w:t>8734)</w:t>
      </w:r>
      <w:r w:rsidR="00665DB1" w:rsidRPr="00D17B2A">
        <w:rPr>
          <w:rFonts w:ascii="Source Sans Pro" w:hAnsi="Source Sans Pro"/>
          <w:szCs w:val="22"/>
        </w:rPr>
        <w:t>”</w:t>
      </w:r>
      <w:r w:rsidR="00684359" w:rsidRPr="00D17B2A">
        <w:rPr>
          <w:rFonts w:ascii="Source Sans Pro" w:hAnsi="Source Sans Pro"/>
          <w:szCs w:val="22"/>
        </w:rPr>
        <w:t xml:space="preserve"> </w:t>
      </w:r>
      <w:r w:rsidR="00364511" w:rsidRPr="00D17B2A">
        <w:rPr>
          <w:rFonts w:ascii="Source Sans Pro" w:hAnsi="Source Sans Pro"/>
          <w:szCs w:val="22"/>
        </w:rPr>
        <w:t xml:space="preserve">or </w:t>
      </w:r>
      <w:r w:rsidR="00A9075E" w:rsidRPr="00D17B2A">
        <w:rPr>
          <w:rFonts w:ascii="Source Sans Pro" w:hAnsi="Source Sans Pro"/>
          <w:szCs w:val="22"/>
        </w:rPr>
        <w:t>“Commercial Physical and Biological Research</w:t>
      </w:r>
      <w:r w:rsidR="00CB300A" w:rsidRPr="00D17B2A">
        <w:rPr>
          <w:rFonts w:ascii="Source Sans Pro" w:hAnsi="Source Sans Pro"/>
          <w:szCs w:val="22"/>
        </w:rPr>
        <w:t xml:space="preserve"> (</w:t>
      </w:r>
      <w:r w:rsidR="00127C62" w:rsidRPr="00D17B2A">
        <w:rPr>
          <w:rFonts w:ascii="Source Sans Pro" w:hAnsi="Source Sans Pro"/>
          <w:szCs w:val="22"/>
        </w:rPr>
        <w:t xml:space="preserve">SIC Code </w:t>
      </w:r>
      <w:r w:rsidR="00CB300A" w:rsidRPr="00D17B2A">
        <w:rPr>
          <w:rFonts w:ascii="Source Sans Pro" w:hAnsi="Source Sans Pro"/>
          <w:szCs w:val="22"/>
        </w:rPr>
        <w:t>8731)</w:t>
      </w:r>
      <w:r w:rsidR="00A9075E" w:rsidRPr="00D17B2A">
        <w:rPr>
          <w:rFonts w:ascii="Source Sans Pro" w:hAnsi="Source Sans Pro"/>
          <w:szCs w:val="22"/>
        </w:rPr>
        <w:t>”</w:t>
      </w:r>
      <w:r w:rsidR="00364511" w:rsidRPr="00D17B2A">
        <w:rPr>
          <w:rFonts w:ascii="Source Sans Pro" w:hAnsi="Source Sans Pro"/>
          <w:szCs w:val="22"/>
        </w:rPr>
        <w:t xml:space="preserve">. </w:t>
      </w:r>
      <w:r w:rsidR="00F1486E" w:rsidRPr="00D17B2A">
        <w:rPr>
          <w:rFonts w:ascii="Source Sans Pro" w:hAnsi="Source Sans Pro"/>
          <w:szCs w:val="22"/>
        </w:rPr>
        <w:t>Also</w:t>
      </w:r>
      <w:r w:rsidR="00FD76E6" w:rsidRPr="00D17B2A">
        <w:rPr>
          <w:rFonts w:ascii="Source Sans Pro" w:hAnsi="Source Sans Pro"/>
          <w:szCs w:val="22"/>
        </w:rPr>
        <w:t xml:space="preserve">, facilities using </w:t>
      </w:r>
      <w:r w:rsidR="00CD2741" w:rsidRPr="00D17B2A">
        <w:rPr>
          <w:rFonts w:ascii="Source Sans Pro" w:hAnsi="Source Sans Pro"/>
          <w:szCs w:val="22"/>
        </w:rPr>
        <w:t>CNTs</w:t>
      </w:r>
      <w:r w:rsidR="0058228B" w:rsidRPr="00D17B2A">
        <w:rPr>
          <w:rFonts w:ascii="Source Sans Pro" w:hAnsi="Source Sans Pro"/>
          <w:szCs w:val="22"/>
        </w:rPr>
        <w:t xml:space="preserve"> and </w:t>
      </w:r>
      <w:r w:rsidR="00CD2741" w:rsidRPr="00D17B2A">
        <w:rPr>
          <w:rFonts w:ascii="Source Sans Pro" w:hAnsi="Source Sans Pro"/>
          <w:szCs w:val="22"/>
        </w:rPr>
        <w:t>CNFs</w:t>
      </w:r>
      <w:r w:rsidR="00FD76E6" w:rsidRPr="00D17B2A">
        <w:rPr>
          <w:rFonts w:ascii="Source Sans Pro" w:hAnsi="Source Sans Pro"/>
          <w:szCs w:val="22"/>
        </w:rPr>
        <w:t xml:space="preserve"> strictly in laboratory settings, for example</w:t>
      </w:r>
      <w:r w:rsidR="001B66E1" w:rsidRPr="00D17B2A">
        <w:rPr>
          <w:rFonts w:ascii="Source Sans Pro" w:hAnsi="Source Sans Pro"/>
          <w:szCs w:val="22"/>
        </w:rPr>
        <w:t xml:space="preserve"> in a quality control laboratory, would not be subject to </w:t>
      </w:r>
      <w:r w:rsidR="00F80C0D" w:rsidRPr="00D17B2A">
        <w:rPr>
          <w:rFonts w:ascii="Source Sans Pro" w:hAnsi="Source Sans Pro"/>
          <w:szCs w:val="22"/>
        </w:rPr>
        <w:t>reporting for that substance.</w:t>
      </w:r>
      <w:r w:rsidR="004E46E2" w:rsidRPr="00D17B2A">
        <w:rPr>
          <w:rFonts w:ascii="Source Sans Pro" w:hAnsi="Source Sans Pro"/>
          <w:szCs w:val="22"/>
        </w:rPr>
        <w:t xml:space="preserve">  </w:t>
      </w:r>
    </w:p>
    <w:p w14:paraId="1EEAFC20" w14:textId="73FE8A4A" w:rsidR="00D172B7" w:rsidRPr="00D17B2A" w:rsidRDefault="0039031A" w:rsidP="004F739B">
      <w:pPr>
        <w:pStyle w:val="05BodyText"/>
        <w:jc w:val="both"/>
        <w:rPr>
          <w:rFonts w:ascii="Source Sans Pro" w:hAnsi="Source Sans Pro"/>
          <w:szCs w:val="22"/>
        </w:rPr>
      </w:pPr>
      <w:r w:rsidRPr="00D17B2A">
        <w:rPr>
          <w:rFonts w:ascii="Source Sans Pro" w:hAnsi="Source Sans Pro"/>
          <w:szCs w:val="22"/>
        </w:rPr>
        <w:t>R</w:t>
      </w:r>
      <w:r w:rsidR="003B206A" w:rsidRPr="00D17B2A">
        <w:rPr>
          <w:rFonts w:ascii="Source Sans Pro" w:hAnsi="Source Sans Pro"/>
          <w:szCs w:val="22"/>
        </w:rPr>
        <w:t>e</w:t>
      </w:r>
      <w:r w:rsidR="00647451" w:rsidRPr="00D17B2A">
        <w:rPr>
          <w:rFonts w:ascii="Source Sans Pro" w:hAnsi="Source Sans Pro"/>
          <w:szCs w:val="22"/>
        </w:rPr>
        <w:t>search</w:t>
      </w:r>
      <w:r w:rsidRPr="00D17B2A">
        <w:rPr>
          <w:rFonts w:ascii="Source Sans Pro" w:hAnsi="Source Sans Pro"/>
          <w:szCs w:val="22"/>
        </w:rPr>
        <w:t xml:space="preserve"> conducted by the TURA program</w:t>
      </w:r>
      <w:r w:rsidR="00647451" w:rsidRPr="00D17B2A">
        <w:rPr>
          <w:rFonts w:ascii="Source Sans Pro" w:hAnsi="Source Sans Pro"/>
          <w:szCs w:val="22"/>
        </w:rPr>
        <w:t xml:space="preserve"> </w:t>
      </w:r>
      <w:r w:rsidR="003020D0" w:rsidRPr="00D17B2A">
        <w:rPr>
          <w:rFonts w:ascii="Source Sans Pro" w:hAnsi="Source Sans Pro"/>
          <w:szCs w:val="22"/>
        </w:rPr>
        <w:t>suggest</w:t>
      </w:r>
      <w:r w:rsidR="00334270" w:rsidRPr="00D17B2A">
        <w:rPr>
          <w:rFonts w:ascii="Source Sans Pro" w:hAnsi="Source Sans Pro"/>
          <w:szCs w:val="22"/>
        </w:rPr>
        <w:t>s</w:t>
      </w:r>
      <w:r w:rsidR="003020D0" w:rsidRPr="00D17B2A">
        <w:rPr>
          <w:rFonts w:ascii="Source Sans Pro" w:hAnsi="Source Sans Pro"/>
          <w:szCs w:val="22"/>
        </w:rPr>
        <w:t xml:space="preserve"> </w:t>
      </w:r>
      <w:r w:rsidR="0069612A" w:rsidRPr="00D17B2A">
        <w:rPr>
          <w:rFonts w:ascii="Source Sans Pro" w:hAnsi="Source Sans Pro"/>
          <w:szCs w:val="22"/>
        </w:rPr>
        <w:t>that a</w:t>
      </w:r>
      <w:r w:rsidR="00D45E0E" w:rsidRPr="00D17B2A">
        <w:rPr>
          <w:rFonts w:ascii="Source Sans Pro" w:hAnsi="Source Sans Pro"/>
          <w:szCs w:val="22"/>
        </w:rPr>
        <w:t xml:space="preserve"> significant number of facilities </w:t>
      </w:r>
      <w:r w:rsidR="00F97F31" w:rsidRPr="00D17B2A">
        <w:rPr>
          <w:rFonts w:ascii="Source Sans Pro" w:hAnsi="Source Sans Pro"/>
          <w:szCs w:val="22"/>
        </w:rPr>
        <w:t xml:space="preserve">using </w:t>
      </w:r>
      <w:r w:rsidR="0058228B" w:rsidRPr="00D17B2A">
        <w:rPr>
          <w:rFonts w:ascii="Source Sans Pro" w:hAnsi="Source Sans Pro"/>
          <w:szCs w:val="22"/>
        </w:rPr>
        <w:t>CNTs and CNFs</w:t>
      </w:r>
      <w:r w:rsidR="00F97F31" w:rsidRPr="00D17B2A">
        <w:rPr>
          <w:rFonts w:ascii="Source Sans Pro" w:hAnsi="Source Sans Pro"/>
          <w:szCs w:val="22"/>
        </w:rPr>
        <w:t xml:space="preserve"> in Massachusetts</w:t>
      </w:r>
      <w:r w:rsidR="00D21EEC" w:rsidRPr="00D17B2A">
        <w:rPr>
          <w:rFonts w:ascii="Source Sans Pro" w:hAnsi="Source Sans Pro"/>
          <w:szCs w:val="22"/>
        </w:rPr>
        <w:t xml:space="preserve"> </w:t>
      </w:r>
      <w:r w:rsidR="00605354" w:rsidRPr="00D17B2A">
        <w:rPr>
          <w:rFonts w:ascii="Source Sans Pro" w:hAnsi="Source Sans Pro"/>
          <w:szCs w:val="22"/>
        </w:rPr>
        <w:t>fall under these exemptions.</w:t>
      </w:r>
      <w:r w:rsidR="00B82DEA" w:rsidRPr="00D17B2A">
        <w:rPr>
          <w:rFonts w:ascii="Source Sans Pro" w:hAnsi="Source Sans Pro"/>
          <w:szCs w:val="22"/>
        </w:rPr>
        <w:t xml:space="preserve"> </w:t>
      </w:r>
      <w:r w:rsidR="00334270" w:rsidRPr="00D17B2A">
        <w:rPr>
          <w:rFonts w:ascii="Source Sans Pro" w:hAnsi="Source Sans Pro"/>
          <w:szCs w:val="22"/>
        </w:rPr>
        <w:t xml:space="preserve"> I</w:t>
      </w:r>
      <w:r w:rsidR="005E3AE6" w:rsidRPr="00D17B2A">
        <w:rPr>
          <w:rFonts w:ascii="Source Sans Pro" w:hAnsi="Source Sans Pro"/>
          <w:szCs w:val="22"/>
        </w:rPr>
        <w:t xml:space="preserve">nventories </w:t>
      </w:r>
      <w:r w:rsidR="00A44446" w:rsidRPr="00D17B2A">
        <w:rPr>
          <w:rFonts w:ascii="Source Sans Pro" w:hAnsi="Source Sans Pro"/>
          <w:szCs w:val="22"/>
        </w:rPr>
        <w:t>carried out in</w:t>
      </w:r>
      <w:r w:rsidR="00401F9A" w:rsidRPr="00D17B2A">
        <w:rPr>
          <w:rFonts w:ascii="Source Sans Pro" w:hAnsi="Source Sans Pro"/>
          <w:szCs w:val="22"/>
        </w:rPr>
        <w:t xml:space="preserve"> Cambridge,</w:t>
      </w:r>
      <w:r w:rsidR="00B67A63" w:rsidRPr="00D17B2A">
        <w:rPr>
          <w:rFonts w:ascii="Source Sans Pro" w:hAnsi="Source Sans Pro"/>
          <w:szCs w:val="22"/>
        </w:rPr>
        <w:t xml:space="preserve"> MA and Berkeley</w:t>
      </w:r>
      <w:r w:rsidR="00DF1EDE" w:rsidRPr="00D17B2A">
        <w:rPr>
          <w:rFonts w:ascii="Source Sans Pro" w:hAnsi="Source Sans Pro"/>
          <w:szCs w:val="22"/>
        </w:rPr>
        <w:t>,</w:t>
      </w:r>
      <w:r w:rsidR="00B67A63" w:rsidRPr="00D17B2A">
        <w:rPr>
          <w:rFonts w:ascii="Source Sans Pro" w:hAnsi="Source Sans Pro"/>
          <w:szCs w:val="22"/>
        </w:rPr>
        <w:t xml:space="preserve"> CA </w:t>
      </w:r>
      <w:r w:rsidR="00401F9A" w:rsidRPr="00D17B2A">
        <w:rPr>
          <w:rFonts w:ascii="Source Sans Pro" w:hAnsi="Source Sans Pro"/>
          <w:szCs w:val="22"/>
        </w:rPr>
        <w:t xml:space="preserve">identified many facilities using </w:t>
      </w:r>
      <w:r w:rsidR="00B67A63" w:rsidRPr="00D17B2A">
        <w:rPr>
          <w:rFonts w:ascii="Source Sans Pro" w:hAnsi="Source Sans Pro"/>
          <w:szCs w:val="22"/>
        </w:rPr>
        <w:t>nanomaterials</w:t>
      </w:r>
      <w:r w:rsidR="00A44446" w:rsidRPr="00D17B2A">
        <w:rPr>
          <w:rFonts w:ascii="Source Sans Pro" w:hAnsi="Source Sans Pro"/>
          <w:szCs w:val="22"/>
        </w:rPr>
        <w:t xml:space="preserve"> </w:t>
      </w:r>
      <w:r w:rsidR="00DE297B" w:rsidRPr="00D17B2A">
        <w:rPr>
          <w:rFonts w:ascii="Source Sans Pro" w:hAnsi="Source Sans Pro"/>
          <w:szCs w:val="22"/>
        </w:rPr>
        <w:t>in conditions</w:t>
      </w:r>
      <w:r w:rsidR="00A44446" w:rsidRPr="00D17B2A">
        <w:rPr>
          <w:rFonts w:ascii="Source Sans Pro" w:hAnsi="Source Sans Pro"/>
          <w:szCs w:val="22"/>
        </w:rPr>
        <w:t xml:space="preserve"> </w:t>
      </w:r>
      <w:r w:rsidR="00CD15CA" w:rsidRPr="00D17B2A">
        <w:rPr>
          <w:rFonts w:ascii="Source Sans Pro" w:hAnsi="Source Sans Pro"/>
          <w:szCs w:val="22"/>
        </w:rPr>
        <w:t>potentially consistent with</w:t>
      </w:r>
      <w:r w:rsidR="00A44446" w:rsidRPr="00D17B2A">
        <w:rPr>
          <w:rFonts w:ascii="Source Sans Pro" w:hAnsi="Source Sans Pro"/>
          <w:szCs w:val="22"/>
        </w:rPr>
        <w:t xml:space="preserve"> TURA</w:t>
      </w:r>
      <w:r w:rsidR="00334270" w:rsidRPr="00D17B2A">
        <w:rPr>
          <w:rFonts w:ascii="Source Sans Pro" w:hAnsi="Source Sans Pro"/>
          <w:szCs w:val="22"/>
        </w:rPr>
        <w:t>’s R&amp;D</w:t>
      </w:r>
      <w:r w:rsidR="00CD15CA" w:rsidRPr="00D17B2A">
        <w:rPr>
          <w:rFonts w:ascii="Source Sans Pro" w:hAnsi="Source Sans Pro"/>
          <w:szCs w:val="22"/>
        </w:rPr>
        <w:t xml:space="preserve"> exemptions</w:t>
      </w:r>
      <w:r w:rsidR="0072287D" w:rsidRPr="00D17B2A">
        <w:rPr>
          <w:rStyle w:val="FootnoteReference"/>
          <w:rFonts w:ascii="Source Sans Pro" w:hAnsi="Source Sans Pro"/>
          <w:sz w:val="22"/>
          <w:szCs w:val="22"/>
        </w:rPr>
        <w:footnoteReference w:id="10"/>
      </w:r>
      <w:r w:rsidR="00A44446" w:rsidRPr="00D17B2A">
        <w:rPr>
          <w:rFonts w:ascii="Source Sans Pro" w:hAnsi="Source Sans Pro"/>
          <w:szCs w:val="22"/>
        </w:rPr>
        <w:t>.</w:t>
      </w:r>
      <w:r w:rsidR="00CD15CA" w:rsidRPr="00D17B2A">
        <w:rPr>
          <w:rFonts w:ascii="Source Sans Pro" w:hAnsi="Source Sans Pro"/>
          <w:szCs w:val="22"/>
        </w:rPr>
        <w:t xml:space="preserve"> </w:t>
      </w:r>
      <w:r w:rsidR="00F07100" w:rsidRPr="00D17B2A">
        <w:rPr>
          <w:rFonts w:ascii="Source Sans Pro" w:hAnsi="Source Sans Pro"/>
          <w:szCs w:val="22"/>
        </w:rPr>
        <w:t xml:space="preserve">A nationwide </w:t>
      </w:r>
      <w:r w:rsidR="004B356D" w:rsidRPr="00D17B2A">
        <w:rPr>
          <w:rFonts w:ascii="Source Sans Pro" w:hAnsi="Source Sans Pro"/>
          <w:szCs w:val="22"/>
        </w:rPr>
        <w:t xml:space="preserve">review carried out </w:t>
      </w:r>
      <w:r w:rsidR="0056776F" w:rsidRPr="00D17B2A">
        <w:rPr>
          <w:rFonts w:ascii="Source Sans Pro" w:hAnsi="Source Sans Pro"/>
          <w:szCs w:val="22"/>
        </w:rPr>
        <w:t xml:space="preserve">in 2007 </w:t>
      </w:r>
      <w:r w:rsidR="004B356D" w:rsidRPr="00D17B2A">
        <w:rPr>
          <w:rFonts w:ascii="Source Sans Pro" w:hAnsi="Source Sans Pro"/>
          <w:szCs w:val="22"/>
        </w:rPr>
        <w:t xml:space="preserve">by </w:t>
      </w:r>
      <w:r w:rsidR="00DF31BE" w:rsidRPr="00D17B2A">
        <w:rPr>
          <w:rFonts w:ascii="Source Sans Pro" w:hAnsi="Source Sans Pro"/>
          <w:szCs w:val="22"/>
        </w:rPr>
        <w:t>The Woodrow</w:t>
      </w:r>
      <w:r w:rsidR="00867A05" w:rsidRPr="00D17B2A">
        <w:rPr>
          <w:rFonts w:ascii="Source Sans Pro" w:hAnsi="Source Sans Pro"/>
          <w:szCs w:val="22"/>
        </w:rPr>
        <w:t xml:space="preserve"> </w:t>
      </w:r>
      <w:r w:rsidR="008902F6" w:rsidRPr="00D17B2A">
        <w:rPr>
          <w:rFonts w:ascii="Source Sans Pro" w:hAnsi="Source Sans Pro"/>
          <w:szCs w:val="22"/>
        </w:rPr>
        <w:t xml:space="preserve">Wilson Institute’s Project on Emerging Nanotechnology </w:t>
      </w:r>
      <w:r w:rsidR="00F07100" w:rsidRPr="00D17B2A">
        <w:rPr>
          <w:rFonts w:ascii="Source Sans Pro" w:hAnsi="Source Sans Pro"/>
          <w:szCs w:val="22"/>
        </w:rPr>
        <w:t>found</w:t>
      </w:r>
      <w:r w:rsidR="00557BC8" w:rsidRPr="00D17B2A">
        <w:rPr>
          <w:rFonts w:ascii="Source Sans Pro" w:hAnsi="Source Sans Pro"/>
          <w:szCs w:val="22"/>
        </w:rPr>
        <w:t xml:space="preserve"> </w:t>
      </w:r>
      <w:r w:rsidR="001A2295" w:rsidRPr="00D17B2A">
        <w:rPr>
          <w:rFonts w:ascii="Source Sans Pro" w:hAnsi="Source Sans Pro"/>
          <w:szCs w:val="22"/>
        </w:rPr>
        <w:t xml:space="preserve">many </w:t>
      </w:r>
      <w:r w:rsidR="001E689F" w:rsidRPr="00D17B2A">
        <w:rPr>
          <w:rFonts w:ascii="Source Sans Pro" w:hAnsi="Source Sans Pro"/>
          <w:szCs w:val="22"/>
        </w:rPr>
        <w:t xml:space="preserve">nanomaterial </w:t>
      </w:r>
      <w:r w:rsidR="001A2295" w:rsidRPr="00D17B2A">
        <w:rPr>
          <w:rFonts w:ascii="Source Sans Pro" w:hAnsi="Source Sans Pro"/>
          <w:szCs w:val="22"/>
        </w:rPr>
        <w:t>users in Massachusetts</w:t>
      </w:r>
      <w:r w:rsidR="00171C5C" w:rsidRPr="00D17B2A">
        <w:rPr>
          <w:rFonts w:ascii="Source Sans Pro" w:hAnsi="Source Sans Pro"/>
          <w:szCs w:val="22"/>
        </w:rPr>
        <w:t xml:space="preserve"> </w:t>
      </w:r>
      <w:r w:rsidR="00557BC8" w:rsidRPr="00D17B2A">
        <w:rPr>
          <w:rFonts w:ascii="Source Sans Pro" w:hAnsi="Source Sans Pro"/>
          <w:szCs w:val="22"/>
        </w:rPr>
        <w:t>to be</w:t>
      </w:r>
      <w:r w:rsidR="00F07100" w:rsidRPr="00D17B2A">
        <w:rPr>
          <w:rFonts w:ascii="Source Sans Pro" w:hAnsi="Source Sans Pro"/>
          <w:szCs w:val="22"/>
        </w:rPr>
        <w:t xml:space="preserve"> </w:t>
      </w:r>
      <w:r w:rsidR="004B356D" w:rsidRPr="00D17B2A">
        <w:rPr>
          <w:rFonts w:ascii="Source Sans Pro" w:hAnsi="Source Sans Pro"/>
          <w:szCs w:val="22"/>
        </w:rPr>
        <w:t>universit</w:t>
      </w:r>
      <w:r w:rsidR="006D7C55" w:rsidRPr="00D17B2A">
        <w:rPr>
          <w:rFonts w:ascii="Source Sans Pro" w:hAnsi="Source Sans Pro"/>
          <w:szCs w:val="22"/>
        </w:rPr>
        <w:t>ies,</w:t>
      </w:r>
      <w:r w:rsidR="004B356D" w:rsidRPr="00D17B2A">
        <w:rPr>
          <w:rFonts w:ascii="Source Sans Pro" w:hAnsi="Source Sans Pro"/>
          <w:szCs w:val="22"/>
        </w:rPr>
        <w:t xml:space="preserve"> government organizations, hospitals and analytical laboratories, all of which </w:t>
      </w:r>
      <w:r w:rsidR="004E46E2" w:rsidRPr="00D17B2A">
        <w:rPr>
          <w:rFonts w:ascii="Source Sans Pro" w:hAnsi="Source Sans Pro"/>
          <w:szCs w:val="22"/>
        </w:rPr>
        <w:t xml:space="preserve">typically do </w:t>
      </w:r>
      <w:r w:rsidR="004B356D" w:rsidRPr="00D17B2A">
        <w:rPr>
          <w:rFonts w:ascii="Source Sans Pro" w:hAnsi="Source Sans Pro"/>
          <w:szCs w:val="22"/>
        </w:rPr>
        <w:t>not have associated SIC codes covered by TURA</w:t>
      </w:r>
      <w:r w:rsidR="006D7C55" w:rsidRPr="00D17B2A">
        <w:rPr>
          <w:rStyle w:val="FootnoteReference"/>
          <w:rFonts w:ascii="Source Sans Pro" w:hAnsi="Source Sans Pro"/>
          <w:sz w:val="22"/>
          <w:szCs w:val="22"/>
        </w:rPr>
        <w:footnoteReference w:id="11"/>
      </w:r>
      <w:r w:rsidR="004B356D" w:rsidRPr="00D17B2A">
        <w:rPr>
          <w:rFonts w:ascii="Source Sans Pro" w:hAnsi="Source Sans Pro"/>
          <w:szCs w:val="22"/>
        </w:rPr>
        <w:t xml:space="preserve">. </w:t>
      </w:r>
    </w:p>
    <w:p w14:paraId="24221CA4" w14:textId="16F58574" w:rsidR="00BC3043" w:rsidRPr="00D17B2A" w:rsidRDefault="004A66A3" w:rsidP="007242EF">
      <w:pPr>
        <w:pStyle w:val="05BodyText"/>
        <w:jc w:val="both"/>
        <w:rPr>
          <w:rFonts w:ascii="Source Sans Pro" w:hAnsi="Source Sans Pro"/>
          <w:szCs w:val="22"/>
        </w:rPr>
      </w:pPr>
      <w:r w:rsidRPr="00D17B2A">
        <w:rPr>
          <w:rFonts w:ascii="Source Sans Pro" w:hAnsi="Source Sans Pro"/>
          <w:szCs w:val="22"/>
        </w:rPr>
        <w:t xml:space="preserve">The benefits of TURA often extend to businesses </w:t>
      </w:r>
      <w:r w:rsidR="004E46E2" w:rsidRPr="00D17B2A">
        <w:rPr>
          <w:rFonts w:ascii="Source Sans Pro" w:hAnsi="Source Sans Pro"/>
          <w:szCs w:val="22"/>
        </w:rPr>
        <w:t xml:space="preserve">that </w:t>
      </w:r>
      <w:r w:rsidRPr="00D17B2A">
        <w:rPr>
          <w:rFonts w:ascii="Source Sans Pro" w:hAnsi="Source Sans Pro"/>
          <w:szCs w:val="22"/>
        </w:rPr>
        <w:t>are exempt.</w:t>
      </w:r>
      <w:r w:rsidR="004224F3" w:rsidRPr="00D17B2A">
        <w:rPr>
          <w:rFonts w:ascii="Source Sans Pro" w:hAnsi="Source Sans Pro"/>
          <w:szCs w:val="22"/>
        </w:rPr>
        <w:t xml:space="preserve"> Many companies </w:t>
      </w:r>
      <w:r w:rsidR="004E46E2" w:rsidRPr="00D17B2A">
        <w:rPr>
          <w:rFonts w:ascii="Source Sans Pro" w:hAnsi="Source Sans Pro"/>
          <w:szCs w:val="22"/>
        </w:rPr>
        <w:t xml:space="preserve">seek </w:t>
      </w:r>
      <w:r w:rsidR="00334270" w:rsidRPr="00D17B2A">
        <w:rPr>
          <w:rFonts w:ascii="Source Sans Pro" w:hAnsi="Source Sans Pro"/>
          <w:szCs w:val="22"/>
        </w:rPr>
        <w:t xml:space="preserve">the services of the </w:t>
      </w:r>
      <w:r w:rsidR="00BC694C" w:rsidRPr="00D17B2A">
        <w:rPr>
          <w:rFonts w:ascii="Source Sans Pro" w:hAnsi="Source Sans Pro"/>
          <w:szCs w:val="22"/>
        </w:rPr>
        <w:t xml:space="preserve">TURA </w:t>
      </w:r>
      <w:r w:rsidR="004E46E2" w:rsidRPr="00D17B2A">
        <w:rPr>
          <w:rFonts w:ascii="Source Sans Pro" w:hAnsi="Source Sans Pro"/>
          <w:szCs w:val="22"/>
        </w:rPr>
        <w:t>P</w:t>
      </w:r>
      <w:r w:rsidR="00BC694C" w:rsidRPr="00D17B2A">
        <w:rPr>
          <w:rFonts w:ascii="Source Sans Pro" w:hAnsi="Source Sans Pro"/>
          <w:szCs w:val="22"/>
        </w:rPr>
        <w:t xml:space="preserve">rogram </w:t>
      </w:r>
      <w:r w:rsidR="00F224DB" w:rsidRPr="00D17B2A">
        <w:rPr>
          <w:rFonts w:ascii="Source Sans Pro" w:hAnsi="Source Sans Pro"/>
          <w:szCs w:val="22"/>
        </w:rPr>
        <w:t xml:space="preserve">to adopt safer alternatives </w:t>
      </w:r>
      <w:r w:rsidR="004E46E2" w:rsidRPr="00D17B2A">
        <w:rPr>
          <w:rFonts w:ascii="Source Sans Pro" w:hAnsi="Source Sans Pro"/>
          <w:szCs w:val="22"/>
        </w:rPr>
        <w:t xml:space="preserve">to toxic substances </w:t>
      </w:r>
      <w:r w:rsidR="00F224DB" w:rsidRPr="00D17B2A">
        <w:rPr>
          <w:rFonts w:ascii="Source Sans Pro" w:hAnsi="Source Sans Pro"/>
          <w:szCs w:val="22"/>
        </w:rPr>
        <w:t xml:space="preserve">despite not being required to report. </w:t>
      </w:r>
      <w:r w:rsidR="009A55D9" w:rsidRPr="00D17B2A">
        <w:rPr>
          <w:rFonts w:ascii="Source Sans Pro" w:hAnsi="Source Sans Pro"/>
          <w:szCs w:val="22"/>
        </w:rPr>
        <w:t xml:space="preserve">Furthermore, the R&amp;D stage is </w:t>
      </w:r>
      <w:r w:rsidR="009871D7" w:rsidRPr="00D17B2A">
        <w:rPr>
          <w:rFonts w:ascii="Source Sans Pro" w:hAnsi="Source Sans Pro"/>
          <w:szCs w:val="22"/>
        </w:rPr>
        <w:t xml:space="preserve">widely recognized as an efficient and effective </w:t>
      </w:r>
      <w:r w:rsidR="009A55D9" w:rsidRPr="00D17B2A">
        <w:rPr>
          <w:rFonts w:ascii="Source Sans Pro" w:hAnsi="Source Sans Pro"/>
          <w:szCs w:val="22"/>
        </w:rPr>
        <w:t xml:space="preserve">entry point for applying </w:t>
      </w:r>
      <w:r w:rsidR="004E46E2" w:rsidRPr="00D17B2A">
        <w:rPr>
          <w:rFonts w:ascii="Source Sans Pro" w:hAnsi="Source Sans Pro"/>
          <w:szCs w:val="22"/>
        </w:rPr>
        <w:t xml:space="preserve">the principles of </w:t>
      </w:r>
      <w:r w:rsidR="00DC1640">
        <w:rPr>
          <w:rFonts w:ascii="Source Sans Pro" w:hAnsi="Source Sans Pro"/>
          <w:szCs w:val="22"/>
        </w:rPr>
        <w:t>t</w:t>
      </w:r>
      <w:r w:rsidR="009A55D9" w:rsidRPr="00D17B2A">
        <w:rPr>
          <w:rFonts w:ascii="Source Sans Pro" w:hAnsi="Source Sans Pro"/>
          <w:szCs w:val="22"/>
        </w:rPr>
        <w:t xml:space="preserve">oxics </w:t>
      </w:r>
      <w:r w:rsidR="00DC1640">
        <w:rPr>
          <w:rFonts w:ascii="Source Sans Pro" w:hAnsi="Source Sans Pro"/>
          <w:szCs w:val="22"/>
        </w:rPr>
        <w:t>u</w:t>
      </w:r>
      <w:r w:rsidR="009A55D9" w:rsidRPr="00D17B2A">
        <w:rPr>
          <w:rFonts w:ascii="Source Sans Pro" w:hAnsi="Source Sans Pro"/>
          <w:szCs w:val="22"/>
        </w:rPr>
        <w:t xml:space="preserve">se </w:t>
      </w:r>
      <w:r w:rsidR="00DC1640">
        <w:rPr>
          <w:rFonts w:ascii="Source Sans Pro" w:hAnsi="Source Sans Pro"/>
          <w:szCs w:val="22"/>
        </w:rPr>
        <w:t>r</w:t>
      </w:r>
      <w:r w:rsidR="009A55D9" w:rsidRPr="00D17B2A">
        <w:rPr>
          <w:rFonts w:ascii="Source Sans Pro" w:hAnsi="Source Sans Pro"/>
          <w:szCs w:val="22"/>
        </w:rPr>
        <w:t>eduction</w:t>
      </w:r>
      <w:r w:rsidR="00F802BA" w:rsidRPr="00D17B2A">
        <w:rPr>
          <w:rFonts w:ascii="Source Sans Pro" w:hAnsi="Source Sans Pro"/>
          <w:szCs w:val="22"/>
        </w:rPr>
        <w:t xml:space="preserve">, as </w:t>
      </w:r>
      <w:r w:rsidR="004E46E2" w:rsidRPr="00D17B2A">
        <w:rPr>
          <w:rFonts w:ascii="Source Sans Pro" w:hAnsi="Source Sans Pro"/>
          <w:szCs w:val="22"/>
        </w:rPr>
        <w:t xml:space="preserve">making process </w:t>
      </w:r>
      <w:r w:rsidR="00F802BA" w:rsidRPr="00D17B2A">
        <w:rPr>
          <w:rFonts w:ascii="Source Sans Pro" w:hAnsi="Source Sans Pro"/>
          <w:szCs w:val="22"/>
        </w:rPr>
        <w:t xml:space="preserve">changes </w:t>
      </w:r>
      <w:r w:rsidR="004E46E2" w:rsidRPr="00D17B2A">
        <w:rPr>
          <w:rFonts w:ascii="Source Sans Pro" w:hAnsi="Source Sans Pro"/>
          <w:szCs w:val="22"/>
        </w:rPr>
        <w:t>is typically</w:t>
      </w:r>
      <w:r w:rsidR="00F802BA" w:rsidRPr="00D17B2A">
        <w:rPr>
          <w:rFonts w:ascii="Source Sans Pro" w:hAnsi="Source Sans Pro"/>
          <w:szCs w:val="22"/>
        </w:rPr>
        <w:t xml:space="preserve"> more difficult once manufacturing </w:t>
      </w:r>
      <w:r w:rsidR="004E46E2" w:rsidRPr="00D17B2A">
        <w:rPr>
          <w:rFonts w:ascii="Source Sans Pro" w:hAnsi="Source Sans Pro"/>
          <w:szCs w:val="22"/>
        </w:rPr>
        <w:t>begins</w:t>
      </w:r>
      <w:r w:rsidR="00F802BA" w:rsidRPr="00D17B2A">
        <w:rPr>
          <w:rFonts w:ascii="Source Sans Pro" w:hAnsi="Source Sans Pro"/>
          <w:szCs w:val="22"/>
        </w:rPr>
        <w:t xml:space="preserve">. </w:t>
      </w:r>
    </w:p>
    <w:p w14:paraId="59CBCE17" w14:textId="19F20605" w:rsidR="00960438" w:rsidRPr="00F93FD0" w:rsidRDefault="00423920" w:rsidP="00F93FD0">
      <w:pPr>
        <w:pStyle w:val="Heading3"/>
        <w:spacing w:after="120"/>
        <w:rPr>
          <w:rFonts w:ascii="Source Sans Pro SemiBold" w:hAnsi="Source Sans Pro SemiBold"/>
          <w:b/>
          <w:bCs/>
          <w:shd w:val="clear" w:color="auto" w:fill="FFFFFF"/>
        </w:rPr>
      </w:pPr>
      <w:r w:rsidRPr="00F93FD0">
        <w:rPr>
          <w:rFonts w:ascii="Source Sans Pro SemiBold" w:hAnsi="Source Sans Pro SemiBold"/>
          <w:b/>
          <w:bCs/>
          <w:shd w:val="clear" w:color="auto" w:fill="FFFFFF"/>
        </w:rPr>
        <w:t>Nanocomposite Material</w:t>
      </w:r>
      <w:r w:rsidR="00960438" w:rsidRPr="00F93FD0">
        <w:rPr>
          <w:rFonts w:ascii="Source Sans Pro SemiBold" w:hAnsi="Source Sans Pro SemiBold"/>
          <w:b/>
          <w:bCs/>
          <w:shd w:val="clear" w:color="auto" w:fill="FFFFFF"/>
        </w:rPr>
        <w:t>s</w:t>
      </w:r>
    </w:p>
    <w:p w14:paraId="35842700" w14:textId="3CFD9A71" w:rsidR="009679C8" w:rsidRPr="00F93FD0" w:rsidRDefault="007B6750" w:rsidP="00856123">
      <w:pPr>
        <w:pStyle w:val="05BodyText"/>
        <w:jc w:val="both"/>
        <w:rPr>
          <w:rFonts w:ascii="Source Sans Pro" w:hAnsi="Source Sans Pro"/>
          <w:shd w:val="clear" w:color="auto" w:fill="FFFFFF"/>
        </w:rPr>
      </w:pPr>
      <w:r w:rsidRPr="00F93FD0">
        <w:rPr>
          <w:rFonts w:ascii="Source Sans Pro" w:hAnsi="Source Sans Pro"/>
          <w:shd w:val="clear" w:color="auto" w:fill="FFFFFF"/>
        </w:rPr>
        <w:t xml:space="preserve">Lightweight and exceptionally strong, carbon fiber </w:t>
      </w:r>
      <w:r w:rsidR="004620E1" w:rsidRPr="00F93FD0">
        <w:rPr>
          <w:rFonts w:ascii="Source Sans Pro" w:hAnsi="Source Sans Pro"/>
          <w:shd w:val="clear" w:color="auto" w:fill="FFFFFF"/>
        </w:rPr>
        <w:t xml:space="preserve">composite materials have </w:t>
      </w:r>
      <w:r w:rsidR="00F22BEE" w:rsidRPr="00F93FD0">
        <w:rPr>
          <w:rFonts w:ascii="Source Sans Pro" w:hAnsi="Source Sans Pro"/>
          <w:shd w:val="clear" w:color="auto" w:fill="FFFFFF"/>
        </w:rPr>
        <w:t xml:space="preserve">been used for </w:t>
      </w:r>
      <w:r w:rsidR="004620E1" w:rsidRPr="00F93FD0">
        <w:rPr>
          <w:rFonts w:ascii="Source Sans Pro" w:hAnsi="Source Sans Pro"/>
          <w:shd w:val="clear" w:color="auto" w:fill="FFFFFF"/>
        </w:rPr>
        <w:t>many years in sectors such as aerospace and sporting equipment</w:t>
      </w:r>
      <w:r w:rsidR="004718C8" w:rsidRPr="00F93FD0">
        <w:rPr>
          <w:rFonts w:ascii="Source Sans Pro" w:hAnsi="Source Sans Pro"/>
          <w:shd w:val="clear" w:color="auto" w:fill="FFFFFF"/>
        </w:rPr>
        <w:t xml:space="preserve"> (</w:t>
      </w:r>
      <w:r w:rsidR="6A978E6E" w:rsidRPr="00F93FD0">
        <w:rPr>
          <w:rFonts w:ascii="Source Sans Pro" w:hAnsi="Source Sans Pro"/>
          <w:shd w:val="clear" w:color="auto" w:fill="FFFFFF"/>
        </w:rPr>
        <w:t>e.g</w:t>
      </w:r>
      <w:r w:rsidR="004718C8" w:rsidRPr="00F93FD0">
        <w:rPr>
          <w:rFonts w:ascii="Source Sans Pro" w:hAnsi="Source Sans Pro"/>
          <w:shd w:val="clear" w:color="auto" w:fill="FFFFFF"/>
        </w:rPr>
        <w:t>. tennis rackets, bikes, golf clubs,</w:t>
      </w:r>
      <w:r w:rsidR="007252AD" w:rsidRPr="00F93FD0">
        <w:rPr>
          <w:rFonts w:ascii="Source Sans Pro" w:hAnsi="Source Sans Pro"/>
          <w:shd w:val="clear" w:color="auto" w:fill="FFFFFF"/>
        </w:rPr>
        <w:t xml:space="preserve"> </w:t>
      </w:r>
      <w:r w:rsidR="0C11FBD4" w:rsidRPr="00F93FD0">
        <w:rPr>
          <w:rFonts w:ascii="Source Sans Pro" w:hAnsi="Source Sans Pro"/>
          <w:shd w:val="clear" w:color="auto" w:fill="FFFFFF"/>
        </w:rPr>
        <w:t>and</w:t>
      </w:r>
      <w:r w:rsidR="007252AD" w:rsidRPr="00F93FD0">
        <w:rPr>
          <w:rFonts w:ascii="Source Sans Pro" w:hAnsi="Source Sans Pro"/>
          <w:shd w:val="clear" w:color="auto" w:fill="FFFFFF"/>
        </w:rPr>
        <w:t xml:space="preserve"> hockey sticks)</w:t>
      </w:r>
      <w:r w:rsidR="004620E1" w:rsidRPr="00F93FD0">
        <w:rPr>
          <w:rFonts w:ascii="Source Sans Pro" w:hAnsi="Source Sans Pro"/>
          <w:shd w:val="clear" w:color="auto" w:fill="FFFFFF"/>
        </w:rPr>
        <w:t>.</w:t>
      </w:r>
      <w:r w:rsidR="0006405C" w:rsidRPr="00F93FD0">
        <w:rPr>
          <w:rFonts w:ascii="Source Sans Pro" w:hAnsi="Source Sans Pro"/>
          <w:shd w:val="clear" w:color="auto" w:fill="FFFFFF"/>
        </w:rPr>
        <w:t xml:space="preserve"> </w:t>
      </w:r>
      <w:r w:rsidR="00A755DA" w:rsidRPr="00F93FD0">
        <w:rPr>
          <w:rFonts w:ascii="Source Sans Pro" w:hAnsi="Source Sans Pro"/>
          <w:shd w:val="clear" w:color="auto" w:fill="FFFFFF"/>
        </w:rPr>
        <w:t>Composite materials are created by dispersing the carbon nanofibers into a polymer matrix.</w:t>
      </w:r>
      <w:r w:rsidR="004620E1" w:rsidRPr="00F93FD0">
        <w:rPr>
          <w:rFonts w:ascii="Source Sans Pro" w:hAnsi="Source Sans Pro"/>
          <w:shd w:val="clear" w:color="auto" w:fill="FFFFFF"/>
        </w:rPr>
        <w:t xml:space="preserve"> </w:t>
      </w:r>
      <w:r w:rsidR="000970BB" w:rsidRPr="00F93FD0">
        <w:rPr>
          <w:rFonts w:ascii="Source Sans Pro" w:hAnsi="Source Sans Pro"/>
          <w:shd w:val="clear" w:color="auto" w:fill="FFFFFF"/>
        </w:rPr>
        <w:t>Demand for these composites is increasing</w:t>
      </w:r>
      <w:r w:rsidR="52860003" w:rsidRPr="00F93FD0">
        <w:rPr>
          <w:rFonts w:ascii="Source Sans Pro" w:hAnsi="Source Sans Pro"/>
          <w:shd w:val="clear" w:color="auto" w:fill="FFFFFF"/>
        </w:rPr>
        <w:t>,</w:t>
      </w:r>
      <w:r w:rsidR="00F26121" w:rsidRPr="00F93FD0">
        <w:rPr>
          <w:rFonts w:ascii="Source Sans Pro" w:hAnsi="Source Sans Pro"/>
          <w:shd w:val="clear" w:color="auto" w:fill="FFFFFF"/>
        </w:rPr>
        <w:t xml:space="preserve"> for example </w:t>
      </w:r>
      <w:r w:rsidR="001F6B57" w:rsidRPr="00F93FD0">
        <w:rPr>
          <w:rFonts w:ascii="Source Sans Pro" w:hAnsi="Source Sans Pro"/>
          <w:shd w:val="clear" w:color="auto" w:fill="FFFFFF"/>
        </w:rPr>
        <w:t>for use in</w:t>
      </w:r>
      <w:r w:rsidR="00D35EA1" w:rsidRPr="00F93FD0">
        <w:rPr>
          <w:rFonts w:ascii="Source Sans Pro" w:hAnsi="Source Sans Pro"/>
          <w:shd w:val="clear" w:color="auto" w:fill="FFFFFF"/>
        </w:rPr>
        <w:t xml:space="preserve"> clean energy devices </w:t>
      </w:r>
      <w:r w:rsidR="000970BB" w:rsidRPr="00F93FD0">
        <w:rPr>
          <w:rFonts w:ascii="Source Sans Pro" w:hAnsi="Source Sans Pro"/>
          <w:shd w:val="clear" w:color="auto" w:fill="FFFFFF"/>
        </w:rPr>
        <w:t>(wind turbines, fly wheels)</w:t>
      </w:r>
      <w:r w:rsidR="00D21C2D" w:rsidRPr="00F93FD0">
        <w:rPr>
          <w:rFonts w:ascii="Source Sans Pro" w:hAnsi="Source Sans Pro"/>
          <w:shd w:val="clear" w:color="auto" w:fill="FFFFFF"/>
        </w:rPr>
        <w:t xml:space="preserve"> and</w:t>
      </w:r>
      <w:r w:rsidR="00D35EA1" w:rsidRPr="00F93FD0">
        <w:rPr>
          <w:rFonts w:ascii="Source Sans Pro" w:hAnsi="Source Sans Pro"/>
          <w:shd w:val="clear" w:color="auto" w:fill="FFFFFF"/>
        </w:rPr>
        <w:t xml:space="preserve"> </w:t>
      </w:r>
      <w:r w:rsidR="001F6B57" w:rsidRPr="00F93FD0">
        <w:rPr>
          <w:rFonts w:ascii="Source Sans Pro" w:hAnsi="Source Sans Pro"/>
          <w:shd w:val="clear" w:color="auto" w:fill="FFFFFF"/>
        </w:rPr>
        <w:t xml:space="preserve">in </w:t>
      </w:r>
      <w:r w:rsidR="00D21C2D" w:rsidRPr="00F93FD0">
        <w:rPr>
          <w:rFonts w:ascii="Source Sans Pro" w:hAnsi="Source Sans Pro"/>
          <w:shd w:val="clear" w:color="auto" w:fill="FFFFFF"/>
        </w:rPr>
        <w:lastRenderedPageBreak/>
        <w:t xml:space="preserve">automobile components. </w:t>
      </w:r>
      <w:r w:rsidR="00E22BFB" w:rsidRPr="00F93FD0">
        <w:rPr>
          <w:rFonts w:ascii="Source Sans Pro" w:hAnsi="Source Sans Pro"/>
          <w:shd w:val="clear" w:color="auto" w:fill="FFFFFF"/>
        </w:rPr>
        <w:t xml:space="preserve">Composites reinforced with CNTs </w:t>
      </w:r>
      <w:r w:rsidR="002A52F4" w:rsidRPr="00F93FD0">
        <w:rPr>
          <w:rFonts w:ascii="Source Sans Pro" w:hAnsi="Source Sans Pro"/>
          <w:shd w:val="clear" w:color="auto" w:fill="FFFFFF"/>
        </w:rPr>
        <w:t xml:space="preserve">are considered </w:t>
      </w:r>
      <w:r w:rsidR="00976FD4" w:rsidRPr="00F93FD0">
        <w:rPr>
          <w:rFonts w:ascii="Source Sans Pro" w:hAnsi="Source Sans Pro"/>
          <w:shd w:val="clear" w:color="auto" w:fill="FFFFFF"/>
        </w:rPr>
        <w:t>to potentially be part of</w:t>
      </w:r>
      <w:r w:rsidR="002A52F4" w:rsidRPr="00F93FD0">
        <w:rPr>
          <w:rFonts w:ascii="Source Sans Pro" w:hAnsi="Source Sans Pro"/>
          <w:shd w:val="clear" w:color="auto" w:fill="FFFFFF"/>
        </w:rPr>
        <w:t xml:space="preserve"> </w:t>
      </w:r>
      <w:r w:rsidR="00490D90" w:rsidRPr="00F93FD0">
        <w:rPr>
          <w:rFonts w:ascii="Source Sans Pro" w:hAnsi="Source Sans Pro"/>
          <w:shd w:val="clear" w:color="auto" w:fill="FFFFFF"/>
        </w:rPr>
        <w:t>the next generation</w:t>
      </w:r>
      <w:r w:rsidR="00723109" w:rsidRPr="00F93FD0">
        <w:rPr>
          <w:rFonts w:ascii="Source Sans Pro" w:hAnsi="Source Sans Pro"/>
          <w:shd w:val="clear" w:color="auto" w:fill="FFFFFF"/>
        </w:rPr>
        <w:t xml:space="preserve"> </w:t>
      </w:r>
      <w:r w:rsidR="002A52F4" w:rsidRPr="00F93FD0">
        <w:rPr>
          <w:rFonts w:ascii="Source Sans Pro" w:hAnsi="Source Sans Pro"/>
          <w:shd w:val="clear" w:color="auto" w:fill="FFFFFF"/>
        </w:rPr>
        <w:t xml:space="preserve">in </w:t>
      </w:r>
      <w:r w:rsidR="00723109" w:rsidRPr="00F93FD0">
        <w:rPr>
          <w:rFonts w:ascii="Source Sans Pro" w:hAnsi="Source Sans Pro"/>
          <w:shd w:val="clear" w:color="auto" w:fill="FFFFFF"/>
        </w:rPr>
        <w:t>high-performing carbonaceous materials</w:t>
      </w:r>
      <w:r w:rsidR="00F77928" w:rsidRPr="00F93FD0">
        <w:rPr>
          <w:rStyle w:val="FootnoteReference"/>
          <w:rFonts w:ascii="Source Sans Pro" w:hAnsi="Source Sans Pro"/>
          <w:shd w:val="clear" w:color="auto" w:fill="FFFFFF"/>
        </w:rPr>
        <w:footnoteReference w:id="12"/>
      </w:r>
      <w:r w:rsidR="00265761" w:rsidRPr="00F93FD0">
        <w:rPr>
          <w:rFonts w:ascii="Source Sans Pro" w:hAnsi="Source Sans Pro"/>
          <w:shd w:val="clear" w:color="auto" w:fill="FFFFFF"/>
        </w:rPr>
        <w:t xml:space="preserve">. </w:t>
      </w:r>
      <w:r w:rsidR="00976FD4" w:rsidRPr="00F93FD0">
        <w:rPr>
          <w:rFonts w:ascii="Source Sans Pro" w:hAnsi="Source Sans Pro"/>
          <w:shd w:val="clear" w:color="auto" w:fill="FFFFFF"/>
        </w:rPr>
        <w:t>CNTs</w:t>
      </w:r>
      <w:r w:rsidR="00CB3EFE" w:rsidRPr="00F93FD0">
        <w:rPr>
          <w:rFonts w:ascii="Source Sans Pro" w:hAnsi="Source Sans Pro"/>
          <w:shd w:val="clear" w:color="auto" w:fill="FFFFFF"/>
        </w:rPr>
        <w:t xml:space="preserve"> </w:t>
      </w:r>
      <w:r w:rsidR="0073186B" w:rsidRPr="00F93FD0">
        <w:rPr>
          <w:rFonts w:ascii="Source Sans Pro" w:hAnsi="Source Sans Pro"/>
          <w:shd w:val="clear" w:color="auto" w:fill="FFFFFF"/>
        </w:rPr>
        <w:t>may also be incorporated into polymers used for food packaging. Their presence can improve the antimicrobial properties of the packaging, or act as sensors that detect spoilage</w:t>
      </w:r>
      <w:r w:rsidR="004A4F2C">
        <w:rPr>
          <w:rFonts w:ascii="Source Sans Pro" w:hAnsi="Source Sans Pro"/>
          <w:shd w:val="clear" w:color="auto" w:fill="FFFFFF"/>
        </w:rPr>
        <w:t>.</w:t>
      </w:r>
      <w:r w:rsidR="0073186B" w:rsidRPr="00F93FD0">
        <w:rPr>
          <w:rStyle w:val="FootnoteReference"/>
          <w:rFonts w:ascii="Source Sans Pro" w:hAnsi="Source Sans Pro"/>
          <w:shd w:val="clear" w:color="auto" w:fill="FFFFFF"/>
        </w:rPr>
        <w:footnoteReference w:id="13"/>
      </w:r>
      <w:r w:rsidR="0073186B" w:rsidRPr="00F93FD0">
        <w:rPr>
          <w:rFonts w:ascii="Source Sans Pro" w:hAnsi="Source Sans Pro"/>
          <w:shd w:val="clear" w:color="auto" w:fill="FFFFFF"/>
        </w:rPr>
        <w:t xml:space="preserve"> </w:t>
      </w:r>
    </w:p>
    <w:p w14:paraId="5651271B" w14:textId="6A431D90" w:rsidR="00423920" w:rsidRPr="007540DB" w:rsidRDefault="007540DB" w:rsidP="007540DB">
      <w:pPr>
        <w:pStyle w:val="Heading3"/>
        <w:spacing w:after="120"/>
        <w:rPr>
          <w:rFonts w:ascii="Source Sans Pro SemiBold" w:hAnsi="Source Sans Pro SemiBold"/>
          <w:b/>
          <w:bCs/>
          <w:shd w:val="clear" w:color="auto" w:fill="FFFFFF"/>
        </w:rPr>
      </w:pPr>
      <w:r>
        <w:rPr>
          <w:rFonts w:ascii="Source Sans Pro SemiBold" w:hAnsi="Source Sans Pro SemiBold"/>
          <w:b/>
          <w:bCs/>
          <w:shd w:val="clear" w:color="auto" w:fill="FFFFFF"/>
        </w:rPr>
        <w:t>Pharmaceutical and Biomedical</w:t>
      </w:r>
    </w:p>
    <w:p w14:paraId="760B3398" w14:textId="4481B523" w:rsidR="0085615E" w:rsidRPr="00784DB9" w:rsidRDefault="00D21EEC" w:rsidP="00CE0498">
      <w:pPr>
        <w:pStyle w:val="05BodyText"/>
        <w:jc w:val="both"/>
        <w:rPr>
          <w:rFonts w:ascii="Source Sans Pro" w:hAnsi="Source Sans Pro"/>
          <w:shd w:val="clear" w:color="auto" w:fill="FFFFFF"/>
        </w:rPr>
      </w:pPr>
      <w:r w:rsidRPr="00784DB9">
        <w:rPr>
          <w:rFonts w:ascii="Source Sans Pro" w:hAnsi="Source Sans Pro"/>
          <w:shd w:val="clear" w:color="auto" w:fill="FFFFFF"/>
        </w:rPr>
        <w:t>Particularly r</w:t>
      </w:r>
      <w:r w:rsidR="0085615E" w:rsidRPr="00784DB9">
        <w:rPr>
          <w:rFonts w:ascii="Source Sans Pro" w:hAnsi="Source Sans Pro"/>
          <w:shd w:val="clear" w:color="auto" w:fill="FFFFFF"/>
        </w:rPr>
        <w:t>elevant to M</w:t>
      </w:r>
      <w:r w:rsidRPr="00784DB9">
        <w:rPr>
          <w:rFonts w:ascii="Source Sans Pro" w:hAnsi="Source Sans Pro"/>
          <w:shd w:val="clear" w:color="auto" w:fill="FFFFFF"/>
        </w:rPr>
        <w:t>assachusetts</w:t>
      </w:r>
      <w:r w:rsidR="0085615E" w:rsidRPr="00784DB9">
        <w:rPr>
          <w:rFonts w:ascii="Source Sans Pro" w:hAnsi="Source Sans Pro"/>
          <w:shd w:val="clear" w:color="auto" w:fill="FFFFFF"/>
        </w:rPr>
        <w:t xml:space="preserve"> is the application of </w:t>
      </w:r>
      <w:r w:rsidR="00976FD4" w:rsidRPr="00784DB9">
        <w:rPr>
          <w:rFonts w:ascii="Source Sans Pro" w:hAnsi="Source Sans Pro"/>
          <w:shd w:val="clear" w:color="auto" w:fill="FFFFFF"/>
        </w:rPr>
        <w:t>CNTs and CNFs</w:t>
      </w:r>
      <w:r w:rsidR="0085615E" w:rsidRPr="00784DB9">
        <w:rPr>
          <w:rFonts w:ascii="Source Sans Pro" w:hAnsi="Source Sans Pro"/>
          <w:shd w:val="clear" w:color="auto" w:fill="FFFFFF"/>
        </w:rPr>
        <w:t xml:space="preserve"> in th</w:t>
      </w:r>
      <w:r w:rsidR="007252AD" w:rsidRPr="00784DB9">
        <w:rPr>
          <w:rFonts w:ascii="Source Sans Pro" w:hAnsi="Source Sans Pro"/>
          <w:shd w:val="clear" w:color="auto" w:fill="FFFFFF"/>
        </w:rPr>
        <w:t xml:space="preserve">e </w:t>
      </w:r>
      <w:r w:rsidRPr="00784DB9">
        <w:rPr>
          <w:rFonts w:ascii="Source Sans Pro" w:hAnsi="Source Sans Pro"/>
          <w:shd w:val="clear" w:color="auto" w:fill="FFFFFF"/>
        </w:rPr>
        <w:t xml:space="preserve">pharmaceutical and </w:t>
      </w:r>
      <w:r w:rsidR="007252AD" w:rsidRPr="00784DB9">
        <w:rPr>
          <w:rFonts w:ascii="Source Sans Pro" w:hAnsi="Source Sans Pro"/>
          <w:shd w:val="clear" w:color="auto" w:fill="FFFFFF"/>
        </w:rPr>
        <w:t>biomedical field</w:t>
      </w:r>
      <w:r w:rsidRPr="00784DB9">
        <w:rPr>
          <w:rFonts w:ascii="Source Sans Pro" w:hAnsi="Source Sans Pro"/>
          <w:shd w:val="clear" w:color="auto" w:fill="FFFFFF"/>
        </w:rPr>
        <w:t>s</w:t>
      </w:r>
      <w:r w:rsidR="0085615E" w:rsidRPr="00784DB9">
        <w:rPr>
          <w:rFonts w:ascii="Source Sans Pro" w:hAnsi="Source Sans Pro"/>
          <w:shd w:val="clear" w:color="auto" w:fill="FFFFFF"/>
        </w:rPr>
        <w:t xml:space="preserve">. </w:t>
      </w:r>
      <w:r w:rsidR="00A7336E" w:rsidRPr="00784DB9">
        <w:rPr>
          <w:rFonts w:ascii="Source Sans Pro" w:hAnsi="Source Sans Pro"/>
          <w:shd w:val="clear" w:color="auto" w:fill="FFFFFF"/>
        </w:rPr>
        <w:t xml:space="preserve">Their unique properties make them promising for </w:t>
      </w:r>
      <w:r w:rsidR="00573A96" w:rsidRPr="00784DB9">
        <w:rPr>
          <w:rFonts w:ascii="Source Sans Pro" w:hAnsi="Source Sans Pro"/>
          <w:shd w:val="clear" w:color="auto" w:fill="FFFFFF"/>
        </w:rPr>
        <w:t>medical applications such as drug delivery, biosensing and tissue engineering</w:t>
      </w:r>
      <w:r w:rsidR="00AB3C3C" w:rsidRPr="00784DB9">
        <w:rPr>
          <w:rFonts w:ascii="Source Sans Pro" w:hAnsi="Source Sans Pro"/>
          <w:shd w:val="clear" w:color="auto" w:fill="FFFFFF"/>
        </w:rPr>
        <w:t xml:space="preserve">. </w:t>
      </w:r>
      <w:r w:rsidR="00B61AFF" w:rsidRPr="00784DB9">
        <w:rPr>
          <w:rFonts w:ascii="Source Sans Pro" w:hAnsi="Source Sans Pro"/>
          <w:shd w:val="clear" w:color="auto" w:fill="FFFFFF"/>
        </w:rPr>
        <w:t xml:space="preserve">The high surface area of CNTs </w:t>
      </w:r>
      <w:r w:rsidR="3C5621AD" w:rsidRPr="00784DB9">
        <w:rPr>
          <w:rFonts w:ascii="Source Sans Pro" w:hAnsi="Source Sans Pro"/>
        </w:rPr>
        <w:t>and their ability to penetrate cell walls</w:t>
      </w:r>
      <w:r w:rsidR="00B61AFF" w:rsidRPr="00784DB9">
        <w:rPr>
          <w:rFonts w:ascii="Source Sans Pro" w:hAnsi="Source Sans Pro"/>
        </w:rPr>
        <w:t xml:space="preserve"> </w:t>
      </w:r>
      <w:r w:rsidR="00B61AFF" w:rsidRPr="00784DB9">
        <w:rPr>
          <w:rFonts w:ascii="Source Sans Pro" w:hAnsi="Source Sans Pro"/>
          <w:shd w:val="clear" w:color="auto" w:fill="FFFFFF"/>
        </w:rPr>
        <w:t xml:space="preserve">naturally lends itself to </w:t>
      </w:r>
      <w:r w:rsidR="00A85F8D" w:rsidRPr="00784DB9">
        <w:rPr>
          <w:rFonts w:ascii="Source Sans Pro" w:hAnsi="Source Sans Pro"/>
          <w:shd w:val="clear" w:color="auto" w:fill="FFFFFF"/>
        </w:rPr>
        <w:t xml:space="preserve">drug delivery, but their toxicity is of serious concern. </w:t>
      </w:r>
      <w:r w:rsidR="00D138A5" w:rsidRPr="00784DB9">
        <w:rPr>
          <w:rFonts w:ascii="Source Sans Pro" w:hAnsi="Source Sans Pro"/>
          <w:shd w:val="clear" w:color="auto" w:fill="FFFFFF"/>
        </w:rPr>
        <w:t>CNF synthesis methods</w:t>
      </w:r>
      <w:r w:rsidR="00810E57" w:rsidRPr="00784DB9">
        <w:rPr>
          <w:rFonts w:ascii="Source Sans Pro" w:hAnsi="Source Sans Pro"/>
          <w:shd w:val="clear" w:color="auto" w:fill="FFFFFF"/>
        </w:rPr>
        <w:t xml:space="preserve"> allow for </w:t>
      </w:r>
      <w:r w:rsidR="00FF5D17" w:rsidRPr="00784DB9">
        <w:rPr>
          <w:rFonts w:ascii="Source Sans Pro" w:hAnsi="Source Sans Pro"/>
          <w:shd w:val="clear" w:color="auto" w:fill="FFFFFF"/>
        </w:rPr>
        <w:t xml:space="preserve">easier functionalization, leading to </w:t>
      </w:r>
      <w:r w:rsidR="00D138A5" w:rsidRPr="00784DB9">
        <w:rPr>
          <w:rFonts w:ascii="Source Sans Pro" w:hAnsi="Source Sans Pro"/>
          <w:shd w:val="clear" w:color="auto" w:fill="FFFFFF"/>
        </w:rPr>
        <w:t>increased interest in their use</w:t>
      </w:r>
      <w:r w:rsidR="00FF5D17" w:rsidRPr="00784DB9">
        <w:rPr>
          <w:rFonts w:ascii="Source Sans Pro" w:hAnsi="Source Sans Pro"/>
          <w:shd w:val="clear" w:color="auto" w:fill="FFFFFF"/>
        </w:rPr>
        <w:t xml:space="preserve"> </w:t>
      </w:r>
      <w:r w:rsidR="00D138A5" w:rsidRPr="00784DB9">
        <w:rPr>
          <w:rFonts w:ascii="Source Sans Pro" w:hAnsi="Source Sans Pro"/>
          <w:shd w:val="clear" w:color="auto" w:fill="FFFFFF"/>
        </w:rPr>
        <w:t>as</w:t>
      </w:r>
      <w:r w:rsidR="00B040BB" w:rsidRPr="00784DB9">
        <w:rPr>
          <w:rFonts w:ascii="Source Sans Pro" w:hAnsi="Source Sans Pro"/>
          <w:shd w:val="clear" w:color="auto" w:fill="FFFFFF"/>
        </w:rPr>
        <w:t xml:space="preserve"> biosensors and </w:t>
      </w:r>
      <w:r w:rsidR="00D138A5" w:rsidRPr="00784DB9">
        <w:rPr>
          <w:rFonts w:ascii="Source Sans Pro" w:hAnsi="Source Sans Pro"/>
          <w:shd w:val="clear" w:color="auto" w:fill="FFFFFF"/>
        </w:rPr>
        <w:t xml:space="preserve">for </w:t>
      </w:r>
      <w:r w:rsidR="00B040BB" w:rsidRPr="00784DB9">
        <w:rPr>
          <w:rFonts w:ascii="Source Sans Pro" w:hAnsi="Source Sans Pro"/>
          <w:shd w:val="clear" w:color="auto" w:fill="FFFFFF"/>
        </w:rPr>
        <w:t>tissue engineering</w:t>
      </w:r>
      <w:r w:rsidR="006117E9" w:rsidRPr="00784DB9">
        <w:rPr>
          <w:rStyle w:val="FootnoteReference"/>
          <w:rFonts w:ascii="Source Sans Pro" w:hAnsi="Source Sans Pro"/>
          <w:shd w:val="clear" w:color="auto" w:fill="FFFFFF"/>
        </w:rPr>
        <w:footnoteReference w:id="14"/>
      </w:r>
      <w:r w:rsidR="00B040BB" w:rsidRPr="00784DB9">
        <w:rPr>
          <w:rFonts w:ascii="Source Sans Pro" w:hAnsi="Source Sans Pro"/>
          <w:shd w:val="clear" w:color="auto" w:fill="FFFFFF"/>
        </w:rPr>
        <w:t xml:space="preserve">. </w:t>
      </w:r>
    </w:p>
    <w:p w14:paraId="77505718" w14:textId="16C1DEDA" w:rsidR="00960438" w:rsidRPr="00784DB9" w:rsidRDefault="00960438" w:rsidP="00784DB9">
      <w:pPr>
        <w:pStyle w:val="Heading3"/>
        <w:spacing w:after="120"/>
        <w:rPr>
          <w:rFonts w:ascii="Source Sans Pro SemiBold" w:hAnsi="Source Sans Pro SemiBold"/>
          <w:b/>
          <w:bCs/>
          <w:shd w:val="clear" w:color="auto" w:fill="FFFFFF"/>
        </w:rPr>
      </w:pPr>
      <w:r w:rsidRPr="00784DB9">
        <w:rPr>
          <w:rFonts w:ascii="Source Sans Pro SemiBold" w:hAnsi="Source Sans Pro SemiBold"/>
          <w:b/>
          <w:bCs/>
          <w:shd w:val="clear" w:color="auto" w:fill="FFFFFF"/>
        </w:rPr>
        <w:t>Electronics</w:t>
      </w:r>
      <w:r w:rsidR="002E3CE2" w:rsidRPr="00784DB9">
        <w:rPr>
          <w:rFonts w:ascii="Source Sans Pro SemiBold" w:hAnsi="Source Sans Pro SemiBold"/>
          <w:b/>
          <w:bCs/>
          <w:shd w:val="clear" w:color="auto" w:fill="FFFFFF"/>
        </w:rPr>
        <w:t>, computing and batteries</w:t>
      </w:r>
    </w:p>
    <w:p w14:paraId="5376179F" w14:textId="5085D521" w:rsidR="007B57EE" w:rsidRPr="00BE3062" w:rsidRDefault="0003083A" w:rsidP="00CE0498">
      <w:pPr>
        <w:pStyle w:val="05BodyText"/>
        <w:jc w:val="both"/>
        <w:rPr>
          <w:rFonts w:ascii="Source Sans Pro" w:hAnsi="Source Sans Pro"/>
          <w:shd w:val="clear" w:color="auto" w:fill="FFFFFF"/>
        </w:rPr>
      </w:pPr>
      <w:r w:rsidRPr="00BE3062">
        <w:rPr>
          <w:rFonts w:ascii="Source Sans Pro" w:hAnsi="Source Sans Pro"/>
          <w:shd w:val="clear" w:color="auto" w:fill="FFFFFF"/>
        </w:rPr>
        <w:t xml:space="preserve">The </w:t>
      </w:r>
      <w:r w:rsidR="00B6286F" w:rsidRPr="00BE3062">
        <w:rPr>
          <w:rFonts w:ascii="Source Sans Pro" w:hAnsi="Source Sans Pro"/>
          <w:shd w:val="clear" w:color="auto" w:fill="FFFFFF"/>
        </w:rPr>
        <w:t>electrical and directional the</w:t>
      </w:r>
      <w:r w:rsidR="00646F28" w:rsidRPr="00BE3062">
        <w:rPr>
          <w:rFonts w:ascii="Source Sans Pro" w:hAnsi="Source Sans Pro"/>
          <w:shd w:val="clear" w:color="auto" w:fill="FFFFFF"/>
        </w:rPr>
        <w:t xml:space="preserve">rmal conductivity of CNTs make them attractive for </w:t>
      </w:r>
      <w:r w:rsidR="00916D30" w:rsidRPr="00BE3062">
        <w:rPr>
          <w:rFonts w:ascii="Source Sans Pro" w:hAnsi="Source Sans Pro"/>
          <w:shd w:val="clear" w:color="auto" w:fill="FFFFFF"/>
        </w:rPr>
        <w:t xml:space="preserve">a range of </w:t>
      </w:r>
      <w:r w:rsidR="00646F28" w:rsidRPr="00BE3062">
        <w:rPr>
          <w:rFonts w:ascii="Source Sans Pro" w:hAnsi="Source Sans Pro"/>
          <w:shd w:val="clear" w:color="auto" w:fill="FFFFFF"/>
        </w:rPr>
        <w:t>application</w:t>
      </w:r>
      <w:r w:rsidR="00916D30" w:rsidRPr="00BE3062">
        <w:rPr>
          <w:rFonts w:ascii="Source Sans Pro" w:hAnsi="Source Sans Pro"/>
          <w:shd w:val="clear" w:color="auto" w:fill="FFFFFF"/>
        </w:rPr>
        <w:t>s</w:t>
      </w:r>
      <w:r w:rsidR="00646F28" w:rsidRPr="00BE3062">
        <w:rPr>
          <w:rFonts w:ascii="Source Sans Pro" w:hAnsi="Source Sans Pro"/>
          <w:shd w:val="clear" w:color="auto" w:fill="FFFFFF"/>
        </w:rPr>
        <w:t xml:space="preserve"> </w:t>
      </w:r>
      <w:r w:rsidR="00916D30" w:rsidRPr="00BE3062">
        <w:rPr>
          <w:rFonts w:ascii="Source Sans Pro" w:hAnsi="Source Sans Pro"/>
          <w:shd w:val="clear" w:color="auto" w:fill="FFFFFF"/>
        </w:rPr>
        <w:t>in</w:t>
      </w:r>
      <w:r w:rsidR="006F26B8" w:rsidRPr="00BE3062">
        <w:rPr>
          <w:rFonts w:ascii="Source Sans Pro" w:hAnsi="Source Sans Pro"/>
          <w:shd w:val="clear" w:color="auto" w:fill="FFFFFF"/>
        </w:rPr>
        <w:t xml:space="preserve"> electronic devices. </w:t>
      </w:r>
      <w:r w:rsidR="00173BE2" w:rsidRPr="00BE3062">
        <w:rPr>
          <w:rFonts w:ascii="Source Sans Pro" w:hAnsi="Source Sans Pro"/>
          <w:shd w:val="clear" w:color="auto" w:fill="FFFFFF"/>
        </w:rPr>
        <w:t xml:space="preserve">They have been implemented and studied in electrochemical energy storage systems, for example, </w:t>
      </w:r>
      <w:r w:rsidR="00E97F83" w:rsidRPr="00BE3062">
        <w:rPr>
          <w:rFonts w:ascii="Source Sans Pro" w:hAnsi="Source Sans Pro"/>
          <w:shd w:val="clear" w:color="auto" w:fill="FFFFFF"/>
        </w:rPr>
        <w:t>as</w:t>
      </w:r>
      <w:r w:rsidR="00CD341B" w:rsidRPr="00BE3062">
        <w:rPr>
          <w:rFonts w:ascii="Source Sans Pro" w:hAnsi="Source Sans Pro"/>
          <w:shd w:val="clear" w:color="auto" w:fill="FFFFFF"/>
        </w:rPr>
        <w:t xml:space="preserve"> electrodes for</w:t>
      </w:r>
      <w:r w:rsidR="00173BE2" w:rsidRPr="00BE3062">
        <w:rPr>
          <w:rFonts w:ascii="Source Sans Pro" w:hAnsi="Source Sans Pro"/>
          <w:shd w:val="clear" w:color="auto" w:fill="FFFFFF"/>
        </w:rPr>
        <w:t xml:space="preserve"> lithium</w:t>
      </w:r>
      <w:r w:rsidR="00E54730" w:rsidRPr="00BE3062">
        <w:rPr>
          <w:rFonts w:ascii="Source Sans Pro" w:hAnsi="Source Sans Pro"/>
          <w:shd w:val="clear" w:color="auto" w:fill="FFFFFF"/>
        </w:rPr>
        <w:t>-</w:t>
      </w:r>
      <w:r w:rsidR="00173BE2" w:rsidRPr="00BE3062">
        <w:rPr>
          <w:rFonts w:ascii="Source Sans Pro" w:hAnsi="Source Sans Pro"/>
          <w:shd w:val="clear" w:color="auto" w:fill="FFFFFF"/>
        </w:rPr>
        <w:t>ion batteries</w:t>
      </w:r>
      <w:r w:rsidR="00CD341B" w:rsidRPr="00BE3062">
        <w:rPr>
          <w:rFonts w:ascii="Source Sans Pro" w:hAnsi="Source Sans Pro"/>
          <w:shd w:val="clear" w:color="auto" w:fill="FFFFFF"/>
        </w:rPr>
        <w:t xml:space="preserve"> or fuel cells</w:t>
      </w:r>
      <w:r w:rsidR="005B4B7D" w:rsidRPr="00BE3062">
        <w:rPr>
          <w:rStyle w:val="FootnoteReference"/>
          <w:rFonts w:ascii="Source Sans Pro" w:hAnsi="Source Sans Pro"/>
          <w:shd w:val="clear" w:color="auto" w:fill="FFFFFF"/>
        </w:rPr>
        <w:footnoteReference w:id="15"/>
      </w:r>
      <w:r w:rsidR="004A5E37" w:rsidRPr="00BE3062">
        <w:rPr>
          <w:rFonts w:ascii="Source Sans Pro" w:hAnsi="Source Sans Pro"/>
          <w:shd w:val="clear" w:color="auto" w:fill="FFFFFF"/>
        </w:rPr>
        <w:t xml:space="preserve">. </w:t>
      </w:r>
      <w:r w:rsidR="00BC448B" w:rsidRPr="00BE3062">
        <w:rPr>
          <w:rFonts w:ascii="Source Sans Pro" w:hAnsi="Source Sans Pro"/>
          <w:shd w:val="clear" w:color="auto" w:fill="FFFFFF"/>
        </w:rPr>
        <w:t xml:space="preserve">CNTs have also emerged as a potential alternative to silicon </w:t>
      </w:r>
      <w:r w:rsidR="00E97F83" w:rsidRPr="00BE3062">
        <w:rPr>
          <w:rFonts w:ascii="Source Sans Pro" w:hAnsi="Source Sans Pro"/>
          <w:shd w:val="clear" w:color="auto" w:fill="FFFFFF"/>
        </w:rPr>
        <w:t xml:space="preserve">as a </w:t>
      </w:r>
      <w:r w:rsidR="00044B07" w:rsidRPr="00BE3062">
        <w:rPr>
          <w:rFonts w:ascii="Source Sans Pro" w:hAnsi="Source Sans Pro"/>
          <w:shd w:val="clear" w:color="auto" w:fill="FFFFFF"/>
        </w:rPr>
        <w:t>transistor</w:t>
      </w:r>
      <w:r w:rsidR="00E97F83" w:rsidRPr="00BE3062">
        <w:rPr>
          <w:rFonts w:ascii="Source Sans Pro" w:hAnsi="Source Sans Pro"/>
          <w:shd w:val="clear" w:color="auto" w:fill="FFFFFF"/>
        </w:rPr>
        <w:t xml:space="preserve"> material</w:t>
      </w:r>
      <w:r w:rsidR="00044B07" w:rsidRPr="00BE3062">
        <w:rPr>
          <w:rFonts w:ascii="Source Sans Pro" w:hAnsi="Source Sans Pro"/>
          <w:shd w:val="clear" w:color="auto" w:fill="FFFFFF"/>
        </w:rPr>
        <w:t xml:space="preserve"> in next generation integrated circuits</w:t>
      </w:r>
      <w:r w:rsidR="005F7D8F" w:rsidRPr="00BE3062">
        <w:rPr>
          <w:rStyle w:val="FootnoteReference"/>
          <w:rFonts w:ascii="Source Sans Pro" w:hAnsi="Source Sans Pro"/>
          <w:shd w:val="clear" w:color="auto" w:fill="FFFFFF"/>
        </w:rPr>
        <w:footnoteReference w:id="16"/>
      </w:r>
      <w:r w:rsidR="00044B07" w:rsidRPr="00BE3062">
        <w:rPr>
          <w:rFonts w:ascii="Source Sans Pro" w:hAnsi="Source Sans Pro"/>
          <w:shd w:val="clear" w:color="auto" w:fill="FFFFFF"/>
        </w:rPr>
        <w:t xml:space="preserve">. </w:t>
      </w:r>
      <w:r w:rsidR="00E90634" w:rsidRPr="00BE3062">
        <w:rPr>
          <w:rFonts w:ascii="Source Sans Pro" w:hAnsi="Source Sans Pro"/>
          <w:shd w:val="clear" w:color="auto" w:fill="FFFFFF"/>
        </w:rPr>
        <w:t xml:space="preserve">CNT chemical solutions </w:t>
      </w:r>
      <w:r w:rsidR="00C549EB" w:rsidRPr="00BE3062">
        <w:rPr>
          <w:rFonts w:ascii="Source Sans Pro" w:hAnsi="Source Sans Pro"/>
          <w:shd w:val="clear" w:color="auto" w:fill="FFFFFF"/>
        </w:rPr>
        <w:t>have already been</w:t>
      </w:r>
      <w:r w:rsidR="003A366C" w:rsidRPr="00BE3062">
        <w:rPr>
          <w:rFonts w:ascii="Source Sans Pro" w:hAnsi="Source Sans Pro"/>
          <w:shd w:val="clear" w:color="auto" w:fill="FFFFFF"/>
        </w:rPr>
        <w:t xml:space="preserve"> used in MA</w:t>
      </w:r>
      <w:r w:rsidR="00C34AC8" w:rsidRPr="00BE3062">
        <w:rPr>
          <w:rFonts w:ascii="Source Sans Pro" w:hAnsi="Source Sans Pro"/>
          <w:shd w:val="clear" w:color="auto" w:fill="FFFFFF"/>
        </w:rPr>
        <w:t xml:space="preserve"> </w:t>
      </w:r>
      <w:r w:rsidR="00B3399C" w:rsidRPr="00BE3062">
        <w:rPr>
          <w:rFonts w:ascii="Source Sans Pro" w:hAnsi="Source Sans Pro"/>
          <w:shd w:val="clear" w:color="auto" w:fill="FFFFFF"/>
        </w:rPr>
        <w:t>within components of</w:t>
      </w:r>
      <w:r w:rsidR="00DD0972" w:rsidRPr="00BE3062">
        <w:rPr>
          <w:rFonts w:ascii="Source Sans Pro" w:hAnsi="Source Sans Pro"/>
          <w:shd w:val="clear" w:color="auto" w:fill="FFFFFF"/>
        </w:rPr>
        <w:t xml:space="preserve"> high performing memory devices</w:t>
      </w:r>
      <w:r w:rsidR="004E4FA0" w:rsidRPr="00BE3062">
        <w:rPr>
          <w:rStyle w:val="FootnoteReference"/>
          <w:rFonts w:ascii="Source Sans Pro" w:hAnsi="Source Sans Pro"/>
          <w:shd w:val="clear" w:color="auto" w:fill="FFFFFF"/>
        </w:rPr>
        <w:footnoteReference w:id="17"/>
      </w:r>
      <w:r w:rsidR="00DD0972" w:rsidRPr="00BE3062">
        <w:rPr>
          <w:rFonts w:ascii="Source Sans Pro" w:hAnsi="Source Sans Pro"/>
          <w:shd w:val="clear" w:color="auto" w:fill="FFFFFF"/>
        </w:rPr>
        <w:t xml:space="preserve">. </w:t>
      </w:r>
      <w:r w:rsidR="00113A33" w:rsidRPr="00BE3062">
        <w:rPr>
          <w:rFonts w:ascii="Source Sans Pro" w:hAnsi="Source Sans Pro"/>
          <w:shd w:val="clear" w:color="auto" w:fill="FFFFFF"/>
        </w:rPr>
        <w:t xml:space="preserve">Finally, CNTs are attractive for use as chemical sensors which can be helpful for environmental and health </w:t>
      </w:r>
      <w:r w:rsidR="00C3272C" w:rsidRPr="00BE3062">
        <w:rPr>
          <w:rFonts w:ascii="Source Sans Pro" w:hAnsi="Source Sans Pro"/>
          <w:shd w:val="clear" w:color="auto" w:fill="FFFFFF"/>
        </w:rPr>
        <w:t>monitoring</w:t>
      </w:r>
      <w:r w:rsidR="00C3272C" w:rsidRPr="00BE3062">
        <w:rPr>
          <w:rStyle w:val="FootnoteReference"/>
          <w:rFonts w:ascii="Source Sans Pro" w:hAnsi="Source Sans Pro"/>
          <w:shd w:val="clear" w:color="auto" w:fill="FFFFFF"/>
        </w:rPr>
        <w:footnoteReference w:id="18"/>
      </w:r>
      <w:r w:rsidR="00C3272C" w:rsidRPr="00BE3062">
        <w:rPr>
          <w:rFonts w:ascii="Source Sans Pro" w:hAnsi="Source Sans Pro"/>
          <w:shd w:val="clear" w:color="auto" w:fill="FFFFFF"/>
        </w:rPr>
        <w:t>.</w:t>
      </w:r>
    </w:p>
    <w:p w14:paraId="40860C87" w14:textId="3D32C764" w:rsidR="009C0C24" w:rsidRPr="008F3640" w:rsidRDefault="002E7313" w:rsidP="00BE3062">
      <w:pPr>
        <w:pStyle w:val="Heading2"/>
        <w:spacing w:after="120"/>
        <w:rPr>
          <w:rFonts w:ascii="Source Sans Pro" w:hAnsi="Source Sans Pro"/>
          <w:color w:val="6F1B47"/>
          <w:sz w:val="28"/>
          <w:szCs w:val="28"/>
        </w:rPr>
      </w:pPr>
      <w:r w:rsidRPr="008F3640">
        <w:rPr>
          <w:rFonts w:ascii="Source Sans Pro" w:hAnsi="Source Sans Pro"/>
          <w:color w:val="6F1B47"/>
          <w:sz w:val="28"/>
          <w:szCs w:val="28"/>
        </w:rPr>
        <w:t>Use</w:t>
      </w:r>
      <w:r w:rsidR="00C85353" w:rsidRPr="008F3640">
        <w:rPr>
          <w:rFonts w:ascii="Source Sans Pro" w:hAnsi="Source Sans Pro"/>
          <w:color w:val="6F1B47"/>
          <w:sz w:val="28"/>
          <w:szCs w:val="28"/>
        </w:rPr>
        <w:t>rs</w:t>
      </w:r>
      <w:r w:rsidR="007948A9" w:rsidRPr="008F3640">
        <w:rPr>
          <w:rFonts w:ascii="Source Sans Pro" w:hAnsi="Source Sans Pro"/>
          <w:color w:val="6F1B47"/>
          <w:sz w:val="28"/>
          <w:szCs w:val="28"/>
        </w:rPr>
        <w:t xml:space="preserve"> of Carbon Nanotubes and/or Carbon Nanofibers</w:t>
      </w:r>
      <w:r w:rsidRPr="008F3640">
        <w:rPr>
          <w:rFonts w:ascii="Source Sans Pro" w:hAnsi="Source Sans Pro"/>
          <w:color w:val="6F1B47"/>
          <w:sz w:val="28"/>
          <w:szCs w:val="28"/>
        </w:rPr>
        <w:t xml:space="preserve"> in M</w:t>
      </w:r>
      <w:r w:rsidR="00C85353" w:rsidRPr="008F3640">
        <w:rPr>
          <w:rFonts w:ascii="Source Sans Pro" w:hAnsi="Source Sans Pro"/>
          <w:color w:val="6F1B47"/>
          <w:sz w:val="28"/>
          <w:szCs w:val="28"/>
        </w:rPr>
        <w:t>assachusetts</w:t>
      </w:r>
      <w:r w:rsidR="008F3640">
        <w:rPr>
          <w:rFonts w:ascii="Source Sans Pro" w:hAnsi="Source Sans Pro"/>
          <w:color w:val="6F1B47"/>
          <w:sz w:val="28"/>
          <w:szCs w:val="28"/>
        </w:rPr>
        <w:t xml:space="preserve">: </w:t>
      </w:r>
      <w:r w:rsidR="009D2D03" w:rsidRPr="008F3640">
        <w:rPr>
          <w:rFonts w:ascii="Source Sans Pro" w:hAnsi="Source Sans Pro"/>
          <w:color w:val="6F1B47"/>
          <w:sz w:val="28"/>
          <w:szCs w:val="28"/>
        </w:rPr>
        <w:t>Results</w:t>
      </w:r>
    </w:p>
    <w:p w14:paraId="087CB520" w14:textId="4A1F5853" w:rsidR="0035339E" w:rsidRPr="00EE7390" w:rsidRDefault="0035339E" w:rsidP="0035339E">
      <w:pPr>
        <w:pStyle w:val="05BodyText"/>
        <w:jc w:val="both"/>
        <w:rPr>
          <w:rFonts w:ascii="Source Sans Pro" w:hAnsi="Source Sans Pro"/>
        </w:rPr>
      </w:pPr>
      <w:r w:rsidRPr="00EE7390">
        <w:rPr>
          <w:rFonts w:ascii="Source Sans Pro" w:hAnsi="Source Sans Pro"/>
        </w:rPr>
        <w:t xml:space="preserve">TURI was able to produce a broad, non-comprehensive list of </w:t>
      </w:r>
      <w:r w:rsidR="00902F3A" w:rsidRPr="00EE7390">
        <w:rPr>
          <w:rFonts w:ascii="Source Sans Pro" w:hAnsi="Source Sans Pro"/>
        </w:rPr>
        <w:t xml:space="preserve">approximately 300 </w:t>
      </w:r>
      <w:r w:rsidRPr="00EE7390">
        <w:rPr>
          <w:rFonts w:ascii="Source Sans Pro" w:hAnsi="Source Sans Pro"/>
        </w:rPr>
        <w:t xml:space="preserve">facilities that appear to manufacture or use nanomaterials </w:t>
      </w:r>
      <w:r w:rsidR="00652554" w:rsidRPr="00EE7390">
        <w:rPr>
          <w:rFonts w:ascii="Source Sans Pro" w:hAnsi="Source Sans Pro"/>
        </w:rPr>
        <w:t xml:space="preserve">(including materials that are not CNTs and CNFs) </w:t>
      </w:r>
      <w:r w:rsidRPr="00EE7390">
        <w:rPr>
          <w:rFonts w:ascii="Source Sans Pro" w:hAnsi="Source Sans Pro"/>
        </w:rPr>
        <w:t xml:space="preserve">within Massachusetts. The research leading to this list was based upon publicly available information and databases along with preliminary work from the Office of Technical Assistance (OTA). </w:t>
      </w:r>
    </w:p>
    <w:p w14:paraId="52D35475" w14:textId="72DFABF6" w:rsidR="0035339E" w:rsidRPr="00EE7390" w:rsidRDefault="0035339E" w:rsidP="0035339E">
      <w:pPr>
        <w:pStyle w:val="05BodyText"/>
        <w:jc w:val="both"/>
        <w:rPr>
          <w:rFonts w:ascii="Source Sans Pro" w:hAnsi="Source Sans Pro"/>
        </w:rPr>
      </w:pPr>
      <w:r w:rsidRPr="00EE7390">
        <w:rPr>
          <w:rFonts w:ascii="Source Sans Pro" w:hAnsi="Source Sans Pro"/>
        </w:rPr>
        <w:t xml:space="preserve">Once the list of </w:t>
      </w:r>
      <w:r w:rsidR="00B61ACC" w:rsidRPr="00EE7390">
        <w:rPr>
          <w:rFonts w:ascii="Source Sans Pro" w:hAnsi="Source Sans Pro"/>
        </w:rPr>
        <w:t xml:space="preserve">facilities </w:t>
      </w:r>
      <w:r w:rsidRPr="00EE7390">
        <w:rPr>
          <w:rFonts w:ascii="Source Sans Pro" w:hAnsi="Source Sans Pro"/>
        </w:rPr>
        <w:t xml:space="preserve">likely using nanomaterials within Massachusetts was </w:t>
      </w:r>
      <w:r w:rsidR="00B61ACC" w:rsidRPr="00EE7390">
        <w:rPr>
          <w:rFonts w:ascii="Source Sans Pro" w:hAnsi="Source Sans Pro"/>
        </w:rPr>
        <w:t>compiled</w:t>
      </w:r>
      <w:r w:rsidRPr="00EE7390">
        <w:rPr>
          <w:rFonts w:ascii="Source Sans Pro" w:hAnsi="Source Sans Pro"/>
        </w:rPr>
        <w:t xml:space="preserve">, the website of each company was visited to identify its category of industry, the specific nanomaterial(s) it is likely to be using, </w:t>
      </w:r>
      <w:r w:rsidRPr="00EE7390">
        <w:rPr>
          <w:rFonts w:ascii="Source Sans Pro" w:hAnsi="Source Sans Pro"/>
        </w:rPr>
        <w:lastRenderedPageBreak/>
        <w:t xml:space="preserve">as well as the specific products it makes or distributes. </w:t>
      </w:r>
      <w:r w:rsidR="00652554" w:rsidRPr="00EE7390">
        <w:rPr>
          <w:rFonts w:ascii="Source Sans Pro" w:hAnsi="Source Sans Pro"/>
        </w:rPr>
        <w:t>In addition, a</w:t>
      </w:r>
      <w:r w:rsidRPr="00EE7390">
        <w:rPr>
          <w:rFonts w:ascii="Source Sans Pro" w:hAnsi="Source Sans Pro"/>
        </w:rPr>
        <w:t xml:space="preserve"> database search using EBSCO</w:t>
      </w:r>
      <w:r w:rsidRPr="00EE7390">
        <w:rPr>
          <w:rStyle w:val="FootnoteReference"/>
          <w:rFonts w:ascii="Source Sans Pro" w:hAnsi="Source Sans Pro"/>
        </w:rPr>
        <w:footnoteReference w:id="19"/>
      </w:r>
      <w:r w:rsidRPr="00EE7390">
        <w:rPr>
          <w:rFonts w:ascii="Source Sans Pro" w:hAnsi="Source Sans Pro"/>
        </w:rPr>
        <w:t xml:space="preserve"> information services was conducted to identify common uses of nanomaterials within each industry.  This allowed for the creation of a list of possible nanomaterials used, and possible uses for the list of identified companies.  </w:t>
      </w:r>
      <w:r w:rsidR="00060CD0" w:rsidRPr="00EE7390">
        <w:rPr>
          <w:rFonts w:ascii="Source Sans Pro" w:hAnsi="Source Sans Pro"/>
        </w:rPr>
        <w:t xml:space="preserve">Appendix B </w:t>
      </w:r>
      <w:r w:rsidR="00652554" w:rsidRPr="00EE7390">
        <w:rPr>
          <w:rFonts w:ascii="Source Sans Pro" w:hAnsi="Source Sans Pro"/>
        </w:rPr>
        <w:t>outlines in more detail the methodology used to identify potential companies in Massachusetts that use CNFs and CNTs.</w:t>
      </w:r>
    </w:p>
    <w:p w14:paraId="105BEDFD" w14:textId="7E07171B" w:rsidR="0035339E" w:rsidRPr="00EE7390" w:rsidRDefault="00F018AA" w:rsidP="0035339E">
      <w:pPr>
        <w:pStyle w:val="05BodyText"/>
        <w:jc w:val="both"/>
        <w:rPr>
          <w:rFonts w:ascii="Source Sans Pro" w:hAnsi="Source Sans Pro"/>
        </w:rPr>
      </w:pPr>
      <w:r w:rsidRPr="00EE7390">
        <w:rPr>
          <w:rFonts w:ascii="Source Sans Pro" w:hAnsi="Source Sans Pro"/>
        </w:rPr>
        <w:t xml:space="preserve">After removing facilities that use nanomaterials </w:t>
      </w:r>
      <w:r w:rsidR="04691C46" w:rsidRPr="00EE7390">
        <w:rPr>
          <w:rFonts w:ascii="Source Sans Pro" w:hAnsi="Source Sans Pro"/>
        </w:rPr>
        <w:t xml:space="preserve">that are not </w:t>
      </w:r>
      <w:r w:rsidR="006F58FA" w:rsidRPr="00EE7390">
        <w:rPr>
          <w:rFonts w:ascii="Source Sans Pro" w:hAnsi="Source Sans Pro"/>
        </w:rPr>
        <w:t>CNTs or CNFs</w:t>
      </w:r>
      <w:r w:rsidR="04691C46" w:rsidRPr="00EE7390">
        <w:rPr>
          <w:rFonts w:ascii="Source Sans Pro" w:hAnsi="Source Sans Pro"/>
        </w:rPr>
        <w:t xml:space="preserve"> or are not in TURA SIC </w:t>
      </w:r>
      <w:r w:rsidR="7212FB1C" w:rsidRPr="00EE7390">
        <w:rPr>
          <w:rFonts w:ascii="Source Sans Pro" w:hAnsi="Source Sans Pro"/>
        </w:rPr>
        <w:t xml:space="preserve">codes (e.g. </w:t>
      </w:r>
      <w:r w:rsidR="22D86764" w:rsidRPr="00EE7390">
        <w:rPr>
          <w:rFonts w:ascii="Source Sans Pro" w:hAnsi="Source Sans Pro"/>
        </w:rPr>
        <w:t>R&amp;D)</w:t>
      </w:r>
      <w:r w:rsidR="0852D8B0" w:rsidRPr="00EE7390">
        <w:rPr>
          <w:rFonts w:ascii="Source Sans Pro" w:hAnsi="Source Sans Pro"/>
        </w:rPr>
        <w:t>,</w:t>
      </w:r>
      <w:r w:rsidRPr="00EE7390">
        <w:rPr>
          <w:rFonts w:ascii="Source Sans Pro" w:hAnsi="Source Sans Pro"/>
        </w:rPr>
        <w:t xml:space="preserve"> e</w:t>
      </w:r>
      <w:r w:rsidR="00652554" w:rsidRPr="00EE7390">
        <w:rPr>
          <w:rFonts w:ascii="Source Sans Pro" w:hAnsi="Source Sans Pro"/>
        </w:rPr>
        <w:t xml:space="preserve">ight companies in Massachusetts </w:t>
      </w:r>
      <w:r w:rsidRPr="00EE7390">
        <w:rPr>
          <w:rFonts w:ascii="Source Sans Pro" w:hAnsi="Source Sans Pro"/>
        </w:rPr>
        <w:t>we</w:t>
      </w:r>
      <w:r w:rsidR="00652554" w:rsidRPr="00EE7390">
        <w:rPr>
          <w:rFonts w:ascii="Source Sans Pro" w:hAnsi="Source Sans Pro"/>
        </w:rPr>
        <w:t xml:space="preserve">re </w:t>
      </w:r>
      <w:r w:rsidRPr="00EE7390">
        <w:rPr>
          <w:rFonts w:ascii="Source Sans Pro" w:hAnsi="Source Sans Pro"/>
        </w:rPr>
        <w:t xml:space="preserve">identified as </w:t>
      </w:r>
      <w:r w:rsidR="00652554" w:rsidRPr="00EE7390">
        <w:rPr>
          <w:rFonts w:ascii="Source Sans Pro" w:hAnsi="Source Sans Pro"/>
        </w:rPr>
        <w:t>likely using CNTs and CNFs in Massachusetts. An additional 36 companies were identified as possibly using CNTs and CNFs in Massachusetts</w:t>
      </w:r>
      <w:r w:rsidR="448B518A" w:rsidRPr="00EE7390">
        <w:rPr>
          <w:rFonts w:ascii="Source Sans Pro" w:hAnsi="Source Sans Pro"/>
        </w:rPr>
        <w:t>.</w:t>
      </w:r>
      <w:r w:rsidR="00652554" w:rsidRPr="00EE7390">
        <w:rPr>
          <w:rFonts w:ascii="Source Sans Pro" w:hAnsi="Source Sans Pro"/>
        </w:rPr>
        <w:t xml:space="preserve"> </w:t>
      </w:r>
      <w:r w:rsidRPr="00EE7390">
        <w:rPr>
          <w:rFonts w:ascii="Source Sans Pro" w:hAnsi="Source Sans Pro"/>
        </w:rPr>
        <w:t xml:space="preserve">Table </w:t>
      </w:r>
      <w:r w:rsidR="00B34779" w:rsidRPr="00EE7390">
        <w:rPr>
          <w:rFonts w:ascii="Source Sans Pro" w:hAnsi="Source Sans Pro"/>
        </w:rPr>
        <w:t>2</w:t>
      </w:r>
      <w:r w:rsidR="0035339E" w:rsidRPr="00EE7390">
        <w:rPr>
          <w:rFonts w:ascii="Source Sans Pro" w:hAnsi="Source Sans Pro"/>
        </w:rPr>
        <w:t xml:space="preserve"> </w:t>
      </w:r>
      <w:r w:rsidRPr="00EE7390">
        <w:rPr>
          <w:rFonts w:ascii="Source Sans Pro" w:hAnsi="Source Sans Pro"/>
        </w:rPr>
        <w:t>summarizes</w:t>
      </w:r>
      <w:r w:rsidR="0035339E" w:rsidRPr="00EE7390">
        <w:rPr>
          <w:rFonts w:ascii="Source Sans Pro" w:hAnsi="Source Sans Pro"/>
        </w:rPr>
        <w:t xml:space="preserve"> </w:t>
      </w:r>
      <w:r w:rsidRPr="00EE7390">
        <w:rPr>
          <w:rFonts w:ascii="Source Sans Pro" w:hAnsi="Source Sans Pro"/>
        </w:rPr>
        <w:t>the information gathered on companies that</w:t>
      </w:r>
      <w:r w:rsidR="0035339E" w:rsidRPr="00EE7390">
        <w:rPr>
          <w:rFonts w:ascii="Source Sans Pro" w:hAnsi="Source Sans Pro"/>
        </w:rPr>
        <w:t xml:space="preserve"> are </w:t>
      </w:r>
      <w:r w:rsidRPr="00EE7390">
        <w:rPr>
          <w:rFonts w:ascii="Source Sans Pro" w:hAnsi="Source Sans Pro"/>
        </w:rPr>
        <w:t xml:space="preserve">either likely </w:t>
      </w:r>
      <w:r w:rsidR="0035339E" w:rsidRPr="00EE7390">
        <w:rPr>
          <w:rFonts w:ascii="Source Sans Pro" w:hAnsi="Source Sans Pro"/>
        </w:rPr>
        <w:t xml:space="preserve">or </w:t>
      </w:r>
      <w:r w:rsidRPr="00EE7390">
        <w:rPr>
          <w:rFonts w:ascii="Source Sans Pro" w:hAnsi="Source Sans Pro"/>
        </w:rPr>
        <w:t>possibly</w:t>
      </w:r>
      <w:r w:rsidR="0035339E" w:rsidRPr="00EE7390">
        <w:rPr>
          <w:rFonts w:ascii="Source Sans Pro" w:hAnsi="Source Sans Pro"/>
        </w:rPr>
        <w:t xml:space="preserve"> using CNTs and CNFs</w:t>
      </w:r>
      <w:r w:rsidR="00652554" w:rsidRPr="00EE7390">
        <w:rPr>
          <w:rFonts w:ascii="Source Sans Pro" w:hAnsi="Source Sans Pro"/>
        </w:rPr>
        <w:t xml:space="preserve"> in Massachusetts</w:t>
      </w:r>
      <w:r w:rsidR="0035339E" w:rsidRPr="00EE7390">
        <w:rPr>
          <w:rFonts w:ascii="Source Sans Pro" w:hAnsi="Source Sans Pro"/>
        </w:rPr>
        <w:t>, and what they may be using them for</w:t>
      </w:r>
      <w:r w:rsidR="3A2ED745" w:rsidRPr="00EE7390">
        <w:rPr>
          <w:rFonts w:ascii="Source Sans Pro" w:hAnsi="Source Sans Pro"/>
        </w:rPr>
        <w:t>.</w:t>
      </w:r>
      <w:r w:rsidR="0AFA8CD7" w:rsidRPr="00EE7390">
        <w:rPr>
          <w:rFonts w:ascii="Source Sans Pro" w:hAnsi="Source Sans Pro"/>
        </w:rPr>
        <w:t xml:space="preserve"> </w:t>
      </w:r>
      <w:r w:rsidR="0035339E" w:rsidRPr="00EE7390">
        <w:rPr>
          <w:rFonts w:ascii="Source Sans Pro" w:hAnsi="Source Sans Pro"/>
        </w:rPr>
        <w:t xml:space="preserve"> </w:t>
      </w:r>
    </w:p>
    <w:p w14:paraId="7C61CB7A" w14:textId="0A9568CE" w:rsidR="009C47E8" w:rsidRPr="00BE7834" w:rsidRDefault="009C47E8" w:rsidP="00CE0498">
      <w:pPr>
        <w:pStyle w:val="Caption"/>
        <w:keepNext/>
        <w:jc w:val="center"/>
        <w:rPr>
          <w:rFonts w:ascii="Corbel" w:hAnsi="Corbel"/>
          <w:b/>
          <w:sz w:val="22"/>
          <w:szCs w:val="22"/>
        </w:rPr>
      </w:pPr>
    </w:p>
    <w:p w14:paraId="7B95EFBC" w14:textId="55F4426E" w:rsidR="00357374" w:rsidRPr="00F81F59" w:rsidRDefault="00357374" w:rsidP="00357374">
      <w:pPr>
        <w:pStyle w:val="Caption"/>
        <w:keepNext/>
        <w:jc w:val="center"/>
        <w:rPr>
          <w:rFonts w:ascii="Source Sans Pro" w:hAnsi="Source Sans Pro"/>
          <w:b/>
          <w:bCs/>
          <w:sz w:val="24"/>
          <w:szCs w:val="24"/>
        </w:rPr>
      </w:pPr>
      <w:r w:rsidRPr="00F81F59">
        <w:rPr>
          <w:rFonts w:ascii="Source Sans Pro" w:hAnsi="Source Sans Pro"/>
          <w:b/>
          <w:bCs/>
          <w:sz w:val="24"/>
          <w:szCs w:val="24"/>
        </w:rPr>
        <w:t xml:space="preserve">Table </w:t>
      </w:r>
      <w:r w:rsidRPr="00F81F59">
        <w:rPr>
          <w:rFonts w:ascii="Source Sans Pro" w:hAnsi="Source Sans Pro"/>
          <w:b/>
          <w:bCs/>
          <w:sz w:val="24"/>
          <w:szCs w:val="24"/>
        </w:rPr>
        <w:fldChar w:fldCharType="begin"/>
      </w:r>
      <w:r w:rsidRPr="00F81F59">
        <w:rPr>
          <w:rFonts w:ascii="Source Sans Pro" w:hAnsi="Source Sans Pro"/>
          <w:b/>
          <w:bCs/>
          <w:sz w:val="24"/>
          <w:szCs w:val="24"/>
        </w:rPr>
        <w:instrText xml:space="preserve"> SEQ Table \* ARABIC </w:instrText>
      </w:r>
      <w:r w:rsidRPr="00F81F59">
        <w:rPr>
          <w:rFonts w:ascii="Source Sans Pro" w:hAnsi="Source Sans Pro"/>
          <w:b/>
          <w:bCs/>
          <w:sz w:val="24"/>
          <w:szCs w:val="24"/>
        </w:rPr>
        <w:fldChar w:fldCharType="separate"/>
      </w:r>
      <w:r w:rsidRPr="00F81F59">
        <w:rPr>
          <w:rFonts w:ascii="Source Sans Pro" w:hAnsi="Source Sans Pro"/>
          <w:b/>
          <w:bCs/>
          <w:noProof/>
          <w:sz w:val="24"/>
          <w:szCs w:val="24"/>
        </w:rPr>
        <w:t>2</w:t>
      </w:r>
      <w:r w:rsidRPr="00F81F59">
        <w:rPr>
          <w:rFonts w:ascii="Source Sans Pro" w:hAnsi="Source Sans Pro"/>
          <w:b/>
          <w:bCs/>
          <w:sz w:val="24"/>
          <w:szCs w:val="24"/>
        </w:rPr>
        <w:fldChar w:fldCharType="end"/>
      </w:r>
      <w:r w:rsidRPr="00F81F59">
        <w:rPr>
          <w:rFonts w:ascii="Source Sans Pro" w:hAnsi="Source Sans Pro"/>
          <w:b/>
          <w:bCs/>
          <w:sz w:val="24"/>
          <w:szCs w:val="24"/>
        </w:rPr>
        <w:t>: Identified Likely and Possible Users of CNTs and CNFs in MA</w:t>
      </w:r>
    </w:p>
    <w:tbl>
      <w:tblPr>
        <w:tblStyle w:val="TableGridLight"/>
        <w:tblW w:w="0" w:type="auto"/>
        <w:tblLook w:val="04A0" w:firstRow="1" w:lastRow="0" w:firstColumn="1" w:lastColumn="0" w:noHBand="0" w:noVBand="1"/>
      </w:tblPr>
      <w:tblGrid>
        <w:gridCol w:w="2077"/>
        <w:gridCol w:w="1646"/>
        <w:gridCol w:w="1551"/>
        <w:gridCol w:w="3187"/>
        <w:gridCol w:w="1379"/>
      </w:tblGrid>
      <w:tr w:rsidR="005D6BC4" w:rsidRPr="00495D4A" w14:paraId="01045958" w14:textId="68B98E01" w:rsidTr="00054EE5">
        <w:trPr>
          <w:trHeight w:val="300"/>
        </w:trPr>
        <w:tc>
          <w:tcPr>
            <w:tcW w:w="0" w:type="auto"/>
          </w:tcPr>
          <w:p w14:paraId="7119962F" w14:textId="77777777" w:rsidR="005D6BC4" w:rsidRPr="00495D4A" w:rsidRDefault="005D6BC4" w:rsidP="001809EA">
            <w:pPr>
              <w:rPr>
                <w:rFonts w:ascii="Source Sans Pro" w:hAnsi="Source Sans Pro"/>
                <w:b/>
                <w:i/>
              </w:rPr>
            </w:pPr>
            <w:r w:rsidRPr="00495D4A">
              <w:rPr>
                <w:rFonts w:ascii="Source Sans Pro" w:hAnsi="Source Sans Pro"/>
                <w:b/>
                <w:i/>
              </w:rPr>
              <w:t>Industry</w:t>
            </w:r>
          </w:p>
        </w:tc>
        <w:tc>
          <w:tcPr>
            <w:tcW w:w="0" w:type="auto"/>
          </w:tcPr>
          <w:p w14:paraId="7DA36CA7" w14:textId="442A944A" w:rsidR="005D6BC4" w:rsidRPr="00495D4A" w:rsidRDefault="2ABB3F21" w:rsidP="7E78BD60">
            <w:pPr>
              <w:rPr>
                <w:rFonts w:ascii="Source Sans Pro" w:hAnsi="Source Sans Pro"/>
                <w:b/>
                <w:i/>
              </w:rPr>
            </w:pPr>
            <w:r w:rsidRPr="00495D4A">
              <w:rPr>
                <w:rFonts w:ascii="Source Sans Pro" w:hAnsi="Source Sans Pro"/>
                <w:b/>
                <w:i/>
              </w:rPr>
              <w:t xml:space="preserve"># of companies with </w:t>
            </w:r>
            <w:r w:rsidR="00147739" w:rsidRPr="00495D4A">
              <w:rPr>
                <w:rFonts w:ascii="Source Sans Pro" w:hAnsi="Source Sans Pro"/>
                <w:b/>
                <w:i/>
              </w:rPr>
              <w:t>likely</w:t>
            </w:r>
            <w:r w:rsidR="009C4396" w:rsidRPr="00495D4A">
              <w:rPr>
                <w:rFonts w:ascii="Source Sans Pro" w:hAnsi="Source Sans Pro"/>
                <w:b/>
                <w:i/>
              </w:rPr>
              <w:t xml:space="preserve"> use</w:t>
            </w:r>
            <w:r w:rsidR="1CE96025" w:rsidRPr="00495D4A">
              <w:rPr>
                <w:rFonts w:ascii="Source Sans Pro" w:hAnsi="Source Sans Pro"/>
                <w:i/>
              </w:rPr>
              <w:t>/</w:t>
            </w:r>
            <w:r w:rsidR="009D6DDD" w:rsidRPr="00495D4A">
              <w:rPr>
                <w:rFonts w:ascii="Source Sans Pro" w:hAnsi="Source Sans Pro"/>
                <w:i/>
              </w:rPr>
              <w:t xml:space="preserve"># of </w:t>
            </w:r>
            <w:r w:rsidR="0081537A" w:rsidRPr="00495D4A">
              <w:rPr>
                <w:rFonts w:ascii="Source Sans Pro" w:hAnsi="Source Sans Pro"/>
                <w:i/>
              </w:rPr>
              <w:t xml:space="preserve">companies with </w:t>
            </w:r>
            <w:r w:rsidR="1CE96025" w:rsidRPr="00495D4A">
              <w:rPr>
                <w:rFonts w:ascii="Source Sans Pro" w:hAnsi="Source Sans Pro"/>
                <w:i/>
              </w:rPr>
              <w:t>possible</w:t>
            </w:r>
            <w:r w:rsidRPr="00495D4A">
              <w:rPr>
                <w:rFonts w:ascii="Source Sans Pro" w:hAnsi="Source Sans Pro"/>
                <w:i/>
              </w:rPr>
              <w:t xml:space="preserve"> use</w:t>
            </w:r>
            <w:r w:rsidRPr="00495D4A">
              <w:rPr>
                <w:rFonts w:ascii="Source Sans Pro" w:hAnsi="Source Sans Pro"/>
                <w:b/>
                <w:i/>
              </w:rPr>
              <w:t xml:space="preserve"> </w:t>
            </w:r>
          </w:p>
        </w:tc>
        <w:tc>
          <w:tcPr>
            <w:tcW w:w="0" w:type="auto"/>
          </w:tcPr>
          <w:p w14:paraId="797E9E54" w14:textId="77777777" w:rsidR="005D6BC4" w:rsidRPr="00495D4A" w:rsidRDefault="005D6BC4" w:rsidP="001809EA">
            <w:pPr>
              <w:rPr>
                <w:rFonts w:ascii="Source Sans Pro" w:hAnsi="Source Sans Pro"/>
                <w:b/>
                <w:i/>
              </w:rPr>
            </w:pPr>
            <w:r w:rsidRPr="00495D4A">
              <w:rPr>
                <w:rFonts w:ascii="Source Sans Pro" w:hAnsi="Source Sans Pro"/>
                <w:b/>
                <w:i/>
              </w:rPr>
              <w:t>Nanomaterial</w:t>
            </w:r>
          </w:p>
        </w:tc>
        <w:tc>
          <w:tcPr>
            <w:tcW w:w="0" w:type="auto"/>
          </w:tcPr>
          <w:p w14:paraId="34B07EB8" w14:textId="77777777" w:rsidR="001172C1" w:rsidRPr="00495D4A" w:rsidRDefault="005D6BC4" w:rsidP="001809EA">
            <w:pPr>
              <w:rPr>
                <w:rFonts w:ascii="Source Sans Pro" w:hAnsi="Source Sans Pro"/>
                <w:b/>
                <w:i/>
              </w:rPr>
            </w:pPr>
            <w:r w:rsidRPr="00495D4A">
              <w:rPr>
                <w:rFonts w:ascii="Source Sans Pro" w:hAnsi="Source Sans Pro"/>
                <w:b/>
                <w:i/>
              </w:rPr>
              <w:t>Uses</w:t>
            </w:r>
            <w:r w:rsidR="001172C1" w:rsidRPr="00495D4A">
              <w:rPr>
                <w:rFonts w:ascii="Source Sans Pro" w:hAnsi="Source Sans Pro"/>
                <w:b/>
                <w:i/>
              </w:rPr>
              <w:t xml:space="preserve"> </w:t>
            </w:r>
          </w:p>
          <w:p w14:paraId="098CFE4C" w14:textId="083CFE8B" w:rsidR="001172C1" w:rsidRPr="00495D4A" w:rsidRDefault="001172C1" w:rsidP="001809EA">
            <w:pPr>
              <w:rPr>
                <w:rFonts w:ascii="Source Sans Pro" w:hAnsi="Source Sans Pro"/>
                <w:b/>
                <w:i/>
              </w:rPr>
            </w:pPr>
            <w:r w:rsidRPr="00495D4A">
              <w:rPr>
                <w:rFonts w:ascii="Source Sans Pro" w:hAnsi="Source Sans Pro"/>
                <w:b/>
                <w:i/>
              </w:rPr>
              <w:t>(*Definitive application in MA)</w:t>
            </w:r>
          </w:p>
        </w:tc>
        <w:tc>
          <w:tcPr>
            <w:tcW w:w="0" w:type="auto"/>
          </w:tcPr>
          <w:p w14:paraId="65241D2B" w14:textId="66E5DD40" w:rsidR="39005A24" w:rsidRPr="00495D4A" w:rsidRDefault="39005A24" w:rsidP="64C24B31">
            <w:pPr>
              <w:rPr>
                <w:rFonts w:ascii="Source Sans Pro" w:hAnsi="Source Sans Pro"/>
                <w:b/>
                <w:i/>
              </w:rPr>
            </w:pPr>
            <w:r w:rsidRPr="00495D4A">
              <w:rPr>
                <w:rFonts w:ascii="Source Sans Pro" w:hAnsi="Source Sans Pro"/>
                <w:b/>
                <w:i/>
              </w:rPr>
              <w:t>Estimated Use Volume</w:t>
            </w:r>
            <w:r w:rsidR="00180229" w:rsidRPr="00495D4A">
              <w:rPr>
                <w:rFonts w:ascii="Source Sans Pro" w:hAnsi="Source Sans Pro"/>
                <w:b/>
                <w:i/>
              </w:rPr>
              <w:t xml:space="preserve"> (per facility)</w:t>
            </w:r>
          </w:p>
        </w:tc>
      </w:tr>
      <w:tr w:rsidR="005D6BC4" w:rsidRPr="00495D4A" w14:paraId="28EB49B4" w14:textId="5A3002E4" w:rsidTr="00054EE5">
        <w:trPr>
          <w:trHeight w:val="300"/>
        </w:trPr>
        <w:tc>
          <w:tcPr>
            <w:tcW w:w="0" w:type="auto"/>
          </w:tcPr>
          <w:p w14:paraId="1EE42D22" w14:textId="3E2785E7" w:rsidR="005D6BC4" w:rsidRPr="00495D4A" w:rsidRDefault="0049386F" w:rsidP="001809EA">
            <w:pPr>
              <w:rPr>
                <w:rFonts w:ascii="Source Sans Pro" w:hAnsi="Source Sans Pro"/>
              </w:rPr>
            </w:pPr>
            <w:r w:rsidRPr="00495D4A">
              <w:rPr>
                <w:rFonts w:ascii="Source Sans Pro" w:hAnsi="Source Sans Pro"/>
              </w:rPr>
              <w:t>Electronics and Computing</w:t>
            </w:r>
          </w:p>
        </w:tc>
        <w:tc>
          <w:tcPr>
            <w:tcW w:w="0" w:type="auto"/>
          </w:tcPr>
          <w:p w14:paraId="32A4329E" w14:textId="0D32FCF5" w:rsidR="005D6BC4" w:rsidRPr="00495D4A" w:rsidRDefault="002820CE" w:rsidP="001809EA">
            <w:pPr>
              <w:rPr>
                <w:rFonts w:ascii="Source Sans Pro" w:hAnsi="Source Sans Pro"/>
              </w:rPr>
            </w:pPr>
            <w:r w:rsidRPr="00495D4A">
              <w:rPr>
                <w:rFonts w:ascii="Source Sans Pro" w:hAnsi="Source Sans Pro"/>
                <w:b/>
              </w:rPr>
              <w:t>4</w:t>
            </w:r>
            <w:r w:rsidR="4529BAB4" w:rsidRPr="00495D4A">
              <w:rPr>
                <w:rFonts w:ascii="Source Sans Pro" w:hAnsi="Source Sans Pro"/>
              </w:rPr>
              <w:t>/3</w:t>
            </w:r>
          </w:p>
        </w:tc>
        <w:tc>
          <w:tcPr>
            <w:tcW w:w="0" w:type="auto"/>
          </w:tcPr>
          <w:p w14:paraId="2A67535C" w14:textId="5AD60D45" w:rsidR="005D6BC4" w:rsidRPr="00495D4A" w:rsidRDefault="005C6639" w:rsidP="001809EA">
            <w:pPr>
              <w:rPr>
                <w:rFonts w:ascii="Source Sans Pro" w:hAnsi="Source Sans Pro"/>
              </w:rPr>
            </w:pPr>
            <w:r w:rsidRPr="00495D4A">
              <w:rPr>
                <w:rFonts w:ascii="Source Sans Pro" w:hAnsi="Source Sans Pro"/>
              </w:rPr>
              <w:t>CNT</w:t>
            </w:r>
            <w:r w:rsidR="005D6BC4" w:rsidRPr="00495D4A">
              <w:rPr>
                <w:rFonts w:ascii="Source Sans Pro" w:hAnsi="Source Sans Pro"/>
              </w:rPr>
              <w:t xml:space="preserve">, </w:t>
            </w:r>
            <w:r w:rsidRPr="00495D4A">
              <w:rPr>
                <w:rFonts w:ascii="Source Sans Pro" w:hAnsi="Source Sans Pro"/>
              </w:rPr>
              <w:t>CNF</w:t>
            </w:r>
          </w:p>
        </w:tc>
        <w:tc>
          <w:tcPr>
            <w:tcW w:w="0" w:type="auto"/>
          </w:tcPr>
          <w:p w14:paraId="58F5B74E" w14:textId="4A2ED66A" w:rsidR="005D6BC4" w:rsidRPr="00495D4A" w:rsidRDefault="005D6BC4" w:rsidP="001809EA">
            <w:pPr>
              <w:rPr>
                <w:rFonts w:ascii="Source Sans Pro" w:hAnsi="Source Sans Pro"/>
              </w:rPr>
            </w:pPr>
            <w:r w:rsidRPr="00495D4A">
              <w:rPr>
                <w:rFonts w:ascii="Source Sans Pro" w:hAnsi="Source Sans Pro"/>
                <w:b/>
              </w:rPr>
              <w:t>Electronics</w:t>
            </w:r>
            <w:r w:rsidRPr="00495D4A">
              <w:rPr>
                <w:rFonts w:ascii="Source Sans Pro" w:hAnsi="Source Sans Pro"/>
              </w:rPr>
              <w:t xml:space="preserve"> (semiconductors, *Memory RAMS, *Optical Devices)</w:t>
            </w:r>
          </w:p>
          <w:p w14:paraId="4A4A8C0A" w14:textId="1C6F687C" w:rsidR="005D6BC4" w:rsidRPr="00495D4A" w:rsidRDefault="005D6BC4" w:rsidP="00BA5946">
            <w:pPr>
              <w:spacing w:after="40"/>
              <w:rPr>
                <w:rFonts w:ascii="Source Sans Pro" w:hAnsi="Source Sans Pro"/>
              </w:rPr>
            </w:pPr>
            <w:r w:rsidRPr="00495D4A">
              <w:rPr>
                <w:rFonts w:ascii="Source Sans Pro" w:hAnsi="Source Sans Pro"/>
                <w:b/>
              </w:rPr>
              <w:t xml:space="preserve">Computers </w:t>
            </w:r>
            <w:r w:rsidRPr="00495D4A">
              <w:rPr>
                <w:rFonts w:ascii="Source Sans Pro" w:hAnsi="Source Sans Pro"/>
              </w:rPr>
              <w:t>(*Semiconductors, computer chips, *quantum computers, display panels)</w:t>
            </w:r>
          </w:p>
        </w:tc>
        <w:tc>
          <w:tcPr>
            <w:tcW w:w="0" w:type="auto"/>
          </w:tcPr>
          <w:p w14:paraId="1CDED532" w14:textId="473A776F" w:rsidR="64C24B31" w:rsidRPr="00495D4A" w:rsidRDefault="38C44983" w:rsidP="64C24B31">
            <w:pPr>
              <w:rPr>
                <w:rFonts w:ascii="Source Sans Pro" w:hAnsi="Source Sans Pro"/>
                <w:bCs/>
              </w:rPr>
            </w:pPr>
            <w:r w:rsidRPr="00495D4A">
              <w:rPr>
                <w:rFonts w:ascii="Source Sans Pro" w:hAnsi="Source Sans Pro"/>
                <w:bCs/>
              </w:rPr>
              <w:t>1-100</w:t>
            </w:r>
            <w:r w:rsidR="00B438CA" w:rsidRPr="00495D4A">
              <w:rPr>
                <w:rFonts w:ascii="Source Sans Pro" w:hAnsi="Source Sans Pro"/>
                <w:bCs/>
              </w:rPr>
              <w:t xml:space="preserve"> </w:t>
            </w:r>
            <w:r w:rsidRPr="00495D4A">
              <w:rPr>
                <w:rFonts w:ascii="Source Sans Pro" w:hAnsi="Source Sans Pro"/>
                <w:bCs/>
              </w:rPr>
              <w:t>lb</w:t>
            </w:r>
            <w:r w:rsidR="00495D4A" w:rsidRPr="00495D4A">
              <w:rPr>
                <w:rFonts w:ascii="Source Sans Pro" w:hAnsi="Source Sans Pro"/>
                <w:bCs/>
              </w:rPr>
              <w:t>s.</w:t>
            </w:r>
          </w:p>
        </w:tc>
      </w:tr>
      <w:tr w:rsidR="00F03543" w:rsidRPr="00495D4A" w14:paraId="4F93FC0D" w14:textId="7DFC6795" w:rsidTr="00054EE5">
        <w:trPr>
          <w:trHeight w:val="300"/>
        </w:trPr>
        <w:tc>
          <w:tcPr>
            <w:tcW w:w="0" w:type="auto"/>
          </w:tcPr>
          <w:p w14:paraId="01B55CE5" w14:textId="17A4BF23" w:rsidR="00F03543" w:rsidRPr="00495D4A" w:rsidRDefault="0049386F" w:rsidP="001809EA">
            <w:pPr>
              <w:rPr>
                <w:rFonts w:ascii="Source Sans Pro" w:hAnsi="Source Sans Pro"/>
              </w:rPr>
            </w:pPr>
            <w:r w:rsidRPr="00495D4A">
              <w:rPr>
                <w:rFonts w:ascii="Source Sans Pro" w:hAnsi="Source Sans Pro"/>
              </w:rPr>
              <w:t>Advanced Materials</w:t>
            </w:r>
          </w:p>
        </w:tc>
        <w:tc>
          <w:tcPr>
            <w:tcW w:w="0" w:type="auto"/>
          </w:tcPr>
          <w:p w14:paraId="25B97DEE" w14:textId="59D2F588" w:rsidR="00F03543" w:rsidRPr="00495D4A" w:rsidRDefault="002820CE" w:rsidP="001809EA">
            <w:pPr>
              <w:rPr>
                <w:rFonts w:ascii="Source Sans Pro" w:hAnsi="Source Sans Pro"/>
              </w:rPr>
            </w:pPr>
            <w:r w:rsidRPr="00495D4A">
              <w:rPr>
                <w:rFonts w:ascii="Source Sans Pro" w:hAnsi="Source Sans Pro"/>
                <w:b/>
              </w:rPr>
              <w:t>1</w:t>
            </w:r>
            <w:r w:rsidR="2C9BFA64" w:rsidRPr="00495D4A">
              <w:rPr>
                <w:rFonts w:ascii="Source Sans Pro" w:hAnsi="Source Sans Pro"/>
              </w:rPr>
              <w:t>/3</w:t>
            </w:r>
          </w:p>
        </w:tc>
        <w:tc>
          <w:tcPr>
            <w:tcW w:w="0" w:type="auto"/>
          </w:tcPr>
          <w:p w14:paraId="01E08FCA" w14:textId="08223876" w:rsidR="00F03543" w:rsidRPr="00495D4A" w:rsidRDefault="005C6639" w:rsidP="001809EA">
            <w:pPr>
              <w:rPr>
                <w:rFonts w:ascii="Source Sans Pro" w:hAnsi="Source Sans Pro"/>
              </w:rPr>
            </w:pPr>
            <w:r w:rsidRPr="00495D4A">
              <w:rPr>
                <w:rFonts w:ascii="Source Sans Pro" w:hAnsi="Source Sans Pro"/>
              </w:rPr>
              <w:t>CNF</w:t>
            </w:r>
          </w:p>
        </w:tc>
        <w:tc>
          <w:tcPr>
            <w:tcW w:w="0" w:type="auto"/>
          </w:tcPr>
          <w:p w14:paraId="3C93B408" w14:textId="3B43CFC0" w:rsidR="00F03543" w:rsidRPr="00495D4A" w:rsidRDefault="0049386F" w:rsidP="001809EA">
            <w:pPr>
              <w:rPr>
                <w:rFonts w:ascii="Source Sans Pro" w:hAnsi="Source Sans Pro"/>
              </w:rPr>
            </w:pPr>
            <w:r w:rsidRPr="00495D4A">
              <w:rPr>
                <w:rFonts w:ascii="Source Sans Pro" w:hAnsi="Source Sans Pro"/>
                <w:b/>
              </w:rPr>
              <w:t>Carbon Fiber Flywheel:</w:t>
            </w:r>
            <w:r w:rsidR="00FA4ED6">
              <w:rPr>
                <w:rFonts w:ascii="Source Sans Pro" w:hAnsi="Source Sans Pro"/>
                <w:b/>
              </w:rPr>
              <w:t xml:space="preserve"> </w:t>
            </w:r>
            <w:r w:rsidRPr="00495D4A">
              <w:rPr>
                <w:rFonts w:ascii="Source Sans Pro" w:hAnsi="Source Sans Pro"/>
              </w:rPr>
              <w:t>(composite rim core)</w:t>
            </w:r>
          </w:p>
          <w:p w14:paraId="3DDD8767" w14:textId="0E7D385C" w:rsidR="00116867" w:rsidRPr="00495D4A" w:rsidRDefault="00852E97" w:rsidP="001809EA">
            <w:pPr>
              <w:rPr>
                <w:rFonts w:ascii="Source Sans Pro" w:hAnsi="Source Sans Pro"/>
                <w:b/>
              </w:rPr>
            </w:pPr>
            <w:r w:rsidRPr="00495D4A">
              <w:rPr>
                <w:rFonts w:ascii="Source Sans Pro" w:hAnsi="Source Sans Pro"/>
                <w:b/>
              </w:rPr>
              <w:t>Protective Equipment</w:t>
            </w:r>
          </w:p>
          <w:p w14:paraId="3B3FBB40" w14:textId="77777777" w:rsidR="00E172C0" w:rsidRPr="00495D4A" w:rsidRDefault="006B1972" w:rsidP="001809EA">
            <w:pPr>
              <w:rPr>
                <w:rFonts w:ascii="Source Sans Pro" w:hAnsi="Source Sans Pro"/>
              </w:rPr>
            </w:pPr>
            <w:r w:rsidRPr="00495D4A">
              <w:rPr>
                <w:rFonts w:ascii="Source Sans Pro" w:hAnsi="Source Sans Pro"/>
                <w:b/>
              </w:rPr>
              <w:t>Aerospace</w:t>
            </w:r>
            <w:r w:rsidRPr="00495D4A">
              <w:rPr>
                <w:rFonts w:ascii="Source Sans Pro" w:hAnsi="Source Sans Pro"/>
              </w:rPr>
              <w:t xml:space="preserve"> (*Thrusters)</w:t>
            </w:r>
          </w:p>
          <w:p w14:paraId="1EF8F321" w14:textId="4365C0A6" w:rsidR="00E172C0" w:rsidRPr="00495D4A" w:rsidRDefault="00E172C0" w:rsidP="00BA5946">
            <w:pPr>
              <w:spacing w:after="40"/>
              <w:rPr>
                <w:rFonts w:ascii="Source Sans Pro" w:hAnsi="Source Sans Pro"/>
                <w:b/>
              </w:rPr>
            </w:pPr>
            <w:r w:rsidRPr="00495D4A">
              <w:rPr>
                <w:rFonts w:ascii="Source Sans Pro" w:hAnsi="Source Sans Pro"/>
                <w:b/>
              </w:rPr>
              <w:t>Specialty Paper Manufacturing</w:t>
            </w:r>
            <w:r w:rsidR="00E966B5" w:rsidRPr="00495D4A">
              <w:rPr>
                <w:rFonts w:ascii="Source Sans Pro" w:hAnsi="Source Sans Pro"/>
                <w:b/>
              </w:rPr>
              <w:t xml:space="preserve"> </w:t>
            </w:r>
            <w:r w:rsidR="00BE73DB" w:rsidRPr="00495D4A">
              <w:rPr>
                <w:rFonts w:ascii="Source Sans Pro" w:hAnsi="Source Sans Pro"/>
              </w:rPr>
              <w:t xml:space="preserve">(Activated </w:t>
            </w:r>
            <w:r w:rsidR="000178A2">
              <w:rPr>
                <w:rFonts w:ascii="Source Sans Pro" w:hAnsi="Source Sans Pro"/>
              </w:rPr>
              <w:t>c</w:t>
            </w:r>
            <w:r w:rsidR="00BE73DB" w:rsidRPr="00495D4A">
              <w:rPr>
                <w:rFonts w:ascii="Source Sans Pro" w:hAnsi="Source Sans Pro"/>
              </w:rPr>
              <w:t>arbon and Filter paper)</w:t>
            </w:r>
          </w:p>
        </w:tc>
        <w:tc>
          <w:tcPr>
            <w:tcW w:w="0" w:type="auto"/>
          </w:tcPr>
          <w:p w14:paraId="3D3A449B" w14:textId="36B9C37F" w:rsidR="64C24B31" w:rsidRPr="00495D4A" w:rsidRDefault="00A66A5A" w:rsidP="64C24B31">
            <w:pPr>
              <w:rPr>
                <w:rFonts w:ascii="Source Sans Pro" w:hAnsi="Source Sans Pro"/>
                <w:bCs/>
              </w:rPr>
            </w:pPr>
            <w:r w:rsidRPr="00495D4A">
              <w:rPr>
                <w:rFonts w:ascii="Source Sans Pro" w:hAnsi="Source Sans Pro"/>
                <w:bCs/>
              </w:rPr>
              <w:t>500</w:t>
            </w:r>
            <w:r w:rsidR="00DB4D4C" w:rsidRPr="00495D4A">
              <w:rPr>
                <w:rFonts w:ascii="Source Sans Pro" w:hAnsi="Source Sans Pro"/>
                <w:bCs/>
              </w:rPr>
              <w:t>-5,000</w:t>
            </w:r>
            <w:r w:rsidR="00157290" w:rsidRPr="00495D4A">
              <w:rPr>
                <w:rFonts w:ascii="Source Sans Pro" w:hAnsi="Source Sans Pro"/>
                <w:bCs/>
              </w:rPr>
              <w:t xml:space="preserve"> </w:t>
            </w:r>
            <w:r w:rsidR="00B62391" w:rsidRPr="00495D4A">
              <w:rPr>
                <w:rFonts w:ascii="Source Sans Pro" w:hAnsi="Source Sans Pro"/>
                <w:bCs/>
              </w:rPr>
              <w:t>l</w:t>
            </w:r>
            <w:r w:rsidR="5BAECBA5" w:rsidRPr="00495D4A">
              <w:rPr>
                <w:rFonts w:ascii="Source Sans Pro" w:hAnsi="Source Sans Pro"/>
                <w:bCs/>
              </w:rPr>
              <w:t>b</w:t>
            </w:r>
            <w:r w:rsidR="00495D4A">
              <w:rPr>
                <w:rFonts w:ascii="Source Sans Pro" w:hAnsi="Source Sans Pro"/>
                <w:bCs/>
              </w:rPr>
              <w:t>s.</w:t>
            </w:r>
          </w:p>
        </w:tc>
      </w:tr>
      <w:tr w:rsidR="005D6BC4" w:rsidRPr="00495D4A" w14:paraId="12C44893" w14:textId="6045C237" w:rsidTr="00054EE5">
        <w:trPr>
          <w:trHeight w:val="300"/>
        </w:trPr>
        <w:tc>
          <w:tcPr>
            <w:tcW w:w="0" w:type="auto"/>
          </w:tcPr>
          <w:p w14:paraId="657751B5" w14:textId="77777777" w:rsidR="005D6BC4" w:rsidRPr="00495D4A" w:rsidRDefault="005D6BC4" w:rsidP="001809EA">
            <w:pPr>
              <w:rPr>
                <w:rFonts w:ascii="Source Sans Pro" w:hAnsi="Source Sans Pro"/>
              </w:rPr>
            </w:pPr>
            <w:r w:rsidRPr="00495D4A">
              <w:rPr>
                <w:rFonts w:ascii="Source Sans Pro" w:hAnsi="Source Sans Pro"/>
              </w:rPr>
              <w:t>Batteries</w:t>
            </w:r>
          </w:p>
        </w:tc>
        <w:tc>
          <w:tcPr>
            <w:tcW w:w="0" w:type="auto"/>
          </w:tcPr>
          <w:p w14:paraId="2D868C5C" w14:textId="28F1F8BD" w:rsidR="005D6BC4" w:rsidRPr="00495D4A" w:rsidRDefault="00DB4546" w:rsidP="001809EA">
            <w:pPr>
              <w:rPr>
                <w:rFonts w:ascii="Source Sans Pro" w:hAnsi="Source Sans Pro"/>
              </w:rPr>
            </w:pPr>
            <w:r w:rsidRPr="00495D4A">
              <w:rPr>
                <w:rFonts w:ascii="Source Sans Pro" w:hAnsi="Source Sans Pro"/>
                <w:b/>
              </w:rPr>
              <w:t>0</w:t>
            </w:r>
            <w:r w:rsidR="2E74CCCE" w:rsidRPr="00495D4A">
              <w:rPr>
                <w:rFonts w:ascii="Source Sans Pro" w:hAnsi="Source Sans Pro"/>
              </w:rPr>
              <w:t>/</w:t>
            </w:r>
            <w:r w:rsidR="009E3FF0" w:rsidRPr="00495D4A">
              <w:rPr>
                <w:rFonts w:ascii="Source Sans Pro" w:hAnsi="Source Sans Pro"/>
              </w:rPr>
              <w:t>8</w:t>
            </w:r>
          </w:p>
        </w:tc>
        <w:tc>
          <w:tcPr>
            <w:tcW w:w="0" w:type="auto"/>
          </w:tcPr>
          <w:p w14:paraId="6C21CB1C" w14:textId="6FD8862C" w:rsidR="005D6BC4" w:rsidRPr="00495D4A" w:rsidRDefault="005C6639" w:rsidP="001809EA">
            <w:pPr>
              <w:rPr>
                <w:rFonts w:ascii="Source Sans Pro" w:hAnsi="Source Sans Pro"/>
              </w:rPr>
            </w:pPr>
            <w:r w:rsidRPr="00495D4A">
              <w:rPr>
                <w:rFonts w:ascii="Source Sans Pro" w:hAnsi="Source Sans Pro"/>
              </w:rPr>
              <w:t>CNT</w:t>
            </w:r>
            <w:r w:rsidR="005D6BC4" w:rsidRPr="00495D4A">
              <w:rPr>
                <w:rFonts w:ascii="Source Sans Pro" w:hAnsi="Source Sans Pro"/>
              </w:rPr>
              <w:t xml:space="preserve">, </w:t>
            </w:r>
            <w:r w:rsidRPr="00495D4A">
              <w:rPr>
                <w:rFonts w:ascii="Source Sans Pro" w:hAnsi="Source Sans Pro"/>
              </w:rPr>
              <w:t>CNF</w:t>
            </w:r>
          </w:p>
        </w:tc>
        <w:tc>
          <w:tcPr>
            <w:tcW w:w="0" w:type="auto"/>
          </w:tcPr>
          <w:p w14:paraId="49FD3AC4" w14:textId="0D48BD39" w:rsidR="005D6BC4" w:rsidRPr="00495D4A" w:rsidRDefault="005D6BC4" w:rsidP="00BA5946">
            <w:pPr>
              <w:spacing w:after="40"/>
              <w:rPr>
                <w:rFonts w:ascii="Source Sans Pro" w:hAnsi="Source Sans Pro"/>
              </w:rPr>
            </w:pPr>
            <w:r w:rsidRPr="00495D4A">
              <w:rPr>
                <w:rFonts w:ascii="Source Sans Pro" w:hAnsi="Source Sans Pro"/>
                <w:b/>
              </w:rPr>
              <w:t>Lithium-Ion Batteries</w:t>
            </w:r>
            <w:r w:rsidRPr="00495D4A">
              <w:rPr>
                <w:rFonts w:ascii="Source Sans Pro" w:hAnsi="Source Sans Pro"/>
              </w:rPr>
              <w:t xml:space="preserve"> (Anode materials)</w:t>
            </w:r>
          </w:p>
        </w:tc>
        <w:tc>
          <w:tcPr>
            <w:tcW w:w="0" w:type="auto"/>
          </w:tcPr>
          <w:p w14:paraId="3E3BEC8D" w14:textId="51A0AFD8" w:rsidR="64C24B31" w:rsidRPr="00495D4A" w:rsidRDefault="64C24B31" w:rsidP="64C24B31">
            <w:pPr>
              <w:rPr>
                <w:rFonts w:ascii="Source Sans Pro" w:hAnsi="Source Sans Pro"/>
                <w:b/>
              </w:rPr>
            </w:pPr>
          </w:p>
        </w:tc>
      </w:tr>
      <w:tr w:rsidR="005D6BC4" w:rsidRPr="00495D4A" w14:paraId="2E4D92CD" w14:textId="12FC1066" w:rsidTr="00054EE5">
        <w:trPr>
          <w:trHeight w:val="300"/>
        </w:trPr>
        <w:tc>
          <w:tcPr>
            <w:tcW w:w="0" w:type="auto"/>
          </w:tcPr>
          <w:p w14:paraId="0F20DAF0" w14:textId="77777777" w:rsidR="005D6BC4" w:rsidRPr="00495D4A" w:rsidRDefault="005D6BC4" w:rsidP="001809EA">
            <w:pPr>
              <w:rPr>
                <w:rFonts w:ascii="Source Sans Pro" w:hAnsi="Source Sans Pro"/>
              </w:rPr>
            </w:pPr>
            <w:r w:rsidRPr="00495D4A">
              <w:rPr>
                <w:rFonts w:ascii="Source Sans Pro" w:hAnsi="Source Sans Pro"/>
              </w:rPr>
              <w:t>Food Packaging/ Plastics</w:t>
            </w:r>
          </w:p>
        </w:tc>
        <w:tc>
          <w:tcPr>
            <w:tcW w:w="0" w:type="auto"/>
          </w:tcPr>
          <w:p w14:paraId="7A7BF11E" w14:textId="5894233F" w:rsidR="005D6BC4" w:rsidRPr="00495D4A" w:rsidRDefault="005D6BC4" w:rsidP="001809EA">
            <w:pPr>
              <w:rPr>
                <w:rFonts w:ascii="Source Sans Pro" w:hAnsi="Source Sans Pro"/>
              </w:rPr>
            </w:pPr>
            <w:r w:rsidRPr="00495D4A">
              <w:rPr>
                <w:rFonts w:ascii="Source Sans Pro" w:hAnsi="Source Sans Pro"/>
                <w:b/>
              </w:rPr>
              <w:t>0</w:t>
            </w:r>
            <w:r w:rsidR="7B21FEA3" w:rsidRPr="00495D4A">
              <w:rPr>
                <w:rFonts w:ascii="Source Sans Pro" w:hAnsi="Source Sans Pro"/>
              </w:rPr>
              <w:t>/9</w:t>
            </w:r>
          </w:p>
        </w:tc>
        <w:tc>
          <w:tcPr>
            <w:tcW w:w="0" w:type="auto"/>
          </w:tcPr>
          <w:p w14:paraId="00EB3C95" w14:textId="1F9F14B8" w:rsidR="005D6BC4" w:rsidRPr="00495D4A" w:rsidRDefault="005C6639" w:rsidP="001809EA">
            <w:pPr>
              <w:rPr>
                <w:rFonts w:ascii="Source Sans Pro" w:hAnsi="Source Sans Pro"/>
              </w:rPr>
            </w:pPr>
            <w:r w:rsidRPr="00495D4A">
              <w:rPr>
                <w:rFonts w:ascii="Source Sans Pro" w:hAnsi="Source Sans Pro"/>
              </w:rPr>
              <w:t>CNT</w:t>
            </w:r>
          </w:p>
        </w:tc>
        <w:tc>
          <w:tcPr>
            <w:tcW w:w="0" w:type="auto"/>
          </w:tcPr>
          <w:p w14:paraId="5B7FC238" w14:textId="77777777" w:rsidR="005D6BC4" w:rsidRPr="00495D4A" w:rsidRDefault="005D6BC4" w:rsidP="001809EA">
            <w:pPr>
              <w:rPr>
                <w:rFonts w:ascii="Source Sans Pro" w:hAnsi="Source Sans Pro"/>
              </w:rPr>
            </w:pPr>
            <w:r w:rsidRPr="00495D4A">
              <w:rPr>
                <w:rFonts w:ascii="Source Sans Pro" w:hAnsi="Source Sans Pro"/>
                <w:b/>
              </w:rPr>
              <w:t xml:space="preserve">Structural Pieces </w:t>
            </w:r>
            <w:r w:rsidRPr="00495D4A">
              <w:rPr>
                <w:rFonts w:ascii="Source Sans Pro" w:hAnsi="Source Sans Pro"/>
              </w:rPr>
              <w:t>(incorporated into synthetic polymer matrix to provide strength and antimicrobial properties),</w:t>
            </w:r>
          </w:p>
          <w:p w14:paraId="4F4AD0FC" w14:textId="77777777" w:rsidR="005D6BC4" w:rsidRPr="00495D4A" w:rsidRDefault="005D6BC4" w:rsidP="001809EA">
            <w:pPr>
              <w:rPr>
                <w:rFonts w:ascii="Source Sans Pro" w:hAnsi="Source Sans Pro"/>
              </w:rPr>
            </w:pPr>
            <w:r w:rsidRPr="00495D4A">
              <w:rPr>
                <w:rFonts w:ascii="Source Sans Pro" w:hAnsi="Source Sans Pro"/>
                <w:b/>
              </w:rPr>
              <w:t xml:space="preserve">Sensors </w:t>
            </w:r>
            <w:r w:rsidRPr="00495D4A">
              <w:rPr>
                <w:rFonts w:ascii="Source Sans Pro" w:hAnsi="Source Sans Pro"/>
              </w:rPr>
              <w:t>(Spoilage detection)</w:t>
            </w:r>
          </w:p>
          <w:p w14:paraId="04403568" w14:textId="77777777" w:rsidR="005D6BC4" w:rsidRPr="00495D4A" w:rsidRDefault="005D6BC4" w:rsidP="00BA5946">
            <w:pPr>
              <w:spacing w:after="40"/>
              <w:rPr>
                <w:rFonts w:ascii="Source Sans Pro" w:hAnsi="Source Sans Pro"/>
                <w:b/>
              </w:rPr>
            </w:pPr>
            <w:r w:rsidRPr="00495D4A">
              <w:rPr>
                <w:rFonts w:ascii="Source Sans Pro" w:hAnsi="Source Sans Pro"/>
                <w:b/>
              </w:rPr>
              <w:t>*Plastics</w:t>
            </w:r>
          </w:p>
        </w:tc>
        <w:tc>
          <w:tcPr>
            <w:tcW w:w="0" w:type="auto"/>
          </w:tcPr>
          <w:p w14:paraId="6EA95861" w14:textId="6B5F3D27" w:rsidR="64C24B31" w:rsidRPr="00495D4A" w:rsidRDefault="64C24B31" w:rsidP="64C24B31">
            <w:pPr>
              <w:rPr>
                <w:rFonts w:ascii="Source Sans Pro" w:hAnsi="Source Sans Pro"/>
                <w:b/>
              </w:rPr>
            </w:pPr>
          </w:p>
        </w:tc>
      </w:tr>
      <w:tr w:rsidR="005D6BC4" w:rsidRPr="00495D4A" w14:paraId="74DFB5AF" w14:textId="4898C17D" w:rsidTr="00054EE5">
        <w:trPr>
          <w:trHeight w:val="300"/>
        </w:trPr>
        <w:tc>
          <w:tcPr>
            <w:tcW w:w="0" w:type="auto"/>
          </w:tcPr>
          <w:p w14:paraId="710588E7" w14:textId="77777777" w:rsidR="005D6BC4" w:rsidRPr="00495D4A" w:rsidRDefault="005D6BC4" w:rsidP="001809EA">
            <w:pPr>
              <w:rPr>
                <w:rFonts w:ascii="Source Sans Pro" w:hAnsi="Source Sans Pro"/>
              </w:rPr>
            </w:pPr>
            <w:r w:rsidRPr="00495D4A">
              <w:rPr>
                <w:rFonts w:ascii="Source Sans Pro" w:hAnsi="Source Sans Pro"/>
              </w:rPr>
              <w:t>Sensor Manufacturers</w:t>
            </w:r>
          </w:p>
        </w:tc>
        <w:tc>
          <w:tcPr>
            <w:tcW w:w="0" w:type="auto"/>
          </w:tcPr>
          <w:p w14:paraId="7C61FC3A" w14:textId="3C38063A" w:rsidR="005D6BC4" w:rsidRPr="00495D4A" w:rsidRDefault="005D6BC4" w:rsidP="001809EA">
            <w:pPr>
              <w:rPr>
                <w:rFonts w:ascii="Source Sans Pro" w:hAnsi="Source Sans Pro"/>
              </w:rPr>
            </w:pPr>
            <w:r w:rsidRPr="00495D4A">
              <w:rPr>
                <w:rFonts w:ascii="Source Sans Pro" w:hAnsi="Source Sans Pro"/>
                <w:b/>
              </w:rPr>
              <w:t>1</w:t>
            </w:r>
            <w:r w:rsidR="19E38868" w:rsidRPr="00495D4A">
              <w:rPr>
                <w:rFonts w:ascii="Source Sans Pro" w:hAnsi="Source Sans Pro"/>
              </w:rPr>
              <w:t>/</w:t>
            </w:r>
            <w:r w:rsidR="00C622F8" w:rsidRPr="00495D4A">
              <w:rPr>
                <w:rFonts w:ascii="Source Sans Pro" w:hAnsi="Source Sans Pro"/>
              </w:rPr>
              <w:t>8</w:t>
            </w:r>
          </w:p>
        </w:tc>
        <w:tc>
          <w:tcPr>
            <w:tcW w:w="0" w:type="auto"/>
          </w:tcPr>
          <w:p w14:paraId="2D258498" w14:textId="1A301F5F" w:rsidR="005D6BC4" w:rsidRPr="00495D4A" w:rsidRDefault="27034394" w:rsidP="001809EA">
            <w:pPr>
              <w:rPr>
                <w:rFonts w:ascii="Source Sans Pro" w:hAnsi="Source Sans Pro"/>
              </w:rPr>
            </w:pPr>
            <w:r w:rsidRPr="00495D4A">
              <w:rPr>
                <w:rFonts w:ascii="Source Sans Pro" w:hAnsi="Source Sans Pro"/>
              </w:rPr>
              <w:t>SWCNT</w:t>
            </w:r>
          </w:p>
        </w:tc>
        <w:tc>
          <w:tcPr>
            <w:tcW w:w="0" w:type="auto"/>
          </w:tcPr>
          <w:p w14:paraId="135C8134" w14:textId="77777777" w:rsidR="005D6BC4" w:rsidRPr="00495D4A" w:rsidRDefault="005D6BC4" w:rsidP="001809EA">
            <w:pPr>
              <w:rPr>
                <w:rFonts w:ascii="Source Sans Pro" w:hAnsi="Source Sans Pro"/>
              </w:rPr>
            </w:pPr>
            <w:r w:rsidRPr="00495D4A">
              <w:rPr>
                <w:rFonts w:ascii="Source Sans Pro" w:hAnsi="Source Sans Pro"/>
                <w:b/>
              </w:rPr>
              <w:t xml:space="preserve">Gas Sensors </w:t>
            </w:r>
            <w:r w:rsidRPr="00495D4A">
              <w:rPr>
                <w:rFonts w:ascii="Source Sans Pro" w:hAnsi="Source Sans Pro"/>
              </w:rPr>
              <w:t xml:space="preserve">(*Sensing element), </w:t>
            </w:r>
            <w:r w:rsidRPr="00495D4A">
              <w:rPr>
                <w:rFonts w:ascii="Source Sans Pro" w:hAnsi="Source Sans Pro"/>
                <w:b/>
              </w:rPr>
              <w:t xml:space="preserve">Temperature Sensors </w:t>
            </w:r>
            <w:r w:rsidRPr="00495D4A">
              <w:rPr>
                <w:rFonts w:ascii="Source Sans Pro" w:hAnsi="Source Sans Pro"/>
              </w:rPr>
              <w:t>(sensing element),</w:t>
            </w:r>
          </w:p>
          <w:p w14:paraId="5ED57464" w14:textId="77777777" w:rsidR="005D6BC4" w:rsidRPr="00495D4A" w:rsidRDefault="005D6BC4" w:rsidP="001809EA">
            <w:pPr>
              <w:rPr>
                <w:rFonts w:ascii="Source Sans Pro" w:hAnsi="Source Sans Pro"/>
              </w:rPr>
            </w:pPr>
            <w:r w:rsidRPr="00495D4A">
              <w:rPr>
                <w:rFonts w:ascii="Source Sans Pro" w:hAnsi="Source Sans Pro"/>
                <w:b/>
              </w:rPr>
              <w:lastRenderedPageBreak/>
              <w:t xml:space="preserve">Pressure Sensors </w:t>
            </w:r>
            <w:r w:rsidRPr="00495D4A">
              <w:rPr>
                <w:rFonts w:ascii="Source Sans Pro" w:hAnsi="Source Sans Pro"/>
              </w:rPr>
              <w:t>(sensing element),</w:t>
            </w:r>
          </w:p>
          <w:p w14:paraId="3DDF0BA0" w14:textId="77777777" w:rsidR="005D6BC4" w:rsidRPr="00495D4A" w:rsidRDefault="005D6BC4" w:rsidP="001809EA">
            <w:pPr>
              <w:rPr>
                <w:rFonts w:ascii="Source Sans Pro" w:hAnsi="Source Sans Pro"/>
              </w:rPr>
            </w:pPr>
            <w:r w:rsidRPr="00495D4A">
              <w:rPr>
                <w:rFonts w:ascii="Source Sans Pro" w:hAnsi="Source Sans Pro"/>
                <w:b/>
              </w:rPr>
              <w:t>Humidity Sensors</w:t>
            </w:r>
            <w:r w:rsidRPr="00495D4A">
              <w:rPr>
                <w:rFonts w:ascii="Source Sans Pro" w:hAnsi="Source Sans Pro"/>
              </w:rPr>
              <w:t xml:space="preserve"> (sensing element),</w:t>
            </w:r>
          </w:p>
          <w:p w14:paraId="63C41828" w14:textId="61174F73" w:rsidR="005D6BC4" w:rsidRPr="00495D4A" w:rsidRDefault="005D6BC4" w:rsidP="00BA5946">
            <w:pPr>
              <w:spacing w:after="40"/>
              <w:rPr>
                <w:rFonts w:ascii="Source Sans Pro" w:hAnsi="Source Sans Pro"/>
              </w:rPr>
            </w:pPr>
            <w:r w:rsidRPr="00495D4A">
              <w:rPr>
                <w:rFonts w:ascii="Source Sans Pro" w:hAnsi="Source Sans Pro"/>
                <w:b/>
              </w:rPr>
              <w:t>Electrochemical Biosensors</w:t>
            </w:r>
            <w:r w:rsidRPr="00495D4A">
              <w:rPr>
                <w:rFonts w:ascii="Source Sans Pro" w:hAnsi="Source Sans Pro"/>
              </w:rPr>
              <w:t xml:space="preserve"> (sensing element)</w:t>
            </w:r>
          </w:p>
        </w:tc>
        <w:tc>
          <w:tcPr>
            <w:tcW w:w="0" w:type="auto"/>
          </w:tcPr>
          <w:p w14:paraId="40C3FF67" w14:textId="0F8DB994" w:rsidR="64C24B31" w:rsidRPr="00495D4A" w:rsidRDefault="00040F8C" w:rsidP="64C24B31">
            <w:pPr>
              <w:rPr>
                <w:rFonts w:ascii="Source Sans Pro" w:hAnsi="Source Sans Pro"/>
                <w:bCs/>
              </w:rPr>
            </w:pPr>
            <w:r w:rsidRPr="00495D4A">
              <w:rPr>
                <w:rFonts w:ascii="Source Sans Pro" w:hAnsi="Source Sans Pro"/>
                <w:bCs/>
              </w:rPr>
              <w:lastRenderedPageBreak/>
              <w:t>0</w:t>
            </w:r>
            <w:r w:rsidR="20B9190C" w:rsidRPr="00495D4A">
              <w:rPr>
                <w:rFonts w:ascii="Source Sans Pro" w:hAnsi="Source Sans Pro"/>
                <w:bCs/>
              </w:rPr>
              <w:t>.25-2 lbs</w:t>
            </w:r>
            <w:r w:rsidR="00495D4A" w:rsidRPr="00495D4A">
              <w:rPr>
                <w:rFonts w:ascii="Source Sans Pro" w:hAnsi="Source Sans Pro"/>
                <w:bCs/>
              </w:rPr>
              <w:t>.</w:t>
            </w:r>
          </w:p>
        </w:tc>
      </w:tr>
      <w:tr w:rsidR="005D6BC4" w:rsidRPr="00495D4A" w14:paraId="5EAE1E71" w14:textId="1ABC5FBF" w:rsidTr="00054EE5">
        <w:trPr>
          <w:trHeight w:val="300"/>
        </w:trPr>
        <w:tc>
          <w:tcPr>
            <w:tcW w:w="0" w:type="auto"/>
          </w:tcPr>
          <w:p w14:paraId="4549DDC7" w14:textId="6CAF94F0" w:rsidR="005D6BC4" w:rsidRPr="00495D4A" w:rsidRDefault="005D6BC4" w:rsidP="001809EA">
            <w:pPr>
              <w:rPr>
                <w:rFonts w:ascii="Source Sans Pro" w:hAnsi="Source Sans Pro"/>
              </w:rPr>
            </w:pPr>
            <w:r w:rsidRPr="00495D4A">
              <w:rPr>
                <w:rFonts w:ascii="Source Sans Pro" w:hAnsi="Source Sans Pro"/>
              </w:rPr>
              <w:t xml:space="preserve">Sports </w:t>
            </w:r>
            <w:r w:rsidR="003A6562" w:rsidRPr="00495D4A">
              <w:rPr>
                <w:rFonts w:ascii="Source Sans Pro" w:hAnsi="Source Sans Pro"/>
              </w:rPr>
              <w:t xml:space="preserve">Equipment </w:t>
            </w:r>
            <w:r w:rsidRPr="00495D4A">
              <w:rPr>
                <w:rFonts w:ascii="Source Sans Pro" w:hAnsi="Source Sans Pro"/>
              </w:rPr>
              <w:t>Manufacturers</w:t>
            </w:r>
          </w:p>
        </w:tc>
        <w:tc>
          <w:tcPr>
            <w:tcW w:w="0" w:type="auto"/>
          </w:tcPr>
          <w:p w14:paraId="3DCE0804" w14:textId="1E173D21" w:rsidR="005D6BC4" w:rsidRPr="00495D4A" w:rsidRDefault="005D6BC4" w:rsidP="001809EA">
            <w:pPr>
              <w:rPr>
                <w:rFonts w:ascii="Source Sans Pro" w:hAnsi="Source Sans Pro"/>
              </w:rPr>
            </w:pPr>
            <w:r w:rsidRPr="00495D4A">
              <w:rPr>
                <w:rFonts w:ascii="Source Sans Pro" w:hAnsi="Source Sans Pro"/>
                <w:b/>
              </w:rPr>
              <w:t>0</w:t>
            </w:r>
            <w:r w:rsidR="6502B5C7" w:rsidRPr="00495D4A">
              <w:rPr>
                <w:rFonts w:ascii="Source Sans Pro" w:hAnsi="Source Sans Pro"/>
              </w:rPr>
              <w:t>/1</w:t>
            </w:r>
          </w:p>
        </w:tc>
        <w:tc>
          <w:tcPr>
            <w:tcW w:w="0" w:type="auto"/>
          </w:tcPr>
          <w:p w14:paraId="06325B05" w14:textId="77C843F9" w:rsidR="005D6BC4" w:rsidRPr="00495D4A" w:rsidRDefault="005D6BC4" w:rsidP="001809EA">
            <w:pPr>
              <w:rPr>
                <w:rFonts w:ascii="Source Sans Pro" w:hAnsi="Source Sans Pro"/>
              </w:rPr>
            </w:pPr>
            <w:r w:rsidRPr="00495D4A">
              <w:rPr>
                <w:rFonts w:ascii="Source Sans Pro" w:hAnsi="Source Sans Pro"/>
              </w:rPr>
              <w:t>C</w:t>
            </w:r>
            <w:r w:rsidR="7D688D8E" w:rsidRPr="00495D4A">
              <w:rPr>
                <w:rFonts w:ascii="Source Sans Pro" w:hAnsi="Source Sans Pro"/>
              </w:rPr>
              <w:t>NT</w:t>
            </w:r>
          </w:p>
        </w:tc>
        <w:tc>
          <w:tcPr>
            <w:tcW w:w="0" w:type="auto"/>
          </w:tcPr>
          <w:p w14:paraId="54DA885C" w14:textId="77777777" w:rsidR="005D6BC4" w:rsidRPr="00495D4A" w:rsidRDefault="005D6BC4" w:rsidP="00BA5946">
            <w:pPr>
              <w:spacing w:after="40"/>
              <w:rPr>
                <w:rFonts w:ascii="Source Sans Pro" w:hAnsi="Source Sans Pro"/>
              </w:rPr>
            </w:pPr>
            <w:r w:rsidRPr="00495D4A">
              <w:rPr>
                <w:rFonts w:ascii="Source Sans Pro" w:hAnsi="Source Sans Pro"/>
                <w:b/>
              </w:rPr>
              <w:t>Sports Surfaces/Tracks/Courts</w:t>
            </w:r>
            <w:r w:rsidRPr="00495D4A">
              <w:rPr>
                <w:rFonts w:ascii="Source Sans Pro" w:hAnsi="Source Sans Pro"/>
              </w:rPr>
              <w:t xml:space="preserve"> (synthetic rubber)</w:t>
            </w:r>
          </w:p>
        </w:tc>
        <w:tc>
          <w:tcPr>
            <w:tcW w:w="0" w:type="auto"/>
          </w:tcPr>
          <w:p w14:paraId="305B0D5F" w14:textId="28D17AF2" w:rsidR="64C24B31" w:rsidRPr="00495D4A" w:rsidRDefault="64C24B31" w:rsidP="64C24B31">
            <w:pPr>
              <w:rPr>
                <w:rFonts w:ascii="Source Sans Pro" w:hAnsi="Source Sans Pro"/>
                <w:b/>
                <w:highlight w:val="lightGray"/>
              </w:rPr>
            </w:pPr>
          </w:p>
        </w:tc>
      </w:tr>
      <w:tr w:rsidR="005D6BC4" w:rsidRPr="00495D4A" w14:paraId="37312DCE" w14:textId="6317EF44" w:rsidTr="00054EE5">
        <w:trPr>
          <w:trHeight w:val="300"/>
        </w:trPr>
        <w:tc>
          <w:tcPr>
            <w:tcW w:w="0" w:type="auto"/>
          </w:tcPr>
          <w:p w14:paraId="58D2B9E7" w14:textId="77777777" w:rsidR="005D6BC4" w:rsidRPr="00495D4A" w:rsidRDefault="005D6BC4" w:rsidP="001809EA">
            <w:pPr>
              <w:rPr>
                <w:rFonts w:ascii="Source Sans Pro" w:hAnsi="Source Sans Pro"/>
              </w:rPr>
            </w:pPr>
            <w:r w:rsidRPr="00495D4A">
              <w:rPr>
                <w:rFonts w:ascii="Source Sans Pro" w:hAnsi="Source Sans Pro"/>
              </w:rPr>
              <w:t>Biopharmaceutical</w:t>
            </w:r>
          </w:p>
        </w:tc>
        <w:tc>
          <w:tcPr>
            <w:tcW w:w="0" w:type="auto"/>
          </w:tcPr>
          <w:p w14:paraId="2732BF7E" w14:textId="5A0FE748" w:rsidR="005D6BC4" w:rsidRPr="00495D4A" w:rsidRDefault="005D6BC4" w:rsidP="001809EA">
            <w:pPr>
              <w:rPr>
                <w:rFonts w:ascii="Source Sans Pro" w:hAnsi="Source Sans Pro"/>
              </w:rPr>
            </w:pPr>
            <w:r w:rsidRPr="00495D4A">
              <w:rPr>
                <w:rFonts w:ascii="Source Sans Pro" w:hAnsi="Source Sans Pro"/>
                <w:b/>
              </w:rPr>
              <w:t>0</w:t>
            </w:r>
            <w:r w:rsidR="78D27AD7" w:rsidRPr="00495D4A">
              <w:rPr>
                <w:rFonts w:ascii="Source Sans Pro" w:hAnsi="Source Sans Pro"/>
              </w:rPr>
              <w:t>/</w:t>
            </w:r>
            <w:r w:rsidR="00A746FA" w:rsidRPr="00495D4A">
              <w:rPr>
                <w:rFonts w:ascii="Source Sans Pro" w:hAnsi="Source Sans Pro"/>
              </w:rPr>
              <w:t>4</w:t>
            </w:r>
          </w:p>
        </w:tc>
        <w:tc>
          <w:tcPr>
            <w:tcW w:w="0" w:type="auto"/>
          </w:tcPr>
          <w:p w14:paraId="65AAD3DC" w14:textId="6AE2745D" w:rsidR="005D6BC4" w:rsidRPr="00495D4A" w:rsidRDefault="005D6BC4" w:rsidP="001809EA">
            <w:pPr>
              <w:rPr>
                <w:rFonts w:ascii="Source Sans Pro" w:hAnsi="Source Sans Pro"/>
              </w:rPr>
            </w:pPr>
            <w:r w:rsidRPr="00495D4A">
              <w:rPr>
                <w:rFonts w:ascii="Source Sans Pro" w:hAnsi="Source Sans Pro"/>
              </w:rPr>
              <w:t>C</w:t>
            </w:r>
            <w:r w:rsidR="33FDE159" w:rsidRPr="00495D4A">
              <w:rPr>
                <w:rFonts w:ascii="Source Sans Pro" w:hAnsi="Source Sans Pro"/>
              </w:rPr>
              <w:t>NT</w:t>
            </w:r>
          </w:p>
        </w:tc>
        <w:tc>
          <w:tcPr>
            <w:tcW w:w="0" w:type="auto"/>
          </w:tcPr>
          <w:p w14:paraId="658E7E14" w14:textId="704705BA" w:rsidR="005D6BC4" w:rsidRPr="00495D4A" w:rsidRDefault="005D6BC4" w:rsidP="001809EA">
            <w:pPr>
              <w:rPr>
                <w:rFonts w:ascii="Source Sans Pro" w:hAnsi="Source Sans Pro"/>
                <w:b/>
              </w:rPr>
            </w:pPr>
            <w:r w:rsidRPr="00495D4A">
              <w:rPr>
                <w:rFonts w:ascii="Source Sans Pro" w:hAnsi="Source Sans Pro"/>
                <w:b/>
              </w:rPr>
              <w:t xml:space="preserve">Chromatography Columns </w:t>
            </w:r>
            <w:r w:rsidRPr="00495D4A">
              <w:rPr>
                <w:rFonts w:ascii="Source Sans Pro" w:hAnsi="Source Sans Pro"/>
              </w:rPr>
              <w:t>,</w:t>
            </w:r>
            <w:r w:rsidRPr="00495D4A">
              <w:rPr>
                <w:rFonts w:ascii="Source Sans Pro" w:hAnsi="Source Sans Pro"/>
                <w:b/>
              </w:rPr>
              <w:t xml:space="preserve"> </w:t>
            </w:r>
          </w:p>
          <w:p w14:paraId="2687B955" w14:textId="77777777" w:rsidR="005D6BC4" w:rsidRPr="00495D4A" w:rsidRDefault="005D6BC4" w:rsidP="001809EA">
            <w:pPr>
              <w:rPr>
                <w:rFonts w:ascii="Source Sans Pro" w:hAnsi="Source Sans Pro"/>
              </w:rPr>
            </w:pPr>
            <w:r w:rsidRPr="00495D4A">
              <w:rPr>
                <w:rFonts w:ascii="Source Sans Pro" w:hAnsi="Source Sans Pro"/>
                <w:b/>
              </w:rPr>
              <w:t xml:space="preserve">Spectroscopy </w:t>
            </w:r>
            <w:r w:rsidRPr="00495D4A">
              <w:rPr>
                <w:rFonts w:ascii="Source Sans Pro" w:hAnsi="Source Sans Pro"/>
              </w:rPr>
              <w:t>(1 dimensional systems),</w:t>
            </w:r>
          </w:p>
          <w:p w14:paraId="3FDDB337" w14:textId="77777777" w:rsidR="005D6BC4" w:rsidRPr="00495D4A" w:rsidRDefault="005D6BC4" w:rsidP="00BA5946">
            <w:pPr>
              <w:spacing w:after="40"/>
              <w:rPr>
                <w:rFonts w:ascii="Source Sans Pro" w:hAnsi="Source Sans Pro"/>
              </w:rPr>
            </w:pPr>
            <w:r w:rsidRPr="00495D4A">
              <w:rPr>
                <w:rFonts w:ascii="Source Sans Pro" w:hAnsi="Source Sans Pro"/>
              </w:rPr>
              <w:t xml:space="preserve"> </w:t>
            </w:r>
            <w:r w:rsidRPr="00495D4A">
              <w:rPr>
                <w:rFonts w:ascii="Source Sans Pro" w:hAnsi="Source Sans Pro"/>
                <w:b/>
              </w:rPr>
              <w:t>Pharmaceuticals</w:t>
            </w:r>
            <w:r w:rsidRPr="00495D4A">
              <w:rPr>
                <w:rFonts w:ascii="Source Sans Pro" w:hAnsi="Source Sans Pro"/>
              </w:rPr>
              <w:t xml:space="preserve"> (sustained -release drugs)</w:t>
            </w:r>
          </w:p>
        </w:tc>
        <w:tc>
          <w:tcPr>
            <w:tcW w:w="0" w:type="auto"/>
          </w:tcPr>
          <w:p w14:paraId="3F702F74" w14:textId="07664F63" w:rsidR="64C24B31" w:rsidRPr="00495D4A" w:rsidRDefault="64C24B31" w:rsidP="64C24B31">
            <w:pPr>
              <w:rPr>
                <w:rFonts w:ascii="Source Sans Pro" w:hAnsi="Source Sans Pro"/>
                <w:b/>
                <w:highlight w:val="lightGray"/>
              </w:rPr>
            </w:pPr>
          </w:p>
        </w:tc>
      </w:tr>
      <w:tr w:rsidR="005D6BC4" w:rsidRPr="00495D4A" w14:paraId="0BEC210C" w14:textId="178ECF68" w:rsidTr="00054EE5">
        <w:trPr>
          <w:trHeight w:val="300"/>
        </w:trPr>
        <w:tc>
          <w:tcPr>
            <w:tcW w:w="0" w:type="auto"/>
          </w:tcPr>
          <w:p w14:paraId="74B71618" w14:textId="77777777" w:rsidR="005D6BC4" w:rsidRPr="00495D4A" w:rsidRDefault="1F7E47F6" w:rsidP="001809EA">
            <w:pPr>
              <w:rPr>
                <w:rFonts w:ascii="Source Sans Pro" w:hAnsi="Source Sans Pro"/>
              </w:rPr>
            </w:pPr>
            <w:r w:rsidRPr="00495D4A">
              <w:rPr>
                <w:rFonts w:ascii="Source Sans Pro" w:hAnsi="Source Sans Pro"/>
              </w:rPr>
              <w:t>Nanomaterial Manufacturing</w:t>
            </w:r>
          </w:p>
        </w:tc>
        <w:tc>
          <w:tcPr>
            <w:tcW w:w="0" w:type="auto"/>
          </w:tcPr>
          <w:p w14:paraId="2ED783E4" w14:textId="760504CC" w:rsidR="005D6BC4" w:rsidRPr="00495D4A" w:rsidRDefault="008D11CB" w:rsidP="001809EA">
            <w:pPr>
              <w:rPr>
                <w:rFonts w:ascii="Source Sans Pro" w:hAnsi="Source Sans Pro"/>
              </w:rPr>
            </w:pPr>
            <w:r w:rsidRPr="00495D4A">
              <w:rPr>
                <w:rFonts w:ascii="Source Sans Pro" w:hAnsi="Source Sans Pro"/>
                <w:b/>
              </w:rPr>
              <w:t>2</w:t>
            </w:r>
            <w:r w:rsidR="2EC7689E" w:rsidRPr="00495D4A">
              <w:rPr>
                <w:rFonts w:ascii="Source Sans Pro" w:hAnsi="Source Sans Pro"/>
                <w:b/>
              </w:rPr>
              <w:t>/</w:t>
            </w:r>
            <w:r w:rsidR="2EC7689E" w:rsidRPr="00495D4A">
              <w:rPr>
                <w:rFonts w:ascii="Source Sans Pro" w:hAnsi="Source Sans Pro"/>
                <w:bCs/>
              </w:rPr>
              <w:t>0</w:t>
            </w:r>
          </w:p>
        </w:tc>
        <w:tc>
          <w:tcPr>
            <w:tcW w:w="0" w:type="auto"/>
          </w:tcPr>
          <w:p w14:paraId="13C017D1" w14:textId="1044B65A" w:rsidR="005D6BC4" w:rsidRPr="00495D4A" w:rsidRDefault="127B8713" w:rsidP="001809EA">
            <w:pPr>
              <w:rPr>
                <w:rFonts w:ascii="Source Sans Pro" w:hAnsi="Source Sans Pro"/>
              </w:rPr>
            </w:pPr>
            <w:r w:rsidRPr="00495D4A">
              <w:rPr>
                <w:rFonts w:ascii="Source Sans Pro" w:hAnsi="Source Sans Pro"/>
              </w:rPr>
              <w:t>SW</w:t>
            </w:r>
            <w:r w:rsidR="005D6BC4" w:rsidRPr="00495D4A">
              <w:rPr>
                <w:rFonts w:ascii="Source Sans Pro" w:hAnsi="Source Sans Pro"/>
              </w:rPr>
              <w:t>C</w:t>
            </w:r>
            <w:r w:rsidR="4B8C319F" w:rsidRPr="00495D4A">
              <w:rPr>
                <w:rFonts w:ascii="Source Sans Pro" w:hAnsi="Source Sans Pro"/>
              </w:rPr>
              <w:t>NT</w:t>
            </w:r>
            <w:r w:rsidR="7DB285AF" w:rsidRPr="00495D4A">
              <w:rPr>
                <w:rFonts w:ascii="Source Sans Pro" w:hAnsi="Source Sans Pro"/>
              </w:rPr>
              <w:t>, MWCNT</w:t>
            </w:r>
          </w:p>
        </w:tc>
        <w:tc>
          <w:tcPr>
            <w:tcW w:w="0" w:type="auto"/>
          </w:tcPr>
          <w:p w14:paraId="3F5A729F" w14:textId="53457FA8" w:rsidR="005D6BC4" w:rsidRPr="00495D4A" w:rsidRDefault="00DC0C41" w:rsidP="00DC0C41">
            <w:pPr>
              <w:spacing w:after="40"/>
              <w:rPr>
                <w:rFonts w:ascii="Source Sans Pro" w:hAnsi="Source Sans Pro"/>
                <w:b/>
              </w:rPr>
            </w:pPr>
            <w:r w:rsidRPr="00495D4A">
              <w:rPr>
                <w:rFonts w:ascii="Source Sans Pro" w:hAnsi="Source Sans Pro"/>
                <w:bCs/>
                <w:i/>
                <w:iCs/>
              </w:rPr>
              <w:t>These facilities manufacture CNTs</w:t>
            </w:r>
          </w:p>
        </w:tc>
        <w:tc>
          <w:tcPr>
            <w:tcW w:w="0" w:type="auto"/>
          </w:tcPr>
          <w:p w14:paraId="2A210C55" w14:textId="4B151F75" w:rsidR="64C24B31" w:rsidRPr="00495D4A" w:rsidRDefault="1FBFBFA8" w:rsidP="64C24B31">
            <w:pPr>
              <w:rPr>
                <w:rFonts w:ascii="Source Sans Pro" w:hAnsi="Source Sans Pro"/>
                <w:bCs/>
              </w:rPr>
            </w:pPr>
            <w:r w:rsidRPr="00495D4A">
              <w:rPr>
                <w:rFonts w:ascii="Source Sans Pro" w:hAnsi="Source Sans Pro"/>
                <w:bCs/>
              </w:rPr>
              <w:t>1,000-5,000 lbs</w:t>
            </w:r>
            <w:r w:rsidR="00495D4A" w:rsidRPr="00495D4A">
              <w:rPr>
                <w:rFonts w:ascii="Source Sans Pro" w:hAnsi="Source Sans Pro"/>
                <w:bCs/>
              </w:rPr>
              <w:t>.</w:t>
            </w:r>
          </w:p>
        </w:tc>
      </w:tr>
      <w:tr w:rsidR="003E165A" w:rsidRPr="00495D4A" w14:paraId="4EB1685A" w14:textId="35F27E20" w:rsidTr="00054EE5">
        <w:trPr>
          <w:trHeight w:val="300"/>
        </w:trPr>
        <w:tc>
          <w:tcPr>
            <w:tcW w:w="0" w:type="auto"/>
          </w:tcPr>
          <w:p w14:paraId="44A1FEE3" w14:textId="5D7E2770" w:rsidR="003E165A" w:rsidRPr="00495D4A" w:rsidRDefault="003E165A" w:rsidP="001809EA">
            <w:pPr>
              <w:rPr>
                <w:rFonts w:ascii="Source Sans Pro" w:hAnsi="Source Sans Pro"/>
                <w:b/>
              </w:rPr>
            </w:pPr>
            <w:r w:rsidRPr="00495D4A">
              <w:rPr>
                <w:rFonts w:ascii="Source Sans Pro" w:hAnsi="Source Sans Pro"/>
                <w:b/>
              </w:rPr>
              <w:t>Total</w:t>
            </w:r>
          </w:p>
        </w:tc>
        <w:tc>
          <w:tcPr>
            <w:tcW w:w="0" w:type="auto"/>
          </w:tcPr>
          <w:p w14:paraId="15BC1685" w14:textId="6D25CF19" w:rsidR="003E165A" w:rsidRPr="00495D4A" w:rsidRDefault="003E165A" w:rsidP="001809EA">
            <w:pPr>
              <w:rPr>
                <w:rFonts w:ascii="Source Sans Pro" w:hAnsi="Source Sans Pro"/>
                <w:b/>
              </w:rPr>
            </w:pPr>
            <w:r w:rsidRPr="00495D4A">
              <w:rPr>
                <w:rFonts w:ascii="Source Sans Pro" w:hAnsi="Source Sans Pro"/>
                <w:b/>
              </w:rPr>
              <w:t>8</w:t>
            </w:r>
            <w:r w:rsidR="001005B0" w:rsidRPr="00495D4A">
              <w:rPr>
                <w:rFonts w:ascii="Source Sans Pro" w:hAnsi="Source Sans Pro"/>
                <w:b/>
              </w:rPr>
              <w:t>/</w:t>
            </w:r>
            <w:r w:rsidR="001005B0" w:rsidRPr="00495D4A">
              <w:rPr>
                <w:rFonts w:ascii="Source Sans Pro" w:hAnsi="Source Sans Pro"/>
                <w:bCs/>
              </w:rPr>
              <w:t>36</w:t>
            </w:r>
          </w:p>
        </w:tc>
        <w:tc>
          <w:tcPr>
            <w:tcW w:w="0" w:type="auto"/>
          </w:tcPr>
          <w:p w14:paraId="26F0883C" w14:textId="77777777" w:rsidR="003E165A" w:rsidRPr="00495D4A" w:rsidRDefault="003E165A" w:rsidP="001809EA">
            <w:pPr>
              <w:rPr>
                <w:rFonts w:ascii="Source Sans Pro" w:hAnsi="Source Sans Pro"/>
              </w:rPr>
            </w:pPr>
          </w:p>
        </w:tc>
        <w:tc>
          <w:tcPr>
            <w:tcW w:w="0" w:type="auto"/>
          </w:tcPr>
          <w:p w14:paraId="74A73BE3" w14:textId="77777777" w:rsidR="003E165A" w:rsidRPr="00495D4A" w:rsidRDefault="003E165A" w:rsidP="001809EA">
            <w:pPr>
              <w:rPr>
                <w:rFonts w:ascii="Source Sans Pro" w:hAnsi="Source Sans Pro"/>
                <w:b/>
              </w:rPr>
            </w:pPr>
          </w:p>
        </w:tc>
        <w:tc>
          <w:tcPr>
            <w:tcW w:w="0" w:type="auto"/>
          </w:tcPr>
          <w:p w14:paraId="6282AE4C" w14:textId="2E0EBDD3" w:rsidR="64C24B31" w:rsidRPr="00495D4A" w:rsidRDefault="64C24B31" w:rsidP="64C24B31">
            <w:pPr>
              <w:rPr>
                <w:rFonts w:ascii="Source Sans Pro" w:hAnsi="Source Sans Pro"/>
                <w:b/>
              </w:rPr>
            </w:pPr>
          </w:p>
        </w:tc>
      </w:tr>
    </w:tbl>
    <w:p w14:paraId="2F2F7351" w14:textId="77777777" w:rsidR="008D391A" w:rsidRDefault="008D391A" w:rsidP="00E8571B">
      <w:pPr>
        <w:pStyle w:val="05BodyText"/>
        <w:jc w:val="both"/>
      </w:pPr>
    </w:p>
    <w:p w14:paraId="7BB75A9B" w14:textId="71F2F2DF" w:rsidR="003B3CC8" w:rsidRPr="00437FE3" w:rsidRDefault="00C85353" w:rsidP="00437FE3">
      <w:pPr>
        <w:pStyle w:val="Heading2"/>
        <w:spacing w:after="120"/>
        <w:rPr>
          <w:rFonts w:ascii="Source Sans Pro" w:hAnsi="Source Sans Pro"/>
          <w:color w:val="6F1B47"/>
          <w:sz w:val="28"/>
          <w:szCs w:val="28"/>
        </w:rPr>
      </w:pPr>
      <w:r w:rsidRPr="00437FE3">
        <w:rPr>
          <w:rFonts w:ascii="Source Sans Pro" w:hAnsi="Source Sans Pro"/>
          <w:color w:val="6F1B47"/>
          <w:sz w:val="28"/>
          <w:szCs w:val="28"/>
        </w:rPr>
        <w:t>Users</w:t>
      </w:r>
      <w:r w:rsidR="007948A9" w:rsidRPr="00437FE3">
        <w:rPr>
          <w:rFonts w:ascii="Source Sans Pro" w:hAnsi="Source Sans Pro"/>
          <w:color w:val="6F1B47"/>
          <w:sz w:val="28"/>
          <w:szCs w:val="28"/>
        </w:rPr>
        <w:t xml:space="preserve"> of Carbon Nanotubes and/or Carbon Nanofibers</w:t>
      </w:r>
      <w:r w:rsidRPr="00437FE3">
        <w:rPr>
          <w:rFonts w:ascii="Source Sans Pro" w:hAnsi="Source Sans Pro"/>
          <w:color w:val="6F1B47"/>
          <w:sz w:val="28"/>
          <w:szCs w:val="28"/>
        </w:rPr>
        <w:t xml:space="preserve"> in Massachusetts</w:t>
      </w:r>
      <w:r w:rsidR="00437FE3">
        <w:rPr>
          <w:rFonts w:ascii="Source Sans Pro" w:hAnsi="Source Sans Pro"/>
          <w:color w:val="6F1B47"/>
          <w:sz w:val="28"/>
          <w:szCs w:val="28"/>
        </w:rPr>
        <w:t>:</w:t>
      </w:r>
      <w:r w:rsidR="003B3CC8" w:rsidRPr="00437FE3">
        <w:rPr>
          <w:rFonts w:ascii="Source Sans Pro" w:hAnsi="Source Sans Pro"/>
          <w:color w:val="6F1B47"/>
          <w:sz w:val="28"/>
          <w:szCs w:val="28"/>
        </w:rPr>
        <w:t xml:space="preserve"> Discussion</w:t>
      </w:r>
    </w:p>
    <w:p w14:paraId="6722C024" w14:textId="59206858" w:rsidR="00517C74" w:rsidRPr="00437FE3" w:rsidRDefault="008D391A" w:rsidP="00E8571B">
      <w:pPr>
        <w:pStyle w:val="05BodyText"/>
        <w:jc w:val="both"/>
        <w:rPr>
          <w:rFonts w:ascii="Source Sans Pro" w:hAnsi="Source Sans Pro"/>
        </w:rPr>
      </w:pPr>
      <w:r w:rsidRPr="00437FE3">
        <w:rPr>
          <w:rFonts w:ascii="Source Sans Pro" w:hAnsi="Source Sans Pro"/>
        </w:rPr>
        <w:t xml:space="preserve">Of the </w:t>
      </w:r>
      <w:r w:rsidR="00F018AA" w:rsidRPr="00437FE3">
        <w:rPr>
          <w:rFonts w:ascii="Source Sans Pro" w:hAnsi="Source Sans Pro"/>
        </w:rPr>
        <w:t>eight companies identified as</w:t>
      </w:r>
      <w:r w:rsidR="002D308E" w:rsidRPr="00437FE3">
        <w:rPr>
          <w:rFonts w:ascii="Source Sans Pro" w:hAnsi="Source Sans Pro"/>
        </w:rPr>
        <w:t xml:space="preserve"> </w:t>
      </w:r>
      <w:r w:rsidR="00F018AA" w:rsidRPr="00437FE3">
        <w:rPr>
          <w:rFonts w:ascii="Source Sans Pro" w:hAnsi="Source Sans Pro"/>
        </w:rPr>
        <w:t>“</w:t>
      </w:r>
      <w:r w:rsidR="009C4396" w:rsidRPr="00437FE3">
        <w:rPr>
          <w:rFonts w:ascii="Source Sans Pro" w:hAnsi="Source Sans Pro"/>
        </w:rPr>
        <w:t>likely</w:t>
      </w:r>
      <w:r w:rsidRPr="00437FE3">
        <w:rPr>
          <w:rFonts w:ascii="Source Sans Pro" w:hAnsi="Source Sans Pro"/>
        </w:rPr>
        <w:t xml:space="preserve"> user</w:t>
      </w:r>
      <w:r w:rsidR="00F018AA" w:rsidRPr="00437FE3">
        <w:rPr>
          <w:rFonts w:ascii="Source Sans Pro" w:hAnsi="Source Sans Pro"/>
        </w:rPr>
        <w:t>s”</w:t>
      </w:r>
      <w:r w:rsidRPr="00437FE3">
        <w:rPr>
          <w:rFonts w:ascii="Source Sans Pro" w:hAnsi="Source Sans Pro"/>
        </w:rPr>
        <w:t xml:space="preserve"> in </w:t>
      </w:r>
      <w:r w:rsidR="00801116" w:rsidRPr="00437FE3">
        <w:rPr>
          <w:rFonts w:ascii="Source Sans Pro" w:hAnsi="Source Sans Pro"/>
        </w:rPr>
        <w:t>Table 1</w:t>
      </w:r>
      <w:r w:rsidRPr="00437FE3">
        <w:rPr>
          <w:rFonts w:ascii="Source Sans Pro" w:hAnsi="Source Sans Pro"/>
        </w:rPr>
        <w:t xml:space="preserve">, </w:t>
      </w:r>
      <w:r w:rsidR="006944C7" w:rsidRPr="00437FE3">
        <w:rPr>
          <w:rFonts w:ascii="Source Sans Pro" w:hAnsi="Source Sans Pro"/>
        </w:rPr>
        <w:t>t</w:t>
      </w:r>
      <w:r w:rsidR="00ED5701" w:rsidRPr="00437FE3">
        <w:rPr>
          <w:rFonts w:ascii="Source Sans Pro" w:hAnsi="Source Sans Pro"/>
        </w:rPr>
        <w:t xml:space="preserve">wo </w:t>
      </w:r>
      <w:r w:rsidR="006944C7" w:rsidRPr="00437FE3">
        <w:rPr>
          <w:rFonts w:ascii="Source Sans Pro" w:hAnsi="Source Sans Pro"/>
        </w:rPr>
        <w:t>are</w:t>
      </w:r>
      <w:r w:rsidR="001B10F0" w:rsidRPr="00437FE3">
        <w:rPr>
          <w:rFonts w:ascii="Source Sans Pro" w:hAnsi="Source Sans Pro"/>
        </w:rPr>
        <w:t xml:space="preserve"> manufacturers of </w:t>
      </w:r>
      <w:r w:rsidR="00C1445A" w:rsidRPr="00437FE3">
        <w:rPr>
          <w:rFonts w:ascii="Source Sans Pro" w:hAnsi="Source Sans Pro"/>
        </w:rPr>
        <w:t>CNTs or CNFs</w:t>
      </w:r>
      <w:r w:rsidR="006E4039" w:rsidRPr="00437FE3">
        <w:rPr>
          <w:rFonts w:ascii="Source Sans Pro" w:hAnsi="Source Sans Pro"/>
        </w:rPr>
        <w:t xml:space="preserve"> and six use </w:t>
      </w:r>
      <w:r w:rsidR="00C1445A" w:rsidRPr="00437FE3">
        <w:rPr>
          <w:rFonts w:ascii="Source Sans Pro" w:hAnsi="Source Sans Pro"/>
        </w:rPr>
        <w:t>CNTs or CNFs</w:t>
      </w:r>
      <w:r w:rsidR="006E4039" w:rsidRPr="00437FE3">
        <w:rPr>
          <w:rFonts w:ascii="Source Sans Pro" w:hAnsi="Source Sans Pro"/>
        </w:rPr>
        <w:t xml:space="preserve"> to manufacture other products</w:t>
      </w:r>
      <w:r w:rsidR="0051626E" w:rsidRPr="00437FE3">
        <w:rPr>
          <w:rFonts w:ascii="Source Sans Pro" w:hAnsi="Source Sans Pro"/>
        </w:rPr>
        <w:t>, such as</w:t>
      </w:r>
      <w:r w:rsidR="00C405FF" w:rsidRPr="00437FE3">
        <w:rPr>
          <w:rFonts w:ascii="Source Sans Pro" w:hAnsi="Source Sans Pro"/>
        </w:rPr>
        <w:t xml:space="preserve"> </w:t>
      </w:r>
      <w:r w:rsidR="004E129F" w:rsidRPr="00437FE3">
        <w:rPr>
          <w:rFonts w:ascii="Source Sans Pro" w:hAnsi="Source Sans Pro"/>
        </w:rPr>
        <w:t>sensors, semi</w:t>
      </w:r>
      <w:r w:rsidR="0095494C" w:rsidRPr="00437FE3">
        <w:rPr>
          <w:rFonts w:ascii="Source Sans Pro" w:hAnsi="Source Sans Pro"/>
        </w:rPr>
        <w:t>-</w:t>
      </w:r>
      <w:r w:rsidR="004E129F" w:rsidRPr="00437FE3">
        <w:rPr>
          <w:rFonts w:ascii="Source Sans Pro" w:hAnsi="Source Sans Pro"/>
        </w:rPr>
        <w:t>conductor components,</w:t>
      </w:r>
      <w:r w:rsidR="0095494C" w:rsidRPr="00437FE3">
        <w:rPr>
          <w:rFonts w:ascii="Source Sans Pro" w:hAnsi="Source Sans Pro"/>
        </w:rPr>
        <w:t xml:space="preserve"> and advanced</w:t>
      </w:r>
      <w:r w:rsidR="004E129F" w:rsidRPr="00437FE3">
        <w:rPr>
          <w:rFonts w:ascii="Source Sans Pro" w:hAnsi="Source Sans Pro"/>
        </w:rPr>
        <w:t xml:space="preserve"> </w:t>
      </w:r>
      <w:r w:rsidR="0085795C" w:rsidRPr="00437FE3">
        <w:rPr>
          <w:rFonts w:ascii="Source Sans Pro" w:hAnsi="Source Sans Pro"/>
        </w:rPr>
        <w:t>composite materials</w:t>
      </w:r>
      <w:r w:rsidR="0095494C" w:rsidRPr="00437FE3">
        <w:rPr>
          <w:rFonts w:ascii="Source Sans Pro" w:hAnsi="Source Sans Pro"/>
        </w:rPr>
        <w:t xml:space="preserve">. </w:t>
      </w:r>
    </w:p>
    <w:p w14:paraId="7E117662" w14:textId="54D3EE75" w:rsidR="0031110F" w:rsidRPr="00437FE3" w:rsidRDefault="009E4401" w:rsidP="00E8571B">
      <w:pPr>
        <w:pStyle w:val="05BodyText"/>
        <w:jc w:val="both"/>
        <w:rPr>
          <w:rFonts w:ascii="Source Sans Pro" w:hAnsi="Source Sans Pro"/>
        </w:rPr>
      </w:pPr>
      <w:r w:rsidRPr="00437FE3">
        <w:rPr>
          <w:rFonts w:ascii="Source Sans Pro" w:hAnsi="Source Sans Pro"/>
        </w:rPr>
        <w:t xml:space="preserve">Potential </w:t>
      </w:r>
      <w:r w:rsidR="00437DF0" w:rsidRPr="00437FE3">
        <w:rPr>
          <w:rFonts w:ascii="Source Sans Pro" w:hAnsi="Source Sans Pro"/>
        </w:rPr>
        <w:t>users</w:t>
      </w:r>
      <w:r w:rsidR="64D07A64" w:rsidRPr="00437FE3">
        <w:rPr>
          <w:rFonts w:ascii="Source Sans Pro" w:hAnsi="Source Sans Pro"/>
        </w:rPr>
        <w:t>,</w:t>
      </w:r>
      <w:r w:rsidR="00437DF0" w:rsidRPr="00437FE3">
        <w:rPr>
          <w:rFonts w:ascii="Source Sans Pro" w:hAnsi="Source Sans Pro"/>
        </w:rPr>
        <w:t xml:space="preserve"> </w:t>
      </w:r>
      <w:r w:rsidR="009130A1" w:rsidRPr="00437FE3">
        <w:rPr>
          <w:rFonts w:ascii="Source Sans Pro" w:hAnsi="Source Sans Pro"/>
        </w:rPr>
        <w:t xml:space="preserve">for example in food packaging, </w:t>
      </w:r>
      <w:r w:rsidR="00C517C4" w:rsidRPr="00437FE3">
        <w:rPr>
          <w:rFonts w:ascii="Source Sans Pro" w:hAnsi="Source Sans Pro"/>
        </w:rPr>
        <w:t>lithium-ion</w:t>
      </w:r>
      <w:r w:rsidR="003B27F8" w:rsidRPr="00437FE3">
        <w:rPr>
          <w:rFonts w:ascii="Source Sans Pro" w:hAnsi="Source Sans Pro"/>
        </w:rPr>
        <w:t xml:space="preserve"> </w:t>
      </w:r>
      <w:r w:rsidR="009130A1" w:rsidRPr="00437FE3">
        <w:rPr>
          <w:rFonts w:ascii="Source Sans Pro" w:hAnsi="Source Sans Pro"/>
        </w:rPr>
        <w:t>batteries</w:t>
      </w:r>
      <w:r w:rsidR="00841A55" w:rsidRPr="00437FE3">
        <w:rPr>
          <w:rFonts w:ascii="Source Sans Pro" w:hAnsi="Source Sans Pro"/>
        </w:rPr>
        <w:t>, biopharmaceutical</w:t>
      </w:r>
      <w:r w:rsidR="002073C6" w:rsidRPr="00437FE3">
        <w:rPr>
          <w:rFonts w:ascii="Source Sans Pro" w:hAnsi="Source Sans Pro"/>
        </w:rPr>
        <w:t>s</w:t>
      </w:r>
      <w:r w:rsidR="009130A1" w:rsidRPr="00437FE3">
        <w:rPr>
          <w:rFonts w:ascii="Source Sans Pro" w:hAnsi="Source Sans Pro"/>
        </w:rPr>
        <w:t xml:space="preserve"> and s</w:t>
      </w:r>
      <w:r w:rsidR="006C3F55" w:rsidRPr="00437FE3">
        <w:rPr>
          <w:rFonts w:ascii="Source Sans Pro" w:hAnsi="Source Sans Pro"/>
        </w:rPr>
        <w:t>ports equipment</w:t>
      </w:r>
      <w:r w:rsidR="009130A1" w:rsidRPr="00437FE3">
        <w:rPr>
          <w:rFonts w:ascii="Source Sans Pro" w:hAnsi="Source Sans Pro"/>
        </w:rPr>
        <w:t xml:space="preserve">, may be subject to TURA </w:t>
      </w:r>
      <w:r w:rsidR="2AB8B09A" w:rsidRPr="00437FE3">
        <w:rPr>
          <w:rFonts w:ascii="Source Sans Pro" w:hAnsi="Source Sans Pro"/>
        </w:rPr>
        <w:t>fil</w:t>
      </w:r>
      <w:r w:rsidR="46AD32F4" w:rsidRPr="00437FE3">
        <w:rPr>
          <w:rFonts w:ascii="Source Sans Pro" w:hAnsi="Source Sans Pro"/>
        </w:rPr>
        <w:t>ing</w:t>
      </w:r>
      <w:r w:rsidR="009130A1" w:rsidRPr="00437FE3">
        <w:rPr>
          <w:rFonts w:ascii="Source Sans Pro" w:hAnsi="Source Sans Pro"/>
        </w:rPr>
        <w:t xml:space="preserve"> and planning as well. </w:t>
      </w:r>
      <w:r w:rsidR="00284204" w:rsidRPr="00437FE3">
        <w:rPr>
          <w:rFonts w:ascii="Source Sans Pro" w:hAnsi="Source Sans Pro"/>
        </w:rPr>
        <w:t xml:space="preserve"> Furthermore, due to MA’s </w:t>
      </w:r>
      <w:r w:rsidR="00512522" w:rsidRPr="00437FE3">
        <w:rPr>
          <w:rFonts w:ascii="Source Sans Pro" w:hAnsi="Source Sans Pro"/>
        </w:rPr>
        <w:t xml:space="preserve">status as a </w:t>
      </w:r>
      <w:r w:rsidR="00557402" w:rsidRPr="00437FE3">
        <w:rPr>
          <w:rFonts w:ascii="Source Sans Pro" w:hAnsi="Source Sans Pro"/>
        </w:rPr>
        <w:t xml:space="preserve">nanomaterial </w:t>
      </w:r>
      <w:r w:rsidR="00512522" w:rsidRPr="00437FE3">
        <w:rPr>
          <w:rFonts w:ascii="Source Sans Pro" w:hAnsi="Source Sans Pro"/>
        </w:rPr>
        <w:t>research hub</w:t>
      </w:r>
      <w:r w:rsidR="00557402" w:rsidRPr="00437FE3">
        <w:rPr>
          <w:rFonts w:ascii="Source Sans Pro" w:hAnsi="Source Sans Pro"/>
        </w:rPr>
        <w:t xml:space="preserve">, </w:t>
      </w:r>
      <w:r w:rsidR="14634DA4" w:rsidRPr="00437FE3">
        <w:rPr>
          <w:rFonts w:ascii="Source Sans Pro" w:hAnsi="Source Sans Pro"/>
        </w:rPr>
        <w:t xml:space="preserve">some </w:t>
      </w:r>
      <w:r w:rsidR="00512522" w:rsidRPr="00437FE3">
        <w:rPr>
          <w:rFonts w:ascii="Source Sans Pro" w:hAnsi="Source Sans Pro"/>
        </w:rPr>
        <w:t xml:space="preserve">users of </w:t>
      </w:r>
      <w:r w:rsidR="00C1445A" w:rsidRPr="00437FE3">
        <w:rPr>
          <w:rFonts w:ascii="Source Sans Pro" w:hAnsi="Source Sans Pro"/>
        </w:rPr>
        <w:t>CNTs and CNFs</w:t>
      </w:r>
      <w:r w:rsidR="00284204" w:rsidRPr="00437FE3">
        <w:rPr>
          <w:rFonts w:ascii="Source Sans Pro" w:hAnsi="Source Sans Pro"/>
        </w:rPr>
        <w:t xml:space="preserve"> </w:t>
      </w:r>
      <w:r w:rsidR="0092591E" w:rsidRPr="00437FE3">
        <w:rPr>
          <w:rFonts w:ascii="Source Sans Pro" w:hAnsi="Source Sans Pro"/>
        </w:rPr>
        <w:t xml:space="preserve">may not fall under </w:t>
      </w:r>
      <w:r w:rsidR="00557402" w:rsidRPr="00437FE3">
        <w:rPr>
          <w:rFonts w:ascii="Source Sans Pro" w:hAnsi="Source Sans Pro"/>
        </w:rPr>
        <w:t xml:space="preserve">the </w:t>
      </w:r>
      <w:r w:rsidR="0092591E" w:rsidRPr="00437FE3">
        <w:rPr>
          <w:rFonts w:ascii="Source Sans Pro" w:hAnsi="Source Sans Pro"/>
        </w:rPr>
        <w:t>SIC codes</w:t>
      </w:r>
      <w:r w:rsidR="00557402" w:rsidRPr="00437FE3">
        <w:rPr>
          <w:rFonts w:ascii="Source Sans Pro" w:hAnsi="Source Sans Pro"/>
        </w:rPr>
        <w:t xml:space="preserve"> </w:t>
      </w:r>
      <w:r w:rsidR="00A4756C" w:rsidRPr="00437FE3">
        <w:rPr>
          <w:rFonts w:ascii="Source Sans Pro" w:hAnsi="Source Sans Pro"/>
        </w:rPr>
        <w:t>indicated in the</w:t>
      </w:r>
      <w:r w:rsidR="00557402" w:rsidRPr="00437FE3">
        <w:rPr>
          <w:rFonts w:ascii="Source Sans Pro" w:hAnsi="Source Sans Pro"/>
        </w:rPr>
        <w:t xml:space="preserve"> TURA statute</w:t>
      </w:r>
      <w:r w:rsidR="0092591E" w:rsidRPr="00437FE3">
        <w:rPr>
          <w:rFonts w:ascii="Source Sans Pro" w:hAnsi="Source Sans Pro"/>
        </w:rPr>
        <w:t>.</w:t>
      </w:r>
    </w:p>
    <w:p w14:paraId="66C51F53" w14:textId="60081359" w:rsidR="002B5345" w:rsidRPr="00BB0E69" w:rsidRDefault="00B052B1" w:rsidP="00BB0E69">
      <w:pPr>
        <w:pStyle w:val="Heading2"/>
        <w:spacing w:after="120"/>
        <w:rPr>
          <w:rFonts w:ascii="Source Sans Pro" w:hAnsi="Source Sans Pro"/>
          <w:color w:val="6F1B47"/>
          <w:sz w:val="28"/>
          <w:szCs w:val="28"/>
        </w:rPr>
      </w:pPr>
      <w:r w:rsidRPr="00BB0E69">
        <w:rPr>
          <w:rFonts w:ascii="Source Sans Pro" w:hAnsi="Source Sans Pro"/>
          <w:color w:val="6F1B47"/>
          <w:sz w:val="28"/>
          <w:szCs w:val="28"/>
        </w:rPr>
        <w:t>Users</w:t>
      </w:r>
      <w:r w:rsidR="007948A9" w:rsidRPr="00BB0E69">
        <w:rPr>
          <w:rFonts w:ascii="Source Sans Pro" w:hAnsi="Source Sans Pro"/>
          <w:color w:val="6F1B47"/>
          <w:sz w:val="28"/>
          <w:szCs w:val="28"/>
        </w:rPr>
        <w:t xml:space="preserve"> of Carbon Nanotubes and/or Carbon Nanofibers</w:t>
      </w:r>
      <w:r w:rsidRPr="00BB0E69">
        <w:rPr>
          <w:rFonts w:ascii="Source Sans Pro" w:hAnsi="Source Sans Pro"/>
          <w:color w:val="6F1B47"/>
          <w:sz w:val="28"/>
          <w:szCs w:val="28"/>
        </w:rPr>
        <w:t xml:space="preserve"> in Massachusetts</w:t>
      </w:r>
      <w:r w:rsidR="00BB0E69" w:rsidRPr="00BB0E69">
        <w:rPr>
          <w:rFonts w:ascii="Source Sans Pro" w:hAnsi="Source Sans Pro"/>
          <w:color w:val="6F1B47"/>
          <w:sz w:val="28"/>
          <w:szCs w:val="28"/>
        </w:rPr>
        <w:t>:</w:t>
      </w:r>
      <w:r w:rsidR="7DF0C502" w:rsidRPr="00BB0E69">
        <w:rPr>
          <w:rFonts w:ascii="Source Sans Pro" w:hAnsi="Source Sans Pro"/>
          <w:color w:val="6F1B47"/>
          <w:sz w:val="28"/>
          <w:szCs w:val="28"/>
        </w:rPr>
        <w:t xml:space="preserve"> </w:t>
      </w:r>
      <w:r w:rsidR="56C3961F" w:rsidRPr="00BB0E69">
        <w:rPr>
          <w:rFonts w:ascii="Source Sans Pro" w:hAnsi="Source Sans Pro"/>
          <w:color w:val="6F1B47"/>
          <w:sz w:val="28"/>
          <w:szCs w:val="28"/>
        </w:rPr>
        <w:t xml:space="preserve">Threshold </w:t>
      </w:r>
      <w:r w:rsidR="76048685" w:rsidRPr="00BB0E69">
        <w:rPr>
          <w:rFonts w:ascii="Source Sans Pro" w:hAnsi="Source Sans Pro"/>
          <w:color w:val="6F1B47"/>
          <w:sz w:val="28"/>
          <w:szCs w:val="28"/>
        </w:rPr>
        <w:t>Discussion</w:t>
      </w:r>
    </w:p>
    <w:p w14:paraId="5D502EE7" w14:textId="1485CFE9" w:rsidR="00423055" w:rsidRPr="00047F90" w:rsidRDefault="00423055" w:rsidP="007242EF">
      <w:pPr>
        <w:pStyle w:val="05BodyText"/>
        <w:jc w:val="both"/>
        <w:rPr>
          <w:rFonts w:ascii="Source Sans Pro" w:hAnsi="Source Sans Pro"/>
          <w:szCs w:val="22"/>
        </w:rPr>
      </w:pPr>
      <w:r w:rsidRPr="00047F90">
        <w:rPr>
          <w:rFonts w:ascii="Source Sans Pro" w:hAnsi="Source Sans Pro"/>
          <w:szCs w:val="22"/>
        </w:rPr>
        <w:t>The TURA statute</w:t>
      </w:r>
      <w:r w:rsidR="00F244EB" w:rsidRPr="00047F90">
        <w:rPr>
          <w:rFonts w:ascii="Source Sans Pro" w:hAnsi="Source Sans Pro"/>
          <w:szCs w:val="22"/>
        </w:rPr>
        <w:t>, upon the recommendation of TURI and the SAB, provides the TURA Administrative Council with the authority to lower the facility-reporting thresholds for a Higher Hazard Substance</w:t>
      </w:r>
      <w:r w:rsidR="00F37796" w:rsidRPr="00047F90">
        <w:rPr>
          <w:rFonts w:ascii="Source Sans Pro" w:hAnsi="Source Sans Pro"/>
          <w:szCs w:val="22"/>
        </w:rPr>
        <w:t xml:space="preserve"> (HHS)</w:t>
      </w:r>
      <w:r w:rsidR="00BA2BE2" w:rsidRPr="00047F90">
        <w:rPr>
          <w:rFonts w:ascii="Source Sans Pro" w:hAnsi="Source Sans Pro"/>
          <w:szCs w:val="22"/>
        </w:rPr>
        <w:t>.</w:t>
      </w:r>
      <w:r w:rsidR="00BA2BE2" w:rsidRPr="00047F90">
        <w:rPr>
          <w:rStyle w:val="FootnoteReference"/>
          <w:rFonts w:ascii="Source Sans Pro" w:hAnsi="Source Sans Pro"/>
          <w:sz w:val="22"/>
          <w:szCs w:val="22"/>
        </w:rPr>
        <w:footnoteReference w:id="20"/>
      </w:r>
      <w:r w:rsidR="00F244EB" w:rsidRPr="00047F90">
        <w:rPr>
          <w:rFonts w:ascii="Source Sans Pro" w:hAnsi="Source Sans Pro"/>
          <w:szCs w:val="22"/>
        </w:rPr>
        <w:t xml:space="preserve"> </w:t>
      </w:r>
      <w:r w:rsidR="0018147A" w:rsidRPr="00047F90">
        <w:rPr>
          <w:rFonts w:ascii="Source Sans Pro" w:hAnsi="Source Sans Pro"/>
          <w:szCs w:val="22"/>
        </w:rPr>
        <w:t>The SAB recommended</w:t>
      </w:r>
      <w:r w:rsidR="0EB08BBC" w:rsidRPr="00047F90">
        <w:rPr>
          <w:rFonts w:ascii="Source Sans Pro" w:hAnsi="Source Sans Pro"/>
          <w:szCs w:val="22"/>
        </w:rPr>
        <w:t xml:space="preserve"> </w:t>
      </w:r>
      <w:r w:rsidR="00E97E3A" w:rsidRPr="00047F90">
        <w:rPr>
          <w:rFonts w:ascii="Source Sans Pro" w:hAnsi="Source Sans Pro"/>
          <w:szCs w:val="22"/>
        </w:rPr>
        <w:t xml:space="preserve">a lowered reporting threshold for </w:t>
      </w:r>
      <w:r w:rsidR="00D16647" w:rsidRPr="00047F90">
        <w:rPr>
          <w:rFonts w:ascii="Source Sans Pro" w:hAnsi="Source Sans Pro"/>
          <w:szCs w:val="22"/>
        </w:rPr>
        <w:t>MWCNT</w:t>
      </w:r>
      <w:r w:rsidR="1928B896" w:rsidRPr="00047F90">
        <w:rPr>
          <w:rFonts w:ascii="Source Sans Pro" w:hAnsi="Source Sans Pro"/>
          <w:szCs w:val="22"/>
        </w:rPr>
        <w:t>.</w:t>
      </w:r>
    </w:p>
    <w:p w14:paraId="4984B8FE" w14:textId="0F55618C" w:rsidR="00045BF4" w:rsidRPr="00047F90" w:rsidRDefault="00E76A30" w:rsidP="00047F90">
      <w:pPr>
        <w:spacing w:line="288" w:lineRule="auto"/>
        <w:jc w:val="both"/>
        <w:rPr>
          <w:rFonts w:ascii="Source Sans Pro" w:hAnsi="Source Sans Pro"/>
        </w:rPr>
      </w:pPr>
      <w:r w:rsidRPr="00047F90">
        <w:rPr>
          <w:rFonts w:ascii="Source Sans Pro" w:hAnsi="Source Sans Pro"/>
        </w:rPr>
        <w:t>Based on its extensive research of MWCNT use</w:t>
      </w:r>
      <w:r w:rsidR="0043305B" w:rsidRPr="00047F90">
        <w:rPr>
          <w:rFonts w:ascii="Source Sans Pro" w:hAnsi="Source Sans Pro"/>
        </w:rPr>
        <w:t xml:space="preserve">, TURI </w:t>
      </w:r>
      <w:r w:rsidR="000332FA">
        <w:rPr>
          <w:rFonts w:ascii="Source Sans Pro" w:hAnsi="Source Sans Pro"/>
        </w:rPr>
        <w:t>supports</w:t>
      </w:r>
      <w:r w:rsidR="0043305B" w:rsidRPr="00047F90">
        <w:rPr>
          <w:rFonts w:ascii="Source Sans Pro" w:hAnsi="Source Sans Pro"/>
        </w:rPr>
        <w:t xml:space="preserve"> the SAB recommendation to </w:t>
      </w:r>
      <w:r w:rsidR="00D16647" w:rsidRPr="00047F90">
        <w:rPr>
          <w:rFonts w:ascii="Source Sans Pro" w:hAnsi="Source Sans Pro"/>
        </w:rPr>
        <w:t>lower</w:t>
      </w:r>
      <w:r w:rsidR="002F7A94" w:rsidRPr="00047F90">
        <w:rPr>
          <w:rFonts w:ascii="Source Sans Pro" w:hAnsi="Source Sans Pro"/>
        </w:rPr>
        <w:t xml:space="preserve"> the reporting threshold, and suggests </w:t>
      </w:r>
      <w:r w:rsidR="0043305B" w:rsidRPr="00047F90">
        <w:rPr>
          <w:rFonts w:ascii="Source Sans Pro" w:hAnsi="Source Sans Pro"/>
        </w:rPr>
        <w:t xml:space="preserve">a </w:t>
      </w:r>
      <w:r w:rsidR="00DF4928" w:rsidRPr="00047F90">
        <w:rPr>
          <w:rFonts w:ascii="Source Sans Pro" w:hAnsi="Source Sans Pro"/>
        </w:rPr>
        <w:t>one-pound</w:t>
      </w:r>
      <w:r w:rsidR="08B54DFC" w:rsidRPr="00047F90">
        <w:rPr>
          <w:rFonts w:ascii="Source Sans Pro" w:hAnsi="Source Sans Pro"/>
        </w:rPr>
        <w:t xml:space="preserve"> threshold</w:t>
      </w:r>
      <w:r w:rsidR="004B1736" w:rsidRPr="00047F90">
        <w:rPr>
          <w:rFonts w:ascii="Source Sans Pro" w:hAnsi="Source Sans Pro"/>
        </w:rPr>
        <w:t xml:space="preserve">. </w:t>
      </w:r>
      <w:r w:rsidR="007C0EDF">
        <w:rPr>
          <w:rFonts w:ascii="Source Sans Pro" w:hAnsi="Source Sans Pro"/>
        </w:rPr>
        <w:t>T</w:t>
      </w:r>
      <w:r w:rsidR="004B1736" w:rsidRPr="00047F90">
        <w:rPr>
          <w:rFonts w:ascii="Source Sans Pro" w:hAnsi="Source Sans Pro"/>
        </w:rPr>
        <w:t xml:space="preserve">he </w:t>
      </w:r>
      <w:r w:rsidR="007C0EDF">
        <w:rPr>
          <w:rFonts w:ascii="Source Sans Pro" w:hAnsi="Source Sans Pro"/>
        </w:rPr>
        <w:t>standard 1,000</w:t>
      </w:r>
      <w:r w:rsidR="00FE6C61">
        <w:rPr>
          <w:rFonts w:ascii="Source Sans Pro" w:hAnsi="Source Sans Pro"/>
        </w:rPr>
        <w:t>-</w:t>
      </w:r>
      <w:r w:rsidR="007C0EDF">
        <w:rPr>
          <w:rFonts w:ascii="Source Sans Pro" w:hAnsi="Source Sans Pro"/>
        </w:rPr>
        <w:t xml:space="preserve">pound </w:t>
      </w:r>
      <w:r w:rsidR="008D16E5">
        <w:rPr>
          <w:rFonts w:ascii="Source Sans Pro" w:hAnsi="Source Sans Pro"/>
        </w:rPr>
        <w:t xml:space="preserve">TURA </w:t>
      </w:r>
      <w:r w:rsidR="007C0EDF">
        <w:rPr>
          <w:rFonts w:ascii="Source Sans Pro" w:hAnsi="Source Sans Pro"/>
        </w:rPr>
        <w:t xml:space="preserve">HHS threshold level </w:t>
      </w:r>
      <w:r w:rsidR="004B1736" w:rsidRPr="00047F90">
        <w:rPr>
          <w:rFonts w:ascii="Source Sans Pro" w:hAnsi="Source Sans Pro"/>
        </w:rPr>
        <w:t>would</w:t>
      </w:r>
      <w:r w:rsidR="007C0EDF">
        <w:rPr>
          <w:rFonts w:ascii="Source Sans Pro" w:hAnsi="Source Sans Pro"/>
        </w:rPr>
        <w:t xml:space="preserve"> </w:t>
      </w:r>
      <w:r w:rsidR="008D16E5">
        <w:rPr>
          <w:rFonts w:ascii="Source Sans Pro" w:hAnsi="Source Sans Pro"/>
        </w:rPr>
        <w:t>unlikely capture many, if any</w:t>
      </w:r>
      <w:r w:rsidR="004B1736" w:rsidRPr="00047F90">
        <w:rPr>
          <w:rFonts w:ascii="Source Sans Pro" w:hAnsi="Source Sans Pro"/>
        </w:rPr>
        <w:t>,</w:t>
      </w:r>
      <w:r w:rsidR="00C61FA8" w:rsidRPr="00047F90">
        <w:rPr>
          <w:rFonts w:ascii="Source Sans Pro" w:hAnsi="Source Sans Pro"/>
        </w:rPr>
        <w:t xml:space="preserve"> </w:t>
      </w:r>
      <w:r w:rsidR="009102A3" w:rsidRPr="00047F90">
        <w:rPr>
          <w:rFonts w:ascii="Source Sans Pro" w:hAnsi="Source Sans Pro"/>
        </w:rPr>
        <w:t xml:space="preserve">MWCNT </w:t>
      </w:r>
      <w:r w:rsidR="00C61FA8" w:rsidRPr="00047F90">
        <w:rPr>
          <w:rFonts w:ascii="Source Sans Pro" w:hAnsi="Source Sans Pro"/>
        </w:rPr>
        <w:t>users</w:t>
      </w:r>
      <w:r w:rsidR="004B1736" w:rsidRPr="00047F90">
        <w:rPr>
          <w:rFonts w:ascii="Source Sans Pro" w:hAnsi="Source Sans Pro"/>
        </w:rPr>
        <w:t xml:space="preserve"> in Massachusetts</w:t>
      </w:r>
      <w:r w:rsidR="0043305B" w:rsidRPr="00047F90">
        <w:rPr>
          <w:rFonts w:ascii="Source Sans Pro" w:hAnsi="Source Sans Pro"/>
        </w:rPr>
        <w:t xml:space="preserve">. </w:t>
      </w:r>
      <w:r w:rsidR="008B2889" w:rsidRPr="00047F90">
        <w:rPr>
          <w:rFonts w:ascii="Source Sans Pro" w:hAnsi="Source Sans Pro"/>
        </w:rPr>
        <w:t>TURI</w:t>
      </w:r>
      <w:r w:rsidR="00551EB8" w:rsidRPr="00047F90">
        <w:rPr>
          <w:rFonts w:ascii="Source Sans Pro" w:hAnsi="Source Sans Pro"/>
        </w:rPr>
        <w:t xml:space="preserve">’s research on </w:t>
      </w:r>
      <w:r w:rsidR="00D95E89" w:rsidRPr="00047F90">
        <w:rPr>
          <w:rFonts w:ascii="Source Sans Pro" w:hAnsi="Source Sans Pro"/>
        </w:rPr>
        <w:t>quantities</w:t>
      </w:r>
      <w:r w:rsidR="00D70D2A" w:rsidRPr="00047F90">
        <w:rPr>
          <w:rFonts w:ascii="Source Sans Pro" w:hAnsi="Source Sans Pro"/>
        </w:rPr>
        <w:t xml:space="preserve"> of MWCNT use included </w:t>
      </w:r>
      <w:r w:rsidR="008B2889" w:rsidRPr="00047F90">
        <w:rPr>
          <w:rFonts w:ascii="Source Sans Pro" w:hAnsi="Source Sans Pro"/>
        </w:rPr>
        <w:t>review</w:t>
      </w:r>
      <w:r w:rsidR="00D70D2A" w:rsidRPr="00047F90">
        <w:rPr>
          <w:rFonts w:ascii="Source Sans Pro" w:hAnsi="Source Sans Pro"/>
        </w:rPr>
        <w:t>s of</w:t>
      </w:r>
      <w:r w:rsidR="008B2889" w:rsidRPr="00047F90">
        <w:rPr>
          <w:rFonts w:ascii="Source Sans Pro" w:hAnsi="Source Sans Pro"/>
        </w:rPr>
        <w:t xml:space="preserve"> global nanomaterial </w:t>
      </w:r>
      <w:r w:rsidR="00403B0B" w:rsidRPr="00047F90">
        <w:rPr>
          <w:rFonts w:ascii="Source Sans Pro" w:hAnsi="Source Sans Pro"/>
        </w:rPr>
        <w:t xml:space="preserve">inventories and regulatory </w:t>
      </w:r>
      <w:r w:rsidR="000A3FE3" w:rsidRPr="00047F90">
        <w:rPr>
          <w:rFonts w:ascii="Source Sans Pro" w:hAnsi="Source Sans Pro"/>
        </w:rPr>
        <w:t>databases</w:t>
      </w:r>
      <w:r w:rsidR="00D70D2A" w:rsidRPr="00047F90">
        <w:rPr>
          <w:rFonts w:ascii="Source Sans Pro" w:hAnsi="Source Sans Pro"/>
        </w:rPr>
        <w:t xml:space="preserve">, market research and interviews with government officials. </w:t>
      </w:r>
      <w:r w:rsidR="00952D5B" w:rsidRPr="00047F90">
        <w:rPr>
          <w:rFonts w:ascii="Source Sans Pro" w:hAnsi="Source Sans Pro"/>
        </w:rPr>
        <w:t xml:space="preserve">When data was available, it often suggested that facilities were using MWCNT </w:t>
      </w:r>
      <w:r w:rsidR="00DE4E47" w:rsidRPr="00047F90">
        <w:rPr>
          <w:rFonts w:ascii="Source Sans Pro" w:hAnsi="Source Sans Pro"/>
        </w:rPr>
        <w:t xml:space="preserve">in quantities </w:t>
      </w:r>
      <w:r w:rsidR="00952D5B" w:rsidRPr="00047F90">
        <w:rPr>
          <w:rFonts w:ascii="Source Sans Pro" w:hAnsi="Source Sans Pro"/>
        </w:rPr>
        <w:t>far below the 1000</w:t>
      </w:r>
      <w:r w:rsidR="00535479" w:rsidRPr="00047F90">
        <w:rPr>
          <w:rFonts w:ascii="Source Sans Pro" w:hAnsi="Source Sans Pro"/>
        </w:rPr>
        <w:t>-</w:t>
      </w:r>
      <w:r w:rsidR="00952D5B" w:rsidRPr="00047F90">
        <w:rPr>
          <w:rFonts w:ascii="Source Sans Pro" w:hAnsi="Source Sans Pro"/>
        </w:rPr>
        <w:t xml:space="preserve">pound HHS threshold.  </w:t>
      </w:r>
      <w:r w:rsidR="004B1736" w:rsidRPr="00047F90">
        <w:rPr>
          <w:rFonts w:ascii="Source Sans Pro" w:hAnsi="Source Sans Pro"/>
        </w:rPr>
        <w:t xml:space="preserve">As shown in Table </w:t>
      </w:r>
      <w:r w:rsidR="00306D03">
        <w:rPr>
          <w:rFonts w:ascii="Source Sans Pro" w:hAnsi="Source Sans Pro"/>
        </w:rPr>
        <w:t>2</w:t>
      </w:r>
      <w:r w:rsidR="004B1736" w:rsidRPr="00047F90">
        <w:rPr>
          <w:rFonts w:ascii="Source Sans Pro" w:hAnsi="Source Sans Pro"/>
        </w:rPr>
        <w:t xml:space="preserve">, </w:t>
      </w:r>
      <w:r w:rsidR="001B2DB0" w:rsidRPr="00047F90">
        <w:rPr>
          <w:rFonts w:ascii="Source Sans Pro" w:hAnsi="Source Sans Pro"/>
        </w:rPr>
        <w:t xml:space="preserve">when CNTs are </w:t>
      </w:r>
      <w:r w:rsidR="001B2DB0" w:rsidRPr="00047F90">
        <w:rPr>
          <w:rFonts w:ascii="Source Sans Pro" w:hAnsi="Source Sans Pro"/>
        </w:rPr>
        <w:lastRenderedPageBreak/>
        <w:t xml:space="preserve">being used in Massachusetts, there is </w:t>
      </w:r>
      <w:r w:rsidR="00181C8A" w:rsidRPr="00047F90">
        <w:rPr>
          <w:rFonts w:ascii="Source Sans Pro" w:hAnsi="Source Sans Pro"/>
        </w:rPr>
        <w:t>limited</w:t>
      </w:r>
      <w:r w:rsidR="001B2DB0" w:rsidRPr="00047F90">
        <w:rPr>
          <w:rFonts w:ascii="Source Sans Pro" w:hAnsi="Source Sans Pro"/>
        </w:rPr>
        <w:t xml:space="preserve"> public information about</w:t>
      </w:r>
      <w:r w:rsidR="004B1736" w:rsidRPr="00047F90">
        <w:rPr>
          <w:rFonts w:ascii="Source Sans Pro" w:hAnsi="Source Sans Pro"/>
        </w:rPr>
        <w:t xml:space="preserve"> whether </w:t>
      </w:r>
      <w:r w:rsidR="001B2DB0" w:rsidRPr="00047F90">
        <w:rPr>
          <w:rFonts w:ascii="Source Sans Pro" w:hAnsi="Source Sans Pro"/>
        </w:rPr>
        <w:t xml:space="preserve">these CNTs are </w:t>
      </w:r>
      <w:r w:rsidR="004B1736" w:rsidRPr="00047F90">
        <w:rPr>
          <w:rFonts w:ascii="Source Sans Pro" w:hAnsi="Source Sans Pro"/>
        </w:rPr>
        <w:t>MWCNTs or SWCNTs</w:t>
      </w:r>
      <w:r w:rsidR="001B2DB0" w:rsidRPr="00047F90">
        <w:rPr>
          <w:rFonts w:ascii="Source Sans Pro" w:hAnsi="Source Sans Pro"/>
        </w:rPr>
        <w:t xml:space="preserve">.  In addition, there is often no information on the </w:t>
      </w:r>
      <w:r w:rsidR="00CA5AF1" w:rsidRPr="00047F90">
        <w:rPr>
          <w:rFonts w:ascii="Source Sans Pro" w:hAnsi="Source Sans Pro"/>
        </w:rPr>
        <w:t>quantity</w:t>
      </w:r>
      <w:r w:rsidR="001B2DB0" w:rsidRPr="00047F90">
        <w:rPr>
          <w:rFonts w:ascii="Source Sans Pro" w:hAnsi="Source Sans Pro"/>
        </w:rPr>
        <w:t xml:space="preserve"> being used.</w:t>
      </w:r>
      <w:r w:rsidR="004B1736" w:rsidRPr="00047F90">
        <w:rPr>
          <w:rFonts w:ascii="Source Sans Pro" w:hAnsi="Source Sans Pro"/>
        </w:rPr>
        <w:t xml:space="preserve"> </w:t>
      </w:r>
    </w:p>
    <w:p w14:paraId="28417E71" w14:textId="20A5A189" w:rsidR="00D40984" w:rsidRPr="00047F90" w:rsidRDefault="00E15407" w:rsidP="007242EF">
      <w:pPr>
        <w:pStyle w:val="05BodyText"/>
        <w:jc w:val="both"/>
        <w:rPr>
          <w:rFonts w:ascii="Source Sans Pro" w:hAnsi="Source Sans Pro"/>
          <w:szCs w:val="22"/>
        </w:rPr>
      </w:pPr>
      <w:r w:rsidRPr="00047F90">
        <w:rPr>
          <w:rFonts w:ascii="Source Sans Pro" w:hAnsi="Source Sans Pro"/>
          <w:szCs w:val="22"/>
        </w:rPr>
        <w:t xml:space="preserve">There is precedence for adopting lower </w:t>
      </w:r>
      <w:r w:rsidR="001C06A8" w:rsidRPr="00047F90">
        <w:rPr>
          <w:rFonts w:ascii="Source Sans Pro" w:hAnsi="Source Sans Pro"/>
          <w:szCs w:val="22"/>
        </w:rPr>
        <w:t xml:space="preserve">reporting </w:t>
      </w:r>
      <w:r w:rsidRPr="00047F90">
        <w:rPr>
          <w:rFonts w:ascii="Source Sans Pro" w:hAnsi="Source Sans Pro"/>
          <w:szCs w:val="22"/>
        </w:rPr>
        <w:t>thresholds for CNTs and CNFs.</w:t>
      </w:r>
      <w:r w:rsidR="00526EDA" w:rsidRPr="00047F90">
        <w:rPr>
          <w:rFonts w:ascii="Source Sans Pro" w:hAnsi="Source Sans Pro"/>
          <w:szCs w:val="22"/>
        </w:rPr>
        <w:t xml:space="preserve"> An EPA rule </w:t>
      </w:r>
      <w:r w:rsidR="00376C4D" w:rsidRPr="00047F90">
        <w:rPr>
          <w:rFonts w:ascii="Source Sans Pro" w:hAnsi="Source Sans Pro"/>
          <w:szCs w:val="22"/>
        </w:rPr>
        <w:t>requires lower reporting thresholds under EPCRA section 313 for Persistent, Bioaccumulative and Toxic (PBT) substances</w:t>
      </w:r>
      <w:r w:rsidR="00376C4D" w:rsidRPr="00047F90">
        <w:rPr>
          <w:rStyle w:val="FootnoteReference"/>
          <w:rFonts w:ascii="Source Sans Pro" w:hAnsi="Source Sans Pro"/>
          <w:sz w:val="22"/>
          <w:szCs w:val="22"/>
        </w:rPr>
        <w:footnoteReference w:id="21"/>
      </w:r>
      <w:r w:rsidR="00376C4D" w:rsidRPr="00047F90">
        <w:rPr>
          <w:rFonts w:ascii="Source Sans Pro" w:hAnsi="Source Sans Pro"/>
          <w:szCs w:val="22"/>
        </w:rPr>
        <w:t xml:space="preserve">. The research reviewed by the SAB included evidence of persistence, </w:t>
      </w:r>
      <w:proofErr w:type="spellStart"/>
      <w:r w:rsidR="00376C4D" w:rsidRPr="00047F90">
        <w:rPr>
          <w:rFonts w:ascii="Source Sans Pro" w:hAnsi="Source Sans Pro"/>
          <w:szCs w:val="22"/>
        </w:rPr>
        <w:t>bio</w:t>
      </w:r>
      <w:r w:rsidR="618290D0" w:rsidRPr="00047F90">
        <w:rPr>
          <w:rFonts w:ascii="Source Sans Pro" w:hAnsi="Source Sans Pro"/>
          <w:szCs w:val="22"/>
        </w:rPr>
        <w:t>persistence</w:t>
      </w:r>
      <w:proofErr w:type="spellEnd"/>
      <w:r w:rsidR="618290D0" w:rsidRPr="00047F90">
        <w:rPr>
          <w:rFonts w:ascii="Source Sans Pro" w:hAnsi="Source Sans Pro"/>
          <w:szCs w:val="22"/>
        </w:rPr>
        <w:t xml:space="preserve">, </w:t>
      </w:r>
      <w:r w:rsidR="00376C4D" w:rsidRPr="00047F90">
        <w:rPr>
          <w:rFonts w:ascii="Source Sans Pro" w:hAnsi="Source Sans Pro"/>
          <w:szCs w:val="22"/>
        </w:rPr>
        <w:t>and toxicity of CNTs and CNFs</w:t>
      </w:r>
      <w:r w:rsidR="00A93BA7" w:rsidRPr="00047F90">
        <w:rPr>
          <w:rFonts w:ascii="Source Sans Pro" w:hAnsi="Source Sans Pro"/>
          <w:szCs w:val="22"/>
        </w:rPr>
        <w:t>. The French National Registry for Nanomaterials and an inventory conducted by the Belgian government both required entities to report their use of nanomaterials in quantities greater than 100 grams/year</w:t>
      </w:r>
      <w:r w:rsidR="00D40984">
        <w:rPr>
          <w:rFonts w:ascii="Source Sans Pro" w:hAnsi="Source Sans Pro"/>
          <w:szCs w:val="22"/>
        </w:rPr>
        <w:t>.</w:t>
      </w:r>
      <w:r w:rsidR="00D40984" w:rsidRPr="00047F90">
        <w:rPr>
          <w:rStyle w:val="FootnoteReference"/>
          <w:rFonts w:ascii="Source Sans Pro" w:hAnsi="Source Sans Pro"/>
          <w:sz w:val="22"/>
          <w:szCs w:val="22"/>
        </w:rPr>
        <w:footnoteReference w:id="22"/>
      </w:r>
      <w:r w:rsidR="00D40984">
        <w:rPr>
          <w:rFonts w:ascii="Source Sans Pro" w:hAnsi="Source Sans Pro"/>
          <w:szCs w:val="22"/>
          <w:vertAlign w:val="superscript"/>
        </w:rPr>
        <w:t>,</w:t>
      </w:r>
      <w:r w:rsidR="00A93BA7" w:rsidRPr="00047F90">
        <w:rPr>
          <w:rStyle w:val="FootnoteReference"/>
          <w:rFonts w:ascii="Source Sans Pro" w:hAnsi="Source Sans Pro"/>
          <w:sz w:val="22"/>
          <w:szCs w:val="22"/>
        </w:rPr>
        <w:footnoteReference w:id="23"/>
      </w:r>
      <w:r w:rsidR="00A93BA7" w:rsidRPr="00047F90">
        <w:rPr>
          <w:rFonts w:ascii="Source Sans Pro" w:hAnsi="Source Sans Pro"/>
          <w:szCs w:val="22"/>
        </w:rPr>
        <w:t xml:space="preserve"> </w:t>
      </w:r>
      <w:r w:rsidR="00B41D1A">
        <w:rPr>
          <w:rFonts w:ascii="Source Sans Pro" w:hAnsi="Source Sans Pro"/>
          <w:szCs w:val="22"/>
        </w:rPr>
        <w:t>T</w:t>
      </w:r>
      <w:r w:rsidR="00A93BA7" w:rsidRPr="00047F90">
        <w:rPr>
          <w:rFonts w:ascii="Source Sans Pro" w:hAnsi="Source Sans Pro"/>
          <w:szCs w:val="22"/>
        </w:rPr>
        <w:t>hese inventories</w:t>
      </w:r>
      <w:r w:rsidR="00B41D1A">
        <w:rPr>
          <w:rFonts w:ascii="Source Sans Pro" w:hAnsi="Source Sans Pro"/>
          <w:szCs w:val="22"/>
        </w:rPr>
        <w:t xml:space="preserve"> include</w:t>
      </w:r>
      <w:r w:rsidR="00A93BA7" w:rsidRPr="00047F90">
        <w:rPr>
          <w:rFonts w:ascii="Source Sans Pro" w:hAnsi="Source Sans Pro"/>
          <w:szCs w:val="22"/>
        </w:rPr>
        <w:t xml:space="preserve"> several entities </w:t>
      </w:r>
      <w:r w:rsidR="00B63A3C">
        <w:rPr>
          <w:rFonts w:ascii="Source Sans Pro" w:hAnsi="Source Sans Pro"/>
          <w:szCs w:val="22"/>
        </w:rPr>
        <w:t xml:space="preserve">that </w:t>
      </w:r>
      <w:r w:rsidR="00A93BA7" w:rsidRPr="00047F90">
        <w:rPr>
          <w:rFonts w:ascii="Source Sans Pro" w:hAnsi="Source Sans Pro"/>
          <w:szCs w:val="22"/>
        </w:rPr>
        <w:t xml:space="preserve">have reported CNT use in the 100-gram range.  </w:t>
      </w:r>
    </w:p>
    <w:p w14:paraId="78993ED8" w14:textId="447A1052" w:rsidR="00C456F9" w:rsidRPr="00047F90" w:rsidRDefault="00AB6E4E" w:rsidP="007242EF">
      <w:pPr>
        <w:pStyle w:val="05BodyText"/>
        <w:jc w:val="both"/>
        <w:rPr>
          <w:rFonts w:ascii="Source Sans Pro" w:hAnsi="Source Sans Pro"/>
          <w:szCs w:val="22"/>
        </w:rPr>
      </w:pPr>
      <w:r w:rsidRPr="00047F90">
        <w:rPr>
          <w:rFonts w:ascii="Source Sans Pro" w:hAnsi="Source Sans Pro"/>
          <w:szCs w:val="22"/>
        </w:rPr>
        <w:t xml:space="preserve">A </w:t>
      </w:r>
      <w:r w:rsidR="15142E8C" w:rsidRPr="00047F90">
        <w:rPr>
          <w:rFonts w:ascii="Source Sans Pro" w:hAnsi="Source Sans Pro"/>
          <w:szCs w:val="22"/>
        </w:rPr>
        <w:t>one</w:t>
      </w:r>
      <w:r w:rsidR="00A17C36" w:rsidRPr="00047F90">
        <w:rPr>
          <w:rFonts w:ascii="Source Sans Pro" w:hAnsi="Source Sans Pro"/>
          <w:szCs w:val="22"/>
        </w:rPr>
        <w:t>-</w:t>
      </w:r>
      <w:r w:rsidR="15142E8C" w:rsidRPr="00047F90">
        <w:rPr>
          <w:rFonts w:ascii="Source Sans Pro" w:hAnsi="Source Sans Pro"/>
          <w:szCs w:val="22"/>
        </w:rPr>
        <w:t>pound</w:t>
      </w:r>
      <w:r w:rsidRPr="00047F90">
        <w:rPr>
          <w:rFonts w:ascii="Source Sans Pro" w:hAnsi="Source Sans Pro"/>
          <w:szCs w:val="22"/>
        </w:rPr>
        <w:t xml:space="preserve"> threshold would</w:t>
      </w:r>
      <w:r w:rsidR="006A0B4B" w:rsidRPr="00047F90">
        <w:rPr>
          <w:rFonts w:ascii="Source Sans Pro" w:hAnsi="Source Sans Pro"/>
          <w:szCs w:val="22"/>
        </w:rPr>
        <w:t xml:space="preserve"> capture a reasonable portion of MWCNT users in Massachusetts</w:t>
      </w:r>
      <w:r w:rsidR="00F54672" w:rsidRPr="00047F90">
        <w:rPr>
          <w:rFonts w:ascii="Source Sans Pro" w:hAnsi="Source Sans Pro"/>
          <w:szCs w:val="22"/>
        </w:rPr>
        <w:t xml:space="preserve"> result</w:t>
      </w:r>
      <w:r w:rsidR="007324EE" w:rsidRPr="00047F90">
        <w:rPr>
          <w:rFonts w:ascii="Source Sans Pro" w:hAnsi="Source Sans Pro"/>
          <w:szCs w:val="22"/>
        </w:rPr>
        <w:t>ing</w:t>
      </w:r>
      <w:r w:rsidR="00F54672" w:rsidRPr="00047F90">
        <w:rPr>
          <w:rFonts w:ascii="Source Sans Pro" w:hAnsi="Source Sans Pro"/>
          <w:szCs w:val="22"/>
        </w:rPr>
        <w:t xml:space="preserve"> in improved</w:t>
      </w:r>
      <w:r w:rsidRPr="00047F90">
        <w:rPr>
          <w:rFonts w:ascii="Source Sans Pro" w:hAnsi="Source Sans Pro"/>
          <w:szCs w:val="22"/>
        </w:rPr>
        <w:t xml:space="preserve"> public access to </w:t>
      </w:r>
      <w:r w:rsidR="006A0B4B" w:rsidRPr="00047F90">
        <w:rPr>
          <w:rFonts w:ascii="Source Sans Pro" w:hAnsi="Source Sans Pro"/>
          <w:szCs w:val="22"/>
        </w:rPr>
        <w:t>valuable</w:t>
      </w:r>
      <w:r w:rsidRPr="00047F90">
        <w:rPr>
          <w:rFonts w:ascii="Source Sans Pro" w:hAnsi="Source Sans Pro"/>
          <w:szCs w:val="22"/>
        </w:rPr>
        <w:t xml:space="preserve"> information. </w:t>
      </w:r>
      <w:r w:rsidR="00D76A79" w:rsidRPr="00047F90">
        <w:rPr>
          <w:rFonts w:ascii="Source Sans Pro" w:hAnsi="Source Sans Pro"/>
          <w:szCs w:val="22"/>
        </w:rPr>
        <w:t xml:space="preserve">As mentioned above, it is </w:t>
      </w:r>
      <w:r w:rsidR="00D26E9B" w:rsidRPr="00047F90">
        <w:rPr>
          <w:rFonts w:ascii="Source Sans Pro" w:hAnsi="Source Sans Pro"/>
          <w:szCs w:val="22"/>
        </w:rPr>
        <w:t xml:space="preserve">prohibitively </w:t>
      </w:r>
      <w:r w:rsidR="00D76A79" w:rsidRPr="00047F90">
        <w:rPr>
          <w:rFonts w:ascii="Source Sans Pro" w:hAnsi="Source Sans Pro"/>
          <w:szCs w:val="22"/>
        </w:rPr>
        <w:t xml:space="preserve">difficult to </w:t>
      </w:r>
      <w:r w:rsidR="00D26E9B" w:rsidRPr="00047F90">
        <w:rPr>
          <w:rFonts w:ascii="Source Sans Pro" w:hAnsi="Source Sans Pro"/>
          <w:szCs w:val="22"/>
        </w:rPr>
        <w:t>find</w:t>
      </w:r>
      <w:r w:rsidR="00D76A79" w:rsidRPr="00047F90">
        <w:rPr>
          <w:rFonts w:ascii="Source Sans Pro" w:hAnsi="Source Sans Pro"/>
          <w:szCs w:val="22"/>
        </w:rPr>
        <w:t xml:space="preserve"> detailed information </w:t>
      </w:r>
      <w:r w:rsidR="00B649B7" w:rsidRPr="00047F90">
        <w:rPr>
          <w:rFonts w:ascii="Source Sans Pro" w:hAnsi="Source Sans Pro"/>
          <w:szCs w:val="22"/>
        </w:rPr>
        <w:t>on MWCNT use</w:t>
      </w:r>
      <w:r w:rsidR="00D26E9B" w:rsidRPr="00047F90">
        <w:rPr>
          <w:rFonts w:ascii="Source Sans Pro" w:hAnsi="Source Sans Pro"/>
          <w:szCs w:val="22"/>
        </w:rPr>
        <w:t xml:space="preserve"> and release</w:t>
      </w:r>
      <w:r w:rsidR="18872E46" w:rsidRPr="00047F90">
        <w:rPr>
          <w:rFonts w:ascii="Source Sans Pro" w:hAnsi="Source Sans Pro"/>
          <w:szCs w:val="22"/>
        </w:rPr>
        <w:t>.</w:t>
      </w:r>
      <w:r w:rsidR="001D152E" w:rsidRPr="00047F90">
        <w:rPr>
          <w:rFonts w:ascii="Source Sans Pro" w:hAnsi="Source Sans Pro"/>
          <w:szCs w:val="22"/>
        </w:rPr>
        <w:t xml:space="preserve"> TURA has demonstrate</w:t>
      </w:r>
      <w:r w:rsidR="00F64BBA" w:rsidRPr="00047F90">
        <w:rPr>
          <w:rFonts w:ascii="Source Sans Pro" w:hAnsi="Source Sans Pro"/>
          <w:szCs w:val="22"/>
        </w:rPr>
        <w:t>d</w:t>
      </w:r>
      <w:r w:rsidR="001D152E" w:rsidRPr="00047F90">
        <w:rPr>
          <w:rFonts w:ascii="Source Sans Pro" w:hAnsi="Source Sans Pro"/>
          <w:szCs w:val="22"/>
        </w:rPr>
        <w:t xml:space="preserve"> that</w:t>
      </w:r>
      <w:r w:rsidR="00B649B7" w:rsidRPr="00047F90">
        <w:rPr>
          <w:rFonts w:ascii="Source Sans Pro" w:hAnsi="Source Sans Pro"/>
          <w:szCs w:val="22"/>
        </w:rPr>
        <w:t xml:space="preserve"> </w:t>
      </w:r>
      <w:r w:rsidR="001D152E" w:rsidRPr="00047F90">
        <w:rPr>
          <w:rFonts w:ascii="Source Sans Pro" w:hAnsi="Source Sans Pro"/>
          <w:szCs w:val="22"/>
        </w:rPr>
        <w:t>a</w:t>
      </w:r>
      <w:r w:rsidR="00D26E9B" w:rsidRPr="00047F90">
        <w:rPr>
          <w:rFonts w:ascii="Source Sans Pro" w:hAnsi="Source Sans Pro"/>
          <w:szCs w:val="22"/>
        </w:rPr>
        <w:t>ccess to this type of information</w:t>
      </w:r>
      <w:r w:rsidR="00167542" w:rsidRPr="00047F90">
        <w:rPr>
          <w:rFonts w:ascii="Source Sans Pro" w:hAnsi="Source Sans Pro"/>
          <w:szCs w:val="22"/>
        </w:rPr>
        <w:t xml:space="preserve"> </w:t>
      </w:r>
      <w:r w:rsidR="006038A2" w:rsidRPr="00047F90">
        <w:rPr>
          <w:rFonts w:ascii="Source Sans Pro" w:hAnsi="Source Sans Pro"/>
          <w:szCs w:val="22"/>
        </w:rPr>
        <w:t>empower</w:t>
      </w:r>
      <w:r w:rsidR="001D152E" w:rsidRPr="00047F90">
        <w:rPr>
          <w:rFonts w:ascii="Source Sans Pro" w:hAnsi="Source Sans Pro"/>
          <w:szCs w:val="22"/>
        </w:rPr>
        <w:t>s</w:t>
      </w:r>
      <w:r w:rsidR="006038A2" w:rsidRPr="00047F90">
        <w:rPr>
          <w:rFonts w:ascii="Source Sans Pro" w:hAnsi="Source Sans Pro"/>
          <w:szCs w:val="22"/>
        </w:rPr>
        <w:t xml:space="preserve"> communities, companies and governments to</w:t>
      </w:r>
      <w:r w:rsidR="001D152E" w:rsidRPr="00047F90">
        <w:rPr>
          <w:rFonts w:ascii="Source Sans Pro" w:hAnsi="Source Sans Pro"/>
          <w:szCs w:val="22"/>
        </w:rPr>
        <w:t xml:space="preserve"> strengthen protection of worker and public health. </w:t>
      </w:r>
      <w:r w:rsidR="00E41F0C" w:rsidRPr="00047F90">
        <w:rPr>
          <w:rFonts w:ascii="Source Sans Pro" w:hAnsi="Source Sans Pro"/>
          <w:szCs w:val="22"/>
        </w:rPr>
        <w:t>Additional knowledge on where MWCNTs are used would be particularly valuable to municipal emergency responders and planners</w:t>
      </w:r>
      <w:r w:rsidR="00C07F52" w:rsidRPr="00047F90">
        <w:rPr>
          <w:rFonts w:ascii="Source Sans Pro" w:hAnsi="Source Sans Pro"/>
          <w:szCs w:val="22"/>
        </w:rPr>
        <w:t xml:space="preserve"> so that they can respond safely when issues arise.</w:t>
      </w:r>
    </w:p>
    <w:p w14:paraId="360BEAAB" w14:textId="18B0C8EC" w:rsidR="00BC6531" w:rsidRPr="00047F90" w:rsidRDefault="00A918ED" w:rsidP="007242EF">
      <w:pPr>
        <w:pStyle w:val="05BodyText"/>
        <w:jc w:val="both"/>
        <w:rPr>
          <w:rFonts w:ascii="Source Sans Pro" w:hAnsi="Source Sans Pro"/>
          <w:szCs w:val="22"/>
        </w:rPr>
      </w:pPr>
      <w:r w:rsidRPr="00047F90">
        <w:rPr>
          <w:rFonts w:ascii="Source Sans Pro" w:hAnsi="Source Sans Pro"/>
          <w:szCs w:val="22"/>
        </w:rPr>
        <w:t xml:space="preserve">A lower threshold would connect more MA companies with TURA program services such as free performance testing, confidential on-site visits and </w:t>
      </w:r>
      <w:r w:rsidR="008A64E7" w:rsidRPr="00047F90">
        <w:rPr>
          <w:rFonts w:ascii="Source Sans Pro" w:hAnsi="Source Sans Pro"/>
          <w:szCs w:val="22"/>
        </w:rPr>
        <w:t xml:space="preserve">the TURI grant program. </w:t>
      </w:r>
      <w:r w:rsidR="002C72A6" w:rsidRPr="00047F90">
        <w:rPr>
          <w:rFonts w:ascii="Source Sans Pro" w:hAnsi="Source Sans Pro"/>
          <w:szCs w:val="22"/>
        </w:rPr>
        <w:t>Businesses reporting MWCNT use</w:t>
      </w:r>
      <w:r w:rsidR="004A0B0F" w:rsidRPr="00047F90">
        <w:rPr>
          <w:rFonts w:ascii="Source Sans Pro" w:hAnsi="Source Sans Pro"/>
          <w:szCs w:val="22"/>
        </w:rPr>
        <w:t xml:space="preserve"> would be</w:t>
      </w:r>
      <w:r w:rsidR="004D7A25" w:rsidRPr="00047F90">
        <w:rPr>
          <w:rFonts w:ascii="Source Sans Pro" w:hAnsi="Source Sans Pro"/>
          <w:szCs w:val="22"/>
        </w:rPr>
        <w:t>come</w:t>
      </w:r>
      <w:r w:rsidR="004A0B0F" w:rsidRPr="00047F90">
        <w:rPr>
          <w:rFonts w:ascii="Source Sans Pro" w:hAnsi="Source Sans Pro"/>
          <w:szCs w:val="22"/>
        </w:rPr>
        <w:t xml:space="preserve"> subject to</w:t>
      </w:r>
      <w:r w:rsidR="006E4039" w:rsidRPr="00047F90">
        <w:rPr>
          <w:rFonts w:ascii="Source Sans Pro" w:hAnsi="Source Sans Pro"/>
          <w:szCs w:val="22"/>
        </w:rPr>
        <w:t xml:space="preserve"> </w:t>
      </w:r>
      <w:r w:rsidR="00D60190" w:rsidRPr="00047F90">
        <w:rPr>
          <w:rFonts w:ascii="Source Sans Pro" w:hAnsi="Source Sans Pro"/>
          <w:szCs w:val="22"/>
        </w:rPr>
        <w:t>T</w:t>
      </w:r>
      <w:r w:rsidR="006E4039" w:rsidRPr="00047F90">
        <w:rPr>
          <w:rFonts w:ascii="Source Sans Pro" w:hAnsi="Source Sans Pro"/>
          <w:szCs w:val="22"/>
        </w:rPr>
        <w:t xml:space="preserve">oxics </w:t>
      </w:r>
      <w:r w:rsidR="00D60190" w:rsidRPr="00047F90">
        <w:rPr>
          <w:rFonts w:ascii="Source Sans Pro" w:hAnsi="Source Sans Pro"/>
          <w:szCs w:val="22"/>
        </w:rPr>
        <w:t>U</w:t>
      </w:r>
      <w:r w:rsidR="006E4039" w:rsidRPr="00047F90">
        <w:rPr>
          <w:rFonts w:ascii="Source Sans Pro" w:hAnsi="Source Sans Pro"/>
          <w:szCs w:val="22"/>
        </w:rPr>
        <w:t xml:space="preserve">se </w:t>
      </w:r>
      <w:r w:rsidR="00D60190" w:rsidRPr="00047F90">
        <w:rPr>
          <w:rFonts w:ascii="Source Sans Pro" w:hAnsi="Source Sans Pro"/>
          <w:szCs w:val="22"/>
        </w:rPr>
        <w:t>R</w:t>
      </w:r>
      <w:r w:rsidR="006E4039" w:rsidRPr="00047F90">
        <w:rPr>
          <w:rFonts w:ascii="Source Sans Pro" w:hAnsi="Source Sans Pro"/>
          <w:szCs w:val="22"/>
        </w:rPr>
        <w:t>eduction (</w:t>
      </w:r>
      <w:r w:rsidR="004A0B0F" w:rsidRPr="00047F90">
        <w:rPr>
          <w:rFonts w:ascii="Source Sans Pro" w:hAnsi="Source Sans Pro"/>
          <w:szCs w:val="22"/>
        </w:rPr>
        <w:t>TUR</w:t>
      </w:r>
      <w:r w:rsidR="006E4039" w:rsidRPr="00047F90">
        <w:rPr>
          <w:rFonts w:ascii="Source Sans Pro" w:hAnsi="Source Sans Pro"/>
          <w:szCs w:val="22"/>
        </w:rPr>
        <w:t xml:space="preserve">) </w:t>
      </w:r>
      <w:r w:rsidR="004A0B0F" w:rsidRPr="00047F90">
        <w:rPr>
          <w:rFonts w:ascii="Source Sans Pro" w:hAnsi="Source Sans Pro"/>
          <w:szCs w:val="22"/>
        </w:rPr>
        <w:t>planning requirements</w:t>
      </w:r>
      <w:r w:rsidR="004D7A25" w:rsidRPr="00047F90">
        <w:rPr>
          <w:rFonts w:ascii="Source Sans Pro" w:hAnsi="Source Sans Pro"/>
          <w:szCs w:val="22"/>
        </w:rPr>
        <w:t xml:space="preserve">. </w:t>
      </w:r>
      <w:r w:rsidR="007D5C02" w:rsidRPr="00047F90">
        <w:rPr>
          <w:rFonts w:ascii="Source Sans Pro" w:hAnsi="Source Sans Pro"/>
          <w:szCs w:val="22"/>
        </w:rPr>
        <w:t xml:space="preserve">The </w:t>
      </w:r>
      <w:r w:rsidR="004D7A25" w:rsidRPr="00047F90">
        <w:rPr>
          <w:rFonts w:ascii="Source Sans Pro" w:hAnsi="Source Sans Pro"/>
          <w:szCs w:val="22"/>
        </w:rPr>
        <w:t>TUR plan</w:t>
      </w:r>
      <w:r w:rsidR="007D5C02" w:rsidRPr="00047F90">
        <w:rPr>
          <w:rFonts w:ascii="Source Sans Pro" w:hAnsi="Source Sans Pro"/>
          <w:szCs w:val="22"/>
        </w:rPr>
        <w:t>ning process</w:t>
      </w:r>
      <w:r w:rsidR="004D7A25" w:rsidRPr="00047F90">
        <w:rPr>
          <w:rFonts w:ascii="Source Sans Pro" w:hAnsi="Source Sans Pro"/>
          <w:szCs w:val="22"/>
        </w:rPr>
        <w:t xml:space="preserve"> h</w:t>
      </w:r>
      <w:r w:rsidR="00D60190" w:rsidRPr="00047F90">
        <w:rPr>
          <w:rFonts w:ascii="Source Sans Pro" w:hAnsi="Source Sans Pro"/>
          <w:szCs w:val="22"/>
        </w:rPr>
        <w:t>as proven</w:t>
      </w:r>
      <w:r w:rsidR="00201B93" w:rsidRPr="00047F90">
        <w:rPr>
          <w:rFonts w:ascii="Source Sans Pro" w:hAnsi="Source Sans Pro"/>
          <w:szCs w:val="22"/>
        </w:rPr>
        <w:t xml:space="preserve"> to reveal opportunities </w:t>
      </w:r>
      <w:r w:rsidR="003E1D0A" w:rsidRPr="00047F90">
        <w:rPr>
          <w:rFonts w:ascii="Source Sans Pro" w:hAnsi="Source Sans Pro"/>
          <w:szCs w:val="22"/>
        </w:rPr>
        <w:t>for innovation which</w:t>
      </w:r>
      <w:r w:rsidR="00201B93" w:rsidRPr="00047F90">
        <w:rPr>
          <w:rFonts w:ascii="Source Sans Pro" w:hAnsi="Source Sans Pro"/>
          <w:szCs w:val="22"/>
        </w:rPr>
        <w:t xml:space="preserve"> </w:t>
      </w:r>
      <w:r w:rsidR="003E1D0A" w:rsidRPr="00047F90">
        <w:rPr>
          <w:rFonts w:ascii="Source Sans Pro" w:hAnsi="Source Sans Pro"/>
          <w:szCs w:val="22"/>
        </w:rPr>
        <w:t xml:space="preserve">save money </w:t>
      </w:r>
      <w:r w:rsidR="00354AA6" w:rsidRPr="00047F90">
        <w:rPr>
          <w:rFonts w:ascii="Source Sans Pro" w:hAnsi="Source Sans Pro"/>
          <w:szCs w:val="22"/>
        </w:rPr>
        <w:t xml:space="preserve">while reducing the use of </w:t>
      </w:r>
      <w:r w:rsidR="009E40D9" w:rsidRPr="00047F90">
        <w:rPr>
          <w:rFonts w:ascii="Source Sans Pro" w:hAnsi="Source Sans Pro"/>
          <w:szCs w:val="22"/>
        </w:rPr>
        <w:t>t</w:t>
      </w:r>
      <w:r w:rsidR="00354AA6" w:rsidRPr="00047F90">
        <w:rPr>
          <w:rFonts w:ascii="Source Sans Pro" w:hAnsi="Source Sans Pro"/>
          <w:szCs w:val="22"/>
        </w:rPr>
        <w:t xml:space="preserve">oxics. </w:t>
      </w:r>
      <w:r w:rsidR="006E7F16" w:rsidRPr="00047F90">
        <w:rPr>
          <w:rFonts w:ascii="Source Sans Pro" w:hAnsi="Source Sans Pro"/>
          <w:szCs w:val="22"/>
        </w:rPr>
        <w:t>On-site technical assistance</w:t>
      </w:r>
      <w:r w:rsidR="003072EF" w:rsidRPr="00047F90">
        <w:rPr>
          <w:rFonts w:ascii="Source Sans Pro" w:hAnsi="Source Sans Pro"/>
          <w:szCs w:val="22"/>
        </w:rPr>
        <w:t>,</w:t>
      </w:r>
      <w:r w:rsidR="006E7F16" w:rsidRPr="00047F90">
        <w:rPr>
          <w:rFonts w:ascii="Source Sans Pro" w:hAnsi="Source Sans Pro"/>
          <w:szCs w:val="22"/>
        </w:rPr>
        <w:t xml:space="preserve"> </w:t>
      </w:r>
      <w:r w:rsidR="003072EF" w:rsidRPr="00047F90">
        <w:rPr>
          <w:rFonts w:ascii="Source Sans Pro" w:hAnsi="Source Sans Pro"/>
          <w:szCs w:val="22"/>
        </w:rPr>
        <w:t>which would become available for</w:t>
      </w:r>
      <w:r w:rsidR="00A4027A" w:rsidRPr="00047F90">
        <w:rPr>
          <w:rFonts w:ascii="Source Sans Pro" w:hAnsi="Source Sans Pro"/>
          <w:szCs w:val="22"/>
        </w:rPr>
        <w:t xml:space="preserve"> TURA filers </w:t>
      </w:r>
      <w:r w:rsidR="003072EF" w:rsidRPr="00047F90">
        <w:rPr>
          <w:rFonts w:ascii="Source Sans Pro" w:hAnsi="Source Sans Pro"/>
          <w:szCs w:val="22"/>
        </w:rPr>
        <w:t>using MWCNT</w:t>
      </w:r>
      <w:r w:rsidR="00BD5CB3" w:rsidRPr="00047F90">
        <w:rPr>
          <w:rFonts w:ascii="Source Sans Pro" w:hAnsi="Source Sans Pro"/>
          <w:szCs w:val="22"/>
        </w:rPr>
        <w:t>s</w:t>
      </w:r>
      <w:r w:rsidR="003072EF" w:rsidRPr="00047F90">
        <w:rPr>
          <w:rFonts w:ascii="Source Sans Pro" w:hAnsi="Source Sans Pro"/>
          <w:szCs w:val="22"/>
        </w:rPr>
        <w:t>, has</w:t>
      </w:r>
      <w:r w:rsidR="00BD5CB3" w:rsidRPr="00047F90">
        <w:rPr>
          <w:rFonts w:ascii="Source Sans Pro" w:hAnsi="Source Sans Pro"/>
          <w:szCs w:val="22"/>
        </w:rPr>
        <w:t xml:space="preserve"> also</w:t>
      </w:r>
      <w:r w:rsidR="003072EF" w:rsidRPr="00047F90">
        <w:rPr>
          <w:rFonts w:ascii="Source Sans Pro" w:hAnsi="Source Sans Pro"/>
          <w:szCs w:val="22"/>
        </w:rPr>
        <w:t xml:space="preserve"> proven to help companies identify and implement TUR opportunities that protect workers and</w:t>
      </w:r>
      <w:r w:rsidR="00BD5CB3" w:rsidRPr="00047F90">
        <w:rPr>
          <w:rFonts w:ascii="Source Sans Pro" w:hAnsi="Source Sans Pro"/>
          <w:szCs w:val="22"/>
        </w:rPr>
        <w:t xml:space="preserve"> </w:t>
      </w:r>
      <w:r w:rsidR="00683082">
        <w:rPr>
          <w:rFonts w:ascii="Source Sans Pro" w:hAnsi="Source Sans Pro"/>
          <w:szCs w:val="22"/>
        </w:rPr>
        <w:t xml:space="preserve">enhance </w:t>
      </w:r>
      <w:r w:rsidR="00D276DB">
        <w:rPr>
          <w:rFonts w:ascii="Source Sans Pro" w:hAnsi="Source Sans Pro"/>
          <w:szCs w:val="22"/>
        </w:rPr>
        <w:t>competitiveness</w:t>
      </w:r>
      <w:r w:rsidR="00683082">
        <w:rPr>
          <w:rFonts w:ascii="Source Sans Pro" w:hAnsi="Source Sans Pro"/>
          <w:szCs w:val="22"/>
        </w:rPr>
        <w:t>.</w:t>
      </w:r>
      <w:r w:rsidR="003072EF" w:rsidRPr="00047F90">
        <w:rPr>
          <w:rFonts w:ascii="Source Sans Pro" w:hAnsi="Source Sans Pro"/>
          <w:szCs w:val="22"/>
        </w:rPr>
        <w:t xml:space="preserve">  </w:t>
      </w:r>
      <w:r w:rsidR="00A4027A" w:rsidRPr="00047F90">
        <w:rPr>
          <w:rFonts w:ascii="Source Sans Pro" w:hAnsi="Source Sans Pro"/>
          <w:szCs w:val="22"/>
        </w:rPr>
        <w:t xml:space="preserve"> </w:t>
      </w:r>
      <w:r w:rsidR="0024576F" w:rsidRPr="00047F90">
        <w:rPr>
          <w:rFonts w:ascii="Source Sans Pro" w:hAnsi="Source Sans Pro"/>
          <w:szCs w:val="22"/>
        </w:rPr>
        <w:t xml:space="preserve"> </w:t>
      </w:r>
    </w:p>
    <w:p w14:paraId="24654E0F" w14:textId="0000C0FD" w:rsidR="00CB44C8" w:rsidRPr="00683082" w:rsidRDefault="2884F401" w:rsidP="00683082">
      <w:pPr>
        <w:pStyle w:val="Heading1"/>
        <w:spacing w:after="120"/>
        <w:rPr>
          <w:rFonts w:ascii="Source Sans Pro SemiBold" w:hAnsi="Source Sans Pro SemiBold"/>
          <w:b/>
          <w:bCs/>
        </w:rPr>
      </w:pPr>
      <w:r w:rsidRPr="00683082">
        <w:rPr>
          <w:rFonts w:ascii="Source Sans Pro SemiBold" w:hAnsi="Source Sans Pro SemiBold"/>
          <w:b/>
          <w:bCs/>
        </w:rPr>
        <w:t xml:space="preserve">Toxics Use Reduction for Carbon </w:t>
      </w:r>
      <w:r w:rsidR="00AE6263" w:rsidRPr="00683082">
        <w:rPr>
          <w:rFonts w:ascii="Source Sans Pro SemiBold" w:hAnsi="Source Sans Pro SemiBold"/>
          <w:b/>
          <w:bCs/>
        </w:rPr>
        <w:t>Nanotubes</w:t>
      </w:r>
      <w:r w:rsidR="00683082" w:rsidRPr="00683082">
        <w:rPr>
          <w:rFonts w:ascii="Source Sans Pro SemiBold" w:hAnsi="Source Sans Pro SemiBold"/>
          <w:b/>
          <w:bCs/>
        </w:rPr>
        <w:t xml:space="preserve"> </w:t>
      </w:r>
      <w:r w:rsidR="00AE6263" w:rsidRPr="00683082">
        <w:rPr>
          <w:rFonts w:ascii="Source Sans Pro SemiBold" w:hAnsi="Source Sans Pro SemiBold"/>
          <w:b/>
          <w:bCs/>
        </w:rPr>
        <w:t>and Carbon Nanofibers</w:t>
      </w:r>
      <w:r w:rsidR="00AF3DA1" w:rsidRPr="00683082">
        <w:rPr>
          <w:rFonts w:ascii="Source Sans Pro SemiBold" w:hAnsi="Source Sans Pro SemiBold"/>
          <w:b/>
          <w:bCs/>
        </w:rPr>
        <w:t xml:space="preserve"> </w:t>
      </w:r>
    </w:p>
    <w:p w14:paraId="382C29E1" w14:textId="21A83DD0" w:rsidR="00CB44C8" w:rsidRPr="00683082" w:rsidRDefault="00FE661E" w:rsidP="00683082">
      <w:pPr>
        <w:pStyle w:val="Heading2"/>
        <w:spacing w:after="120"/>
        <w:rPr>
          <w:rFonts w:ascii="Source Sans Pro" w:hAnsi="Source Sans Pro"/>
          <w:color w:val="6F1B47"/>
          <w:sz w:val="28"/>
          <w:szCs w:val="28"/>
        </w:rPr>
      </w:pPr>
      <w:r w:rsidRPr="00683082">
        <w:rPr>
          <w:rFonts w:ascii="Source Sans Pro" w:hAnsi="Source Sans Pro"/>
          <w:color w:val="6F1B47"/>
          <w:sz w:val="28"/>
          <w:szCs w:val="28"/>
        </w:rPr>
        <w:t xml:space="preserve">The </w:t>
      </w:r>
      <w:r w:rsidR="00190AEE" w:rsidRPr="00683082">
        <w:rPr>
          <w:rFonts w:ascii="Source Sans Pro" w:hAnsi="Source Sans Pro"/>
          <w:color w:val="6F1B47"/>
          <w:sz w:val="28"/>
          <w:szCs w:val="28"/>
        </w:rPr>
        <w:t>Toxics Use Reduction</w:t>
      </w:r>
      <w:r w:rsidR="00CB44C8" w:rsidRPr="00683082">
        <w:rPr>
          <w:rFonts w:ascii="Source Sans Pro" w:hAnsi="Source Sans Pro"/>
          <w:color w:val="6F1B47"/>
          <w:sz w:val="28"/>
          <w:szCs w:val="28"/>
        </w:rPr>
        <w:t xml:space="preserve"> (TUR)</w:t>
      </w:r>
      <w:r w:rsidR="00190AEE" w:rsidRPr="00683082">
        <w:rPr>
          <w:rFonts w:ascii="Source Sans Pro" w:hAnsi="Source Sans Pro"/>
          <w:color w:val="6F1B47"/>
          <w:sz w:val="28"/>
          <w:szCs w:val="28"/>
        </w:rPr>
        <w:t xml:space="preserve"> </w:t>
      </w:r>
      <w:r w:rsidRPr="00683082">
        <w:rPr>
          <w:rFonts w:ascii="Source Sans Pro" w:hAnsi="Source Sans Pro"/>
          <w:color w:val="6F1B47"/>
          <w:sz w:val="28"/>
          <w:szCs w:val="28"/>
        </w:rPr>
        <w:t>Approach</w:t>
      </w:r>
    </w:p>
    <w:p w14:paraId="2F5170A8" w14:textId="47414635" w:rsidR="003E694A" w:rsidRPr="00683082" w:rsidRDefault="003E694A" w:rsidP="007242EF">
      <w:pPr>
        <w:pStyle w:val="05BodyText"/>
        <w:jc w:val="both"/>
        <w:rPr>
          <w:rFonts w:ascii="Source Sans Pro" w:hAnsi="Source Sans Pro"/>
        </w:rPr>
      </w:pPr>
      <w:r w:rsidRPr="00683082">
        <w:rPr>
          <w:rFonts w:ascii="Source Sans Pro" w:hAnsi="Source Sans Pro"/>
        </w:rPr>
        <w:t>Toxics Use Reduct</w:t>
      </w:r>
      <w:r w:rsidR="00612819" w:rsidRPr="00683082">
        <w:rPr>
          <w:rFonts w:ascii="Source Sans Pro" w:hAnsi="Source Sans Pro"/>
        </w:rPr>
        <w:t>ion</w:t>
      </w:r>
      <w:r w:rsidR="00DE3E05" w:rsidRPr="00683082">
        <w:rPr>
          <w:rFonts w:ascii="Source Sans Pro" w:hAnsi="Source Sans Pro"/>
        </w:rPr>
        <w:t xml:space="preserve"> (TUR)</w:t>
      </w:r>
      <w:r w:rsidR="00612819" w:rsidRPr="00683082">
        <w:rPr>
          <w:rFonts w:ascii="Source Sans Pro" w:hAnsi="Source Sans Pro"/>
        </w:rPr>
        <w:t xml:space="preserve"> is a best practice fo</w:t>
      </w:r>
      <w:r w:rsidR="00F10530" w:rsidRPr="00683082">
        <w:rPr>
          <w:rFonts w:ascii="Source Sans Pro" w:hAnsi="Source Sans Pro"/>
        </w:rPr>
        <w:t>r advan</w:t>
      </w:r>
      <w:r w:rsidR="00CB6EA5" w:rsidRPr="00683082">
        <w:rPr>
          <w:rFonts w:ascii="Source Sans Pro" w:hAnsi="Source Sans Pro"/>
        </w:rPr>
        <w:t xml:space="preserve">cing innovations </w:t>
      </w:r>
      <w:r w:rsidR="00516441" w:rsidRPr="00683082">
        <w:rPr>
          <w:rFonts w:ascii="Source Sans Pro" w:hAnsi="Source Sans Pro"/>
        </w:rPr>
        <w:t xml:space="preserve">to </w:t>
      </w:r>
      <w:r w:rsidR="00493C2D" w:rsidRPr="00683082">
        <w:rPr>
          <w:rFonts w:ascii="Source Sans Pro" w:hAnsi="Source Sans Pro"/>
        </w:rPr>
        <w:t>fulfil</w:t>
      </w:r>
      <w:r w:rsidR="00E72AC3" w:rsidRPr="00683082">
        <w:rPr>
          <w:rFonts w:ascii="Source Sans Pro" w:hAnsi="Source Sans Pro"/>
        </w:rPr>
        <w:t>l</w:t>
      </w:r>
      <w:r w:rsidR="00493C2D" w:rsidRPr="00683082">
        <w:rPr>
          <w:rFonts w:ascii="Source Sans Pro" w:hAnsi="Source Sans Pro"/>
        </w:rPr>
        <w:t xml:space="preserve"> societal needs</w:t>
      </w:r>
      <w:r w:rsidR="00516441" w:rsidRPr="00683082">
        <w:rPr>
          <w:rFonts w:ascii="Source Sans Pro" w:hAnsi="Source Sans Pro"/>
        </w:rPr>
        <w:t>,</w:t>
      </w:r>
      <w:r w:rsidR="00493C2D" w:rsidRPr="00683082">
        <w:rPr>
          <w:rFonts w:ascii="Source Sans Pro" w:hAnsi="Source Sans Pro"/>
        </w:rPr>
        <w:t xml:space="preserve"> while reducing negative impacts on human health and the environment. </w:t>
      </w:r>
      <w:r w:rsidR="00187B58" w:rsidRPr="00683082">
        <w:rPr>
          <w:rFonts w:ascii="Source Sans Pro" w:hAnsi="Source Sans Pro"/>
        </w:rPr>
        <w:t xml:space="preserve">The pyramid in </w:t>
      </w:r>
      <w:r w:rsidR="00F27A13" w:rsidRPr="00683082">
        <w:rPr>
          <w:rFonts w:ascii="Source Sans Pro" w:hAnsi="Source Sans Pro"/>
        </w:rPr>
        <w:t>F</w:t>
      </w:r>
      <w:r w:rsidR="00187B58" w:rsidRPr="00683082">
        <w:rPr>
          <w:rFonts w:ascii="Source Sans Pro" w:hAnsi="Source Sans Pro"/>
        </w:rPr>
        <w:t xml:space="preserve">igure 1 </w:t>
      </w:r>
      <w:r w:rsidR="00F62960" w:rsidRPr="00683082">
        <w:rPr>
          <w:rFonts w:ascii="Source Sans Pro" w:hAnsi="Source Sans Pro"/>
        </w:rPr>
        <w:t>illustrates a pollution prevention hierarchy</w:t>
      </w:r>
      <w:r w:rsidR="002368D8" w:rsidRPr="00683082">
        <w:rPr>
          <w:rFonts w:ascii="Source Sans Pro" w:hAnsi="Source Sans Pro"/>
        </w:rPr>
        <w:t xml:space="preserve"> with </w:t>
      </w:r>
      <w:r w:rsidR="00F62960" w:rsidRPr="00683082">
        <w:rPr>
          <w:rFonts w:ascii="Source Sans Pro" w:hAnsi="Source Sans Pro"/>
        </w:rPr>
        <w:t xml:space="preserve">TUR efforts </w:t>
      </w:r>
      <w:r w:rsidR="005230AE" w:rsidRPr="00683082">
        <w:rPr>
          <w:rFonts w:ascii="Source Sans Pro" w:hAnsi="Source Sans Pro"/>
        </w:rPr>
        <w:t>prioritiz</w:t>
      </w:r>
      <w:r w:rsidR="002368D8" w:rsidRPr="00683082">
        <w:rPr>
          <w:rFonts w:ascii="Source Sans Pro" w:hAnsi="Source Sans Pro"/>
        </w:rPr>
        <w:t>ing</w:t>
      </w:r>
      <w:r w:rsidR="005230AE" w:rsidRPr="00683082">
        <w:rPr>
          <w:rFonts w:ascii="Source Sans Pro" w:hAnsi="Source Sans Pro"/>
        </w:rPr>
        <w:t xml:space="preserve"> elimination and substitution followed by </w:t>
      </w:r>
      <w:r w:rsidR="00AE6263" w:rsidRPr="00683082">
        <w:rPr>
          <w:rFonts w:ascii="Source Sans Pro" w:hAnsi="Source Sans Pro"/>
        </w:rPr>
        <w:t>process modification</w:t>
      </w:r>
      <w:r w:rsidR="005230AE" w:rsidRPr="00683082">
        <w:rPr>
          <w:rFonts w:ascii="Source Sans Pro" w:hAnsi="Source Sans Pro"/>
        </w:rPr>
        <w:t xml:space="preserve">. </w:t>
      </w:r>
      <w:r w:rsidR="00516441" w:rsidRPr="00683082">
        <w:rPr>
          <w:rFonts w:ascii="Source Sans Pro" w:hAnsi="Source Sans Pro"/>
        </w:rPr>
        <w:t xml:space="preserve">Minimizing the use of </w:t>
      </w:r>
      <w:r w:rsidR="00B41E12" w:rsidRPr="00683082">
        <w:rPr>
          <w:rFonts w:ascii="Source Sans Pro" w:hAnsi="Source Sans Pro"/>
        </w:rPr>
        <w:t xml:space="preserve">toxic substances </w:t>
      </w:r>
      <w:r w:rsidR="00516441" w:rsidRPr="00683082">
        <w:rPr>
          <w:rFonts w:ascii="Source Sans Pro" w:hAnsi="Source Sans Pro"/>
        </w:rPr>
        <w:t>upstream is often</w:t>
      </w:r>
      <w:r w:rsidR="00496840" w:rsidRPr="00683082">
        <w:rPr>
          <w:rFonts w:ascii="Source Sans Pro" w:hAnsi="Source Sans Pro"/>
        </w:rPr>
        <w:t xml:space="preserve"> </w:t>
      </w:r>
      <w:r w:rsidR="00B41E12" w:rsidRPr="00683082">
        <w:rPr>
          <w:rFonts w:ascii="Source Sans Pro" w:hAnsi="Source Sans Pro"/>
        </w:rPr>
        <w:t xml:space="preserve">the most efficient </w:t>
      </w:r>
      <w:r w:rsidR="009B44B9" w:rsidRPr="00683082">
        <w:rPr>
          <w:rFonts w:ascii="Source Sans Pro" w:hAnsi="Source Sans Pro"/>
        </w:rPr>
        <w:t xml:space="preserve">approach to </w:t>
      </w:r>
      <w:r w:rsidR="002368D8" w:rsidRPr="00683082">
        <w:rPr>
          <w:rFonts w:ascii="Source Sans Pro" w:hAnsi="Source Sans Pro"/>
        </w:rPr>
        <w:t xml:space="preserve">reducing harmful pollution. </w:t>
      </w:r>
    </w:p>
    <w:p w14:paraId="443D63B5" w14:textId="14A96D85" w:rsidR="002E0996" w:rsidRDefault="00AE6263" w:rsidP="007242EF">
      <w:pPr>
        <w:pStyle w:val="05BodyText"/>
        <w:keepNext/>
        <w:jc w:val="center"/>
      </w:pPr>
      <w:r>
        <w:rPr>
          <w:noProof/>
        </w:rPr>
        <w:lastRenderedPageBreak/>
        <w:drawing>
          <wp:inline distT="0" distB="0" distL="0" distR="0" wp14:anchorId="1C9AB242" wp14:editId="42DFC8A7">
            <wp:extent cx="5262664" cy="4049313"/>
            <wp:effectExtent l="0" t="0" r="0" b="2540"/>
            <wp:docPr id="746102471" name="Picture 3" descr="A diagram of a produ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102471" name="Picture 3" descr="A diagram of a produc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6027" cy="4059595"/>
                    </a:xfrm>
                    <a:prstGeom prst="rect">
                      <a:avLst/>
                    </a:prstGeom>
                  </pic:spPr>
                </pic:pic>
              </a:graphicData>
            </a:graphic>
          </wp:inline>
        </w:drawing>
      </w:r>
    </w:p>
    <w:p w14:paraId="0AC2DA22" w14:textId="29BF0DB0" w:rsidR="001E1C81" w:rsidRPr="00F81F59" w:rsidRDefault="002E0996" w:rsidP="21874CD9">
      <w:pPr>
        <w:pStyle w:val="Caption"/>
        <w:jc w:val="center"/>
        <w:rPr>
          <w:rFonts w:ascii="Source Sans Pro" w:hAnsi="Source Sans Pro"/>
          <w:b/>
          <w:sz w:val="24"/>
          <w:szCs w:val="24"/>
        </w:rPr>
      </w:pPr>
      <w:r w:rsidRPr="00F81F59">
        <w:rPr>
          <w:rFonts w:ascii="Source Sans Pro" w:hAnsi="Source Sans Pro"/>
          <w:b/>
          <w:sz w:val="24"/>
          <w:szCs w:val="24"/>
        </w:rPr>
        <w:t xml:space="preserve">Figure </w:t>
      </w:r>
      <w:r w:rsidRPr="00F81F59">
        <w:rPr>
          <w:rFonts w:ascii="Source Sans Pro" w:hAnsi="Source Sans Pro"/>
          <w:b/>
          <w:i w:val="0"/>
          <w:sz w:val="24"/>
          <w:szCs w:val="24"/>
        </w:rPr>
        <w:fldChar w:fldCharType="begin"/>
      </w:r>
      <w:r w:rsidRPr="00F81F59">
        <w:rPr>
          <w:rFonts w:ascii="Source Sans Pro" w:hAnsi="Source Sans Pro"/>
          <w:b/>
          <w:sz w:val="24"/>
          <w:szCs w:val="24"/>
        </w:rPr>
        <w:instrText xml:space="preserve"> SEQ Figure \* ARABIC </w:instrText>
      </w:r>
      <w:r w:rsidRPr="00F81F59">
        <w:rPr>
          <w:rFonts w:ascii="Source Sans Pro" w:hAnsi="Source Sans Pro"/>
          <w:b/>
          <w:i w:val="0"/>
          <w:sz w:val="24"/>
          <w:szCs w:val="24"/>
        </w:rPr>
        <w:fldChar w:fldCharType="separate"/>
      </w:r>
      <w:r w:rsidR="00717F79" w:rsidRPr="00F81F59">
        <w:rPr>
          <w:rFonts w:ascii="Source Sans Pro" w:hAnsi="Source Sans Pro"/>
          <w:b/>
          <w:noProof/>
          <w:sz w:val="24"/>
          <w:szCs w:val="24"/>
        </w:rPr>
        <w:t>1</w:t>
      </w:r>
      <w:r w:rsidRPr="00F81F59">
        <w:rPr>
          <w:rFonts w:ascii="Source Sans Pro" w:hAnsi="Source Sans Pro"/>
          <w:b/>
          <w:i w:val="0"/>
          <w:sz w:val="24"/>
          <w:szCs w:val="24"/>
        </w:rPr>
        <w:fldChar w:fldCharType="end"/>
      </w:r>
      <w:r w:rsidRPr="00F81F59">
        <w:rPr>
          <w:rFonts w:ascii="Source Sans Pro" w:hAnsi="Source Sans Pro"/>
          <w:b/>
          <w:sz w:val="24"/>
          <w:szCs w:val="24"/>
        </w:rPr>
        <w:t>:</w:t>
      </w:r>
      <w:r w:rsidR="004215D8" w:rsidRPr="00F81F59">
        <w:rPr>
          <w:rFonts w:ascii="Source Sans Pro" w:hAnsi="Source Sans Pro"/>
          <w:b/>
          <w:sz w:val="24"/>
          <w:szCs w:val="24"/>
        </w:rPr>
        <w:t xml:space="preserve"> The</w:t>
      </w:r>
      <w:r w:rsidRPr="00F81F59">
        <w:rPr>
          <w:rFonts w:ascii="Source Sans Pro" w:hAnsi="Source Sans Pro"/>
          <w:b/>
          <w:sz w:val="24"/>
          <w:szCs w:val="24"/>
        </w:rPr>
        <w:t xml:space="preserve"> </w:t>
      </w:r>
      <w:r w:rsidR="00AE6263" w:rsidRPr="00F81F59">
        <w:rPr>
          <w:rFonts w:ascii="Source Sans Pro" w:hAnsi="Source Sans Pro"/>
          <w:b/>
          <w:sz w:val="24"/>
          <w:szCs w:val="24"/>
        </w:rPr>
        <w:t>Toxics Use Reduction Hierarchy</w:t>
      </w:r>
    </w:p>
    <w:p w14:paraId="3A8DD01A" w14:textId="3004318E" w:rsidR="00954AF8" w:rsidRPr="004228B0" w:rsidRDefault="00253FCD" w:rsidP="004228B0">
      <w:pPr>
        <w:pStyle w:val="Heading2"/>
        <w:spacing w:after="120"/>
        <w:rPr>
          <w:rFonts w:ascii="Source Sans Pro" w:hAnsi="Source Sans Pro"/>
          <w:color w:val="6F1B47"/>
          <w:sz w:val="28"/>
          <w:szCs w:val="28"/>
        </w:rPr>
      </w:pPr>
      <w:r w:rsidRPr="004228B0">
        <w:rPr>
          <w:rFonts w:ascii="Source Sans Pro" w:hAnsi="Source Sans Pro"/>
          <w:color w:val="6F1B47"/>
          <w:sz w:val="28"/>
          <w:szCs w:val="28"/>
        </w:rPr>
        <w:t>Advancing Safer Alternatives under TURA</w:t>
      </w:r>
    </w:p>
    <w:p w14:paraId="6E70D73A" w14:textId="3911B578" w:rsidR="00F94499" w:rsidRPr="00B413FD" w:rsidRDefault="5440EEAA" w:rsidP="00517C1D">
      <w:pPr>
        <w:pStyle w:val="05BodyText"/>
        <w:jc w:val="both"/>
        <w:rPr>
          <w:rFonts w:ascii="Source Sans Pro" w:hAnsi="Source Sans Pro"/>
          <w:szCs w:val="22"/>
        </w:rPr>
      </w:pPr>
      <w:r w:rsidRPr="00B413FD">
        <w:rPr>
          <w:rFonts w:ascii="Source Sans Pro" w:hAnsi="Source Sans Pro"/>
          <w:szCs w:val="22"/>
        </w:rPr>
        <w:t>Due to their groundbreaking applications</w:t>
      </w:r>
      <w:r w:rsidR="29DE2CF7" w:rsidRPr="00B413FD">
        <w:rPr>
          <w:rFonts w:ascii="Source Sans Pro" w:hAnsi="Source Sans Pro"/>
          <w:szCs w:val="22"/>
        </w:rPr>
        <w:t xml:space="preserve">, </w:t>
      </w:r>
      <w:r w:rsidRPr="00B413FD">
        <w:rPr>
          <w:rFonts w:ascii="Source Sans Pro" w:hAnsi="Source Sans Pro"/>
          <w:szCs w:val="22"/>
        </w:rPr>
        <w:t xml:space="preserve">TUR opportunities for </w:t>
      </w:r>
      <w:r w:rsidR="00AE6263" w:rsidRPr="00B413FD">
        <w:rPr>
          <w:rFonts w:ascii="Source Sans Pro" w:hAnsi="Source Sans Pro"/>
          <w:szCs w:val="22"/>
        </w:rPr>
        <w:t>carbon nanotubes (CNTs) and carbon nanofibers (CNFs)</w:t>
      </w:r>
      <w:r w:rsidRPr="00B413FD">
        <w:rPr>
          <w:rFonts w:ascii="Source Sans Pro" w:hAnsi="Source Sans Pro"/>
          <w:szCs w:val="22"/>
        </w:rPr>
        <w:t xml:space="preserve"> are unique</w:t>
      </w:r>
      <w:r w:rsidR="00F01726" w:rsidRPr="00B413FD">
        <w:rPr>
          <w:rFonts w:ascii="Source Sans Pro" w:hAnsi="Source Sans Pro"/>
          <w:szCs w:val="22"/>
        </w:rPr>
        <w:t xml:space="preserve"> with many</w:t>
      </w:r>
      <w:r w:rsidR="004940D5" w:rsidRPr="00B413FD">
        <w:rPr>
          <w:rFonts w:ascii="Source Sans Pro" w:hAnsi="Source Sans Pro"/>
          <w:szCs w:val="22"/>
        </w:rPr>
        <w:t xml:space="preserve"> </w:t>
      </w:r>
      <w:r w:rsidR="002F2F10" w:rsidRPr="00B413FD">
        <w:rPr>
          <w:rFonts w:ascii="Source Sans Pro" w:hAnsi="Source Sans Pro"/>
          <w:szCs w:val="22"/>
        </w:rPr>
        <w:t>relevant technologies still in early research stages</w:t>
      </w:r>
      <w:r w:rsidRPr="00B413FD">
        <w:rPr>
          <w:rFonts w:ascii="Source Sans Pro" w:hAnsi="Source Sans Pro"/>
          <w:szCs w:val="22"/>
        </w:rPr>
        <w:t>.</w:t>
      </w:r>
      <w:r w:rsidR="6882941D" w:rsidRPr="00B413FD">
        <w:rPr>
          <w:rFonts w:ascii="Source Sans Pro" w:hAnsi="Source Sans Pro"/>
          <w:szCs w:val="22"/>
        </w:rPr>
        <w:t xml:space="preserve"> </w:t>
      </w:r>
      <w:r w:rsidR="008638C9" w:rsidRPr="00B413FD">
        <w:rPr>
          <w:rFonts w:ascii="Source Sans Pro" w:hAnsi="Source Sans Pro"/>
          <w:szCs w:val="22"/>
        </w:rPr>
        <w:t>I</w:t>
      </w:r>
      <w:r w:rsidR="2F4406B9" w:rsidRPr="00B413FD">
        <w:rPr>
          <w:rFonts w:ascii="Source Sans Pro" w:hAnsi="Source Sans Pro"/>
          <w:szCs w:val="22"/>
        </w:rPr>
        <w:t xml:space="preserve">t is important to recognize that the availability of alternatives is not a pre-requisite </w:t>
      </w:r>
      <w:r w:rsidR="005B0910" w:rsidRPr="00B413FD">
        <w:rPr>
          <w:rFonts w:ascii="Source Sans Pro" w:hAnsi="Source Sans Pro"/>
          <w:szCs w:val="22"/>
        </w:rPr>
        <w:t>for addition</w:t>
      </w:r>
      <w:r w:rsidR="2F4406B9" w:rsidRPr="00B413FD">
        <w:rPr>
          <w:rFonts w:ascii="Source Sans Pro" w:hAnsi="Source Sans Pro"/>
          <w:szCs w:val="22"/>
        </w:rPr>
        <w:t xml:space="preserve"> to the TURA list of toxic substances.</w:t>
      </w:r>
      <w:r w:rsidR="6EB2CAE2" w:rsidRPr="00B413FD">
        <w:rPr>
          <w:rFonts w:ascii="Source Sans Pro" w:hAnsi="Source Sans Pro"/>
          <w:szCs w:val="22"/>
        </w:rPr>
        <w:t xml:space="preserve"> </w:t>
      </w:r>
      <w:r w:rsidRPr="00B413FD">
        <w:rPr>
          <w:rFonts w:ascii="Source Sans Pro" w:hAnsi="Source Sans Pro"/>
          <w:szCs w:val="22"/>
        </w:rPr>
        <w:t xml:space="preserve">Nonetheless, there </w:t>
      </w:r>
      <w:r w:rsidR="002F2F10" w:rsidRPr="00B413FD">
        <w:rPr>
          <w:rFonts w:ascii="Source Sans Pro" w:hAnsi="Source Sans Pro"/>
          <w:szCs w:val="22"/>
        </w:rPr>
        <w:t>are</w:t>
      </w:r>
      <w:r w:rsidRPr="00B413FD">
        <w:rPr>
          <w:rFonts w:ascii="Source Sans Pro" w:hAnsi="Source Sans Pro"/>
          <w:szCs w:val="22"/>
        </w:rPr>
        <w:t xml:space="preserve"> </w:t>
      </w:r>
      <w:r w:rsidR="00516441" w:rsidRPr="00B413FD">
        <w:rPr>
          <w:rFonts w:ascii="Source Sans Pro" w:hAnsi="Source Sans Pro"/>
          <w:szCs w:val="22"/>
        </w:rPr>
        <w:t>opportunities</w:t>
      </w:r>
      <w:r w:rsidRPr="00B413FD">
        <w:rPr>
          <w:rFonts w:ascii="Source Sans Pro" w:hAnsi="Source Sans Pro"/>
          <w:szCs w:val="22"/>
        </w:rPr>
        <w:t xml:space="preserve"> for </w:t>
      </w:r>
      <w:r w:rsidR="002F2F10" w:rsidRPr="00B413FD">
        <w:rPr>
          <w:rFonts w:ascii="Source Sans Pro" w:hAnsi="Source Sans Pro"/>
          <w:szCs w:val="22"/>
        </w:rPr>
        <w:t xml:space="preserve">continued </w:t>
      </w:r>
      <w:r w:rsidRPr="00B413FD">
        <w:rPr>
          <w:rFonts w:ascii="Source Sans Pro" w:hAnsi="Source Sans Pro"/>
          <w:szCs w:val="22"/>
        </w:rPr>
        <w:t>research</w:t>
      </w:r>
      <w:r w:rsidR="00516441" w:rsidRPr="00B413FD">
        <w:rPr>
          <w:rFonts w:ascii="Source Sans Pro" w:hAnsi="Source Sans Pro"/>
          <w:szCs w:val="22"/>
        </w:rPr>
        <w:t xml:space="preserve"> and development of</w:t>
      </w:r>
      <w:r w:rsidRPr="00B413FD">
        <w:rPr>
          <w:rFonts w:ascii="Source Sans Pro" w:hAnsi="Source Sans Pro"/>
          <w:szCs w:val="22"/>
        </w:rPr>
        <w:t xml:space="preserve"> alternatives, and </w:t>
      </w:r>
      <w:r w:rsidR="3CDA3030" w:rsidRPr="00B413FD">
        <w:rPr>
          <w:rFonts w:ascii="Source Sans Pro" w:hAnsi="Source Sans Pro"/>
          <w:szCs w:val="22"/>
        </w:rPr>
        <w:t>safe</w:t>
      </w:r>
      <w:r w:rsidR="6FCBC816" w:rsidRPr="00B413FD">
        <w:rPr>
          <w:rFonts w:ascii="Source Sans Pro" w:hAnsi="Source Sans Pro"/>
          <w:szCs w:val="22"/>
        </w:rPr>
        <w:t>r</w:t>
      </w:r>
      <w:r w:rsidRPr="00B413FD">
        <w:rPr>
          <w:rFonts w:ascii="Source Sans Pro" w:hAnsi="Source Sans Pro"/>
          <w:szCs w:val="22"/>
        </w:rPr>
        <w:t xml:space="preserve"> by design strategies to reduce </w:t>
      </w:r>
      <w:r w:rsidR="2CF133F1" w:rsidRPr="00B413FD">
        <w:rPr>
          <w:rFonts w:ascii="Source Sans Pro" w:hAnsi="Source Sans Pro"/>
          <w:szCs w:val="22"/>
        </w:rPr>
        <w:t xml:space="preserve">negative impacts of CNTs and CNFs without sacrificing </w:t>
      </w:r>
      <w:r w:rsidR="1324E675" w:rsidRPr="00B413FD">
        <w:rPr>
          <w:rFonts w:ascii="Source Sans Pro" w:hAnsi="Source Sans Pro"/>
          <w:szCs w:val="22"/>
        </w:rPr>
        <w:t>their pr</w:t>
      </w:r>
      <w:r w:rsidR="5AA202AD" w:rsidRPr="00B413FD">
        <w:rPr>
          <w:rFonts w:ascii="Source Sans Pro" w:hAnsi="Source Sans Pro"/>
          <w:szCs w:val="22"/>
        </w:rPr>
        <w:t>operties and societal benefits.</w:t>
      </w:r>
      <w:r w:rsidR="18A57616" w:rsidRPr="00B413FD">
        <w:rPr>
          <w:rFonts w:ascii="Source Sans Pro" w:hAnsi="Source Sans Pro"/>
          <w:szCs w:val="22"/>
        </w:rPr>
        <w:t xml:space="preserve"> </w:t>
      </w:r>
    </w:p>
    <w:p w14:paraId="52897671" w14:textId="46746A4E" w:rsidR="00410E0A" w:rsidRPr="00B413FD" w:rsidRDefault="00F11649" w:rsidP="00517C1D">
      <w:pPr>
        <w:pStyle w:val="05BodyText"/>
        <w:jc w:val="both"/>
        <w:rPr>
          <w:rFonts w:ascii="Source Sans Pro" w:hAnsi="Source Sans Pro"/>
          <w:szCs w:val="22"/>
        </w:rPr>
      </w:pPr>
      <w:r w:rsidRPr="00B413FD">
        <w:rPr>
          <w:rFonts w:ascii="Source Sans Pro" w:hAnsi="Source Sans Pro"/>
          <w:szCs w:val="22"/>
        </w:rPr>
        <w:t xml:space="preserve">Adding substances to the TURA list has proven to support the development and implementation of </w:t>
      </w:r>
      <w:r w:rsidR="00A1317D" w:rsidRPr="00B413FD">
        <w:rPr>
          <w:rFonts w:ascii="Source Sans Pro" w:hAnsi="Source Sans Pro"/>
          <w:szCs w:val="22"/>
        </w:rPr>
        <w:t xml:space="preserve">TUR </w:t>
      </w:r>
      <w:r w:rsidR="009151CC" w:rsidRPr="00B413FD">
        <w:rPr>
          <w:rFonts w:ascii="Source Sans Pro" w:hAnsi="Source Sans Pro"/>
          <w:szCs w:val="22"/>
        </w:rPr>
        <w:t xml:space="preserve">innovations. </w:t>
      </w:r>
      <w:r w:rsidR="00314114" w:rsidRPr="00B413FD">
        <w:rPr>
          <w:rFonts w:ascii="Source Sans Pro" w:hAnsi="Source Sans Pro"/>
          <w:szCs w:val="22"/>
        </w:rPr>
        <w:t xml:space="preserve">In 2022, </w:t>
      </w:r>
      <w:r w:rsidR="00656E0B" w:rsidRPr="00B413FD">
        <w:rPr>
          <w:rFonts w:ascii="Source Sans Pro" w:hAnsi="Source Sans Pro"/>
          <w:szCs w:val="22"/>
        </w:rPr>
        <w:t xml:space="preserve">the </w:t>
      </w:r>
      <w:r w:rsidR="00CC009F" w:rsidRPr="00B413FD">
        <w:rPr>
          <w:rFonts w:ascii="Source Sans Pro" w:hAnsi="Source Sans Pro"/>
          <w:szCs w:val="22"/>
        </w:rPr>
        <w:t>C</w:t>
      </w:r>
      <w:r w:rsidR="00656E0B" w:rsidRPr="00B413FD">
        <w:rPr>
          <w:rFonts w:ascii="Source Sans Pro" w:hAnsi="Source Sans Pro"/>
          <w:szCs w:val="22"/>
        </w:rPr>
        <w:t xml:space="preserve">ertain PFAS </w:t>
      </w:r>
      <w:r w:rsidR="00CC1233" w:rsidRPr="00B413FD">
        <w:rPr>
          <w:rFonts w:ascii="Source Sans Pro" w:hAnsi="Source Sans Pro"/>
          <w:szCs w:val="22"/>
        </w:rPr>
        <w:t>n</w:t>
      </w:r>
      <w:r w:rsidR="00656E0B" w:rsidRPr="00B413FD">
        <w:rPr>
          <w:rFonts w:ascii="Source Sans Pro" w:hAnsi="Source Sans Pro"/>
          <w:szCs w:val="22"/>
        </w:rPr>
        <w:t xml:space="preserve">ot </w:t>
      </w:r>
      <w:r w:rsidR="00CC1233" w:rsidRPr="00B413FD">
        <w:rPr>
          <w:rFonts w:ascii="Source Sans Pro" w:hAnsi="Source Sans Pro"/>
          <w:szCs w:val="22"/>
        </w:rPr>
        <w:t>o</w:t>
      </w:r>
      <w:r w:rsidR="00656E0B" w:rsidRPr="00B413FD">
        <w:rPr>
          <w:rFonts w:ascii="Source Sans Pro" w:hAnsi="Source Sans Pro"/>
          <w:szCs w:val="22"/>
        </w:rPr>
        <w:t xml:space="preserve">therwise </w:t>
      </w:r>
      <w:r w:rsidR="00CC1233" w:rsidRPr="00B413FD">
        <w:rPr>
          <w:rFonts w:ascii="Source Sans Pro" w:hAnsi="Source Sans Pro"/>
          <w:szCs w:val="22"/>
        </w:rPr>
        <w:t>l</w:t>
      </w:r>
      <w:r w:rsidR="00656E0B" w:rsidRPr="00B413FD">
        <w:rPr>
          <w:rFonts w:ascii="Source Sans Pro" w:hAnsi="Source Sans Pro"/>
          <w:szCs w:val="22"/>
        </w:rPr>
        <w:t>isted</w:t>
      </w:r>
      <w:r w:rsidR="00CC1233" w:rsidRPr="00B413FD">
        <w:rPr>
          <w:rFonts w:ascii="Source Sans Pro" w:hAnsi="Source Sans Pro"/>
          <w:szCs w:val="22"/>
        </w:rPr>
        <w:t xml:space="preserve"> (</w:t>
      </w:r>
      <w:proofErr w:type="spellStart"/>
      <w:r w:rsidR="00CC1233" w:rsidRPr="00B413FD">
        <w:rPr>
          <w:rFonts w:ascii="Source Sans Pro" w:hAnsi="Source Sans Pro"/>
          <w:szCs w:val="22"/>
        </w:rPr>
        <w:t>nol</w:t>
      </w:r>
      <w:proofErr w:type="spellEnd"/>
      <w:r w:rsidR="00CC1233" w:rsidRPr="00B413FD">
        <w:rPr>
          <w:rFonts w:ascii="Source Sans Pro" w:hAnsi="Source Sans Pro"/>
          <w:szCs w:val="22"/>
        </w:rPr>
        <w:t>)</w:t>
      </w:r>
      <w:r w:rsidR="00656E0B" w:rsidRPr="00B413FD">
        <w:rPr>
          <w:rFonts w:ascii="Source Sans Pro" w:hAnsi="Source Sans Pro"/>
          <w:szCs w:val="22"/>
        </w:rPr>
        <w:t xml:space="preserve"> category</w:t>
      </w:r>
      <w:r w:rsidR="00314114" w:rsidRPr="00B413FD">
        <w:rPr>
          <w:rFonts w:ascii="Source Sans Pro" w:hAnsi="Source Sans Pro"/>
          <w:szCs w:val="22"/>
        </w:rPr>
        <w:t xml:space="preserve"> was added </w:t>
      </w:r>
      <w:r w:rsidR="005032E1" w:rsidRPr="00B413FD">
        <w:rPr>
          <w:rFonts w:ascii="Source Sans Pro" w:hAnsi="Source Sans Pro"/>
          <w:szCs w:val="22"/>
        </w:rPr>
        <w:t>to the TURA list of Toxic</w:t>
      </w:r>
      <w:r w:rsidR="00333850" w:rsidRPr="00B413FD">
        <w:rPr>
          <w:rFonts w:ascii="Source Sans Pro" w:hAnsi="Source Sans Pro"/>
          <w:szCs w:val="22"/>
        </w:rPr>
        <w:t xml:space="preserve"> Substance</w:t>
      </w:r>
      <w:r w:rsidR="00E63371" w:rsidRPr="00B413FD">
        <w:rPr>
          <w:rFonts w:ascii="Source Sans Pro" w:hAnsi="Source Sans Pro"/>
          <w:szCs w:val="22"/>
        </w:rPr>
        <w:t>s</w:t>
      </w:r>
      <w:r w:rsidR="00B136DD" w:rsidRPr="00B413FD">
        <w:rPr>
          <w:rFonts w:ascii="Source Sans Pro" w:hAnsi="Source Sans Pro"/>
          <w:szCs w:val="22"/>
        </w:rPr>
        <w:t xml:space="preserve">. </w:t>
      </w:r>
      <w:r w:rsidR="00527F4D" w:rsidRPr="00B413FD">
        <w:rPr>
          <w:rFonts w:ascii="Source Sans Pro" w:hAnsi="Source Sans Pro"/>
          <w:szCs w:val="22"/>
        </w:rPr>
        <w:t>R</w:t>
      </w:r>
      <w:r w:rsidR="00C13A5A" w:rsidRPr="00B413FD">
        <w:rPr>
          <w:rFonts w:ascii="Source Sans Pro" w:hAnsi="Source Sans Pro"/>
          <w:szCs w:val="22"/>
        </w:rPr>
        <w:t xml:space="preserve">esearch </w:t>
      </w:r>
      <w:r w:rsidR="006B1027" w:rsidRPr="00B413FD">
        <w:rPr>
          <w:rFonts w:ascii="Source Sans Pro" w:hAnsi="Source Sans Pro"/>
          <w:szCs w:val="22"/>
        </w:rPr>
        <w:t xml:space="preserve">conducted by TURA program </w:t>
      </w:r>
      <w:r w:rsidR="009151CC" w:rsidRPr="00B413FD">
        <w:rPr>
          <w:rFonts w:ascii="Source Sans Pro" w:hAnsi="Source Sans Pro"/>
          <w:szCs w:val="22"/>
        </w:rPr>
        <w:t xml:space="preserve">agencies </w:t>
      </w:r>
      <w:r w:rsidR="006B1027" w:rsidRPr="00B413FD">
        <w:rPr>
          <w:rFonts w:ascii="Source Sans Pro" w:hAnsi="Source Sans Pro"/>
          <w:szCs w:val="22"/>
        </w:rPr>
        <w:t xml:space="preserve">on </w:t>
      </w:r>
      <w:r w:rsidR="00C13A5A" w:rsidRPr="00B413FD">
        <w:rPr>
          <w:rFonts w:ascii="Source Sans Pro" w:hAnsi="Source Sans Pro"/>
          <w:szCs w:val="22"/>
        </w:rPr>
        <w:t>TUR opportunities</w:t>
      </w:r>
      <w:r w:rsidR="00BA5E3D" w:rsidRPr="00B413FD">
        <w:rPr>
          <w:rFonts w:ascii="Source Sans Pro" w:hAnsi="Source Sans Pro"/>
          <w:szCs w:val="22"/>
        </w:rPr>
        <w:t xml:space="preserve">, </w:t>
      </w:r>
      <w:r w:rsidR="00CC72A8" w:rsidRPr="00B413FD">
        <w:rPr>
          <w:rFonts w:ascii="Source Sans Pro" w:hAnsi="Source Sans Pro"/>
          <w:szCs w:val="22"/>
        </w:rPr>
        <w:t xml:space="preserve">and </w:t>
      </w:r>
      <w:r w:rsidR="0075617D" w:rsidRPr="00B413FD">
        <w:rPr>
          <w:rFonts w:ascii="Source Sans Pro" w:hAnsi="Source Sans Pro"/>
          <w:szCs w:val="22"/>
        </w:rPr>
        <w:t xml:space="preserve">the establishment of relationships between </w:t>
      </w:r>
      <w:r w:rsidR="000622DD" w:rsidRPr="00B413FD">
        <w:rPr>
          <w:rFonts w:ascii="Source Sans Pro" w:hAnsi="Source Sans Pro"/>
          <w:szCs w:val="22"/>
        </w:rPr>
        <w:t>companies using PFAS</w:t>
      </w:r>
      <w:r w:rsidR="0075617D" w:rsidRPr="00B413FD">
        <w:rPr>
          <w:rFonts w:ascii="Source Sans Pro" w:hAnsi="Source Sans Pro"/>
          <w:szCs w:val="22"/>
        </w:rPr>
        <w:t xml:space="preserve"> </w:t>
      </w:r>
      <w:r w:rsidR="0064574E" w:rsidRPr="00B413FD">
        <w:rPr>
          <w:rFonts w:ascii="Source Sans Pro" w:hAnsi="Source Sans Pro"/>
          <w:szCs w:val="22"/>
        </w:rPr>
        <w:t xml:space="preserve">have </w:t>
      </w:r>
      <w:r w:rsidR="004F6704" w:rsidRPr="00B413FD">
        <w:rPr>
          <w:rFonts w:ascii="Source Sans Pro" w:hAnsi="Source Sans Pro"/>
          <w:szCs w:val="22"/>
        </w:rPr>
        <w:t xml:space="preserve">helped to advance </w:t>
      </w:r>
      <w:r w:rsidR="00054AEC" w:rsidRPr="00B413FD">
        <w:rPr>
          <w:rFonts w:ascii="Source Sans Pro" w:hAnsi="Source Sans Pro"/>
          <w:szCs w:val="22"/>
        </w:rPr>
        <w:t>safer solutions</w:t>
      </w:r>
      <w:r w:rsidR="0064574E" w:rsidRPr="00B413FD">
        <w:rPr>
          <w:rFonts w:ascii="Source Sans Pro" w:hAnsi="Source Sans Pro"/>
          <w:szCs w:val="22"/>
        </w:rPr>
        <w:t xml:space="preserve">. </w:t>
      </w:r>
      <w:r w:rsidR="00054AEC" w:rsidRPr="00B413FD">
        <w:rPr>
          <w:rFonts w:ascii="Source Sans Pro" w:hAnsi="Source Sans Pro"/>
          <w:szCs w:val="22"/>
        </w:rPr>
        <w:t>A collaboration</w:t>
      </w:r>
      <w:r w:rsidR="00054AEC" w:rsidRPr="00B413FD" w:rsidDel="001143DC">
        <w:rPr>
          <w:rFonts w:ascii="Source Sans Pro" w:hAnsi="Source Sans Pro"/>
          <w:szCs w:val="22"/>
        </w:rPr>
        <w:t xml:space="preserve"> </w:t>
      </w:r>
      <w:r w:rsidR="00054AEC" w:rsidRPr="00B413FD">
        <w:rPr>
          <w:rFonts w:ascii="Source Sans Pro" w:hAnsi="Source Sans Pro"/>
          <w:szCs w:val="22"/>
        </w:rPr>
        <w:t xml:space="preserve">between TURI and </w:t>
      </w:r>
      <w:r w:rsidR="001C277E" w:rsidRPr="00B413FD">
        <w:rPr>
          <w:rFonts w:ascii="Source Sans Pro" w:hAnsi="Source Sans Pro"/>
          <w:szCs w:val="22"/>
        </w:rPr>
        <w:t xml:space="preserve">the microelectronics company </w:t>
      </w:r>
      <w:proofErr w:type="spellStart"/>
      <w:r w:rsidR="001C277E" w:rsidRPr="00B413FD">
        <w:rPr>
          <w:rFonts w:ascii="Source Sans Pro" w:hAnsi="Source Sans Pro"/>
          <w:szCs w:val="22"/>
        </w:rPr>
        <w:t>Transene</w:t>
      </w:r>
      <w:proofErr w:type="spellEnd"/>
      <w:r w:rsidR="001C277E" w:rsidRPr="00B413FD">
        <w:rPr>
          <w:rFonts w:ascii="Source Sans Pro" w:hAnsi="Source Sans Pro"/>
          <w:szCs w:val="22"/>
        </w:rPr>
        <w:t xml:space="preserve"> </w:t>
      </w:r>
      <w:r w:rsidR="00196712" w:rsidRPr="00B413FD">
        <w:rPr>
          <w:rFonts w:ascii="Source Sans Pro" w:hAnsi="Source Sans Pro"/>
          <w:szCs w:val="22"/>
        </w:rPr>
        <w:t xml:space="preserve">resulted in </w:t>
      </w:r>
      <w:r w:rsidR="00677BD1" w:rsidRPr="00B413FD">
        <w:rPr>
          <w:rFonts w:ascii="Source Sans Pro" w:hAnsi="Source Sans Pro"/>
          <w:szCs w:val="22"/>
        </w:rPr>
        <w:t xml:space="preserve">the </w:t>
      </w:r>
      <w:r w:rsidR="00196712" w:rsidRPr="00B413FD">
        <w:rPr>
          <w:rFonts w:ascii="Source Sans Pro" w:hAnsi="Source Sans Pro"/>
          <w:szCs w:val="22"/>
        </w:rPr>
        <w:t>elimination of PFAS from a key product formulation</w:t>
      </w:r>
      <w:r w:rsidR="00B413FD" w:rsidRPr="00B413FD">
        <w:rPr>
          <w:rFonts w:ascii="Source Sans Pro" w:hAnsi="Source Sans Pro"/>
          <w:szCs w:val="22"/>
        </w:rPr>
        <w:t>.</w:t>
      </w:r>
      <w:r w:rsidR="009323FF" w:rsidRPr="00B413FD">
        <w:rPr>
          <w:rStyle w:val="FootnoteReference"/>
          <w:rFonts w:ascii="Source Sans Pro" w:hAnsi="Source Sans Pro"/>
          <w:sz w:val="22"/>
          <w:szCs w:val="22"/>
        </w:rPr>
        <w:footnoteReference w:id="24"/>
      </w:r>
      <w:r w:rsidR="00196712" w:rsidRPr="00B413FD">
        <w:rPr>
          <w:rFonts w:ascii="Source Sans Pro" w:hAnsi="Source Sans Pro"/>
          <w:szCs w:val="22"/>
        </w:rPr>
        <w:t xml:space="preserve"> </w:t>
      </w:r>
      <w:r w:rsidR="0066331F" w:rsidRPr="00B413FD">
        <w:rPr>
          <w:rFonts w:ascii="Source Sans Pro" w:hAnsi="Source Sans Pro"/>
          <w:szCs w:val="22"/>
        </w:rPr>
        <w:t>As with PFAS, l</w:t>
      </w:r>
      <w:r w:rsidR="18D55A75" w:rsidRPr="00B413FD">
        <w:rPr>
          <w:rFonts w:ascii="Source Sans Pro" w:hAnsi="Source Sans Pro"/>
          <w:szCs w:val="22"/>
        </w:rPr>
        <w:t xml:space="preserve">isting </w:t>
      </w:r>
      <w:r w:rsidR="00AA3445" w:rsidRPr="00B413FD">
        <w:rPr>
          <w:rFonts w:ascii="Source Sans Pro" w:hAnsi="Source Sans Pro"/>
          <w:szCs w:val="22"/>
        </w:rPr>
        <w:t>CNTs and CNFs</w:t>
      </w:r>
      <w:r w:rsidR="18D55A75" w:rsidRPr="00B413FD">
        <w:rPr>
          <w:rFonts w:ascii="Source Sans Pro" w:hAnsi="Source Sans Pro"/>
          <w:szCs w:val="22"/>
        </w:rPr>
        <w:t xml:space="preserve"> would result in access to </w:t>
      </w:r>
      <w:r w:rsidR="1A08DB64" w:rsidRPr="00B413FD">
        <w:rPr>
          <w:rFonts w:ascii="Source Sans Pro" w:hAnsi="Source Sans Pro"/>
          <w:szCs w:val="22"/>
        </w:rPr>
        <w:t>valuable reporting data</w:t>
      </w:r>
      <w:r w:rsidR="1EE18C25" w:rsidRPr="00B413FD">
        <w:rPr>
          <w:rFonts w:ascii="Source Sans Pro" w:hAnsi="Source Sans Pro"/>
          <w:szCs w:val="22"/>
        </w:rPr>
        <w:t xml:space="preserve"> and the development of TUR plans</w:t>
      </w:r>
      <w:r w:rsidR="39AC093D" w:rsidRPr="00B413FD">
        <w:rPr>
          <w:rFonts w:ascii="Source Sans Pro" w:hAnsi="Source Sans Pro"/>
          <w:szCs w:val="22"/>
        </w:rPr>
        <w:t>.</w:t>
      </w:r>
      <w:r w:rsidR="00151BE2" w:rsidRPr="00B413FD">
        <w:rPr>
          <w:rFonts w:ascii="Source Sans Pro" w:hAnsi="Source Sans Pro"/>
          <w:szCs w:val="22"/>
        </w:rPr>
        <w:t xml:space="preserve"> </w:t>
      </w:r>
      <w:r w:rsidR="00B413FD" w:rsidRPr="00B413FD">
        <w:rPr>
          <w:rFonts w:ascii="Source Sans Pro" w:hAnsi="Source Sans Pro"/>
          <w:szCs w:val="22"/>
        </w:rPr>
        <w:t xml:space="preserve">The TURA program would prioritize providing MA businesses that use these substances with </w:t>
      </w:r>
      <w:r w:rsidR="39AC093D" w:rsidRPr="00B413FD">
        <w:rPr>
          <w:rFonts w:ascii="Source Sans Pro" w:hAnsi="Source Sans Pro"/>
          <w:szCs w:val="22"/>
        </w:rPr>
        <w:t xml:space="preserve">services such as </w:t>
      </w:r>
      <w:r w:rsidR="431EDAC4" w:rsidRPr="00B413FD">
        <w:rPr>
          <w:rFonts w:ascii="Source Sans Pro" w:hAnsi="Source Sans Pro"/>
          <w:szCs w:val="22"/>
        </w:rPr>
        <w:t xml:space="preserve">research grants, access to laboratory infrastructure and </w:t>
      </w:r>
      <w:r w:rsidR="007F6967" w:rsidRPr="00B413FD">
        <w:rPr>
          <w:rFonts w:ascii="Source Sans Pro" w:hAnsi="Source Sans Pro"/>
          <w:szCs w:val="22"/>
        </w:rPr>
        <w:t xml:space="preserve">free </w:t>
      </w:r>
      <w:r w:rsidR="431EDAC4" w:rsidRPr="00B413FD">
        <w:rPr>
          <w:rFonts w:ascii="Source Sans Pro" w:hAnsi="Source Sans Pro"/>
          <w:szCs w:val="22"/>
        </w:rPr>
        <w:t>confidential on</w:t>
      </w:r>
      <w:r w:rsidR="5B1B4664" w:rsidRPr="00B413FD">
        <w:rPr>
          <w:rFonts w:ascii="Source Sans Pro" w:hAnsi="Source Sans Pro"/>
          <w:szCs w:val="22"/>
        </w:rPr>
        <w:t>-</w:t>
      </w:r>
      <w:r w:rsidR="431EDAC4" w:rsidRPr="00B413FD">
        <w:rPr>
          <w:rFonts w:ascii="Source Sans Pro" w:hAnsi="Source Sans Pro"/>
          <w:szCs w:val="22"/>
        </w:rPr>
        <w:t>site assistance</w:t>
      </w:r>
      <w:r w:rsidR="00B413FD" w:rsidRPr="00B413FD">
        <w:rPr>
          <w:rFonts w:ascii="Source Sans Pro" w:hAnsi="Source Sans Pro"/>
          <w:szCs w:val="22"/>
        </w:rPr>
        <w:t>.</w:t>
      </w:r>
    </w:p>
    <w:p w14:paraId="62FEDAF3" w14:textId="5A1DA55C" w:rsidR="00FE661E" w:rsidRPr="00E418FC" w:rsidRDefault="00CB590F" w:rsidP="00517C1D">
      <w:pPr>
        <w:pStyle w:val="05BodyText"/>
        <w:jc w:val="both"/>
        <w:rPr>
          <w:rFonts w:ascii="Source Sans Pro" w:hAnsi="Source Sans Pro"/>
        </w:rPr>
      </w:pPr>
      <w:r w:rsidRPr="00E418FC">
        <w:rPr>
          <w:rFonts w:ascii="Source Sans Pro" w:hAnsi="Source Sans Pro"/>
        </w:rPr>
        <w:lastRenderedPageBreak/>
        <w:t xml:space="preserve">The experience of TURA is not isolated.  </w:t>
      </w:r>
      <w:r w:rsidR="00315234" w:rsidRPr="00E418FC">
        <w:rPr>
          <w:rFonts w:ascii="Source Sans Pro" w:hAnsi="Source Sans Pro"/>
        </w:rPr>
        <w:t>Research shows</w:t>
      </w:r>
      <w:r w:rsidR="00D635DD" w:rsidRPr="00E418FC">
        <w:rPr>
          <w:rFonts w:ascii="Source Sans Pro" w:hAnsi="Source Sans Pro"/>
        </w:rPr>
        <w:t xml:space="preserve"> that </w:t>
      </w:r>
      <w:r w:rsidR="00315234" w:rsidRPr="00E418FC">
        <w:rPr>
          <w:rFonts w:ascii="Source Sans Pro" w:hAnsi="Source Sans Pro"/>
        </w:rPr>
        <w:t>stricter laws on</w:t>
      </w:r>
      <w:r w:rsidR="00246A55" w:rsidRPr="00E418FC">
        <w:rPr>
          <w:rFonts w:ascii="Source Sans Pro" w:hAnsi="Source Sans Pro"/>
        </w:rPr>
        <w:t xml:space="preserve"> </w:t>
      </w:r>
      <w:r w:rsidR="00315234" w:rsidRPr="00E418FC">
        <w:rPr>
          <w:rFonts w:ascii="Source Sans Pro" w:hAnsi="Source Sans Pro"/>
        </w:rPr>
        <w:t xml:space="preserve">the use of </w:t>
      </w:r>
      <w:r w:rsidR="00246A55" w:rsidRPr="00E418FC">
        <w:rPr>
          <w:rFonts w:ascii="Source Sans Pro" w:hAnsi="Source Sans Pro"/>
        </w:rPr>
        <w:t>toxic substances</w:t>
      </w:r>
      <w:r w:rsidR="00D3797B" w:rsidRPr="00E418FC">
        <w:rPr>
          <w:rFonts w:ascii="Source Sans Pro" w:hAnsi="Source Sans Pro"/>
        </w:rPr>
        <w:t xml:space="preserve"> </w:t>
      </w:r>
      <w:r w:rsidR="007B5F81" w:rsidRPr="00E418FC">
        <w:rPr>
          <w:rFonts w:ascii="Source Sans Pro" w:hAnsi="Source Sans Pro"/>
        </w:rPr>
        <w:t>often</w:t>
      </w:r>
      <w:r w:rsidR="0019749A" w:rsidRPr="00E418FC">
        <w:rPr>
          <w:rFonts w:ascii="Source Sans Pro" w:hAnsi="Source Sans Pro"/>
        </w:rPr>
        <w:t xml:space="preserve"> </w:t>
      </w:r>
      <w:r w:rsidR="002A6CC5" w:rsidRPr="00E418FC">
        <w:rPr>
          <w:rFonts w:ascii="Source Sans Pro" w:hAnsi="Source Sans Pro"/>
        </w:rPr>
        <w:t xml:space="preserve">trigger </w:t>
      </w:r>
      <w:r w:rsidR="0019749A" w:rsidRPr="00E418FC">
        <w:rPr>
          <w:rFonts w:ascii="Source Sans Pro" w:hAnsi="Source Sans Pro"/>
        </w:rPr>
        <w:t>the invention</w:t>
      </w:r>
      <w:r w:rsidR="0082555A" w:rsidRPr="00E418FC">
        <w:rPr>
          <w:rFonts w:ascii="Source Sans Pro" w:hAnsi="Source Sans Pro"/>
        </w:rPr>
        <w:t xml:space="preserve">, development and adoption of safer alternatives. </w:t>
      </w:r>
      <w:r w:rsidR="00B62391" w:rsidRPr="00E418FC">
        <w:rPr>
          <w:rFonts w:ascii="Source Sans Pro" w:hAnsi="Source Sans Pro"/>
        </w:rPr>
        <w:t>A</w:t>
      </w:r>
      <w:r w:rsidR="002A6CC5" w:rsidRPr="00E418FC">
        <w:rPr>
          <w:rFonts w:ascii="Source Sans Pro" w:hAnsi="Source Sans Pro"/>
        </w:rPr>
        <w:t xml:space="preserve"> landscape</w:t>
      </w:r>
      <w:r w:rsidR="00834AB7" w:rsidRPr="00E418FC">
        <w:rPr>
          <w:rFonts w:ascii="Source Sans Pro" w:hAnsi="Source Sans Pro"/>
        </w:rPr>
        <w:t xml:space="preserve"> analysis of </w:t>
      </w:r>
      <w:r w:rsidR="00315234" w:rsidRPr="00E418FC">
        <w:rPr>
          <w:rFonts w:ascii="Source Sans Pro" w:hAnsi="Source Sans Pro"/>
        </w:rPr>
        <w:t>patent</w:t>
      </w:r>
      <w:r w:rsidR="002A6CC5" w:rsidRPr="00E418FC">
        <w:rPr>
          <w:rFonts w:ascii="Source Sans Pro" w:hAnsi="Source Sans Pro"/>
        </w:rPr>
        <w:t xml:space="preserve">s </w:t>
      </w:r>
      <w:r w:rsidR="00315234" w:rsidRPr="00E418FC">
        <w:rPr>
          <w:rFonts w:ascii="Source Sans Pro" w:hAnsi="Source Sans Pro"/>
        </w:rPr>
        <w:t>for alternatives to toxic substances shows a clear</w:t>
      </w:r>
      <w:r w:rsidR="002A6CC5" w:rsidRPr="00E418FC">
        <w:rPr>
          <w:rFonts w:ascii="Source Sans Pro" w:hAnsi="Source Sans Pro"/>
        </w:rPr>
        <w:t xml:space="preserve"> correlation between the invention of alternatives to toxic substances and the development of European legislation for toxic chemicals.</w:t>
      </w:r>
      <w:r w:rsidR="008C07E3" w:rsidRPr="00E418FC">
        <w:rPr>
          <w:rFonts w:ascii="Source Sans Pro" w:hAnsi="Source Sans Pro"/>
        </w:rPr>
        <w:t xml:space="preserve"> </w:t>
      </w:r>
      <w:r w:rsidR="002A6CC5" w:rsidRPr="00E418FC">
        <w:rPr>
          <w:rFonts w:ascii="Source Sans Pro" w:hAnsi="Source Sans Pro"/>
        </w:rPr>
        <w:t>T</w:t>
      </w:r>
      <w:r w:rsidR="008C07E3" w:rsidRPr="00E418FC">
        <w:rPr>
          <w:rFonts w:ascii="Source Sans Pro" w:hAnsi="Source Sans Pro"/>
        </w:rPr>
        <w:t>he study</w:t>
      </w:r>
      <w:r w:rsidR="004C7522" w:rsidRPr="00E418FC">
        <w:rPr>
          <w:rFonts w:ascii="Source Sans Pro" w:hAnsi="Source Sans Pro"/>
        </w:rPr>
        <w:t xml:space="preserve"> demonstrates the potential of </w:t>
      </w:r>
      <w:r w:rsidR="002A6CC5" w:rsidRPr="00E418FC">
        <w:rPr>
          <w:rFonts w:ascii="Source Sans Pro" w:hAnsi="Source Sans Pro"/>
        </w:rPr>
        <w:t xml:space="preserve">stronger </w:t>
      </w:r>
      <w:r w:rsidR="008D5475" w:rsidRPr="00E418FC">
        <w:rPr>
          <w:rFonts w:ascii="Source Sans Pro" w:hAnsi="Source Sans Pro"/>
        </w:rPr>
        <w:t xml:space="preserve">laws to </w:t>
      </w:r>
      <w:r w:rsidR="00315234" w:rsidRPr="00E418FC">
        <w:rPr>
          <w:rFonts w:ascii="Source Sans Pro" w:hAnsi="Source Sans Pro"/>
        </w:rPr>
        <w:t xml:space="preserve">spark the invention and disclosure of alternatives, </w:t>
      </w:r>
      <w:r w:rsidR="002A6CC5" w:rsidRPr="00E418FC">
        <w:rPr>
          <w:rFonts w:ascii="Source Sans Pro" w:hAnsi="Source Sans Pro"/>
        </w:rPr>
        <w:t>to</w:t>
      </w:r>
      <w:r w:rsidR="00315234" w:rsidRPr="00E418FC">
        <w:rPr>
          <w:rFonts w:ascii="Source Sans Pro" w:hAnsi="Source Sans Pro"/>
        </w:rPr>
        <w:t xml:space="preserve"> pull safer alternatives into the market, </w:t>
      </w:r>
      <w:r w:rsidR="002A6CC5" w:rsidRPr="00E418FC">
        <w:rPr>
          <w:rFonts w:ascii="Source Sans Pro" w:hAnsi="Source Sans Pro"/>
        </w:rPr>
        <w:t xml:space="preserve">and </w:t>
      </w:r>
      <w:r w:rsidR="00315234" w:rsidRPr="00E418FC">
        <w:rPr>
          <w:rFonts w:ascii="Source Sans Pro" w:hAnsi="Source Sans Pro"/>
        </w:rPr>
        <w:t>t</w:t>
      </w:r>
      <w:r w:rsidR="002A6CC5" w:rsidRPr="00E418FC">
        <w:rPr>
          <w:rFonts w:ascii="Source Sans Pro" w:hAnsi="Source Sans Pro"/>
        </w:rPr>
        <w:t xml:space="preserve">hus to </w:t>
      </w:r>
      <w:r w:rsidR="00315234" w:rsidRPr="00E418FC">
        <w:rPr>
          <w:rFonts w:ascii="Source Sans Pro" w:hAnsi="Source Sans Pro"/>
        </w:rPr>
        <w:t>driv</w:t>
      </w:r>
      <w:r w:rsidR="002A6CC5" w:rsidRPr="00E418FC">
        <w:rPr>
          <w:rFonts w:ascii="Source Sans Pro" w:hAnsi="Source Sans Pro"/>
        </w:rPr>
        <w:t xml:space="preserve">e </w:t>
      </w:r>
      <w:r w:rsidR="008D5475" w:rsidRPr="00E418FC">
        <w:rPr>
          <w:rFonts w:ascii="Source Sans Pro" w:hAnsi="Source Sans Pro"/>
        </w:rPr>
        <w:t>innovation</w:t>
      </w:r>
      <w:r w:rsidR="00E418FC" w:rsidRPr="00E418FC">
        <w:rPr>
          <w:rFonts w:ascii="Source Sans Pro" w:hAnsi="Source Sans Pro"/>
        </w:rPr>
        <w:t>.</w:t>
      </w:r>
      <w:r w:rsidR="008C0B63" w:rsidRPr="00E418FC">
        <w:rPr>
          <w:rStyle w:val="FootnoteReference"/>
          <w:rFonts w:ascii="Source Sans Pro" w:hAnsi="Source Sans Pro"/>
        </w:rPr>
        <w:footnoteReference w:id="25"/>
      </w:r>
      <w:r w:rsidR="431EDAC4" w:rsidRPr="00E418FC">
        <w:rPr>
          <w:rFonts w:ascii="Source Sans Pro" w:hAnsi="Source Sans Pro"/>
        </w:rPr>
        <w:t xml:space="preserve"> As has </w:t>
      </w:r>
      <w:r w:rsidR="5B1B4664" w:rsidRPr="00E418FC">
        <w:rPr>
          <w:rFonts w:ascii="Source Sans Pro" w:hAnsi="Source Sans Pro"/>
        </w:rPr>
        <w:t>been demonstrated with many other toxic substances, listing</w:t>
      </w:r>
      <w:r w:rsidR="009C386B" w:rsidRPr="00E418FC">
        <w:rPr>
          <w:rFonts w:ascii="Source Sans Pro" w:hAnsi="Source Sans Pro"/>
        </w:rPr>
        <w:t xml:space="preserve"> </w:t>
      </w:r>
      <w:r w:rsidR="00E418FC" w:rsidRPr="00E418FC">
        <w:rPr>
          <w:rFonts w:ascii="Source Sans Pro" w:hAnsi="Source Sans Pro"/>
        </w:rPr>
        <w:t>CNTs and CNFs</w:t>
      </w:r>
      <w:r w:rsidR="009C386B" w:rsidRPr="00E418FC">
        <w:rPr>
          <w:rFonts w:ascii="Source Sans Pro" w:hAnsi="Source Sans Pro"/>
        </w:rPr>
        <w:t xml:space="preserve"> under TURA</w:t>
      </w:r>
      <w:r w:rsidR="5B1B4664" w:rsidRPr="00E418FC">
        <w:rPr>
          <w:rFonts w:ascii="Source Sans Pro" w:hAnsi="Source Sans Pro"/>
        </w:rPr>
        <w:t xml:space="preserve"> </w:t>
      </w:r>
      <w:r w:rsidR="219C9021" w:rsidRPr="00E418FC">
        <w:rPr>
          <w:rFonts w:ascii="Source Sans Pro" w:hAnsi="Source Sans Pro"/>
        </w:rPr>
        <w:t>has the potenti</w:t>
      </w:r>
      <w:r w:rsidR="5FB4CF82" w:rsidRPr="00E418FC">
        <w:rPr>
          <w:rFonts w:ascii="Source Sans Pro" w:hAnsi="Source Sans Pro"/>
        </w:rPr>
        <w:t xml:space="preserve">al to </w:t>
      </w:r>
      <w:r w:rsidR="00315234" w:rsidRPr="00E418FC">
        <w:rPr>
          <w:rFonts w:ascii="Source Sans Pro" w:hAnsi="Source Sans Pro"/>
        </w:rPr>
        <w:t xml:space="preserve">further </w:t>
      </w:r>
      <w:r w:rsidR="5FB4CF82" w:rsidRPr="00E418FC">
        <w:rPr>
          <w:rFonts w:ascii="Source Sans Pro" w:hAnsi="Source Sans Pro"/>
        </w:rPr>
        <w:t xml:space="preserve">accelerate </w:t>
      </w:r>
      <w:r w:rsidR="00315234" w:rsidRPr="00E418FC">
        <w:rPr>
          <w:rFonts w:ascii="Source Sans Pro" w:hAnsi="Source Sans Pro"/>
        </w:rPr>
        <w:t>innovation</w:t>
      </w:r>
      <w:r w:rsidR="5FB4CF82" w:rsidRPr="00E418FC">
        <w:rPr>
          <w:rFonts w:ascii="Source Sans Pro" w:hAnsi="Source Sans Pro"/>
        </w:rPr>
        <w:t xml:space="preserve"> in M</w:t>
      </w:r>
      <w:r w:rsidR="0022649B" w:rsidRPr="00E418FC">
        <w:rPr>
          <w:rFonts w:ascii="Source Sans Pro" w:hAnsi="Source Sans Pro"/>
        </w:rPr>
        <w:t>assachusetts</w:t>
      </w:r>
      <w:r w:rsidR="5FB4CF82" w:rsidRPr="00E418FC">
        <w:rPr>
          <w:rFonts w:ascii="Source Sans Pro" w:hAnsi="Source Sans Pro"/>
        </w:rPr>
        <w:t xml:space="preserve">. </w:t>
      </w:r>
    </w:p>
    <w:p w14:paraId="3289D73C" w14:textId="5BAD3FF5" w:rsidR="00BD1B8B" w:rsidRPr="00E418FC" w:rsidRDefault="00FE661E" w:rsidP="00E418FC">
      <w:pPr>
        <w:pStyle w:val="Heading2"/>
        <w:spacing w:after="120"/>
        <w:rPr>
          <w:rFonts w:ascii="Source Sans Pro" w:hAnsi="Source Sans Pro"/>
          <w:color w:val="6F1B47"/>
          <w:sz w:val="28"/>
          <w:szCs w:val="28"/>
        </w:rPr>
      </w:pPr>
      <w:r w:rsidRPr="00E418FC">
        <w:rPr>
          <w:rFonts w:ascii="Source Sans Pro" w:hAnsi="Source Sans Pro"/>
          <w:color w:val="6F1B47"/>
          <w:sz w:val="28"/>
          <w:szCs w:val="28"/>
        </w:rPr>
        <w:t>Opportunities for T</w:t>
      </w:r>
      <w:r w:rsidR="00EB5600" w:rsidRPr="00E418FC">
        <w:rPr>
          <w:rFonts w:ascii="Source Sans Pro" w:hAnsi="Source Sans Pro"/>
          <w:color w:val="6F1B47"/>
          <w:sz w:val="28"/>
          <w:szCs w:val="28"/>
        </w:rPr>
        <w:t xml:space="preserve">oxics Use Reduction </w:t>
      </w:r>
      <w:r w:rsidRPr="00E418FC">
        <w:rPr>
          <w:rFonts w:ascii="Source Sans Pro" w:hAnsi="Source Sans Pro"/>
          <w:color w:val="6F1B47"/>
          <w:sz w:val="28"/>
          <w:szCs w:val="28"/>
        </w:rPr>
        <w:t xml:space="preserve"> </w:t>
      </w:r>
    </w:p>
    <w:p w14:paraId="0678BB0E" w14:textId="207B8F92" w:rsidR="0064574E" w:rsidRPr="00E418FC" w:rsidRDefault="0064574E" w:rsidP="007242EF">
      <w:pPr>
        <w:pStyle w:val="05BodyText"/>
        <w:jc w:val="both"/>
        <w:rPr>
          <w:rFonts w:ascii="Source Sans Pro" w:hAnsi="Source Sans Pro"/>
        </w:rPr>
      </w:pPr>
      <w:r w:rsidRPr="00E418FC">
        <w:rPr>
          <w:rFonts w:ascii="Source Sans Pro" w:hAnsi="Source Sans Pro"/>
        </w:rPr>
        <w:t xml:space="preserve">This section provides an overview of key TUR options related to the use of </w:t>
      </w:r>
      <w:r w:rsidR="00EB5600" w:rsidRPr="00E418FC">
        <w:rPr>
          <w:rFonts w:ascii="Source Sans Pro" w:hAnsi="Source Sans Pro"/>
        </w:rPr>
        <w:t>CNTs and CNFs</w:t>
      </w:r>
      <w:r w:rsidRPr="00E418FC">
        <w:rPr>
          <w:rFonts w:ascii="Source Sans Pro" w:hAnsi="Source Sans Pro"/>
        </w:rPr>
        <w:t xml:space="preserve">. It aims to strike a balance between maintaining the societal benefits which these materials can provide, while ensuring they do not harm human health and the environment. </w:t>
      </w:r>
    </w:p>
    <w:p w14:paraId="311716E0" w14:textId="7B1C7A77" w:rsidR="001D22A3" w:rsidRPr="007A3A6C" w:rsidRDefault="001D22A3" w:rsidP="007A3A6C">
      <w:pPr>
        <w:pStyle w:val="Heading3"/>
        <w:spacing w:after="120"/>
        <w:rPr>
          <w:rFonts w:ascii="Source Sans Pro" w:hAnsi="Source Sans Pro"/>
          <w:b/>
          <w:bCs/>
        </w:rPr>
      </w:pPr>
      <w:r w:rsidRPr="007A3A6C">
        <w:rPr>
          <w:rFonts w:ascii="Source Sans Pro" w:hAnsi="Source Sans Pro"/>
          <w:b/>
          <w:bCs/>
        </w:rPr>
        <w:t>Considering the need</w:t>
      </w:r>
    </w:p>
    <w:p w14:paraId="6128C377" w14:textId="3F3F874A" w:rsidR="0060344B" w:rsidRPr="007A3A6C" w:rsidRDefault="0060344B" w:rsidP="003373AB">
      <w:pPr>
        <w:pStyle w:val="05BodyText"/>
        <w:jc w:val="both"/>
        <w:rPr>
          <w:rFonts w:ascii="Source Sans Pro" w:hAnsi="Source Sans Pro"/>
          <w:szCs w:val="22"/>
        </w:rPr>
      </w:pPr>
      <w:r w:rsidRPr="007A3A6C">
        <w:rPr>
          <w:rFonts w:ascii="Source Sans Pro" w:hAnsi="Source Sans Pro"/>
          <w:szCs w:val="22"/>
        </w:rPr>
        <w:t>A</w:t>
      </w:r>
      <w:r w:rsidR="002962E3" w:rsidRPr="007A3A6C">
        <w:rPr>
          <w:rFonts w:ascii="Source Sans Pro" w:hAnsi="Source Sans Pro"/>
          <w:szCs w:val="22"/>
        </w:rPr>
        <w:t xml:space="preserve"> helpful</w:t>
      </w:r>
      <w:r w:rsidRPr="007A3A6C">
        <w:rPr>
          <w:rFonts w:ascii="Source Sans Pro" w:hAnsi="Source Sans Pro"/>
          <w:szCs w:val="22"/>
        </w:rPr>
        <w:t xml:space="preserve"> first step </w:t>
      </w:r>
      <w:r w:rsidR="003F44C4" w:rsidRPr="007A3A6C">
        <w:rPr>
          <w:rFonts w:ascii="Source Sans Pro" w:hAnsi="Source Sans Pro"/>
          <w:szCs w:val="22"/>
        </w:rPr>
        <w:t>when</w:t>
      </w:r>
      <w:r w:rsidR="003F3242" w:rsidRPr="007A3A6C">
        <w:rPr>
          <w:rFonts w:ascii="Source Sans Pro" w:hAnsi="Source Sans Pro"/>
          <w:szCs w:val="22"/>
        </w:rPr>
        <w:t xml:space="preserve"> </w:t>
      </w:r>
      <w:r w:rsidR="002962E3" w:rsidRPr="007A3A6C">
        <w:rPr>
          <w:rFonts w:ascii="Source Sans Pro" w:hAnsi="Source Sans Pro"/>
          <w:szCs w:val="22"/>
        </w:rPr>
        <w:t>identifying TUR</w:t>
      </w:r>
      <w:r w:rsidR="003F3242" w:rsidRPr="007A3A6C">
        <w:rPr>
          <w:rFonts w:ascii="Source Sans Pro" w:hAnsi="Source Sans Pro"/>
          <w:szCs w:val="22"/>
        </w:rPr>
        <w:t xml:space="preserve"> </w:t>
      </w:r>
      <w:r w:rsidR="009404E7" w:rsidRPr="007A3A6C">
        <w:rPr>
          <w:rFonts w:ascii="Source Sans Pro" w:hAnsi="Source Sans Pro"/>
          <w:szCs w:val="22"/>
        </w:rPr>
        <w:t xml:space="preserve">opportunities </w:t>
      </w:r>
      <w:r w:rsidR="002962E3" w:rsidRPr="007A3A6C">
        <w:rPr>
          <w:rFonts w:ascii="Source Sans Pro" w:hAnsi="Source Sans Pro"/>
          <w:szCs w:val="22"/>
        </w:rPr>
        <w:t>for</w:t>
      </w:r>
      <w:r w:rsidR="009404E7" w:rsidRPr="007A3A6C">
        <w:rPr>
          <w:rFonts w:ascii="Source Sans Pro" w:hAnsi="Source Sans Pro"/>
          <w:szCs w:val="22"/>
        </w:rPr>
        <w:t xml:space="preserve"> </w:t>
      </w:r>
      <w:r w:rsidR="00D339CC" w:rsidRPr="007A3A6C">
        <w:rPr>
          <w:rFonts w:ascii="Source Sans Pro" w:hAnsi="Source Sans Pro"/>
          <w:szCs w:val="22"/>
        </w:rPr>
        <w:t>CNTs and CNFs</w:t>
      </w:r>
      <w:r w:rsidR="009404E7" w:rsidRPr="007A3A6C">
        <w:rPr>
          <w:rFonts w:ascii="Source Sans Pro" w:hAnsi="Source Sans Pro"/>
          <w:szCs w:val="22"/>
        </w:rPr>
        <w:t xml:space="preserve"> is </w:t>
      </w:r>
      <w:r w:rsidR="002962E3" w:rsidRPr="007A3A6C">
        <w:rPr>
          <w:rFonts w:ascii="Source Sans Pro" w:hAnsi="Source Sans Pro"/>
          <w:szCs w:val="22"/>
        </w:rPr>
        <w:t>to</w:t>
      </w:r>
      <w:r w:rsidR="009404E7" w:rsidRPr="007A3A6C">
        <w:rPr>
          <w:rFonts w:ascii="Source Sans Pro" w:hAnsi="Source Sans Pro"/>
          <w:szCs w:val="22"/>
        </w:rPr>
        <w:t xml:space="preserve"> </w:t>
      </w:r>
      <w:r w:rsidR="003F3242" w:rsidRPr="007A3A6C">
        <w:rPr>
          <w:rFonts w:ascii="Source Sans Pro" w:hAnsi="Source Sans Pro"/>
          <w:szCs w:val="22"/>
        </w:rPr>
        <w:t>assess whether their use is truly necessary</w:t>
      </w:r>
      <w:r w:rsidR="00D418C6" w:rsidRPr="007A3A6C">
        <w:rPr>
          <w:rFonts w:ascii="Source Sans Pro" w:hAnsi="Source Sans Pro"/>
          <w:szCs w:val="22"/>
        </w:rPr>
        <w:t xml:space="preserve">. </w:t>
      </w:r>
      <w:r w:rsidR="00D6146C" w:rsidRPr="007A3A6C">
        <w:rPr>
          <w:rFonts w:ascii="Source Sans Pro" w:hAnsi="Source Sans Pro"/>
          <w:szCs w:val="22"/>
        </w:rPr>
        <w:t>The us</w:t>
      </w:r>
      <w:r w:rsidR="00F22E52" w:rsidRPr="007A3A6C">
        <w:rPr>
          <w:rFonts w:ascii="Source Sans Pro" w:hAnsi="Source Sans Pro"/>
          <w:szCs w:val="22"/>
        </w:rPr>
        <w:t xml:space="preserve">e </w:t>
      </w:r>
      <w:r w:rsidR="00D6146C" w:rsidRPr="007A3A6C">
        <w:rPr>
          <w:rFonts w:ascii="Source Sans Pro" w:hAnsi="Source Sans Pro"/>
          <w:szCs w:val="22"/>
        </w:rPr>
        <w:t xml:space="preserve">of CNTs and CNFs </w:t>
      </w:r>
      <w:r w:rsidR="00F22E52" w:rsidRPr="007A3A6C">
        <w:rPr>
          <w:rFonts w:ascii="Source Sans Pro" w:hAnsi="Source Sans Pro"/>
          <w:szCs w:val="22"/>
        </w:rPr>
        <w:t xml:space="preserve">in </w:t>
      </w:r>
      <w:r w:rsidR="00D6146C" w:rsidRPr="007A3A6C">
        <w:rPr>
          <w:rFonts w:ascii="Source Sans Pro" w:hAnsi="Source Sans Pro"/>
          <w:szCs w:val="22"/>
        </w:rPr>
        <w:t xml:space="preserve">certain </w:t>
      </w:r>
      <w:r w:rsidR="00F22E52" w:rsidRPr="007A3A6C">
        <w:rPr>
          <w:rFonts w:ascii="Source Sans Pro" w:hAnsi="Source Sans Pro"/>
          <w:szCs w:val="22"/>
        </w:rPr>
        <w:t xml:space="preserve">applications </w:t>
      </w:r>
      <w:r w:rsidR="00D6146C" w:rsidRPr="007A3A6C">
        <w:rPr>
          <w:rFonts w:ascii="Source Sans Pro" w:hAnsi="Source Sans Pro"/>
          <w:szCs w:val="22"/>
        </w:rPr>
        <w:t>that</w:t>
      </w:r>
      <w:r w:rsidR="00D30F30" w:rsidRPr="007A3A6C">
        <w:rPr>
          <w:rFonts w:ascii="Source Sans Pro" w:hAnsi="Source Sans Pro"/>
          <w:szCs w:val="22"/>
        </w:rPr>
        <w:t xml:space="preserve"> have</w:t>
      </w:r>
      <w:r w:rsidR="00F22E52" w:rsidRPr="007A3A6C">
        <w:rPr>
          <w:rFonts w:ascii="Source Sans Pro" w:hAnsi="Source Sans Pro"/>
          <w:szCs w:val="22"/>
        </w:rPr>
        <w:t xml:space="preserve"> exposure risk</w:t>
      </w:r>
      <w:r w:rsidR="00D6146C" w:rsidRPr="007A3A6C">
        <w:rPr>
          <w:rFonts w:ascii="Source Sans Pro" w:hAnsi="Source Sans Pro"/>
          <w:szCs w:val="22"/>
        </w:rPr>
        <w:t>s</w:t>
      </w:r>
      <w:r w:rsidR="00D30F30" w:rsidRPr="007A3A6C">
        <w:rPr>
          <w:rFonts w:ascii="Source Sans Pro" w:hAnsi="Source Sans Pro"/>
          <w:szCs w:val="22"/>
        </w:rPr>
        <w:t xml:space="preserve"> </w:t>
      </w:r>
      <w:r w:rsidR="003A48D7" w:rsidRPr="007A3A6C">
        <w:rPr>
          <w:rFonts w:ascii="Source Sans Pro" w:hAnsi="Source Sans Pro"/>
          <w:szCs w:val="22"/>
        </w:rPr>
        <w:t xml:space="preserve">and in which the main </w:t>
      </w:r>
      <w:r w:rsidR="00F631BF" w:rsidRPr="007A3A6C">
        <w:rPr>
          <w:rFonts w:ascii="Source Sans Pro" w:hAnsi="Source Sans Pro"/>
          <w:szCs w:val="22"/>
        </w:rPr>
        <w:t xml:space="preserve">benefit is </w:t>
      </w:r>
      <w:r w:rsidR="00D6146C" w:rsidRPr="007A3A6C">
        <w:rPr>
          <w:rFonts w:ascii="Source Sans Pro" w:hAnsi="Source Sans Pro"/>
          <w:szCs w:val="22"/>
        </w:rPr>
        <w:t>questionable</w:t>
      </w:r>
      <w:r w:rsidR="002102B0" w:rsidRPr="007A3A6C">
        <w:rPr>
          <w:rFonts w:ascii="Source Sans Pro" w:hAnsi="Source Sans Pro"/>
          <w:szCs w:val="22"/>
        </w:rPr>
        <w:t xml:space="preserve">, </w:t>
      </w:r>
      <w:r w:rsidR="00F631BF" w:rsidRPr="007A3A6C">
        <w:rPr>
          <w:rFonts w:ascii="Source Sans Pro" w:hAnsi="Source Sans Pro"/>
          <w:szCs w:val="22"/>
        </w:rPr>
        <w:t>could be deemed unnecessary</w:t>
      </w:r>
      <w:r w:rsidR="008931B5" w:rsidRPr="007A3A6C">
        <w:rPr>
          <w:rStyle w:val="FootnoteReference"/>
          <w:rFonts w:ascii="Source Sans Pro" w:hAnsi="Source Sans Pro"/>
          <w:sz w:val="22"/>
          <w:szCs w:val="22"/>
        </w:rPr>
        <w:footnoteReference w:id="26"/>
      </w:r>
      <w:r w:rsidR="00D6146C" w:rsidRPr="007A3A6C">
        <w:rPr>
          <w:rFonts w:ascii="Source Sans Pro" w:hAnsi="Source Sans Pro"/>
          <w:szCs w:val="22"/>
        </w:rPr>
        <w:t xml:space="preserve"> and avoided by users</w:t>
      </w:r>
      <w:r w:rsidR="00F631BF" w:rsidRPr="007A3A6C">
        <w:rPr>
          <w:rFonts w:ascii="Source Sans Pro" w:hAnsi="Source Sans Pro"/>
          <w:szCs w:val="22"/>
        </w:rPr>
        <w:t>.</w:t>
      </w:r>
    </w:p>
    <w:p w14:paraId="2B227BC7" w14:textId="35780018" w:rsidR="00305F90" w:rsidRPr="007A3A6C" w:rsidRDefault="001B3F84" w:rsidP="003373AB">
      <w:pPr>
        <w:pStyle w:val="05BodyText"/>
        <w:jc w:val="both"/>
        <w:rPr>
          <w:rFonts w:ascii="Source Sans Pro" w:hAnsi="Source Sans Pro"/>
          <w:szCs w:val="22"/>
        </w:rPr>
      </w:pPr>
      <w:r w:rsidRPr="007A3A6C">
        <w:rPr>
          <w:rFonts w:ascii="Source Sans Pro" w:hAnsi="Source Sans Pro"/>
          <w:szCs w:val="22"/>
        </w:rPr>
        <w:t xml:space="preserve">An in-depth </w:t>
      </w:r>
      <w:r w:rsidR="0052070B" w:rsidRPr="007A3A6C">
        <w:rPr>
          <w:rFonts w:ascii="Source Sans Pro" w:hAnsi="Source Sans Pro"/>
          <w:szCs w:val="22"/>
        </w:rPr>
        <w:t>alternatives</w:t>
      </w:r>
      <w:r w:rsidR="00907726" w:rsidRPr="007A3A6C">
        <w:rPr>
          <w:rFonts w:ascii="Source Sans Pro" w:hAnsi="Source Sans Pro"/>
          <w:szCs w:val="22"/>
        </w:rPr>
        <w:t xml:space="preserve"> </w:t>
      </w:r>
      <w:r w:rsidRPr="007A3A6C">
        <w:rPr>
          <w:rFonts w:ascii="Source Sans Pro" w:hAnsi="Source Sans Pro"/>
          <w:szCs w:val="22"/>
        </w:rPr>
        <w:t xml:space="preserve">assessment comparing performance, cost and safety </w:t>
      </w:r>
      <w:r w:rsidR="004A24B9" w:rsidRPr="007A3A6C">
        <w:rPr>
          <w:rFonts w:ascii="Source Sans Pro" w:hAnsi="Source Sans Pro"/>
          <w:szCs w:val="22"/>
        </w:rPr>
        <w:t xml:space="preserve">may reveal </w:t>
      </w:r>
      <w:r w:rsidR="00907726" w:rsidRPr="007A3A6C">
        <w:rPr>
          <w:rFonts w:ascii="Source Sans Pro" w:hAnsi="Source Sans Pro"/>
          <w:szCs w:val="22"/>
        </w:rPr>
        <w:t>benefits</w:t>
      </w:r>
      <w:r w:rsidR="00B15889" w:rsidRPr="007A3A6C">
        <w:rPr>
          <w:rFonts w:ascii="Source Sans Pro" w:hAnsi="Source Sans Pro"/>
          <w:szCs w:val="22"/>
        </w:rPr>
        <w:t xml:space="preserve"> associated with</w:t>
      </w:r>
      <w:r w:rsidR="008F4401" w:rsidRPr="007A3A6C">
        <w:rPr>
          <w:rFonts w:ascii="Source Sans Pro" w:hAnsi="Source Sans Pro"/>
          <w:szCs w:val="22"/>
        </w:rPr>
        <w:t xml:space="preserve"> </w:t>
      </w:r>
      <w:r w:rsidR="00907726" w:rsidRPr="007A3A6C">
        <w:rPr>
          <w:rFonts w:ascii="Source Sans Pro" w:hAnsi="Source Sans Pro"/>
          <w:szCs w:val="22"/>
        </w:rPr>
        <w:t xml:space="preserve">switching </w:t>
      </w:r>
      <w:r w:rsidR="00AD30D6" w:rsidRPr="007A3A6C">
        <w:rPr>
          <w:rFonts w:ascii="Source Sans Pro" w:hAnsi="Source Sans Pro"/>
          <w:szCs w:val="22"/>
        </w:rPr>
        <w:t>away</w:t>
      </w:r>
      <w:r w:rsidR="00B15889" w:rsidRPr="007A3A6C">
        <w:rPr>
          <w:rFonts w:ascii="Source Sans Pro" w:hAnsi="Source Sans Pro"/>
          <w:szCs w:val="22"/>
        </w:rPr>
        <w:t xml:space="preserve"> from</w:t>
      </w:r>
      <w:r w:rsidR="00BD7F83" w:rsidRPr="007A3A6C">
        <w:rPr>
          <w:rFonts w:ascii="Source Sans Pro" w:hAnsi="Source Sans Pro"/>
          <w:szCs w:val="22"/>
        </w:rPr>
        <w:t xml:space="preserve"> </w:t>
      </w:r>
      <w:r w:rsidR="008B1785" w:rsidRPr="007A3A6C">
        <w:rPr>
          <w:rFonts w:ascii="Source Sans Pro" w:hAnsi="Source Sans Pro"/>
          <w:szCs w:val="22"/>
        </w:rPr>
        <w:t>CNTs and CNFs</w:t>
      </w:r>
      <w:r w:rsidR="00C20C68" w:rsidRPr="007A3A6C">
        <w:rPr>
          <w:rFonts w:ascii="Source Sans Pro" w:hAnsi="Source Sans Pro"/>
          <w:szCs w:val="22"/>
        </w:rPr>
        <w:t>.</w:t>
      </w:r>
      <w:r w:rsidR="00F50411" w:rsidRPr="007A3A6C">
        <w:rPr>
          <w:rFonts w:ascii="Source Sans Pro" w:hAnsi="Source Sans Pro"/>
          <w:szCs w:val="22"/>
        </w:rPr>
        <w:t xml:space="preserve"> F</w:t>
      </w:r>
      <w:r w:rsidR="00F74D6A" w:rsidRPr="007A3A6C">
        <w:rPr>
          <w:rFonts w:ascii="Source Sans Pro" w:hAnsi="Source Sans Pro"/>
          <w:szCs w:val="22"/>
        </w:rPr>
        <w:t xml:space="preserve">lywheels are an important </w:t>
      </w:r>
      <w:r w:rsidR="00297749" w:rsidRPr="007A3A6C">
        <w:rPr>
          <w:rFonts w:ascii="Source Sans Pro" w:hAnsi="Source Sans Pro"/>
          <w:szCs w:val="22"/>
        </w:rPr>
        <w:t xml:space="preserve">energy storage device, </w:t>
      </w:r>
      <w:r w:rsidR="00413BE3" w:rsidRPr="007A3A6C">
        <w:rPr>
          <w:rFonts w:ascii="Source Sans Pro" w:hAnsi="Source Sans Pro"/>
          <w:szCs w:val="22"/>
        </w:rPr>
        <w:t xml:space="preserve">and sometimes contain </w:t>
      </w:r>
      <w:r w:rsidR="00297749" w:rsidRPr="007A3A6C">
        <w:rPr>
          <w:rFonts w:ascii="Source Sans Pro" w:hAnsi="Source Sans Pro"/>
          <w:szCs w:val="22"/>
        </w:rPr>
        <w:t xml:space="preserve">components </w:t>
      </w:r>
      <w:r w:rsidR="00D22B97" w:rsidRPr="007A3A6C">
        <w:rPr>
          <w:rFonts w:ascii="Source Sans Pro" w:hAnsi="Source Sans Pro"/>
          <w:szCs w:val="22"/>
        </w:rPr>
        <w:t xml:space="preserve">that </w:t>
      </w:r>
      <w:r w:rsidR="00297749" w:rsidRPr="007A3A6C">
        <w:rPr>
          <w:rFonts w:ascii="Source Sans Pro" w:hAnsi="Source Sans Pro"/>
          <w:szCs w:val="22"/>
        </w:rPr>
        <w:t xml:space="preserve">incorporate CNTs </w:t>
      </w:r>
      <w:r w:rsidR="00B15889" w:rsidRPr="007A3A6C">
        <w:rPr>
          <w:rFonts w:ascii="Source Sans Pro" w:hAnsi="Source Sans Pro"/>
          <w:szCs w:val="22"/>
        </w:rPr>
        <w:t xml:space="preserve">or CNFs </w:t>
      </w:r>
      <w:r w:rsidR="00413BE3" w:rsidRPr="007A3A6C">
        <w:rPr>
          <w:rFonts w:ascii="Source Sans Pro" w:hAnsi="Source Sans Pro"/>
          <w:szCs w:val="22"/>
        </w:rPr>
        <w:t>to leverage</w:t>
      </w:r>
      <w:r w:rsidR="00297749" w:rsidRPr="007A3A6C">
        <w:rPr>
          <w:rFonts w:ascii="Source Sans Pro" w:hAnsi="Source Sans Pro"/>
          <w:szCs w:val="22"/>
        </w:rPr>
        <w:t xml:space="preserve"> their unique mechanical properties. </w:t>
      </w:r>
      <w:r w:rsidR="003E28B3" w:rsidRPr="007A3A6C">
        <w:rPr>
          <w:rFonts w:ascii="Source Sans Pro" w:hAnsi="Source Sans Pro"/>
          <w:szCs w:val="22"/>
        </w:rPr>
        <w:t>One line of research is exploring the use of laminated steel for</w:t>
      </w:r>
      <w:r w:rsidR="00BD6E9C" w:rsidRPr="007A3A6C">
        <w:rPr>
          <w:rFonts w:ascii="Source Sans Pro" w:hAnsi="Source Sans Pro"/>
          <w:szCs w:val="22"/>
        </w:rPr>
        <w:t xml:space="preserve"> cheaper and more compact</w:t>
      </w:r>
      <w:r w:rsidR="003E28B3" w:rsidRPr="007A3A6C">
        <w:rPr>
          <w:rFonts w:ascii="Source Sans Pro" w:hAnsi="Source Sans Pro"/>
          <w:szCs w:val="22"/>
        </w:rPr>
        <w:t xml:space="preserve"> </w:t>
      </w:r>
      <w:r w:rsidR="005174EA" w:rsidRPr="007A3A6C">
        <w:rPr>
          <w:rFonts w:ascii="Source Sans Pro" w:hAnsi="Source Sans Pro"/>
          <w:szCs w:val="22"/>
        </w:rPr>
        <w:t>flywheels</w:t>
      </w:r>
      <w:r w:rsidR="004F2FE9">
        <w:rPr>
          <w:rFonts w:ascii="Source Sans Pro" w:hAnsi="Source Sans Pro"/>
          <w:szCs w:val="22"/>
        </w:rPr>
        <w:t>.</w:t>
      </w:r>
      <w:r w:rsidR="00306D92" w:rsidRPr="007A3A6C">
        <w:rPr>
          <w:rStyle w:val="FootnoteReference"/>
          <w:rFonts w:ascii="Source Sans Pro" w:hAnsi="Source Sans Pro"/>
          <w:sz w:val="22"/>
          <w:szCs w:val="22"/>
        </w:rPr>
        <w:footnoteReference w:id="27"/>
      </w:r>
    </w:p>
    <w:p w14:paraId="3162E37A" w14:textId="51559E5C" w:rsidR="001D22A3" w:rsidRPr="007A3A6C" w:rsidRDefault="001D22A3" w:rsidP="007A3A6C">
      <w:pPr>
        <w:pStyle w:val="Heading3"/>
        <w:spacing w:after="120"/>
        <w:rPr>
          <w:rFonts w:ascii="Source Sans Pro" w:hAnsi="Source Sans Pro"/>
          <w:b/>
          <w:bCs/>
        </w:rPr>
      </w:pPr>
      <w:r w:rsidRPr="007A3A6C">
        <w:rPr>
          <w:rFonts w:ascii="Source Sans Pro" w:hAnsi="Source Sans Pro"/>
          <w:b/>
          <w:bCs/>
        </w:rPr>
        <w:t xml:space="preserve">Alternatives to </w:t>
      </w:r>
      <w:r w:rsidR="00B543F1" w:rsidRPr="007A3A6C">
        <w:rPr>
          <w:rFonts w:ascii="Source Sans Pro" w:hAnsi="Source Sans Pro"/>
          <w:b/>
          <w:bCs/>
        </w:rPr>
        <w:t>CNTs and CNFs</w:t>
      </w:r>
    </w:p>
    <w:p w14:paraId="6182CD6E" w14:textId="5CA909C9" w:rsidR="0008287A" w:rsidRPr="00670DAC" w:rsidRDefault="00197D76" w:rsidP="00802977">
      <w:pPr>
        <w:pStyle w:val="05BodyText"/>
        <w:jc w:val="both"/>
        <w:rPr>
          <w:rFonts w:ascii="Source Sans Pro" w:hAnsi="Source Sans Pro"/>
          <w:szCs w:val="22"/>
        </w:rPr>
      </w:pPr>
      <w:r w:rsidRPr="00670DAC">
        <w:rPr>
          <w:rFonts w:ascii="Source Sans Pro" w:hAnsi="Source Sans Pro"/>
          <w:szCs w:val="22"/>
        </w:rPr>
        <w:t>Given their evolving applications and unique properties</w:t>
      </w:r>
      <w:r w:rsidR="00623902" w:rsidRPr="00670DAC">
        <w:rPr>
          <w:rFonts w:ascii="Source Sans Pro" w:hAnsi="Source Sans Pro"/>
          <w:szCs w:val="22"/>
        </w:rPr>
        <w:t>, there are relatively few potential alternatives</w:t>
      </w:r>
      <w:r w:rsidR="00B15AC0" w:rsidRPr="00670DAC">
        <w:rPr>
          <w:rFonts w:ascii="Source Sans Pro" w:hAnsi="Source Sans Pro"/>
          <w:szCs w:val="22"/>
        </w:rPr>
        <w:t xml:space="preserve"> to </w:t>
      </w:r>
      <w:r w:rsidR="003E5374" w:rsidRPr="00670DAC">
        <w:rPr>
          <w:rFonts w:ascii="Source Sans Pro" w:hAnsi="Source Sans Pro"/>
          <w:szCs w:val="22"/>
        </w:rPr>
        <w:t>CNTs and CNFs</w:t>
      </w:r>
      <w:r w:rsidR="00623902" w:rsidRPr="00670DAC">
        <w:rPr>
          <w:rFonts w:ascii="Source Sans Pro" w:hAnsi="Source Sans Pro"/>
          <w:szCs w:val="22"/>
        </w:rPr>
        <w:t>. However, there are</w:t>
      </w:r>
      <w:r w:rsidR="004A002C" w:rsidRPr="00670DAC">
        <w:rPr>
          <w:rFonts w:ascii="Source Sans Pro" w:hAnsi="Source Sans Pro"/>
          <w:szCs w:val="22"/>
        </w:rPr>
        <w:t xml:space="preserve"> some lines of research looking for </w:t>
      </w:r>
      <w:r w:rsidR="00B15AC0" w:rsidRPr="00670DAC">
        <w:rPr>
          <w:rFonts w:ascii="Source Sans Pro" w:hAnsi="Source Sans Pro"/>
          <w:szCs w:val="22"/>
        </w:rPr>
        <w:t xml:space="preserve">alternative materials which </w:t>
      </w:r>
      <w:r w:rsidR="004A002C" w:rsidRPr="00670DAC">
        <w:rPr>
          <w:rFonts w:ascii="Source Sans Pro" w:hAnsi="Source Sans Pro"/>
          <w:szCs w:val="22"/>
        </w:rPr>
        <w:t xml:space="preserve">retain performance </w:t>
      </w:r>
      <w:r w:rsidR="00B15AC0" w:rsidRPr="00670DAC">
        <w:rPr>
          <w:rFonts w:ascii="Source Sans Pro" w:hAnsi="Source Sans Pro"/>
          <w:szCs w:val="22"/>
        </w:rPr>
        <w:t>while</w:t>
      </w:r>
      <w:r w:rsidR="0023485C" w:rsidRPr="00670DAC">
        <w:rPr>
          <w:rFonts w:ascii="Source Sans Pro" w:hAnsi="Source Sans Pro"/>
          <w:szCs w:val="22"/>
        </w:rPr>
        <w:t xml:space="preserve"> </w:t>
      </w:r>
      <w:r w:rsidR="009141CB" w:rsidRPr="00670DAC">
        <w:rPr>
          <w:rFonts w:ascii="Source Sans Pro" w:hAnsi="Source Sans Pro"/>
          <w:szCs w:val="22"/>
        </w:rPr>
        <w:t xml:space="preserve">possibly </w:t>
      </w:r>
      <w:r w:rsidR="00B15AC0" w:rsidRPr="00670DAC">
        <w:rPr>
          <w:rFonts w:ascii="Source Sans Pro" w:hAnsi="Source Sans Pro"/>
          <w:szCs w:val="22"/>
        </w:rPr>
        <w:t>reducing toxicity.</w:t>
      </w:r>
      <w:r w:rsidR="00F04AE3" w:rsidRPr="00670DAC">
        <w:rPr>
          <w:rFonts w:ascii="Source Sans Pro" w:hAnsi="Source Sans Pro"/>
          <w:szCs w:val="22"/>
        </w:rPr>
        <w:t xml:space="preserve"> Similar nanostructures based on</w:t>
      </w:r>
      <w:r w:rsidR="00085E9C" w:rsidRPr="00670DAC">
        <w:rPr>
          <w:rFonts w:ascii="Source Sans Pro" w:hAnsi="Source Sans Pro"/>
          <w:szCs w:val="22"/>
        </w:rPr>
        <w:t xml:space="preserve"> bio</w:t>
      </w:r>
      <w:r w:rsidR="00A20FB5" w:rsidRPr="00670DAC">
        <w:rPr>
          <w:rFonts w:ascii="Source Sans Pro" w:hAnsi="Source Sans Pro"/>
          <w:szCs w:val="22"/>
        </w:rPr>
        <w:t xml:space="preserve"> </w:t>
      </w:r>
      <w:r w:rsidR="00085E9C" w:rsidRPr="00670DAC">
        <w:rPr>
          <w:rFonts w:ascii="Source Sans Pro" w:hAnsi="Source Sans Pro"/>
          <w:szCs w:val="22"/>
        </w:rPr>
        <w:t xml:space="preserve">feedstocks have been </w:t>
      </w:r>
      <w:r w:rsidR="00085E9C" w:rsidRPr="00670DAC">
        <w:rPr>
          <w:rFonts w:ascii="Source Sans Pro" w:hAnsi="Source Sans Pro"/>
          <w:szCs w:val="22"/>
        </w:rPr>
        <w:lastRenderedPageBreak/>
        <w:t xml:space="preserve">explored </w:t>
      </w:r>
      <w:r w:rsidR="00A8187D" w:rsidRPr="00670DAC">
        <w:rPr>
          <w:rFonts w:ascii="Source Sans Pro" w:hAnsi="Source Sans Pro"/>
          <w:szCs w:val="22"/>
        </w:rPr>
        <w:t>for use in reinforcing concrete</w:t>
      </w:r>
      <w:r w:rsidR="00B85BBD" w:rsidRPr="00670DAC">
        <w:rPr>
          <w:rStyle w:val="FootnoteReference"/>
          <w:rFonts w:ascii="Source Sans Pro" w:hAnsi="Source Sans Pro"/>
          <w:sz w:val="22"/>
          <w:szCs w:val="22"/>
        </w:rPr>
        <w:footnoteReference w:id="28"/>
      </w:r>
      <w:r w:rsidR="00A8187D" w:rsidRPr="00670DAC">
        <w:rPr>
          <w:rFonts w:ascii="Source Sans Pro" w:hAnsi="Source Sans Pro"/>
          <w:szCs w:val="22"/>
        </w:rPr>
        <w:t>, in sporting equipment</w:t>
      </w:r>
      <w:r w:rsidR="00174394" w:rsidRPr="00670DAC">
        <w:rPr>
          <w:rStyle w:val="FootnoteReference"/>
          <w:rFonts w:ascii="Source Sans Pro" w:hAnsi="Source Sans Pro"/>
          <w:sz w:val="22"/>
          <w:szCs w:val="22"/>
        </w:rPr>
        <w:footnoteReference w:id="29"/>
      </w:r>
      <w:r w:rsidR="00A8187D" w:rsidRPr="00670DAC">
        <w:rPr>
          <w:rFonts w:ascii="Source Sans Pro" w:hAnsi="Source Sans Pro"/>
          <w:szCs w:val="22"/>
        </w:rPr>
        <w:t>, and in load-bearing automotive components</w:t>
      </w:r>
      <w:r w:rsidR="006B5C48" w:rsidRPr="00670DAC">
        <w:rPr>
          <w:rStyle w:val="FootnoteReference"/>
          <w:rFonts w:ascii="Source Sans Pro" w:hAnsi="Source Sans Pro"/>
          <w:sz w:val="22"/>
          <w:szCs w:val="22"/>
        </w:rPr>
        <w:footnoteReference w:id="30"/>
      </w:r>
      <w:r w:rsidR="00A8187D" w:rsidRPr="00670DAC">
        <w:rPr>
          <w:rFonts w:ascii="Source Sans Pro" w:hAnsi="Source Sans Pro"/>
          <w:szCs w:val="22"/>
        </w:rPr>
        <w:t>.</w:t>
      </w:r>
      <w:r w:rsidR="00FA70F4" w:rsidRPr="00670DAC">
        <w:rPr>
          <w:rFonts w:ascii="Source Sans Pro" w:hAnsi="Source Sans Pro"/>
          <w:szCs w:val="22"/>
        </w:rPr>
        <w:t xml:space="preserve"> </w:t>
      </w:r>
    </w:p>
    <w:p w14:paraId="3453009C" w14:textId="4AE13417" w:rsidR="00197D76" w:rsidRPr="00670DAC" w:rsidRDefault="00BC7A87" w:rsidP="00802977">
      <w:pPr>
        <w:pStyle w:val="05BodyText"/>
        <w:jc w:val="both"/>
        <w:rPr>
          <w:rFonts w:ascii="Source Sans Pro" w:hAnsi="Source Sans Pro"/>
          <w:szCs w:val="22"/>
        </w:rPr>
      </w:pPr>
      <w:r w:rsidRPr="00670DAC">
        <w:rPr>
          <w:rFonts w:ascii="Source Sans Pro" w:hAnsi="Source Sans Pro"/>
          <w:szCs w:val="22"/>
        </w:rPr>
        <w:t xml:space="preserve">Along with potential for improved biocompatibility, </w:t>
      </w:r>
      <w:r w:rsidR="00B7397A" w:rsidRPr="00670DAC">
        <w:rPr>
          <w:rFonts w:ascii="Source Sans Pro" w:hAnsi="Source Sans Pro"/>
          <w:szCs w:val="22"/>
        </w:rPr>
        <w:t>p</w:t>
      </w:r>
      <w:r w:rsidRPr="00670DAC">
        <w:rPr>
          <w:rFonts w:ascii="Source Sans Pro" w:hAnsi="Source Sans Pro"/>
          <w:szCs w:val="22"/>
        </w:rPr>
        <w:t>olypeptide n</w:t>
      </w:r>
      <w:r w:rsidR="00E60286" w:rsidRPr="00670DAC">
        <w:rPr>
          <w:rFonts w:ascii="Source Sans Pro" w:hAnsi="Source Sans Pro"/>
          <w:szCs w:val="22"/>
        </w:rPr>
        <w:t xml:space="preserve">anotubes </w:t>
      </w:r>
      <w:r w:rsidR="00FA70F4" w:rsidRPr="00670DAC">
        <w:rPr>
          <w:rFonts w:ascii="Source Sans Pro" w:hAnsi="Source Sans Pro"/>
          <w:szCs w:val="22"/>
        </w:rPr>
        <w:t xml:space="preserve">sourced from food proteins have </w:t>
      </w:r>
      <w:r w:rsidR="00953812" w:rsidRPr="00670DAC">
        <w:rPr>
          <w:rFonts w:ascii="Source Sans Pro" w:hAnsi="Source Sans Pro"/>
          <w:szCs w:val="22"/>
        </w:rPr>
        <w:t xml:space="preserve">exhibited certain advantages over their </w:t>
      </w:r>
      <w:r w:rsidR="00D60329" w:rsidRPr="00670DAC">
        <w:rPr>
          <w:rFonts w:ascii="Source Sans Pro" w:hAnsi="Source Sans Pro"/>
          <w:szCs w:val="22"/>
        </w:rPr>
        <w:t>purely carbonaceous counterparts</w:t>
      </w:r>
      <w:r w:rsidR="004F2FE9">
        <w:rPr>
          <w:rFonts w:ascii="Source Sans Pro" w:hAnsi="Source Sans Pro"/>
          <w:szCs w:val="22"/>
        </w:rPr>
        <w:t>.</w:t>
      </w:r>
      <w:r w:rsidR="00953812" w:rsidRPr="00670DAC">
        <w:rPr>
          <w:rStyle w:val="FootnoteReference"/>
          <w:rFonts w:ascii="Source Sans Pro" w:hAnsi="Source Sans Pro"/>
          <w:sz w:val="22"/>
          <w:szCs w:val="22"/>
        </w:rPr>
        <w:footnoteReference w:id="31"/>
      </w:r>
      <w:r w:rsidR="002F2F10" w:rsidRPr="00670DAC">
        <w:rPr>
          <w:rFonts w:ascii="Source Sans Pro" w:hAnsi="Source Sans Pro"/>
          <w:szCs w:val="22"/>
          <w:vertAlign w:val="superscript"/>
        </w:rPr>
        <w:t>,</w:t>
      </w:r>
      <w:r w:rsidR="00B7397A" w:rsidRPr="00670DAC">
        <w:rPr>
          <w:rStyle w:val="FootnoteReference"/>
          <w:rFonts w:ascii="Source Sans Pro" w:hAnsi="Source Sans Pro"/>
          <w:sz w:val="22"/>
          <w:szCs w:val="22"/>
        </w:rPr>
        <w:footnoteReference w:id="32"/>
      </w:r>
      <w:r w:rsidR="001A2CE2" w:rsidRPr="00670DAC">
        <w:rPr>
          <w:rFonts w:ascii="Source Sans Pro" w:hAnsi="Source Sans Pro"/>
          <w:szCs w:val="22"/>
        </w:rPr>
        <w:t xml:space="preserve"> Boron </w:t>
      </w:r>
      <w:r w:rsidR="003A03B1" w:rsidRPr="00670DAC">
        <w:rPr>
          <w:rFonts w:ascii="Source Sans Pro" w:hAnsi="Source Sans Pro"/>
          <w:szCs w:val="22"/>
        </w:rPr>
        <w:t>Nitride</w:t>
      </w:r>
      <w:r w:rsidR="001A2CE2" w:rsidRPr="00670DAC">
        <w:rPr>
          <w:rFonts w:ascii="Source Sans Pro" w:hAnsi="Source Sans Pro"/>
          <w:szCs w:val="22"/>
        </w:rPr>
        <w:t xml:space="preserve"> nanotubes are of interest </w:t>
      </w:r>
      <w:r w:rsidR="003A03B1" w:rsidRPr="00670DAC">
        <w:rPr>
          <w:rFonts w:ascii="Source Sans Pro" w:hAnsi="Source Sans Pro"/>
          <w:szCs w:val="22"/>
        </w:rPr>
        <w:t>due to their superior thermo-mechanical stability</w:t>
      </w:r>
      <w:r w:rsidR="009141CB" w:rsidRPr="00670DAC">
        <w:rPr>
          <w:rStyle w:val="FootnoteReference"/>
          <w:rFonts w:ascii="Source Sans Pro" w:hAnsi="Source Sans Pro"/>
          <w:sz w:val="22"/>
          <w:szCs w:val="22"/>
        </w:rPr>
        <w:footnoteReference w:id="33"/>
      </w:r>
      <w:r w:rsidR="003A03B1" w:rsidRPr="00670DAC">
        <w:rPr>
          <w:rFonts w:ascii="Source Sans Pro" w:hAnsi="Source Sans Pro"/>
          <w:szCs w:val="22"/>
        </w:rPr>
        <w:t>. While many of these alternatives are attractive</w:t>
      </w:r>
      <w:r w:rsidR="00A70B88" w:rsidRPr="00670DAC">
        <w:rPr>
          <w:rFonts w:ascii="Source Sans Pro" w:hAnsi="Source Sans Pro"/>
          <w:szCs w:val="22"/>
        </w:rPr>
        <w:t xml:space="preserve"> for </w:t>
      </w:r>
      <w:r w:rsidR="003A03B1" w:rsidRPr="00670DAC">
        <w:rPr>
          <w:rFonts w:ascii="Source Sans Pro" w:hAnsi="Source Sans Pro"/>
          <w:szCs w:val="22"/>
        </w:rPr>
        <w:t>their potential for reduced cost</w:t>
      </w:r>
      <w:r w:rsidR="00FD38D9" w:rsidRPr="00670DAC">
        <w:rPr>
          <w:rFonts w:ascii="Source Sans Pro" w:hAnsi="Source Sans Pro"/>
          <w:szCs w:val="22"/>
        </w:rPr>
        <w:t xml:space="preserve"> and</w:t>
      </w:r>
      <w:r w:rsidR="000D180D" w:rsidRPr="00670DAC">
        <w:rPr>
          <w:rFonts w:ascii="Source Sans Pro" w:hAnsi="Source Sans Pro"/>
          <w:szCs w:val="22"/>
        </w:rPr>
        <w:t xml:space="preserve"> </w:t>
      </w:r>
      <w:r w:rsidR="009141CB" w:rsidRPr="00670DAC">
        <w:rPr>
          <w:rFonts w:ascii="Source Sans Pro" w:hAnsi="Source Sans Pro"/>
          <w:szCs w:val="22"/>
        </w:rPr>
        <w:t xml:space="preserve">sustainable feedstock sources, they have not been thoroughly evaluated from a </w:t>
      </w:r>
      <w:r w:rsidR="00BB37FA" w:rsidRPr="00670DAC">
        <w:rPr>
          <w:rFonts w:ascii="Source Sans Pro" w:hAnsi="Source Sans Pro"/>
          <w:szCs w:val="22"/>
        </w:rPr>
        <w:t>human health</w:t>
      </w:r>
      <w:r w:rsidR="009141CB" w:rsidRPr="00670DAC">
        <w:rPr>
          <w:rFonts w:ascii="Source Sans Pro" w:hAnsi="Source Sans Pro"/>
          <w:szCs w:val="22"/>
        </w:rPr>
        <w:t xml:space="preserve"> </w:t>
      </w:r>
      <w:r w:rsidR="184CCECA" w:rsidRPr="00670DAC">
        <w:rPr>
          <w:rFonts w:ascii="Source Sans Pro" w:hAnsi="Source Sans Pro"/>
          <w:szCs w:val="22"/>
        </w:rPr>
        <w:t xml:space="preserve">and safety </w:t>
      </w:r>
      <w:r w:rsidR="56EE89A0" w:rsidRPr="00670DAC">
        <w:rPr>
          <w:rFonts w:ascii="Source Sans Pro" w:hAnsi="Source Sans Pro"/>
          <w:szCs w:val="22"/>
        </w:rPr>
        <w:t>perspective.</w:t>
      </w:r>
      <w:r w:rsidR="00BB37FA" w:rsidRPr="00670DAC">
        <w:rPr>
          <w:rFonts w:ascii="Source Sans Pro" w:hAnsi="Source Sans Pro"/>
          <w:szCs w:val="22"/>
        </w:rPr>
        <w:t xml:space="preserve"> Such an evaluation is a pre-requisite before determining if they are viable </w:t>
      </w:r>
      <w:r w:rsidR="00670DAC" w:rsidRPr="00670DAC">
        <w:rPr>
          <w:rFonts w:ascii="Source Sans Pro" w:hAnsi="Source Sans Pro"/>
          <w:szCs w:val="22"/>
        </w:rPr>
        <w:t xml:space="preserve">safer </w:t>
      </w:r>
      <w:r w:rsidR="00BB37FA" w:rsidRPr="00670DAC">
        <w:rPr>
          <w:rFonts w:ascii="Source Sans Pro" w:hAnsi="Source Sans Pro"/>
          <w:szCs w:val="22"/>
        </w:rPr>
        <w:t xml:space="preserve">alternatives. </w:t>
      </w:r>
      <w:r w:rsidR="009141CB" w:rsidRPr="00670DAC">
        <w:rPr>
          <w:rFonts w:ascii="Source Sans Pro" w:hAnsi="Source Sans Pro"/>
          <w:szCs w:val="22"/>
        </w:rPr>
        <w:t xml:space="preserve">  </w:t>
      </w:r>
      <w:r w:rsidR="003A03B1" w:rsidRPr="00670DAC">
        <w:rPr>
          <w:rFonts w:ascii="Source Sans Pro" w:hAnsi="Source Sans Pro"/>
          <w:szCs w:val="22"/>
        </w:rPr>
        <w:t xml:space="preserve"> </w:t>
      </w:r>
      <w:r w:rsidR="00953812" w:rsidRPr="00670DAC">
        <w:rPr>
          <w:rFonts w:ascii="Source Sans Pro" w:hAnsi="Source Sans Pro"/>
          <w:szCs w:val="22"/>
        </w:rPr>
        <w:t xml:space="preserve">  </w:t>
      </w:r>
    </w:p>
    <w:p w14:paraId="0DCB0285" w14:textId="2B3B68EC" w:rsidR="00B543F1" w:rsidRPr="00670DAC" w:rsidRDefault="00B543F1" w:rsidP="00670DAC">
      <w:pPr>
        <w:pStyle w:val="Heading3"/>
        <w:spacing w:after="120"/>
        <w:rPr>
          <w:rFonts w:ascii="Source Sans Pro" w:hAnsi="Source Sans Pro"/>
          <w:b/>
          <w:bCs/>
        </w:rPr>
      </w:pPr>
      <w:r w:rsidRPr="00670DAC">
        <w:rPr>
          <w:rFonts w:ascii="Source Sans Pro" w:hAnsi="Source Sans Pro"/>
          <w:b/>
          <w:bCs/>
        </w:rPr>
        <w:t>Safer by Design CNTs and CNFs</w:t>
      </w:r>
    </w:p>
    <w:p w14:paraId="11DF126C" w14:textId="534FA061" w:rsidR="00B00A16" w:rsidRPr="001D22A3" w:rsidRDefault="00F2766E" w:rsidP="00CE0498">
      <w:pPr>
        <w:pStyle w:val="05BodyText"/>
        <w:jc w:val="both"/>
      </w:pPr>
      <w:r>
        <w:t xml:space="preserve">TUR actions can be taken which </w:t>
      </w:r>
      <w:r w:rsidR="00B52161">
        <w:t>reduce the hazard</w:t>
      </w:r>
      <w:r w:rsidR="007D3EB2">
        <w:t>s</w:t>
      </w:r>
      <w:r w:rsidR="00B52161">
        <w:t xml:space="preserve"> of </w:t>
      </w:r>
      <w:r w:rsidR="00205F25">
        <w:t>CNTs and CNFs</w:t>
      </w:r>
      <w:r w:rsidR="00B52161">
        <w:t xml:space="preserve">, without compromising their properties. This section will introduce lines of research </w:t>
      </w:r>
      <w:r w:rsidR="00F404B1">
        <w:t>related</w:t>
      </w:r>
      <w:r w:rsidR="00802977">
        <w:t xml:space="preserve"> to modifying </w:t>
      </w:r>
      <w:r w:rsidR="00F404B1">
        <w:t>the toxicity and exposure potential of CNTs and CNF</w:t>
      </w:r>
      <w:r w:rsidR="005F29F0">
        <w:t>s</w:t>
      </w:r>
      <w:r w:rsidR="00B00A16">
        <w:t xml:space="preserve"> along their lifecycle</w:t>
      </w:r>
      <w:r w:rsidR="005F29F0">
        <w:t>.</w:t>
      </w:r>
      <w:r w:rsidR="0038734D">
        <w:t xml:space="preserve"> </w:t>
      </w:r>
      <w:r w:rsidR="00C048EA">
        <w:t>It is important to note that at present a</w:t>
      </w:r>
      <w:r w:rsidR="0038734D">
        <w:t xml:space="preserve"> key obstacle for many of these safer by design approaches is their scalability</w:t>
      </w:r>
      <w:r w:rsidR="00F15E8B">
        <w:t xml:space="preserve"> and </w:t>
      </w:r>
      <w:r w:rsidR="00205F25">
        <w:t>their</w:t>
      </w:r>
      <w:r w:rsidR="00F15E8B">
        <w:t xml:space="preserve"> impact</w:t>
      </w:r>
      <w:r w:rsidR="00205F25">
        <w:t xml:space="preserve"> on</w:t>
      </w:r>
      <w:r w:rsidR="00F15E8B">
        <w:t xml:space="preserve"> functionality. </w:t>
      </w:r>
    </w:p>
    <w:p w14:paraId="52F47B59" w14:textId="313B803A" w:rsidR="003E18C7" w:rsidRPr="00917137" w:rsidRDefault="00B04844" w:rsidP="00917137">
      <w:pPr>
        <w:pStyle w:val="Heading4"/>
        <w:spacing w:after="120"/>
        <w:rPr>
          <w:rFonts w:ascii="Source Sans Pro" w:hAnsi="Source Sans Pro"/>
          <w:i w:val="0"/>
          <w:iCs w:val="0"/>
          <w:color w:val="6F1B47"/>
        </w:rPr>
      </w:pPr>
      <w:r w:rsidRPr="00917137">
        <w:rPr>
          <w:rFonts w:ascii="Source Sans Pro" w:hAnsi="Source Sans Pro"/>
          <w:i w:val="0"/>
          <w:iCs w:val="0"/>
          <w:color w:val="335988"/>
        </w:rPr>
        <w:t>Biodegradability</w:t>
      </w:r>
    </w:p>
    <w:p w14:paraId="4C89754E" w14:textId="3784428C" w:rsidR="00323F55" w:rsidRPr="00F2255F" w:rsidRDefault="004837F0" w:rsidP="008B3A7A">
      <w:pPr>
        <w:pStyle w:val="05BodyText"/>
        <w:jc w:val="both"/>
        <w:rPr>
          <w:rFonts w:ascii="Source Sans Pro" w:hAnsi="Source Sans Pro"/>
        </w:rPr>
      </w:pPr>
      <w:r w:rsidRPr="00F2255F">
        <w:rPr>
          <w:rFonts w:ascii="Source Sans Pro" w:hAnsi="Source Sans Pro"/>
        </w:rPr>
        <w:t>CNTs are persistent in both the human body and the environment. MWCNTs are particularly persistent due to their rigid, highly durable structure</w:t>
      </w:r>
      <w:r w:rsidR="002076CC" w:rsidRPr="00F2255F">
        <w:rPr>
          <w:rFonts w:ascii="Source Sans Pro" w:hAnsi="Source Sans Pro"/>
        </w:rPr>
        <w:t>.</w:t>
      </w:r>
      <w:r w:rsidR="00F869A9" w:rsidRPr="00F2255F">
        <w:rPr>
          <w:rFonts w:ascii="Source Sans Pro" w:hAnsi="Source Sans Pro"/>
        </w:rPr>
        <w:t xml:space="preserve"> </w:t>
      </w:r>
      <w:r w:rsidR="001600FC" w:rsidRPr="00F2255F">
        <w:rPr>
          <w:rFonts w:ascii="Source Sans Pro" w:hAnsi="Source Sans Pro"/>
        </w:rPr>
        <w:t xml:space="preserve">The biodegradability of </w:t>
      </w:r>
      <w:r w:rsidR="00007477" w:rsidRPr="00F2255F">
        <w:rPr>
          <w:rFonts w:ascii="Source Sans Pro" w:hAnsi="Source Sans Pro"/>
        </w:rPr>
        <w:t>CNTs and CNFs</w:t>
      </w:r>
      <w:r w:rsidR="001600FC" w:rsidRPr="00F2255F">
        <w:rPr>
          <w:rFonts w:ascii="Source Sans Pro" w:hAnsi="Source Sans Pro"/>
        </w:rPr>
        <w:t xml:space="preserve"> is therefore particularly relevant to </w:t>
      </w:r>
      <w:r w:rsidR="008126E5" w:rsidRPr="00F2255F">
        <w:rPr>
          <w:rFonts w:ascii="Source Sans Pro" w:hAnsi="Source Sans Pro"/>
        </w:rPr>
        <w:t>the biomedical field, a key sector in MA</w:t>
      </w:r>
      <w:r w:rsidR="004F2FE9">
        <w:rPr>
          <w:rFonts w:ascii="Source Sans Pro" w:hAnsi="Source Sans Pro"/>
        </w:rPr>
        <w:t>.</w:t>
      </w:r>
      <w:r w:rsidR="008126E5" w:rsidRPr="00F2255F">
        <w:rPr>
          <w:rStyle w:val="FootnoteReference"/>
          <w:rFonts w:ascii="Source Sans Pro" w:hAnsi="Source Sans Pro"/>
        </w:rPr>
        <w:footnoteReference w:id="34"/>
      </w:r>
      <w:r w:rsidR="008126E5" w:rsidRPr="00F2255F">
        <w:rPr>
          <w:rFonts w:ascii="Source Sans Pro" w:hAnsi="Source Sans Pro"/>
        </w:rPr>
        <w:t xml:space="preserve"> Approaches are being studied to ensure </w:t>
      </w:r>
      <w:r w:rsidR="00D5601B" w:rsidRPr="00F2255F">
        <w:rPr>
          <w:rFonts w:ascii="Source Sans Pro" w:hAnsi="Source Sans Pro"/>
        </w:rPr>
        <w:t>CNTs,</w:t>
      </w:r>
      <w:r w:rsidR="00007477" w:rsidRPr="00F2255F">
        <w:rPr>
          <w:rFonts w:ascii="Source Sans Pro" w:hAnsi="Source Sans Pro"/>
        </w:rPr>
        <w:t xml:space="preserve"> and CNFs</w:t>
      </w:r>
      <w:r w:rsidR="008126E5" w:rsidRPr="00F2255F">
        <w:rPr>
          <w:rFonts w:ascii="Source Sans Pro" w:hAnsi="Source Sans Pro"/>
        </w:rPr>
        <w:t xml:space="preserve"> can biodegrade </w:t>
      </w:r>
      <w:r w:rsidR="009D0E4E" w:rsidRPr="00F2255F">
        <w:rPr>
          <w:rFonts w:ascii="Source Sans Pro" w:hAnsi="Source Sans Pro"/>
        </w:rPr>
        <w:t>in a timely and safe manner</w:t>
      </w:r>
      <w:r w:rsidR="008126E5" w:rsidRPr="00F2255F">
        <w:rPr>
          <w:rFonts w:ascii="Source Sans Pro" w:hAnsi="Source Sans Pro"/>
        </w:rPr>
        <w:t xml:space="preserve">, thus reducing their </w:t>
      </w:r>
      <w:r w:rsidR="009D0E4E" w:rsidRPr="00F2255F">
        <w:rPr>
          <w:rFonts w:ascii="Source Sans Pro" w:hAnsi="Source Sans Pro"/>
        </w:rPr>
        <w:t xml:space="preserve">potential to accumulate </w:t>
      </w:r>
      <w:r w:rsidR="001E688A" w:rsidRPr="00F2255F">
        <w:rPr>
          <w:rFonts w:ascii="Source Sans Pro" w:hAnsi="Source Sans Pro"/>
        </w:rPr>
        <w:t xml:space="preserve">in the human body and environment. </w:t>
      </w:r>
    </w:p>
    <w:p w14:paraId="13FE99F1" w14:textId="326249D6" w:rsidR="00563F59" w:rsidRPr="00DD2B93" w:rsidRDefault="00AC1573" w:rsidP="00DD2B93">
      <w:pPr>
        <w:pStyle w:val="05BodyText"/>
        <w:jc w:val="both"/>
      </w:pPr>
      <w:r w:rsidRPr="00F2255F">
        <w:rPr>
          <w:rFonts w:ascii="Source Sans Pro" w:hAnsi="Source Sans Pro"/>
        </w:rPr>
        <w:t>Functionaliz</w:t>
      </w:r>
      <w:r w:rsidR="003F2B9F" w:rsidRPr="00F2255F">
        <w:rPr>
          <w:rFonts w:ascii="Source Sans Pro" w:hAnsi="Source Sans Pro"/>
        </w:rPr>
        <w:t>ation of</w:t>
      </w:r>
      <w:r w:rsidRPr="00F2255F">
        <w:rPr>
          <w:rFonts w:ascii="Source Sans Pro" w:hAnsi="Source Sans Pro"/>
        </w:rPr>
        <w:t xml:space="preserve"> the CNTs can accelerate their elimination from the human body and the environment</w:t>
      </w:r>
      <w:r w:rsidR="00D5601B" w:rsidRPr="00F2255F">
        <w:rPr>
          <w:rFonts w:ascii="Source Sans Pro" w:hAnsi="Source Sans Pro"/>
        </w:rPr>
        <w:t>.</w:t>
      </w:r>
      <w:r w:rsidR="000F2D04" w:rsidRPr="00F2255F">
        <w:rPr>
          <w:rFonts w:ascii="Source Sans Pro" w:hAnsi="Source Sans Pro"/>
        </w:rPr>
        <w:t xml:space="preserve"> </w:t>
      </w:r>
      <w:r w:rsidR="00D5601B" w:rsidRPr="00F2255F">
        <w:rPr>
          <w:rFonts w:ascii="Source Sans Pro" w:hAnsi="Source Sans Pro"/>
        </w:rPr>
        <w:t>F</w:t>
      </w:r>
      <w:r w:rsidR="000F2D04" w:rsidRPr="00F2255F">
        <w:rPr>
          <w:rFonts w:ascii="Source Sans Pro" w:hAnsi="Source Sans Pro"/>
        </w:rPr>
        <w:t>or example</w:t>
      </w:r>
      <w:r w:rsidR="00504182" w:rsidRPr="00F2255F">
        <w:rPr>
          <w:rFonts w:ascii="Source Sans Pro" w:hAnsi="Source Sans Pro"/>
        </w:rPr>
        <w:t>,</w:t>
      </w:r>
      <w:r w:rsidR="000F2D04" w:rsidRPr="00F2255F">
        <w:rPr>
          <w:rFonts w:ascii="Source Sans Pro" w:hAnsi="Source Sans Pro"/>
        </w:rPr>
        <w:t xml:space="preserve"> studies have observed </w:t>
      </w:r>
      <w:r w:rsidR="00725232" w:rsidRPr="00F2255F">
        <w:rPr>
          <w:rFonts w:ascii="Source Sans Pro" w:hAnsi="Source Sans Pro"/>
        </w:rPr>
        <w:t xml:space="preserve">certain coatings can invoke </w:t>
      </w:r>
      <w:r w:rsidR="000F2D04" w:rsidRPr="00F2255F">
        <w:rPr>
          <w:rFonts w:ascii="Source Sans Pro" w:hAnsi="Source Sans Pro"/>
        </w:rPr>
        <w:t xml:space="preserve">positive immune responses </w:t>
      </w:r>
      <w:r w:rsidR="00725232" w:rsidRPr="00F2255F">
        <w:rPr>
          <w:rFonts w:ascii="Source Sans Pro" w:hAnsi="Source Sans Pro"/>
        </w:rPr>
        <w:t>to</w:t>
      </w:r>
      <w:r w:rsidR="008B3A7A" w:rsidRPr="00F2255F">
        <w:rPr>
          <w:rFonts w:ascii="Source Sans Pro" w:hAnsi="Source Sans Pro"/>
        </w:rPr>
        <w:t>wards the</w:t>
      </w:r>
      <w:r w:rsidR="000F2D04" w:rsidRPr="00F2255F">
        <w:rPr>
          <w:rFonts w:ascii="Source Sans Pro" w:hAnsi="Source Sans Pro"/>
        </w:rPr>
        <w:t xml:space="preserve"> eliminat</w:t>
      </w:r>
      <w:r w:rsidR="008B3A7A" w:rsidRPr="00F2255F">
        <w:rPr>
          <w:rFonts w:ascii="Source Sans Pro" w:hAnsi="Source Sans Pro"/>
        </w:rPr>
        <w:t xml:space="preserve">ion of </w:t>
      </w:r>
      <w:r w:rsidR="000F2D04" w:rsidRPr="00F2255F">
        <w:rPr>
          <w:rFonts w:ascii="Source Sans Pro" w:hAnsi="Source Sans Pro"/>
        </w:rPr>
        <w:t>the CNTs</w:t>
      </w:r>
      <w:r w:rsidR="008B3A7A" w:rsidRPr="00F2255F">
        <w:rPr>
          <w:rFonts w:ascii="Source Sans Pro" w:hAnsi="Source Sans Pro"/>
        </w:rPr>
        <w:t xml:space="preserve"> from the body</w:t>
      </w:r>
      <w:r w:rsidR="00725232" w:rsidRPr="00F2255F">
        <w:rPr>
          <w:rFonts w:ascii="Source Sans Pro" w:hAnsi="Source Sans Pro"/>
        </w:rPr>
        <w:t xml:space="preserve">. </w:t>
      </w:r>
      <w:r w:rsidR="001A3284" w:rsidRPr="00F2255F">
        <w:rPr>
          <w:rFonts w:ascii="Source Sans Pro" w:hAnsi="Source Sans Pro"/>
        </w:rPr>
        <w:t xml:space="preserve">SWCNTs </w:t>
      </w:r>
      <w:r w:rsidR="00612331" w:rsidRPr="00F2255F">
        <w:rPr>
          <w:rFonts w:ascii="Source Sans Pro" w:hAnsi="Source Sans Pro"/>
        </w:rPr>
        <w:t>treated</w:t>
      </w:r>
      <w:r w:rsidR="001A3284" w:rsidRPr="00F2255F">
        <w:rPr>
          <w:rFonts w:ascii="Source Sans Pro" w:hAnsi="Source Sans Pro"/>
        </w:rPr>
        <w:t xml:space="preserve"> with </w:t>
      </w:r>
      <w:r w:rsidR="00F96240" w:rsidRPr="00F2255F">
        <w:rPr>
          <w:rFonts w:ascii="Source Sans Pro" w:hAnsi="Source Sans Pro"/>
        </w:rPr>
        <w:t>hydrogen</w:t>
      </w:r>
      <w:r w:rsidR="001A3284" w:rsidRPr="00F2255F">
        <w:rPr>
          <w:rFonts w:ascii="Source Sans Pro" w:hAnsi="Source Sans Pro"/>
        </w:rPr>
        <w:t xml:space="preserve"> peroxide </w:t>
      </w:r>
      <w:r w:rsidR="00612331" w:rsidRPr="00F2255F">
        <w:rPr>
          <w:rFonts w:ascii="Source Sans Pro" w:hAnsi="Source Sans Pro"/>
        </w:rPr>
        <w:t xml:space="preserve">biodegrade more rapidly </w:t>
      </w:r>
      <w:r w:rsidR="19E198BE" w:rsidRPr="00F2255F">
        <w:rPr>
          <w:rFonts w:ascii="Source Sans Pro" w:hAnsi="Source Sans Pro"/>
        </w:rPr>
        <w:lastRenderedPageBreak/>
        <w:t>than</w:t>
      </w:r>
      <w:r w:rsidR="00612331" w:rsidRPr="00F2255F">
        <w:rPr>
          <w:rFonts w:ascii="Source Sans Pro" w:hAnsi="Source Sans Pro"/>
        </w:rPr>
        <w:t xml:space="preserve"> the non-treated material</w:t>
      </w:r>
      <w:r w:rsidR="0072419F" w:rsidRPr="00F2255F">
        <w:rPr>
          <w:rStyle w:val="FootnoteReference"/>
          <w:rFonts w:ascii="Source Sans Pro" w:hAnsi="Source Sans Pro"/>
        </w:rPr>
        <w:footnoteReference w:id="35"/>
      </w:r>
      <w:r w:rsidR="0072419F" w:rsidRPr="00F2255F">
        <w:rPr>
          <w:rFonts w:ascii="Source Sans Pro" w:hAnsi="Source Sans Pro"/>
        </w:rPr>
        <w:t>.</w:t>
      </w:r>
      <w:r w:rsidR="00502A43" w:rsidRPr="00F2255F">
        <w:rPr>
          <w:rFonts w:ascii="Source Sans Pro" w:hAnsi="Source Sans Pro"/>
        </w:rPr>
        <w:t xml:space="preserve"> Grafting</w:t>
      </w:r>
      <w:r w:rsidR="00F2255F" w:rsidRPr="00F2255F">
        <w:rPr>
          <w:rFonts w:ascii="Source Sans Pro" w:hAnsi="Source Sans Pro"/>
        </w:rPr>
        <w:t xml:space="preserve"> CNTs</w:t>
      </w:r>
      <w:r w:rsidR="00502A43" w:rsidRPr="00F2255F">
        <w:rPr>
          <w:rFonts w:ascii="Source Sans Pro" w:hAnsi="Source Sans Pro"/>
        </w:rPr>
        <w:t xml:space="preserve"> </w:t>
      </w:r>
      <w:r w:rsidR="0002719D" w:rsidRPr="00F2255F">
        <w:rPr>
          <w:rFonts w:ascii="Source Sans Pro" w:hAnsi="Source Sans Pro"/>
        </w:rPr>
        <w:t>onto small organic molecules may also reduce the</w:t>
      </w:r>
      <w:r w:rsidR="00DD2B93" w:rsidRPr="00F2255F">
        <w:rPr>
          <w:rFonts w:ascii="Source Sans Pro" w:hAnsi="Source Sans Pro"/>
        </w:rPr>
        <w:t xml:space="preserve"> </w:t>
      </w:r>
      <w:r w:rsidR="0002719D" w:rsidRPr="00F2255F">
        <w:rPr>
          <w:rFonts w:ascii="Source Sans Pro" w:hAnsi="Source Sans Pro"/>
        </w:rPr>
        <w:t>persistence of CNTs in cells</w:t>
      </w:r>
      <w:r w:rsidR="004F2FE9">
        <w:rPr>
          <w:rFonts w:ascii="Source Sans Pro" w:hAnsi="Source Sans Pro"/>
        </w:rPr>
        <w:t>.</w:t>
      </w:r>
      <w:r w:rsidR="0002719D" w:rsidRPr="00F2255F">
        <w:rPr>
          <w:rStyle w:val="FootnoteReference"/>
          <w:rFonts w:ascii="Source Sans Pro" w:hAnsi="Source Sans Pro"/>
        </w:rPr>
        <w:footnoteReference w:id="36"/>
      </w:r>
      <w:r w:rsidR="0002719D" w:rsidRPr="00F2255F">
        <w:rPr>
          <w:rFonts w:ascii="Source Sans Pro" w:hAnsi="Source Sans Pro"/>
        </w:rPr>
        <w:t xml:space="preserve"> </w:t>
      </w:r>
      <w:r w:rsidR="5216CA6A" w:rsidRPr="00F2255F">
        <w:rPr>
          <w:rFonts w:ascii="Source Sans Pro" w:hAnsi="Source Sans Pro"/>
        </w:rPr>
        <w:t xml:space="preserve"> As the functionalization </w:t>
      </w:r>
      <w:r w:rsidR="5DA567AF" w:rsidRPr="00F2255F">
        <w:rPr>
          <w:rFonts w:ascii="Source Sans Pro" w:hAnsi="Source Sans Pro"/>
        </w:rPr>
        <w:t xml:space="preserve">will </w:t>
      </w:r>
      <w:r w:rsidR="5216CA6A" w:rsidRPr="00F2255F">
        <w:rPr>
          <w:rFonts w:ascii="Source Sans Pro" w:hAnsi="Source Sans Pro"/>
        </w:rPr>
        <w:t xml:space="preserve">also </w:t>
      </w:r>
      <w:r w:rsidR="5DA567AF" w:rsidRPr="00F2255F">
        <w:rPr>
          <w:rFonts w:ascii="Source Sans Pro" w:hAnsi="Source Sans Pro"/>
        </w:rPr>
        <w:t>likely</w:t>
      </w:r>
      <w:r w:rsidR="5216CA6A" w:rsidRPr="00F2255F">
        <w:rPr>
          <w:rFonts w:ascii="Source Sans Pro" w:hAnsi="Source Sans Pro"/>
        </w:rPr>
        <w:t xml:space="preserve"> modify the </w:t>
      </w:r>
      <w:r w:rsidR="73E029C8" w:rsidRPr="00F2255F">
        <w:rPr>
          <w:rFonts w:ascii="Source Sans Pro" w:hAnsi="Source Sans Pro"/>
        </w:rPr>
        <w:t>CNTs’</w:t>
      </w:r>
      <w:r w:rsidR="5216CA6A" w:rsidRPr="00F2255F">
        <w:rPr>
          <w:rFonts w:ascii="Source Sans Pro" w:hAnsi="Source Sans Pro"/>
        </w:rPr>
        <w:t xml:space="preserve"> hazard</w:t>
      </w:r>
      <w:r w:rsidR="19DA6775" w:rsidRPr="00F2255F">
        <w:rPr>
          <w:rFonts w:ascii="Source Sans Pro" w:hAnsi="Source Sans Pro"/>
        </w:rPr>
        <w:t xml:space="preserve"> profile</w:t>
      </w:r>
      <w:r w:rsidR="5216CA6A" w:rsidRPr="00F2255F">
        <w:rPr>
          <w:rFonts w:ascii="Source Sans Pro" w:hAnsi="Source Sans Pro"/>
        </w:rPr>
        <w:t>, it is important to evaluate th</w:t>
      </w:r>
      <w:r w:rsidR="4DF936BA" w:rsidRPr="00F2255F">
        <w:rPr>
          <w:rFonts w:ascii="Source Sans Pro" w:hAnsi="Source Sans Pro"/>
        </w:rPr>
        <w:t xml:space="preserve">is prior to assuming it </w:t>
      </w:r>
      <w:r w:rsidR="00714A9F" w:rsidRPr="00F2255F">
        <w:rPr>
          <w:rFonts w:ascii="Source Sans Pro" w:hAnsi="Source Sans Pro"/>
        </w:rPr>
        <w:t xml:space="preserve">(and its degradation products) </w:t>
      </w:r>
      <w:r w:rsidR="4DF936BA" w:rsidRPr="00F2255F">
        <w:rPr>
          <w:rFonts w:ascii="Source Sans Pro" w:hAnsi="Source Sans Pro"/>
        </w:rPr>
        <w:t>will be a safer alternative.</w:t>
      </w:r>
    </w:p>
    <w:p w14:paraId="6A9EBF77" w14:textId="0A5EABB5" w:rsidR="003E18C7" w:rsidRPr="00F2255F" w:rsidRDefault="003E18C7" w:rsidP="00F2255F">
      <w:pPr>
        <w:pStyle w:val="Heading4"/>
        <w:spacing w:after="120"/>
        <w:rPr>
          <w:rFonts w:ascii="Source Sans Pro" w:hAnsi="Source Sans Pro"/>
          <w:b/>
          <w:bCs/>
          <w:i w:val="0"/>
          <w:iCs w:val="0"/>
          <w:color w:val="335988"/>
        </w:rPr>
      </w:pPr>
      <w:r w:rsidRPr="00F2255F">
        <w:rPr>
          <w:rFonts w:ascii="Source Sans Pro" w:hAnsi="Source Sans Pro"/>
          <w:i w:val="0"/>
          <w:iCs w:val="0"/>
          <w:color w:val="335988"/>
        </w:rPr>
        <w:t>Morphology</w:t>
      </w:r>
    </w:p>
    <w:p w14:paraId="2FE9E13B" w14:textId="756A9C2B" w:rsidR="005B29ED" w:rsidRPr="0017038B" w:rsidRDefault="003A44EA" w:rsidP="0017038B">
      <w:pPr>
        <w:pStyle w:val="05BodyText"/>
        <w:jc w:val="both"/>
        <w:rPr>
          <w:rFonts w:ascii="Source Sans Pro" w:hAnsi="Source Sans Pro"/>
          <w:szCs w:val="22"/>
          <w:vertAlign w:val="superscript"/>
        </w:rPr>
      </w:pPr>
      <w:r w:rsidRPr="0017038B">
        <w:rPr>
          <w:rFonts w:ascii="Source Sans Pro" w:hAnsi="Source Sans Pro"/>
          <w:szCs w:val="22"/>
        </w:rPr>
        <w:t>Many</w:t>
      </w:r>
      <w:r w:rsidR="00021C5A" w:rsidRPr="0017038B">
        <w:rPr>
          <w:rFonts w:ascii="Source Sans Pro" w:hAnsi="Source Sans Pro"/>
          <w:szCs w:val="22"/>
        </w:rPr>
        <w:t xml:space="preserve"> structures of CNTs and C</w:t>
      </w:r>
      <w:r w:rsidR="00A40BE2" w:rsidRPr="0017038B">
        <w:rPr>
          <w:rFonts w:ascii="Source Sans Pro" w:hAnsi="Source Sans Pro"/>
          <w:szCs w:val="22"/>
        </w:rPr>
        <w:t>NFs</w:t>
      </w:r>
      <w:r w:rsidR="00021C5A" w:rsidRPr="0017038B">
        <w:rPr>
          <w:rFonts w:ascii="Source Sans Pro" w:hAnsi="Source Sans Pro"/>
          <w:szCs w:val="22"/>
        </w:rPr>
        <w:t xml:space="preserve"> exist and </w:t>
      </w:r>
      <w:r w:rsidR="008B3A7A" w:rsidRPr="0017038B">
        <w:rPr>
          <w:rFonts w:ascii="Source Sans Pro" w:hAnsi="Source Sans Pro"/>
          <w:szCs w:val="22"/>
        </w:rPr>
        <w:t xml:space="preserve">continue to </w:t>
      </w:r>
      <w:r w:rsidR="007A7341" w:rsidRPr="0017038B">
        <w:rPr>
          <w:rFonts w:ascii="Source Sans Pro" w:hAnsi="Source Sans Pro"/>
          <w:szCs w:val="22"/>
        </w:rPr>
        <w:t xml:space="preserve">be </w:t>
      </w:r>
      <w:r w:rsidR="00714A9F" w:rsidRPr="0017038B">
        <w:rPr>
          <w:rFonts w:ascii="Source Sans Pro" w:hAnsi="Source Sans Pro"/>
          <w:szCs w:val="22"/>
        </w:rPr>
        <w:t>invented</w:t>
      </w:r>
      <w:r w:rsidR="00021C5A" w:rsidRPr="0017038B">
        <w:rPr>
          <w:rFonts w:ascii="Source Sans Pro" w:hAnsi="Source Sans Pro"/>
          <w:szCs w:val="22"/>
        </w:rPr>
        <w:t xml:space="preserve">. While this is of concern for tracking their fate and toxicological properties, </w:t>
      </w:r>
      <w:r w:rsidR="00363CE3" w:rsidRPr="0017038B">
        <w:rPr>
          <w:rFonts w:ascii="Source Sans Pro" w:hAnsi="Source Sans Pro"/>
          <w:szCs w:val="22"/>
        </w:rPr>
        <w:t>modifications to the shape</w:t>
      </w:r>
      <w:r w:rsidR="005265BD" w:rsidRPr="0017038B">
        <w:rPr>
          <w:rFonts w:ascii="Source Sans Pro" w:hAnsi="Source Sans Pro"/>
          <w:szCs w:val="22"/>
        </w:rPr>
        <w:t xml:space="preserve"> or structure</w:t>
      </w:r>
      <w:r w:rsidR="00363CE3" w:rsidRPr="0017038B">
        <w:rPr>
          <w:rFonts w:ascii="Source Sans Pro" w:hAnsi="Source Sans Pro"/>
          <w:szCs w:val="22"/>
        </w:rPr>
        <w:t xml:space="preserve"> of carbon nanomaterials can sometimes reduce their hazard</w:t>
      </w:r>
      <w:r w:rsidR="007A7341" w:rsidRPr="0017038B">
        <w:rPr>
          <w:rFonts w:ascii="Source Sans Pro" w:hAnsi="Source Sans Pro"/>
          <w:szCs w:val="22"/>
        </w:rPr>
        <w:t>s</w:t>
      </w:r>
      <w:r w:rsidR="00363CE3" w:rsidRPr="0017038B">
        <w:rPr>
          <w:rFonts w:ascii="Source Sans Pro" w:hAnsi="Source Sans Pro"/>
          <w:szCs w:val="22"/>
        </w:rPr>
        <w:t>. For example,</w:t>
      </w:r>
      <w:r w:rsidR="00AC0699" w:rsidRPr="0017038B">
        <w:rPr>
          <w:rFonts w:ascii="Source Sans Pro" w:hAnsi="Source Sans Pro"/>
          <w:szCs w:val="22"/>
        </w:rPr>
        <w:t xml:space="preserve"> studies have shown that</w:t>
      </w:r>
      <w:r w:rsidR="00FD3BF5" w:rsidRPr="0017038B">
        <w:rPr>
          <w:rFonts w:ascii="Source Sans Pro" w:hAnsi="Source Sans Pro"/>
          <w:szCs w:val="22"/>
        </w:rPr>
        <w:t xml:space="preserve"> longer</w:t>
      </w:r>
      <w:r w:rsidR="002035C8" w:rsidRPr="0017038B">
        <w:rPr>
          <w:rFonts w:ascii="Source Sans Pro" w:hAnsi="Source Sans Pro"/>
          <w:szCs w:val="22"/>
        </w:rPr>
        <w:t xml:space="preserve"> </w:t>
      </w:r>
      <w:r w:rsidR="00E507CF" w:rsidRPr="0017038B">
        <w:rPr>
          <w:rFonts w:ascii="Source Sans Pro" w:hAnsi="Source Sans Pro"/>
          <w:szCs w:val="22"/>
        </w:rPr>
        <w:t>MWCNTs</w:t>
      </w:r>
      <w:r w:rsidR="00AC0699" w:rsidRPr="0017038B">
        <w:rPr>
          <w:rFonts w:ascii="Source Sans Pro" w:hAnsi="Source Sans Pro"/>
          <w:szCs w:val="22"/>
        </w:rPr>
        <w:t xml:space="preserve"> </w:t>
      </w:r>
      <w:r w:rsidR="000A0218" w:rsidRPr="0017038B">
        <w:rPr>
          <w:rFonts w:ascii="Source Sans Pro" w:hAnsi="Source Sans Pro"/>
          <w:szCs w:val="22"/>
        </w:rPr>
        <w:t>provoked greater inflammatory response</w:t>
      </w:r>
      <w:r w:rsidR="00581C0A" w:rsidRPr="0017038B">
        <w:rPr>
          <w:rFonts w:ascii="Source Sans Pro" w:hAnsi="Source Sans Pro"/>
          <w:szCs w:val="22"/>
        </w:rPr>
        <w:t>s</w:t>
      </w:r>
      <w:r w:rsidR="000A0218" w:rsidRPr="0017038B">
        <w:rPr>
          <w:rFonts w:ascii="Source Sans Pro" w:hAnsi="Source Sans Pro"/>
          <w:szCs w:val="22"/>
        </w:rPr>
        <w:t xml:space="preserve"> in the lungs</w:t>
      </w:r>
      <w:r w:rsidR="004F2FE9" w:rsidRPr="0017038B">
        <w:rPr>
          <w:rFonts w:ascii="Source Sans Pro" w:hAnsi="Source Sans Pro"/>
          <w:szCs w:val="22"/>
        </w:rPr>
        <w:t>.</w:t>
      </w:r>
      <w:r w:rsidR="00677B76" w:rsidRPr="0017038B">
        <w:rPr>
          <w:rStyle w:val="FootnoteReference"/>
          <w:rFonts w:ascii="Source Sans Pro" w:hAnsi="Source Sans Pro"/>
          <w:sz w:val="22"/>
          <w:szCs w:val="22"/>
        </w:rPr>
        <w:footnoteReference w:id="37"/>
      </w:r>
      <w:r w:rsidR="005265BD" w:rsidRPr="0017038B">
        <w:rPr>
          <w:rFonts w:ascii="Source Sans Pro" w:hAnsi="Source Sans Pro"/>
          <w:szCs w:val="22"/>
        </w:rPr>
        <w:t xml:space="preserve"> In general,</w:t>
      </w:r>
      <w:r w:rsidR="00455DA2" w:rsidRPr="0017038B">
        <w:rPr>
          <w:rFonts w:ascii="Source Sans Pro" w:hAnsi="Source Sans Pro"/>
          <w:szCs w:val="22"/>
        </w:rPr>
        <w:t xml:space="preserve"> nanoparticles with a diameter </w:t>
      </w:r>
      <w:r w:rsidR="009F72EA" w:rsidRPr="0017038B">
        <w:rPr>
          <w:rFonts w:ascii="Source Sans Pro" w:hAnsi="Source Sans Pro"/>
          <w:szCs w:val="22"/>
        </w:rPr>
        <w:t>less than</w:t>
      </w:r>
      <w:r w:rsidR="00455DA2" w:rsidRPr="0017038B">
        <w:rPr>
          <w:rFonts w:ascii="Source Sans Pro" w:hAnsi="Source Sans Pro"/>
          <w:szCs w:val="22"/>
        </w:rPr>
        <w:t xml:space="preserve"> 20 nm</w:t>
      </w:r>
      <w:r w:rsidR="009F72EA" w:rsidRPr="0017038B">
        <w:rPr>
          <w:rFonts w:ascii="Source Sans Pro" w:hAnsi="Source Sans Pro"/>
          <w:szCs w:val="22"/>
        </w:rPr>
        <w:t xml:space="preserve"> can permeate skin</w:t>
      </w:r>
      <w:r w:rsidR="00291F3B" w:rsidRPr="0017038B">
        <w:rPr>
          <w:rStyle w:val="FootnoteReference"/>
          <w:rFonts w:ascii="Source Sans Pro" w:hAnsi="Source Sans Pro"/>
          <w:sz w:val="22"/>
          <w:szCs w:val="22"/>
        </w:rPr>
        <w:footnoteReference w:id="38"/>
      </w:r>
      <w:r w:rsidR="009F72EA" w:rsidRPr="0017038B">
        <w:rPr>
          <w:rFonts w:ascii="Source Sans Pro" w:hAnsi="Source Sans Pro"/>
          <w:szCs w:val="22"/>
        </w:rPr>
        <w:t>.</w:t>
      </w:r>
      <w:r w:rsidR="00EC4F9A" w:rsidRPr="0017038B">
        <w:rPr>
          <w:rFonts w:ascii="Source Sans Pro" w:hAnsi="Source Sans Pro"/>
          <w:szCs w:val="22"/>
        </w:rPr>
        <w:t xml:space="preserve"> </w:t>
      </w:r>
      <w:r w:rsidR="005265BD" w:rsidRPr="0017038B">
        <w:rPr>
          <w:rFonts w:ascii="Source Sans Pro" w:hAnsi="Source Sans Pro"/>
          <w:szCs w:val="22"/>
        </w:rPr>
        <w:t>However, l</w:t>
      </w:r>
      <w:r w:rsidR="00291F3B" w:rsidRPr="0017038B">
        <w:rPr>
          <w:rFonts w:ascii="Source Sans Pro" w:hAnsi="Source Sans Pro"/>
          <w:szCs w:val="22"/>
        </w:rPr>
        <w:t>arger diameters</w:t>
      </w:r>
      <w:r w:rsidR="005265BD" w:rsidRPr="0017038B">
        <w:rPr>
          <w:rFonts w:ascii="Source Sans Pro" w:hAnsi="Source Sans Pro"/>
          <w:szCs w:val="22"/>
        </w:rPr>
        <w:t xml:space="preserve"> do</w:t>
      </w:r>
      <w:r w:rsidR="00EC4F9A" w:rsidRPr="0017038B">
        <w:rPr>
          <w:rFonts w:ascii="Source Sans Pro" w:hAnsi="Source Sans Pro"/>
          <w:szCs w:val="22"/>
        </w:rPr>
        <w:t xml:space="preserve"> not exclude</w:t>
      </w:r>
      <w:r w:rsidR="00D8168D" w:rsidRPr="0017038B">
        <w:rPr>
          <w:rFonts w:ascii="Source Sans Pro" w:hAnsi="Source Sans Pro"/>
          <w:szCs w:val="22"/>
        </w:rPr>
        <w:t xml:space="preserve"> possible exposures, as </w:t>
      </w:r>
      <w:r w:rsidR="009926B9" w:rsidRPr="0017038B">
        <w:rPr>
          <w:rFonts w:ascii="Source Sans Pro" w:hAnsi="Source Sans Pro"/>
          <w:szCs w:val="22"/>
        </w:rPr>
        <w:t>CNFs</w:t>
      </w:r>
      <w:r w:rsidR="00D8168D" w:rsidRPr="0017038B">
        <w:rPr>
          <w:rFonts w:ascii="Source Sans Pro" w:hAnsi="Source Sans Pro"/>
          <w:szCs w:val="22"/>
        </w:rPr>
        <w:t xml:space="preserve"> can split into smaller</w:t>
      </w:r>
      <w:r w:rsidR="008C6E88" w:rsidRPr="0017038B">
        <w:rPr>
          <w:rFonts w:ascii="Source Sans Pro" w:hAnsi="Source Sans Pro"/>
          <w:szCs w:val="22"/>
        </w:rPr>
        <w:t xml:space="preserve"> fragments</w:t>
      </w:r>
      <w:r w:rsidR="0047267F" w:rsidRPr="0017038B">
        <w:rPr>
          <w:rStyle w:val="FootnoteReference"/>
          <w:rFonts w:ascii="Source Sans Pro" w:hAnsi="Source Sans Pro"/>
          <w:sz w:val="22"/>
          <w:szCs w:val="22"/>
        </w:rPr>
        <w:footnoteReference w:id="39"/>
      </w:r>
      <w:r w:rsidR="008C6E88" w:rsidRPr="0017038B">
        <w:rPr>
          <w:rFonts w:ascii="Source Sans Pro" w:hAnsi="Source Sans Pro"/>
          <w:szCs w:val="22"/>
        </w:rPr>
        <w:t xml:space="preserve">. </w:t>
      </w:r>
      <w:r w:rsidR="00CC03E9" w:rsidRPr="0017038B">
        <w:rPr>
          <w:rFonts w:ascii="Source Sans Pro" w:hAnsi="Source Sans Pro"/>
          <w:szCs w:val="22"/>
        </w:rPr>
        <w:t>Using more flexible CNTs has also been recommended as a measure to reduce the risk of mesothelioma</w:t>
      </w:r>
      <w:r w:rsidR="004F2FE9" w:rsidRPr="0017038B">
        <w:rPr>
          <w:rFonts w:ascii="Source Sans Pro" w:hAnsi="Source Sans Pro"/>
          <w:szCs w:val="22"/>
        </w:rPr>
        <w:t>.</w:t>
      </w:r>
      <w:r w:rsidR="004464F4" w:rsidRPr="0017038B">
        <w:rPr>
          <w:rStyle w:val="FootnoteReference"/>
          <w:rFonts w:ascii="Source Sans Pro" w:hAnsi="Source Sans Pro"/>
          <w:sz w:val="22"/>
          <w:szCs w:val="22"/>
        </w:rPr>
        <w:footnoteReference w:id="40"/>
      </w:r>
    </w:p>
    <w:p w14:paraId="6BCA482D" w14:textId="1AC142C4" w:rsidR="000C58E8" w:rsidRPr="0017038B" w:rsidRDefault="00970423" w:rsidP="0017038B">
      <w:pPr>
        <w:pStyle w:val="05BodyText"/>
        <w:jc w:val="both"/>
        <w:rPr>
          <w:rFonts w:ascii="Source Sans Pro" w:hAnsi="Source Sans Pro"/>
          <w:szCs w:val="22"/>
        </w:rPr>
      </w:pPr>
      <w:r w:rsidRPr="0017038B">
        <w:rPr>
          <w:rFonts w:ascii="Source Sans Pro" w:hAnsi="Source Sans Pro"/>
          <w:szCs w:val="22"/>
        </w:rPr>
        <w:t xml:space="preserve">The structure of the nanomaterial itself can also be </w:t>
      </w:r>
      <w:r w:rsidR="000C6A55" w:rsidRPr="0017038B">
        <w:rPr>
          <w:rFonts w:ascii="Source Sans Pro" w:hAnsi="Source Sans Pro"/>
          <w:szCs w:val="22"/>
        </w:rPr>
        <w:t>considered when looking to improve human health outcomes</w:t>
      </w:r>
      <w:r w:rsidR="6D92C8B7" w:rsidRPr="0017038B">
        <w:rPr>
          <w:rFonts w:ascii="Source Sans Pro" w:hAnsi="Source Sans Pro"/>
          <w:szCs w:val="22"/>
        </w:rPr>
        <w:t>.</w:t>
      </w:r>
      <w:r w:rsidR="000C6A55" w:rsidRPr="0017038B">
        <w:rPr>
          <w:rFonts w:ascii="Source Sans Pro" w:hAnsi="Source Sans Pro"/>
          <w:szCs w:val="22"/>
        </w:rPr>
        <w:t xml:space="preserve"> </w:t>
      </w:r>
      <w:r w:rsidR="00A37156" w:rsidRPr="0017038B">
        <w:rPr>
          <w:rFonts w:ascii="Source Sans Pro" w:hAnsi="Source Sans Pro"/>
          <w:szCs w:val="22"/>
        </w:rPr>
        <w:t>For example,</w:t>
      </w:r>
      <w:r w:rsidR="00E01271" w:rsidRPr="0017038B">
        <w:rPr>
          <w:rFonts w:ascii="Source Sans Pro" w:hAnsi="Source Sans Pro"/>
          <w:szCs w:val="22"/>
        </w:rPr>
        <w:t xml:space="preserve"> </w:t>
      </w:r>
      <w:r w:rsidR="00C3790C" w:rsidRPr="0017038B">
        <w:rPr>
          <w:rFonts w:ascii="Source Sans Pro" w:hAnsi="Source Sans Pro"/>
          <w:szCs w:val="22"/>
        </w:rPr>
        <w:t xml:space="preserve">CNFs have been found to </w:t>
      </w:r>
      <w:r w:rsidR="00005593" w:rsidRPr="0017038B">
        <w:rPr>
          <w:rFonts w:ascii="Source Sans Pro" w:hAnsi="Source Sans Pro"/>
          <w:szCs w:val="22"/>
        </w:rPr>
        <w:t>exhibit stronger cyto</w:t>
      </w:r>
      <w:r w:rsidR="00677753" w:rsidRPr="0017038B">
        <w:rPr>
          <w:rFonts w:ascii="Source Sans Pro" w:hAnsi="Source Sans Pro"/>
          <w:szCs w:val="22"/>
        </w:rPr>
        <w:t>to</w:t>
      </w:r>
      <w:r w:rsidR="00005593" w:rsidRPr="0017038B">
        <w:rPr>
          <w:rFonts w:ascii="Source Sans Pro" w:hAnsi="Source Sans Pro"/>
          <w:szCs w:val="22"/>
        </w:rPr>
        <w:t>xicity than SWCNTs</w:t>
      </w:r>
      <w:r w:rsidR="0017038B" w:rsidRPr="0017038B">
        <w:rPr>
          <w:rFonts w:ascii="Source Sans Pro" w:hAnsi="Source Sans Pro"/>
          <w:szCs w:val="22"/>
        </w:rPr>
        <w:t>.</w:t>
      </w:r>
      <w:r w:rsidR="00005593" w:rsidRPr="0017038B">
        <w:rPr>
          <w:rStyle w:val="FootnoteReference"/>
          <w:rFonts w:ascii="Source Sans Pro" w:hAnsi="Source Sans Pro"/>
          <w:sz w:val="22"/>
          <w:szCs w:val="22"/>
        </w:rPr>
        <w:footnoteReference w:id="41"/>
      </w:r>
      <w:r w:rsidR="00005593" w:rsidRPr="0017038B">
        <w:rPr>
          <w:rFonts w:ascii="Source Sans Pro" w:hAnsi="Source Sans Pro"/>
          <w:szCs w:val="22"/>
        </w:rPr>
        <w:t xml:space="preserve"> </w:t>
      </w:r>
      <w:r w:rsidR="00E01271" w:rsidRPr="0017038B">
        <w:rPr>
          <w:rFonts w:ascii="Source Sans Pro" w:hAnsi="Source Sans Pro"/>
          <w:szCs w:val="22"/>
        </w:rPr>
        <w:t xml:space="preserve"> </w:t>
      </w:r>
      <w:r w:rsidR="00A40493" w:rsidRPr="0017038B">
        <w:rPr>
          <w:rFonts w:ascii="Source Sans Pro" w:hAnsi="Source Sans Pro"/>
          <w:szCs w:val="22"/>
        </w:rPr>
        <w:t xml:space="preserve">Different </w:t>
      </w:r>
      <w:r w:rsidR="0046360F" w:rsidRPr="0017038B">
        <w:rPr>
          <w:rFonts w:ascii="Source Sans Pro" w:hAnsi="Source Sans Pro"/>
          <w:szCs w:val="22"/>
        </w:rPr>
        <w:t>morphologies</w:t>
      </w:r>
      <w:r w:rsidR="00A40493" w:rsidRPr="0017038B">
        <w:rPr>
          <w:rFonts w:ascii="Source Sans Pro" w:hAnsi="Source Sans Pro"/>
          <w:szCs w:val="22"/>
        </w:rPr>
        <w:t xml:space="preserve"> </w:t>
      </w:r>
      <w:r w:rsidR="003752E3" w:rsidRPr="0017038B">
        <w:rPr>
          <w:rFonts w:ascii="Source Sans Pro" w:hAnsi="Source Sans Pro"/>
          <w:szCs w:val="22"/>
        </w:rPr>
        <w:t xml:space="preserve">may </w:t>
      </w:r>
      <w:r w:rsidR="005C7EF5" w:rsidRPr="0017038B">
        <w:rPr>
          <w:rFonts w:ascii="Source Sans Pro" w:hAnsi="Source Sans Pro"/>
          <w:szCs w:val="22"/>
        </w:rPr>
        <w:t xml:space="preserve">also </w:t>
      </w:r>
      <w:r w:rsidR="003752E3" w:rsidRPr="0017038B">
        <w:rPr>
          <w:rFonts w:ascii="Source Sans Pro" w:hAnsi="Source Sans Pro"/>
          <w:szCs w:val="22"/>
        </w:rPr>
        <w:t xml:space="preserve">reduce </w:t>
      </w:r>
      <w:r w:rsidR="005C7EF5" w:rsidRPr="0017038B">
        <w:rPr>
          <w:rFonts w:ascii="Source Sans Pro" w:hAnsi="Source Sans Pro"/>
          <w:szCs w:val="22"/>
        </w:rPr>
        <w:t xml:space="preserve">potential for </w:t>
      </w:r>
      <w:r w:rsidR="003752E3" w:rsidRPr="0017038B">
        <w:rPr>
          <w:rFonts w:ascii="Source Sans Pro" w:hAnsi="Source Sans Pro"/>
          <w:szCs w:val="22"/>
        </w:rPr>
        <w:t xml:space="preserve">worker exposures </w:t>
      </w:r>
      <w:r w:rsidR="0046360F" w:rsidRPr="0017038B">
        <w:rPr>
          <w:rFonts w:ascii="Source Sans Pro" w:hAnsi="Source Sans Pro"/>
          <w:szCs w:val="22"/>
        </w:rPr>
        <w:t xml:space="preserve">during processing. </w:t>
      </w:r>
      <w:r w:rsidR="005C7EF5" w:rsidRPr="0017038B">
        <w:rPr>
          <w:rFonts w:ascii="Source Sans Pro" w:hAnsi="Source Sans Pro"/>
          <w:szCs w:val="22"/>
        </w:rPr>
        <w:t xml:space="preserve">As is the case with carbon nanoribbons </w:t>
      </w:r>
      <w:r w:rsidR="36D9DA91" w:rsidRPr="0017038B">
        <w:rPr>
          <w:rFonts w:ascii="Source Sans Pro" w:hAnsi="Source Sans Pro"/>
          <w:szCs w:val="22"/>
        </w:rPr>
        <w:t xml:space="preserve">(a monolayer of graphite patterned into a narrow strip) </w:t>
      </w:r>
      <w:r w:rsidR="005C7EF5" w:rsidRPr="0017038B">
        <w:rPr>
          <w:rFonts w:ascii="Source Sans Pro" w:hAnsi="Source Sans Pro"/>
          <w:szCs w:val="22"/>
        </w:rPr>
        <w:t>which, u</w:t>
      </w:r>
      <w:r w:rsidR="0046360F" w:rsidRPr="0017038B">
        <w:rPr>
          <w:rFonts w:ascii="Source Sans Pro" w:hAnsi="Source Sans Pro"/>
          <w:szCs w:val="22"/>
        </w:rPr>
        <w:t>nlike nanotubes, can be inserted into electronic components using lithography</w:t>
      </w:r>
      <w:r w:rsidR="00B80986" w:rsidRPr="0017038B">
        <w:rPr>
          <w:rFonts w:ascii="Source Sans Pro" w:hAnsi="Source Sans Pro"/>
          <w:szCs w:val="22"/>
        </w:rPr>
        <w:t xml:space="preserve"> rather than manual placement</w:t>
      </w:r>
      <w:r w:rsidR="0017038B" w:rsidRPr="0017038B">
        <w:rPr>
          <w:rFonts w:ascii="Source Sans Pro" w:hAnsi="Source Sans Pro"/>
          <w:szCs w:val="22"/>
        </w:rPr>
        <w:t>.</w:t>
      </w:r>
      <w:r w:rsidR="00F01753" w:rsidRPr="0017038B">
        <w:rPr>
          <w:rStyle w:val="FootnoteReference"/>
          <w:rFonts w:ascii="Source Sans Pro" w:hAnsi="Source Sans Pro"/>
          <w:sz w:val="22"/>
          <w:szCs w:val="22"/>
        </w:rPr>
        <w:footnoteReference w:id="42"/>
      </w:r>
      <w:r w:rsidR="00B80986" w:rsidRPr="0017038B">
        <w:rPr>
          <w:rFonts w:ascii="Source Sans Pro" w:hAnsi="Source Sans Pro"/>
          <w:szCs w:val="22"/>
        </w:rPr>
        <w:t xml:space="preserve"> </w:t>
      </w:r>
      <w:r w:rsidR="003F4A75" w:rsidRPr="0017038B">
        <w:rPr>
          <w:rFonts w:ascii="Source Sans Pro" w:hAnsi="Source Sans Pro"/>
          <w:szCs w:val="22"/>
        </w:rPr>
        <w:t xml:space="preserve">A life-cycle assessment is thus important when considering alternative structures in product design, or for manufacturing. </w:t>
      </w:r>
    </w:p>
    <w:p w14:paraId="7DE30514" w14:textId="4CE421CB" w:rsidR="003E18C7" w:rsidRPr="00A30D4E" w:rsidRDefault="003E18C7" w:rsidP="00EE7DDD">
      <w:pPr>
        <w:pStyle w:val="03C-Header"/>
        <w:rPr>
          <w:rFonts w:ascii="Source Sans Pro" w:hAnsi="Source Sans Pro"/>
          <w:b w:val="0"/>
          <w:bCs w:val="0"/>
          <w:color w:val="335988"/>
          <w:sz w:val="22"/>
          <w:szCs w:val="22"/>
        </w:rPr>
      </w:pPr>
      <w:r w:rsidRPr="00A30D4E">
        <w:rPr>
          <w:rFonts w:ascii="Source Sans Pro" w:hAnsi="Source Sans Pro"/>
          <w:b w:val="0"/>
          <w:bCs w:val="0"/>
          <w:color w:val="335988"/>
          <w:sz w:val="22"/>
          <w:szCs w:val="22"/>
        </w:rPr>
        <w:t>Treatment and Processing</w:t>
      </w:r>
    </w:p>
    <w:p w14:paraId="1D72657B" w14:textId="4DAD78ED" w:rsidR="00C46AB9" w:rsidRPr="0017038B" w:rsidRDefault="005B4289" w:rsidP="00736892">
      <w:pPr>
        <w:pStyle w:val="05BodyText"/>
        <w:jc w:val="both"/>
        <w:rPr>
          <w:rFonts w:ascii="Source Sans Pro" w:hAnsi="Source Sans Pro"/>
          <w:szCs w:val="22"/>
        </w:rPr>
      </w:pPr>
      <w:r w:rsidRPr="0017038B">
        <w:rPr>
          <w:rFonts w:ascii="Source Sans Pro" w:hAnsi="Source Sans Pro"/>
          <w:szCs w:val="22"/>
        </w:rPr>
        <w:t>CNTs and CNFs</w:t>
      </w:r>
      <w:r w:rsidR="004E0B01" w:rsidRPr="0017038B">
        <w:rPr>
          <w:rFonts w:ascii="Source Sans Pro" w:hAnsi="Source Sans Pro"/>
          <w:szCs w:val="22"/>
        </w:rPr>
        <w:t xml:space="preserve"> can undergo treatments, during or after processing</w:t>
      </w:r>
      <w:r w:rsidR="00F25220" w:rsidRPr="0017038B">
        <w:rPr>
          <w:rFonts w:ascii="Source Sans Pro" w:hAnsi="Source Sans Pro"/>
          <w:szCs w:val="22"/>
        </w:rPr>
        <w:t>,</w:t>
      </w:r>
      <w:r w:rsidR="004E0B01" w:rsidRPr="0017038B">
        <w:rPr>
          <w:rFonts w:ascii="Source Sans Pro" w:hAnsi="Source Sans Pro"/>
          <w:szCs w:val="22"/>
        </w:rPr>
        <w:t xml:space="preserve"> which may serve to reduce their toxicity or other concerning properties.</w:t>
      </w:r>
      <w:r w:rsidR="007C1679" w:rsidRPr="0017038B">
        <w:rPr>
          <w:rFonts w:ascii="Source Sans Pro" w:hAnsi="Source Sans Pro"/>
          <w:szCs w:val="22"/>
        </w:rPr>
        <w:t xml:space="preserve"> For example, certain CNT coatings </w:t>
      </w:r>
      <w:r w:rsidR="00E13B4C" w:rsidRPr="0017038B">
        <w:rPr>
          <w:rFonts w:ascii="Source Sans Pro" w:hAnsi="Source Sans Pro"/>
          <w:szCs w:val="22"/>
        </w:rPr>
        <w:t xml:space="preserve">may inhibit their tendency to cause lung </w:t>
      </w:r>
      <w:r w:rsidR="00E13B4C" w:rsidRPr="0017038B">
        <w:rPr>
          <w:rFonts w:ascii="Source Sans Pro" w:hAnsi="Source Sans Pro"/>
          <w:szCs w:val="22"/>
        </w:rPr>
        <w:lastRenderedPageBreak/>
        <w:t>fibrosis</w:t>
      </w:r>
      <w:r w:rsidR="00C52D3D" w:rsidRPr="0017038B">
        <w:rPr>
          <w:rStyle w:val="FootnoteReference"/>
          <w:rFonts w:ascii="Source Sans Pro" w:hAnsi="Source Sans Pro"/>
          <w:sz w:val="22"/>
          <w:szCs w:val="22"/>
        </w:rPr>
        <w:footnoteReference w:id="43"/>
      </w:r>
      <w:r w:rsidR="007E3C68" w:rsidRPr="0017038B">
        <w:rPr>
          <w:rFonts w:ascii="Source Sans Pro" w:hAnsi="Source Sans Pro"/>
          <w:szCs w:val="22"/>
        </w:rPr>
        <w:t xml:space="preserve"> or </w:t>
      </w:r>
      <w:r w:rsidR="00BE4D51" w:rsidRPr="0017038B">
        <w:rPr>
          <w:rFonts w:ascii="Source Sans Pro" w:hAnsi="Source Sans Pro"/>
          <w:szCs w:val="22"/>
        </w:rPr>
        <w:t xml:space="preserve">CNFs oxidized in air </w:t>
      </w:r>
      <w:r w:rsidR="00A47A38" w:rsidRPr="0017038B">
        <w:rPr>
          <w:rFonts w:ascii="Source Sans Pro" w:hAnsi="Source Sans Pro"/>
          <w:szCs w:val="22"/>
        </w:rPr>
        <w:t xml:space="preserve">at 800°C </w:t>
      </w:r>
      <w:r w:rsidR="006536C2" w:rsidRPr="0017038B">
        <w:rPr>
          <w:rFonts w:ascii="Source Sans Pro" w:hAnsi="Source Sans Pro"/>
          <w:szCs w:val="22"/>
        </w:rPr>
        <w:t>exhibited lower genotoxicit</w:t>
      </w:r>
      <w:r w:rsidR="0017038B">
        <w:rPr>
          <w:rFonts w:ascii="Source Sans Pro" w:hAnsi="Source Sans Pro"/>
          <w:szCs w:val="22"/>
        </w:rPr>
        <w:t>y</w:t>
      </w:r>
      <w:r w:rsidR="00C52D3D" w:rsidRPr="0017038B">
        <w:rPr>
          <w:rStyle w:val="FootnoteReference"/>
          <w:rFonts w:ascii="Source Sans Pro" w:hAnsi="Source Sans Pro"/>
          <w:sz w:val="22"/>
          <w:szCs w:val="22"/>
        </w:rPr>
        <w:footnoteReference w:id="44"/>
      </w:r>
      <w:r w:rsidR="0017038B">
        <w:rPr>
          <w:rFonts w:ascii="Source Sans Pro" w:hAnsi="Source Sans Pro"/>
          <w:szCs w:val="22"/>
        </w:rPr>
        <w:t>.</w:t>
      </w:r>
      <w:r w:rsidR="006536C2" w:rsidRPr="0017038B">
        <w:rPr>
          <w:rFonts w:ascii="Source Sans Pro" w:hAnsi="Source Sans Pro"/>
          <w:szCs w:val="22"/>
        </w:rPr>
        <w:t xml:space="preserve"> </w:t>
      </w:r>
      <w:r w:rsidR="00FC51A5" w:rsidRPr="0017038B">
        <w:rPr>
          <w:rFonts w:ascii="Source Sans Pro" w:hAnsi="Source Sans Pro"/>
          <w:szCs w:val="22"/>
        </w:rPr>
        <w:t>Grafting the</w:t>
      </w:r>
      <w:r w:rsidR="00091BAF" w:rsidRPr="0017038B">
        <w:rPr>
          <w:rFonts w:ascii="Source Sans Pro" w:hAnsi="Source Sans Pro"/>
          <w:szCs w:val="22"/>
        </w:rPr>
        <w:t xml:space="preserve"> nanomaterials onto </w:t>
      </w:r>
      <w:r w:rsidR="0047467B" w:rsidRPr="0017038B">
        <w:rPr>
          <w:rFonts w:ascii="Source Sans Pro" w:hAnsi="Source Sans Pro"/>
          <w:szCs w:val="22"/>
        </w:rPr>
        <w:t>biocompatible films</w:t>
      </w:r>
      <w:r w:rsidR="00502A43" w:rsidRPr="0017038B">
        <w:rPr>
          <w:rFonts w:ascii="Source Sans Pro" w:hAnsi="Source Sans Pro"/>
          <w:szCs w:val="22"/>
        </w:rPr>
        <w:t xml:space="preserve"> or small organic materials</w:t>
      </w:r>
      <w:r w:rsidR="0047467B" w:rsidRPr="0017038B">
        <w:rPr>
          <w:rFonts w:ascii="Source Sans Pro" w:hAnsi="Source Sans Pro"/>
          <w:szCs w:val="22"/>
        </w:rPr>
        <w:t xml:space="preserve"> ha</w:t>
      </w:r>
      <w:r w:rsidR="00E63792">
        <w:rPr>
          <w:rFonts w:ascii="Source Sans Pro" w:hAnsi="Source Sans Pro"/>
          <w:szCs w:val="22"/>
        </w:rPr>
        <w:t>s</w:t>
      </w:r>
      <w:r w:rsidR="0047467B" w:rsidRPr="0017038B">
        <w:rPr>
          <w:rFonts w:ascii="Source Sans Pro" w:hAnsi="Source Sans Pro"/>
          <w:szCs w:val="22"/>
        </w:rPr>
        <w:t xml:space="preserve"> also </w:t>
      </w:r>
      <w:r w:rsidR="00122262" w:rsidRPr="0017038B">
        <w:rPr>
          <w:rFonts w:ascii="Source Sans Pro" w:hAnsi="Source Sans Pro"/>
          <w:szCs w:val="22"/>
        </w:rPr>
        <w:t>been reported to neutralize certain toxic properties of CNTs</w:t>
      </w:r>
      <w:r w:rsidR="00E63792">
        <w:rPr>
          <w:rFonts w:ascii="Source Sans Pro" w:hAnsi="Source Sans Pro"/>
          <w:szCs w:val="22"/>
        </w:rPr>
        <w:t>.</w:t>
      </w:r>
      <w:r w:rsidR="00122262" w:rsidRPr="0017038B">
        <w:rPr>
          <w:rStyle w:val="FootnoteReference"/>
          <w:rFonts w:ascii="Source Sans Pro" w:hAnsi="Source Sans Pro"/>
          <w:sz w:val="22"/>
          <w:szCs w:val="22"/>
        </w:rPr>
        <w:footnoteReference w:id="45"/>
      </w:r>
      <w:r w:rsidR="008D42BF" w:rsidRPr="0017038B">
        <w:rPr>
          <w:rFonts w:ascii="Source Sans Pro" w:hAnsi="Source Sans Pro"/>
          <w:szCs w:val="22"/>
        </w:rPr>
        <w:t xml:space="preserve"> A review of </w:t>
      </w:r>
      <w:r w:rsidR="003D260D" w:rsidRPr="0017038B">
        <w:rPr>
          <w:rFonts w:ascii="Source Sans Pro" w:hAnsi="Source Sans Pro"/>
          <w:szCs w:val="22"/>
        </w:rPr>
        <w:t xml:space="preserve">CNT functionalization approaches </w:t>
      </w:r>
      <w:r w:rsidR="00E203DE" w:rsidRPr="0017038B">
        <w:rPr>
          <w:rFonts w:ascii="Source Sans Pro" w:hAnsi="Source Sans Pro"/>
          <w:szCs w:val="22"/>
        </w:rPr>
        <w:t xml:space="preserve">to reduce their toxicity are explained in </w:t>
      </w:r>
      <w:proofErr w:type="spellStart"/>
      <w:r w:rsidR="00E203DE" w:rsidRPr="0017038B">
        <w:rPr>
          <w:rFonts w:ascii="Source Sans Pro" w:hAnsi="Source Sans Pro"/>
          <w:szCs w:val="22"/>
        </w:rPr>
        <w:t>Var</w:t>
      </w:r>
      <w:r w:rsidR="000E49CB" w:rsidRPr="0017038B">
        <w:rPr>
          <w:rFonts w:ascii="Source Sans Pro" w:hAnsi="Source Sans Pro"/>
          <w:szCs w:val="22"/>
        </w:rPr>
        <w:t>dharajula</w:t>
      </w:r>
      <w:proofErr w:type="spellEnd"/>
      <w:r w:rsidR="000E49CB" w:rsidRPr="0017038B">
        <w:rPr>
          <w:rFonts w:ascii="Source Sans Pro" w:hAnsi="Source Sans Pro"/>
          <w:szCs w:val="22"/>
        </w:rPr>
        <w:t>, 2012</w:t>
      </w:r>
      <w:r w:rsidR="00E63792">
        <w:rPr>
          <w:rFonts w:ascii="Source Sans Pro" w:hAnsi="Source Sans Pro"/>
          <w:szCs w:val="22"/>
        </w:rPr>
        <w:t>.</w:t>
      </w:r>
      <w:r w:rsidR="00FB33D6" w:rsidRPr="0017038B">
        <w:rPr>
          <w:rStyle w:val="FootnoteReference"/>
          <w:rFonts w:ascii="Source Sans Pro" w:hAnsi="Source Sans Pro"/>
          <w:sz w:val="22"/>
          <w:szCs w:val="22"/>
        </w:rPr>
        <w:footnoteReference w:id="46"/>
      </w:r>
      <w:r w:rsidR="000E49CB" w:rsidRPr="0017038B">
        <w:rPr>
          <w:rFonts w:ascii="Source Sans Pro" w:hAnsi="Source Sans Pro"/>
          <w:szCs w:val="22"/>
        </w:rPr>
        <w:t xml:space="preserve"> </w:t>
      </w:r>
    </w:p>
    <w:p w14:paraId="3C08B9F3" w14:textId="78C98CFC" w:rsidR="0056125C" w:rsidRDefault="00AB2E5E" w:rsidP="00736892">
      <w:pPr>
        <w:pStyle w:val="05BodyText"/>
        <w:jc w:val="both"/>
        <w:rPr>
          <w:rFonts w:ascii="Source Sans Pro" w:hAnsi="Source Sans Pro"/>
          <w:szCs w:val="22"/>
        </w:rPr>
      </w:pPr>
      <w:r w:rsidRPr="0017038B">
        <w:rPr>
          <w:rFonts w:ascii="Source Sans Pro" w:hAnsi="Source Sans Pro"/>
          <w:szCs w:val="22"/>
        </w:rPr>
        <w:t>Ensuring the composition</w:t>
      </w:r>
      <w:r w:rsidR="00320808" w:rsidRPr="0017038B">
        <w:rPr>
          <w:rFonts w:ascii="Source Sans Pro" w:hAnsi="Source Sans Pro"/>
          <w:szCs w:val="22"/>
        </w:rPr>
        <w:t xml:space="preserve"> and purity</w:t>
      </w:r>
      <w:r w:rsidRPr="0017038B">
        <w:rPr>
          <w:rFonts w:ascii="Source Sans Pro" w:hAnsi="Source Sans Pro"/>
          <w:szCs w:val="22"/>
        </w:rPr>
        <w:t xml:space="preserve"> of</w:t>
      </w:r>
      <w:r w:rsidR="00F4723F" w:rsidRPr="0017038B">
        <w:rPr>
          <w:rFonts w:ascii="Source Sans Pro" w:hAnsi="Source Sans Pro"/>
          <w:szCs w:val="22"/>
        </w:rPr>
        <w:t xml:space="preserve"> </w:t>
      </w:r>
      <w:r w:rsidR="004B6921" w:rsidRPr="0017038B">
        <w:rPr>
          <w:rFonts w:ascii="Source Sans Pro" w:hAnsi="Source Sans Pro"/>
          <w:szCs w:val="22"/>
        </w:rPr>
        <w:t>CNTs and CNFs</w:t>
      </w:r>
      <w:r w:rsidR="00320808" w:rsidRPr="0017038B">
        <w:rPr>
          <w:rFonts w:ascii="Source Sans Pro" w:hAnsi="Source Sans Pro"/>
          <w:szCs w:val="22"/>
        </w:rPr>
        <w:t xml:space="preserve"> </w:t>
      </w:r>
      <w:r w:rsidR="3FA54B8E" w:rsidRPr="0017038B">
        <w:rPr>
          <w:rFonts w:ascii="Source Sans Pro" w:hAnsi="Source Sans Pro"/>
          <w:szCs w:val="22"/>
        </w:rPr>
        <w:t xml:space="preserve">is also key to </w:t>
      </w:r>
      <w:r w:rsidR="2FD175F0" w:rsidRPr="0017038B">
        <w:rPr>
          <w:rFonts w:ascii="Source Sans Pro" w:hAnsi="Source Sans Pro"/>
          <w:szCs w:val="22"/>
        </w:rPr>
        <w:t>minimiz</w:t>
      </w:r>
      <w:r w:rsidR="2A701589" w:rsidRPr="0017038B">
        <w:rPr>
          <w:rFonts w:ascii="Source Sans Pro" w:hAnsi="Source Sans Pro"/>
          <w:szCs w:val="22"/>
        </w:rPr>
        <w:t>ing</w:t>
      </w:r>
      <w:r w:rsidR="2FD175F0" w:rsidRPr="0017038B">
        <w:rPr>
          <w:rFonts w:ascii="Source Sans Pro" w:hAnsi="Source Sans Pro"/>
          <w:szCs w:val="22"/>
        </w:rPr>
        <w:t xml:space="preserve"> concerns for</w:t>
      </w:r>
      <w:r w:rsidR="50879939" w:rsidRPr="0017038B">
        <w:rPr>
          <w:rFonts w:ascii="Source Sans Pro" w:hAnsi="Source Sans Pro"/>
          <w:szCs w:val="22"/>
        </w:rPr>
        <w:t xml:space="preserve"> </w:t>
      </w:r>
      <w:r w:rsidRPr="0017038B">
        <w:rPr>
          <w:rFonts w:ascii="Source Sans Pro" w:hAnsi="Source Sans Pro"/>
          <w:szCs w:val="22"/>
        </w:rPr>
        <w:t xml:space="preserve">human health </w:t>
      </w:r>
      <w:r w:rsidR="464DEE85" w:rsidRPr="0017038B">
        <w:rPr>
          <w:rFonts w:ascii="Source Sans Pro" w:hAnsi="Source Sans Pro"/>
          <w:szCs w:val="22"/>
        </w:rPr>
        <w:t>and the environment</w:t>
      </w:r>
      <w:r w:rsidRPr="0017038B">
        <w:rPr>
          <w:rFonts w:ascii="Source Sans Pro" w:hAnsi="Source Sans Pro"/>
          <w:szCs w:val="22"/>
        </w:rPr>
        <w:t xml:space="preserve">. </w:t>
      </w:r>
      <w:r w:rsidR="00405239" w:rsidRPr="0017038B">
        <w:rPr>
          <w:rFonts w:ascii="Source Sans Pro" w:hAnsi="Source Sans Pro"/>
          <w:szCs w:val="22"/>
        </w:rPr>
        <w:t xml:space="preserve">The presence of transition metal contaminants </w:t>
      </w:r>
      <w:r w:rsidR="00736892" w:rsidRPr="0017038B">
        <w:rPr>
          <w:rFonts w:ascii="Source Sans Pro" w:hAnsi="Source Sans Pro"/>
          <w:szCs w:val="22"/>
        </w:rPr>
        <w:t>which originate from the</w:t>
      </w:r>
      <w:r w:rsidR="00F4723F" w:rsidRPr="0017038B">
        <w:rPr>
          <w:rFonts w:ascii="Source Sans Pro" w:hAnsi="Source Sans Pro"/>
          <w:szCs w:val="22"/>
        </w:rPr>
        <w:t xml:space="preserve"> catalyst </w:t>
      </w:r>
      <w:r w:rsidR="001E4383" w:rsidRPr="0017038B">
        <w:rPr>
          <w:rFonts w:ascii="Source Sans Pro" w:hAnsi="Source Sans Pro"/>
          <w:szCs w:val="22"/>
        </w:rPr>
        <w:t xml:space="preserve">is suspected to increase </w:t>
      </w:r>
      <w:r w:rsidR="00F4723F" w:rsidRPr="0017038B">
        <w:rPr>
          <w:rFonts w:ascii="Source Sans Pro" w:hAnsi="Source Sans Pro"/>
          <w:szCs w:val="22"/>
        </w:rPr>
        <w:t xml:space="preserve">their genotoxicity. Therefore, post-processing </w:t>
      </w:r>
      <w:r w:rsidR="001E4383" w:rsidRPr="0017038B">
        <w:rPr>
          <w:rFonts w:ascii="Source Sans Pro" w:hAnsi="Source Sans Pro"/>
          <w:szCs w:val="22"/>
        </w:rPr>
        <w:t>purification techniques, or replacing the metal catalysts</w:t>
      </w:r>
      <w:r w:rsidR="00EB2938" w:rsidRPr="0017038B">
        <w:rPr>
          <w:rFonts w:ascii="Source Sans Pro" w:hAnsi="Source Sans Pro"/>
          <w:szCs w:val="22"/>
        </w:rPr>
        <w:t xml:space="preserve"> with safer alternatives</w:t>
      </w:r>
      <w:r w:rsidR="001E4383" w:rsidRPr="0017038B">
        <w:rPr>
          <w:rFonts w:ascii="Source Sans Pro" w:hAnsi="Source Sans Pro"/>
          <w:szCs w:val="22"/>
        </w:rPr>
        <w:t xml:space="preserve"> could eliminate the</w:t>
      </w:r>
      <w:r w:rsidR="00736892" w:rsidRPr="0017038B">
        <w:rPr>
          <w:rFonts w:ascii="Source Sans Pro" w:hAnsi="Source Sans Pro"/>
          <w:szCs w:val="22"/>
        </w:rPr>
        <w:t>se</w:t>
      </w:r>
      <w:r w:rsidR="001E4383" w:rsidRPr="0017038B">
        <w:rPr>
          <w:rFonts w:ascii="Source Sans Pro" w:hAnsi="Source Sans Pro"/>
          <w:szCs w:val="22"/>
        </w:rPr>
        <w:t xml:space="preserve"> metal </w:t>
      </w:r>
      <w:r w:rsidR="001D4308" w:rsidRPr="0017038B">
        <w:rPr>
          <w:rFonts w:ascii="Source Sans Pro" w:hAnsi="Source Sans Pro"/>
          <w:szCs w:val="22"/>
        </w:rPr>
        <w:t>contaminants</w:t>
      </w:r>
      <w:r w:rsidR="00E63792">
        <w:rPr>
          <w:rFonts w:ascii="Source Sans Pro" w:hAnsi="Source Sans Pro"/>
          <w:szCs w:val="22"/>
        </w:rPr>
        <w:t>.</w:t>
      </w:r>
      <w:r w:rsidR="001D4308" w:rsidRPr="0017038B">
        <w:rPr>
          <w:rStyle w:val="FootnoteReference"/>
          <w:rFonts w:ascii="Source Sans Pro" w:hAnsi="Source Sans Pro"/>
          <w:sz w:val="22"/>
          <w:szCs w:val="22"/>
        </w:rPr>
        <w:footnoteReference w:id="47"/>
      </w:r>
    </w:p>
    <w:p w14:paraId="656FBBE2" w14:textId="4A554F4D" w:rsidR="00E63792" w:rsidRPr="00E63792" w:rsidRDefault="00E63792" w:rsidP="00E63792">
      <w:pPr>
        <w:pStyle w:val="Heading3"/>
        <w:spacing w:after="120"/>
        <w:rPr>
          <w:rFonts w:ascii="Source Sans Pro" w:hAnsi="Source Sans Pro"/>
          <w:b/>
          <w:bCs/>
        </w:rPr>
      </w:pPr>
      <w:r>
        <w:rPr>
          <w:rFonts w:ascii="Source Sans Pro" w:hAnsi="Source Sans Pro"/>
          <w:b/>
          <w:bCs/>
        </w:rPr>
        <w:t>Safer Manufacturing and Product Design</w:t>
      </w:r>
    </w:p>
    <w:p w14:paraId="36205E8D" w14:textId="7E8F4D7D" w:rsidR="00475171" w:rsidRPr="00F77DAE" w:rsidRDefault="003E5355" w:rsidP="00D86361">
      <w:pPr>
        <w:pStyle w:val="05BodyText"/>
        <w:jc w:val="both"/>
        <w:rPr>
          <w:rFonts w:ascii="Source Sans Pro" w:hAnsi="Source Sans Pro"/>
        </w:rPr>
      </w:pPr>
      <w:r w:rsidRPr="00F77DAE">
        <w:rPr>
          <w:rFonts w:ascii="Source Sans Pro" w:hAnsi="Source Sans Pro"/>
        </w:rPr>
        <w:t>As a persistent substance, it is important to understand</w:t>
      </w:r>
      <w:r w:rsidR="00637061" w:rsidRPr="00F77DAE">
        <w:rPr>
          <w:rFonts w:ascii="Source Sans Pro" w:hAnsi="Source Sans Pro"/>
        </w:rPr>
        <w:t xml:space="preserve"> </w:t>
      </w:r>
      <w:r w:rsidR="00475591" w:rsidRPr="00F77DAE">
        <w:rPr>
          <w:rFonts w:ascii="Source Sans Pro" w:hAnsi="Source Sans Pro"/>
        </w:rPr>
        <w:t>exposures and TUR opportunities associated</w:t>
      </w:r>
      <w:r w:rsidR="00441679" w:rsidRPr="00F77DAE">
        <w:rPr>
          <w:rFonts w:ascii="Source Sans Pro" w:hAnsi="Source Sans Pro"/>
        </w:rPr>
        <w:t xml:space="preserve"> with</w:t>
      </w:r>
      <w:r w:rsidR="00475591" w:rsidRPr="00F77DAE">
        <w:rPr>
          <w:rFonts w:ascii="Source Sans Pro" w:hAnsi="Source Sans Pro"/>
        </w:rPr>
        <w:t xml:space="preserve"> each stage of the</w:t>
      </w:r>
      <w:r w:rsidR="004B6921" w:rsidRPr="00F77DAE">
        <w:rPr>
          <w:rFonts w:ascii="Source Sans Pro" w:hAnsi="Source Sans Pro"/>
        </w:rPr>
        <w:t xml:space="preserve"> </w:t>
      </w:r>
      <w:r w:rsidR="00475591" w:rsidRPr="00F77DAE">
        <w:rPr>
          <w:rFonts w:ascii="Source Sans Pro" w:hAnsi="Source Sans Pro"/>
        </w:rPr>
        <w:t>life cycle</w:t>
      </w:r>
      <w:r w:rsidR="004B6921" w:rsidRPr="00F77DAE">
        <w:rPr>
          <w:rFonts w:ascii="Source Sans Pro" w:hAnsi="Source Sans Pro"/>
        </w:rPr>
        <w:t xml:space="preserve"> for CNTs and CNFs</w:t>
      </w:r>
      <w:r w:rsidR="001B6222" w:rsidRPr="00F77DAE">
        <w:rPr>
          <w:rFonts w:ascii="Source Sans Pro" w:hAnsi="Source Sans Pro"/>
        </w:rPr>
        <w:t xml:space="preserve">.  </w:t>
      </w:r>
      <w:r w:rsidR="00475171" w:rsidRPr="00F77DAE">
        <w:rPr>
          <w:rFonts w:ascii="Source Sans Pro" w:hAnsi="Source Sans Pro"/>
        </w:rPr>
        <w:t>For example, u</w:t>
      </w:r>
      <w:r w:rsidR="001B6222" w:rsidRPr="00F77DAE">
        <w:rPr>
          <w:rFonts w:ascii="Source Sans Pro" w:hAnsi="Source Sans Pro"/>
        </w:rPr>
        <w:t xml:space="preserve">nintended releases of </w:t>
      </w:r>
      <w:r w:rsidR="004B6921" w:rsidRPr="00F77DAE">
        <w:rPr>
          <w:rFonts w:ascii="Source Sans Pro" w:hAnsi="Source Sans Pro"/>
        </w:rPr>
        <w:t>CNFs</w:t>
      </w:r>
      <w:r w:rsidR="001B6222" w:rsidRPr="00F77DAE">
        <w:rPr>
          <w:rFonts w:ascii="Source Sans Pro" w:hAnsi="Source Sans Pro"/>
        </w:rPr>
        <w:t>, as in the case of tire wear and the use of crumb rubber in synthetic turf</w:t>
      </w:r>
      <w:r w:rsidR="001B6222" w:rsidRPr="00F77DAE">
        <w:rPr>
          <w:rStyle w:val="FootnoteReference"/>
          <w:rFonts w:ascii="Source Sans Pro" w:hAnsi="Source Sans Pro"/>
        </w:rPr>
        <w:footnoteReference w:id="48"/>
      </w:r>
      <w:r w:rsidR="001B6222" w:rsidRPr="00F77DAE">
        <w:rPr>
          <w:rFonts w:ascii="Source Sans Pro" w:hAnsi="Source Sans Pro"/>
        </w:rPr>
        <w:t xml:space="preserve">, may occur during use. </w:t>
      </w:r>
      <w:r w:rsidR="006C39BA" w:rsidRPr="00F77DAE">
        <w:rPr>
          <w:rFonts w:ascii="Source Sans Pro" w:hAnsi="Source Sans Pro"/>
        </w:rPr>
        <w:t xml:space="preserve">Batteries and nanocomposite materials, </w:t>
      </w:r>
      <w:r w:rsidR="00EA1316" w:rsidRPr="00F77DAE">
        <w:rPr>
          <w:rFonts w:ascii="Source Sans Pro" w:hAnsi="Source Sans Pro"/>
        </w:rPr>
        <w:t xml:space="preserve">the </w:t>
      </w:r>
      <w:r w:rsidR="00AF4655" w:rsidRPr="00F77DAE">
        <w:rPr>
          <w:rFonts w:ascii="Source Sans Pro" w:hAnsi="Source Sans Pro"/>
        </w:rPr>
        <w:t>sectors</w:t>
      </w:r>
      <w:r w:rsidR="00EA1316" w:rsidRPr="00F77DAE">
        <w:rPr>
          <w:rFonts w:ascii="Source Sans Pro" w:hAnsi="Source Sans Pro"/>
        </w:rPr>
        <w:t xml:space="preserve"> responsible for the majority of </w:t>
      </w:r>
      <w:r w:rsidR="00AF4655" w:rsidRPr="00F77DAE">
        <w:rPr>
          <w:rFonts w:ascii="Source Sans Pro" w:hAnsi="Source Sans Pro"/>
        </w:rPr>
        <w:t>CNT use in industry</w:t>
      </w:r>
      <w:r w:rsidR="00570F0B" w:rsidRPr="00F77DAE">
        <w:rPr>
          <w:rStyle w:val="FootnoteReference"/>
          <w:rFonts w:ascii="Source Sans Pro" w:hAnsi="Source Sans Pro"/>
        </w:rPr>
        <w:footnoteReference w:id="49"/>
      </w:r>
      <w:r w:rsidR="00AF4655" w:rsidRPr="00F77DAE">
        <w:rPr>
          <w:rFonts w:ascii="Source Sans Pro" w:hAnsi="Source Sans Pro"/>
        </w:rPr>
        <w:t>,</w:t>
      </w:r>
      <w:r w:rsidR="00497FDB" w:rsidRPr="00F77DAE">
        <w:rPr>
          <w:rFonts w:ascii="Source Sans Pro" w:hAnsi="Source Sans Pro"/>
        </w:rPr>
        <w:t xml:space="preserve"> present </w:t>
      </w:r>
      <w:r w:rsidR="0008030D" w:rsidRPr="00F77DAE">
        <w:rPr>
          <w:rFonts w:ascii="Source Sans Pro" w:hAnsi="Source Sans Pro"/>
        </w:rPr>
        <w:t xml:space="preserve">end-of-life concerns </w:t>
      </w:r>
      <w:r w:rsidR="00317D74" w:rsidRPr="00F77DAE">
        <w:rPr>
          <w:rFonts w:ascii="Source Sans Pro" w:hAnsi="Source Sans Pro"/>
        </w:rPr>
        <w:t>despite low potential for exposure during the use phase</w:t>
      </w:r>
      <w:r w:rsidR="00570F0B" w:rsidRPr="00F77DAE">
        <w:rPr>
          <w:rStyle w:val="FootnoteReference"/>
          <w:rFonts w:ascii="Source Sans Pro" w:hAnsi="Source Sans Pro"/>
        </w:rPr>
        <w:footnoteReference w:id="50"/>
      </w:r>
      <w:r w:rsidR="0046207B" w:rsidRPr="00F77DAE">
        <w:rPr>
          <w:rFonts w:ascii="Source Sans Pro" w:hAnsi="Source Sans Pro"/>
        </w:rPr>
        <w:t xml:space="preserve">. </w:t>
      </w:r>
      <w:r w:rsidR="00A97956" w:rsidRPr="00F77DAE">
        <w:rPr>
          <w:rFonts w:ascii="Source Sans Pro" w:hAnsi="Source Sans Pro"/>
        </w:rPr>
        <w:t>At end-of-life these materials are often landfilled, incinerated or exported to developing countries with reduced waste management capacity</w:t>
      </w:r>
      <w:r w:rsidR="00C63678" w:rsidRPr="00F77DAE">
        <w:rPr>
          <w:rFonts w:ascii="Source Sans Pro" w:hAnsi="Source Sans Pro"/>
        </w:rPr>
        <w:t>, sometimes becoming an environmental justice issue</w:t>
      </w:r>
      <w:r w:rsidR="00D11E09" w:rsidRPr="00F77DAE">
        <w:rPr>
          <w:rFonts w:ascii="Source Sans Pro" w:hAnsi="Source Sans Pro"/>
        </w:rPr>
        <w:t>.</w:t>
      </w:r>
    </w:p>
    <w:p w14:paraId="1C84E370" w14:textId="39D65E11" w:rsidR="00D86361" w:rsidRPr="00F77DAE" w:rsidRDefault="00F015E0" w:rsidP="007242EF">
      <w:pPr>
        <w:pStyle w:val="05BodyText"/>
        <w:jc w:val="both"/>
        <w:rPr>
          <w:rFonts w:ascii="Source Sans Pro" w:hAnsi="Source Sans Pro"/>
        </w:rPr>
      </w:pPr>
      <w:r w:rsidRPr="00F77DAE">
        <w:rPr>
          <w:rFonts w:ascii="Source Sans Pro" w:hAnsi="Source Sans Pro"/>
        </w:rPr>
        <w:t xml:space="preserve">Innovations </w:t>
      </w:r>
      <w:r w:rsidR="004B6921" w:rsidRPr="00F77DAE">
        <w:rPr>
          <w:rFonts w:ascii="Source Sans Pro" w:hAnsi="Source Sans Pro"/>
        </w:rPr>
        <w:t xml:space="preserve">in </w:t>
      </w:r>
      <w:r w:rsidRPr="00F77DAE">
        <w:rPr>
          <w:rFonts w:ascii="Source Sans Pro" w:hAnsi="Source Sans Pro"/>
        </w:rPr>
        <w:t xml:space="preserve">product </w:t>
      </w:r>
      <w:r w:rsidR="00C81E76" w:rsidRPr="00F77DAE">
        <w:rPr>
          <w:rFonts w:ascii="Source Sans Pro" w:hAnsi="Source Sans Pro"/>
        </w:rPr>
        <w:t xml:space="preserve">and </w:t>
      </w:r>
      <w:r w:rsidRPr="00F77DAE">
        <w:rPr>
          <w:rFonts w:ascii="Source Sans Pro" w:hAnsi="Source Sans Pro"/>
        </w:rPr>
        <w:t>process</w:t>
      </w:r>
      <w:r w:rsidR="00C81E76" w:rsidRPr="00F77DAE">
        <w:rPr>
          <w:rFonts w:ascii="Source Sans Pro" w:hAnsi="Source Sans Pro"/>
        </w:rPr>
        <w:t xml:space="preserve"> design</w:t>
      </w:r>
      <w:r w:rsidRPr="00F77DAE">
        <w:rPr>
          <w:rFonts w:ascii="Source Sans Pro" w:hAnsi="Source Sans Pro"/>
        </w:rPr>
        <w:t xml:space="preserve"> </w:t>
      </w:r>
      <w:r w:rsidR="0082287E" w:rsidRPr="00F77DAE">
        <w:rPr>
          <w:rFonts w:ascii="Source Sans Pro" w:hAnsi="Source Sans Pro"/>
        </w:rPr>
        <w:t>have proven</w:t>
      </w:r>
      <w:r w:rsidR="00475171" w:rsidRPr="00F77DAE">
        <w:rPr>
          <w:rFonts w:ascii="Source Sans Pro" w:hAnsi="Source Sans Pro"/>
        </w:rPr>
        <w:t xml:space="preserve"> </w:t>
      </w:r>
      <w:r w:rsidR="00B477B9" w:rsidRPr="00F77DAE">
        <w:rPr>
          <w:rFonts w:ascii="Source Sans Pro" w:hAnsi="Source Sans Pro"/>
        </w:rPr>
        <w:t xml:space="preserve">to </w:t>
      </w:r>
      <w:r w:rsidR="00475171" w:rsidRPr="00F77DAE">
        <w:rPr>
          <w:rFonts w:ascii="Source Sans Pro" w:hAnsi="Source Sans Pro"/>
        </w:rPr>
        <w:t>reduce releases</w:t>
      </w:r>
      <w:r w:rsidR="008E1D1D" w:rsidRPr="00F77DAE">
        <w:rPr>
          <w:rFonts w:ascii="Source Sans Pro" w:hAnsi="Source Sans Pro"/>
        </w:rPr>
        <w:t xml:space="preserve"> of nanomaterials</w:t>
      </w:r>
      <w:r w:rsidR="00475171" w:rsidRPr="00F77DAE">
        <w:rPr>
          <w:rFonts w:ascii="Source Sans Pro" w:hAnsi="Source Sans Pro"/>
        </w:rPr>
        <w:t xml:space="preserve"> </w:t>
      </w:r>
      <w:r w:rsidR="00D25207" w:rsidRPr="00F77DAE">
        <w:rPr>
          <w:rFonts w:ascii="Source Sans Pro" w:hAnsi="Source Sans Pro"/>
        </w:rPr>
        <w:t xml:space="preserve">along their life cycle </w:t>
      </w:r>
      <w:r w:rsidR="008E1D1D" w:rsidRPr="00F77DAE">
        <w:rPr>
          <w:rFonts w:ascii="Source Sans Pro" w:hAnsi="Source Sans Pro"/>
        </w:rPr>
        <w:t>with many</w:t>
      </w:r>
      <w:r w:rsidR="00475171" w:rsidRPr="00F77DAE">
        <w:rPr>
          <w:rFonts w:ascii="Source Sans Pro" w:hAnsi="Source Sans Pro"/>
        </w:rPr>
        <w:t xml:space="preserve"> show</w:t>
      </w:r>
      <w:r w:rsidR="008E1D1D" w:rsidRPr="00F77DAE">
        <w:rPr>
          <w:rFonts w:ascii="Source Sans Pro" w:hAnsi="Source Sans Pro"/>
        </w:rPr>
        <w:t>ing</w:t>
      </w:r>
      <w:r w:rsidR="00475171" w:rsidRPr="00F77DAE">
        <w:rPr>
          <w:rFonts w:ascii="Source Sans Pro" w:hAnsi="Source Sans Pro"/>
        </w:rPr>
        <w:t xml:space="preserve"> potential for </w:t>
      </w:r>
      <w:r w:rsidR="008E1D1D" w:rsidRPr="00F77DAE">
        <w:rPr>
          <w:rFonts w:ascii="Source Sans Pro" w:hAnsi="Source Sans Pro"/>
        </w:rPr>
        <w:t>TUR</w:t>
      </w:r>
      <w:r w:rsidR="00F77DAE" w:rsidRPr="00F77DAE">
        <w:rPr>
          <w:rFonts w:ascii="Source Sans Pro" w:hAnsi="Source Sans Pro"/>
        </w:rPr>
        <w:t xml:space="preserve"> that is</w:t>
      </w:r>
      <w:r w:rsidR="00544CEE" w:rsidRPr="00F77DAE">
        <w:rPr>
          <w:rFonts w:ascii="Source Sans Pro" w:hAnsi="Source Sans Pro"/>
        </w:rPr>
        <w:t xml:space="preserve"> applicable to CNTs and CNFs</w:t>
      </w:r>
      <w:r w:rsidR="008E1D1D" w:rsidRPr="00F77DAE">
        <w:rPr>
          <w:rFonts w:ascii="Source Sans Pro" w:hAnsi="Source Sans Pro"/>
        </w:rPr>
        <w:t xml:space="preserve">. </w:t>
      </w:r>
      <w:r w:rsidR="0031088C" w:rsidRPr="00F77DAE">
        <w:rPr>
          <w:rFonts w:ascii="Source Sans Pro" w:hAnsi="Source Sans Pro"/>
        </w:rPr>
        <w:t xml:space="preserve">This section provides an overview of </w:t>
      </w:r>
      <w:r w:rsidR="004C2ABD" w:rsidRPr="00F77DAE">
        <w:rPr>
          <w:rFonts w:ascii="Source Sans Pro" w:hAnsi="Source Sans Pro"/>
        </w:rPr>
        <w:t>these lines of research and provides examples</w:t>
      </w:r>
      <w:r w:rsidR="00CA2070" w:rsidRPr="00F77DAE">
        <w:rPr>
          <w:rFonts w:ascii="Source Sans Pro" w:hAnsi="Source Sans Pro"/>
        </w:rPr>
        <w:t xml:space="preserve"> </w:t>
      </w:r>
      <w:r w:rsidR="00C74A83" w:rsidRPr="00F77DAE">
        <w:rPr>
          <w:rFonts w:ascii="Source Sans Pro" w:hAnsi="Source Sans Pro"/>
        </w:rPr>
        <w:t xml:space="preserve">of innovations which may align with established </w:t>
      </w:r>
      <w:r w:rsidR="00130812" w:rsidRPr="00F77DAE">
        <w:rPr>
          <w:rFonts w:ascii="Source Sans Pro" w:hAnsi="Source Sans Pro"/>
        </w:rPr>
        <w:t>TUR techniques</w:t>
      </w:r>
      <w:r w:rsidR="00C74A83" w:rsidRPr="00F77DAE">
        <w:rPr>
          <w:rFonts w:ascii="Source Sans Pro" w:hAnsi="Source Sans Pro"/>
        </w:rPr>
        <w:t>.</w:t>
      </w:r>
    </w:p>
    <w:p w14:paraId="39E96E94" w14:textId="2079F0D8" w:rsidR="00D71BB8" w:rsidRPr="00A30D4E" w:rsidRDefault="00D71BB8" w:rsidP="00A30D4E">
      <w:pPr>
        <w:pStyle w:val="Heading4"/>
        <w:spacing w:after="120"/>
        <w:rPr>
          <w:rFonts w:ascii="Source Sans Pro" w:hAnsi="Source Sans Pro"/>
          <w:i w:val="0"/>
          <w:iCs w:val="0"/>
          <w:color w:val="335988"/>
        </w:rPr>
      </w:pPr>
      <w:r w:rsidRPr="00A30D4E">
        <w:rPr>
          <w:rFonts w:ascii="Source Sans Pro" w:hAnsi="Source Sans Pro"/>
          <w:i w:val="0"/>
          <w:iCs w:val="0"/>
          <w:color w:val="335988"/>
        </w:rPr>
        <w:t>Product Design</w:t>
      </w:r>
    </w:p>
    <w:p w14:paraId="5705DC96" w14:textId="2D365260" w:rsidR="00967039" w:rsidRPr="00A118FD" w:rsidRDefault="00BE7881" w:rsidP="001913B7">
      <w:pPr>
        <w:pStyle w:val="05BodyText"/>
        <w:jc w:val="both"/>
        <w:rPr>
          <w:rFonts w:ascii="Source Sans Pro" w:hAnsi="Source Sans Pro"/>
          <w:szCs w:val="22"/>
        </w:rPr>
      </w:pPr>
      <w:r w:rsidRPr="00A118FD">
        <w:rPr>
          <w:rFonts w:ascii="Source Sans Pro" w:hAnsi="Source Sans Pro"/>
          <w:szCs w:val="22"/>
        </w:rPr>
        <w:t>P</w:t>
      </w:r>
      <w:r w:rsidR="006F4CD6" w:rsidRPr="00A118FD">
        <w:rPr>
          <w:rFonts w:ascii="Source Sans Pro" w:hAnsi="Source Sans Pro"/>
          <w:szCs w:val="22"/>
        </w:rPr>
        <w:t>roduct design offer</w:t>
      </w:r>
      <w:r w:rsidRPr="00A118FD">
        <w:rPr>
          <w:rFonts w:ascii="Source Sans Pro" w:hAnsi="Source Sans Pro"/>
          <w:szCs w:val="22"/>
        </w:rPr>
        <w:t xml:space="preserve">s </w:t>
      </w:r>
      <w:r w:rsidR="006F4CD6" w:rsidRPr="00A118FD">
        <w:rPr>
          <w:rFonts w:ascii="Source Sans Pro" w:hAnsi="Source Sans Pro"/>
          <w:szCs w:val="22"/>
        </w:rPr>
        <w:t xml:space="preserve">opportunities </w:t>
      </w:r>
      <w:r w:rsidRPr="00A118FD">
        <w:rPr>
          <w:rFonts w:ascii="Source Sans Pro" w:hAnsi="Source Sans Pro"/>
          <w:szCs w:val="22"/>
        </w:rPr>
        <w:t xml:space="preserve">to </w:t>
      </w:r>
      <w:r w:rsidR="00AA4A59" w:rsidRPr="00A118FD">
        <w:rPr>
          <w:rFonts w:ascii="Source Sans Pro" w:hAnsi="Source Sans Pro"/>
          <w:szCs w:val="22"/>
        </w:rPr>
        <w:t xml:space="preserve">reduce use </w:t>
      </w:r>
      <w:r w:rsidR="00842DDB" w:rsidRPr="00A118FD">
        <w:rPr>
          <w:rFonts w:ascii="Source Sans Pro" w:hAnsi="Source Sans Pro"/>
          <w:szCs w:val="22"/>
        </w:rPr>
        <w:t xml:space="preserve">of CNTs and CNFs </w:t>
      </w:r>
      <w:r w:rsidR="006958CB" w:rsidRPr="00A118FD">
        <w:rPr>
          <w:rFonts w:ascii="Source Sans Pro" w:hAnsi="Source Sans Pro"/>
          <w:szCs w:val="22"/>
        </w:rPr>
        <w:t>w</w:t>
      </w:r>
      <w:r w:rsidR="003C17BA" w:rsidRPr="00A118FD">
        <w:rPr>
          <w:rFonts w:ascii="Source Sans Pro" w:hAnsi="Source Sans Pro"/>
          <w:szCs w:val="22"/>
        </w:rPr>
        <w:t>hi</w:t>
      </w:r>
      <w:r w:rsidR="00AA4A59" w:rsidRPr="00A118FD">
        <w:rPr>
          <w:rFonts w:ascii="Source Sans Pro" w:hAnsi="Source Sans Pro"/>
          <w:szCs w:val="22"/>
        </w:rPr>
        <w:t>le</w:t>
      </w:r>
      <w:r w:rsidR="006958CB" w:rsidRPr="00A118FD">
        <w:rPr>
          <w:rFonts w:ascii="Source Sans Pro" w:hAnsi="Source Sans Pro"/>
          <w:szCs w:val="22"/>
        </w:rPr>
        <w:t xml:space="preserve"> </w:t>
      </w:r>
      <w:r w:rsidR="00771C31" w:rsidRPr="00A118FD">
        <w:rPr>
          <w:rFonts w:ascii="Source Sans Pro" w:hAnsi="Source Sans Pro"/>
          <w:szCs w:val="22"/>
        </w:rPr>
        <w:t>improv</w:t>
      </w:r>
      <w:r w:rsidR="00AA4A59" w:rsidRPr="00A118FD">
        <w:rPr>
          <w:rFonts w:ascii="Source Sans Pro" w:hAnsi="Source Sans Pro"/>
          <w:szCs w:val="22"/>
        </w:rPr>
        <w:t>ing</w:t>
      </w:r>
      <w:r w:rsidR="00771C31" w:rsidRPr="00A118FD">
        <w:rPr>
          <w:rFonts w:ascii="Source Sans Pro" w:hAnsi="Source Sans Pro"/>
          <w:szCs w:val="22"/>
        </w:rPr>
        <w:t xml:space="preserve"> safety during </w:t>
      </w:r>
      <w:r w:rsidR="006958CB" w:rsidRPr="00A118FD">
        <w:rPr>
          <w:rFonts w:ascii="Source Sans Pro" w:hAnsi="Source Sans Pro"/>
          <w:szCs w:val="22"/>
        </w:rPr>
        <w:t xml:space="preserve">product use, </w:t>
      </w:r>
      <w:r w:rsidR="00826AC7" w:rsidRPr="00A118FD">
        <w:rPr>
          <w:rFonts w:ascii="Source Sans Pro" w:hAnsi="Source Sans Pro"/>
          <w:szCs w:val="22"/>
        </w:rPr>
        <w:t>manufacturing and at end-of-life</w:t>
      </w:r>
      <w:r w:rsidR="00771C31" w:rsidRPr="00A118FD">
        <w:rPr>
          <w:rFonts w:ascii="Source Sans Pro" w:hAnsi="Source Sans Pro"/>
          <w:szCs w:val="22"/>
        </w:rPr>
        <w:t>.</w:t>
      </w:r>
      <w:r w:rsidR="00B415FD" w:rsidRPr="00A118FD">
        <w:rPr>
          <w:rFonts w:ascii="Source Sans Pro" w:hAnsi="Source Sans Pro"/>
          <w:szCs w:val="22"/>
        </w:rPr>
        <w:t xml:space="preserve"> When using</w:t>
      </w:r>
      <w:r w:rsidR="00922F0A" w:rsidRPr="00A118FD">
        <w:rPr>
          <w:rFonts w:ascii="Source Sans Pro" w:hAnsi="Source Sans Pro"/>
          <w:szCs w:val="22"/>
        </w:rPr>
        <w:t xml:space="preserve"> polymer-nanomaterial </w:t>
      </w:r>
      <w:r w:rsidR="00F3457F" w:rsidRPr="00A118FD">
        <w:rPr>
          <w:rFonts w:ascii="Source Sans Pro" w:hAnsi="Source Sans Pro"/>
          <w:szCs w:val="22"/>
        </w:rPr>
        <w:t xml:space="preserve">composites, measures can be </w:t>
      </w:r>
      <w:r w:rsidR="00F3457F" w:rsidRPr="00A118FD">
        <w:rPr>
          <w:rFonts w:ascii="Source Sans Pro" w:hAnsi="Source Sans Pro"/>
          <w:szCs w:val="22"/>
        </w:rPr>
        <w:lastRenderedPageBreak/>
        <w:t xml:space="preserve">taken to inhibit the release of the nanomaterial from the </w:t>
      </w:r>
      <w:r w:rsidR="00B415FD" w:rsidRPr="00A118FD">
        <w:rPr>
          <w:rFonts w:ascii="Source Sans Pro" w:hAnsi="Source Sans Pro"/>
          <w:szCs w:val="22"/>
        </w:rPr>
        <w:t>matrix</w:t>
      </w:r>
      <w:r w:rsidR="00A044FF" w:rsidRPr="00A118FD">
        <w:rPr>
          <w:rStyle w:val="FootnoteReference"/>
          <w:rFonts w:ascii="Source Sans Pro" w:hAnsi="Source Sans Pro"/>
          <w:sz w:val="22"/>
          <w:szCs w:val="22"/>
        </w:rPr>
        <w:footnoteReference w:id="51"/>
      </w:r>
      <w:r w:rsidR="00B415FD" w:rsidRPr="00A118FD">
        <w:rPr>
          <w:rFonts w:ascii="Source Sans Pro" w:hAnsi="Source Sans Pro"/>
          <w:szCs w:val="22"/>
        </w:rPr>
        <w:t xml:space="preserve">. </w:t>
      </w:r>
      <w:r w:rsidR="009D5209" w:rsidRPr="00A118FD">
        <w:rPr>
          <w:rFonts w:ascii="Source Sans Pro" w:hAnsi="Source Sans Pro"/>
          <w:szCs w:val="22"/>
        </w:rPr>
        <w:t>The retro Die</w:t>
      </w:r>
      <w:r w:rsidR="002F78BF" w:rsidRPr="00A118FD">
        <w:rPr>
          <w:rFonts w:ascii="Source Sans Pro" w:hAnsi="Source Sans Pro"/>
          <w:szCs w:val="22"/>
        </w:rPr>
        <w:t>ls-</w:t>
      </w:r>
      <w:r w:rsidR="009D5209" w:rsidRPr="00A118FD">
        <w:rPr>
          <w:rFonts w:ascii="Source Sans Pro" w:hAnsi="Source Sans Pro"/>
          <w:szCs w:val="22"/>
        </w:rPr>
        <w:t xml:space="preserve">Alder reaction has been used </w:t>
      </w:r>
      <w:r w:rsidR="00D05788" w:rsidRPr="00A118FD">
        <w:rPr>
          <w:rFonts w:ascii="Source Sans Pro" w:hAnsi="Source Sans Pro"/>
          <w:szCs w:val="22"/>
        </w:rPr>
        <w:t>on nanocomposites to enhance th</w:t>
      </w:r>
      <w:r w:rsidR="00456A1C" w:rsidRPr="00A118FD">
        <w:rPr>
          <w:rFonts w:ascii="Source Sans Pro" w:hAnsi="Source Sans Pro"/>
          <w:szCs w:val="22"/>
        </w:rPr>
        <w:t>eir durability and integrity</w:t>
      </w:r>
      <w:r w:rsidR="00A118FD" w:rsidRPr="00A118FD">
        <w:rPr>
          <w:rFonts w:ascii="Source Sans Pro" w:hAnsi="Source Sans Pro"/>
          <w:szCs w:val="22"/>
        </w:rPr>
        <w:t>.</w:t>
      </w:r>
      <w:r w:rsidR="00AB414F" w:rsidRPr="00A118FD">
        <w:rPr>
          <w:rStyle w:val="FootnoteReference"/>
          <w:rFonts w:ascii="Source Sans Pro" w:hAnsi="Source Sans Pro"/>
          <w:sz w:val="22"/>
          <w:szCs w:val="22"/>
        </w:rPr>
        <w:footnoteReference w:id="52"/>
      </w:r>
      <w:r w:rsidR="00AB414F" w:rsidRPr="00A118FD">
        <w:rPr>
          <w:rFonts w:ascii="Source Sans Pro" w:hAnsi="Source Sans Pro"/>
          <w:szCs w:val="22"/>
        </w:rPr>
        <w:t xml:space="preserve"> </w:t>
      </w:r>
      <w:r w:rsidR="00D15E90" w:rsidRPr="00A118FD">
        <w:rPr>
          <w:rFonts w:ascii="Source Sans Pro" w:hAnsi="Source Sans Pro"/>
          <w:szCs w:val="22"/>
        </w:rPr>
        <w:t xml:space="preserve">Designing products, especially electronic devices, for easier disassembly and safer end-of-life management </w:t>
      </w:r>
      <w:r w:rsidR="004A335A" w:rsidRPr="00A118FD">
        <w:rPr>
          <w:rFonts w:ascii="Source Sans Pro" w:hAnsi="Source Sans Pro"/>
          <w:szCs w:val="22"/>
        </w:rPr>
        <w:t>can allow for TUR through integrated recycling systems</w:t>
      </w:r>
      <w:r w:rsidR="00A118FD" w:rsidRPr="00A118FD">
        <w:rPr>
          <w:rFonts w:ascii="Source Sans Pro" w:hAnsi="Source Sans Pro"/>
          <w:szCs w:val="22"/>
        </w:rPr>
        <w:t>.</w:t>
      </w:r>
      <w:r w:rsidR="00D15E90" w:rsidRPr="00A118FD">
        <w:rPr>
          <w:rStyle w:val="FootnoteReference"/>
          <w:rFonts w:ascii="Source Sans Pro" w:hAnsi="Source Sans Pro"/>
          <w:sz w:val="22"/>
          <w:szCs w:val="22"/>
        </w:rPr>
        <w:footnoteReference w:id="53"/>
      </w:r>
    </w:p>
    <w:p w14:paraId="24CC50A1" w14:textId="3EAA11E5" w:rsidR="00D71BB8" w:rsidRPr="00A118FD" w:rsidRDefault="00D71BB8" w:rsidP="00EE7DDD">
      <w:pPr>
        <w:pStyle w:val="03C-Header"/>
        <w:rPr>
          <w:rFonts w:ascii="Source Sans Pro" w:hAnsi="Source Sans Pro"/>
          <w:b w:val="0"/>
          <w:bCs w:val="0"/>
          <w:color w:val="335988"/>
          <w:sz w:val="22"/>
          <w:szCs w:val="22"/>
        </w:rPr>
      </w:pPr>
      <w:r w:rsidRPr="00A118FD">
        <w:rPr>
          <w:rFonts w:ascii="Source Sans Pro" w:hAnsi="Source Sans Pro"/>
          <w:b w:val="0"/>
          <w:bCs w:val="0"/>
          <w:color w:val="335988"/>
          <w:sz w:val="22"/>
          <w:szCs w:val="22"/>
        </w:rPr>
        <w:t>Process Design</w:t>
      </w:r>
    </w:p>
    <w:p w14:paraId="03CEF738" w14:textId="535FAF89" w:rsidR="002170E4" w:rsidRPr="00380E80" w:rsidRDefault="00051303" w:rsidP="001913B7">
      <w:pPr>
        <w:pStyle w:val="05BodyText"/>
        <w:jc w:val="both"/>
        <w:rPr>
          <w:rFonts w:ascii="Source Sans Pro" w:hAnsi="Source Sans Pro"/>
          <w:szCs w:val="22"/>
        </w:rPr>
      </w:pPr>
      <w:r w:rsidRPr="00380E80">
        <w:rPr>
          <w:rFonts w:ascii="Source Sans Pro" w:hAnsi="Source Sans Pro"/>
          <w:szCs w:val="22"/>
        </w:rPr>
        <w:t xml:space="preserve">Process innovations </w:t>
      </w:r>
      <w:r w:rsidR="00C85B77" w:rsidRPr="00380E80">
        <w:rPr>
          <w:rFonts w:ascii="Source Sans Pro" w:hAnsi="Source Sans Pro"/>
          <w:szCs w:val="22"/>
        </w:rPr>
        <w:t xml:space="preserve">have been implemented which reduce </w:t>
      </w:r>
      <w:r w:rsidR="00916BC3" w:rsidRPr="00380E80">
        <w:rPr>
          <w:rFonts w:ascii="Source Sans Pro" w:hAnsi="Source Sans Pro"/>
          <w:szCs w:val="22"/>
        </w:rPr>
        <w:t xml:space="preserve">use of </w:t>
      </w:r>
      <w:r w:rsidR="00C85B77" w:rsidRPr="00380E80">
        <w:rPr>
          <w:rFonts w:ascii="Source Sans Pro" w:hAnsi="Source Sans Pro"/>
          <w:szCs w:val="22"/>
        </w:rPr>
        <w:t>nanomaterial</w:t>
      </w:r>
      <w:r w:rsidR="00916BC3" w:rsidRPr="00380E80">
        <w:rPr>
          <w:rFonts w:ascii="Source Sans Pro" w:hAnsi="Source Sans Pro"/>
          <w:szCs w:val="22"/>
        </w:rPr>
        <w:t>s</w:t>
      </w:r>
      <w:r w:rsidR="00C85B77" w:rsidRPr="00380E80">
        <w:rPr>
          <w:rFonts w:ascii="Source Sans Pro" w:hAnsi="Source Sans Pro"/>
          <w:szCs w:val="22"/>
        </w:rPr>
        <w:t xml:space="preserve"> </w:t>
      </w:r>
      <w:r w:rsidR="00916BC3" w:rsidRPr="00380E80">
        <w:rPr>
          <w:rFonts w:ascii="Source Sans Pro" w:hAnsi="Source Sans Pro"/>
          <w:szCs w:val="22"/>
        </w:rPr>
        <w:t xml:space="preserve">during manufacturing and the associated </w:t>
      </w:r>
      <w:r w:rsidR="00C85B77" w:rsidRPr="00380E80">
        <w:rPr>
          <w:rFonts w:ascii="Source Sans Pro" w:hAnsi="Source Sans Pro"/>
          <w:szCs w:val="22"/>
        </w:rPr>
        <w:t xml:space="preserve">risk for workers. </w:t>
      </w:r>
      <w:r w:rsidR="00080314" w:rsidRPr="00380E80">
        <w:rPr>
          <w:rFonts w:ascii="Source Sans Pro" w:hAnsi="Source Sans Pro"/>
          <w:szCs w:val="22"/>
        </w:rPr>
        <w:t xml:space="preserve"> Engineering controls</w:t>
      </w:r>
      <w:r w:rsidR="00CC68B1" w:rsidRPr="00380E80">
        <w:rPr>
          <w:rFonts w:ascii="Source Sans Pro" w:hAnsi="Source Sans Pro"/>
          <w:szCs w:val="22"/>
        </w:rPr>
        <w:t>, such as in-situ synthesis of nanomaterials on their substrates</w:t>
      </w:r>
      <w:r w:rsidR="00CC68B1" w:rsidRPr="00380E80">
        <w:rPr>
          <w:rStyle w:val="FootnoteReference"/>
          <w:rFonts w:ascii="Source Sans Pro" w:hAnsi="Source Sans Pro"/>
          <w:sz w:val="22"/>
          <w:szCs w:val="22"/>
        </w:rPr>
        <w:footnoteReference w:id="54"/>
      </w:r>
      <w:r w:rsidR="00CC68B1" w:rsidRPr="00380E80">
        <w:rPr>
          <w:rFonts w:ascii="Source Sans Pro" w:hAnsi="Source Sans Pro"/>
          <w:szCs w:val="22"/>
        </w:rPr>
        <w:t>,</w:t>
      </w:r>
      <w:r w:rsidR="00A4254E" w:rsidRPr="00380E80">
        <w:rPr>
          <w:rFonts w:ascii="Source Sans Pro" w:hAnsi="Source Sans Pro"/>
          <w:szCs w:val="22"/>
        </w:rPr>
        <w:t xml:space="preserve"> </w:t>
      </w:r>
      <w:r w:rsidR="00B34BB4" w:rsidRPr="00380E80">
        <w:rPr>
          <w:rFonts w:ascii="Source Sans Pro" w:hAnsi="Source Sans Pro"/>
          <w:szCs w:val="22"/>
        </w:rPr>
        <w:t xml:space="preserve">can </w:t>
      </w:r>
      <w:r w:rsidR="007B7485" w:rsidRPr="00380E80">
        <w:rPr>
          <w:rFonts w:ascii="Source Sans Pro" w:hAnsi="Source Sans Pro"/>
          <w:szCs w:val="22"/>
        </w:rPr>
        <w:t>promote efficient use while reducing opportunities for exposure</w:t>
      </w:r>
      <w:r w:rsidR="005D4686" w:rsidRPr="00380E80">
        <w:rPr>
          <w:rFonts w:ascii="Source Sans Pro" w:hAnsi="Source Sans Pro"/>
          <w:szCs w:val="22"/>
        </w:rPr>
        <w:t xml:space="preserve">. </w:t>
      </w:r>
    </w:p>
    <w:p w14:paraId="34A92A92" w14:textId="5BFF85ED" w:rsidR="00D81FBD" w:rsidRPr="00380E80" w:rsidRDefault="005B15B5" w:rsidP="001913B7">
      <w:pPr>
        <w:pStyle w:val="05BodyText"/>
        <w:jc w:val="both"/>
        <w:rPr>
          <w:rFonts w:ascii="Source Sans Pro" w:hAnsi="Source Sans Pro"/>
          <w:szCs w:val="22"/>
        </w:rPr>
      </w:pPr>
      <w:r w:rsidRPr="00380E80">
        <w:rPr>
          <w:rFonts w:ascii="Source Sans Pro" w:hAnsi="Source Sans Pro"/>
          <w:szCs w:val="22"/>
        </w:rPr>
        <w:t>Under</w:t>
      </w:r>
      <w:r w:rsidR="002948DB" w:rsidRPr="00380E80">
        <w:rPr>
          <w:rFonts w:ascii="Source Sans Pro" w:hAnsi="Source Sans Pro"/>
          <w:szCs w:val="22"/>
        </w:rPr>
        <w:t xml:space="preserve"> the European </w:t>
      </w:r>
      <w:proofErr w:type="spellStart"/>
      <w:r w:rsidR="002948DB" w:rsidRPr="00380E80">
        <w:rPr>
          <w:rFonts w:ascii="Source Sans Pro" w:hAnsi="Source Sans Pro"/>
          <w:szCs w:val="22"/>
        </w:rPr>
        <w:t>NANoREG</w:t>
      </w:r>
      <w:proofErr w:type="spellEnd"/>
      <w:r w:rsidR="002948DB" w:rsidRPr="00380E80">
        <w:rPr>
          <w:rFonts w:ascii="Source Sans Pro" w:hAnsi="Source Sans Pro"/>
          <w:szCs w:val="22"/>
        </w:rPr>
        <w:t xml:space="preserve"> </w:t>
      </w:r>
      <w:r w:rsidRPr="00380E80">
        <w:rPr>
          <w:rFonts w:ascii="Source Sans Pro" w:hAnsi="Source Sans Pro"/>
          <w:szCs w:val="22"/>
        </w:rPr>
        <w:t xml:space="preserve">and </w:t>
      </w:r>
      <w:proofErr w:type="spellStart"/>
      <w:r w:rsidRPr="00380E80">
        <w:rPr>
          <w:rFonts w:ascii="Source Sans Pro" w:hAnsi="Source Sans Pro"/>
          <w:szCs w:val="22"/>
        </w:rPr>
        <w:t>Prosafe</w:t>
      </w:r>
      <w:proofErr w:type="spellEnd"/>
      <w:r w:rsidRPr="00380E80">
        <w:rPr>
          <w:rFonts w:ascii="Source Sans Pro" w:hAnsi="Source Sans Pro"/>
          <w:szCs w:val="22"/>
        </w:rPr>
        <w:t xml:space="preserve"> projects</w:t>
      </w:r>
      <w:r w:rsidR="003B6A81" w:rsidRPr="00380E80">
        <w:rPr>
          <w:rFonts w:ascii="Source Sans Pro" w:hAnsi="Source Sans Pro"/>
          <w:szCs w:val="22"/>
        </w:rPr>
        <w:t>,</w:t>
      </w:r>
      <w:r w:rsidRPr="00380E80">
        <w:rPr>
          <w:rFonts w:ascii="Source Sans Pro" w:hAnsi="Source Sans Pro"/>
          <w:szCs w:val="22"/>
        </w:rPr>
        <w:t xml:space="preserve"> a safer</w:t>
      </w:r>
      <w:r w:rsidR="003B6A81" w:rsidRPr="00380E80">
        <w:rPr>
          <w:rFonts w:ascii="Source Sans Pro" w:hAnsi="Source Sans Pro"/>
          <w:szCs w:val="22"/>
        </w:rPr>
        <w:t>-</w:t>
      </w:r>
      <w:r w:rsidRPr="00380E80">
        <w:rPr>
          <w:rFonts w:ascii="Source Sans Pro" w:hAnsi="Source Sans Pro"/>
          <w:szCs w:val="22"/>
        </w:rPr>
        <w:t>by</w:t>
      </w:r>
      <w:r w:rsidR="003B6A81" w:rsidRPr="00380E80">
        <w:rPr>
          <w:rFonts w:ascii="Source Sans Pro" w:hAnsi="Source Sans Pro"/>
          <w:szCs w:val="22"/>
        </w:rPr>
        <w:t>-</w:t>
      </w:r>
      <w:r w:rsidRPr="00380E80">
        <w:rPr>
          <w:rFonts w:ascii="Source Sans Pro" w:hAnsi="Source Sans Pro"/>
          <w:szCs w:val="22"/>
        </w:rPr>
        <w:t>design approach was developed</w:t>
      </w:r>
      <w:r w:rsidR="00112A0B" w:rsidRPr="00380E80">
        <w:rPr>
          <w:rFonts w:ascii="Source Sans Pro" w:hAnsi="Source Sans Pro"/>
          <w:szCs w:val="22"/>
        </w:rPr>
        <w:t xml:space="preserve"> </w:t>
      </w:r>
      <w:r w:rsidRPr="00380E80">
        <w:rPr>
          <w:rFonts w:ascii="Source Sans Pro" w:hAnsi="Source Sans Pro"/>
          <w:szCs w:val="22"/>
        </w:rPr>
        <w:t>for nanomaterials</w:t>
      </w:r>
      <w:r w:rsidR="00360056" w:rsidRPr="00380E80">
        <w:rPr>
          <w:rFonts w:ascii="Source Sans Pro" w:hAnsi="Source Sans Pro"/>
          <w:szCs w:val="22"/>
        </w:rPr>
        <w:t xml:space="preserve">. It was </w:t>
      </w:r>
      <w:r w:rsidR="001561C6" w:rsidRPr="00380E80">
        <w:rPr>
          <w:rFonts w:ascii="Source Sans Pro" w:hAnsi="Source Sans Pro"/>
          <w:szCs w:val="22"/>
        </w:rPr>
        <w:t>implemented</w:t>
      </w:r>
      <w:r w:rsidR="003B6A81" w:rsidRPr="00380E80">
        <w:rPr>
          <w:rFonts w:ascii="Source Sans Pro" w:hAnsi="Source Sans Pro"/>
          <w:szCs w:val="22"/>
        </w:rPr>
        <w:t xml:space="preserve"> </w:t>
      </w:r>
      <w:r w:rsidR="00167545" w:rsidRPr="00380E80">
        <w:rPr>
          <w:rFonts w:ascii="Source Sans Pro" w:hAnsi="Source Sans Pro"/>
          <w:szCs w:val="22"/>
        </w:rPr>
        <w:t>to create</w:t>
      </w:r>
      <w:r w:rsidR="001561C6" w:rsidRPr="00380E80">
        <w:rPr>
          <w:rFonts w:ascii="Source Sans Pro" w:hAnsi="Source Sans Pro"/>
          <w:szCs w:val="22"/>
        </w:rPr>
        <w:t xml:space="preserve"> six industrial case studies</w:t>
      </w:r>
      <w:r w:rsidR="00360056" w:rsidRPr="00380E80">
        <w:rPr>
          <w:rFonts w:ascii="Source Sans Pro" w:hAnsi="Source Sans Pro"/>
          <w:szCs w:val="22"/>
        </w:rPr>
        <w:t>, many containing examples of TUR-relevant te</w:t>
      </w:r>
      <w:r w:rsidR="0003453E" w:rsidRPr="00380E80">
        <w:rPr>
          <w:rFonts w:ascii="Source Sans Pro" w:hAnsi="Source Sans Pro"/>
          <w:szCs w:val="22"/>
        </w:rPr>
        <w:t>chniques</w:t>
      </w:r>
      <w:r w:rsidR="00431BF5" w:rsidRPr="00380E80">
        <w:rPr>
          <w:rFonts w:ascii="Source Sans Pro" w:hAnsi="Source Sans Pro"/>
          <w:szCs w:val="22"/>
        </w:rPr>
        <w:t xml:space="preserve">. </w:t>
      </w:r>
      <w:r w:rsidR="00A1243E" w:rsidRPr="00380E80">
        <w:rPr>
          <w:rFonts w:ascii="Source Sans Pro" w:hAnsi="Source Sans Pro"/>
          <w:szCs w:val="22"/>
        </w:rPr>
        <w:t>An electronic coatings company participating in the project</w:t>
      </w:r>
      <w:r w:rsidR="00311975" w:rsidRPr="00380E80">
        <w:rPr>
          <w:rFonts w:ascii="Source Sans Pro" w:hAnsi="Source Sans Pro"/>
          <w:szCs w:val="22"/>
        </w:rPr>
        <w:t xml:space="preserve"> </w:t>
      </w:r>
      <w:r w:rsidR="00CC411A" w:rsidRPr="00380E80">
        <w:rPr>
          <w:rFonts w:ascii="Source Sans Pro" w:hAnsi="Source Sans Pro"/>
          <w:szCs w:val="22"/>
        </w:rPr>
        <w:t>used</w:t>
      </w:r>
      <w:r w:rsidR="00431BF5" w:rsidRPr="00380E80">
        <w:rPr>
          <w:rFonts w:ascii="Source Sans Pro" w:hAnsi="Source Sans Pro"/>
          <w:szCs w:val="22"/>
        </w:rPr>
        <w:t xml:space="preserve"> wet synthesis</w:t>
      </w:r>
      <w:r w:rsidR="005443D2" w:rsidRPr="00380E80">
        <w:rPr>
          <w:rFonts w:ascii="Source Sans Pro" w:hAnsi="Source Sans Pro"/>
          <w:szCs w:val="22"/>
        </w:rPr>
        <w:t xml:space="preserve">, recycling and automated packaging to reduce exposure and </w:t>
      </w:r>
      <w:r w:rsidR="00CF3197" w:rsidRPr="00380E80">
        <w:rPr>
          <w:rFonts w:ascii="Source Sans Pro" w:hAnsi="Source Sans Pro"/>
          <w:szCs w:val="22"/>
        </w:rPr>
        <w:t xml:space="preserve">byproduct </w:t>
      </w:r>
      <w:r w:rsidR="005443D2" w:rsidRPr="00380E80">
        <w:rPr>
          <w:rFonts w:ascii="Source Sans Pro" w:hAnsi="Source Sans Pro"/>
          <w:szCs w:val="22"/>
        </w:rPr>
        <w:t>generation</w:t>
      </w:r>
      <w:r w:rsidR="00206234" w:rsidRPr="00380E80">
        <w:rPr>
          <w:rFonts w:ascii="Source Sans Pro" w:hAnsi="Source Sans Pro"/>
          <w:szCs w:val="22"/>
        </w:rPr>
        <w:t xml:space="preserve"> of a carbon nanomaterial</w:t>
      </w:r>
      <w:r w:rsidR="00311975" w:rsidRPr="00380E80">
        <w:rPr>
          <w:rFonts w:ascii="Source Sans Pro" w:hAnsi="Source Sans Pro"/>
          <w:szCs w:val="22"/>
        </w:rPr>
        <w:t>.</w:t>
      </w:r>
      <w:r w:rsidR="006B5BB8" w:rsidRPr="00380E80">
        <w:rPr>
          <w:rFonts w:ascii="Source Sans Pro" w:hAnsi="Source Sans Pro"/>
          <w:szCs w:val="22"/>
        </w:rPr>
        <w:t xml:space="preserve"> </w:t>
      </w:r>
      <w:r w:rsidR="00A1243E" w:rsidRPr="00380E80">
        <w:rPr>
          <w:rFonts w:ascii="Source Sans Pro" w:hAnsi="Source Sans Pro"/>
          <w:szCs w:val="22"/>
        </w:rPr>
        <w:t xml:space="preserve">Another company that manufactures </w:t>
      </w:r>
      <w:r w:rsidR="00425887" w:rsidRPr="00380E80">
        <w:rPr>
          <w:rFonts w:ascii="Source Sans Pro" w:hAnsi="Source Sans Pro"/>
          <w:szCs w:val="22"/>
        </w:rPr>
        <w:t xml:space="preserve">materials for </w:t>
      </w:r>
      <w:r w:rsidR="0084322B" w:rsidRPr="00380E80">
        <w:rPr>
          <w:rFonts w:ascii="Source Sans Pro" w:hAnsi="Source Sans Pro"/>
          <w:szCs w:val="22"/>
        </w:rPr>
        <w:t>automobile parts</w:t>
      </w:r>
      <w:r w:rsidR="00A1243E" w:rsidRPr="00380E80">
        <w:rPr>
          <w:rFonts w:ascii="Source Sans Pro" w:hAnsi="Source Sans Pro"/>
          <w:szCs w:val="22"/>
        </w:rPr>
        <w:t xml:space="preserve"> </w:t>
      </w:r>
      <w:r w:rsidR="00660EB9" w:rsidRPr="00380E80">
        <w:rPr>
          <w:rFonts w:ascii="Source Sans Pro" w:hAnsi="Source Sans Pro"/>
          <w:szCs w:val="22"/>
        </w:rPr>
        <w:t>tested three</w:t>
      </w:r>
      <w:r w:rsidR="00090605" w:rsidRPr="00380E80">
        <w:rPr>
          <w:rFonts w:ascii="Source Sans Pro" w:hAnsi="Source Sans Pro"/>
          <w:szCs w:val="22"/>
        </w:rPr>
        <w:t xml:space="preserve"> different</w:t>
      </w:r>
      <w:r w:rsidR="00660EB9" w:rsidRPr="00380E80">
        <w:rPr>
          <w:rFonts w:ascii="Source Sans Pro" w:hAnsi="Source Sans Pro"/>
          <w:szCs w:val="22"/>
        </w:rPr>
        <w:t xml:space="preserve"> CNFs and chose th</w:t>
      </w:r>
      <w:r w:rsidR="008917D6" w:rsidRPr="00380E80">
        <w:rPr>
          <w:rFonts w:ascii="Source Sans Pro" w:hAnsi="Source Sans Pro"/>
          <w:szCs w:val="22"/>
        </w:rPr>
        <w:t>e material with the least toxicity</w:t>
      </w:r>
      <w:r w:rsidR="00447ACF" w:rsidRPr="00380E80">
        <w:rPr>
          <w:rFonts w:ascii="Source Sans Pro" w:hAnsi="Source Sans Pro"/>
          <w:szCs w:val="22"/>
        </w:rPr>
        <w:t>.</w:t>
      </w:r>
      <w:r w:rsidR="008917D6" w:rsidRPr="00380E80">
        <w:rPr>
          <w:rFonts w:ascii="Source Sans Pro" w:hAnsi="Source Sans Pro"/>
          <w:szCs w:val="22"/>
        </w:rPr>
        <w:t xml:space="preserve"> </w:t>
      </w:r>
      <w:r w:rsidR="00447ACF" w:rsidRPr="00380E80">
        <w:rPr>
          <w:rFonts w:ascii="Source Sans Pro" w:hAnsi="Source Sans Pro"/>
          <w:szCs w:val="22"/>
        </w:rPr>
        <w:t>T</w:t>
      </w:r>
      <w:r w:rsidR="008917D6" w:rsidRPr="00380E80">
        <w:rPr>
          <w:rFonts w:ascii="Source Sans Pro" w:hAnsi="Source Sans Pro"/>
          <w:szCs w:val="22"/>
        </w:rPr>
        <w:t>hey also switched to a</w:t>
      </w:r>
      <w:r w:rsidR="000E25E2" w:rsidRPr="00380E80">
        <w:rPr>
          <w:rFonts w:ascii="Source Sans Pro" w:hAnsi="Source Sans Pro"/>
          <w:szCs w:val="22"/>
        </w:rPr>
        <w:t xml:space="preserve"> fully automated dispersion system</w:t>
      </w:r>
      <w:r w:rsidR="00925523" w:rsidRPr="00380E80">
        <w:rPr>
          <w:rFonts w:ascii="Source Sans Pro" w:hAnsi="Source Sans Pro"/>
          <w:szCs w:val="22"/>
        </w:rPr>
        <w:t xml:space="preserve">, a technique that may be considered </w:t>
      </w:r>
      <w:r w:rsidR="005C48E3" w:rsidRPr="00380E80">
        <w:rPr>
          <w:rFonts w:ascii="Source Sans Pro" w:hAnsi="Source Sans Pro"/>
          <w:szCs w:val="22"/>
        </w:rPr>
        <w:t xml:space="preserve">improved operations and maintenance under </w:t>
      </w:r>
      <w:r w:rsidR="00B20FE3" w:rsidRPr="00380E80">
        <w:rPr>
          <w:rFonts w:ascii="Source Sans Pro" w:hAnsi="Source Sans Pro"/>
          <w:szCs w:val="22"/>
        </w:rPr>
        <w:t>during TUR planning</w:t>
      </w:r>
      <w:r w:rsidR="00380E80">
        <w:rPr>
          <w:rFonts w:ascii="Source Sans Pro" w:hAnsi="Source Sans Pro"/>
          <w:szCs w:val="22"/>
        </w:rPr>
        <w:t>.</w:t>
      </w:r>
      <w:r w:rsidR="00A02A26" w:rsidRPr="00380E80">
        <w:rPr>
          <w:rStyle w:val="FootnoteReference"/>
          <w:rFonts w:ascii="Source Sans Pro" w:hAnsi="Source Sans Pro"/>
          <w:sz w:val="22"/>
          <w:szCs w:val="22"/>
        </w:rPr>
        <w:footnoteReference w:id="55"/>
      </w:r>
      <w:r w:rsidR="008917D6" w:rsidRPr="00380E80">
        <w:rPr>
          <w:rFonts w:ascii="Source Sans Pro" w:hAnsi="Source Sans Pro"/>
          <w:szCs w:val="22"/>
        </w:rPr>
        <w:t xml:space="preserve"> </w:t>
      </w:r>
    </w:p>
    <w:p w14:paraId="0F65D0A8" w14:textId="00A43CA0" w:rsidR="00770633" w:rsidRPr="00F85B30" w:rsidRDefault="00271731" w:rsidP="00F85B30">
      <w:pPr>
        <w:pStyle w:val="Heading1"/>
        <w:spacing w:after="120"/>
        <w:rPr>
          <w:rFonts w:ascii="Source Sans Pro SemiBold" w:hAnsi="Source Sans Pro SemiBold"/>
          <w:b/>
          <w:bCs/>
        </w:rPr>
      </w:pPr>
      <w:r>
        <w:rPr>
          <w:rFonts w:ascii="Source Sans Pro SemiBold" w:hAnsi="Source Sans Pro SemiBold"/>
          <w:b/>
          <w:bCs/>
        </w:rPr>
        <w:t xml:space="preserve">Review of Relevant Regulations and Guidance </w:t>
      </w:r>
    </w:p>
    <w:p w14:paraId="67FE68D8" w14:textId="4CADEFD2" w:rsidR="00F827A5" w:rsidRPr="00A341DE" w:rsidRDefault="00F827A5" w:rsidP="00F742D9">
      <w:pPr>
        <w:pStyle w:val="05BodyText"/>
        <w:jc w:val="both"/>
        <w:rPr>
          <w:rFonts w:ascii="Source Sans Pro" w:hAnsi="Source Sans Pro"/>
        </w:rPr>
      </w:pPr>
      <w:r w:rsidRPr="00A341DE">
        <w:rPr>
          <w:rFonts w:ascii="Source Sans Pro" w:hAnsi="Source Sans Pro"/>
        </w:rPr>
        <w:t xml:space="preserve">Due to </w:t>
      </w:r>
      <w:r w:rsidR="002557F3" w:rsidRPr="00A341DE">
        <w:rPr>
          <w:rFonts w:ascii="Source Sans Pro" w:hAnsi="Source Sans Pro"/>
        </w:rPr>
        <w:t xml:space="preserve">growing applications </w:t>
      </w:r>
      <w:r w:rsidR="00F1313A" w:rsidRPr="00A341DE">
        <w:rPr>
          <w:rFonts w:ascii="Source Sans Pro" w:hAnsi="Source Sans Pro"/>
        </w:rPr>
        <w:t>for</w:t>
      </w:r>
      <w:r w:rsidRPr="00A341DE">
        <w:rPr>
          <w:rFonts w:ascii="Source Sans Pro" w:hAnsi="Source Sans Pro"/>
        </w:rPr>
        <w:t xml:space="preserve"> </w:t>
      </w:r>
      <w:r w:rsidR="00B20FE3" w:rsidRPr="00A341DE">
        <w:rPr>
          <w:rFonts w:ascii="Source Sans Pro" w:hAnsi="Source Sans Pro"/>
        </w:rPr>
        <w:t>carbon nanotube</w:t>
      </w:r>
      <w:r w:rsidR="00CD68BC" w:rsidRPr="00A341DE">
        <w:rPr>
          <w:rFonts w:ascii="Source Sans Pro" w:hAnsi="Source Sans Pro"/>
        </w:rPr>
        <w:t>s</w:t>
      </w:r>
      <w:r w:rsidR="00B20FE3" w:rsidRPr="00A341DE">
        <w:rPr>
          <w:rFonts w:ascii="Source Sans Pro" w:hAnsi="Source Sans Pro"/>
        </w:rPr>
        <w:t xml:space="preserve"> (CNT</w:t>
      </w:r>
      <w:r w:rsidR="00CD68BC" w:rsidRPr="00A341DE">
        <w:rPr>
          <w:rFonts w:ascii="Source Sans Pro" w:hAnsi="Source Sans Pro"/>
        </w:rPr>
        <w:t>s</w:t>
      </w:r>
      <w:r w:rsidR="00B20FE3" w:rsidRPr="00A341DE">
        <w:rPr>
          <w:rFonts w:ascii="Source Sans Pro" w:hAnsi="Source Sans Pro"/>
        </w:rPr>
        <w:t>) and carbon nanofiber</w:t>
      </w:r>
      <w:r w:rsidR="00CD68BC" w:rsidRPr="00A341DE">
        <w:rPr>
          <w:rFonts w:ascii="Source Sans Pro" w:hAnsi="Source Sans Pro"/>
        </w:rPr>
        <w:t>s</w:t>
      </w:r>
      <w:r w:rsidR="00B20FE3" w:rsidRPr="00A341DE">
        <w:rPr>
          <w:rFonts w:ascii="Source Sans Pro" w:hAnsi="Source Sans Pro"/>
        </w:rPr>
        <w:t xml:space="preserve"> (CNF</w:t>
      </w:r>
      <w:r w:rsidR="00CD68BC" w:rsidRPr="00A341DE">
        <w:rPr>
          <w:rFonts w:ascii="Source Sans Pro" w:hAnsi="Source Sans Pro"/>
        </w:rPr>
        <w:t>s</w:t>
      </w:r>
      <w:r w:rsidR="00B20FE3" w:rsidRPr="00A341DE">
        <w:rPr>
          <w:rFonts w:ascii="Source Sans Pro" w:hAnsi="Source Sans Pro"/>
        </w:rPr>
        <w:t>)</w:t>
      </w:r>
      <w:r w:rsidRPr="00A341DE">
        <w:rPr>
          <w:rFonts w:ascii="Source Sans Pro" w:hAnsi="Source Sans Pro"/>
        </w:rPr>
        <w:t xml:space="preserve">, and their effects on human and environmental health, </w:t>
      </w:r>
      <w:r w:rsidR="00A341DE" w:rsidRPr="00A341DE">
        <w:rPr>
          <w:rFonts w:ascii="Source Sans Pro" w:hAnsi="Source Sans Pro"/>
        </w:rPr>
        <w:t>several</w:t>
      </w:r>
      <w:r w:rsidRPr="00A341DE">
        <w:rPr>
          <w:rFonts w:ascii="Source Sans Pro" w:hAnsi="Source Sans Pro"/>
        </w:rPr>
        <w:t xml:space="preserve"> regulatory </w:t>
      </w:r>
      <w:r w:rsidR="007C0761" w:rsidRPr="00A341DE">
        <w:rPr>
          <w:rFonts w:ascii="Source Sans Pro" w:hAnsi="Source Sans Pro"/>
        </w:rPr>
        <w:t xml:space="preserve">and non-regulatory </w:t>
      </w:r>
      <w:r w:rsidRPr="00A341DE">
        <w:rPr>
          <w:rFonts w:ascii="Source Sans Pro" w:hAnsi="Source Sans Pro"/>
        </w:rPr>
        <w:t xml:space="preserve">frameworks are in place or under development. </w:t>
      </w:r>
      <w:r w:rsidR="00076A31" w:rsidRPr="00A341DE">
        <w:rPr>
          <w:rFonts w:ascii="Source Sans Pro" w:hAnsi="Source Sans Pro"/>
        </w:rPr>
        <w:t>T</w:t>
      </w:r>
      <w:r w:rsidRPr="00A341DE">
        <w:rPr>
          <w:rFonts w:ascii="Source Sans Pro" w:hAnsi="Source Sans Pro"/>
        </w:rPr>
        <w:t>his review includes broader regulations on manufactured nanomaterials, as well as those which specifically cover CNTs</w:t>
      </w:r>
      <w:r w:rsidR="00076A31" w:rsidRPr="00A341DE">
        <w:rPr>
          <w:rFonts w:ascii="Source Sans Pro" w:hAnsi="Source Sans Pro"/>
        </w:rPr>
        <w:t xml:space="preserve"> and CNFs</w:t>
      </w:r>
      <w:r w:rsidRPr="00A341DE">
        <w:rPr>
          <w:rFonts w:ascii="Source Sans Pro" w:hAnsi="Source Sans Pro"/>
        </w:rPr>
        <w:t>. Regulations are evolving as research continues to uncover potential risks and applications.</w:t>
      </w:r>
    </w:p>
    <w:p w14:paraId="26091F2E" w14:textId="033482C8" w:rsidR="00F827A5" w:rsidRPr="00A341DE" w:rsidRDefault="00F827A5" w:rsidP="00A341DE">
      <w:pPr>
        <w:pStyle w:val="Heading2"/>
        <w:spacing w:after="120"/>
        <w:rPr>
          <w:rFonts w:ascii="Source Sans Pro" w:hAnsi="Source Sans Pro"/>
          <w:color w:val="6F1B47"/>
          <w:sz w:val="28"/>
          <w:szCs w:val="28"/>
        </w:rPr>
      </w:pPr>
      <w:r w:rsidRPr="00A341DE">
        <w:rPr>
          <w:rFonts w:ascii="Source Sans Pro" w:hAnsi="Source Sans Pro"/>
          <w:color w:val="6F1B47"/>
          <w:sz w:val="28"/>
          <w:szCs w:val="28"/>
        </w:rPr>
        <w:t>International</w:t>
      </w:r>
      <w:r w:rsidR="004A53A7" w:rsidRPr="00A341DE">
        <w:rPr>
          <w:rFonts w:ascii="Source Sans Pro" w:hAnsi="Source Sans Pro"/>
          <w:color w:val="6F1B47"/>
          <w:sz w:val="28"/>
          <w:szCs w:val="28"/>
        </w:rPr>
        <w:t xml:space="preserve"> Organizations</w:t>
      </w:r>
    </w:p>
    <w:p w14:paraId="46FDF317" w14:textId="04F63CE1" w:rsidR="00F827A5" w:rsidRPr="00A341DE" w:rsidRDefault="00B0549F" w:rsidP="00A341DE">
      <w:pPr>
        <w:pStyle w:val="Heading3"/>
        <w:spacing w:after="120"/>
        <w:rPr>
          <w:rFonts w:ascii="Source Sans Pro SemiBold" w:hAnsi="Source Sans Pro SemiBold"/>
          <w:b/>
          <w:bCs/>
        </w:rPr>
      </w:pPr>
      <w:r w:rsidRPr="00A341DE">
        <w:rPr>
          <w:rFonts w:ascii="Source Sans Pro SemiBold" w:hAnsi="Source Sans Pro SemiBold"/>
          <w:b/>
          <w:bCs/>
        </w:rPr>
        <w:t>The Organization for Economic Cooperation and Development (</w:t>
      </w:r>
      <w:r w:rsidR="00F827A5" w:rsidRPr="00A341DE">
        <w:rPr>
          <w:rFonts w:ascii="Source Sans Pro SemiBold" w:hAnsi="Source Sans Pro SemiBold"/>
          <w:b/>
          <w:bCs/>
        </w:rPr>
        <w:t>OECD</w:t>
      </w:r>
      <w:r w:rsidRPr="00A341DE">
        <w:rPr>
          <w:rFonts w:ascii="Source Sans Pro SemiBold" w:hAnsi="Source Sans Pro SemiBold"/>
          <w:b/>
          <w:bCs/>
        </w:rPr>
        <w:t>)</w:t>
      </w:r>
    </w:p>
    <w:p w14:paraId="176388DB" w14:textId="2DEFF7EF" w:rsidR="00F827A5" w:rsidRPr="00742148" w:rsidRDefault="00F827A5" w:rsidP="00242141">
      <w:pPr>
        <w:pStyle w:val="05BodyText"/>
        <w:jc w:val="both"/>
        <w:rPr>
          <w:rFonts w:ascii="Source Sans Pro" w:hAnsi="Source Sans Pro"/>
          <w:szCs w:val="22"/>
        </w:rPr>
      </w:pPr>
      <w:r w:rsidRPr="00742148">
        <w:rPr>
          <w:rFonts w:ascii="Source Sans Pro" w:hAnsi="Source Sans Pro"/>
          <w:szCs w:val="22"/>
        </w:rPr>
        <w:t xml:space="preserve">The OECD is carrying out </w:t>
      </w:r>
      <w:r w:rsidR="00987BEF" w:rsidRPr="00742148">
        <w:rPr>
          <w:rFonts w:ascii="Source Sans Pro" w:hAnsi="Source Sans Pro"/>
          <w:szCs w:val="22"/>
        </w:rPr>
        <w:t xml:space="preserve">a strategic </w:t>
      </w:r>
      <w:r w:rsidR="007F2EF9" w:rsidRPr="00742148">
        <w:rPr>
          <w:rFonts w:ascii="Source Sans Pro" w:hAnsi="Source Sans Pro"/>
          <w:szCs w:val="22"/>
        </w:rPr>
        <w:t>program</w:t>
      </w:r>
      <w:r w:rsidR="00987BEF" w:rsidRPr="00742148">
        <w:rPr>
          <w:rFonts w:ascii="Source Sans Pro" w:hAnsi="Source Sans Pro"/>
          <w:szCs w:val="22"/>
        </w:rPr>
        <w:t xml:space="preserve"> on the safety evaluation and risk assessment of manufactured nanomaterials</w:t>
      </w:r>
      <w:r w:rsidRPr="00742148">
        <w:rPr>
          <w:rFonts w:ascii="Source Sans Pro" w:hAnsi="Source Sans Pro"/>
          <w:szCs w:val="22"/>
        </w:rPr>
        <w:t xml:space="preserve"> to assist countries in the implementation of national policies. The </w:t>
      </w:r>
      <w:r w:rsidR="007F2EF9" w:rsidRPr="00742148">
        <w:rPr>
          <w:rFonts w:ascii="Source Sans Pro" w:hAnsi="Source Sans Pro"/>
          <w:szCs w:val="22"/>
        </w:rPr>
        <w:t>program</w:t>
      </w:r>
      <w:r w:rsidRPr="00742148">
        <w:rPr>
          <w:rFonts w:ascii="Source Sans Pro" w:hAnsi="Source Sans Pro"/>
          <w:szCs w:val="22"/>
        </w:rPr>
        <w:t xml:space="preserve"> focuses on </w:t>
      </w:r>
      <w:r w:rsidRPr="00742148">
        <w:rPr>
          <w:rFonts w:ascii="Source Sans Pro" w:hAnsi="Source Sans Pro"/>
          <w:szCs w:val="22"/>
        </w:rPr>
        <w:lastRenderedPageBreak/>
        <w:t xml:space="preserve">generating appropriate methods and strategies to ensure potential safety issues </w:t>
      </w:r>
      <w:r w:rsidR="00A341DE" w:rsidRPr="00742148">
        <w:rPr>
          <w:rFonts w:ascii="Source Sans Pro" w:hAnsi="Source Sans Pro"/>
          <w:szCs w:val="22"/>
        </w:rPr>
        <w:t xml:space="preserve">are addressed </w:t>
      </w:r>
      <w:r w:rsidRPr="00742148">
        <w:rPr>
          <w:rFonts w:ascii="Source Sans Pro" w:hAnsi="Source Sans Pro"/>
          <w:szCs w:val="22"/>
        </w:rPr>
        <w:t>through the following</w:t>
      </w:r>
      <w:r w:rsidR="00A341DE" w:rsidRPr="00742148">
        <w:rPr>
          <w:rFonts w:ascii="Source Sans Pro" w:hAnsi="Source Sans Pro"/>
          <w:szCs w:val="22"/>
        </w:rPr>
        <w:t xml:space="preserve"> activities</w:t>
      </w:r>
      <w:r w:rsidR="007B25C5" w:rsidRPr="00742148">
        <w:rPr>
          <w:rFonts w:ascii="Source Sans Pro" w:hAnsi="Source Sans Pro"/>
          <w:szCs w:val="22"/>
        </w:rPr>
        <w:t>:</w:t>
      </w:r>
      <w:r w:rsidRPr="00742148">
        <w:rPr>
          <w:rStyle w:val="FootnoteReference"/>
          <w:rFonts w:ascii="Source Sans Pro" w:hAnsi="Source Sans Pro"/>
          <w:sz w:val="22"/>
          <w:szCs w:val="22"/>
        </w:rPr>
        <w:footnoteReference w:id="56"/>
      </w:r>
    </w:p>
    <w:p w14:paraId="608608AE" w14:textId="080FBCC7" w:rsidR="00F827A5" w:rsidRPr="00742148" w:rsidRDefault="00F827A5" w:rsidP="00D143FF">
      <w:pPr>
        <w:pStyle w:val="05BodyText"/>
        <w:numPr>
          <w:ilvl w:val="0"/>
          <w:numId w:val="17"/>
        </w:numPr>
        <w:spacing w:after="60"/>
        <w:jc w:val="both"/>
        <w:rPr>
          <w:rFonts w:ascii="Source Sans Pro" w:hAnsi="Source Sans Pro"/>
          <w:szCs w:val="22"/>
        </w:rPr>
      </w:pPr>
      <w:r w:rsidRPr="00742148">
        <w:rPr>
          <w:rFonts w:ascii="Source Sans Pro" w:hAnsi="Source Sans Pro"/>
          <w:szCs w:val="22"/>
        </w:rPr>
        <w:t xml:space="preserve">Establishing an OECD database on manufactured nanomaterials to inform and </w:t>
      </w:r>
      <w:r w:rsidR="007B25C5" w:rsidRPr="00742148">
        <w:rPr>
          <w:rFonts w:ascii="Source Sans Pro" w:hAnsi="Source Sans Pro"/>
          <w:szCs w:val="22"/>
        </w:rPr>
        <w:t>analyze</w:t>
      </w:r>
      <w:r w:rsidRPr="00742148">
        <w:rPr>
          <w:rFonts w:ascii="Source Sans Pro" w:hAnsi="Source Sans Pro"/>
          <w:szCs w:val="22"/>
        </w:rPr>
        <w:t xml:space="preserve"> research activities and strategies on environmental, human health and safety issues; </w:t>
      </w:r>
    </w:p>
    <w:p w14:paraId="1107F439" w14:textId="55F31ED6" w:rsidR="00F827A5" w:rsidRPr="00742148" w:rsidRDefault="00F827A5" w:rsidP="00D143FF">
      <w:pPr>
        <w:pStyle w:val="05BodyText"/>
        <w:numPr>
          <w:ilvl w:val="0"/>
          <w:numId w:val="17"/>
        </w:numPr>
        <w:spacing w:after="60"/>
        <w:jc w:val="both"/>
        <w:rPr>
          <w:rFonts w:ascii="Source Sans Pro" w:hAnsi="Source Sans Pro"/>
          <w:szCs w:val="22"/>
        </w:rPr>
      </w:pPr>
      <w:r w:rsidRPr="00742148">
        <w:rPr>
          <w:rFonts w:ascii="Source Sans Pro" w:hAnsi="Source Sans Pro"/>
          <w:szCs w:val="22"/>
        </w:rPr>
        <w:t xml:space="preserve">Testing specific nanomaterials for their human health and safety evaluation, while ensuring appropriate testing methods </w:t>
      </w:r>
      <w:r w:rsidRPr="00742148">
        <w:rPr>
          <w:rFonts w:ascii="Source Sans Pro" w:hAnsi="Source Sans Pro"/>
          <w:i/>
          <w:iCs/>
          <w:szCs w:val="22"/>
        </w:rPr>
        <w:t>(in</w:t>
      </w:r>
      <w:r w:rsidR="00742148" w:rsidRPr="00742148">
        <w:rPr>
          <w:rFonts w:ascii="Source Sans Pro" w:hAnsi="Source Sans Pro"/>
          <w:i/>
          <w:iCs/>
          <w:szCs w:val="22"/>
        </w:rPr>
        <w:t>-</w:t>
      </w:r>
      <w:r w:rsidRPr="00742148">
        <w:rPr>
          <w:rFonts w:ascii="Source Sans Pro" w:hAnsi="Source Sans Pro"/>
          <w:i/>
          <w:iCs/>
          <w:szCs w:val="22"/>
        </w:rPr>
        <w:t>vivo &amp; in</w:t>
      </w:r>
      <w:r w:rsidR="00742148" w:rsidRPr="00742148">
        <w:rPr>
          <w:rFonts w:ascii="Source Sans Pro" w:hAnsi="Source Sans Pro"/>
          <w:i/>
          <w:iCs/>
          <w:szCs w:val="22"/>
        </w:rPr>
        <w:t>-</w:t>
      </w:r>
      <w:r w:rsidRPr="00742148">
        <w:rPr>
          <w:rFonts w:ascii="Source Sans Pro" w:hAnsi="Source Sans Pro"/>
          <w:i/>
          <w:iCs/>
          <w:szCs w:val="22"/>
        </w:rPr>
        <w:t>vitro);</w:t>
      </w:r>
      <w:r w:rsidRPr="00742148">
        <w:rPr>
          <w:rFonts w:ascii="Source Sans Pro" w:hAnsi="Source Sans Pro"/>
          <w:szCs w:val="22"/>
        </w:rPr>
        <w:t xml:space="preserve"> </w:t>
      </w:r>
    </w:p>
    <w:p w14:paraId="7930EF97" w14:textId="35E99366" w:rsidR="00F827A5" w:rsidRPr="00742148" w:rsidRDefault="00F827A5" w:rsidP="00D143FF">
      <w:pPr>
        <w:pStyle w:val="05BodyText"/>
        <w:numPr>
          <w:ilvl w:val="0"/>
          <w:numId w:val="17"/>
        </w:numPr>
        <w:spacing w:after="60"/>
        <w:jc w:val="both"/>
        <w:rPr>
          <w:rFonts w:ascii="Source Sans Pro" w:hAnsi="Source Sans Pro"/>
          <w:szCs w:val="22"/>
        </w:rPr>
      </w:pPr>
      <w:r w:rsidRPr="00742148">
        <w:rPr>
          <w:rFonts w:ascii="Source Sans Pro" w:hAnsi="Source Sans Pro"/>
          <w:szCs w:val="22"/>
        </w:rPr>
        <w:t xml:space="preserve">Promoting co-operation on voluntary schemes and regulatory programs; </w:t>
      </w:r>
    </w:p>
    <w:p w14:paraId="65647F98" w14:textId="77777777" w:rsidR="00F827A5" w:rsidRPr="00742148" w:rsidRDefault="00F827A5" w:rsidP="00D143FF">
      <w:pPr>
        <w:pStyle w:val="05BodyText"/>
        <w:numPr>
          <w:ilvl w:val="0"/>
          <w:numId w:val="17"/>
        </w:numPr>
        <w:spacing w:after="60"/>
        <w:jc w:val="both"/>
        <w:rPr>
          <w:rFonts w:ascii="Source Sans Pro" w:hAnsi="Source Sans Pro"/>
          <w:szCs w:val="22"/>
        </w:rPr>
      </w:pPr>
      <w:r w:rsidRPr="00742148">
        <w:rPr>
          <w:rFonts w:ascii="Source Sans Pro" w:hAnsi="Source Sans Pro"/>
          <w:szCs w:val="22"/>
        </w:rPr>
        <w:t xml:space="preserve">Facilitating international co-operation on risk assessment strategies; </w:t>
      </w:r>
    </w:p>
    <w:p w14:paraId="5B7FE147" w14:textId="77777777" w:rsidR="00F827A5" w:rsidRPr="00742148" w:rsidRDefault="00F827A5" w:rsidP="00D143FF">
      <w:pPr>
        <w:pStyle w:val="05BodyText"/>
        <w:numPr>
          <w:ilvl w:val="0"/>
          <w:numId w:val="17"/>
        </w:numPr>
        <w:spacing w:after="60"/>
        <w:jc w:val="both"/>
        <w:rPr>
          <w:rFonts w:ascii="Source Sans Pro" w:hAnsi="Source Sans Pro"/>
          <w:szCs w:val="22"/>
        </w:rPr>
      </w:pPr>
      <w:r w:rsidRPr="00742148">
        <w:rPr>
          <w:rFonts w:ascii="Source Sans Pro" w:hAnsi="Source Sans Pro"/>
          <w:szCs w:val="22"/>
        </w:rPr>
        <w:t xml:space="preserve">Developing guidance on exposure measurement and exposure mitigation (workplace; consumers; and the environment); and </w:t>
      </w:r>
    </w:p>
    <w:p w14:paraId="53F252AF" w14:textId="77777777" w:rsidR="00F827A5" w:rsidRPr="00742148" w:rsidRDefault="00F827A5" w:rsidP="00D143FF">
      <w:pPr>
        <w:pStyle w:val="05BodyText"/>
        <w:numPr>
          <w:ilvl w:val="0"/>
          <w:numId w:val="17"/>
        </w:numPr>
        <w:spacing w:after="60"/>
        <w:jc w:val="both"/>
        <w:rPr>
          <w:rFonts w:ascii="Source Sans Pro" w:hAnsi="Source Sans Pro"/>
          <w:szCs w:val="22"/>
        </w:rPr>
      </w:pPr>
      <w:r w:rsidRPr="00742148">
        <w:rPr>
          <w:rFonts w:ascii="Source Sans Pro" w:hAnsi="Source Sans Pro"/>
          <w:szCs w:val="22"/>
        </w:rPr>
        <w:t>Promoting the environmentally sustainable use of nanotechnology through enhancing the knowledge base about life cycle aspects of manufactured nanomaterials. This should be done at their different stages of development and applications regarding the impacts on human health and environmental safety.</w:t>
      </w:r>
    </w:p>
    <w:p w14:paraId="125AE103" w14:textId="6576914A" w:rsidR="00F827A5" w:rsidRPr="00742148" w:rsidRDefault="00F827A5" w:rsidP="00242141">
      <w:pPr>
        <w:pStyle w:val="05BodyText"/>
        <w:jc w:val="both"/>
        <w:rPr>
          <w:rFonts w:ascii="Source Sans Pro" w:hAnsi="Source Sans Pro"/>
          <w:szCs w:val="22"/>
        </w:rPr>
      </w:pPr>
      <w:r w:rsidRPr="00742148">
        <w:rPr>
          <w:rFonts w:ascii="Source Sans Pro" w:hAnsi="Source Sans Pro"/>
          <w:szCs w:val="22"/>
        </w:rPr>
        <w:t xml:space="preserve">The OECD </w:t>
      </w:r>
      <w:r w:rsidR="00D21B0F">
        <w:rPr>
          <w:rFonts w:ascii="Source Sans Pro" w:hAnsi="Source Sans Pro"/>
          <w:szCs w:val="22"/>
        </w:rPr>
        <w:t xml:space="preserve">report </w:t>
      </w:r>
      <w:r w:rsidR="009D6B1A" w:rsidRPr="00742148">
        <w:rPr>
          <w:rFonts w:ascii="Source Sans Pro" w:hAnsi="Source Sans Pro"/>
          <w:szCs w:val="22"/>
        </w:rPr>
        <w:t xml:space="preserve">series </w:t>
      </w:r>
      <w:r w:rsidR="002B4BA4" w:rsidRPr="00742148">
        <w:rPr>
          <w:rFonts w:ascii="Source Sans Pro" w:hAnsi="Source Sans Pro"/>
          <w:szCs w:val="22"/>
        </w:rPr>
        <w:t xml:space="preserve">on </w:t>
      </w:r>
      <w:r w:rsidR="00A77593" w:rsidRPr="00742148">
        <w:rPr>
          <w:rFonts w:ascii="Source Sans Pro" w:hAnsi="Source Sans Pro"/>
          <w:szCs w:val="22"/>
        </w:rPr>
        <w:t>the safety of manufactured nanomaterials include</w:t>
      </w:r>
      <w:r w:rsidR="00263587" w:rsidRPr="00742148">
        <w:rPr>
          <w:rFonts w:ascii="Source Sans Pro" w:hAnsi="Source Sans Pro"/>
          <w:szCs w:val="22"/>
        </w:rPr>
        <w:t>s</w:t>
      </w:r>
      <w:r w:rsidR="00A77593" w:rsidRPr="00742148">
        <w:rPr>
          <w:rFonts w:ascii="Source Sans Pro" w:hAnsi="Source Sans Pro"/>
          <w:szCs w:val="22"/>
        </w:rPr>
        <w:t xml:space="preserve"> reports on both </w:t>
      </w:r>
      <w:r w:rsidR="006E0F2F" w:rsidRPr="00742148">
        <w:rPr>
          <w:rFonts w:ascii="Source Sans Pro" w:hAnsi="Source Sans Pro"/>
          <w:szCs w:val="22"/>
        </w:rPr>
        <w:t>SWCNT and MWCNT. They contain information on physical and chemical properties, exposure, hazards and toxicology</w:t>
      </w:r>
      <w:r w:rsidR="00D21B0F">
        <w:rPr>
          <w:rFonts w:ascii="Source Sans Pro" w:hAnsi="Source Sans Pro"/>
          <w:szCs w:val="22"/>
        </w:rPr>
        <w:t>.</w:t>
      </w:r>
      <w:r w:rsidR="0089364E" w:rsidRPr="00742148">
        <w:rPr>
          <w:rStyle w:val="FootnoteReference"/>
          <w:rFonts w:ascii="Source Sans Pro" w:hAnsi="Source Sans Pro"/>
          <w:sz w:val="22"/>
          <w:szCs w:val="22"/>
        </w:rPr>
        <w:footnoteReference w:id="57"/>
      </w:r>
      <w:r w:rsidR="006E0F2F" w:rsidRPr="00742148">
        <w:rPr>
          <w:rFonts w:ascii="Source Sans Pro" w:hAnsi="Source Sans Pro"/>
          <w:szCs w:val="22"/>
          <w:vertAlign w:val="superscript"/>
        </w:rPr>
        <w:t>,</w:t>
      </w:r>
      <w:r w:rsidR="00B601FB" w:rsidRPr="00742148">
        <w:rPr>
          <w:rStyle w:val="FootnoteReference"/>
          <w:rFonts w:ascii="Source Sans Pro" w:hAnsi="Source Sans Pro"/>
          <w:sz w:val="22"/>
          <w:szCs w:val="22"/>
        </w:rPr>
        <w:footnoteReference w:id="58"/>
      </w:r>
    </w:p>
    <w:p w14:paraId="03D380E7" w14:textId="7CAEEB30" w:rsidR="00D21B0F" w:rsidRPr="00A341DE" w:rsidRDefault="00D21B0F" w:rsidP="00D21B0F">
      <w:pPr>
        <w:pStyle w:val="Heading3"/>
        <w:spacing w:after="120"/>
        <w:rPr>
          <w:rFonts w:ascii="Source Sans Pro SemiBold" w:hAnsi="Source Sans Pro SemiBold"/>
          <w:b/>
          <w:bCs/>
        </w:rPr>
      </w:pPr>
      <w:r w:rsidRPr="00D21B0F">
        <w:rPr>
          <w:rFonts w:ascii="Source Sans Pro SemiBold" w:hAnsi="Source Sans Pro SemiBold"/>
          <w:b/>
          <w:bCs/>
        </w:rPr>
        <w:t>Strategic Approach to International Chemicals Management (SAICM) / Global Chemicals Framework</w:t>
      </w:r>
    </w:p>
    <w:p w14:paraId="5A58568F" w14:textId="6274C002" w:rsidR="0085523F" w:rsidRPr="00357A11" w:rsidRDefault="005A3829" w:rsidP="007C0066">
      <w:pPr>
        <w:spacing w:after="120" w:line="288" w:lineRule="auto"/>
        <w:jc w:val="both"/>
        <w:rPr>
          <w:rFonts w:ascii="Source Sans Pro" w:hAnsi="Source Sans Pro"/>
        </w:rPr>
      </w:pPr>
      <w:r w:rsidRPr="00357A11">
        <w:rPr>
          <w:rFonts w:ascii="Source Sans Pro" w:hAnsi="Source Sans Pro"/>
        </w:rPr>
        <w:t>“</w:t>
      </w:r>
      <w:r w:rsidR="002E3DF2" w:rsidRPr="00357A11">
        <w:rPr>
          <w:rFonts w:ascii="Source Sans Pro" w:hAnsi="Source Sans Pro"/>
        </w:rPr>
        <w:t>Nanotechnology and manufactured nanomaterials</w:t>
      </w:r>
      <w:r w:rsidRPr="00357A11">
        <w:rPr>
          <w:rFonts w:ascii="Source Sans Pro" w:hAnsi="Source Sans Pro"/>
        </w:rPr>
        <w:t>” was designated an emerging policy issue at the second session of the International Conference on Chemicals Management (ICCM) in 2009. Stakeholders stressed the need to close knowledge gaps; to understand, avoid, reduce and manage risks; and to review the methods used for testing and assessing safety</w:t>
      </w:r>
      <w:r w:rsidR="00357A11" w:rsidRPr="00357A11">
        <w:rPr>
          <w:rFonts w:ascii="Source Sans Pro" w:hAnsi="Source Sans Pro"/>
        </w:rPr>
        <w:t>.</w:t>
      </w:r>
      <w:r w:rsidR="009B309F" w:rsidRPr="00357A11">
        <w:rPr>
          <w:rStyle w:val="FootnoteReference"/>
          <w:rFonts w:ascii="Source Sans Pro" w:hAnsi="Source Sans Pro"/>
        </w:rPr>
        <w:footnoteReference w:id="59"/>
      </w:r>
      <w:r w:rsidR="00024417" w:rsidRPr="00357A11">
        <w:rPr>
          <w:rFonts w:ascii="Source Sans Pro" w:hAnsi="Source Sans Pro"/>
        </w:rPr>
        <w:t xml:space="preserve"> </w:t>
      </w:r>
      <w:r w:rsidR="007B25C5" w:rsidRPr="00357A11">
        <w:rPr>
          <w:rFonts w:ascii="Source Sans Pro" w:hAnsi="Source Sans Pro"/>
        </w:rPr>
        <w:t xml:space="preserve"> Subsequently, the </w:t>
      </w:r>
      <w:r w:rsidR="00357A11" w:rsidRPr="00357A11">
        <w:rPr>
          <w:rFonts w:ascii="Source Sans Pro" w:hAnsi="Source Sans Pro"/>
        </w:rPr>
        <w:t>emerging policy issues</w:t>
      </w:r>
      <w:r w:rsidR="007B25C5" w:rsidRPr="00357A11">
        <w:rPr>
          <w:rFonts w:ascii="Source Sans Pro" w:hAnsi="Source Sans Pro"/>
        </w:rPr>
        <w:t xml:space="preserve"> were included under the SAICM Global Plan of Action.</w:t>
      </w:r>
    </w:p>
    <w:p w14:paraId="58EA318C" w14:textId="2259D5F4" w:rsidR="004A53A7" w:rsidRPr="00357A11" w:rsidRDefault="00024417" w:rsidP="007C0066">
      <w:pPr>
        <w:spacing w:after="120" w:line="288" w:lineRule="auto"/>
        <w:jc w:val="both"/>
        <w:rPr>
          <w:rFonts w:ascii="Source Sans Pro" w:hAnsi="Source Sans Pro"/>
        </w:rPr>
      </w:pPr>
      <w:r w:rsidRPr="00357A11">
        <w:rPr>
          <w:rFonts w:ascii="Source Sans Pro" w:hAnsi="Source Sans Pro"/>
        </w:rPr>
        <w:t xml:space="preserve">Under the Global Framework on Chemicals, of which SAICM is a predecessor, </w:t>
      </w:r>
      <w:r w:rsidR="00931FAD" w:rsidRPr="00357A11">
        <w:rPr>
          <w:rFonts w:ascii="Source Sans Pro" w:hAnsi="Source Sans Pro"/>
        </w:rPr>
        <w:t>The International Conference on Chemicals may adopt issues of concern, such as nanomaterials.</w:t>
      </w:r>
      <w:r w:rsidR="0085523F" w:rsidRPr="00357A11">
        <w:rPr>
          <w:rFonts w:ascii="Source Sans Pro" w:hAnsi="Source Sans Pro"/>
        </w:rPr>
        <w:t xml:space="preserve"> Among other actions, the adoption of issues of concern will result in the formation of an ad-hoc working group</w:t>
      </w:r>
      <w:r w:rsidR="000F352D" w:rsidRPr="00357A11">
        <w:rPr>
          <w:rFonts w:ascii="Source Sans Pro" w:hAnsi="Source Sans Pro"/>
        </w:rPr>
        <w:t xml:space="preserve"> which can recommend courses of action to address these issues</w:t>
      </w:r>
      <w:r w:rsidR="00357A11" w:rsidRPr="00357A11">
        <w:rPr>
          <w:rFonts w:ascii="Source Sans Pro" w:hAnsi="Source Sans Pro"/>
        </w:rPr>
        <w:t>.</w:t>
      </w:r>
      <w:r w:rsidR="000F352D" w:rsidRPr="00357A11">
        <w:rPr>
          <w:rStyle w:val="FootnoteReference"/>
          <w:rFonts w:ascii="Source Sans Pro" w:hAnsi="Source Sans Pro"/>
        </w:rPr>
        <w:footnoteReference w:id="60"/>
      </w:r>
      <w:r w:rsidR="000F352D" w:rsidRPr="00357A11">
        <w:rPr>
          <w:rFonts w:ascii="Source Sans Pro" w:hAnsi="Source Sans Pro"/>
        </w:rPr>
        <w:t xml:space="preserve"> </w:t>
      </w:r>
    </w:p>
    <w:p w14:paraId="439B6867" w14:textId="5900D700" w:rsidR="00F827A5" w:rsidRPr="00357A11" w:rsidRDefault="00357A11" w:rsidP="00357A11">
      <w:pPr>
        <w:pStyle w:val="Heading3"/>
        <w:spacing w:after="120"/>
        <w:rPr>
          <w:rFonts w:ascii="Source Sans Pro SemiBold" w:hAnsi="Source Sans Pro SemiBold"/>
          <w:b/>
          <w:bCs/>
        </w:rPr>
      </w:pPr>
      <w:r>
        <w:rPr>
          <w:rFonts w:ascii="Source Sans Pro SemiBold" w:hAnsi="Source Sans Pro SemiBold"/>
          <w:b/>
          <w:bCs/>
        </w:rPr>
        <w:lastRenderedPageBreak/>
        <w:t>World Health Organization (WHO)</w:t>
      </w:r>
    </w:p>
    <w:p w14:paraId="3C0119F3" w14:textId="00E9087F" w:rsidR="00F827A5" w:rsidRPr="00357A11" w:rsidRDefault="00F827A5" w:rsidP="00F60E43">
      <w:pPr>
        <w:pStyle w:val="05BodyText"/>
        <w:jc w:val="both"/>
        <w:rPr>
          <w:rFonts w:ascii="Source Sans Pro" w:hAnsi="Source Sans Pro"/>
          <w:szCs w:val="22"/>
        </w:rPr>
      </w:pPr>
      <w:r w:rsidRPr="00357A11">
        <w:rPr>
          <w:rFonts w:ascii="Source Sans Pro" w:hAnsi="Source Sans Pro"/>
          <w:szCs w:val="22"/>
        </w:rPr>
        <w:t>A report titled “</w:t>
      </w:r>
      <w:r w:rsidR="002E3DF2" w:rsidRPr="00357A11">
        <w:rPr>
          <w:rFonts w:ascii="Source Sans Pro" w:hAnsi="Source Sans Pro"/>
          <w:i/>
          <w:iCs/>
          <w:szCs w:val="22"/>
        </w:rPr>
        <w:t>Guidelines on protecting workers from potential risks of manufactured nanomaterials</w:t>
      </w:r>
      <w:r w:rsidRPr="00357A11">
        <w:rPr>
          <w:rFonts w:ascii="Source Sans Pro" w:hAnsi="Source Sans Pro"/>
          <w:szCs w:val="22"/>
        </w:rPr>
        <w:t>” was published by WHO in February 2017. The guidelines are aimed at policymakers and professionals in the field of occupational health and safety with recommendations on how best to protect workers from the potential risks of manufactured nanomaterials</w:t>
      </w:r>
      <w:r w:rsidRPr="00357A11">
        <w:rPr>
          <w:rStyle w:val="FootnoteReference"/>
          <w:rFonts w:ascii="Source Sans Pro" w:hAnsi="Source Sans Pro"/>
          <w:sz w:val="22"/>
          <w:szCs w:val="22"/>
        </w:rPr>
        <w:footnoteReference w:id="61"/>
      </w:r>
      <w:r w:rsidRPr="00357A11">
        <w:rPr>
          <w:rFonts w:ascii="Source Sans Pro" w:hAnsi="Source Sans Pro"/>
          <w:szCs w:val="22"/>
        </w:rPr>
        <w:t xml:space="preserve">.  </w:t>
      </w:r>
    </w:p>
    <w:p w14:paraId="10385B9A" w14:textId="17077D6E" w:rsidR="004A53A7" w:rsidRPr="00357A11" w:rsidRDefault="00F827A5" w:rsidP="00F60E43">
      <w:pPr>
        <w:pStyle w:val="05BodyText"/>
        <w:jc w:val="both"/>
        <w:rPr>
          <w:rFonts w:ascii="Source Sans Pro" w:hAnsi="Source Sans Pro"/>
          <w:szCs w:val="22"/>
        </w:rPr>
      </w:pPr>
      <w:r w:rsidRPr="00357A11">
        <w:rPr>
          <w:rFonts w:ascii="Source Sans Pro" w:hAnsi="Source Sans Pro"/>
          <w:szCs w:val="22"/>
        </w:rPr>
        <w:t>In collaboration with the Food and Agriculture Organization</w:t>
      </w:r>
      <w:r w:rsidR="00357A11" w:rsidRPr="00357A11">
        <w:rPr>
          <w:rFonts w:ascii="Source Sans Pro" w:hAnsi="Source Sans Pro"/>
          <w:szCs w:val="22"/>
        </w:rPr>
        <w:t xml:space="preserve"> (FAO)</w:t>
      </w:r>
      <w:r w:rsidRPr="00357A11">
        <w:rPr>
          <w:rFonts w:ascii="Source Sans Pro" w:hAnsi="Source Sans Pro"/>
          <w:szCs w:val="22"/>
        </w:rPr>
        <w:t xml:space="preserve">, WHO published a technical paper in 2013 titled </w:t>
      </w:r>
      <w:r w:rsidRPr="00357A11">
        <w:rPr>
          <w:rFonts w:ascii="Source Sans Pro" w:hAnsi="Source Sans Pro"/>
          <w:i/>
          <w:iCs/>
          <w:szCs w:val="22"/>
        </w:rPr>
        <w:t>“</w:t>
      </w:r>
      <w:r w:rsidR="004D7686" w:rsidRPr="00357A11">
        <w:rPr>
          <w:rFonts w:ascii="Source Sans Pro" w:hAnsi="Source Sans Pro"/>
          <w:i/>
          <w:iCs/>
          <w:szCs w:val="22"/>
        </w:rPr>
        <w:t>State of the art on the initiatives and activities relevant to risk assessment and risk management of nanotechnologies in the food and agriculture sectors</w:t>
      </w:r>
      <w:r w:rsidRPr="00357A11">
        <w:rPr>
          <w:rFonts w:ascii="Source Sans Pro" w:hAnsi="Source Sans Pro"/>
          <w:i/>
          <w:iCs/>
          <w:szCs w:val="22"/>
        </w:rPr>
        <w:t>”</w:t>
      </w:r>
      <w:r w:rsidR="004A53A7" w:rsidRPr="00357A11">
        <w:rPr>
          <w:rFonts w:ascii="Source Sans Pro" w:hAnsi="Source Sans Pro"/>
          <w:szCs w:val="22"/>
        </w:rPr>
        <w:t xml:space="preserve"> </w:t>
      </w:r>
      <w:r w:rsidR="00E42235" w:rsidRPr="00357A11">
        <w:rPr>
          <w:rStyle w:val="FootnoteReference"/>
          <w:rFonts w:ascii="Source Sans Pro" w:hAnsi="Source Sans Pro"/>
          <w:sz w:val="22"/>
          <w:szCs w:val="22"/>
        </w:rPr>
        <w:footnoteReference w:id="62"/>
      </w:r>
    </w:p>
    <w:p w14:paraId="7BD91F1C" w14:textId="1A078372" w:rsidR="00612128" w:rsidRPr="00357A11" w:rsidRDefault="000279C6" w:rsidP="00357A11">
      <w:pPr>
        <w:pStyle w:val="Heading2"/>
        <w:spacing w:after="120"/>
        <w:rPr>
          <w:rFonts w:ascii="Source Sans Pro" w:hAnsi="Source Sans Pro"/>
          <w:color w:val="6F1B47"/>
          <w:sz w:val="28"/>
          <w:szCs w:val="28"/>
        </w:rPr>
      </w:pPr>
      <w:r w:rsidRPr="00357A11">
        <w:rPr>
          <w:rFonts w:ascii="Source Sans Pro" w:hAnsi="Source Sans Pro"/>
          <w:color w:val="6F1B47"/>
          <w:sz w:val="28"/>
          <w:szCs w:val="28"/>
        </w:rPr>
        <w:t xml:space="preserve">United States of America </w:t>
      </w:r>
      <w:r w:rsidR="00612128" w:rsidRPr="00357A11">
        <w:rPr>
          <w:rFonts w:ascii="Source Sans Pro" w:hAnsi="Source Sans Pro"/>
          <w:color w:val="6F1B47"/>
          <w:sz w:val="28"/>
          <w:szCs w:val="28"/>
        </w:rPr>
        <w:t>Federal</w:t>
      </w:r>
      <w:r w:rsidRPr="00357A11">
        <w:rPr>
          <w:rFonts w:ascii="Source Sans Pro" w:hAnsi="Source Sans Pro"/>
          <w:color w:val="6F1B47"/>
          <w:sz w:val="28"/>
          <w:szCs w:val="28"/>
        </w:rPr>
        <w:t xml:space="preserve"> Regulations</w:t>
      </w:r>
    </w:p>
    <w:p w14:paraId="538B7C31" w14:textId="3062A240" w:rsidR="00612128" w:rsidRPr="00357A11" w:rsidRDefault="00357A11" w:rsidP="00357A11">
      <w:pPr>
        <w:pStyle w:val="Heading3"/>
        <w:spacing w:after="120"/>
        <w:rPr>
          <w:rFonts w:ascii="Source Sans Pro SemiBold" w:hAnsi="Source Sans Pro SemiBold"/>
          <w:b/>
          <w:bCs/>
        </w:rPr>
      </w:pPr>
      <w:r w:rsidRPr="00357A11">
        <w:rPr>
          <w:rFonts w:ascii="Source Sans Pro SemiBold" w:hAnsi="Source Sans Pro SemiBold"/>
          <w:b/>
          <w:bCs/>
        </w:rPr>
        <w:t>Toxic Substances Control Act (TSCA): Recordkeeping</w:t>
      </w:r>
    </w:p>
    <w:p w14:paraId="292849C8" w14:textId="4582CABB" w:rsidR="00612128" w:rsidRPr="00746B8A" w:rsidRDefault="00612128" w:rsidP="00612128">
      <w:pPr>
        <w:pStyle w:val="05BodyText"/>
        <w:jc w:val="both"/>
        <w:rPr>
          <w:rFonts w:ascii="Source Sans Pro" w:hAnsi="Source Sans Pro"/>
        </w:rPr>
      </w:pPr>
      <w:r w:rsidRPr="00746B8A">
        <w:rPr>
          <w:rFonts w:ascii="Source Sans Pro" w:hAnsi="Source Sans Pro"/>
        </w:rPr>
        <w:t>As of May 2017, the EPA has</w:t>
      </w:r>
      <w:r w:rsidR="00E23544" w:rsidRPr="00746B8A">
        <w:rPr>
          <w:rFonts w:ascii="Source Sans Pro" w:hAnsi="Source Sans Pro"/>
        </w:rPr>
        <w:t xml:space="preserve"> </w:t>
      </w:r>
      <w:r w:rsidRPr="00746B8A">
        <w:rPr>
          <w:rFonts w:ascii="Source Sans Pro" w:hAnsi="Source Sans Pro"/>
        </w:rPr>
        <w:t>reporting and recordkeeping requirement</w:t>
      </w:r>
      <w:r w:rsidR="00E23544" w:rsidRPr="00746B8A">
        <w:rPr>
          <w:rFonts w:ascii="Source Sans Pro" w:hAnsi="Source Sans Pro"/>
        </w:rPr>
        <w:t>s</w:t>
      </w:r>
      <w:r w:rsidRPr="00746B8A">
        <w:rPr>
          <w:rFonts w:ascii="Source Sans Pro" w:hAnsi="Source Sans Pro"/>
        </w:rPr>
        <w:t xml:space="preserve"> for certain chemical substances when they are manufactured or processed at the nanoscale (forms with particle sizes of 1-100 nm). This does not apply to, for example, pesticides, foods, food additives, drugs or cosmetics. The rule requires one-time reporting of certain information including specific chemical identity, production volume, methods of manufacture and processing, use, exposure and release information and available health and safety information. </w:t>
      </w:r>
    </w:p>
    <w:p w14:paraId="09A3394E" w14:textId="3A15BFB5" w:rsidR="00612128" w:rsidRPr="00746B8A" w:rsidRDefault="00612128" w:rsidP="00612128">
      <w:pPr>
        <w:pStyle w:val="05BodyText"/>
        <w:jc w:val="both"/>
        <w:rPr>
          <w:rFonts w:ascii="Source Sans Pro" w:hAnsi="Source Sans Pro"/>
        </w:rPr>
      </w:pPr>
      <w:r w:rsidRPr="00746B8A">
        <w:rPr>
          <w:rFonts w:ascii="Source Sans Pro" w:hAnsi="Source Sans Pro"/>
        </w:rPr>
        <w:t xml:space="preserve">This rule applies to chemical substances, as defined in section 3 of </w:t>
      </w:r>
      <w:r w:rsidR="009A38CD">
        <w:rPr>
          <w:rFonts w:ascii="Source Sans Pro" w:hAnsi="Source Sans Pro"/>
          <w:szCs w:val="22"/>
        </w:rPr>
        <w:t xml:space="preserve">The </w:t>
      </w:r>
      <w:r w:rsidR="009A38CD" w:rsidRPr="009A38CD">
        <w:rPr>
          <w:rFonts w:ascii="Source Sans Pro" w:hAnsi="Source Sans Pro"/>
          <w:szCs w:val="22"/>
        </w:rPr>
        <w:t xml:space="preserve">Toxic Substances Control Act </w:t>
      </w:r>
      <w:r w:rsidR="009A38CD">
        <w:rPr>
          <w:rFonts w:ascii="Source Sans Pro" w:hAnsi="Source Sans Pro"/>
          <w:szCs w:val="22"/>
        </w:rPr>
        <w:t>(</w:t>
      </w:r>
      <w:r w:rsidRPr="00746B8A">
        <w:rPr>
          <w:rFonts w:ascii="Source Sans Pro" w:hAnsi="Source Sans Pro"/>
        </w:rPr>
        <w:t>TSCA</w:t>
      </w:r>
      <w:r w:rsidR="009A38CD">
        <w:rPr>
          <w:rFonts w:ascii="Source Sans Pro" w:hAnsi="Source Sans Pro"/>
        </w:rPr>
        <w:t>)</w:t>
      </w:r>
      <w:r w:rsidRPr="00746B8A">
        <w:rPr>
          <w:rFonts w:ascii="Source Sans Pro" w:hAnsi="Source Sans Pro"/>
        </w:rPr>
        <w:t>, that are solids at 25 °C and standard atmospheric pressure; that are manufactured or processed in a form where any particles, including aggregates and agglomerates, are in the size range of 1-100</w:t>
      </w:r>
      <w:r w:rsidR="00746B8A" w:rsidRPr="00746B8A">
        <w:rPr>
          <w:rFonts w:ascii="Source Sans Pro" w:hAnsi="Source Sans Pro"/>
        </w:rPr>
        <w:t xml:space="preserve"> </w:t>
      </w:r>
      <w:r w:rsidRPr="00746B8A">
        <w:rPr>
          <w:rFonts w:ascii="Source Sans Pro" w:hAnsi="Source Sans Pro"/>
        </w:rPr>
        <w:t>nm in at least one dimension; and that are manufactured or processed to exhibit one or more unique and novel properties. Manufacturers and processors of multiple nanoscale forms of the same chemical substance will, in some cases, need to report separately for each discrete form of the reportable chemical substance.</w:t>
      </w:r>
      <w:r w:rsidRPr="00746B8A">
        <w:rPr>
          <w:rStyle w:val="FootnoteReference"/>
          <w:rFonts w:ascii="Source Sans Pro" w:hAnsi="Source Sans Pro"/>
        </w:rPr>
        <w:footnoteReference w:id="63"/>
      </w:r>
      <w:r w:rsidRPr="00746B8A">
        <w:rPr>
          <w:rFonts w:ascii="Source Sans Pro" w:hAnsi="Source Sans Pro"/>
        </w:rPr>
        <w:t xml:space="preserve"> </w:t>
      </w:r>
    </w:p>
    <w:p w14:paraId="55DA08ED" w14:textId="6275DCAD" w:rsidR="00612128" w:rsidRPr="009A6F27" w:rsidRDefault="00746B8A" w:rsidP="009A6F27">
      <w:pPr>
        <w:pStyle w:val="Heading3"/>
        <w:spacing w:after="120"/>
        <w:rPr>
          <w:rFonts w:ascii="Source Sans Pro SemiBold" w:hAnsi="Source Sans Pro SemiBold"/>
          <w:b/>
          <w:bCs/>
        </w:rPr>
      </w:pPr>
      <w:r w:rsidRPr="00357A11">
        <w:rPr>
          <w:rFonts w:ascii="Source Sans Pro SemiBold" w:hAnsi="Source Sans Pro SemiBold"/>
          <w:b/>
          <w:bCs/>
        </w:rPr>
        <w:t>Toxic Substances Control Act (TSCA): Re</w:t>
      </w:r>
      <w:r>
        <w:rPr>
          <w:rFonts w:ascii="Source Sans Pro SemiBold" w:hAnsi="Source Sans Pro SemiBold"/>
          <w:b/>
          <w:bCs/>
        </w:rPr>
        <w:t>gulatory Approach</w:t>
      </w:r>
    </w:p>
    <w:p w14:paraId="7437AD20" w14:textId="58CE692A" w:rsidR="002F4C3A" w:rsidRPr="00D84A08" w:rsidRDefault="00612128" w:rsidP="002F4C3A">
      <w:pPr>
        <w:pStyle w:val="05BodyText"/>
        <w:jc w:val="both"/>
        <w:rPr>
          <w:rFonts w:ascii="Source Sans Pro" w:hAnsi="Source Sans Pro"/>
          <w:szCs w:val="22"/>
        </w:rPr>
      </w:pPr>
      <w:r w:rsidRPr="00D84A08">
        <w:rPr>
          <w:rFonts w:ascii="Source Sans Pro" w:hAnsi="Source Sans Pro"/>
          <w:szCs w:val="22"/>
        </w:rPr>
        <w:t xml:space="preserve">TSCA requires manufacturers of new chemical substances to provide specific information prior to manufacturing chemicals or introducing them into commerce. </w:t>
      </w:r>
      <w:r w:rsidR="002F4C3A" w:rsidRPr="00D84A08">
        <w:rPr>
          <w:rFonts w:ascii="Source Sans Pro" w:hAnsi="Source Sans Pro"/>
          <w:szCs w:val="22"/>
        </w:rPr>
        <w:t>The</w:t>
      </w:r>
      <w:r w:rsidR="009A6F27" w:rsidRPr="00D84A08">
        <w:rPr>
          <w:rFonts w:ascii="Source Sans Pro" w:hAnsi="Source Sans Pro"/>
          <w:szCs w:val="22"/>
        </w:rPr>
        <w:t xml:space="preserve"> EPA</w:t>
      </w:r>
      <w:r w:rsidR="002F4C3A" w:rsidRPr="00D84A08">
        <w:rPr>
          <w:rFonts w:ascii="Source Sans Pro" w:hAnsi="Source Sans Pro"/>
          <w:szCs w:val="22"/>
        </w:rPr>
        <w:t xml:space="preserve"> document </w:t>
      </w:r>
      <w:r w:rsidR="009A6F27" w:rsidRPr="00D84A08">
        <w:rPr>
          <w:rFonts w:ascii="Source Sans Pro" w:hAnsi="Source Sans Pro"/>
          <w:szCs w:val="22"/>
        </w:rPr>
        <w:t>“</w:t>
      </w:r>
      <w:r w:rsidR="002F4C3A" w:rsidRPr="00D84A08">
        <w:rPr>
          <w:rFonts w:ascii="Source Sans Pro" w:hAnsi="Source Sans Pro"/>
          <w:i/>
          <w:iCs/>
          <w:szCs w:val="22"/>
        </w:rPr>
        <w:t>Nanoscale Substances on the TSCA Inventory</w:t>
      </w:r>
      <w:r w:rsidR="009A6F27" w:rsidRPr="00D84A08">
        <w:rPr>
          <w:rFonts w:ascii="Source Sans Pro" w:hAnsi="Source Sans Pro"/>
          <w:i/>
          <w:iCs/>
          <w:szCs w:val="22"/>
        </w:rPr>
        <w:t>”</w:t>
      </w:r>
      <w:r w:rsidR="002F4C3A" w:rsidRPr="00D84A08">
        <w:rPr>
          <w:rFonts w:ascii="Source Sans Pro" w:hAnsi="Source Sans Pro"/>
          <w:szCs w:val="22"/>
        </w:rPr>
        <w:t xml:space="preserve"> provides guidance on how EPA determines whether a nanoscale substance is new for the purposes of the TSCA inventory</w:t>
      </w:r>
      <w:r w:rsidR="002F4C3A" w:rsidRPr="00D84A08">
        <w:rPr>
          <w:rStyle w:val="FootnoteReference"/>
          <w:rFonts w:ascii="Source Sans Pro" w:hAnsi="Source Sans Pro"/>
          <w:sz w:val="22"/>
          <w:szCs w:val="22"/>
        </w:rPr>
        <w:footnoteReference w:id="64"/>
      </w:r>
      <w:r w:rsidR="002F4C3A" w:rsidRPr="00D84A08">
        <w:rPr>
          <w:rFonts w:ascii="Source Sans Pro" w:hAnsi="Source Sans Pro"/>
          <w:szCs w:val="22"/>
        </w:rPr>
        <w:t xml:space="preserve">.  </w:t>
      </w:r>
    </w:p>
    <w:p w14:paraId="50B5F59E" w14:textId="7007AA3A" w:rsidR="00A16EB9" w:rsidRPr="00D84A08" w:rsidRDefault="00E24885" w:rsidP="002F4C3A">
      <w:pPr>
        <w:pStyle w:val="05BodyText"/>
        <w:jc w:val="both"/>
        <w:rPr>
          <w:rFonts w:ascii="Source Sans Pro" w:hAnsi="Source Sans Pro"/>
          <w:szCs w:val="22"/>
        </w:rPr>
      </w:pPr>
      <w:r w:rsidRPr="00D84A08">
        <w:rPr>
          <w:rFonts w:ascii="Source Sans Pro" w:hAnsi="Source Sans Pro"/>
          <w:szCs w:val="22"/>
        </w:rPr>
        <w:t xml:space="preserve">Many new chemical notices, known as premanufacturing notices (PMNs), have been reviewed under TSCA for nanoscale materials, including CNTs. </w:t>
      </w:r>
      <w:r w:rsidR="007F2150" w:rsidRPr="00D84A08">
        <w:rPr>
          <w:rFonts w:ascii="Source Sans Pro" w:hAnsi="Source Sans Pro"/>
          <w:szCs w:val="22"/>
        </w:rPr>
        <w:t>PMNs</w:t>
      </w:r>
      <w:r w:rsidR="00EC083D" w:rsidRPr="00D84A08">
        <w:rPr>
          <w:rFonts w:ascii="Source Sans Pro" w:hAnsi="Source Sans Pro"/>
          <w:szCs w:val="22"/>
        </w:rPr>
        <w:t xml:space="preserve"> are submitted by manufacturers and</w:t>
      </w:r>
      <w:r w:rsidR="007F2150" w:rsidRPr="00D84A08">
        <w:rPr>
          <w:rFonts w:ascii="Source Sans Pro" w:hAnsi="Source Sans Pro"/>
          <w:szCs w:val="22"/>
        </w:rPr>
        <w:t xml:space="preserve"> contain information on </w:t>
      </w:r>
      <w:r w:rsidR="007F2150" w:rsidRPr="00D84A08">
        <w:rPr>
          <w:rFonts w:ascii="Source Sans Pro" w:hAnsi="Source Sans Pro"/>
          <w:szCs w:val="22"/>
        </w:rPr>
        <w:lastRenderedPageBreak/>
        <w:t>exposure, toxicology and use. Depending on the EPA’s assessment, they can allow</w:t>
      </w:r>
      <w:r w:rsidR="0050105E" w:rsidRPr="00D84A08">
        <w:rPr>
          <w:rFonts w:ascii="Source Sans Pro" w:hAnsi="Source Sans Pro"/>
          <w:szCs w:val="22"/>
        </w:rPr>
        <w:t xml:space="preserve"> the submitter to</w:t>
      </w:r>
      <w:r w:rsidR="00B821CD" w:rsidRPr="00D84A08">
        <w:rPr>
          <w:rFonts w:ascii="Source Sans Pro" w:hAnsi="Source Sans Pro"/>
          <w:szCs w:val="22"/>
        </w:rPr>
        <w:t xml:space="preserve"> manufactur</w:t>
      </w:r>
      <w:r w:rsidR="0050105E" w:rsidRPr="00D84A08">
        <w:rPr>
          <w:rFonts w:ascii="Source Sans Pro" w:hAnsi="Source Sans Pro"/>
          <w:szCs w:val="22"/>
        </w:rPr>
        <w:t>e</w:t>
      </w:r>
      <w:r w:rsidR="00B821CD" w:rsidRPr="00D84A08">
        <w:rPr>
          <w:rFonts w:ascii="Source Sans Pro" w:hAnsi="Source Sans Pro"/>
          <w:szCs w:val="22"/>
        </w:rPr>
        <w:t xml:space="preserve"> the new chemical</w:t>
      </w:r>
      <w:r w:rsidR="0050105E" w:rsidRPr="00D84A08">
        <w:rPr>
          <w:rFonts w:ascii="Source Sans Pro" w:hAnsi="Source Sans Pro"/>
          <w:szCs w:val="22"/>
        </w:rPr>
        <w:t xml:space="preserve"> with no restrictions</w:t>
      </w:r>
      <w:r w:rsidR="00B821CD" w:rsidRPr="00D84A08">
        <w:rPr>
          <w:rFonts w:ascii="Source Sans Pro" w:hAnsi="Source Sans Pro"/>
          <w:szCs w:val="22"/>
        </w:rPr>
        <w:t>, impose restrictions or prohibit</w:t>
      </w:r>
      <w:r w:rsidR="00EC083D" w:rsidRPr="00D84A08">
        <w:rPr>
          <w:rFonts w:ascii="Source Sans Pro" w:hAnsi="Source Sans Pro"/>
          <w:szCs w:val="22"/>
        </w:rPr>
        <w:t xml:space="preserve"> its use</w:t>
      </w:r>
      <w:r w:rsidR="00B821CD" w:rsidRPr="00D84A08">
        <w:rPr>
          <w:rFonts w:ascii="Source Sans Pro" w:hAnsi="Source Sans Pro"/>
          <w:szCs w:val="22"/>
        </w:rPr>
        <w:t xml:space="preserve"> entirely. TSCA </w:t>
      </w:r>
      <w:r w:rsidR="00975405" w:rsidRPr="00D84A08">
        <w:rPr>
          <w:rFonts w:ascii="Source Sans Pro" w:hAnsi="Source Sans Pro"/>
          <w:szCs w:val="22"/>
        </w:rPr>
        <w:t>Consent Orders are used to set restrictions</w:t>
      </w:r>
      <w:r w:rsidR="0050105E" w:rsidRPr="00D84A08">
        <w:rPr>
          <w:rFonts w:ascii="Source Sans Pro" w:hAnsi="Source Sans Pro"/>
          <w:szCs w:val="22"/>
        </w:rPr>
        <w:t xml:space="preserve"> such as workplace protection or recordkeeping requirements. They </w:t>
      </w:r>
      <w:r w:rsidR="00595F65" w:rsidRPr="00D84A08">
        <w:rPr>
          <w:rFonts w:ascii="Source Sans Pro" w:hAnsi="Source Sans Pro"/>
          <w:szCs w:val="22"/>
        </w:rPr>
        <w:t xml:space="preserve">are </w:t>
      </w:r>
      <w:r w:rsidR="0050105E" w:rsidRPr="00D84A08">
        <w:rPr>
          <w:rFonts w:ascii="Source Sans Pro" w:hAnsi="Source Sans Pro"/>
          <w:szCs w:val="22"/>
        </w:rPr>
        <w:t>negotiated with the PMN submitter when</w:t>
      </w:r>
      <w:r w:rsidR="008040AF" w:rsidRPr="00D84A08">
        <w:rPr>
          <w:rFonts w:ascii="Source Sans Pro" w:hAnsi="Source Sans Pro"/>
          <w:szCs w:val="22"/>
        </w:rPr>
        <w:t xml:space="preserve">, for example, there </w:t>
      </w:r>
      <w:r w:rsidR="00E25D28" w:rsidRPr="00D84A08">
        <w:rPr>
          <w:rFonts w:ascii="Source Sans Pro" w:hAnsi="Source Sans Pro"/>
          <w:szCs w:val="22"/>
        </w:rPr>
        <w:t xml:space="preserve">is insufficient information to </w:t>
      </w:r>
      <w:r w:rsidR="00D33C06" w:rsidRPr="00D84A08">
        <w:rPr>
          <w:rFonts w:ascii="Source Sans Pro" w:hAnsi="Source Sans Pro"/>
          <w:szCs w:val="22"/>
        </w:rPr>
        <w:t xml:space="preserve">make a reasoned evaluation of the health and environmental effects of the new chemical </w:t>
      </w:r>
      <w:r w:rsidR="00D143FF" w:rsidRPr="00D84A08">
        <w:rPr>
          <w:rFonts w:ascii="Source Sans Pro" w:hAnsi="Source Sans Pro"/>
          <w:szCs w:val="22"/>
        </w:rPr>
        <w:t>substance,</w:t>
      </w:r>
      <w:r w:rsidR="00D33C06" w:rsidRPr="00D84A08">
        <w:rPr>
          <w:rFonts w:ascii="Source Sans Pro" w:hAnsi="Source Sans Pro"/>
          <w:szCs w:val="22"/>
        </w:rPr>
        <w:t xml:space="preserve"> or </w:t>
      </w:r>
      <w:r w:rsidR="00E40AC9" w:rsidRPr="00D84A08">
        <w:rPr>
          <w:rFonts w:ascii="Source Sans Pro" w:hAnsi="Source Sans Pro"/>
          <w:szCs w:val="22"/>
        </w:rPr>
        <w:t xml:space="preserve">the new chemical may </w:t>
      </w:r>
      <w:r w:rsidR="00915CA7">
        <w:rPr>
          <w:rFonts w:ascii="Source Sans Pro" w:hAnsi="Source Sans Pro"/>
          <w:szCs w:val="22"/>
        </w:rPr>
        <w:t xml:space="preserve">have </w:t>
      </w:r>
      <w:r w:rsidR="00E40AC9" w:rsidRPr="00D84A08">
        <w:rPr>
          <w:rFonts w:ascii="Source Sans Pro" w:hAnsi="Source Sans Pro"/>
          <w:szCs w:val="22"/>
        </w:rPr>
        <w:t xml:space="preserve">significant human exposure. </w:t>
      </w:r>
      <w:r w:rsidR="00547E7A" w:rsidRPr="00D84A08">
        <w:rPr>
          <w:rFonts w:ascii="Source Sans Pro" w:hAnsi="Source Sans Pro"/>
          <w:szCs w:val="22"/>
        </w:rPr>
        <w:t xml:space="preserve">The EPA has issued consent orders </w:t>
      </w:r>
      <w:r w:rsidR="00DC0D06" w:rsidRPr="00D84A08">
        <w:rPr>
          <w:rFonts w:ascii="Source Sans Pro" w:hAnsi="Source Sans Pro"/>
          <w:szCs w:val="22"/>
        </w:rPr>
        <w:t xml:space="preserve">for </w:t>
      </w:r>
      <w:r w:rsidR="000D0132" w:rsidRPr="00D84A08">
        <w:rPr>
          <w:rFonts w:ascii="Source Sans Pro" w:hAnsi="Source Sans Pro"/>
          <w:szCs w:val="22"/>
        </w:rPr>
        <w:t xml:space="preserve">several SWCNTs and MWCNTs </w:t>
      </w:r>
      <w:r w:rsidR="00547E7A" w:rsidRPr="00D84A08">
        <w:rPr>
          <w:rFonts w:ascii="Source Sans Pro" w:hAnsi="Source Sans Pro"/>
          <w:szCs w:val="22"/>
        </w:rPr>
        <w:t xml:space="preserve">which impose conditions </w:t>
      </w:r>
      <w:r w:rsidR="000D0132" w:rsidRPr="00D84A08">
        <w:rPr>
          <w:rFonts w:ascii="Source Sans Pro" w:hAnsi="Source Sans Pro"/>
          <w:szCs w:val="22"/>
        </w:rPr>
        <w:t xml:space="preserve">such as use limitations, engineering controls, and </w:t>
      </w:r>
      <w:r w:rsidR="009C455B" w:rsidRPr="00D84A08">
        <w:rPr>
          <w:rFonts w:ascii="Source Sans Pro" w:hAnsi="Source Sans Pro"/>
          <w:szCs w:val="22"/>
        </w:rPr>
        <w:t>toxicological data generation.</w:t>
      </w:r>
    </w:p>
    <w:p w14:paraId="0343E75F" w14:textId="10DEA5E8" w:rsidR="00612128" w:rsidRPr="00D84A08" w:rsidRDefault="0050105E" w:rsidP="00612128">
      <w:pPr>
        <w:pStyle w:val="05BodyText"/>
        <w:jc w:val="both"/>
        <w:rPr>
          <w:rFonts w:ascii="Source Sans Pro" w:hAnsi="Source Sans Pro"/>
          <w:szCs w:val="22"/>
        </w:rPr>
      </w:pPr>
      <w:r w:rsidRPr="00D84A08">
        <w:rPr>
          <w:rFonts w:ascii="Source Sans Pro" w:hAnsi="Source Sans Pro"/>
          <w:szCs w:val="22"/>
        </w:rPr>
        <w:t>Significant New Use Rules are often issued after a TSCA Consent Order</w:t>
      </w:r>
      <w:r w:rsidR="008B62C8" w:rsidRPr="00D84A08">
        <w:rPr>
          <w:rFonts w:ascii="Source Sans Pro" w:hAnsi="Source Sans Pro"/>
          <w:szCs w:val="22"/>
        </w:rPr>
        <w:t xml:space="preserve"> to extend similar restrictions to other </w:t>
      </w:r>
      <w:r w:rsidR="00B904B6" w:rsidRPr="00D84A08">
        <w:rPr>
          <w:rFonts w:ascii="Source Sans Pro" w:hAnsi="Source Sans Pro"/>
          <w:szCs w:val="22"/>
        </w:rPr>
        <w:t xml:space="preserve">companies which might later want to use or make the new chemical. </w:t>
      </w:r>
      <w:r w:rsidR="00612128" w:rsidRPr="00D84A08">
        <w:rPr>
          <w:rFonts w:ascii="Source Sans Pro" w:hAnsi="Source Sans Pro"/>
          <w:szCs w:val="22"/>
        </w:rPr>
        <w:t>In December of 2023, the EPA issued SNURs for four MWCNTs which had been the subject of premanufacturing notices (PMNs). The SNURs include the following four closed MWCNTs:</w:t>
      </w:r>
    </w:p>
    <w:p w14:paraId="5F0FCCAD" w14:textId="77777777" w:rsidR="00612128" w:rsidRPr="00D84A08" w:rsidRDefault="00612128" w:rsidP="00D143FF">
      <w:pPr>
        <w:pStyle w:val="05BodyText"/>
        <w:numPr>
          <w:ilvl w:val="0"/>
          <w:numId w:val="9"/>
        </w:numPr>
        <w:spacing w:after="60"/>
        <w:jc w:val="both"/>
        <w:rPr>
          <w:rFonts w:ascii="Source Sans Pro" w:hAnsi="Source Sans Pro"/>
          <w:szCs w:val="22"/>
        </w:rPr>
      </w:pPr>
      <w:r w:rsidRPr="00D84A08">
        <w:rPr>
          <w:rFonts w:ascii="Source Sans Pro" w:hAnsi="Source Sans Pro"/>
          <w:szCs w:val="22"/>
        </w:rPr>
        <w:t xml:space="preserve">4.4-12.8 nanometer (nm) diameter; bundle length 10.6-211.1 micrometer (µm); Grade: </w:t>
      </w:r>
      <w:proofErr w:type="spellStart"/>
      <w:r w:rsidRPr="00D84A08">
        <w:rPr>
          <w:rFonts w:ascii="Source Sans Pro" w:hAnsi="Source Sans Pro"/>
          <w:szCs w:val="22"/>
        </w:rPr>
        <w:t>Jenotube</w:t>
      </w:r>
      <w:proofErr w:type="spellEnd"/>
      <w:r w:rsidRPr="00D84A08">
        <w:rPr>
          <w:rFonts w:ascii="Source Sans Pro" w:hAnsi="Source Sans Pro"/>
          <w:szCs w:val="22"/>
        </w:rPr>
        <w:t xml:space="preserve"> 6 (PMN P-20-62);</w:t>
      </w:r>
    </w:p>
    <w:p w14:paraId="7C2BE648" w14:textId="77777777" w:rsidR="00612128" w:rsidRPr="00D84A08" w:rsidRDefault="00612128" w:rsidP="00D143FF">
      <w:pPr>
        <w:pStyle w:val="05BodyText"/>
        <w:numPr>
          <w:ilvl w:val="0"/>
          <w:numId w:val="10"/>
        </w:numPr>
        <w:spacing w:after="60"/>
        <w:jc w:val="both"/>
        <w:rPr>
          <w:rFonts w:ascii="Source Sans Pro" w:hAnsi="Source Sans Pro"/>
          <w:szCs w:val="22"/>
        </w:rPr>
      </w:pPr>
      <w:r w:rsidRPr="00D84A08">
        <w:rPr>
          <w:rFonts w:ascii="Source Sans Pro" w:hAnsi="Source Sans Pro"/>
          <w:szCs w:val="22"/>
        </w:rPr>
        <w:t xml:space="preserve">5.1-11.6 nm diameter; bundle length 1.9-552.0 µm; Grade: </w:t>
      </w:r>
      <w:proofErr w:type="spellStart"/>
      <w:r w:rsidRPr="00D84A08">
        <w:rPr>
          <w:rFonts w:ascii="Source Sans Pro" w:hAnsi="Source Sans Pro"/>
          <w:szCs w:val="22"/>
        </w:rPr>
        <w:t>Jenotube</w:t>
      </w:r>
      <w:proofErr w:type="spellEnd"/>
      <w:r w:rsidRPr="00D84A08">
        <w:rPr>
          <w:rFonts w:ascii="Source Sans Pro" w:hAnsi="Source Sans Pro"/>
          <w:szCs w:val="22"/>
        </w:rPr>
        <w:t xml:space="preserve"> 8 (PMN P-20-63);</w:t>
      </w:r>
    </w:p>
    <w:p w14:paraId="3B2E5C68" w14:textId="1B5EAB1B" w:rsidR="00612128" w:rsidRPr="00D84A08" w:rsidRDefault="00612128" w:rsidP="00D143FF">
      <w:pPr>
        <w:pStyle w:val="05BodyText"/>
        <w:numPr>
          <w:ilvl w:val="0"/>
          <w:numId w:val="11"/>
        </w:numPr>
        <w:spacing w:after="60"/>
        <w:jc w:val="both"/>
        <w:rPr>
          <w:rFonts w:ascii="Source Sans Pro" w:hAnsi="Source Sans Pro"/>
          <w:szCs w:val="22"/>
        </w:rPr>
      </w:pPr>
      <w:r w:rsidRPr="00D84A08">
        <w:rPr>
          <w:rFonts w:ascii="Source Sans Pro" w:hAnsi="Source Sans Pro"/>
          <w:szCs w:val="22"/>
        </w:rPr>
        <w:t xml:space="preserve">7.9-14.2 nm diameter; bundle length 9.4-106.4 µm; Grade: </w:t>
      </w:r>
      <w:proofErr w:type="spellStart"/>
      <w:r w:rsidRPr="00D84A08">
        <w:rPr>
          <w:rFonts w:ascii="Source Sans Pro" w:hAnsi="Source Sans Pro"/>
          <w:szCs w:val="22"/>
        </w:rPr>
        <w:t>Jenotube</w:t>
      </w:r>
      <w:proofErr w:type="spellEnd"/>
      <w:r w:rsidRPr="00D84A08">
        <w:rPr>
          <w:rFonts w:ascii="Source Sans Pro" w:hAnsi="Source Sans Pro"/>
          <w:szCs w:val="22"/>
        </w:rPr>
        <w:t xml:space="preserve"> 10 (PMN P-20-64); and</w:t>
      </w:r>
    </w:p>
    <w:p w14:paraId="1D5C2B25" w14:textId="571BBDE8" w:rsidR="00691CD6" w:rsidRPr="00D84A08" w:rsidRDefault="00612128" w:rsidP="00D143FF">
      <w:pPr>
        <w:pStyle w:val="05BodyText"/>
        <w:numPr>
          <w:ilvl w:val="0"/>
          <w:numId w:val="12"/>
        </w:numPr>
        <w:spacing w:after="60"/>
        <w:jc w:val="both"/>
        <w:rPr>
          <w:rFonts w:ascii="Source Sans Pro" w:hAnsi="Source Sans Pro"/>
          <w:szCs w:val="22"/>
        </w:rPr>
      </w:pPr>
      <w:r w:rsidRPr="00D84A08">
        <w:rPr>
          <w:rFonts w:ascii="Source Sans Pro" w:hAnsi="Source Sans Pro"/>
          <w:szCs w:val="22"/>
        </w:rPr>
        <w:t xml:space="preserve">17.0-34.7 nm diameter; globular shape; Grade: </w:t>
      </w:r>
      <w:proofErr w:type="spellStart"/>
      <w:r w:rsidRPr="00D84A08">
        <w:rPr>
          <w:rFonts w:ascii="Source Sans Pro" w:hAnsi="Source Sans Pro"/>
          <w:szCs w:val="22"/>
        </w:rPr>
        <w:t>Jenotube</w:t>
      </w:r>
      <w:proofErr w:type="spellEnd"/>
      <w:r w:rsidRPr="00D84A08">
        <w:rPr>
          <w:rFonts w:ascii="Source Sans Pro" w:hAnsi="Source Sans Pro"/>
          <w:szCs w:val="22"/>
        </w:rPr>
        <w:t xml:space="preserve"> 20 (PMN P-20-65)</w:t>
      </w:r>
    </w:p>
    <w:p w14:paraId="3843C547" w14:textId="488F7293" w:rsidR="00612128" w:rsidRPr="00D84A08" w:rsidRDefault="00A32576" w:rsidP="00F60E43">
      <w:pPr>
        <w:pStyle w:val="05BodyText"/>
        <w:jc w:val="both"/>
        <w:rPr>
          <w:rFonts w:ascii="Source Sans Pro" w:hAnsi="Source Sans Pro"/>
          <w:szCs w:val="22"/>
        </w:rPr>
      </w:pPr>
      <w:r w:rsidRPr="00D84A08">
        <w:rPr>
          <w:rFonts w:ascii="Source Sans Pro" w:hAnsi="Source Sans Pro"/>
          <w:szCs w:val="22"/>
        </w:rPr>
        <w:t>Under the SNUR, s</w:t>
      </w:r>
      <w:r w:rsidR="00612128" w:rsidRPr="00D84A08">
        <w:rPr>
          <w:rFonts w:ascii="Source Sans Pro" w:hAnsi="Source Sans Pro"/>
          <w:szCs w:val="22"/>
        </w:rPr>
        <w:t>ignificant new uses include manufacturing the substance with a maximum weight of cobalt oxide impurity and processing or using the substances other than as an electrically conductive material, an additive in batteries, energy storage and others. Any persons who intend to manufacture, import or process any of these MWCNTs for an activity designated as a significant new use under these SNURs must notify EPA at least 90 days ahead of doing so</w:t>
      </w:r>
      <w:r w:rsidR="00612128" w:rsidRPr="00D84A08">
        <w:rPr>
          <w:rStyle w:val="FootnoteReference"/>
          <w:rFonts w:ascii="Source Sans Pro" w:hAnsi="Source Sans Pro"/>
          <w:sz w:val="22"/>
          <w:szCs w:val="22"/>
        </w:rPr>
        <w:footnoteReference w:id="65"/>
      </w:r>
      <w:r w:rsidR="00612128" w:rsidRPr="00D84A08">
        <w:rPr>
          <w:rFonts w:ascii="Source Sans Pro" w:hAnsi="Source Sans Pro"/>
          <w:szCs w:val="22"/>
        </w:rPr>
        <w:t xml:space="preserve">. </w:t>
      </w:r>
    </w:p>
    <w:p w14:paraId="3251235E" w14:textId="574EBA20" w:rsidR="004A53A7" w:rsidRPr="009A38CD" w:rsidRDefault="009A38CD" w:rsidP="009A38CD">
      <w:pPr>
        <w:pStyle w:val="Heading2"/>
        <w:spacing w:after="120"/>
        <w:rPr>
          <w:rFonts w:ascii="Source Sans Pro" w:hAnsi="Source Sans Pro"/>
          <w:color w:val="6F1B47"/>
          <w:sz w:val="28"/>
          <w:szCs w:val="28"/>
        </w:rPr>
      </w:pPr>
      <w:r>
        <w:rPr>
          <w:rFonts w:ascii="Source Sans Pro" w:hAnsi="Source Sans Pro"/>
          <w:color w:val="6F1B47"/>
          <w:sz w:val="28"/>
          <w:szCs w:val="28"/>
        </w:rPr>
        <w:t>Europe</w:t>
      </w:r>
    </w:p>
    <w:p w14:paraId="47A39F9F" w14:textId="287C6028" w:rsidR="00367445" w:rsidRPr="009A38CD" w:rsidRDefault="009A38CD" w:rsidP="009A38CD">
      <w:pPr>
        <w:pStyle w:val="Heading3"/>
        <w:spacing w:after="120"/>
        <w:rPr>
          <w:rFonts w:ascii="Source Sans Pro SemiBold" w:hAnsi="Source Sans Pro SemiBold"/>
          <w:b/>
          <w:bCs/>
        </w:rPr>
      </w:pPr>
      <w:r w:rsidRPr="009A38CD">
        <w:rPr>
          <w:rFonts w:ascii="Source Sans Pro SemiBold" w:hAnsi="Source Sans Pro SemiBold"/>
          <w:b/>
          <w:bCs/>
        </w:rPr>
        <w:t>European Union Classification, Labeling and Packaging Regulation</w:t>
      </w:r>
    </w:p>
    <w:p w14:paraId="75C1B50E" w14:textId="57E1AB37" w:rsidR="00367445" w:rsidRPr="005A055E" w:rsidRDefault="00247BB4" w:rsidP="00E14B8F">
      <w:pPr>
        <w:spacing w:after="120" w:line="288" w:lineRule="auto"/>
        <w:jc w:val="both"/>
        <w:rPr>
          <w:rFonts w:ascii="Source Sans Pro" w:hAnsi="Source Sans Pro"/>
        </w:rPr>
      </w:pPr>
      <w:r w:rsidRPr="005A055E">
        <w:rPr>
          <w:rFonts w:ascii="Source Sans Pro" w:hAnsi="Source Sans Pro"/>
        </w:rPr>
        <w:t xml:space="preserve">Under the </w:t>
      </w:r>
      <w:r w:rsidR="00387B00" w:rsidRPr="005A055E">
        <w:rPr>
          <w:rFonts w:ascii="Source Sans Pro" w:hAnsi="Source Sans Pro"/>
        </w:rPr>
        <w:t xml:space="preserve">European Union (EU) </w:t>
      </w:r>
      <w:r w:rsidR="009A38CD" w:rsidRPr="005A055E">
        <w:rPr>
          <w:rFonts w:ascii="Source Sans Pro" w:hAnsi="Source Sans Pro"/>
        </w:rPr>
        <w:t>Classification, Labeling and Packaging (CLP)</w:t>
      </w:r>
      <w:r w:rsidRPr="005A055E">
        <w:rPr>
          <w:rFonts w:ascii="Source Sans Pro" w:hAnsi="Source Sans Pro"/>
        </w:rPr>
        <w:t xml:space="preserve"> regulation </w:t>
      </w:r>
      <w:r w:rsidR="00D70936" w:rsidRPr="005A055E">
        <w:rPr>
          <w:rFonts w:ascii="Source Sans Pro" w:hAnsi="Source Sans Pro"/>
        </w:rPr>
        <w:t xml:space="preserve">manufacturers must </w:t>
      </w:r>
      <w:r w:rsidRPr="005A055E">
        <w:rPr>
          <w:rFonts w:ascii="Source Sans Pro" w:hAnsi="Source Sans Pro"/>
        </w:rPr>
        <w:t xml:space="preserve">classify hazards and provide appropriate labelling before placing a substance on the </w:t>
      </w:r>
      <w:r w:rsidR="005A055E" w:rsidRPr="005A055E">
        <w:rPr>
          <w:rFonts w:ascii="Source Sans Pro" w:hAnsi="Source Sans Pro"/>
        </w:rPr>
        <w:t xml:space="preserve">EU </w:t>
      </w:r>
      <w:r w:rsidRPr="005A055E">
        <w:rPr>
          <w:rFonts w:ascii="Source Sans Pro" w:hAnsi="Source Sans Pro"/>
        </w:rPr>
        <w:t>market</w:t>
      </w:r>
      <w:r w:rsidR="006E6EFE" w:rsidRPr="005A055E">
        <w:rPr>
          <w:rFonts w:ascii="Source Sans Pro" w:hAnsi="Source Sans Pro"/>
        </w:rPr>
        <w:t>.</w:t>
      </w:r>
      <w:r w:rsidRPr="005A055E">
        <w:rPr>
          <w:rFonts w:ascii="Source Sans Pro" w:hAnsi="Source Sans Pro"/>
        </w:rPr>
        <w:t xml:space="preserve"> </w:t>
      </w:r>
      <w:r w:rsidR="00367445" w:rsidRPr="005A055E">
        <w:rPr>
          <w:rFonts w:ascii="Source Sans Pro" w:hAnsi="Source Sans Pro"/>
        </w:rPr>
        <w:t xml:space="preserve">Classification </w:t>
      </w:r>
      <w:r w:rsidR="00383926" w:rsidRPr="005A055E">
        <w:rPr>
          <w:rFonts w:ascii="Source Sans Pro" w:hAnsi="Source Sans Pro"/>
        </w:rPr>
        <w:t>and l</w:t>
      </w:r>
      <w:r w:rsidR="00367445" w:rsidRPr="005A055E">
        <w:rPr>
          <w:rFonts w:ascii="Source Sans Pro" w:hAnsi="Source Sans Pro"/>
        </w:rPr>
        <w:t xml:space="preserve">abelling data </w:t>
      </w:r>
      <w:r w:rsidR="009C455B" w:rsidRPr="005A055E">
        <w:rPr>
          <w:rFonts w:ascii="Source Sans Pro" w:hAnsi="Source Sans Pro"/>
        </w:rPr>
        <w:t>have</w:t>
      </w:r>
      <w:r w:rsidR="00367445" w:rsidRPr="005A055E">
        <w:rPr>
          <w:rFonts w:ascii="Source Sans Pro" w:hAnsi="Source Sans Pro"/>
        </w:rPr>
        <w:t xml:space="preserve"> been provided by industry to </w:t>
      </w:r>
      <w:r w:rsidR="00383926" w:rsidRPr="005A055E">
        <w:rPr>
          <w:rFonts w:ascii="Source Sans Pro" w:hAnsi="Source Sans Pro"/>
        </w:rPr>
        <w:t>the European Chemicals Agency (</w:t>
      </w:r>
      <w:r w:rsidR="00367445" w:rsidRPr="005A055E">
        <w:rPr>
          <w:rFonts w:ascii="Source Sans Pro" w:hAnsi="Source Sans Pro"/>
        </w:rPr>
        <w:t>ECHA</w:t>
      </w:r>
      <w:r w:rsidR="00383926" w:rsidRPr="005A055E">
        <w:rPr>
          <w:rFonts w:ascii="Source Sans Pro" w:hAnsi="Source Sans Pro"/>
        </w:rPr>
        <w:t>)</w:t>
      </w:r>
      <w:r w:rsidR="00367445" w:rsidRPr="005A055E">
        <w:rPr>
          <w:rFonts w:ascii="Source Sans Pro" w:hAnsi="Source Sans Pro"/>
        </w:rPr>
        <w:t xml:space="preserve"> for MWCNTs and SWCNTs.</w:t>
      </w:r>
      <w:r w:rsidR="00525D4D" w:rsidRPr="005A055E">
        <w:rPr>
          <w:rFonts w:ascii="Source Sans Pro" w:hAnsi="Source Sans Pro"/>
        </w:rPr>
        <w:t xml:space="preserve"> As of 2025,</w:t>
      </w:r>
      <w:r w:rsidR="00367445" w:rsidRPr="005A055E">
        <w:rPr>
          <w:rFonts w:ascii="Source Sans Pro" w:hAnsi="Source Sans Pro"/>
        </w:rPr>
        <w:t xml:space="preserve"> </w:t>
      </w:r>
      <w:r w:rsidR="00525D4D" w:rsidRPr="005A055E">
        <w:rPr>
          <w:rFonts w:ascii="Source Sans Pro" w:hAnsi="Source Sans Pro"/>
        </w:rPr>
        <w:t>t</w:t>
      </w:r>
      <w:r w:rsidR="00BC2C5D" w:rsidRPr="005A055E">
        <w:rPr>
          <w:rFonts w:ascii="Source Sans Pro" w:hAnsi="Source Sans Pro"/>
        </w:rPr>
        <w:t xml:space="preserve">here is no harmonized </w:t>
      </w:r>
      <w:r w:rsidR="00525D4D" w:rsidRPr="005A055E">
        <w:rPr>
          <w:rFonts w:ascii="Source Sans Pro" w:hAnsi="Source Sans Pro"/>
        </w:rPr>
        <w:t xml:space="preserve">required </w:t>
      </w:r>
      <w:r w:rsidR="00BC2C5D" w:rsidRPr="005A055E">
        <w:rPr>
          <w:rFonts w:ascii="Source Sans Pro" w:hAnsi="Source Sans Pro"/>
        </w:rPr>
        <w:t>hazard classification</w:t>
      </w:r>
      <w:r w:rsidR="00525D4D" w:rsidRPr="005A055E">
        <w:rPr>
          <w:rFonts w:ascii="Source Sans Pro" w:hAnsi="Source Sans Pro"/>
        </w:rPr>
        <w:t xml:space="preserve"> for SWCNT or MWCNT</w:t>
      </w:r>
      <w:r w:rsidR="00BC2C5D" w:rsidRPr="005A055E">
        <w:rPr>
          <w:rFonts w:ascii="Source Sans Pro" w:hAnsi="Source Sans Pro"/>
        </w:rPr>
        <w:t>, meaning that companies must self-classify hazards and label accordingly</w:t>
      </w:r>
      <w:r w:rsidR="004F428D" w:rsidRPr="005A055E">
        <w:rPr>
          <w:rFonts w:ascii="Source Sans Pro" w:hAnsi="Source Sans Pro"/>
        </w:rPr>
        <w:t xml:space="preserve">. </w:t>
      </w:r>
      <w:r w:rsidR="00264D7A" w:rsidRPr="005A055E">
        <w:rPr>
          <w:rFonts w:ascii="Source Sans Pro" w:hAnsi="Source Sans Pro"/>
        </w:rPr>
        <w:t xml:space="preserve">For MWCNTs, </w:t>
      </w:r>
      <w:r w:rsidR="006A68E2" w:rsidRPr="005A055E">
        <w:rPr>
          <w:rFonts w:ascii="Source Sans Pro" w:hAnsi="Source Sans Pro"/>
        </w:rPr>
        <w:t>companies</w:t>
      </w:r>
      <w:r w:rsidR="008C178C" w:rsidRPr="005A055E">
        <w:rPr>
          <w:rFonts w:ascii="Source Sans Pro" w:hAnsi="Source Sans Pro"/>
        </w:rPr>
        <w:t xml:space="preserve"> have</w:t>
      </w:r>
      <w:r w:rsidR="006A68E2" w:rsidRPr="005A055E">
        <w:rPr>
          <w:rFonts w:ascii="Source Sans Pro" w:hAnsi="Source Sans Pro"/>
        </w:rPr>
        <w:t xml:space="preserve"> self-</w:t>
      </w:r>
      <w:r w:rsidR="008C178C" w:rsidRPr="005A055E">
        <w:rPr>
          <w:rFonts w:ascii="Source Sans Pro" w:hAnsi="Source Sans Pro"/>
        </w:rPr>
        <w:t>classified</w:t>
      </w:r>
      <w:r w:rsidR="006A68E2" w:rsidRPr="005A055E">
        <w:rPr>
          <w:rFonts w:ascii="Source Sans Pro" w:hAnsi="Source Sans Pro"/>
        </w:rPr>
        <w:t xml:space="preserve"> hazards</w:t>
      </w:r>
      <w:r w:rsidR="008C178C" w:rsidRPr="005A055E">
        <w:rPr>
          <w:rFonts w:ascii="Source Sans Pro" w:hAnsi="Source Sans Pro"/>
        </w:rPr>
        <w:t xml:space="preserve"> </w:t>
      </w:r>
      <w:r w:rsidR="005237D5" w:rsidRPr="005A055E">
        <w:rPr>
          <w:rFonts w:ascii="Source Sans Pro" w:hAnsi="Source Sans Pro"/>
        </w:rPr>
        <w:t xml:space="preserve">including </w:t>
      </w:r>
      <w:r w:rsidR="00AD0C82" w:rsidRPr="005A055E">
        <w:rPr>
          <w:rFonts w:ascii="Source Sans Pro" w:hAnsi="Source Sans Pro"/>
        </w:rPr>
        <w:t>causing</w:t>
      </w:r>
      <w:r w:rsidR="008C178C" w:rsidRPr="005A055E">
        <w:rPr>
          <w:rFonts w:ascii="Source Sans Pro" w:hAnsi="Source Sans Pro"/>
        </w:rPr>
        <w:t xml:space="preserve"> </w:t>
      </w:r>
      <w:r w:rsidR="00367445" w:rsidRPr="005A055E">
        <w:rPr>
          <w:rFonts w:ascii="Source Sans Pro" w:hAnsi="Source Sans Pro"/>
        </w:rPr>
        <w:t>damag</w:t>
      </w:r>
      <w:r w:rsidR="00AD0C82" w:rsidRPr="005A055E">
        <w:rPr>
          <w:rFonts w:ascii="Source Sans Pro" w:hAnsi="Source Sans Pro"/>
        </w:rPr>
        <w:t>e</w:t>
      </w:r>
      <w:r w:rsidR="00367445" w:rsidRPr="005A055E">
        <w:rPr>
          <w:rFonts w:ascii="Source Sans Pro" w:hAnsi="Source Sans Pro"/>
        </w:rPr>
        <w:t xml:space="preserve"> to organs through prolonged or repeated exposure</w:t>
      </w:r>
      <w:r w:rsidR="005A055E" w:rsidRPr="005A055E">
        <w:rPr>
          <w:rFonts w:ascii="Source Sans Pro" w:hAnsi="Source Sans Pro"/>
        </w:rPr>
        <w:t>.</w:t>
      </w:r>
      <w:r w:rsidR="00367445" w:rsidRPr="005A055E">
        <w:rPr>
          <w:rStyle w:val="FootnoteReference"/>
          <w:rFonts w:ascii="Source Sans Pro" w:hAnsi="Source Sans Pro"/>
          <w:sz w:val="22"/>
        </w:rPr>
        <w:footnoteReference w:id="66"/>
      </w:r>
      <w:r w:rsidR="00367445" w:rsidRPr="005A055E">
        <w:rPr>
          <w:rFonts w:ascii="Source Sans Pro" w:hAnsi="Source Sans Pro"/>
        </w:rPr>
        <w:t xml:space="preserve"> </w:t>
      </w:r>
      <w:r w:rsidR="00222304" w:rsidRPr="005A055E">
        <w:rPr>
          <w:rFonts w:ascii="Source Sans Pro" w:hAnsi="Source Sans Pro"/>
        </w:rPr>
        <w:t>C</w:t>
      </w:r>
      <w:r w:rsidR="00D05991" w:rsidRPr="005A055E">
        <w:rPr>
          <w:rFonts w:ascii="Source Sans Pro" w:hAnsi="Source Sans Pro"/>
        </w:rPr>
        <w:t>ompan</w:t>
      </w:r>
      <w:r w:rsidR="00222304" w:rsidRPr="005A055E">
        <w:rPr>
          <w:rFonts w:ascii="Source Sans Pro" w:hAnsi="Source Sans Pro"/>
        </w:rPr>
        <w:t>ies have</w:t>
      </w:r>
      <w:r w:rsidR="00D05991" w:rsidRPr="005A055E">
        <w:rPr>
          <w:rFonts w:ascii="Source Sans Pro" w:hAnsi="Source Sans Pro"/>
        </w:rPr>
        <w:t xml:space="preserve"> self-classified</w:t>
      </w:r>
      <w:r w:rsidR="00367445" w:rsidRPr="005A055E">
        <w:rPr>
          <w:rFonts w:ascii="Source Sans Pro" w:hAnsi="Source Sans Pro"/>
        </w:rPr>
        <w:t xml:space="preserve"> SWCNTs </w:t>
      </w:r>
      <w:r w:rsidR="00D05991" w:rsidRPr="005A055E">
        <w:rPr>
          <w:rFonts w:ascii="Source Sans Pro" w:hAnsi="Source Sans Pro"/>
        </w:rPr>
        <w:t>as causing serious eye irritation</w:t>
      </w:r>
      <w:r w:rsidR="00367445" w:rsidRPr="005A055E">
        <w:rPr>
          <w:rFonts w:ascii="Source Sans Pro" w:hAnsi="Source Sans Pro"/>
        </w:rPr>
        <w:t xml:space="preserve"> and as toxic to aquatic life with long lasting effects</w:t>
      </w:r>
      <w:r w:rsidR="005A055E" w:rsidRPr="005A055E">
        <w:rPr>
          <w:rFonts w:ascii="Source Sans Pro" w:hAnsi="Source Sans Pro"/>
        </w:rPr>
        <w:t>.</w:t>
      </w:r>
      <w:r w:rsidR="00367445" w:rsidRPr="005A055E">
        <w:rPr>
          <w:rStyle w:val="FootnoteReference"/>
          <w:rFonts w:ascii="Source Sans Pro" w:hAnsi="Source Sans Pro"/>
          <w:sz w:val="22"/>
        </w:rPr>
        <w:footnoteReference w:id="67"/>
      </w:r>
    </w:p>
    <w:p w14:paraId="05468A63" w14:textId="3D8FCA52" w:rsidR="00F827A5" w:rsidRPr="001876A2" w:rsidRDefault="001876A2" w:rsidP="001876A2">
      <w:pPr>
        <w:pStyle w:val="Heading3"/>
        <w:spacing w:after="120"/>
        <w:rPr>
          <w:rFonts w:ascii="Source Sans Pro SemiBold" w:hAnsi="Source Sans Pro SemiBold"/>
          <w:b/>
          <w:bCs/>
        </w:rPr>
      </w:pPr>
      <w:r w:rsidRPr="001876A2">
        <w:rPr>
          <w:rFonts w:ascii="Source Sans Pro SemiBold" w:hAnsi="Source Sans Pro SemiBold"/>
          <w:b/>
          <w:bCs/>
        </w:rPr>
        <w:lastRenderedPageBreak/>
        <w:t xml:space="preserve">EU Registration, Evaluation, </w:t>
      </w:r>
      <w:proofErr w:type="spellStart"/>
      <w:r w:rsidRPr="001876A2">
        <w:rPr>
          <w:rFonts w:ascii="Source Sans Pro SemiBold" w:hAnsi="Source Sans Pro SemiBold"/>
          <w:b/>
          <w:bCs/>
        </w:rPr>
        <w:t>Authorisation</w:t>
      </w:r>
      <w:proofErr w:type="spellEnd"/>
      <w:r w:rsidRPr="001876A2">
        <w:rPr>
          <w:rFonts w:ascii="Source Sans Pro SemiBold" w:hAnsi="Source Sans Pro SemiBold"/>
          <w:b/>
          <w:bCs/>
        </w:rPr>
        <w:t xml:space="preserve"> and Restriction of Chemicals (REACH)</w:t>
      </w:r>
    </w:p>
    <w:p w14:paraId="7E37B840" w14:textId="575287FA" w:rsidR="00F827A5" w:rsidRPr="00A13223" w:rsidRDefault="00383926" w:rsidP="0070106D">
      <w:pPr>
        <w:pStyle w:val="05BodyText"/>
        <w:jc w:val="both"/>
        <w:rPr>
          <w:rFonts w:ascii="Source Sans Pro" w:hAnsi="Source Sans Pro"/>
          <w:szCs w:val="22"/>
        </w:rPr>
      </w:pPr>
      <w:r w:rsidRPr="00A13223">
        <w:rPr>
          <w:rFonts w:ascii="Source Sans Pro" w:hAnsi="Source Sans Pro"/>
          <w:szCs w:val="22"/>
        </w:rPr>
        <w:t>C</w:t>
      </w:r>
      <w:r w:rsidR="00F827A5" w:rsidRPr="00A13223">
        <w:rPr>
          <w:rFonts w:ascii="Source Sans Pro" w:hAnsi="Source Sans Pro"/>
          <w:szCs w:val="22"/>
        </w:rPr>
        <w:t xml:space="preserve">ompanies who manufacture and market </w:t>
      </w:r>
      <w:r w:rsidRPr="00A13223">
        <w:rPr>
          <w:rFonts w:ascii="Source Sans Pro" w:hAnsi="Source Sans Pro"/>
          <w:szCs w:val="22"/>
        </w:rPr>
        <w:t xml:space="preserve">CNTs and CNFs </w:t>
      </w:r>
      <w:r w:rsidR="00F827A5" w:rsidRPr="00A13223">
        <w:rPr>
          <w:rFonts w:ascii="Source Sans Pro" w:hAnsi="Source Sans Pro"/>
          <w:szCs w:val="22"/>
        </w:rPr>
        <w:t xml:space="preserve">in the EU </w:t>
      </w:r>
      <w:r w:rsidR="009D2CFC" w:rsidRPr="00A13223">
        <w:rPr>
          <w:rFonts w:ascii="Source Sans Pro" w:hAnsi="Source Sans Pro"/>
          <w:szCs w:val="22"/>
        </w:rPr>
        <w:t xml:space="preserve">have certain obligations </w:t>
      </w:r>
      <w:r w:rsidR="00FD7507" w:rsidRPr="00A13223">
        <w:rPr>
          <w:rFonts w:ascii="Source Sans Pro" w:hAnsi="Source Sans Pro"/>
          <w:szCs w:val="22"/>
        </w:rPr>
        <w:t>regarding the</w:t>
      </w:r>
      <w:r w:rsidR="00F827A5" w:rsidRPr="00A13223">
        <w:rPr>
          <w:rFonts w:ascii="Source Sans Pro" w:hAnsi="Source Sans Pro"/>
          <w:szCs w:val="22"/>
        </w:rPr>
        <w:t xml:space="preserve"> </w:t>
      </w:r>
      <w:r w:rsidR="00FD7507" w:rsidRPr="00A13223">
        <w:rPr>
          <w:rFonts w:ascii="Source Sans Pro" w:hAnsi="Source Sans Pro"/>
          <w:szCs w:val="22"/>
        </w:rPr>
        <w:t>identification</w:t>
      </w:r>
      <w:r w:rsidR="00F827A5" w:rsidRPr="00A13223">
        <w:rPr>
          <w:rFonts w:ascii="Source Sans Pro" w:hAnsi="Source Sans Pro"/>
          <w:szCs w:val="22"/>
        </w:rPr>
        <w:t xml:space="preserve"> </w:t>
      </w:r>
      <w:r w:rsidR="007F3526" w:rsidRPr="00A13223">
        <w:rPr>
          <w:rFonts w:ascii="Source Sans Pro" w:hAnsi="Source Sans Pro"/>
          <w:szCs w:val="22"/>
        </w:rPr>
        <w:t xml:space="preserve">of hazards </w:t>
      </w:r>
      <w:r w:rsidR="00F827A5" w:rsidRPr="00A13223">
        <w:rPr>
          <w:rFonts w:ascii="Source Sans Pro" w:hAnsi="Source Sans Pro"/>
          <w:szCs w:val="22"/>
        </w:rPr>
        <w:t>and manage</w:t>
      </w:r>
      <w:r w:rsidR="00FD7507" w:rsidRPr="00A13223">
        <w:rPr>
          <w:rFonts w:ascii="Source Sans Pro" w:hAnsi="Source Sans Pro"/>
          <w:szCs w:val="22"/>
        </w:rPr>
        <w:t>ment of</w:t>
      </w:r>
      <w:r w:rsidR="00F827A5" w:rsidRPr="00A13223">
        <w:rPr>
          <w:rFonts w:ascii="Source Sans Pro" w:hAnsi="Source Sans Pro"/>
          <w:szCs w:val="22"/>
        </w:rPr>
        <w:t xml:space="preserve"> the correspon</w:t>
      </w:r>
      <w:r w:rsidR="00FD7507" w:rsidRPr="00A13223">
        <w:rPr>
          <w:rFonts w:ascii="Source Sans Pro" w:hAnsi="Source Sans Pro"/>
          <w:szCs w:val="22"/>
        </w:rPr>
        <w:t>ding</w:t>
      </w:r>
      <w:r w:rsidR="00F827A5" w:rsidRPr="00A13223">
        <w:rPr>
          <w:rFonts w:ascii="Source Sans Pro" w:hAnsi="Source Sans Pro"/>
          <w:szCs w:val="22"/>
        </w:rPr>
        <w:t xml:space="preserve"> risks. They must demonstrate to ECHA how the substance can be safely used, and they must communicate risk management measures to users. If the risks cannot be </w:t>
      </w:r>
      <w:r w:rsidRPr="00A13223">
        <w:rPr>
          <w:rFonts w:ascii="Source Sans Pro" w:hAnsi="Source Sans Pro"/>
          <w:szCs w:val="22"/>
        </w:rPr>
        <w:t xml:space="preserve">safely </w:t>
      </w:r>
      <w:r w:rsidR="00F827A5" w:rsidRPr="00A13223">
        <w:rPr>
          <w:rFonts w:ascii="Source Sans Pro" w:hAnsi="Source Sans Pro"/>
          <w:szCs w:val="22"/>
        </w:rPr>
        <w:t>managed, authorities can restrict the use of the substance</w:t>
      </w:r>
      <w:r w:rsidR="00DC76BF" w:rsidRPr="00A13223">
        <w:rPr>
          <w:rFonts w:ascii="Source Sans Pro" w:hAnsi="Source Sans Pro"/>
          <w:szCs w:val="22"/>
        </w:rPr>
        <w:t xml:space="preserve">. These basic </w:t>
      </w:r>
      <w:r w:rsidR="000D7981" w:rsidRPr="00A13223">
        <w:rPr>
          <w:rFonts w:ascii="Source Sans Pro" w:hAnsi="Source Sans Pro"/>
          <w:szCs w:val="22"/>
        </w:rPr>
        <w:t xml:space="preserve">registration requirements are triggered </w:t>
      </w:r>
      <w:r w:rsidR="00810649" w:rsidRPr="00A13223">
        <w:rPr>
          <w:rFonts w:ascii="Source Sans Pro" w:hAnsi="Source Sans Pro"/>
          <w:szCs w:val="22"/>
        </w:rPr>
        <w:t>once use surpasses</w:t>
      </w:r>
      <w:r w:rsidR="000174E4" w:rsidRPr="00A13223">
        <w:rPr>
          <w:rFonts w:ascii="Source Sans Pro" w:hAnsi="Source Sans Pro"/>
          <w:szCs w:val="22"/>
        </w:rPr>
        <w:t xml:space="preserve"> the</w:t>
      </w:r>
      <w:r w:rsidR="00810649" w:rsidRPr="00A13223">
        <w:rPr>
          <w:rFonts w:ascii="Source Sans Pro" w:hAnsi="Source Sans Pro"/>
          <w:szCs w:val="22"/>
        </w:rPr>
        <w:t xml:space="preserve"> 1 metric </w:t>
      </w:r>
      <w:proofErr w:type="spellStart"/>
      <w:r w:rsidR="00810649" w:rsidRPr="00A13223">
        <w:rPr>
          <w:rFonts w:ascii="Source Sans Pro" w:hAnsi="Source Sans Pro"/>
          <w:szCs w:val="22"/>
        </w:rPr>
        <w:t>tonne</w:t>
      </w:r>
      <w:proofErr w:type="spellEnd"/>
      <w:r w:rsidR="000174E4" w:rsidRPr="00A13223">
        <w:rPr>
          <w:rFonts w:ascii="Source Sans Pro" w:hAnsi="Source Sans Pro"/>
          <w:szCs w:val="22"/>
        </w:rPr>
        <w:t xml:space="preserve"> threshold</w:t>
      </w:r>
      <w:r w:rsidR="00810649" w:rsidRPr="00A13223">
        <w:rPr>
          <w:rFonts w:ascii="Source Sans Pro" w:hAnsi="Source Sans Pro"/>
          <w:szCs w:val="22"/>
        </w:rPr>
        <w:t xml:space="preserve"> (2,204.6 lbs.)</w:t>
      </w:r>
      <w:r w:rsidR="00D834AA" w:rsidRPr="00A13223">
        <w:rPr>
          <w:rFonts w:ascii="Source Sans Pro" w:hAnsi="Source Sans Pro"/>
          <w:szCs w:val="22"/>
        </w:rPr>
        <w:t>.</w:t>
      </w:r>
      <w:r w:rsidR="00810649" w:rsidRPr="00A13223">
        <w:rPr>
          <w:rStyle w:val="FootnoteReference"/>
          <w:rFonts w:ascii="Source Sans Pro" w:hAnsi="Source Sans Pro"/>
          <w:sz w:val="22"/>
          <w:szCs w:val="22"/>
          <w:vertAlign w:val="baseline"/>
        </w:rPr>
        <w:t xml:space="preserve"> </w:t>
      </w:r>
      <w:r w:rsidR="00F827A5" w:rsidRPr="00A13223">
        <w:rPr>
          <w:rStyle w:val="FootnoteReference"/>
          <w:rFonts w:ascii="Source Sans Pro" w:hAnsi="Source Sans Pro"/>
          <w:sz w:val="22"/>
          <w:szCs w:val="22"/>
        </w:rPr>
        <w:footnoteReference w:id="68"/>
      </w:r>
      <w:r w:rsidR="00F827A5" w:rsidRPr="00A13223">
        <w:rPr>
          <w:rFonts w:ascii="Source Sans Pro" w:hAnsi="Source Sans Pro"/>
          <w:szCs w:val="22"/>
        </w:rPr>
        <w:t xml:space="preserve"> </w:t>
      </w:r>
    </w:p>
    <w:p w14:paraId="3AA4699C" w14:textId="0C682FA2" w:rsidR="00F827A5" w:rsidRPr="00A13223" w:rsidRDefault="00F827A5" w:rsidP="0070106D">
      <w:pPr>
        <w:pStyle w:val="05BodyText"/>
        <w:jc w:val="both"/>
        <w:rPr>
          <w:rFonts w:ascii="Source Sans Pro" w:hAnsi="Source Sans Pro"/>
          <w:szCs w:val="22"/>
        </w:rPr>
      </w:pPr>
      <w:r w:rsidRPr="00A13223">
        <w:rPr>
          <w:rFonts w:ascii="Source Sans Pro" w:hAnsi="Source Sans Pro"/>
          <w:szCs w:val="22"/>
        </w:rPr>
        <w:t>CNTs</w:t>
      </w:r>
      <w:r w:rsidR="0067322E" w:rsidRPr="00A13223">
        <w:rPr>
          <w:rFonts w:ascii="Source Sans Pro" w:hAnsi="Source Sans Pro"/>
          <w:szCs w:val="22"/>
        </w:rPr>
        <w:t xml:space="preserve"> and CNFs</w:t>
      </w:r>
      <w:r w:rsidRPr="00A13223">
        <w:rPr>
          <w:rFonts w:ascii="Source Sans Pro" w:hAnsi="Source Sans Pro"/>
          <w:szCs w:val="22"/>
        </w:rPr>
        <w:t xml:space="preserve"> are </w:t>
      </w:r>
      <w:r w:rsidR="00AE6D48" w:rsidRPr="00A13223">
        <w:rPr>
          <w:rFonts w:ascii="Source Sans Pro" w:hAnsi="Source Sans Pro"/>
          <w:szCs w:val="22"/>
        </w:rPr>
        <w:t>considered</w:t>
      </w:r>
      <w:r w:rsidRPr="00A13223">
        <w:rPr>
          <w:rFonts w:ascii="Source Sans Pro" w:hAnsi="Source Sans Pro"/>
          <w:szCs w:val="22"/>
        </w:rPr>
        <w:t xml:space="preserve"> a nano</w:t>
      </w:r>
      <w:r w:rsidR="00BB3153" w:rsidRPr="00A13223">
        <w:rPr>
          <w:rFonts w:ascii="Source Sans Pro" w:hAnsi="Source Sans Pro"/>
          <w:szCs w:val="22"/>
        </w:rPr>
        <w:t>form</w:t>
      </w:r>
      <w:r w:rsidRPr="00A13223">
        <w:rPr>
          <w:rFonts w:ascii="Source Sans Pro" w:hAnsi="Source Sans Pro"/>
          <w:szCs w:val="22"/>
        </w:rPr>
        <w:t xml:space="preserve"> under REACH</w:t>
      </w:r>
      <w:r w:rsidR="00853AF0" w:rsidRPr="00A13223">
        <w:rPr>
          <w:rStyle w:val="FootnoteReference"/>
          <w:rFonts w:ascii="Source Sans Pro" w:hAnsi="Source Sans Pro"/>
          <w:sz w:val="22"/>
          <w:szCs w:val="22"/>
        </w:rPr>
        <w:footnoteReference w:id="69"/>
      </w:r>
      <w:r w:rsidR="00853AF0" w:rsidRPr="00A13223">
        <w:rPr>
          <w:rFonts w:ascii="Source Sans Pro" w:hAnsi="Source Sans Pro"/>
          <w:szCs w:val="22"/>
        </w:rPr>
        <w:t>.</w:t>
      </w:r>
      <w:r w:rsidRPr="00A13223">
        <w:rPr>
          <w:rFonts w:ascii="Source Sans Pro" w:hAnsi="Source Sans Pro"/>
          <w:szCs w:val="22"/>
        </w:rPr>
        <w:t xml:space="preserve"> This means that companies must provide additional information on these materials. Registration dossiers for nanomaterials must </w:t>
      </w:r>
      <w:r w:rsidR="00181231" w:rsidRPr="00A13223">
        <w:rPr>
          <w:rFonts w:ascii="Source Sans Pro" w:hAnsi="Source Sans Pro"/>
          <w:szCs w:val="22"/>
        </w:rPr>
        <w:t>characterize the</w:t>
      </w:r>
      <w:r w:rsidRPr="00A13223">
        <w:rPr>
          <w:rFonts w:ascii="Source Sans Pro" w:hAnsi="Source Sans Pro"/>
          <w:szCs w:val="22"/>
        </w:rPr>
        <w:t xml:space="preserve"> various “nanoforms” of nanomaterial substances </w:t>
      </w:r>
      <w:r w:rsidR="00181231" w:rsidRPr="00A13223">
        <w:rPr>
          <w:rFonts w:ascii="Source Sans Pro" w:hAnsi="Source Sans Pro"/>
          <w:szCs w:val="22"/>
        </w:rPr>
        <w:t>and fulfill information requirements for each</w:t>
      </w:r>
      <w:r w:rsidR="00D834AA" w:rsidRPr="00A13223">
        <w:rPr>
          <w:rFonts w:ascii="Source Sans Pro" w:hAnsi="Source Sans Pro"/>
          <w:szCs w:val="22"/>
        </w:rPr>
        <w:t>.</w:t>
      </w:r>
      <w:r w:rsidR="005A605D" w:rsidRPr="00A13223">
        <w:rPr>
          <w:rStyle w:val="FootnoteReference"/>
          <w:rFonts w:ascii="Source Sans Pro" w:hAnsi="Source Sans Pro"/>
          <w:sz w:val="22"/>
          <w:szCs w:val="22"/>
        </w:rPr>
        <w:footnoteReference w:id="70"/>
      </w:r>
      <w:r w:rsidR="00181231" w:rsidRPr="00A13223">
        <w:rPr>
          <w:rFonts w:ascii="Source Sans Pro" w:hAnsi="Source Sans Pro"/>
          <w:szCs w:val="22"/>
        </w:rPr>
        <w:t xml:space="preserve"> </w:t>
      </w:r>
      <w:r w:rsidR="00C777F2" w:rsidRPr="00A13223">
        <w:rPr>
          <w:rFonts w:ascii="Source Sans Pro" w:hAnsi="Source Sans Pro"/>
          <w:szCs w:val="22"/>
        </w:rPr>
        <w:t>For example, the dossier must include information on the dustiness and the acute toxicity for each nanoform</w:t>
      </w:r>
      <w:r w:rsidR="00AB5193" w:rsidRPr="00A13223">
        <w:rPr>
          <w:rFonts w:ascii="Source Sans Pro" w:hAnsi="Source Sans Pro"/>
          <w:szCs w:val="22"/>
        </w:rPr>
        <w:t>.</w:t>
      </w:r>
      <w:r w:rsidR="00C777F2" w:rsidRPr="00A13223">
        <w:rPr>
          <w:rStyle w:val="FootnoteReference"/>
          <w:rFonts w:ascii="Source Sans Pro" w:hAnsi="Source Sans Pro"/>
          <w:sz w:val="22"/>
          <w:szCs w:val="22"/>
        </w:rPr>
        <w:footnoteReference w:id="71"/>
      </w:r>
      <w:r w:rsidR="00C777F2" w:rsidRPr="00A13223">
        <w:rPr>
          <w:rFonts w:ascii="Source Sans Pro" w:hAnsi="Source Sans Pro"/>
          <w:szCs w:val="22"/>
        </w:rPr>
        <w:t xml:space="preserve"> </w:t>
      </w:r>
    </w:p>
    <w:p w14:paraId="2FA436D2" w14:textId="58B66576" w:rsidR="005E3874" w:rsidRPr="00A13223" w:rsidRDefault="00383926" w:rsidP="0070106D">
      <w:pPr>
        <w:jc w:val="both"/>
        <w:rPr>
          <w:rFonts w:ascii="Source Sans Pro" w:hAnsi="Source Sans Pro"/>
        </w:rPr>
      </w:pPr>
      <w:r w:rsidRPr="00A13223">
        <w:rPr>
          <w:rFonts w:ascii="Source Sans Pro" w:hAnsi="Source Sans Pro"/>
        </w:rPr>
        <w:t>Multi-Walled Carbon Nanotubes (MWCNT) and Single Walled Carbon Nanotubes (SWCNT) are registered under REACH</w:t>
      </w:r>
      <w:r w:rsidRPr="00A13223">
        <w:rPr>
          <w:rStyle w:val="FootnoteReference"/>
          <w:rFonts w:ascii="Source Sans Pro" w:hAnsi="Source Sans Pro"/>
          <w:sz w:val="22"/>
        </w:rPr>
        <w:footnoteReference w:id="72"/>
      </w:r>
      <w:r w:rsidRPr="00A13223">
        <w:rPr>
          <w:rFonts w:ascii="Source Sans Pro" w:hAnsi="Source Sans Pro"/>
        </w:rPr>
        <w:t xml:space="preserve">. </w:t>
      </w:r>
      <w:r w:rsidR="006B67B7" w:rsidRPr="00A13223">
        <w:rPr>
          <w:rFonts w:ascii="Source Sans Pro" w:hAnsi="Source Sans Pro"/>
        </w:rPr>
        <w:t xml:space="preserve">As of </w:t>
      </w:r>
      <w:r w:rsidR="00E661CA" w:rsidRPr="00A13223">
        <w:rPr>
          <w:rFonts w:ascii="Source Sans Pro" w:hAnsi="Source Sans Pro"/>
        </w:rPr>
        <w:t>March 2025</w:t>
      </w:r>
      <w:r w:rsidR="006B67B7" w:rsidRPr="00A13223">
        <w:rPr>
          <w:rFonts w:ascii="Source Sans Pro" w:hAnsi="Source Sans Pro"/>
        </w:rPr>
        <w:t>,</w:t>
      </w:r>
      <w:r w:rsidR="00AE1FB1" w:rsidRPr="00A13223">
        <w:rPr>
          <w:rFonts w:ascii="Source Sans Pro" w:hAnsi="Source Sans Pro"/>
        </w:rPr>
        <w:t xml:space="preserve"> there are 13 active registrations for</w:t>
      </w:r>
      <w:r w:rsidR="006B67B7" w:rsidRPr="00A13223">
        <w:rPr>
          <w:rFonts w:ascii="Source Sans Pro" w:hAnsi="Source Sans Pro"/>
        </w:rPr>
        <w:t xml:space="preserve"> </w:t>
      </w:r>
      <w:r w:rsidR="00F827A5" w:rsidRPr="00A13223">
        <w:rPr>
          <w:rFonts w:ascii="Source Sans Pro" w:hAnsi="Source Sans Pro"/>
        </w:rPr>
        <w:t xml:space="preserve">MWCNTs </w:t>
      </w:r>
      <w:r w:rsidR="00AE1FB1" w:rsidRPr="00A13223">
        <w:rPr>
          <w:rFonts w:ascii="Source Sans Pro" w:hAnsi="Source Sans Pro"/>
        </w:rPr>
        <w:t>and 2 for SWCNTs</w:t>
      </w:r>
      <w:r w:rsidR="00C12F17" w:rsidRPr="00A13223">
        <w:rPr>
          <w:rFonts w:ascii="Source Sans Pro" w:hAnsi="Source Sans Pro"/>
        </w:rPr>
        <w:t xml:space="preserve">. </w:t>
      </w:r>
      <w:r w:rsidR="00F827A5" w:rsidRPr="00A13223">
        <w:rPr>
          <w:rFonts w:ascii="Source Sans Pro" w:hAnsi="Source Sans Pro"/>
        </w:rPr>
        <w:t xml:space="preserve">Compliance checks of the dossiers are ongoing. </w:t>
      </w:r>
    </w:p>
    <w:p w14:paraId="507450F9" w14:textId="4F267786" w:rsidR="00F827A5" w:rsidRPr="00A13223" w:rsidRDefault="00F827A5" w:rsidP="0070106D">
      <w:pPr>
        <w:jc w:val="both"/>
        <w:rPr>
          <w:rFonts w:ascii="Source Sans Pro" w:hAnsi="Source Sans Pro"/>
        </w:rPr>
      </w:pPr>
      <w:r w:rsidRPr="00A13223">
        <w:rPr>
          <w:rFonts w:ascii="Source Sans Pro" w:hAnsi="Source Sans Pro"/>
        </w:rPr>
        <w:t>A substance evaluation report for MWCNTs was carried out on behalf of ECHA to clarify concerns about</w:t>
      </w:r>
      <w:r w:rsidR="00473D5D" w:rsidRPr="00A13223">
        <w:rPr>
          <w:rStyle w:val="FootnoteReference"/>
          <w:rFonts w:ascii="Source Sans Pro" w:hAnsi="Source Sans Pro"/>
          <w:sz w:val="22"/>
        </w:rPr>
        <w:footnoteReference w:id="73"/>
      </w:r>
      <w:r w:rsidRPr="00A13223">
        <w:rPr>
          <w:rFonts w:ascii="Source Sans Pro" w:hAnsi="Source Sans Pro"/>
        </w:rPr>
        <w:t xml:space="preserve">: </w:t>
      </w:r>
    </w:p>
    <w:p w14:paraId="19534F5B" w14:textId="7FAB92A3" w:rsidR="00F827A5" w:rsidRPr="00A13223" w:rsidRDefault="00DD0FF2" w:rsidP="001512EE">
      <w:pPr>
        <w:pStyle w:val="ListParagraph"/>
        <w:numPr>
          <w:ilvl w:val="0"/>
          <w:numId w:val="5"/>
        </w:numPr>
        <w:spacing w:after="60" w:line="288" w:lineRule="auto"/>
        <w:contextualSpacing w:val="0"/>
        <w:jc w:val="both"/>
        <w:rPr>
          <w:rFonts w:ascii="Source Sans Pro" w:hAnsi="Source Sans Pro"/>
        </w:rPr>
      </w:pPr>
      <w:r w:rsidRPr="00A13223">
        <w:rPr>
          <w:rFonts w:ascii="Source Sans Pro" w:hAnsi="Source Sans Pro"/>
        </w:rPr>
        <w:t>Widespread</w:t>
      </w:r>
      <w:r w:rsidR="00F827A5" w:rsidRPr="00A13223">
        <w:rPr>
          <w:rFonts w:ascii="Source Sans Pro" w:hAnsi="Source Sans Pro"/>
        </w:rPr>
        <w:t xml:space="preserve"> use </w:t>
      </w:r>
    </w:p>
    <w:p w14:paraId="2C1802F1" w14:textId="77777777" w:rsidR="00F827A5" w:rsidRPr="00A13223" w:rsidRDefault="00F827A5" w:rsidP="001512EE">
      <w:pPr>
        <w:pStyle w:val="ListParagraph"/>
        <w:numPr>
          <w:ilvl w:val="0"/>
          <w:numId w:val="5"/>
        </w:numPr>
        <w:spacing w:after="60" w:line="288" w:lineRule="auto"/>
        <w:contextualSpacing w:val="0"/>
        <w:jc w:val="both"/>
        <w:rPr>
          <w:rFonts w:ascii="Source Sans Pro" w:hAnsi="Source Sans Pro"/>
        </w:rPr>
      </w:pPr>
      <w:r w:rsidRPr="00A13223">
        <w:rPr>
          <w:rFonts w:ascii="Source Sans Pro" w:hAnsi="Source Sans Pro"/>
        </w:rPr>
        <w:t>Consumer use</w:t>
      </w:r>
    </w:p>
    <w:p w14:paraId="3035A9D3" w14:textId="77777777" w:rsidR="00F827A5" w:rsidRPr="00A13223" w:rsidRDefault="00F827A5" w:rsidP="001512EE">
      <w:pPr>
        <w:pStyle w:val="ListParagraph"/>
        <w:numPr>
          <w:ilvl w:val="0"/>
          <w:numId w:val="5"/>
        </w:numPr>
        <w:spacing w:after="60" w:line="288" w:lineRule="auto"/>
        <w:contextualSpacing w:val="0"/>
        <w:jc w:val="both"/>
        <w:rPr>
          <w:rFonts w:ascii="Source Sans Pro" w:hAnsi="Source Sans Pro"/>
        </w:rPr>
      </w:pPr>
      <w:r w:rsidRPr="00A13223">
        <w:rPr>
          <w:rFonts w:ascii="Source Sans Pro" w:hAnsi="Source Sans Pro"/>
        </w:rPr>
        <w:t xml:space="preserve">Discrepancy in self-classification between different registrants of the joint submission(s) </w:t>
      </w:r>
    </w:p>
    <w:p w14:paraId="15C0C811" w14:textId="77777777" w:rsidR="00F827A5" w:rsidRPr="00A13223" w:rsidRDefault="00F827A5" w:rsidP="001512EE">
      <w:pPr>
        <w:pStyle w:val="ListParagraph"/>
        <w:numPr>
          <w:ilvl w:val="0"/>
          <w:numId w:val="5"/>
        </w:numPr>
        <w:spacing w:after="60" w:line="288" w:lineRule="auto"/>
        <w:contextualSpacing w:val="0"/>
        <w:jc w:val="both"/>
        <w:rPr>
          <w:rFonts w:ascii="Source Sans Pro" w:hAnsi="Source Sans Pro"/>
        </w:rPr>
      </w:pPr>
      <w:r w:rsidRPr="00A13223">
        <w:rPr>
          <w:rFonts w:ascii="Source Sans Pro" w:hAnsi="Source Sans Pro"/>
        </w:rPr>
        <w:t xml:space="preserve">Differences in </w:t>
      </w:r>
      <w:proofErr w:type="spellStart"/>
      <w:r w:rsidRPr="00A13223">
        <w:rPr>
          <w:rFonts w:ascii="Source Sans Pro" w:hAnsi="Source Sans Pro"/>
        </w:rPr>
        <w:t>physico</w:t>
      </w:r>
      <w:proofErr w:type="spellEnd"/>
      <w:r w:rsidRPr="00A13223">
        <w:rPr>
          <w:rFonts w:ascii="Source Sans Pro" w:hAnsi="Source Sans Pro"/>
        </w:rPr>
        <w:t xml:space="preserve">-chemical properties that affect toxicity, i.e. number of different registered nanoforms and the choice of representative test material(s) </w:t>
      </w:r>
    </w:p>
    <w:p w14:paraId="1FC7E16F" w14:textId="77777777" w:rsidR="00F827A5" w:rsidRPr="00A13223" w:rsidRDefault="00F827A5" w:rsidP="001512EE">
      <w:pPr>
        <w:pStyle w:val="ListParagraph"/>
        <w:numPr>
          <w:ilvl w:val="0"/>
          <w:numId w:val="5"/>
        </w:numPr>
        <w:spacing w:after="60" w:line="288" w:lineRule="auto"/>
        <w:contextualSpacing w:val="0"/>
        <w:jc w:val="both"/>
        <w:rPr>
          <w:rFonts w:ascii="Source Sans Pro" w:hAnsi="Source Sans Pro"/>
        </w:rPr>
      </w:pPr>
      <w:r w:rsidRPr="00A13223">
        <w:rPr>
          <w:rFonts w:ascii="Source Sans Pro" w:hAnsi="Source Sans Pro"/>
        </w:rPr>
        <w:t xml:space="preserve">Suspected STOT RE (differing NOAEL/Cs in several animal studies using different forms of the same test material) </w:t>
      </w:r>
    </w:p>
    <w:p w14:paraId="52202E13" w14:textId="77777777" w:rsidR="00F827A5" w:rsidRPr="00A13223" w:rsidRDefault="00F827A5" w:rsidP="001512EE">
      <w:pPr>
        <w:pStyle w:val="ListParagraph"/>
        <w:numPr>
          <w:ilvl w:val="0"/>
          <w:numId w:val="5"/>
        </w:numPr>
        <w:spacing w:after="60" w:line="288" w:lineRule="auto"/>
        <w:contextualSpacing w:val="0"/>
        <w:jc w:val="both"/>
        <w:rPr>
          <w:rFonts w:ascii="Source Sans Pro" w:hAnsi="Source Sans Pro"/>
        </w:rPr>
      </w:pPr>
      <w:r w:rsidRPr="00A13223">
        <w:rPr>
          <w:rFonts w:ascii="Source Sans Pro" w:hAnsi="Source Sans Pro"/>
        </w:rPr>
        <w:t xml:space="preserve">Suspected carcinogen </w:t>
      </w:r>
    </w:p>
    <w:p w14:paraId="37946512" w14:textId="77777777" w:rsidR="00F827A5" w:rsidRPr="00A13223" w:rsidRDefault="00F827A5" w:rsidP="001512EE">
      <w:pPr>
        <w:pStyle w:val="ListParagraph"/>
        <w:numPr>
          <w:ilvl w:val="0"/>
          <w:numId w:val="5"/>
        </w:numPr>
        <w:spacing w:after="60" w:line="288" w:lineRule="auto"/>
        <w:contextualSpacing w:val="0"/>
        <w:jc w:val="both"/>
        <w:rPr>
          <w:rFonts w:ascii="Source Sans Pro" w:hAnsi="Source Sans Pro"/>
        </w:rPr>
      </w:pPr>
      <w:r w:rsidRPr="00A13223">
        <w:rPr>
          <w:rFonts w:ascii="Source Sans Pro" w:hAnsi="Source Sans Pro"/>
        </w:rPr>
        <w:t xml:space="preserve">Effects on environmental organisms </w:t>
      </w:r>
    </w:p>
    <w:p w14:paraId="52F63908" w14:textId="77777777" w:rsidR="00F827A5" w:rsidRPr="00A13223" w:rsidRDefault="00F827A5" w:rsidP="001512EE">
      <w:pPr>
        <w:pStyle w:val="ListParagraph"/>
        <w:numPr>
          <w:ilvl w:val="0"/>
          <w:numId w:val="5"/>
        </w:numPr>
        <w:spacing w:after="60" w:line="288" w:lineRule="auto"/>
        <w:contextualSpacing w:val="0"/>
        <w:jc w:val="both"/>
        <w:rPr>
          <w:rFonts w:ascii="Source Sans Pro" w:hAnsi="Source Sans Pro"/>
        </w:rPr>
      </w:pPr>
      <w:r w:rsidRPr="00A13223">
        <w:rPr>
          <w:rFonts w:ascii="Source Sans Pro" w:hAnsi="Source Sans Pro"/>
        </w:rPr>
        <w:t xml:space="preserve">Suspected environmental exposure </w:t>
      </w:r>
    </w:p>
    <w:p w14:paraId="4AF6CB69" w14:textId="77777777" w:rsidR="00F827A5" w:rsidRPr="00A13223" w:rsidRDefault="00F827A5" w:rsidP="001512EE">
      <w:pPr>
        <w:pStyle w:val="ListParagraph"/>
        <w:numPr>
          <w:ilvl w:val="0"/>
          <w:numId w:val="5"/>
        </w:numPr>
        <w:spacing w:after="60" w:line="288" w:lineRule="auto"/>
        <w:contextualSpacing w:val="0"/>
        <w:jc w:val="both"/>
        <w:rPr>
          <w:rFonts w:ascii="Source Sans Pro" w:hAnsi="Source Sans Pro"/>
        </w:rPr>
      </w:pPr>
      <w:r w:rsidRPr="00A13223">
        <w:rPr>
          <w:rFonts w:ascii="Source Sans Pro" w:hAnsi="Source Sans Pro"/>
        </w:rPr>
        <w:t xml:space="preserve">Cumulative exposure </w:t>
      </w:r>
    </w:p>
    <w:p w14:paraId="78E65D5F" w14:textId="77777777" w:rsidR="00F827A5" w:rsidRPr="00A13223" w:rsidRDefault="00F827A5" w:rsidP="001512EE">
      <w:pPr>
        <w:pStyle w:val="ListParagraph"/>
        <w:numPr>
          <w:ilvl w:val="0"/>
          <w:numId w:val="5"/>
        </w:numPr>
        <w:spacing w:after="60" w:line="288" w:lineRule="auto"/>
        <w:contextualSpacing w:val="0"/>
        <w:jc w:val="both"/>
        <w:rPr>
          <w:rFonts w:ascii="Source Sans Pro" w:hAnsi="Source Sans Pro"/>
        </w:rPr>
      </w:pPr>
      <w:r w:rsidRPr="00A13223">
        <w:rPr>
          <w:rFonts w:ascii="Source Sans Pro" w:hAnsi="Source Sans Pro"/>
        </w:rPr>
        <w:t>Suspected persistency</w:t>
      </w:r>
    </w:p>
    <w:p w14:paraId="38990ABC" w14:textId="619DFA81" w:rsidR="00F827A5" w:rsidRPr="00A13223" w:rsidRDefault="00F827A5" w:rsidP="00F827A5">
      <w:pPr>
        <w:jc w:val="both"/>
        <w:rPr>
          <w:rFonts w:ascii="Source Sans Pro" w:hAnsi="Source Sans Pro"/>
        </w:rPr>
      </w:pPr>
      <w:r w:rsidRPr="00A13223">
        <w:rPr>
          <w:rFonts w:ascii="Source Sans Pro" w:hAnsi="Source Sans Pro"/>
        </w:rPr>
        <w:lastRenderedPageBreak/>
        <w:t xml:space="preserve">The evaluation concluded that it was not possible to fully resolve these concerns and urged companies to provide further information. It also stated that the dossiers had not made transparent which data is appropriate for which nanoforms. A decision on further action is awaiting completion of the compliance check of the dossiers. </w:t>
      </w:r>
    </w:p>
    <w:p w14:paraId="78D7AD2E" w14:textId="5ADD4924" w:rsidR="00F82827" w:rsidRPr="007B68B8" w:rsidRDefault="007B68B8" w:rsidP="007B68B8">
      <w:pPr>
        <w:pStyle w:val="Heading3"/>
        <w:spacing w:after="120"/>
        <w:rPr>
          <w:rFonts w:ascii="Source Sans Pro SemiBold" w:hAnsi="Source Sans Pro SemiBold"/>
          <w:b/>
          <w:bCs/>
        </w:rPr>
      </w:pPr>
      <w:r w:rsidRPr="007B68B8">
        <w:rPr>
          <w:rFonts w:ascii="Source Sans Pro SemiBold" w:hAnsi="Source Sans Pro SemiBold"/>
          <w:b/>
          <w:bCs/>
        </w:rPr>
        <w:t>National legislation in Europe</w:t>
      </w:r>
    </w:p>
    <w:p w14:paraId="7C075EF0" w14:textId="735AD6AB" w:rsidR="00F82827" w:rsidRPr="001B2328" w:rsidRDefault="00F82827" w:rsidP="007242EF">
      <w:pPr>
        <w:pStyle w:val="05BodyText"/>
        <w:jc w:val="both"/>
        <w:rPr>
          <w:rFonts w:ascii="Source Sans Pro" w:hAnsi="Source Sans Pro"/>
          <w:szCs w:val="22"/>
        </w:rPr>
      </w:pPr>
      <w:r w:rsidRPr="001B2328">
        <w:rPr>
          <w:rFonts w:ascii="Source Sans Pro" w:hAnsi="Source Sans Pro"/>
          <w:szCs w:val="22"/>
        </w:rPr>
        <w:t>A 2012 decree in France established a registry for any manufacturing, import or use of over 100 grams of nanomaterials. Similar registries are now in place in Belgium, Denmark, Norway and under consideration in Sweden and Italy. Much of the reporting under these registries falls below the REACH threshold</w:t>
      </w:r>
      <w:r w:rsidR="001B2328">
        <w:rPr>
          <w:rFonts w:ascii="Source Sans Pro" w:hAnsi="Source Sans Pro"/>
          <w:szCs w:val="22"/>
        </w:rPr>
        <w:t>.</w:t>
      </w:r>
      <w:r w:rsidRPr="001B2328">
        <w:rPr>
          <w:rStyle w:val="FootnoteReference"/>
          <w:rFonts w:ascii="Source Sans Pro" w:hAnsi="Source Sans Pro"/>
          <w:sz w:val="22"/>
          <w:szCs w:val="22"/>
        </w:rPr>
        <w:footnoteReference w:id="74"/>
      </w:r>
    </w:p>
    <w:p w14:paraId="722E9AF8" w14:textId="28FDCAB0" w:rsidR="00F827A5" w:rsidRPr="001B2328" w:rsidRDefault="001B2328" w:rsidP="001B2328">
      <w:pPr>
        <w:pStyle w:val="Heading3"/>
        <w:spacing w:after="120"/>
        <w:rPr>
          <w:rFonts w:ascii="Source Sans Pro SemiBold" w:hAnsi="Source Sans Pro SemiBold"/>
          <w:b/>
          <w:bCs/>
        </w:rPr>
      </w:pPr>
      <w:r w:rsidRPr="001B2328">
        <w:rPr>
          <w:rFonts w:ascii="Source Sans Pro SemiBold" w:hAnsi="Source Sans Pro SemiBold"/>
          <w:b/>
          <w:bCs/>
        </w:rPr>
        <w:t>Additional European Legislation</w:t>
      </w:r>
    </w:p>
    <w:p w14:paraId="00FC218C" w14:textId="233117B2" w:rsidR="00F827A5" w:rsidRPr="001364C4" w:rsidRDefault="00F827A5" w:rsidP="00962826">
      <w:pPr>
        <w:pStyle w:val="05BodyText"/>
        <w:rPr>
          <w:rFonts w:ascii="Source Sans Pro" w:hAnsi="Source Sans Pro"/>
        </w:rPr>
      </w:pPr>
      <w:r w:rsidRPr="001364C4">
        <w:rPr>
          <w:rFonts w:ascii="Source Sans Pro" w:hAnsi="Source Sans Pro"/>
        </w:rPr>
        <w:t xml:space="preserve">In addition to REACH, nanomaterials are also referenced in other EU regulatory frameworks. The table below is adapted from a review of nanotechnology standardization and regulation by Soltani and </w:t>
      </w:r>
      <w:proofErr w:type="spellStart"/>
      <w:r w:rsidRPr="001364C4">
        <w:rPr>
          <w:rFonts w:ascii="Source Sans Pro" w:hAnsi="Source Sans Pro"/>
        </w:rPr>
        <w:t>Pouypouy</w:t>
      </w:r>
      <w:proofErr w:type="spellEnd"/>
      <w:r w:rsidRPr="001364C4">
        <w:rPr>
          <w:rFonts w:ascii="Source Sans Pro" w:hAnsi="Source Sans Pro"/>
        </w:rPr>
        <w:t xml:space="preserve"> of the Tehran Technology Studies Institute</w:t>
      </w:r>
      <w:r w:rsidR="00A40673" w:rsidRPr="001364C4">
        <w:rPr>
          <w:rStyle w:val="FootnoteReference"/>
          <w:rFonts w:ascii="Source Sans Pro" w:hAnsi="Source Sans Pro"/>
        </w:rPr>
        <w:footnoteReference w:id="75"/>
      </w:r>
      <w:r w:rsidRPr="001364C4">
        <w:rPr>
          <w:rFonts w:ascii="Source Sans Pro" w:hAnsi="Source Sans Pro"/>
        </w:rPr>
        <w:t xml:space="preserve">.  </w:t>
      </w:r>
    </w:p>
    <w:p w14:paraId="64AB1CCF" w14:textId="22C24B5F" w:rsidR="00357374" w:rsidRPr="00CE16AB" w:rsidRDefault="00357374" w:rsidP="00357374">
      <w:pPr>
        <w:pStyle w:val="Caption"/>
        <w:keepNext/>
        <w:jc w:val="center"/>
        <w:rPr>
          <w:rFonts w:ascii="Source Sans Pro" w:hAnsi="Source Sans Pro"/>
          <w:b/>
          <w:bCs/>
          <w:sz w:val="24"/>
          <w:szCs w:val="24"/>
        </w:rPr>
      </w:pPr>
      <w:r w:rsidRPr="00CE16AB">
        <w:rPr>
          <w:rFonts w:ascii="Source Sans Pro" w:hAnsi="Source Sans Pro"/>
          <w:b/>
          <w:bCs/>
          <w:sz w:val="24"/>
          <w:szCs w:val="24"/>
        </w:rPr>
        <w:t xml:space="preserve">Table </w:t>
      </w:r>
      <w:r w:rsidRPr="00CE16AB">
        <w:rPr>
          <w:rFonts w:ascii="Source Sans Pro" w:hAnsi="Source Sans Pro"/>
          <w:b/>
          <w:bCs/>
          <w:sz w:val="24"/>
          <w:szCs w:val="24"/>
        </w:rPr>
        <w:fldChar w:fldCharType="begin"/>
      </w:r>
      <w:r w:rsidRPr="00CE16AB">
        <w:rPr>
          <w:rFonts w:ascii="Source Sans Pro" w:hAnsi="Source Sans Pro"/>
          <w:b/>
          <w:bCs/>
          <w:sz w:val="24"/>
          <w:szCs w:val="24"/>
        </w:rPr>
        <w:instrText xml:space="preserve"> SEQ Table \* ARABIC </w:instrText>
      </w:r>
      <w:r w:rsidRPr="00CE16AB">
        <w:rPr>
          <w:rFonts w:ascii="Source Sans Pro" w:hAnsi="Source Sans Pro"/>
          <w:b/>
          <w:bCs/>
          <w:sz w:val="24"/>
          <w:szCs w:val="24"/>
        </w:rPr>
        <w:fldChar w:fldCharType="separate"/>
      </w:r>
      <w:r w:rsidRPr="00CE16AB">
        <w:rPr>
          <w:rFonts w:ascii="Source Sans Pro" w:hAnsi="Source Sans Pro"/>
          <w:b/>
          <w:bCs/>
          <w:noProof/>
          <w:sz w:val="24"/>
          <w:szCs w:val="24"/>
        </w:rPr>
        <w:t>3</w:t>
      </w:r>
      <w:r w:rsidRPr="00CE16AB">
        <w:rPr>
          <w:rFonts w:ascii="Source Sans Pro" w:hAnsi="Source Sans Pro"/>
          <w:b/>
          <w:bCs/>
          <w:sz w:val="24"/>
          <w:szCs w:val="24"/>
        </w:rPr>
        <w:fldChar w:fldCharType="end"/>
      </w:r>
      <w:r w:rsidRPr="00CE16AB">
        <w:rPr>
          <w:rFonts w:ascii="Source Sans Pro" w:hAnsi="Source Sans Pro"/>
          <w:b/>
          <w:bCs/>
          <w:sz w:val="24"/>
          <w:szCs w:val="24"/>
        </w:rPr>
        <w:t>: Additional EU Regulations relevant to CNTs and CNFs</w:t>
      </w:r>
    </w:p>
    <w:tbl>
      <w:tblPr>
        <w:tblStyle w:val="TableGridLight"/>
        <w:tblW w:w="9895" w:type="dxa"/>
        <w:tblLook w:val="04A0" w:firstRow="1" w:lastRow="0" w:firstColumn="1" w:lastColumn="0" w:noHBand="0" w:noVBand="1"/>
      </w:tblPr>
      <w:tblGrid>
        <w:gridCol w:w="2155"/>
        <w:gridCol w:w="7740"/>
      </w:tblGrid>
      <w:tr w:rsidR="002D264C" w:rsidRPr="001364C4" w14:paraId="2BA9430D" w14:textId="77777777" w:rsidTr="001B2328">
        <w:tc>
          <w:tcPr>
            <w:tcW w:w="2155" w:type="dxa"/>
          </w:tcPr>
          <w:p w14:paraId="7B0452A5" w14:textId="4A813BC4" w:rsidR="002D264C" w:rsidRPr="001364C4" w:rsidRDefault="002D264C" w:rsidP="00E164BD">
            <w:pPr>
              <w:pStyle w:val="05BodyText"/>
              <w:spacing w:before="40" w:after="40"/>
              <w:rPr>
                <w:rFonts w:ascii="Source Sans Pro" w:hAnsi="Source Sans Pro"/>
                <w:b/>
                <w:bCs/>
              </w:rPr>
            </w:pPr>
            <w:r w:rsidRPr="001364C4">
              <w:rPr>
                <w:rFonts w:ascii="Source Sans Pro" w:hAnsi="Source Sans Pro"/>
                <w:b/>
                <w:bCs/>
              </w:rPr>
              <w:t>Area</w:t>
            </w:r>
          </w:p>
        </w:tc>
        <w:tc>
          <w:tcPr>
            <w:tcW w:w="7740" w:type="dxa"/>
          </w:tcPr>
          <w:p w14:paraId="0756E559" w14:textId="2D81DC9A" w:rsidR="002D264C" w:rsidRPr="001364C4" w:rsidRDefault="002D264C" w:rsidP="00E164BD">
            <w:pPr>
              <w:pStyle w:val="05BodyText"/>
              <w:spacing w:before="40" w:after="40"/>
              <w:rPr>
                <w:rFonts w:ascii="Source Sans Pro" w:hAnsi="Source Sans Pro"/>
                <w:b/>
                <w:bCs/>
              </w:rPr>
            </w:pPr>
            <w:r w:rsidRPr="001364C4">
              <w:rPr>
                <w:rFonts w:ascii="Source Sans Pro" w:hAnsi="Source Sans Pro"/>
                <w:b/>
                <w:bCs/>
              </w:rPr>
              <w:t>Description</w:t>
            </w:r>
          </w:p>
        </w:tc>
      </w:tr>
      <w:tr w:rsidR="002D264C" w:rsidRPr="001364C4" w14:paraId="5EA32548" w14:textId="77777777" w:rsidTr="001B2328">
        <w:tc>
          <w:tcPr>
            <w:tcW w:w="2155" w:type="dxa"/>
          </w:tcPr>
          <w:p w14:paraId="177E1AA6" w14:textId="58CB4992" w:rsidR="002D264C" w:rsidRPr="001364C4" w:rsidRDefault="002D264C" w:rsidP="00E164BD">
            <w:pPr>
              <w:pStyle w:val="05BodyText"/>
              <w:spacing w:before="40" w:after="40"/>
              <w:rPr>
                <w:rFonts w:ascii="Source Sans Pro" w:hAnsi="Source Sans Pro"/>
              </w:rPr>
            </w:pPr>
            <w:r w:rsidRPr="001364C4">
              <w:rPr>
                <w:rFonts w:ascii="Source Sans Pro" w:hAnsi="Source Sans Pro"/>
              </w:rPr>
              <w:t>Nanomaterials in novel foods</w:t>
            </w:r>
          </w:p>
        </w:tc>
        <w:tc>
          <w:tcPr>
            <w:tcW w:w="7740" w:type="dxa"/>
          </w:tcPr>
          <w:p w14:paraId="2A6ECAC1" w14:textId="77777777" w:rsidR="002D264C" w:rsidRPr="001364C4" w:rsidRDefault="002D264C" w:rsidP="00FB3D6D">
            <w:pPr>
              <w:pStyle w:val="05BodyText"/>
              <w:numPr>
                <w:ilvl w:val="0"/>
                <w:numId w:val="16"/>
              </w:numPr>
              <w:spacing w:before="40" w:after="40"/>
              <w:ind w:left="164" w:hanging="180"/>
              <w:rPr>
                <w:rFonts w:ascii="Source Sans Pro" w:hAnsi="Source Sans Pro"/>
              </w:rPr>
            </w:pPr>
            <w:r w:rsidRPr="001364C4">
              <w:rPr>
                <w:rFonts w:ascii="Source Sans Pro" w:hAnsi="Source Sans Pro"/>
              </w:rPr>
              <w:t>Foods consisting of engineered nanomaterials should be considered a novel food</w:t>
            </w:r>
          </w:p>
          <w:p w14:paraId="7DD48FF2" w14:textId="7EE1C645" w:rsidR="002D264C" w:rsidRPr="001364C4" w:rsidRDefault="002D264C" w:rsidP="00FB3D6D">
            <w:pPr>
              <w:pStyle w:val="05BodyText"/>
              <w:numPr>
                <w:ilvl w:val="0"/>
                <w:numId w:val="16"/>
              </w:numPr>
              <w:spacing w:before="40" w:after="40"/>
              <w:ind w:left="164" w:hanging="180"/>
              <w:rPr>
                <w:rFonts w:ascii="Source Sans Pro" w:hAnsi="Source Sans Pro"/>
              </w:rPr>
            </w:pPr>
            <w:r w:rsidRPr="001364C4">
              <w:rPr>
                <w:rFonts w:ascii="Source Sans Pro" w:hAnsi="Source Sans Pro"/>
              </w:rPr>
              <w:t>Food consisting of engineered nanomaterials should be assessed using most up-to-date test methods to assess safety</w:t>
            </w:r>
          </w:p>
        </w:tc>
      </w:tr>
      <w:tr w:rsidR="002D264C" w:rsidRPr="001364C4" w14:paraId="2B457693" w14:textId="77777777" w:rsidTr="001B2328">
        <w:tc>
          <w:tcPr>
            <w:tcW w:w="2155" w:type="dxa"/>
          </w:tcPr>
          <w:p w14:paraId="33DA2A6D" w14:textId="008F6B80" w:rsidR="002D264C" w:rsidRPr="001364C4" w:rsidRDefault="002D264C" w:rsidP="00E164BD">
            <w:pPr>
              <w:pStyle w:val="05BodyText"/>
              <w:spacing w:before="40" w:after="40"/>
              <w:rPr>
                <w:rFonts w:ascii="Source Sans Pro" w:hAnsi="Source Sans Pro"/>
              </w:rPr>
            </w:pPr>
            <w:r w:rsidRPr="001364C4">
              <w:rPr>
                <w:rFonts w:ascii="Source Sans Pro" w:hAnsi="Source Sans Pro"/>
              </w:rPr>
              <w:t>Nanomaterials in food contact materials</w:t>
            </w:r>
          </w:p>
        </w:tc>
        <w:tc>
          <w:tcPr>
            <w:tcW w:w="7740" w:type="dxa"/>
          </w:tcPr>
          <w:p w14:paraId="25F48A62" w14:textId="77777777" w:rsidR="002D264C" w:rsidRPr="001364C4" w:rsidRDefault="002D264C" w:rsidP="00FB3D6D">
            <w:pPr>
              <w:pStyle w:val="05BodyText"/>
              <w:numPr>
                <w:ilvl w:val="0"/>
                <w:numId w:val="16"/>
              </w:numPr>
              <w:spacing w:before="40" w:after="40"/>
              <w:ind w:left="164" w:hanging="180"/>
              <w:rPr>
                <w:rFonts w:ascii="Source Sans Pro" w:hAnsi="Source Sans Pro"/>
              </w:rPr>
            </w:pPr>
            <w:r w:rsidRPr="001364C4">
              <w:rPr>
                <w:rFonts w:ascii="Source Sans Pro" w:hAnsi="Source Sans Pro"/>
              </w:rPr>
              <w:t>Substances in nanoform shall only be used if explicitly authorized</w:t>
            </w:r>
          </w:p>
          <w:p w14:paraId="657A98D1" w14:textId="42D3466C" w:rsidR="002D264C" w:rsidRPr="001364C4" w:rsidRDefault="002D264C" w:rsidP="00FB3D6D">
            <w:pPr>
              <w:pStyle w:val="05BodyText"/>
              <w:numPr>
                <w:ilvl w:val="0"/>
                <w:numId w:val="16"/>
              </w:numPr>
              <w:spacing w:before="40" w:after="40"/>
              <w:ind w:left="164" w:hanging="180"/>
              <w:rPr>
                <w:rFonts w:ascii="Source Sans Pro" w:hAnsi="Source Sans Pro"/>
              </w:rPr>
            </w:pPr>
            <w:r w:rsidRPr="001364C4">
              <w:rPr>
                <w:rFonts w:ascii="Source Sans Pro" w:hAnsi="Source Sans Pro"/>
              </w:rPr>
              <w:t>Authorization of conventional substance does not cover the same substance in nanoform</w:t>
            </w:r>
          </w:p>
        </w:tc>
      </w:tr>
      <w:tr w:rsidR="002D264C" w:rsidRPr="001364C4" w14:paraId="1951C769" w14:textId="77777777" w:rsidTr="001B2328">
        <w:tc>
          <w:tcPr>
            <w:tcW w:w="2155" w:type="dxa"/>
          </w:tcPr>
          <w:p w14:paraId="22E2A76B" w14:textId="1C2EE6AA" w:rsidR="002D264C" w:rsidRPr="001364C4" w:rsidRDefault="002D264C" w:rsidP="00E164BD">
            <w:pPr>
              <w:pStyle w:val="05BodyText"/>
              <w:spacing w:before="40" w:after="40"/>
              <w:rPr>
                <w:rFonts w:ascii="Source Sans Pro" w:hAnsi="Source Sans Pro"/>
              </w:rPr>
            </w:pPr>
            <w:r w:rsidRPr="001364C4">
              <w:rPr>
                <w:rFonts w:ascii="Source Sans Pro" w:hAnsi="Source Sans Pro"/>
              </w:rPr>
              <w:t>Nanomaterials in Cosmetic Products</w:t>
            </w:r>
          </w:p>
        </w:tc>
        <w:tc>
          <w:tcPr>
            <w:tcW w:w="7740" w:type="dxa"/>
          </w:tcPr>
          <w:p w14:paraId="57630C9A" w14:textId="77777777" w:rsidR="002D264C" w:rsidRPr="001364C4" w:rsidRDefault="002D264C" w:rsidP="00FB3D6D">
            <w:pPr>
              <w:pStyle w:val="05BodyText"/>
              <w:numPr>
                <w:ilvl w:val="0"/>
                <w:numId w:val="16"/>
              </w:numPr>
              <w:spacing w:before="40" w:after="40"/>
              <w:ind w:left="164" w:hanging="180"/>
              <w:rPr>
                <w:rFonts w:ascii="Source Sans Pro" w:hAnsi="Source Sans Pro"/>
              </w:rPr>
            </w:pPr>
            <w:r w:rsidRPr="001364C4">
              <w:rPr>
                <w:rFonts w:ascii="Source Sans Pro" w:hAnsi="Source Sans Pro"/>
              </w:rPr>
              <w:t xml:space="preserve">Definition of nanomaterial: insoluble or </w:t>
            </w:r>
            <w:proofErr w:type="spellStart"/>
            <w:r w:rsidRPr="001364C4">
              <w:rPr>
                <w:rFonts w:ascii="Source Sans Pro" w:hAnsi="Source Sans Pro"/>
              </w:rPr>
              <w:t>biopersistent</w:t>
            </w:r>
            <w:proofErr w:type="spellEnd"/>
            <w:r w:rsidRPr="001364C4">
              <w:rPr>
                <w:rFonts w:ascii="Source Sans Pro" w:hAnsi="Source Sans Pro"/>
              </w:rPr>
              <w:t xml:space="preserve"> and intentionally manufactured materials with one or more external dimensions from 1 to 100 nm</w:t>
            </w:r>
          </w:p>
          <w:p w14:paraId="61D94D78" w14:textId="77777777" w:rsidR="002D264C" w:rsidRPr="001364C4" w:rsidRDefault="002D264C" w:rsidP="00FB3D6D">
            <w:pPr>
              <w:pStyle w:val="05BodyText"/>
              <w:numPr>
                <w:ilvl w:val="0"/>
                <w:numId w:val="16"/>
              </w:numPr>
              <w:spacing w:before="40" w:after="40"/>
              <w:ind w:left="164" w:hanging="180"/>
              <w:rPr>
                <w:rFonts w:ascii="Source Sans Pro" w:hAnsi="Source Sans Pro"/>
              </w:rPr>
            </w:pPr>
            <w:r w:rsidRPr="001364C4">
              <w:rPr>
                <w:rFonts w:ascii="Source Sans Pro" w:hAnsi="Source Sans Pro"/>
              </w:rPr>
              <w:t>Labeling obligation of nanomaterial.</w:t>
            </w:r>
          </w:p>
          <w:p w14:paraId="0AD7F154" w14:textId="20D51DDD" w:rsidR="002D264C" w:rsidRPr="001364C4" w:rsidRDefault="002D264C" w:rsidP="00FB3D6D">
            <w:pPr>
              <w:pStyle w:val="05BodyText"/>
              <w:numPr>
                <w:ilvl w:val="0"/>
                <w:numId w:val="16"/>
              </w:numPr>
              <w:spacing w:before="40" w:after="40"/>
              <w:ind w:left="164" w:hanging="180"/>
              <w:rPr>
                <w:rFonts w:ascii="Source Sans Pro" w:hAnsi="Source Sans Pro"/>
              </w:rPr>
            </w:pPr>
            <w:r w:rsidRPr="001364C4">
              <w:rPr>
                <w:rFonts w:ascii="Source Sans Pro" w:hAnsi="Source Sans Pro"/>
              </w:rPr>
              <w:t>Nanomaterials used as colorants, preservatives and UV-filters must be explicitly authorized.</w:t>
            </w:r>
          </w:p>
        </w:tc>
      </w:tr>
      <w:tr w:rsidR="002D264C" w:rsidRPr="001364C4" w14:paraId="17F771E8" w14:textId="77777777" w:rsidTr="001B2328">
        <w:tc>
          <w:tcPr>
            <w:tcW w:w="2155" w:type="dxa"/>
          </w:tcPr>
          <w:p w14:paraId="7DCBEE44" w14:textId="4D41EAA4" w:rsidR="002D264C" w:rsidRPr="001364C4" w:rsidRDefault="002D264C" w:rsidP="00E164BD">
            <w:pPr>
              <w:pStyle w:val="05BodyText"/>
              <w:spacing w:before="40" w:after="40"/>
              <w:rPr>
                <w:rFonts w:ascii="Source Sans Pro" w:hAnsi="Source Sans Pro"/>
              </w:rPr>
            </w:pPr>
            <w:r w:rsidRPr="001364C4">
              <w:rPr>
                <w:rFonts w:ascii="Source Sans Pro" w:hAnsi="Source Sans Pro"/>
              </w:rPr>
              <w:t>Biocidal Products Legislation</w:t>
            </w:r>
            <w:r w:rsidR="000A0C18" w:rsidRPr="001364C4">
              <w:rPr>
                <w:rStyle w:val="FootnoteReference"/>
                <w:rFonts w:ascii="Source Sans Pro" w:hAnsi="Source Sans Pro"/>
              </w:rPr>
              <w:footnoteReference w:id="76"/>
            </w:r>
          </w:p>
        </w:tc>
        <w:tc>
          <w:tcPr>
            <w:tcW w:w="7740" w:type="dxa"/>
          </w:tcPr>
          <w:p w14:paraId="48EEEB45" w14:textId="0D2A3C61" w:rsidR="002D264C" w:rsidRPr="001364C4" w:rsidRDefault="00554095" w:rsidP="00FB3D6D">
            <w:pPr>
              <w:pStyle w:val="05BodyText"/>
              <w:numPr>
                <w:ilvl w:val="0"/>
                <w:numId w:val="16"/>
              </w:numPr>
              <w:spacing w:before="40" w:after="40"/>
              <w:ind w:left="164" w:hanging="180"/>
              <w:rPr>
                <w:rFonts w:ascii="Source Sans Pro" w:hAnsi="Source Sans Pro"/>
              </w:rPr>
            </w:pPr>
            <w:r w:rsidRPr="001364C4">
              <w:rPr>
                <w:rFonts w:ascii="Source Sans Pro" w:hAnsi="Source Sans Pro"/>
              </w:rPr>
              <w:t>A separate dossier with all data requirements must usually be prepared for nanoforms of active substances.</w:t>
            </w:r>
          </w:p>
        </w:tc>
      </w:tr>
    </w:tbl>
    <w:p w14:paraId="140395E0" w14:textId="77777777" w:rsidR="00FE74C7" w:rsidRPr="00A32780" w:rsidRDefault="00FE74C7" w:rsidP="002E0B1E">
      <w:pPr>
        <w:pStyle w:val="05BodyText"/>
        <w:spacing w:after="0"/>
        <w:jc w:val="both"/>
      </w:pPr>
    </w:p>
    <w:p w14:paraId="1164493D" w14:textId="444F282D" w:rsidR="00F827A5" w:rsidRPr="001364C4" w:rsidRDefault="001364C4" w:rsidP="001364C4">
      <w:pPr>
        <w:pStyle w:val="Heading2"/>
        <w:spacing w:after="120"/>
        <w:rPr>
          <w:rFonts w:ascii="Source Sans Pro" w:hAnsi="Source Sans Pro"/>
          <w:color w:val="6F1B47"/>
          <w:sz w:val="28"/>
          <w:szCs w:val="28"/>
        </w:rPr>
      </w:pPr>
      <w:r w:rsidRPr="001364C4">
        <w:rPr>
          <w:rFonts w:ascii="Source Sans Pro" w:hAnsi="Source Sans Pro"/>
          <w:color w:val="6F1B47"/>
          <w:sz w:val="28"/>
          <w:szCs w:val="28"/>
        </w:rPr>
        <w:lastRenderedPageBreak/>
        <w:t>State and Local</w:t>
      </w:r>
    </w:p>
    <w:p w14:paraId="4F5A52D2" w14:textId="37A87E77" w:rsidR="00F827A5" w:rsidRPr="001364C4" w:rsidRDefault="001364C4" w:rsidP="001364C4">
      <w:pPr>
        <w:pStyle w:val="Heading3"/>
        <w:spacing w:after="120"/>
        <w:rPr>
          <w:rFonts w:ascii="Source Sans Pro SemiBold" w:hAnsi="Source Sans Pro SemiBold"/>
          <w:b/>
          <w:bCs/>
        </w:rPr>
      </w:pPr>
      <w:r>
        <w:rPr>
          <w:rFonts w:ascii="Source Sans Pro SemiBold" w:hAnsi="Source Sans Pro SemiBold"/>
          <w:b/>
          <w:bCs/>
        </w:rPr>
        <w:t>California</w:t>
      </w:r>
    </w:p>
    <w:p w14:paraId="57281BD4" w14:textId="5E1EA5EE" w:rsidR="00F827A5" w:rsidRPr="007C4D95" w:rsidRDefault="00F827A5" w:rsidP="002A25C4">
      <w:pPr>
        <w:pStyle w:val="05BodyText"/>
        <w:jc w:val="both"/>
        <w:rPr>
          <w:rFonts w:ascii="Source Sans Pro" w:hAnsi="Source Sans Pro"/>
          <w:szCs w:val="22"/>
        </w:rPr>
      </w:pPr>
      <w:r w:rsidRPr="007C4D95">
        <w:rPr>
          <w:rFonts w:ascii="Source Sans Pro" w:hAnsi="Source Sans Pro"/>
          <w:szCs w:val="22"/>
        </w:rPr>
        <w:t xml:space="preserve">In 2006, Berkeley, California, adopted the first local regulation specifically for </w:t>
      </w:r>
      <w:r w:rsidR="00033479" w:rsidRPr="007C4D95">
        <w:rPr>
          <w:rFonts w:ascii="Source Sans Pro" w:hAnsi="Source Sans Pro"/>
          <w:szCs w:val="22"/>
        </w:rPr>
        <w:t>nanomaterials</w:t>
      </w:r>
      <w:r w:rsidRPr="007C4D95">
        <w:rPr>
          <w:rFonts w:ascii="Source Sans Pro" w:hAnsi="Source Sans Pro"/>
          <w:szCs w:val="22"/>
        </w:rPr>
        <w:t xml:space="preserve">, requiring all facilities manufacturing or using manufactured </w:t>
      </w:r>
      <w:r w:rsidR="00033479" w:rsidRPr="007C4D95">
        <w:rPr>
          <w:rFonts w:ascii="Source Sans Pro" w:hAnsi="Source Sans Pro"/>
          <w:szCs w:val="22"/>
        </w:rPr>
        <w:t>nanomaterials</w:t>
      </w:r>
      <w:r w:rsidRPr="007C4D95">
        <w:rPr>
          <w:rFonts w:ascii="Source Sans Pro" w:hAnsi="Source Sans Pro"/>
          <w:szCs w:val="22"/>
        </w:rPr>
        <w:t xml:space="preserve"> to disclose current toxicology information. In 2010 and 2011, the California Department of Toxic Substances Control (CA DTSC) issued formal request letters to the manufacturers of certain CNTs, nanometal oxides, nanometals and quantum dots requesting information related to</w:t>
      </w:r>
      <w:r w:rsidR="00B035E0" w:rsidRPr="007C4D95">
        <w:rPr>
          <w:rFonts w:ascii="Source Sans Pro" w:hAnsi="Source Sans Pro"/>
          <w:szCs w:val="22"/>
        </w:rPr>
        <w:t xml:space="preserve"> their use, their</w:t>
      </w:r>
      <w:r w:rsidRPr="007C4D95">
        <w:rPr>
          <w:rFonts w:ascii="Source Sans Pro" w:hAnsi="Source Sans Pro"/>
          <w:szCs w:val="22"/>
        </w:rPr>
        <w:t xml:space="preserve"> chemical and physical properties, </w:t>
      </w:r>
      <w:r w:rsidR="00B035E0" w:rsidRPr="007C4D95">
        <w:rPr>
          <w:rFonts w:ascii="Source Sans Pro" w:hAnsi="Source Sans Pro"/>
          <w:szCs w:val="22"/>
        </w:rPr>
        <w:t>and risk management</w:t>
      </w:r>
      <w:r w:rsidR="00485740" w:rsidRPr="007C4D95">
        <w:rPr>
          <w:rFonts w:ascii="Source Sans Pro" w:hAnsi="Source Sans Pro"/>
          <w:szCs w:val="22"/>
        </w:rPr>
        <w:t xml:space="preserve"> measures</w:t>
      </w:r>
      <w:r w:rsidRPr="007C4D95">
        <w:rPr>
          <w:rFonts w:ascii="Source Sans Pro" w:hAnsi="Source Sans Pro"/>
          <w:szCs w:val="22"/>
        </w:rPr>
        <w:t>.</w:t>
      </w:r>
      <w:r w:rsidRPr="007C4D95">
        <w:rPr>
          <w:rStyle w:val="FootnoteReference"/>
          <w:rFonts w:ascii="Source Sans Pro" w:hAnsi="Source Sans Pro"/>
          <w:sz w:val="22"/>
          <w:szCs w:val="22"/>
        </w:rPr>
        <w:footnoteReference w:id="77"/>
      </w:r>
    </w:p>
    <w:p w14:paraId="2E489B57" w14:textId="1FBC055A" w:rsidR="007A2421" w:rsidRPr="007C4D95" w:rsidRDefault="007C4D95" w:rsidP="007C4D95">
      <w:pPr>
        <w:pStyle w:val="Heading3"/>
        <w:spacing w:after="120"/>
        <w:rPr>
          <w:rFonts w:ascii="Source Sans Pro SemiBold" w:hAnsi="Source Sans Pro SemiBold"/>
          <w:b/>
          <w:bCs/>
        </w:rPr>
      </w:pPr>
      <w:r>
        <w:rPr>
          <w:rFonts w:ascii="Source Sans Pro SemiBold" w:hAnsi="Source Sans Pro SemiBold"/>
          <w:b/>
          <w:bCs/>
        </w:rPr>
        <w:t>Cambridge, Massachusetts</w:t>
      </w:r>
    </w:p>
    <w:p w14:paraId="7D677E99" w14:textId="637F89C5" w:rsidR="00BD59CB" w:rsidRPr="00272FC3" w:rsidRDefault="00ED6963" w:rsidP="002A25C4">
      <w:pPr>
        <w:pStyle w:val="05BodyText"/>
        <w:jc w:val="both"/>
        <w:rPr>
          <w:rFonts w:ascii="Source Sans Pro" w:hAnsi="Source Sans Pro"/>
        </w:rPr>
      </w:pPr>
      <w:r w:rsidRPr="00272FC3">
        <w:rPr>
          <w:rFonts w:ascii="Source Sans Pro" w:hAnsi="Source Sans Pro"/>
        </w:rPr>
        <w:t xml:space="preserve">In 2007, the </w:t>
      </w:r>
      <w:r w:rsidR="00FE6C61">
        <w:rPr>
          <w:rFonts w:ascii="Source Sans Pro" w:hAnsi="Source Sans Pro"/>
        </w:rPr>
        <w:t>Cambridge City Council in</w:t>
      </w:r>
      <w:r w:rsidR="007C4D95" w:rsidRPr="00272FC3">
        <w:rPr>
          <w:rFonts w:ascii="Source Sans Pro" w:hAnsi="Source Sans Pro"/>
        </w:rPr>
        <w:t xml:space="preserve"> MA</w:t>
      </w:r>
      <w:r w:rsidR="0049134C" w:rsidRPr="00272FC3">
        <w:rPr>
          <w:rFonts w:ascii="Source Sans Pro" w:hAnsi="Source Sans Pro"/>
        </w:rPr>
        <w:t xml:space="preserve"> requested an examination of the Berkeley nanotechnology ordinance (see above) and to recommend an appropriate ordinance for Cambridge. </w:t>
      </w:r>
      <w:r w:rsidR="00EC12F0" w:rsidRPr="00272FC3">
        <w:rPr>
          <w:rFonts w:ascii="Source Sans Pro" w:hAnsi="Source Sans Pro"/>
        </w:rPr>
        <w:t xml:space="preserve">A committee was convened to develop recommendations. Some of the recommendations identified included </w:t>
      </w:r>
      <w:r w:rsidR="00326FF9" w:rsidRPr="00272FC3">
        <w:rPr>
          <w:rFonts w:ascii="Source Sans Pro" w:hAnsi="Source Sans Pro"/>
        </w:rPr>
        <w:t>(i) the establishment of an inventory of facilities which use nanomaterials</w:t>
      </w:r>
      <w:r w:rsidR="003A5176" w:rsidRPr="00272FC3">
        <w:rPr>
          <w:rFonts w:ascii="Source Sans Pro" w:hAnsi="Source Sans Pro"/>
        </w:rPr>
        <w:t>;</w:t>
      </w:r>
      <w:r w:rsidR="00326FF9" w:rsidRPr="00272FC3">
        <w:rPr>
          <w:rFonts w:ascii="Source Sans Pro" w:hAnsi="Source Sans Pro"/>
        </w:rPr>
        <w:t xml:space="preserve"> (ii) Offer technical assistance to </w:t>
      </w:r>
      <w:r w:rsidR="00F64880" w:rsidRPr="00272FC3">
        <w:rPr>
          <w:rFonts w:ascii="Source Sans Pro" w:hAnsi="Source Sans Pro"/>
        </w:rPr>
        <w:t>help nanomaterial users evaluate health and safety plans for limiting risks to workers</w:t>
      </w:r>
      <w:r w:rsidR="003A5176" w:rsidRPr="00272FC3">
        <w:rPr>
          <w:rFonts w:ascii="Source Sans Pro" w:hAnsi="Source Sans Pro"/>
        </w:rPr>
        <w:t>;</w:t>
      </w:r>
      <w:r w:rsidR="00F64880" w:rsidRPr="00272FC3">
        <w:rPr>
          <w:rFonts w:ascii="Source Sans Pro" w:hAnsi="Source Sans Pro"/>
        </w:rPr>
        <w:t xml:space="preserve"> (iii) Offer up-to-date health information to residents on products containing nanomaterials</w:t>
      </w:r>
      <w:r w:rsidR="00272FC3">
        <w:rPr>
          <w:rFonts w:ascii="Source Sans Pro" w:hAnsi="Source Sans Pro"/>
        </w:rPr>
        <w:t>.</w:t>
      </w:r>
      <w:r w:rsidR="00BE7A56" w:rsidRPr="00272FC3">
        <w:rPr>
          <w:rStyle w:val="FootnoteReference"/>
          <w:rFonts w:ascii="Source Sans Pro" w:hAnsi="Source Sans Pro"/>
        </w:rPr>
        <w:footnoteReference w:id="78"/>
      </w:r>
      <w:r w:rsidR="00F64880" w:rsidRPr="00272FC3">
        <w:rPr>
          <w:rFonts w:ascii="Source Sans Pro" w:hAnsi="Source Sans Pro"/>
        </w:rPr>
        <w:t xml:space="preserve"> </w:t>
      </w:r>
    </w:p>
    <w:p w14:paraId="38C0702E" w14:textId="5BEB9B1D" w:rsidR="00F827A5" w:rsidRPr="00F44C3D" w:rsidRDefault="00272FC3" w:rsidP="00F44C3D">
      <w:pPr>
        <w:pStyle w:val="Heading2"/>
        <w:spacing w:after="120"/>
        <w:rPr>
          <w:rFonts w:ascii="Source Sans Pro" w:hAnsi="Source Sans Pro"/>
          <w:color w:val="6F1B47"/>
          <w:sz w:val="28"/>
          <w:szCs w:val="28"/>
        </w:rPr>
      </w:pPr>
      <w:r w:rsidRPr="00272FC3">
        <w:rPr>
          <w:rFonts w:ascii="Source Sans Pro" w:hAnsi="Source Sans Pro"/>
          <w:color w:val="6F1B47"/>
          <w:sz w:val="28"/>
          <w:szCs w:val="28"/>
        </w:rPr>
        <w:t>Occupational Regulations and Guidance</w:t>
      </w:r>
    </w:p>
    <w:p w14:paraId="0DF14F70" w14:textId="0C199EEF" w:rsidR="00F827A5" w:rsidRPr="00641850" w:rsidRDefault="00641850" w:rsidP="00641850">
      <w:pPr>
        <w:pStyle w:val="Heading3"/>
        <w:spacing w:after="120"/>
        <w:rPr>
          <w:rFonts w:ascii="Source Sans Pro SemiBold" w:hAnsi="Source Sans Pro SemiBold"/>
          <w:b/>
          <w:bCs/>
        </w:rPr>
      </w:pPr>
      <w:r w:rsidRPr="00641850">
        <w:rPr>
          <w:rFonts w:ascii="Source Sans Pro SemiBold" w:hAnsi="Source Sans Pro SemiBold"/>
          <w:b/>
          <w:bCs/>
        </w:rPr>
        <w:t>United States National Institute for Occupational Safety and Health (NIOSH)</w:t>
      </w:r>
    </w:p>
    <w:p w14:paraId="7D812F29" w14:textId="539AB554" w:rsidR="00F827A5" w:rsidRPr="00F305A9" w:rsidRDefault="00F827A5" w:rsidP="0003225F">
      <w:pPr>
        <w:pStyle w:val="05BodyText"/>
        <w:jc w:val="both"/>
        <w:rPr>
          <w:rFonts w:ascii="Source Sans Pro" w:hAnsi="Source Sans Pro"/>
          <w:szCs w:val="22"/>
        </w:rPr>
      </w:pPr>
      <w:r w:rsidRPr="00F305A9">
        <w:rPr>
          <w:rFonts w:ascii="Source Sans Pro" w:hAnsi="Source Sans Pro"/>
          <w:szCs w:val="22"/>
        </w:rPr>
        <w:t>The Occupational Safety and Health Act of 1970 (Public Law 91-596) charges the National Institute for Occupational Safety and Health (NIOSH) with recommending occupational safety and health standards and describing exposures that are safe for various periods of employment, including (but not limited to) the exposures at which no worker will suffer diminished health, functional capacity, or life expectancy because of his or her work experience.</w:t>
      </w:r>
    </w:p>
    <w:p w14:paraId="5FFB2FEE" w14:textId="61748F9A" w:rsidR="00F827A5" w:rsidRPr="00F305A9" w:rsidRDefault="00F827A5" w:rsidP="0003225F">
      <w:pPr>
        <w:pStyle w:val="05BodyText"/>
        <w:jc w:val="both"/>
        <w:rPr>
          <w:rFonts w:ascii="Source Sans Pro" w:hAnsi="Source Sans Pro"/>
          <w:szCs w:val="22"/>
        </w:rPr>
      </w:pPr>
      <w:r w:rsidRPr="00F305A9">
        <w:rPr>
          <w:rFonts w:ascii="Source Sans Pro" w:hAnsi="Source Sans Pro"/>
          <w:szCs w:val="22"/>
        </w:rPr>
        <w:t xml:space="preserve">NIOSH reviewed 54 animal laboratory studies on CNT and CNF exposure as part of their </w:t>
      </w:r>
      <w:r w:rsidR="00370518" w:rsidRPr="00F305A9">
        <w:rPr>
          <w:rFonts w:ascii="Source Sans Pro" w:hAnsi="Source Sans Pro"/>
          <w:szCs w:val="22"/>
        </w:rPr>
        <w:t>current intelligence bulletin 65</w:t>
      </w:r>
      <w:r w:rsidRPr="00F305A9">
        <w:rPr>
          <w:rFonts w:ascii="Source Sans Pro" w:hAnsi="Source Sans Pro"/>
          <w:szCs w:val="22"/>
        </w:rPr>
        <w:t>.</w:t>
      </w:r>
      <w:r w:rsidR="00CD7173" w:rsidRPr="00F305A9">
        <w:rPr>
          <w:rFonts w:ascii="Source Sans Pro" w:hAnsi="Source Sans Pro"/>
          <w:szCs w:val="22"/>
        </w:rPr>
        <w:t xml:space="preserve"> Many of these studies </w:t>
      </w:r>
      <w:r w:rsidR="007351C7" w:rsidRPr="00F305A9">
        <w:rPr>
          <w:rFonts w:ascii="Source Sans Pro" w:hAnsi="Source Sans Pro"/>
          <w:szCs w:val="22"/>
        </w:rPr>
        <w:t xml:space="preserve">indicated that CNT/CNF exposure could cause </w:t>
      </w:r>
      <w:r w:rsidR="008A4B76" w:rsidRPr="00F305A9">
        <w:rPr>
          <w:rFonts w:ascii="Source Sans Pro" w:hAnsi="Source Sans Pro"/>
          <w:szCs w:val="22"/>
        </w:rPr>
        <w:t>adverse pulmonary effects including inflammation (44 of 54 studies), granulomas (27 of 54 studies), and pulmonary fibrosis (25 of 54 studies).</w:t>
      </w:r>
      <w:r w:rsidR="005C6513" w:rsidRPr="00F305A9">
        <w:rPr>
          <w:rFonts w:ascii="Source Sans Pro" w:hAnsi="Source Sans Pro"/>
          <w:szCs w:val="22"/>
        </w:rPr>
        <w:t xml:space="preserve"> </w:t>
      </w:r>
      <w:r w:rsidRPr="00F305A9">
        <w:rPr>
          <w:rFonts w:ascii="Source Sans Pro" w:hAnsi="Source Sans Pro"/>
          <w:szCs w:val="22"/>
        </w:rPr>
        <w:t xml:space="preserve">Based on these results the bulletin recommends that exposures to CNT and CNF be kept below </w:t>
      </w:r>
      <w:r w:rsidR="00CD4DFB" w:rsidRPr="00F305A9">
        <w:rPr>
          <w:rFonts w:ascii="Source Sans Pro" w:hAnsi="Source Sans Pro"/>
          <w:szCs w:val="22"/>
        </w:rPr>
        <w:t>a</w:t>
      </w:r>
      <w:r w:rsidRPr="00F305A9">
        <w:rPr>
          <w:rFonts w:ascii="Source Sans Pro" w:hAnsi="Source Sans Pro"/>
          <w:szCs w:val="22"/>
        </w:rPr>
        <w:t xml:space="preserve"> recommended exposure limit (REL) of 1</w:t>
      </w:r>
      <w:r w:rsidR="00D05C5C" w:rsidRPr="00F305A9">
        <w:rPr>
          <w:rFonts w:ascii="Source Sans Pro" w:hAnsi="Source Sans Pro"/>
          <w:szCs w:val="22"/>
        </w:rPr>
        <w:t>.0</w:t>
      </w:r>
      <w:r w:rsidRPr="00F305A9">
        <w:rPr>
          <w:rFonts w:ascii="Source Sans Pro" w:hAnsi="Source Sans Pro"/>
          <w:szCs w:val="22"/>
        </w:rPr>
        <w:t xml:space="preserve"> µg/m3 of respirable elemental carbon as an 8-hr TWA.</w:t>
      </w:r>
      <w:r w:rsidRPr="00F305A9">
        <w:rPr>
          <w:rStyle w:val="FootnoteReference"/>
          <w:rFonts w:ascii="Source Sans Pro" w:hAnsi="Source Sans Pro"/>
          <w:sz w:val="22"/>
          <w:szCs w:val="22"/>
        </w:rPr>
        <w:footnoteReference w:id="79"/>
      </w:r>
    </w:p>
    <w:p w14:paraId="20BD3708" w14:textId="095667B8" w:rsidR="0047330F" w:rsidRPr="00F305A9" w:rsidRDefault="008672CE" w:rsidP="0003225F">
      <w:pPr>
        <w:pStyle w:val="05BodyText"/>
        <w:jc w:val="both"/>
        <w:rPr>
          <w:rFonts w:ascii="Source Sans Pro" w:hAnsi="Source Sans Pro"/>
          <w:szCs w:val="22"/>
        </w:rPr>
      </w:pPr>
      <w:r w:rsidRPr="00F305A9">
        <w:rPr>
          <w:rFonts w:ascii="Source Sans Pro" w:hAnsi="Source Sans Pro"/>
          <w:szCs w:val="22"/>
        </w:rPr>
        <w:t xml:space="preserve">NIOSH also hosts a </w:t>
      </w:r>
      <w:r w:rsidR="000414CB" w:rsidRPr="00F305A9">
        <w:rPr>
          <w:rFonts w:ascii="Source Sans Pro" w:hAnsi="Source Sans Pro"/>
          <w:szCs w:val="22"/>
        </w:rPr>
        <w:t>Nanotechnology Research Center (NTRC)</w:t>
      </w:r>
      <w:r w:rsidRPr="00F305A9">
        <w:rPr>
          <w:rFonts w:ascii="Source Sans Pro" w:hAnsi="Source Sans Pro"/>
          <w:szCs w:val="22"/>
        </w:rPr>
        <w:t xml:space="preserve">. The center maintains a </w:t>
      </w:r>
      <w:r w:rsidR="005C6513" w:rsidRPr="00F305A9">
        <w:rPr>
          <w:rFonts w:ascii="Source Sans Pro" w:hAnsi="Source Sans Pro"/>
          <w:szCs w:val="22"/>
        </w:rPr>
        <w:t>CNT</w:t>
      </w:r>
      <w:r w:rsidRPr="00F305A9">
        <w:rPr>
          <w:rFonts w:ascii="Source Sans Pro" w:hAnsi="Source Sans Pro"/>
          <w:szCs w:val="22"/>
        </w:rPr>
        <w:t xml:space="preserve"> registry</w:t>
      </w:r>
      <w:r w:rsidR="00CD2BCE" w:rsidRPr="00F305A9">
        <w:rPr>
          <w:rFonts w:ascii="Source Sans Pro" w:hAnsi="Source Sans Pro"/>
          <w:szCs w:val="22"/>
        </w:rPr>
        <w:t xml:space="preserve"> and</w:t>
      </w:r>
      <w:r w:rsidRPr="00F305A9">
        <w:rPr>
          <w:rFonts w:ascii="Source Sans Pro" w:hAnsi="Source Sans Pro"/>
          <w:szCs w:val="22"/>
        </w:rPr>
        <w:t xml:space="preserve"> a roster of U.S. workers employed in r</w:t>
      </w:r>
      <w:r w:rsidR="00CD2BCE" w:rsidRPr="00F305A9">
        <w:rPr>
          <w:rFonts w:ascii="Source Sans Pro" w:hAnsi="Source Sans Pro"/>
          <w:szCs w:val="22"/>
        </w:rPr>
        <w:t xml:space="preserve">elevant industries. The registry helps researchers </w:t>
      </w:r>
      <w:r w:rsidR="00DC0AFF" w:rsidRPr="00F305A9">
        <w:rPr>
          <w:rFonts w:ascii="Source Sans Pro" w:hAnsi="Source Sans Pro"/>
          <w:szCs w:val="22"/>
        </w:rPr>
        <w:t xml:space="preserve">understand exposures and track potential chronic health impacts. </w:t>
      </w:r>
      <w:r w:rsidR="006D58A8" w:rsidRPr="00F305A9">
        <w:rPr>
          <w:rFonts w:ascii="Source Sans Pro" w:hAnsi="Source Sans Pro"/>
          <w:szCs w:val="22"/>
        </w:rPr>
        <w:t>NIOSH is currently recruiting companies that handle or produce CNTs to participate in the registry</w:t>
      </w:r>
      <w:r w:rsidR="005C6513" w:rsidRPr="00F305A9">
        <w:rPr>
          <w:rFonts w:ascii="Source Sans Pro" w:hAnsi="Source Sans Pro"/>
          <w:szCs w:val="22"/>
        </w:rPr>
        <w:t>.</w:t>
      </w:r>
      <w:r w:rsidR="00027D0A" w:rsidRPr="00F305A9">
        <w:rPr>
          <w:rStyle w:val="FootnoteReference"/>
          <w:rFonts w:ascii="Source Sans Pro" w:hAnsi="Source Sans Pro"/>
          <w:sz w:val="22"/>
          <w:szCs w:val="22"/>
        </w:rPr>
        <w:footnoteReference w:id="80"/>
      </w:r>
      <w:r w:rsidR="006D58A8" w:rsidRPr="00F305A9">
        <w:rPr>
          <w:rFonts w:ascii="Source Sans Pro" w:hAnsi="Source Sans Pro"/>
          <w:szCs w:val="22"/>
        </w:rPr>
        <w:t xml:space="preserve"> </w:t>
      </w:r>
    </w:p>
    <w:p w14:paraId="426A9700" w14:textId="7CE4C30F" w:rsidR="00F827A5" w:rsidRPr="00F87790" w:rsidRDefault="00F87790" w:rsidP="00F87790">
      <w:pPr>
        <w:pStyle w:val="Heading3"/>
        <w:spacing w:after="120"/>
        <w:rPr>
          <w:rFonts w:ascii="Source Sans Pro SemiBold" w:hAnsi="Source Sans Pro SemiBold"/>
          <w:b/>
          <w:bCs/>
        </w:rPr>
      </w:pPr>
      <w:r w:rsidRPr="00F87790">
        <w:rPr>
          <w:rFonts w:ascii="Source Sans Pro SemiBold" w:hAnsi="Source Sans Pro SemiBold"/>
          <w:b/>
          <w:bCs/>
        </w:rPr>
        <w:lastRenderedPageBreak/>
        <w:t>United States Occupational Safety and Health Administration (OSHA)</w:t>
      </w:r>
    </w:p>
    <w:p w14:paraId="2BABB78C" w14:textId="266EAF9B" w:rsidR="002867B6" w:rsidRPr="003555F9" w:rsidRDefault="00097A2A" w:rsidP="00634721">
      <w:pPr>
        <w:pStyle w:val="05BodyText"/>
        <w:jc w:val="both"/>
        <w:rPr>
          <w:rFonts w:ascii="Source Sans Pro" w:hAnsi="Source Sans Pro"/>
          <w:szCs w:val="22"/>
        </w:rPr>
      </w:pPr>
      <w:r w:rsidRPr="003555F9">
        <w:rPr>
          <w:rFonts w:ascii="Source Sans Pro" w:hAnsi="Source Sans Pro"/>
          <w:szCs w:val="22"/>
        </w:rPr>
        <w:t xml:space="preserve">Permissible Exposure Limits (PELs) are legally enforceable standards under OSHA. </w:t>
      </w:r>
      <w:r w:rsidR="002867B6" w:rsidRPr="003555F9">
        <w:rPr>
          <w:rFonts w:ascii="Source Sans Pro" w:hAnsi="Source Sans Pro"/>
          <w:szCs w:val="22"/>
        </w:rPr>
        <w:t xml:space="preserve">There is </w:t>
      </w:r>
      <w:r w:rsidR="0039286D" w:rsidRPr="003555F9">
        <w:rPr>
          <w:rFonts w:ascii="Source Sans Pro" w:hAnsi="Source Sans Pro"/>
          <w:szCs w:val="22"/>
        </w:rPr>
        <w:t xml:space="preserve">currently </w:t>
      </w:r>
      <w:r w:rsidR="002867B6" w:rsidRPr="003555F9">
        <w:rPr>
          <w:rFonts w:ascii="Source Sans Pro" w:hAnsi="Source Sans Pro"/>
          <w:szCs w:val="22"/>
        </w:rPr>
        <w:t>no</w:t>
      </w:r>
      <w:r w:rsidR="0039286D" w:rsidRPr="003555F9">
        <w:rPr>
          <w:rFonts w:ascii="Source Sans Pro" w:hAnsi="Source Sans Pro"/>
          <w:szCs w:val="22"/>
        </w:rPr>
        <w:t xml:space="preserve"> OSHA</w:t>
      </w:r>
      <w:r w:rsidR="002867B6" w:rsidRPr="003555F9">
        <w:rPr>
          <w:rFonts w:ascii="Source Sans Pro" w:hAnsi="Source Sans Pro"/>
          <w:szCs w:val="22"/>
        </w:rPr>
        <w:t xml:space="preserve"> Permissible Exposure Limit (PEL) for CNTs or CNFs</w:t>
      </w:r>
      <w:r w:rsidR="00391114" w:rsidRPr="003555F9">
        <w:rPr>
          <w:rFonts w:ascii="Source Sans Pro" w:hAnsi="Source Sans Pro"/>
          <w:szCs w:val="22"/>
        </w:rPr>
        <w:t xml:space="preserve">. </w:t>
      </w:r>
      <w:r w:rsidR="0039286D" w:rsidRPr="003555F9">
        <w:rPr>
          <w:rFonts w:ascii="Source Sans Pro" w:hAnsi="Source Sans Pro"/>
          <w:szCs w:val="22"/>
        </w:rPr>
        <w:t>PELs do exist for other carbon-based materials such as</w:t>
      </w:r>
      <w:r w:rsidR="00391114" w:rsidRPr="003555F9">
        <w:rPr>
          <w:rFonts w:ascii="Source Sans Pro" w:hAnsi="Source Sans Pro"/>
          <w:szCs w:val="22"/>
        </w:rPr>
        <w:t xml:space="preserve"> </w:t>
      </w:r>
      <w:r w:rsidR="0039286D" w:rsidRPr="003555F9">
        <w:rPr>
          <w:rFonts w:ascii="Source Sans Pro" w:hAnsi="Source Sans Pro"/>
          <w:szCs w:val="22"/>
        </w:rPr>
        <w:t>r</w:t>
      </w:r>
      <w:r w:rsidR="003E0AF0" w:rsidRPr="003555F9">
        <w:rPr>
          <w:rFonts w:ascii="Source Sans Pro" w:hAnsi="Source Sans Pro"/>
          <w:szCs w:val="22"/>
        </w:rPr>
        <w:t xml:space="preserve">espirable </w:t>
      </w:r>
      <w:r w:rsidR="0039286D" w:rsidRPr="003555F9">
        <w:rPr>
          <w:rFonts w:ascii="Source Sans Pro" w:hAnsi="Source Sans Pro"/>
          <w:szCs w:val="22"/>
        </w:rPr>
        <w:t>c</w:t>
      </w:r>
      <w:r w:rsidR="00391114" w:rsidRPr="003555F9">
        <w:rPr>
          <w:rFonts w:ascii="Source Sans Pro" w:hAnsi="Source Sans Pro"/>
          <w:szCs w:val="22"/>
        </w:rPr>
        <w:t xml:space="preserve">arbon </w:t>
      </w:r>
      <w:r w:rsidR="0039286D" w:rsidRPr="003555F9">
        <w:rPr>
          <w:rFonts w:ascii="Source Sans Pro" w:hAnsi="Source Sans Pro"/>
          <w:szCs w:val="22"/>
        </w:rPr>
        <w:t>b</w:t>
      </w:r>
      <w:r w:rsidR="00391114" w:rsidRPr="003555F9">
        <w:rPr>
          <w:rFonts w:ascii="Source Sans Pro" w:hAnsi="Source Sans Pro"/>
          <w:szCs w:val="22"/>
        </w:rPr>
        <w:t>lack</w:t>
      </w:r>
      <w:r w:rsidR="003E0AF0" w:rsidRPr="003555F9">
        <w:rPr>
          <w:rFonts w:ascii="Source Sans Pro" w:hAnsi="Source Sans Pro"/>
          <w:szCs w:val="22"/>
        </w:rPr>
        <w:t xml:space="preserve"> </w:t>
      </w:r>
      <w:r w:rsidR="0039286D" w:rsidRPr="003555F9">
        <w:rPr>
          <w:rFonts w:ascii="Source Sans Pro" w:hAnsi="Source Sans Pro"/>
          <w:szCs w:val="22"/>
        </w:rPr>
        <w:t>(</w:t>
      </w:r>
      <w:r w:rsidR="003E0AF0" w:rsidRPr="003555F9">
        <w:rPr>
          <w:rFonts w:ascii="Source Sans Pro" w:hAnsi="Source Sans Pro"/>
          <w:szCs w:val="22"/>
        </w:rPr>
        <w:t>PEL of 3.5 mg/m</w:t>
      </w:r>
      <w:r w:rsidR="003E0AF0" w:rsidRPr="003555F9">
        <w:rPr>
          <w:rFonts w:ascii="Source Sans Pro" w:hAnsi="Source Sans Pro"/>
          <w:szCs w:val="22"/>
          <w:vertAlign w:val="superscript"/>
        </w:rPr>
        <w:t>3</w:t>
      </w:r>
      <w:r w:rsidR="0039286D" w:rsidRPr="003555F9">
        <w:rPr>
          <w:rFonts w:ascii="Source Sans Pro" w:hAnsi="Source Sans Pro"/>
          <w:szCs w:val="22"/>
        </w:rPr>
        <w:t>)</w:t>
      </w:r>
      <w:r w:rsidR="003E0AF0" w:rsidRPr="003555F9">
        <w:rPr>
          <w:rFonts w:ascii="Source Sans Pro" w:hAnsi="Source Sans Pro"/>
          <w:szCs w:val="22"/>
          <w:vertAlign w:val="superscript"/>
        </w:rPr>
        <w:t xml:space="preserve"> </w:t>
      </w:r>
      <w:r w:rsidR="003E0AF0" w:rsidRPr="003555F9">
        <w:rPr>
          <w:rFonts w:ascii="Source Sans Pro" w:hAnsi="Source Sans Pro"/>
          <w:szCs w:val="22"/>
        </w:rPr>
        <w:t xml:space="preserve">and Graphite </w:t>
      </w:r>
      <w:r w:rsidR="0039286D" w:rsidRPr="003555F9">
        <w:rPr>
          <w:rFonts w:ascii="Source Sans Pro" w:hAnsi="Source Sans Pro"/>
          <w:szCs w:val="22"/>
        </w:rPr>
        <w:t>(</w:t>
      </w:r>
      <w:r w:rsidR="003E0AF0" w:rsidRPr="003555F9">
        <w:rPr>
          <w:rFonts w:ascii="Source Sans Pro" w:hAnsi="Source Sans Pro"/>
          <w:szCs w:val="22"/>
        </w:rPr>
        <w:t xml:space="preserve">PEL of </w:t>
      </w:r>
      <w:r w:rsidR="00D35711" w:rsidRPr="003555F9">
        <w:rPr>
          <w:rFonts w:ascii="Source Sans Pro" w:hAnsi="Source Sans Pro"/>
          <w:szCs w:val="22"/>
        </w:rPr>
        <w:t>15 mg/m</w:t>
      </w:r>
      <w:r w:rsidR="00D35711" w:rsidRPr="003555F9">
        <w:rPr>
          <w:rFonts w:ascii="Source Sans Pro" w:hAnsi="Source Sans Pro"/>
          <w:szCs w:val="22"/>
          <w:vertAlign w:val="superscript"/>
        </w:rPr>
        <w:t>3</w:t>
      </w:r>
      <w:r w:rsidR="0039286D" w:rsidRPr="003555F9">
        <w:rPr>
          <w:rFonts w:ascii="Source Sans Pro" w:hAnsi="Source Sans Pro"/>
          <w:szCs w:val="22"/>
        </w:rPr>
        <w:t>)</w:t>
      </w:r>
      <w:r w:rsidR="003555F9" w:rsidRPr="003555F9">
        <w:rPr>
          <w:rFonts w:ascii="Source Sans Pro" w:hAnsi="Source Sans Pro"/>
          <w:szCs w:val="22"/>
        </w:rPr>
        <w:t>.</w:t>
      </w:r>
      <w:r w:rsidR="006F7122" w:rsidRPr="003555F9">
        <w:rPr>
          <w:rFonts w:ascii="Source Sans Pro" w:hAnsi="Source Sans Pro"/>
          <w:szCs w:val="22"/>
          <w:vertAlign w:val="superscript"/>
        </w:rPr>
        <w:t xml:space="preserve"> </w:t>
      </w:r>
      <w:r w:rsidR="00B25FF6" w:rsidRPr="003555F9">
        <w:rPr>
          <w:rStyle w:val="FootnoteReference"/>
          <w:rFonts w:ascii="Source Sans Pro" w:hAnsi="Source Sans Pro"/>
          <w:sz w:val="22"/>
          <w:szCs w:val="22"/>
        </w:rPr>
        <w:footnoteReference w:id="81"/>
      </w:r>
    </w:p>
    <w:p w14:paraId="75F5C2C4" w14:textId="2305898B" w:rsidR="000F25E8" w:rsidRPr="003555F9" w:rsidRDefault="00D35711" w:rsidP="00634721">
      <w:pPr>
        <w:pStyle w:val="05BodyText"/>
        <w:jc w:val="both"/>
        <w:rPr>
          <w:rFonts w:ascii="Source Sans Pro" w:hAnsi="Source Sans Pro"/>
          <w:szCs w:val="22"/>
        </w:rPr>
      </w:pPr>
      <w:r w:rsidRPr="003555F9">
        <w:rPr>
          <w:rFonts w:ascii="Source Sans Pro" w:hAnsi="Source Sans Pro"/>
          <w:szCs w:val="22"/>
        </w:rPr>
        <w:t xml:space="preserve">In the absence of a specific PEL, </w:t>
      </w:r>
      <w:r w:rsidR="00F827A5" w:rsidRPr="003555F9">
        <w:rPr>
          <w:rFonts w:ascii="Source Sans Pro" w:hAnsi="Source Sans Pro"/>
          <w:szCs w:val="22"/>
        </w:rPr>
        <w:t xml:space="preserve">OSHA recommends that worker exposure to respirable </w:t>
      </w:r>
      <w:r w:rsidR="00434F1E" w:rsidRPr="003555F9">
        <w:rPr>
          <w:rFonts w:ascii="Source Sans Pro" w:hAnsi="Source Sans Pro"/>
          <w:szCs w:val="22"/>
        </w:rPr>
        <w:t>CNTs</w:t>
      </w:r>
      <w:r w:rsidR="00F827A5" w:rsidRPr="003555F9">
        <w:rPr>
          <w:rFonts w:ascii="Source Sans Pro" w:hAnsi="Source Sans Pro"/>
          <w:szCs w:val="22"/>
        </w:rPr>
        <w:t xml:space="preserve"> and </w:t>
      </w:r>
      <w:r w:rsidR="00434F1E" w:rsidRPr="003555F9">
        <w:rPr>
          <w:rFonts w:ascii="Source Sans Pro" w:hAnsi="Source Sans Pro"/>
          <w:szCs w:val="22"/>
        </w:rPr>
        <w:t xml:space="preserve">CNFs </w:t>
      </w:r>
      <w:r w:rsidR="00F827A5" w:rsidRPr="003555F9">
        <w:rPr>
          <w:rFonts w:ascii="Source Sans Pro" w:hAnsi="Source Sans Pro"/>
          <w:szCs w:val="22"/>
        </w:rPr>
        <w:t>not exceed 1.0 micrograms per cubic meter (</w:t>
      </w:r>
      <w:proofErr w:type="spellStart"/>
      <w:r w:rsidR="00F827A5" w:rsidRPr="003555F9">
        <w:rPr>
          <w:rFonts w:ascii="Source Sans Pro" w:hAnsi="Source Sans Pro"/>
          <w:szCs w:val="22"/>
        </w:rPr>
        <w:t>μg</w:t>
      </w:r>
      <w:proofErr w:type="spellEnd"/>
      <w:r w:rsidR="00F827A5" w:rsidRPr="003555F9">
        <w:rPr>
          <w:rFonts w:ascii="Source Sans Pro" w:hAnsi="Source Sans Pro"/>
          <w:szCs w:val="22"/>
        </w:rPr>
        <w:t>/m3) as an 8-hour time-weighted average, based on the National Institute for Occupational Safety and Health (NIOSH) Recommended Exposure Limit (REL).</w:t>
      </w:r>
      <w:r w:rsidR="00F827A5" w:rsidRPr="003555F9">
        <w:rPr>
          <w:rStyle w:val="FootnoteReference"/>
          <w:rFonts w:ascii="Source Sans Pro" w:hAnsi="Source Sans Pro"/>
          <w:sz w:val="22"/>
          <w:szCs w:val="22"/>
        </w:rPr>
        <w:footnoteReference w:id="82"/>
      </w:r>
    </w:p>
    <w:p w14:paraId="2E0E4CA9" w14:textId="34649918" w:rsidR="00F827A5" w:rsidRPr="000A53B5" w:rsidRDefault="003555F9" w:rsidP="000A53B5">
      <w:pPr>
        <w:pStyle w:val="Heading2"/>
        <w:spacing w:after="120"/>
        <w:rPr>
          <w:rFonts w:ascii="Source Sans Pro" w:hAnsi="Source Sans Pro"/>
          <w:color w:val="6F1B47"/>
          <w:sz w:val="28"/>
          <w:szCs w:val="28"/>
        </w:rPr>
      </w:pPr>
      <w:r>
        <w:rPr>
          <w:rFonts w:ascii="Source Sans Pro" w:hAnsi="Source Sans Pro"/>
          <w:color w:val="6F1B47"/>
          <w:sz w:val="28"/>
          <w:szCs w:val="28"/>
        </w:rPr>
        <w:t>Standards</w:t>
      </w:r>
    </w:p>
    <w:p w14:paraId="66CA56B2" w14:textId="6D9D7F5D" w:rsidR="00D0682C" w:rsidRPr="000A53B5" w:rsidRDefault="000A53B5" w:rsidP="000A53B5">
      <w:pPr>
        <w:pStyle w:val="Heading3"/>
        <w:spacing w:after="120"/>
        <w:rPr>
          <w:rFonts w:ascii="Source Sans Pro SemiBold" w:hAnsi="Source Sans Pro SemiBold"/>
          <w:b/>
          <w:bCs/>
        </w:rPr>
      </w:pPr>
      <w:r w:rsidRPr="000A53B5">
        <w:rPr>
          <w:rFonts w:ascii="Source Sans Pro SemiBold" w:hAnsi="Source Sans Pro SemiBold"/>
          <w:b/>
          <w:bCs/>
        </w:rPr>
        <w:t>International Organization for Standardization</w:t>
      </w:r>
      <w:r>
        <w:rPr>
          <w:rFonts w:ascii="Source Sans Pro SemiBold" w:hAnsi="Source Sans Pro SemiBold"/>
          <w:b/>
          <w:bCs/>
        </w:rPr>
        <w:t xml:space="preserve"> (ISO)</w:t>
      </w:r>
    </w:p>
    <w:p w14:paraId="38FCDAE9" w14:textId="267A6D6B" w:rsidR="62835500" w:rsidRPr="000A53B5" w:rsidRDefault="00F827A5" w:rsidP="007242EF">
      <w:pPr>
        <w:pStyle w:val="05BodyText"/>
        <w:jc w:val="both"/>
        <w:rPr>
          <w:rFonts w:ascii="Source Sans Pro" w:hAnsi="Source Sans Pro"/>
          <w:szCs w:val="22"/>
        </w:rPr>
      </w:pPr>
      <w:r w:rsidRPr="000A53B5">
        <w:rPr>
          <w:rFonts w:ascii="Source Sans Pro" w:hAnsi="Source Sans Pro"/>
          <w:szCs w:val="22"/>
        </w:rPr>
        <w:t xml:space="preserve">Through its </w:t>
      </w:r>
      <w:r w:rsidR="00D66099" w:rsidRPr="000A53B5">
        <w:rPr>
          <w:rFonts w:ascii="Source Sans Pro" w:hAnsi="Source Sans Pro"/>
          <w:szCs w:val="22"/>
        </w:rPr>
        <w:t>nanotechnology technical committee</w:t>
      </w:r>
      <w:r w:rsidRPr="000A53B5">
        <w:rPr>
          <w:rFonts w:ascii="Source Sans Pro" w:hAnsi="Source Sans Pro"/>
          <w:szCs w:val="22"/>
        </w:rPr>
        <w:t xml:space="preserve">, The International Organization for Standardization (ISO) has developed a series of standards for the characterization and measurement of </w:t>
      </w:r>
      <w:r w:rsidR="001427AF" w:rsidRPr="000A53B5">
        <w:rPr>
          <w:rFonts w:ascii="Source Sans Pro" w:hAnsi="Source Sans Pro"/>
          <w:szCs w:val="22"/>
        </w:rPr>
        <w:t>CNTs</w:t>
      </w:r>
      <w:r w:rsidRPr="000A53B5">
        <w:rPr>
          <w:rFonts w:ascii="Source Sans Pro" w:hAnsi="Source Sans Pro"/>
          <w:szCs w:val="22"/>
        </w:rPr>
        <w:t>. These standards help ensure consistency in the characterization of CNTs across different laboratories and facilitate comparisons between studies</w:t>
      </w:r>
      <w:r w:rsidR="00B018A9" w:rsidRPr="000A53B5">
        <w:rPr>
          <w:rStyle w:val="FootnoteReference"/>
          <w:rFonts w:ascii="Source Sans Pro" w:hAnsi="Source Sans Pro"/>
          <w:sz w:val="22"/>
          <w:szCs w:val="22"/>
        </w:rPr>
        <w:footnoteReference w:id="83"/>
      </w:r>
      <w:r w:rsidRPr="000A53B5">
        <w:rPr>
          <w:rFonts w:ascii="Source Sans Pro" w:hAnsi="Source Sans Pro"/>
          <w:szCs w:val="22"/>
        </w:rPr>
        <w:t>.</w:t>
      </w:r>
      <w:r w:rsidR="00D66099" w:rsidRPr="000A53B5">
        <w:rPr>
          <w:rFonts w:ascii="Source Sans Pro" w:hAnsi="Source Sans Pro"/>
          <w:szCs w:val="22"/>
        </w:rPr>
        <w:t xml:space="preserve"> </w:t>
      </w:r>
    </w:p>
    <w:p w14:paraId="75C76D05" w14:textId="704AC2BE" w:rsidR="00EA3671" w:rsidRPr="00CB18B8" w:rsidRDefault="00CB18B8" w:rsidP="00CB18B8">
      <w:pPr>
        <w:pStyle w:val="Heading1"/>
        <w:spacing w:after="120"/>
        <w:rPr>
          <w:rFonts w:ascii="Source Sans Pro SemiBold" w:hAnsi="Source Sans Pro SemiBold"/>
          <w:b/>
          <w:bCs/>
        </w:rPr>
      </w:pPr>
      <w:r w:rsidRPr="00CB18B8">
        <w:rPr>
          <w:rFonts w:ascii="Source Sans Pro SemiBold" w:hAnsi="Source Sans Pro SemiBold"/>
          <w:b/>
          <w:bCs/>
        </w:rPr>
        <w:t>Implications for the TURA Program</w:t>
      </w:r>
    </w:p>
    <w:p w14:paraId="566830E4" w14:textId="5B7E7DC0" w:rsidR="00CB18B8" w:rsidRPr="00CB18B8" w:rsidRDefault="00CB18B8" w:rsidP="00CB18B8">
      <w:pPr>
        <w:pStyle w:val="Heading2"/>
        <w:spacing w:after="120"/>
        <w:rPr>
          <w:rFonts w:ascii="Source Sans Pro" w:hAnsi="Source Sans Pro"/>
          <w:color w:val="6F1B47"/>
          <w:sz w:val="28"/>
          <w:szCs w:val="28"/>
        </w:rPr>
      </w:pPr>
      <w:r>
        <w:rPr>
          <w:rFonts w:ascii="Source Sans Pro" w:hAnsi="Source Sans Pro"/>
          <w:color w:val="6F1B47"/>
          <w:sz w:val="28"/>
          <w:szCs w:val="28"/>
        </w:rPr>
        <w:t>Implications of Category Designation</w:t>
      </w:r>
    </w:p>
    <w:p w14:paraId="7CF175A5" w14:textId="2A28E8C5" w:rsidR="022B7E31" w:rsidRPr="0089254F" w:rsidRDefault="022B7E31" w:rsidP="00746CC1">
      <w:pPr>
        <w:spacing w:after="120" w:line="288" w:lineRule="auto"/>
        <w:jc w:val="both"/>
        <w:rPr>
          <w:rFonts w:ascii="Source Sans Pro" w:hAnsi="Source Sans Pro"/>
        </w:rPr>
      </w:pPr>
      <w:r w:rsidRPr="0089254F">
        <w:rPr>
          <w:rFonts w:ascii="Source Sans Pro" w:eastAsia="Corbel" w:hAnsi="Source Sans Pro" w:cs="Corbel"/>
        </w:rPr>
        <w:t>Chemical categories are used in</w:t>
      </w:r>
      <w:r w:rsidR="002A2485" w:rsidRPr="0089254F">
        <w:rPr>
          <w:rFonts w:ascii="Source Sans Pro" w:eastAsia="Corbel" w:hAnsi="Source Sans Pro" w:cs="Corbel"/>
        </w:rPr>
        <w:t xml:space="preserve"> certain cases when listing substances under</w:t>
      </w:r>
      <w:r w:rsidRPr="0089254F">
        <w:rPr>
          <w:rFonts w:ascii="Source Sans Pro" w:eastAsia="Corbel" w:hAnsi="Source Sans Pro" w:cs="Corbel"/>
        </w:rPr>
        <w:t xml:space="preserve"> TURA. The TURA program’s approach to categories has generally been based on the approach used under the </w:t>
      </w:r>
      <w:r w:rsidR="00D443C5" w:rsidRPr="0089254F">
        <w:rPr>
          <w:rFonts w:ascii="Source Sans Pro" w:eastAsia="Corbel" w:hAnsi="Source Sans Pro" w:cs="Corbel"/>
        </w:rPr>
        <w:t xml:space="preserve">U.S. </w:t>
      </w:r>
      <w:r w:rsidRPr="0089254F">
        <w:rPr>
          <w:rFonts w:ascii="Source Sans Pro" w:eastAsia="Corbel" w:hAnsi="Source Sans Pro" w:cs="Corbel"/>
        </w:rPr>
        <w:t xml:space="preserve">Emergency Planning and Community Right-to-Know Act (EPCRA). Defining a chemical category </w:t>
      </w:r>
      <w:r w:rsidR="003255E3" w:rsidRPr="0089254F">
        <w:rPr>
          <w:rFonts w:ascii="Source Sans Pro" w:eastAsia="Corbel" w:hAnsi="Source Sans Pro" w:cs="Corbel"/>
        </w:rPr>
        <w:t>can be</w:t>
      </w:r>
      <w:r w:rsidRPr="0089254F">
        <w:rPr>
          <w:rFonts w:ascii="Source Sans Pro" w:eastAsia="Corbel" w:hAnsi="Source Sans Pro" w:cs="Corbel"/>
        </w:rPr>
        <w:t xml:space="preserve"> appropriate in a number of </w:t>
      </w:r>
      <w:r w:rsidR="0041464D" w:rsidRPr="0089254F">
        <w:rPr>
          <w:rFonts w:ascii="Source Sans Pro" w:eastAsia="Corbel" w:hAnsi="Source Sans Pro" w:cs="Corbel"/>
        </w:rPr>
        <w:t>circumstances and</w:t>
      </w:r>
      <w:r w:rsidRPr="0089254F">
        <w:rPr>
          <w:rFonts w:ascii="Source Sans Pro" w:eastAsia="Corbel" w:hAnsi="Source Sans Pro" w:cs="Corbel"/>
        </w:rPr>
        <w:t xml:space="preserve"> can provide several advantages compared with listing chemicals individually. Advantages </w:t>
      </w:r>
      <w:r w:rsidR="006F7E1B" w:rsidRPr="0089254F">
        <w:rPr>
          <w:rFonts w:ascii="Source Sans Pro" w:eastAsia="Corbel" w:hAnsi="Source Sans Pro" w:cs="Corbel"/>
        </w:rPr>
        <w:t>of using</w:t>
      </w:r>
      <w:r w:rsidRPr="0089254F">
        <w:rPr>
          <w:rFonts w:ascii="Source Sans Pro" w:eastAsia="Corbel" w:hAnsi="Source Sans Pro" w:cs="Corbel"/>
        </w:rPr>
        <w:t xml:space="preserve"> chemical categories</w:t>
      </w:r>
      <w:r w:rsidR="006F7E1B" w:rsidRPr="0089254F">
        <w:rPr>
          <w:rFonts w:ascii="Source Sans Pro" w:eastAsia="Corbel" w:hAnsi="Source Sans Pro" w:cs="Corbel"/>
        </w:rPr>
        <w:t xml:space="preserve"> in regulatory contexts</w:t>
      </w:r>
      <w:r w:rsidRPr="0089254F">
        <w:rPr>
          <w:rFonts w:ascii="Source Sans Pro" w:eastAsia="Corbel" w:hAnsi="Source Sans Pro" w:cs="Corbel"/>
        </w:rPr>
        <w:t xml:space="preserve"> include avoiding adverse substitutions; and addressing a set of chemicals with similar health or environmental effects together. It is also appropriate when members of the category are often present as mixtures in commercial products.</w:t>
      </w:r>
    </w:p>
    <w:p w14:paraId="65AAFA86" w14:textId="66A0F94A" w:rsidR="022B7E31" w:rsidRPr="0089254F" w:rsidRDefault="022B7E31" w:rsidP="00746CC1">
      <w:pPr>
        <w:pStyle w:val="ListParagraph"/>
        <w:numPr>
          <w:ilvl w:val="0"/>
          <w:numId w:val="4"/>
        </w:numPr>
        <w:spacing w:after="120" w:line="288" w:lineRule="auto"/>
        <w:ind w:left="360"/>
        <w:contextualSpacing w:val="0"/>
        <w:jc w:val="both"/>
        <w:rPr>
          <w:rFonts w:ascii="Source Sans Pro" w:eastAsia="Corbel" w:hAnsi="Source Sans Pro" w:cs="Corbel"/>
        </w:rPr>
      </w:pPr>
      <w:r w:rsidRPr="0089254F">
        <w:rPr>
          <w:rFonts w:ascii="Source Sans Pro" w:eastAsia="Corbel" w:hAnsi="Source Sans Pro" w:cs="Corbel"/>
          <w:b/>
          <w:bCs/>
        </w:rPr>
        <w:t>Adverse substitutions:</w:t>
      </w:r>
      <w:r w:rsidRPr="0089254F">
        <w:rPr>
          <w:rFonts w:ascii="Source Sans Pro" w:eastAsia="Corbel" w:hAnsi="Source Sans Pro" w:cs="Corbel"/>
        </w:rPr>
        <w:t xml:space="preserve"> One important reason to </w:t>
      </w:r>
      <w:r w:rsidR="0014542B" w:rsidRPr="0089254F">
        <w:rPr>
          <w:rFonts w:ascii="Source Sans Pro" w:eastAsia="Corbel" w:hAnsi="Source Sans Pro" w:cs="Corbel"/>
        </w:rPr>
        <w:t xml:space="preserve">list </w:t>
      </w:r>
      <w:r w:rsidRPr="0089254F">
        <w:rPr>
          <w:rFonts w:ascii="Source Sans Pro" w:eastAsia="Corbel" w:hAnsi="Source Sans Pro" w:cs="Corbel"/>
        </w:rPr>
        <w:t xml:space="preserve">a chemical category is to address concerns related to adverse, or “regrettable,” substitutions. If </w:t>
      </w:r>
      <w:r w:rsidR="0014542B" w:rsidRPr="0089254F">
        <w:rPr>
          <w:rFonts w:ascii="Source Sans Pro" w:eastAsia="Corbel" w:hAnsi="Source Sans Pro" w:cs="Corbel"/>
        </w:rPr>
        <w:t>structurally similar substances within a large</w:t>
      </w:r>
      <w:r w:rsidRPr="0089254F">
        <w:rPr>
          <w:rFonts w:ascii="Source Sans Pro" w:eastAsia="Corbel" w:hAnsi="Source Sans Pro" w:cs="Corbel"/>
        </w:rPr>
        <w:t xml:space="preserve"> group of chemicals may potentially be used as substitutes for one another, </w:t>
      </w:r>
      <w:r w:rsidR="00454086" w:rsidRPr="0089254F">
        <w:rPr>
          <w:rFonts w:ascii="Source Sans Pro" w:eastAsia="Corbel" w:hAnsi="Source Sans Pro" w:cs="Corbel"/>
        </w:rPr>
        <w:t xml:space="preserve">regulating </w:t>
      </w:r>
      <w:r w:rsidR="0014542B" w:rsidRPr="0089254F">
        <w:rPr>
          <w:rFonts w:ascii="Source Sans Pro" w:eastAsia="Corbel" w:hAnsi="Source Sans Pro" w:cs="Corbel"/>
        </w:rPr>
        <w:t xml:space="preserve">substances </w:t>
      </w:r>
      <w:r w:rsidRPr="0089254F">
        <w:rPr>
          <w:rFonts w:ascii="Source Sans Pro" w:eastAsia="Corbel" w:hAnsi="Source Sans Pro" w:cs="Corbel"/>
        </w:rPr>
        <w:t xml:space="preserve">one at a time can create unintended consequences, in which </w:t>
      </w:r>
      <w:r w:rsidR="0014542B" w:rsidRPr="0089254F">
        <w:rPr>
          <w:rFonts w:ascii="Source Sans Pro" w:eastAsia="Corbel" w:hAnsi="Source Sans Pro" w:cs="Corbel"/>
        </w:rPr>
        <w:t>the listed substance(s)</w:t>
      </w:r>
      <w:r w:rsidRPr="0089254F">
        <w:rPr>
          <w:rFonts w:ascii="Source Sans Pro" w:eastAsia="Corbel" w:hAnsi="Source Sans Pro" w:cs="Corbel"/>
        </w:rPr>
        <w:t xml:space="preserve"> may be replaced by equally hazardous, </w:t>
      </w:r>
      <w:r w:rsidR="0014542B" w:rsidRPr="0089254F">
        <w:rPr>
          <w:rFonts w:ascii="Source Sans Pro" w:eastAsia="Corbel" w:hAnsi="Source Sans Pro" w:cs="Corbel"/>
        </w:rPr>
        <w:t>unlisted</w:t>
      </w:r>
      <w:r w:rsidRPr="0089254F">
        <w:rPr>
          <w:rFonts w:ascii="Source Sans Pro" w:eastAsia="Corbel" w:hAnsi="Source Sans Pro" w:cs="Corbel"/>
        </w:rPr>
        <w:t xml:space="preserve"> </w:t>
      </w:r>
      <w:r w:rsidR="0014542B" w:rsidRPr="0089254F">
        <w:rPr>
          <w:rFonts w:ascii="Source Sans Pro" w:eastAsia="Corbel" w:hAnsi="Source Sans Pro" w:cs="Corbel"/>
        </w:rPr>
        <w:t>substances</w:t>
      </w:r>
      <w:r w:rsidRPr="0089254F">
        <w:rPr>
          <w:rFonts w:ascii="Source Sans Pro" w:eastAsia="Corbel" w:hAnsi="Source Sans Pro" w:cs="Corbel"/>
        </w:rPr>
        <w:t xml:space="preserve">. Creating a category provides clear guidance to chemical users, and helps to avoid such adverse substitutions. </w:t>
      </w:r>
    </w:p>
    <w:p w14:paraId="7DF3728B" w14:textId="2939EBCD" w:rsidR="022B7E31" w:rsidRPr="0089254F" w:rsidRDefault="022B7E31" w:rsidP="00746CC1">
      <w:pPr>
        <w:pStyle w:val="ListParagraph"/>
        <w:numPr>
          <w:ilvl w:val="0"/>
          <w:numId w:val="4"/>
        </w:numPr>
        <w:spacing w:after="120" w:line="288" w:lineRule="auto"/>
        <w:ind w:left="360"/>
        <w:contextualSpacing w:val="0"/>
        <w:jc w:val="both"/>
        <w:rPr>
          <w:rFonts w:ascii="Source Sans Pro" w:hAnsi="Source Sans Pro"/>
        </w:rPr>
      </w:pPr>
      <w:r w:rsidRPr="0089254F">
        <w:rPr>
          <w:rFonts w:ascii="Source Sans Pro" w:eastAsia="Corbel" w:hAnsi="Source Sans Pro" w:cs="Corbel"/>
          <w:b/>
          <w:bCs/>
        </w:rPr>
        <w:t>Similar hazards across a group:</w:t>
      </w:r>
      <w:r w:rsidRPr="0089254F">
        <w:rPr>
          <w:rFonts w:ascii="Source Sans Pro" w:eastAsia="Corbel" w:hAnsi="Source Sans Pro" w:cs="Corbel"/>
        </w:rPr>
        <w:t xml:space="preserve"> </w:t>
      </w:r>
      <w:r w:rsidR="001F119D" w:rsidRPr="0089254F">
        <w:rPr>
          <w:rFonts w:ascii="Source Sans Pro" w:eastAsia="Corbel" w:hAnsi="Source Sans Pro" w:cs="Corbel"/>
        </w:rPr>
        <w:t>Listing a chemical</w:t>
      </w:r>
      <w:r w:rsidRPr="0089254F">
        <w:rPr>
          <w:rFonts w:ascii="Source Sans Pro" w:eastAsia="Corbel" w:hAnsi="Source Sans Pro" w:cs="Corbel"/>
        </w:rPr>
        <w:t xml:space="preserve"> category is also useful when a number of structurally similar chemicals have, or are reasonably anticipated to have</w:t>
      </w:r>
      <w:r w:rsidR="00DC2D6E" w:rsidRPr="0089254F">
        <w:rPr>
          <w:rFonts w:ascii="Source Sans Pro" w:eastAsia="Corbel" w:hAnsi="Source Sans Pro" w:cs="Corbel"/>
        </w:rPr>
        <w:t>,</w:t>
      </w:r>
      <w:r w:rsidRPr="0089254F">
        <w:rPr>
          <w:rFonts w:ascii="Source Sans Pro" w:eastAsia="Corbel" w:hAnsi="Source Sans Pro" w:cs="Corbel"/>
        </w:rPr>
        <w:t xml:space="preserve"> similar </w:t>
      </w:r>
      <w:r w:rsidR="0014542B" w:rsidRPr="0089254F">
        <w:rPr>
          <w:rFonts w:ascii="Source Sans Pro" w:eastAsia="Corbel" w:hAnsi="Source Sans Pro" w:cs="Corbel"/>
        </w:rPr>
        <w:t xml:space="preserve">human </w:t>
      </w:r>
      <w:r w:rsidRPr="0089254F">
        <w:rPr>
          <w:rFonts w:ascii="Source Sans Pro" w:eastAsia="Corbel" w:hAnsi="Source Sans Pro" w:cs="Corbel"/>
        </w:rPr>
        <w:t xml:space="preserve">health </w:t>
      </w:r>
      <w:r w:rsidR="0014542B" w:rsidRPr="0089254F">
        <w:rPr>
          <w:rFonts w:ascii="Source Sans Pro" w:eastAsia="Corbel" w:hAnsi="Source Sans Pro" w:cs="Corbel"/>
        </w:rPr>
        <w:t>and/</w:t>
      </w:r>
      <w:r w:rsidRPr="0089254F">
        <w:rPr>
          <w:rFonts w:ascii="Source Sans Pro" w:eastAsia="Corbel" w:hAnsi="Source Sans Pro" w:cs="Corbel"/>
        </w:rPr>
        <w:t xml:space="preserve">or </w:t>
      </w:r>
      <w:r w:rsidRPr="0089254F">
        <w:rPr>
          <w:rFonts w:ascii="Source Sans Pro" w:eastAsia="Corbel" w:hAnsi="Source Sans Pro" w:cs="Corbel"/>
        </w:rPr>
        <w:lastRenderedPageBreak/>
        <w:t xml:space="preserve">environmental impacts. This makes it possible to address these hazards proactively by addressing the group of chemicals together. </w:t>
      </w:r>
    </w:p>
    <w:p w14:paraId="4FDE7E37" w14:textId="1DD0BF60" w:rsidR="00201D8A" w:rsidRPr="0089254F" w:rsidRDefault="022B7E31" w:rsidP="00746CC1">
      <w:pPr>
        <w:spacing w:after="120" w:line="288" w:lineRule="auto"/>
        <w:jc w:val="both"/>
        <w:rPr>
          <w:rFonts w:ascii="Source Sans Pro" w:eastAsia="Corbel" w:hAnsi="Source Sans Pro" w:cs="Corbel"/>
        </w:rPr>
      </w:pPr>
      <w:r w:rsidRPr="0089254F">
        <w:rPr>
          <w:rFonts w:ascii="Source Sans Pro" w:eastAsia="Corbel" w:hAnsi="Source Sans Pro" w:cs="Corbel"/>
        </w:rPr>
        <w:t xml:space="preserve">The </w:t>
      </w:r>
      <w:r w:rsidR="00201D8A" w:rsidRPr="0089254F">
        <w:rPr>
          <w:rFonts w:ascii="Source Sans Pro" w:eastAsia="Corbel" w:hAnsi="Source Sans Pro" w:cs="Corbel"/>
        </w:rPr>
        <w:t>three distinct categories for</w:t>
      </w:r>
      <w:r w:rsidRPr="0089254F">
        <w:rPr>
          <w:rFonts w:ascii="Source Sans Pro" w:eastAsia="Corbel" w:hAnsi="Source Sans Pro" w:cs="Corbel"/>
        </w:rPr>
        <w:t xml:space="preserve"> </w:t>
      </w:r>
      <w:r w:rsidR="442F4183" w:rsidRPr="0089254F">
        <w:rPr>
          <w:rFonts w:ascii="Source Sans Pro" w:eastAsia="Corbel" w:hAnsi="Source Sans Pro" w:cs="Corbel"/>
        </w:rPr>
        <w:t>multi-walled carbon nanotube</w:t>
      </w:r>
      <w:r w:rsidR="00F92F92" w:rsidRPr="0089254F">
        <w:rPr>
          <w:rFonts w:ascii="Source Sans Pro" w:eastAsia="Corbel" w:hAnsi="Source Sans Pro" w:cs="Corbel"/>
        </w:rPr>
        <w:t xml:space="preserve"> (MWCNT)</w:t>
      </w:r>
      <w:r w:rsidR="442F4183" w:rsidRPr="0089254F">
        <w:rPr>
          <w:rFonts w:ascii="Source Sans Pro" w:eastAsia="Corbel" w:hAnsi="Source Sans Pro" w:cs="Corbel"/>
        </w:rPr>
        <w:t>, single-walled carbon nanotube</w:t>
      </w:r>
      <w:r w:rsidR="00F92F92" w:rsidRPr="0089254F">
        <w:rPr>
          <w:rFonts w:ascii="Source Sans Pro" w:eastAsia="Corbel" w:hAnsi="Source Sans Pro" w:cs="Corbel"/>
        </w:rPr>
        <w:t xml:space="preserve"> (SWCNT)</w:t>
      </w:r>
      <w:r w:rsidR="442F4183" w:rsidRPr="0089254F">
        <w:rPr>
          <w:rFonts w:ascii="Source Sans Pro" w:eastAsia="Corbel" w:hAnsi="Source Sans Pro" w:cs="Corbel"/>
        </w:rPr>
        <w:t>, and carbon nanofiber</w:t>
      </w:r>
      <w:r w:rsidRPr="0089254F">
        <w:rPr>
          <w:rFonts w:ascii="Source Sans Pro" w:eastAsia="Corbel" w:hAnsi="Source Sans Pro" w:cs="Corbel"/>
        </w:rPr>
        <w:t xml:space="preserve"> </w:t>
      </w:r>
      <w:r w:rsidR="00F92F92" w:rsidRPr="0089254F">
        <w:rPr>
          <w:rFonts w:ascii="Source Sans Pro" w:eastAsia="Corbel" w:hAnsi="Source Sans Pro" w:cs="Corbel"/>
        </w:rPr>
        <w:t xml:space="preserve">(CNF) </w:t>
      </w:r>
      <w:r w:rsidRPr="0089254F">
        <w:rPr>
          <w:rFonts w:ascii="Source Sans Pro" w:eastAsia="Corbel" w:hAnsi="Source Sans Pro" w:cs="Corbel"/>
        </w:rPr>
        <w:t>categor</w:t>
      </w:r>
      <w:r w:rsidR="6A9847D9" w:rsidRPr="0089254F">
        <w:rPr>
          <w:rFonts w:ascii="Source Sans Pro" w:eastAsia="Corbel" w:hAnsi="Source Sans Pro" w:cs="Corbel"/>
        </w:rPr>
        <w:t>ies</w:t>
      </w:r>
      <w:r w:rsidRPr="0089254F">
        <w:rPr>
          <w:rFonts w:ascii="Source Sans Pro" w:eastAsia="Corbel" w:hAnsi="Source Sans Pro" w:cs="Corbel"/>
        </w:rPr>
        <w:t xml:space="preserve"> </w:t>
      </w:r>
      <w:r w:rsidR="00201D8A" w:rsidRPr="0089254F">
        <w:rPr>
          <w:rFonts w:ascii="Source Sans Pro" w:eastAsia="Corbel" w:hAnsi="Source Sans Pro" w:cs="Corbel"/>
        </w:rPr>
        <w:t>proposed here are appropriate</w:t>
      </w:r>
      <w:r w:rsidR="00E408D7" w:rsidRPr="0089254F">
        <w:rPr>
          <w:rFonts w:ascii="Source Sans Pro" w:eastAsia="Corbel" w:hAnsi="Source Sans Pro" w:cs="Corbel"/>
        </w:rPr>
        <w:t xml:space="preserve">. The members </w:t>
      </w:r>
      <w:r w:rsidR="0089254F" w:rsidRPr="0089254F">
        <w:rPr>
          <w:rFonts w:ascii="Source Sans Pro" w:eastAsia="Corbel" w:hAnsi="Source Sans Pro" w:cs="Corbel"/>
        </w:rPr>
        <w:t>within each</w:t>
      </w:r>
      <w:r w:rsidR="00E408D7" w:rsidRPr="0089254F">
        <w:rPr>
          <w:rFonts w:ascii="Source Sans Pro" w:eastAsia="Corbel" w:hAnsi="Source Sans Pro" w:cs="Corbel"/>
        </w:rPr>
        <w:t xml:space="preserve"> category</w:t>
      </w:r>
      <w:r w:rsidR="007B2DF3" w:rsidRPr="0089254F">
        <w:rPr>
          <w:rFonts w:ascii="Source Sans Pro" w:eastAsia="Corbel" w:hAnsi="Source Sans Pro" w:cs="Corbel"/>
        </w:rPr>
        <w:t xml:space="preserve"> could be reasonably </w:t>
      </w:r>
      <w:r w:rsidR="00E640BF" w:rsidRPr="0089254F">
        <w:rPr>
          <w:rFonts w:ascii="Source Sans Pro" w:eastAsia="Corbel" w:hAnsi="Source Sans Pro" w:cs="Corbel"/>
        </w:rPr>
        <w:t>anticipated</w:t>
      </w:r>
      <w:r w:rsidR="007B2DF3" w:rsidRPr="0089254F">
        <w:rPr>
          <w:rFonts w:ascii="Source Sans Pro" w:eastAsia="Corbel" w:hAnsi="Source Sans Pro" w:cs="Corbel"/>
        </w:rPr>
        <w:t xml:space="preserve"> to be used as substitutes for each</w:t>
      </w:r>
      <w:r w:rsidR="006E68B0" w:rsidRPr="0089254F">
        <w:rPr>
          <w:rFonts w:ascii="Source Sans Pro" w:eastAsia="Corbel" w:hAnsi="Source Sans Pro" w:cs="Corbel"/>
        </w:rPr>
        <w:t xml:space="preserve"> </w:t>
      </w:r>
      <w:r w:rsidR="007B2DF3" w:rsidRPr="0089254F">
        <w:rPr>
          <w:rFonts w:ascii="Source Sans Pro" w:eastAsia="Corbel" w:hAnsi="Source Sans Pro" w:cs="Corbel"/>
        </w:rPr>
        <w:t>other and are commonly</w:t>
      </w:r>
      <w:r w:rsidR="00FD0283" w:rsidRPr="0089254F">
        <w:rPr>
          <w:rFonts w:ascii="Source Sans Pro" w:eastAsia="Corbel" w:hAnsi="Source Sans Pro" w:cs="Corbel"/>
        </w:rPr>
        <w:t xml:space="preserve"> found together</w:t>
      </w:r>
      <w:r w:rsidR="007B2DF3" w:rsidRPr="0089254F">
        <w:rPr>
          <w:rFonts w:ascii="Source Sans Pro" w:eastAsia="Corbel" w:hAnsi="Source Sans Pro" w:cs="Corbel"/>
        </w:rPr>
        <w:t xml:space="preserve"> in mixtures</w:t>
      </w:r>
      <w:r w:rsidR="006E68B0" w:rsidRPr="0089254F">
        <w:rPr>
          <w:rFonts w:ascii="Source Sans Pro" w:eastAsia="Corbel" w:hAnsi="Source Sans Pro" w:cs="Corbel"/>
        </w:rPr>
        <w:t xml:space="preserve">. </w:t>
      </w:r>
      <w:r w:rsidR="000A1359" w:rsidRPr="0089254F">
        <w:rPr>
          <w:rFonts w:ascii="Source Sans Pro" w:eastAsia="Corbel" w:hAnsi="Source Sans Pro" w:cs="Corbel"/>
        </w:rPr>
        <w:t>The different substances within each category also share similar health and environmental impacts</w:t>
      </w:r>
      <w:r w:rsidR="008A569C" w:rsidRPr="0089254F">
        <w:rPr>
          <w:rFonts w:ascii="Source Sans Pro" w:eastAsia="Corbel" w:hAnsi="Source Sans Pro" w:cs="Corbel"/>
        </w:rPr>
        <w:t xml:space="preserve">. For example, MWCNT-N and MWCNT-7 </w:t>
      </w:r>
      <w:r w:rsidR="00FD0283" w:rsidRPr="0089254F">
        <w:rPr>
          <w:rFonts w:ascii="Source Sans Pro" w:eastAsia="Corbel" w:hAnsi="Source Sans Pro" w:cs="Corbel"/>
        </w:rPr>
        <w:t xml:space="preserve">both demonstrated lung </w:t>
      </w:r>
      <w:r w:rsidR="008A569C" w:rsidRPr="0089254F">
        <w:rPr>
          <w:rFonts w:ascii="Source Sans Pro" w:eastAsia="Corbel" w:hAnsi="Source Sans Pro" w:cs="Corbel"/>
        </w:rPr>
        <w:t>carcinogeni</w:t>
      </w:r>
      <w:r w:rsidR="00FD0283" w:rsidRPr="0089254F">
        <w:rPr>
          <w:rFonts w:ascii="Source Sans Pro" w:eastAsia="Corbel" w:hAnsi="Source Sans Pro" w:cs="Corbel"/>
        </w:rPr>
        <w:t>city</w:t>
      </w:r>
      <w:r w:rsidR="008A569C" w:rsidRPr="0089254F">
        <w:rPr>
          <w:rFonts w:ascii="Source Sans Pro" w:eastAsia="Corbel" w:hAnsi="Source Sans Pro" w:cs="Corbel"/>
        </w:rPr>
        <w:t xml:space="preserve"> during animal studies.</w:t>
      </w:r>
      <w:r w:rsidR="00080E94" w:rsidRPr="0089254F">
        <w:rPr>
          <w:rStyle w:val="FootnoteReference"/>
          <w:rFonts w:ascii="Source Sans Pro" w:eastAsia="Corbel" w:hAnsi="Source Sans Pro" w:cs="Corbel"/>
        </w:rPr>
        <w:footnoteReference w:id="84"/>
      </w:r>
    </w:p>
    <w:p w14:paraId="2B1F06EB" w14:textId="55B30B4A" w:rsidR="4FBA24B8" w:rsidRPr="0089254F" w:rsidRDefault="022B7E31" w:rsidP="00746CC1">
      <w:pPr>
        <w:spacing w:after="120" w:line="288" w:lineRule="auto"/>
        <w:jc w:val="both"/>
        <w:rPr>
          <w:rFonts w:ascii="Source Sans Pro" w:hAnsi="Source Sans Pro"/>
        </w:rPr>
      </w:pPr>
      <w:r w:rsidRPr="0089254F">
        <w:rPr>
          <w:rFonts w:ascii="Source Sans Pro" w:eastAsia="Corbel" w:hAnsi="Source Sans Pro" w:cs="Corbel"/>
        </w:rPr>
        <w:t xml:space="preserve">By defining and listing </w:t>
      </w:r>
      <w:r w:rsidR="00522B0E" w:rsidRPr="0089254F">
        <w:rPr>
          <w:rFonts w:ascii="Source Sans Pro" w:eastAsia="Corbel" w:hAnsi="Source Sans Pro" w:cs="Corbel"/>
        </w:rPr>
        <w:t>MWCNT</w:t>
      </w:r>
      <w:r w:rsidR="5544BC63" w:rsidRPr="0089254F">
        <w:rPr>
          <w:rFonts w:ascii="Source Sans Pro" w:eastAsia="Corbel" w:hAnsi="Source Sans Pro" w:cs="Corbel"/>
        </w:rPr>
        <w:t xml:space="preserve">, </w:t>
      </w:r>
      <w:r w:rsidR="00522B0E" w:rsidRPr="0089254F">
        <w:rPr>
          <w:rFonts w:ascii="Source Sans Pro" w:eastAsia="Corbel" w:hAnsi="Source Sans Pro" w:cs="Corbel"/>
        </w:rPr>
        <w:t>SWCNT</w:t>
      </w:r>
      <w:r w:rsidR="5544BC63" w:rsidRPr="0089254F">
        <w:rPr>
          <w:rFonts w:ascii="Source Sans Pro" w:eastAsia="Corbel" w:hAnsi="Source Sans Pro" w:cs="Corbel"/>
        </w:rPr>
        <w:t xml:space="preserve">, and </w:t>
      </w:r>
      <w:r w:rsidR="00522B0E" w:rsidRPr="0089254F">
        <w:rPr>
          <w:rFonts w:ascii="Source Sans Pro" w:eastAsia="Corbel" w:hAnsi="Source Sans Pro" w:cs="Corbel"/>
        </w:rPr>
        <w:t>CNF</w:t>
      </w:r>
      <w:r w:rsidR="5544BC63" w:rsidRPr="0089254F">
        <w:rPr>
          <w:rFonts w:ascii="Source Sans Pro" w:eastAsia="Corbel" w:hAnsi="Source Sans Pro" w:cs="Corbel"/>
        </w:rPr>
        <w:t xml:space="preserve"> categories</w:t>
      </w:r>
      <w:r w:rsidRPr="0089254F">
        <w:rPr>
          <w:rFonts w:ascii="Source Sans Pro" w:eastAsia="Corbel" w:hAnsi="Source Sans Pro" w:cs="Corbel"/>
        </w:rPr>
        <w:t>, the TURA program can efficiently address th</w:t>
      </w:r>
      <w:r w:rsidR="08F2C3DA" w:rsidRPr="0089254F">
        <w:rPr>
          <w:rFonts w:ascii="Source Sans Pro" w:eastAsia="Corbel" w:hAnsi="Source Sans Pro" w:cs="Corbel"/>
        </w:rPr>
        <w:t>ese</w:t>
      </w:r>
      <w:r w:rsidRPr="0089254F">
        <w:rPr>
          <w:rFonts w:ascii="Source Sans Pro" w:eastAsia="Corbel" w:hAnsi="Source Sans Pro" w:cs="Corbel"/>
        </w:rPr>
        <w:t xml:space="preserve"> group</w:t>
      </w:r>
      <w:r w:rsidR="7441A814" w:rsidRPr="0089254F">
        <w:rPr>
          <w:rFonts w:ascii="Source Sans Pro" w:eastAsia="Corbel" w:hAnsi="Source Sans Pro" w:cs="Corbel"/>
        </w:rPr>
        <w:t>s</w:t>
      </w:r>
      <w:r w:rsidRPr="0089254F">
        <w:rPr>
          <w:rFonts w:ascii="Source Sans Pro" w:eastAsia="Corbel" w:hAnsi="Source Sans Pro" w:cs="Corbel"/>
        </w:rPr>
        <w:t xml:space="preserve"> of chemicals. The TURA program can provide clear, proactive guidance to businesses to assist them in addressing all chemicals in the categor</w:t>
      </w:r>
      <w:r w:rsidR="3EE13C71" w:rsidRPr="0089254F">
        <w:rPr>
          <w:rFonts w:ascii="Source Sans Pro" w:eastAsia="Corbel" w:hAnsi="Source Sans Pro" w:cs="Corbel"/>
        </w:rPr>
        <w:t>ies</w:t>
      </w:r>
      <w:r w:rsidRPr="0089254F">
        <w:rPr>
          <w:rFonts w:ascii="Source Sans Pro" w:eastAsia="Corbel" w:hAnsi="Source Sans Pro" w:cs="Corbel"/>
        </w:rPr>
        <w:t>.</w:t>
      </w:r>
    </w:p>
    <w:p w14:paraId="3CFD8294" w14:textId="6921BB7E" w:rsidR="00EE136C" w:rsidRPr="0089254F" w:rsidRDefault="0089254F" w:rsidP="0089254F">
      <w:pPr>
        <w:pStyle w:val="Heading2"/>
        <w:spacing w:after="120"/>
        <w:rPr>
          <w:rFonts w:ascii="Source Sans Pro" w:hAnsi="Source Sans Pro"/>
          <w:color w:val="6F1B47"/>
          <w:sz w:val="28"/>
          <w:szCs w:val="28"/>
        </w:rPr>
      </w:pPr>
      <w:r>
        <w:rPr>
          <w:rFonts w:ascii="Source Sans Pro" w:hAnsi="Source Sans Pro"/>
          <w:color w:val="6F1B47"/>
          <w:sz w:val="28"/>
          <w:szCs w:val="28"/>
        </w:rPr>
        <w:t>TURA Program Services</w:t>
      </w:r>
    </w:p>
    <w:p w14:paraId="34CD5410" w14:textId="0CFED8DB" w:rsidR="00CD0E71" w:rsidRPr="005626FF" w:rsidRDefault="00EE136C" w:rsidP="00746CC1">
      <w:pPr>
        <w:autoSpaceDE w:val="0"/>
        <w:autoSpaceDN w:val="0"/>
        <w:adjustRightInd w:val="0"/>
        <w:spacing w:after="120" w:line="288" w:lineRule="auto"/>
        <w:jc w:val="both"/>
        <w:rPr>
          <w:rFonts w:ascii="Source Sans Pro" w:hAnsi="Source Sans Pro"/>
        </w:rPr>
      </w:pPr>
      <w:r w:rsidRPr="005626FF">
        <w:rPr>
          <w:rFonts w:ascii="Source Sans Pro" w:hAnsi="Source Sans Pro"/>
        </w:rPr>
        <w:t>Both the Office of Technical Assistance (OTA) and TURI are available as a resource for new filers entering the program</w:t>
      </w:r>
      <w:r w:rsidR="5BD4CDE9" w:rsidRPr="005626FF">
        <w:rPr>
          <w:rFonts w:ascii="Source Sans Pro" w:hAnsi="Source Sans Pro"/>
        </w:rPr>
        <w:t xml:space="preserve">, </w:t>
      </w:r>
      <w:r w:rsidR="00964AFE" w:rsidRPr="005626FF">
        <w:rPr>
          <w:rFonts w:ascii="Source Sans Pro" w:hAnsi="Source Sans Pro"/>
        </w:rPr>
        <w:t>as well as other</w:t>
      </w:r>
      <w:r w:rsidR="5BD4CDE9" w:rsidRPr="005626FF">
        <w:rPr>
          <w:rFonts w:ascii="Source Sans Pro" w:hAnsi="Source Sans Pro"/>
        </w:rPr>
        <w:t xml:space="preserve"> users of CNTs and CNFs</w:t>
      </w:r>
      <w:r w:rsidRPr="005626FF">
        <w:rPr>
          <w:rFonts w:ascii="Source Sans Pro" w:hAnsi="Source Sans Pro"/>
        </w:rPr>
        <w:t xml:space="preserve">. </w:t>
      </w:r>
    </w:p>
    <w:p w14:paraId="476BCDBD" w14:textId="1DF239AA" w:rsidR="292CE10A" w:rsidRPr="005626FF" w:rsidRDefault="00D2281C" w:rsidP="00882E74">
      <w:pPr>
        <w:autoSpaceDE w:val="0"/>
        <w:autoSpaceDN w:val="0"/>
        <w:adjustRightInd w:val="0"/>
        <w:spacing w:after="120" w:line="288" w:lineRule="auto"/>
        <w:jc w:val="both"/>
        <w:rPr>
          <w:rFonts w:ascii="Source Sans Pro" w:hAnsi="Source Sans Pro"/>
        </w:rPr>
      </w:pPr>
      <w:r w:rsidRPr="005626FF">
        <w:rPr>
          <w:rFonts w:ascii="Source Sans Pro" w:hAnsi="Source Sans Pro"/>
        </w:rPr>
        <w:t xml:space="preserve">If a specific application of the use of chemicals presents an ongoing challenge for companies with respect to shifting to safer alternatives, OTA and TURI could support R&amp;D to find feasible solutions. </w:t>
      </w:r>
      <w:r w:rsidR="00A3300F" w:rsidRPr="005626FF">
        <w:rPr>
          <w:rFonts w:ascii="Source Sans Pro" w:eastAsia="Times New Roman" w:hAnsi="Source Sans Pro"/>
          <w:color w:val="000000" w:themeColor="text1"/>
        </w:rPr>
        <w:t xml:space="preserve">OTA </w:t>
      </w:r>
      <w:r w:rsidR="00A3300F" w:rsidRPr="005626FF">
        <w:rPr>
          <w:rFonts w:ascii="Source Sans Pro" w:hAnsi="Source Sans Pro"/>
          <w:color w:val="141414"/>
        </w:rPr>
        <w:t>provides free, confidential, on</w:t>
      </w:r>
      <w:r w:rsidR="00522B0E" w:rsidRPr="005626FF">
        <w:rPr>
          <w:rFonts w:ascii="Source Sans Pro" w:hAnsi="Source Sans Pro"/>
          <w:color w:val="141414"/>
        </w:rPr>
        <w:t>-</w:t>
      </w:r>
      <w:r w:rsidR="00A3300F" w:rsidRPr="005626FF">
        <w:rPr>
          <w:rFonts w:ascii="Source Sans Pro" w:hAnsi="Source Sans Pro"/>
          <w:color w:val="141414"/>
        </w:rPr>
        <w:t>site technical assistance to Massachusetts manufacturers, businesses, and institutions.</w:t>
      </w:r>
      <w:r w:rsidR="00A3300F" w:rsidRPr="005626FF">
        <w:rPr>
          <w:rFonts w:ascii="Source Sans Pro" w:hAnsi="Source Sans Pro"/>
        </w:rPr>
        <w:t xml:space="preserve"> </w:t>
      </w:r>
      <w:r w:rsidR="00EE136C" w:rsidRPr="005626FF">
        <w:rPr>
          <w:rFonts w:ascii="Source Sans Pro" w:hAnsi="Source Sans Pro"/>
        </w:rPr>
        <w:t>TURI</w:t>
      </w:r>
      <w:r w:rsidRPr="005626FF">
        <w:rPr>
          <w:rFonts w:ascii="Source Sans Pro" w:hAnsi="Source Sans Pro"/>
        </w:rPr>
        <w:t>’s</w:t>
      </w:r>
      <w:r w:rsidR="00EE136C" w:rsidRPr="005626FF">
        <w:rPr>
          <w:rFonts w:ascii="Source Sans Pro" w:hAnsi="Source Sans Pro"/>
        </w:rPr>
        <w:t xml:space="preserve"> </w:t>
      </w:r>
      <w:r w:rsidR="2D798FBC" w:rsidRPr="005626FF">
        <w:rPr>
          <w:rFonts w:ascii="Source Sans Pro" w:hAnsi="Source Sans Pro"/>
        </w:rPr>
        <w:t xml:space="preserve">research capabilities </w:t>
      </w:r>
      <w:r w:rsidRPr="005626FF">
        <w:rPr>
          <w:rFonts w:ascii="Source Sans Pro" w:hAnsi="Source Sans Pro"/>
        </w:rPr>
        <w:t>can help businesses identify and adopt</w:t>
      </w:r>
      <w:r w:rsidR="00EE136C" w:rsidRPr="005626FF">
        <w:rPr>
          <w:rFonts w:ascii="Source Sans Pro" w:hAnsi="Source Sans Pro"/>
        </w:rPr>
        <w:t xml:space="preserve"> safer alternatives to toxic chemicals for specific applications.</w:t>
      </w:r>
      <w:r w:rsidR="00D3311B" w:rsidRPr="005626FF">
        <w:rPr>
          <w:rFonts w:ascii="Source Sans Pro" w:hAnsi="Source Sans Pro"/>
        </w:rPr>
        <w:t xml:space="preserve"> </w:t>
      </w:r>
      <w:r w:rsidR="00EE136C" w:rsidRPr="005626FF">
        <w:rPr>
          <w:rFonts w:ascii="Source Sans Pro" w:hAnsi="Source Sans Pro"/>
        </w:rPr>
        <w:t xml:space="preserve">When industry needs are identified, </w:t>
      </w:r>
      <w:r w:rsidRPr="005626FF">
        <w:rPr>
          <w:rFonts w:ascii="Source Sans Pro" w:hAnsi="Source Sans Pro"/>
        </w:rPr>
        <w:t xml:space="preserve">ideally </w:t>
      </w:r>
      <w:r w:rsidR="00EE136C" w:rsidRPr="005626FF">
        <w:rPr>
          <w:rFonts w:ascii="Source Sans Pro" w:hAnsi="Source Sans Pro"/>
        </w:rPr>
        <w:t xml:space="preserve">with companies willing to share performance criteria, materials and/or other forms of expertise, TURI can identify researchers interested in focusing their R&amp;D efforts </w:t>
      </w:r>
      <w:r w:rsidRPr="005626FF">
        <w:rPr>
          <w:rFonts w:ascii="Source Sans Pro" w:hAnsi="Source Sans Pro"/>
        </w:rPr>
        <w:t xml:space="preserve">to develop safer </w:t>
      </w:r>
      <w:r w:rsidR="00EE136C" w:rsidRPr="005626FF">
        <w:rPr>
          <w:rFonts w:ascii="Source Sans Pro" w:hAnsi="Source Sans Pro"/>
        </w:rPr>
        <w:t>solutions.</w:t>
      </w:r>
      <w:r w:rsidRPr="005626FF">
        <w:rPr>
          <w:rFonts w:ascii="Source Sans Pro" w:hAnsi="Source Sans Pro"/>
        </w:rPr>
        <w:t xml:space="preserve"> TURI can also provide limited financial support to businesses and academic experts to advance research, development and deployment of safer alternatives.</w:t>
      </w:r>
    </w:p>
    <w:p w14:paraId="0CB02ABC" w14:textId="443772FA" w:rsidR="000C3D9D" w:rsidRPr="005626FF" w:rsidRDefault="65335650" w:rsidP="00746CC1">
      <w:pPr>
        <w:autoSpaceDE w:val="0"/>
        <w:autoSpaceDN w:val="0"/>
        <w:adjustRightInd w:val="0"/>
        <w:spacing w:after="120" w:line="288" w:lineRule="auto"/>
        <w:jc w:val="both"/>
        <w:rPr>
          <w:rFonts w:ascii="Source Sans Pro" w:hAnsi="Source Sans Pro"/>
        </w:rPr>
      </w:pPr>
      <w:r w:rsidRPr="005626FF">
        <w:rPr>
          <w:rFonts w:ascii="Source Sans Pro" w:hAnsi="Source Sans Pro"/>
        </w:rPr>
        <w:t>TURI and OTA collaborate to provide targeted information to MA businesses</w:t>
      </w:r>
      <w:r w:rsidR="00D2281C" w:rsidRPr="005626FF">
        <w:rPr>
          <w:rFonts w:ascii="Source Sans Pro" w:hAnsi="Source Sans Pro"/>
        </w:rPr>
        <w:t xml:space="preserve"> on opportunities to reduce toxics</w:t>
      </w:r>
      <w:r w:rsidR="00DE3E66" w:rsidRPr="005626FF">
        <w:rPr>
          <w:rFonts w:ascii="Source Sans Pro" w:hAnsi="Source Sans Pro"/>
        </w:rPr>
        <w:t xml:space="preserve"> use</w:t>
      </w:r>
      <w:r w:rsidRPr="005626FF">
        <w:rPr>
          <w:rFonts w:ascii="Source Sans Pro" w:hAnsi="Source Sans Pro"/>
        </w:rPr>
        <w:t xml:space="preserve">. </w:t>
      </w:r>
      <w:r w:rsidR="00D2281C" w:rsidRPr="005626FF">
        <w:rPr>
          <w:rFonts w:ascii="Source Sans Pro" w:hAnsi="Source Sans Pro"/>
        </w:rPr>
        <w:t xml:space="preserve">The TURA program draws on knowledge from the Commonwealth and beyond to help </w:t>
      </w:r>
      <w:r w:rsidR="00A3300F" w:rsidRPr="005626FF">
        <w:rPr>
          <w:rFonts w:ascii="Source Sans Pro" w:hAnsi="Source Sans Pro"/>
        </w:rPr>
        <w:t>businesses adopt safer solutions.</w:t>
      </w:r>
      <w:r w:rsidR="003417CD" w:rsidRPr="005626FF">
        <w:rPr>
          <w:rFonts w:ascii="Source Sans Pro" w:hAnsi="Source Sans Pro"/>
        </w:rPr>
        <w:t xml:space="preserve"> </w:t>
      </w:r>
      <w:r w:rsidR="00EE136C" w:rsidRPr="005626FF">
        <w:rPr>
          <w:rFonts w:ascii="Source Sans Pro" w:hAnsi="Source Sans Pro"/>
        </w:rPr>
        <w:t xml:space="preserve">TURI’s incentive grants support businesses as they test and implement innovative safer technologies. TURI’s demonstration </w:t>
      </w:r>
      <w:r w:rsidR="00A3300F" w:rsidRPr="005626FF">
        <w:rPr>
          <w:rFonts w:ascii="Source Sans Pro" w:hAnsi="Source Sans Pro"/>
        </w:rPr>
        <w:t xml:space="preserve">events </w:t>
      </w:r>
      <w:r w:rsidR="0C7C0CD5" w:rsidRPr="005626FF">
        <w:rPr>
          <w:rFonts w:ascii="Source Sans Pro" w:hAnsi="Source Sans Pro"/>
        </w:rPr>
        <w:t xml:space="preserve">and case studies </w:t>
      </w:r>
      <w:r w:rsidR="00EE136C" w:rsidRPr="005626FF">
        <w:rPr>
          <w:rFonts w:ascii="Source Sans Pro" w:hAnsi="Source Sans Pro"/>
        </w:rPr>
        <w:t>help businesses showcase their innovations to other businesses in related sectors</w:t>
      </w:r>
      <w:r w:rsidR="00A3300F" w:rsidRPr="005626FF">
        <w:rPr>
          <w:rFonts w:ascii="Source Sans Pro" w:hAnsi="Source Sans Pro"/>
        </w:rPr>
        <w:t xml:space="preserve">, amplifying the positive impact of success stories in </w:t>
      </w:r>
      <w:r w:rsidR="00DE3E66" w:rsidRPr="005626FF">
        <w:rPr>
          <w:rFonts w:ascii="Source Sans Pro" w:hAnsi="Source Sans Pro"/>
        </w:rPr>
        <w:t>t</w:t>
      </w:r>
      <w:r w:rsidR="00A3300F" w:rsidRPr="005626FF">
        <w:rPr>
          <w:rFonts w:ascii="Source Sans Pro" w:hAnsi="Source Sans Pro"/>
        </w:rPr>
        <w:t xml:space="preserve">oxics </w:t>
      </w:r>
      <w:r w:rsidR="00DE3E66" w:rsidRPr="005626FF">
        <w:rPr>
          <w:rFonts w:ascii="Source Sans Pro" w:hAnsi="Source Sans Pro"/>
        </w:rPr>
        <w:t>u</w:t>
      </w:r>
      <w:r w:rsidR="00A3300F" w:rsidRPr="005626FF">
        <w:rPr>
          <w:rFonts w:ascii="Source Sans Pro" w:hAnsi="Source Sans Pro"/>
        </w:rPr>
        <w:t xml:space="preserve">se </w:t>
      </w:r>
      <w:r w:rsidR="00DE3E66" w:rsidRPr="005626FF">
        <w:rPr>
          <w:rFonts w:ascii="Source Sans Pro" w:hAnsi="Source Sans Pro"/>
        </w:rPr>
        <w:t>r</w:t>
      </w:r>
      <w:r w:rsidR="00A3300F" w:rsidRPr="005626FF">
        <w:rPr>
          <w:rFonts w:ascii="Source Sans Pro" w:hAnsi="Source Sans Pro"/>
        </w:rPr>
        <w:t>eduction</w:t>
      </w:r>
      <w:r w:rsidR="00EE136C" w:rsidRPr="005626FF">
        <w:rPr>
          <w:rFonts w:ascii="Source Sans Pro" w:hAnsi="Source Sans Pro"/>
        </w:rPr>
        <w:t xml:space="preserve">. In addition to the TURA program’s ongoing trainings for businesses, </w:t>
      </w:r>
      <w:r w:rsidR="00DE3E66" w:rsidRPr="005626FF">
        <w:rPr>
          <w:rFonts w:ascii="Source Sans Pro" w:hAnsi="Source Sans Pro"/>
        </w:rPr>
        <w:t>t</w:t>
      </w:r>
      <w:r w:rsidR="00A3300F" w:rsidRPr="005626FF">
        <w:rPr>
          <w:rFonts w:ascii="Source Sans Pro" w:hAnsi="Source Sans Pro"/>
        </w:rPr>
        <w:t xml:space="preserve">oxics </w:t>
      </w:r>
      <w:r w:rsidR="00DE3E66" w:rsidRPr="005626FF">
        <w:rPr>
          <w:rFonts w:ascii="Source Sans Pro" w:hAnsi="Source Sans Pro"/>
        </w:rPr>
        <w:t>u</w:t>
      </w:r>
      <w:r w:rsidR="00A3300F" w:rsidRPr="005626FF">
        <w:rPr>
          <w:rFonts w:ascii="Source Sans Pro" w:hAnsi="Source Sans Pro"/>
        </w:rPr>
        <w:t xml:space="preserve">se </w:t>
      </w:r>
      <w:r w:rsidR="00DE3E66" w:rsidRPr="005626FF">
        <w:rPr>
          <w:rFonts w:ascii="Source Sans Pro" w:hAnsi="Source Sans Pro"/>
        </w:rPr>
        <w:t>r</w:t>
      </w:r>
      <w:r w:rsidR="00A3300F" w:rsidRPr="005626FF">
        <w:rPr>
          <w:rFonts w:ascii="Source Sans Pro" w:hAnsi="Source Sans Pro"/>
        </w:rPr>
        <w:t xml:space="preserve">eduction planners are regularly trained, certified and educated by implementing agencies through bi-annual continuing education conferences, courses and workshops. </w:t>
      </w:r>
    </w:p>
    <w:p w14:paraId="05981DFC" w14:textId="2D0E05C0" w:rsidR="00DA2929" w:rsidRPr="005626FF" w:rsidRDefault="00A43968" w:rsidP="00746CC1">
      <w:pPr>
        <w:autoSpaceDE w:val="0"/>
        <w:autoSpaceDN w:val="0"/>
        <w:adjustRightInd w:val="0"/>
        <w:spacing w:after="120" w:line="288" w:lineRule="auto"/>
        <w:jc w:val="both"/>
        <w:rPr>
          <w:rFonts w:ascii="Source Sans Pro" w:hAnsi="Source Sans Pro"/>
        </w:rPr>
      </w:pPr>
      <w:r w:rsidRPr="005626FF">
        <w:rPr>
          <w:rFonts w:ascii="Source Sans Pro" w:hAnsi="Source Sans Pro"/>
        </w:rPr>
        <w:t xml:space="preserve">TURA implementing agencies are </w:t>
      </w:r>
      <w:r w:rsidR="00F7740E" w:rsidRPr="005626FF">
        <w:rPr>
          <w:rFonts w:ascii="Source Sans Pro" w:hAnsi="Source Sans Pro"/>
        </w:rPr>
        <w:t xml:space="preserve">funded </w:t>
      </w:r>
      <w:r w:rsidR="00AD0AB9" w:rsidRPr="005626FF">
        <w:rPr>
          <w:rFonts w:ascii="Source Sans Pro" w:hAnsi="Source Sans Pro"/>
        </w:rPr>
        <w:t xml:space="preserve">via fees paid by facilities which file </w:t>
      </w:r>
      <w:r w:rsidR="001F7BCB" w:rsidRPr="005626FF">
        <w:rPr>
          <w:rFonts w:ascii="Source Sans Pro" w:hAnsi="Source Sans Pro"/>
        </w:rPr>
        <w:t xml:space="preserve">under TURA. The fee structure has not been updated since </w:t>
      </w:r>
      <w:r w:rsidR="00330024" w:rsidRPr="005626FF">
        <w:rPr>
          <w:rFonts w:ascii="Source Sans Pro" w:hAnsi="Source Sans Pro"/>
        </w:rPr>
        <w:t>the adoption of the legislation in 1989. This has led to</w:t>
      </w:r>
      <w:r w:rsidR="0036425A" w:rsidRPr="005626FF">
        <w:rPr>
          <w:rFonts w:ascii="Source Sans Pro" w:hAnsi="Source Sans Pro"/>
        </w:rPr>
        <w:t xml:space="preserve"> diminished capacity of TURA implementing agencies to provide the services </w:t>
      </w:r>
      <w:r w:rsidR="000C1006" w:rsidRPr="005626FF">
        <w:rPr>
          <w:rFonts w:ascii="Source Sans Pro" w:hAnsi="Source Sans Pro"/>
        </w:rPr>
        <w:t>described in this section</w:t>
      </w:r>
      <w:r w:rsidR="002233D3" w:rsidRPr="005626FF">
        <w:rPr>
          <w:rFonts w:ascii="Source Sans Pro" w:hAnsi="Source Sans Pro"/>
        </w:rPr>
        <w:t xml:space="preserve">, even with the potential additional funds which would accompany the </w:t>
      </w:r>
      <w:r w:rsidR="000B54EA" w:rsidRPr="005626FF">
        <w:rPr>
          <w:rFonts w:ascii="Source Sans Pro" w:hAnsi="Source Sans Pro"/>
        </w:rPr>
        <w:t xml:space="preserve">inclusion of CNTs and CNFs on the TURA list of Toxic Substances. </w:t>
      </w:r>
    </w:p>
    <w:p w14:paraId="47691FA0" w14:textId="53ED2EF5" w:rsidR="00EE136C" w:rsidRPr="005626FF" w:rsidRDefault="005626FF" w:rsidP="005626FF">
      <w:pPr>
        <w:pStyle w:val="Heading2"/>
        <w:spacing w:after="120"/>
        <w:rPr>
          <w:rFonts w:ascii="Source Sans Pro" w:hAnsi="Source Sans Pro"/>
          <w:color w:val="6F1B47"/>
          <w:sz w:val="28"/>
          <w:szCs w:val="28"/>
        </w:rPr>
      </w:pPr>
      <w:r w:rsidRPr="005626FF">
        <w:rPr>
          <w:rFonts w:ascii="Source Sans Pro" w:hAnsi="Source Sans Pro"/>
          <w:color w:val="6F1B47"/>
          <w:sz w:val="28"/>
          <w:szCs w:val="28"/>
        </w:rPr>
        <w:lastRenderedPageBreak/>
        <w:t>Fees and Planning-Related Costs</w:t>
      </w:r>
    </w:p>
    <w:p w14:paraId="509F2826" w14:textId="1DB60EC6" w:rsidR="576A4F87" w:rsidRPr="00A0205B" w:rsidRDefault="576A4F87" w:rsidP="00746CC1">
      <w:pPr>
        <w:spacing w:after="120" w:line="288" w:lineRule="auto"/>
        <w:jc w:val="both"/>
        <w:rPr>
          <w:rFonts w:ascii="Source Sans Pro" w:eastAsia="Corbel" w:hAnsi="Source Sans Pro" w:cs="Corbel"/>
        </w:rPr>
      </w:pPr>
      <w:r w:rsidRPr="00A0205B">
        <w:rPr>
          <w:rFonts w:ascii="Source Sans Pro" w:eastAsia="Corbel" w:hAnsi="Source Sans Pro" w:cs="Corbel"/>
        </w:rPr>
        <w:t xml:space="preserve">There would be some additional cost to companies that would begin reporting the </w:t>
      </w:r>
      <w:r w:rsidR="00F562E3" w:rsidRPr="00A0205B">
        <w:rPr>
          <w:rFonts w:ascii="Source Sans Pro" w:eastAsia="Corbel" w:hAnsi="Source Sans Pro" w:cs="Corbel"/>
        </w:rPr>
        <w:t xml:space="preserve">MWCNT, SWCNT and/or CNF </w:t>
      </w:r>
      <w:r w:rsidR="11347B65" w:rsidRPr="00A0205B">
        <w:rPr>
          <w:rFonts w:ascii="Source Sans Pro" w:eastAsia="Corbel" w:hAnsi="Source Sans Pro" w:cs="Corbel"/>
        </w:rPr>
        <w:t>categories</w:t>
      </w:r>
      <w:r w:rsidRPr="00A0205B">
        <w:rPr>
          <w:rFonts w:ascii="Source Sans Pro" w:eastAsia="Corbel" w:hAnsi="Source Sans Pro" w:cs="Corbel"/>
        </w:rPr>
        <w:t xml:space="preserve">, including preparing annual toxics use reports and biennial toxics use reduction plans, </w:t>
      </w:r>
      <w:r w:rsidR="00CA070B" w:rsidRPr="00A0205B">
        <w:rPr>
          <w:rFonts w:ascii="Source Sans Pro" w:eastAsia="Corbel" w:hAnsi="Source Sans Pro" w:cs="Corbel"/>
        </w:rPr>
        <w:t xml:space="preserve">and </w:t>
      </w:r>
      <w:r w:rsidRPr="00A0205B">
        <w:rPr>
          <w:rFonts w:ascii="Source Sans Pro" w:eastAsia="Corbel" w:hAnsi="Source Sans Pro" w:cs="Corbel"/>
        </w:rPr>
        <w:t xml:space="preserve">paying toxics use fees.  </w:t>
      </w:r>
    </w:p>
    <w:p w14:paraId="54289538" w14:textId="6AD3A86E" w:rsidR="006815AD" w:rsidRPr="00A0205B" w:rsidRDefault="56AE56A8" w:rsidP="00746CC1">
      <w:pPr>
        <w:spacing w:after="120" w:line="288" w:lineRule="auto"/>
        <w:jc w:val="both"/>
        <w:rPr>
          <w:rFonts w:ascii="Source Sans Pro" w:eastAsia="Corbel" w:hAnsi="Source Sans Pro" w:cs="Corbel"/>
        </w:rPr>
      </w:pPr>
      <w:r w:rsidRPr="00A0205B">
        <w:rPr>
          <w:rFonts w:ascii="Source Sans Pro" w:eastAsia="Corbel" w:hAnsi="Source Sans Pro" w:cs="Corbel"/>
        </w:rPr>
        <w:t xml:space="preserve">If there are new filers that only need to report the </w:t>
      </w:r>
      <w:r w:rsidR="00F562E3" w:rsidRPr="00A0205B">
        <w:rPr>
          <w:rFonts w:ascii="Source Sans Pro" w:eastAsia="Corbel" w:hAnsi="Source Sans Pro" w:cs="Corbel"/>
        </w:rPr>
        <w:t xml:space="preserve">MWCNT, SWCNT or CNF </w:t>
      </w:r>
      <w:r w:rsidR="373491F9" w:rsidRPr="00A0205B">
        <w:rPr>
          <w:rFonts w:ascii="Source Sans Pro" w:eastAsia="Corbel" w:hAnsi="Source Sans Pro" w:cs="Corbel"/>
        </w:rPr>
        <w:t>categories</w:t>
      </w:r>
      <w:r w:rsidRPr="00A0205B">
        <w:rPr>
          <w:rFonts w:ascii="Source Sans Pro" w:eastAsia="Corbel" w:hAnsi="Source Sans Pro" w:cs="Corbel"/>
        </w:rPr>
        <w:t xml:space="preserve">, the cost of hiring a </w:t>
      </w:r>
      <w:r w:rsidR="56F4A564" w:rsidRPr="00A0205B">
        <w:rPr>
          <w:rFonts w:ascii="Source Sans Pro" w:eastAsia="Corbel" w:hAnsi="Source Sans Pro" w:cs="Corbel"/>
        </w:rPr>
        <w:t xml:space="preserve">consulting </w:t>
      </w:r>
      <w:r w:rsidRPr="00A0205B">
        <w:rPr>
          <w:rFonts w:ascii="Source Sans Pro" w:eastAsia="Corbel" w:hAnsi="Source Sans Pro" w:cs="Corbel"/>
        </w:rPr>
        <w:t>planner will likely be in the range of $1,000 - $3,</w:t>
      </w:r>
      <w:r w:rsidR="784388C2" w:rsidRPr="00A0205B">
        <w:rPr>
          <w:rFonts w:ascii="Source Sans Pro" w:eastAsia="Corbel" w:hAnsi="Source Sans Pro" w:cs="Corbel"/>
        </w:rPr>
        <w:t>5</w:t>
      </w:r>
      <w:r w:rsidRPr="00A0205B">
        <w:rPr>
          <w:rFonts w:ascii="Source Sans Pro" w:eastAsia="Corbel" w:hAnsi="Source Sans Pro" w:cs="Corbel"/>
        </w:rPr>
        <w:t xml:space="preserve">00. Companies that want to have their own in-house TUR planner can qualify either by relying on past work experience </w:t>
      </w:r>
      <w:r w:rsidR="00AA23B9" w:rsidRPr="00A0205B">
        <w:rPr>
          <w:rFonts w:ascii="Source Sans Pro" w:eastAsia="Corbel" w:hAnsi="Source Sans Pro" w:cs="Corbel"/>
        </w:rPr>
        <w:t>relevant to</w:t>
      </w:r>
      <w:r w:rsidRPr="00A0205B">
        <w:rPr>
          <w:rFonts w:ascii="Source Sans Pro" w:eastAsia="Corbel" w:hAnsi="Source Sans Pro" w:cs="Corbel"/>
        </w:rPr>
        <w:t xml:space="preserve"> toxics use reduction or by having a staff member take the TUR Planner</w:t>
      </w:r>
      <w:r w:rsidR="1F91107E" w:rsidRPr="00A0205B">
        <w:rPr>
          <w:rFonts w:ascii="Source Sans Pro" w:eastAsia="Corbel" w:hAnsi="Source Sans Pro" w:cs="Corbel"/>
        </w:rPr>
        <w:t xml:space="preserve"> certification</w:t>
      </w:r>
      <w:r w:rsidRPr="00A0205B">
        <w:rPr>
          <w:rFonts w:ascii="Source Sans Pro" w:eastAsia="Corbel" w:hAnsi="Source Sans Pro" w:cs="Corbel"/>
        </w:rPr>
        <w:t xml:space="preserve"> course. Those facilities with experienced staff can become certified </w:t>
      </w:r>
      <w:r w:rsidR="6C8625FC" w:rsidRPr="00A0205B">
        <w:rPr>
          <w:rFonts w:ascii="Source Sans Pro" w:eastAsia="Corbel" w:hAnsi="Source Sans Pro" w:cs="Corbel"/>
        </w:rPr>
        <w:t xml:space="preserve">by MassDEP </w:t>
      </w:r>
      <w:r w:rsidRPr="00A0205B">
        <w:rPr>
          <w:rFonts w:ascii="Source Sans Pro" w:eastAsia="Corbel" w:hAnsi="Source Sans Pro" w:cs="Corbel"/>
        </w:rPr>
        <w:t>for as little as $100. For those that want staff to take a course, the cost will be between $</w:t>
      </w:r>
      <w:r w:rsidR="004D6971">
        <w:rPr>
          <w:rFonts w:ascii="Source Sans Pro" w:eastAsia="Corbel" w:hAnsi="Source Sans Pro" w:cs="Corbel"/>
        </w:rPr>
        <w:t>785</w:t>
      </w:r>
      <w:r w:rsidRPr="00A0205B">
        <w:rPr>
          <w:rFonts w:ascii="Source Sans Pro" w:eastAsia="Corbel" w:hAnsi="Source Sans Pro" w:cs="Corbel"/>
        </w:rPr>
        <w:t xml:space="preserve"> - $2</w:t>
      </w:r>
      <w:r w:rsidR="004D6971">
        <w:rPr>
          <w:rFonts w:ascii="Source Sans Pro" w:eastAsia="Corbel" w:hAnsi="Source Sans Pro" w:cs="Corbel"/>
        </w:rPr>
        <w:t>5</w:t>
      </w:r>
      <w:r w:rsidRPr="00A0205B">
        <w:rPr>
          <w:rFonts w:ascii="Source Sans Pro" w:eastAsia="Corbel" w:hAnsi="Source Sans Pro" w:cs="Corbel"/>
        </w:rPr>
        <w:t xml:space="preserve">00, depending on whether the </w:t>
      </w:r>
      <w:r w:rsidR="722EEA14" w:rsidRPr="00A0205B">
        <w:rPr>
          <w:rFonts w:ascii="Source Sans Pro" w:eastAsia="Corbel" w:hAnsi="Source Sans Pro" w:cs="Corbel"/>
        </w:rPr>
        <w:t xml:space="preserve">employee will be planning only for the </w:t>
      </w:r>
      <w:r w:rsidRPr="00A0205B">
        <w:rPr>
          <w:rFonts w:ascii="Source Sans Pro" w:eastAsia="Corbel" w:hAnsi="Source Sans Pro" w:cs="Corbel"/>
        </w:rPr>
        <w:t xml:space="preserve">company </w:t>
      </w:r>
      <w:r w:rsidR="5BBACFD3" w:rsidRPr="00A0205B">
        <w:rPr>
          <w:rFonts w:ascii="Source Sans Pro" w:eastAsia="Corbel" w:hAnsi="Source Sans Pro" w:cs="Corbel"/>
        </w:rPr>
        <w:t>or will be able to do planning for other companies as well</w:t>
      </w:r>
      <w:r w:rsidRPr="00A0205B">
        <w:rPr>
          <w:rFonts w:ascii="Source Sans Pro" w:eastAsia="Corbel" w:hAnsi="Source Sans Pro" w:cs="Corbel"/>
        </w:rPr>
        <w:t xml:space="preserve">.  Companies with in-house toxics use reduction planners are likely to reap ancillary benefits from having an employee on staff who is knowledgeable about methods for reducing the costs and liabilities of toxics use. Additionally, through the process of planning and reducing or eliminating use of chemicals in the category, facilities may be able to expand their markets, better comply with other </w:t>
      </w:r>
      <w:r w:rsidR="08634CB3" w:rsidRPr="00A0205B">
        <w:rPr>
          <w:rFonts w:ascii="Source Sans Pro" w:eastAsia="Corbel" w:hAnsi="Source Sans Pro" w:cs="Corbel"/>
        </w:rPr>
        <w:t xml:space="preserve">chemical </w:t>
      </w:r>
      <w:r w:rsidRPr="00A0205B">
        <w:rPr>
          <w:rFonts w:ascii="Source Sans Pro" w:eastAsia="Corbel" w:hAnsi="Source Sans Pro" w:cs="Corbel"/>
        </w:rPr>
        <w:t>regulations and reduce their overall regulatory burden.</w:t>
      </w:r>
    </w:p>
    <w:p w14:paraId="409227A8" w14:textId="3B1D42A3" w:rsidR="4FBA24B8" w:rsidRPr="00A0205B" w:rsidRDefault="576A4F87" w:rsidP="00746CC1">
      <w:pPr>
        <w:spacing w:after="120" w:line="288" w:lineRule="auto"/>
        <w:jc w:val="both"/>
        <w:rPr>
          <w:rFonts w:ascii="Source Sans Pro" w:eastAsia="Corbel" w:hAnsi="Source Sans Pro" w:cs="Corbel"/>
        </w:rPr>
      </w:pPr>
      <w:r w:rsidRPr="00A0205B">
        <w:rPr>
          <w:rFonts w:ascii="Source Sans Pro" w:eastAsia="Corbel" w:hAnsi="Source Sans Pro" w:cs="Corbel"/>
        </w:rPr>
        <w:t xml:space="preserve">The total additional cost in fees to filers (and revenue to the program) </w:t>
      </w:r>
      <w:r w:rsidR="00F05813" w:rsidRPr="00A0205B">
        <w:rPr>
          <w:rFonts w:ascii="Source Sans Pro" w:eastAsia="Corbel" w:hAnsi="Source Sans Pro" w:cs="Corbel"/>
        </w:rPr>
        <w:t xml:space="preserve">can be calculated using the fee structure </w:t>
      </w:r>
      <w:r w:rsidR="00330198" w:rsidRPr="00A0205B">
        <w:rPr>
          <w:rFonts w:ascii="Source Sans Pro" w:eastAsia="Corbel" w:hAnsi="Source Sans Pro" w:cs="Corbel"/>
        </w:rPr>
        <w:t xml:space="preserve">outlined in the table below. </w:t>
      </w:r>
    </w:p>
    <w:p w14:paraId="3AA54205" w14:textId="3547B762" w:rsidR="00BF5139" w:rsidRPr="00BA51B2" w:rsidRDefault="00BF5139" w:rsidP="00357374">
      <w:pPr>
        <w:pStyle w:val="Caption"/>
        <w:keepNext/>
        <w:jc w:val="center"/>
        <w:rPr>
          <w:rFonts w:ascii="Source Sans Pro" w:hAnsi="Source Sans Pro"/>
          <w:b/>
          <w:bCs/>
          <w:sz w:val="24"/>
          <w:szCs w:val="24"/>
        </w:rPr>
      </w:pPr>
      <w:r w:rsidRPr="00BA51B2">
        <w:rPr>
          <w:rFonts w:ascii="Source Sans Pro" w:hAnsi="Source Sans Pro"/>
          <w:b/>
          <w:bCs/>
          <w:sz w:val="24"/>
          <w:szCs w:val="24"/>
        </w:rPr>
        <w:t xml:space="preserve">Table </w:t>
      </w:r>
      <w:r w:rsidRPr="00BA51B2">
        <w:rPr>
          <w:rFonts w:ascii="Source Sans Pro" w:hAnsi="Source Sans Pro"/>
          <w:b/>
          <w:bCs/>
          <w:sz w:val="24"/>
          <w:szCs w:val="24"/>
        </w:rPr>
        <w:fldChar w:fldCharType="begin"/>
      </w:r>
      <w:r w:rsidRPr="00BA51B2">
        <w:rPr>
          <w:rFonts w:ascii="Source Sans Pro" w:hAnsi="Source Sans Pro"/>
          <w:b/>
          <w:bCs/>
          <w:sz w:val="24"/>
          <w:szCs w:val="24"/>
        </w:rPr>
        <w:instrText xml:space="preserve"> SEQ Table \* ARABIC </w:instrText>
      </w:r>
      <w:r w:rsidRPr="00BA51B2">
        <w:rPr>
          <w:rFonts w:ascii="Source Sans Pro" w:hAnsi="Source Sans Pro"/>
          <w:b/>
          <w:bCs/>
          <w:sz w:val="24"/>
          <w:szCs w:val="24"/>
        </w:rPr>
        <w:fldChar w:fldCharType="separate"/>
      </w:r>
      <w:r w:rsidR="00357374" w:rsidRPr="00BA51B2">
        <w:rPr>
          <w:rFonts w:ascii="Source Sans Pro" w:hAnsi="Source Sans Pro"/>
          <w:b/>
          <w:bCs/>
          <w:noProof/>
          <w:sz w:val="24"/>
          <w:szCs w:val="24"/>
        </w:rPr>
        <w:t>4</w:t>
      </w:r>
      <w:r w:rsidRPr="00BA51B2">
        <w:rPr>
          <w:rFonts w:ascii="Source Sans Pro" w:hAnsi="Source Sans Pro"/>
          <w:b/>
          <w:bCs/>
          <w:sz w:val="24"/>
          <w:szCs w:val="24"/>
        </w:rPr>
        <w:fldChar w:fldCharType="end"/>
      </w:r>
      <w:r w:rsidRPr="00BA51B2">
        <w:rPr>
          <w:rFonts w:ascii="Source Sans Pro" w:hAnsi="Source Sans Pro"/>
          <w:b/>
          <w:bCs/>
          <w:sz w:val="24"/>
          <w:szCs w:val="24"/>
        </w:rPr>
        <w:t>: TURA Program Fee Structure Overview</w:t>
      </w:r>
    </w:p>
    <w:tbl>
      <w:tblPr>
        <w:tblStyle w:val="TableGridLight"/>
        <w:tblW w:w="0" w:type="auto"/>
        <w:jc w:val="center"/>
        <w:tblLook w:val="04A0" w:firstRow="1" w:lastRow="0" w:firstColumn="1" w:lastColumn="0" w:noHBand="0" w:noVBand="1"/>
      </w:tblPr>
      <w:tblGrid>
        <w:gridCol w:w="2335"/>
        <w:gridCol w:w="1135"/>
        <w:gridCol w:w="1890"/>
        <w:gridCol w:w="1565"/>
      </w:tblGrid>
      <w:tr w:rsidR="004E402F" w:rsidRPr="00357374" w14:paraId="5BFC54C9" w14:textId="77777777" w:rsidTr="00357374">
        <w:trPr>
          <w:jc w:val="center"/>
        </w:trPr>
        <w:tc>
          <w:tcPr>
            <w:tcW w:w="2335" w:type="dxa"/>
          </w:tcPr>
          <w:p w14:paraId="5F0C02A9" w14:textId="0C9DC537" w:rsidR="004E402F" w:rsidRPr="00357374" w:rsidRDefault="004E402F" w:rsidP="00F90644">
            <w:pPr>
              <w:spacing w:before="40" w:after="40"/>
              <w:jc w:val="center"/>
              <w:rPr>
                <w:rFonts w:ascii="Source Sans Pro" w:hAnsi="Source Sans Pro"/>
                <w:b/>
              </w:rPr>
            </w:pPr>
            <w:r w:rsidRPr="00357374">
              <w:rPr>
                <w:rFonts w:ascii="Source Sans Pro" w:hAnsi="Source Sans Pro"/>
                <w:b/>
              </w:rPr>
              <w:t>Full Time Employees</w:t>
            </w:r>
          </w:p>
        </w:tc>
        <w:tc>
          <w:tcPr>
            <w:tcW w:w="1135" w:type="dxa"/>
          </w:tcPr>
          <w:p w14:paraId="6ACF00C8" w14:textId="0D33A1C2" w:rsidR="004E402F" w:rsidRPr="00357374" w:rsidRDefault="004E402F" w:rsidP="00F90644">
            <w:pPr>
              <w:spacing w:before="40" w:after="40"/>
              <w:jc w:val="center"/>
              <w:rPr>
                <w:rFonts w:ascii="Source Sans Pro" w:hAnsi="Source Sans Pro"/>
                <w:b/>
              </w:rPr>
            </w:pPr>
            <w:r w:rsidRPr="00357374">
              <w:rPr>
                <w:rFonts w:ascii="Source Sans Pro" w:hAnsi="Source Sans Pro"/>
                <w:b/>
              </w:rPr>
              <w:t>Base Fee</w:t>
            </w:r>
          </w:p>
        </w:tc>
        <w:tc>
          <w:tcPr>
            <w:tcW w:w="1890" w:type="dxa"/>
          </w:tcPr>
          <w:p w14:paraId="225DEE5F" w14:textId="45CD2ADF" w:rsidR="004E402F" w:rsidRPr="00357374" w:rsidRDefault="004E402F" w:rsidP="00F90644">
            <w:pPr>
              <w:spacing w:before="40" w:after="40"/>
              <w:jc w:val="center"/>
              <w:rPr>
                <w:rFonts w:ascii="Source Sans Pro" w:hAnsi="Source Sans Pro"/>
                <w:b/>
              </w:rPr>
            </w:pPr>
            <w:r w:rsidRPr="00357374">
              <w:rPr>
                <w:rFonts w:ascii="Source Sans Pro" w:hAnsi="Source Sans Pro"/>
                <w:b/>
              </w:rPr>
              <w:t>Per Chemical Fee</w:t>
            </w:r>
          </w:p>
        </w:tc>
        <w:tc>
          <w:tcPr>
            <w:tcW w:w="1565" w:type="dxa"/>
          </w:tcPr>
          <w:p w14:paraId="088E73C7" w14:textId="1673F5D2" w:rsidR="004E402F" w:rsidRPr="00357374" w:rsidRDefault="004E402F" w:rsidP="00F90644">
            <w:pPr>
              <w:spacing w:before="40" w:after="40"/>
              <w:jc w:val="center"/>
              <w:rPr>
                <w:rFonts w:ascii="Source Sans Pro" w:hAnsi="Source Sans Pro"/>
                <w:b/>
              </w:rPr>
            </w:pPr>
            <w:r w:rsidRPr="00357374">
              <w:rPr>
                <w:rFonts w:ascii="Source Sans Pro" w:hAnsi="Source Sans Pro"/>
                <w:b/>
              </w:rPr>
              <w:t>Maximum Fee</w:t>
            </w:r>
          </w:p>
        </w:tc>
      </w:tr>
      <w:tr w:rsidR="004E402F" w:rsidRPr="00357374" w14:paraId="43F3AA5F" w14:textId="77777777" w:rsidTr="00357374">
        <w:trPr>
          <w:jc w:val="center"/>
        </w:trPr>
        <w:tc>
          <w:tcPr>
            <w:tcW w:w="2335" w:type="dxa"/>
          </w:tcPr>
          <w:p w14:paraId="7A4D8566" w14:textId="30BD7CEB" w:rsidR="004E402F" w:rsidRPr="00357374" w:rsidRDefault="004E402F" w:rsidP="00F90644">
            <w:pPr>
              <w:spacing w:before="40" w:after="40"/>
              <w:rPr>
                <w:rFonts w:ascii="Source Sans Pro" w:hAnsi="Source Sans Pro"/>
              </w:rPr>
            </w:pPr>
            <w:r w:rsidRPr="00357374">
              <w:rPr>
                <w:rFonts w:ascii="Source Sans Pro" w:hAnsi="Source Sans Pro"/>
              </w:rPr>
              <w:t>≥10 and &lt;50</w:t>
            </w:r>
          </w:p>
        </w:tc>
        <w:tc>
          <w:tcPr>
            <w:tcW w:w="1135" w:type="dxa"/>
          </w:tcPr>
          <w:p w14:paraId="0B0386DB" w14:textId="3541317A" w:rsidR="004E402F" w:rsidRPr="00357374" w:rsidRDefault="00FC6DCC" w:rsidP="00F90644">
            <w:pPr>
              <w:spacing w:before="40" w:after="40"/>
              <w:jc w:val="center"/>
              <w:rPr>
                <w:rFonts w:ascii="Source Sans Pro" w:hAnsi="Source Sans Pro"/>
              </w:rPr>
            </w:pPr>
            <w:r w:rsidRPr="00357374">
              <w:rPr>
                <w:rFonts w:ascii="Source Sans Pro" w:hAnsi="Source Sans Pro"/>
              </w:rPr>
              <w:t>$1,850</w:t>
            </w:r>
          </w:p>
        </w:tc>
        <w:tc>
          <w:tcPr>
            <w:tcW w:w="1890" w:type="dxa"/>
          </w:tcPr>
          <w:p w14:paraId="21592925" w14:textId="6291E74C" w:rsidR="004E402F" w:rsidRPr="00357374" w:rsidRDefault="00FC6DCC" w:rsidP="00F90644">
            <w:pPr>
              <w:spacing w:before="40" w:after="40"/>
              <w:jc w:val="center"/>
              <w:rPr>
                <w:rFonts w:ascii="Source Sans Pro" w:hAnsi="Source Sans Pro"/>
              </w:rPr>
            </w:pPr>
            <w:r w:rsidRPr="00357374">
              <w:rPr>
                <w:rFonts w:ascii="Source Sans Pro" w:hAnsi="Source Sans Pro"/>
              </w:rPr>
              <w:t>$1,100</w:t>
            </w:r>
          </w:p>
        </w:tc>
        <w:tc>
          <w:tcPr>
            <w:tcW w:w="1565" w:type="dxa"/>
          </w:tcPr>
          <w:p w14:paraId="748C4302" w14:textId="30DA270B" w:rsidR="004E402F" w:rsidRPr="00357374" w:rsidRDefault="00FC6DCC" w:rsidP="00F90644">
            <w:pPr>
              <w:spacing w:before="40" w:after="40"/>
              <w:jc w:val="center"/>
              <w:rPr>
                <w:rFonts w:ascii="Source Sans Pro" w:hAnsi="Source Sans Pro"/>
              </w:rPr>
            </w:pPr>
            <w:r w:rsidRPr="00357374">
              <w:rPr>
                <w:rFonts w:ascii="Source Sans Pro" w:hAnsi="Source Sans Pro"/>
              </w:rPr>
              <w:t>$</w:t>
            </w:r>
            <w:r w:rsidR="00B44060" w:rsidRPr="00357374">
              <w:rPr>
                <w:rFonts w:ascii="Source Sans Pro" w:hAnsi="Source Sans Pro"/>
              </w:rPr>
              <w:t>5,550</w:t>
            </w:r>
          </w:p>
        </w:tc>
      </w:tr>
      <w:tr w:rsidR="00FC6DCC" w:rsidRPr="00357374" w14:paraId="650CD1A9" w14:textId="77777777" w:rsidTr="00357374">
        <w:trPr>
          <w:jc w:val="center"/>
        </w:trPr>
        <w:tc>
          <w:tcPr>
            <w:tcW w:w="2335" w:type="dxa"/>
          </w:tcPr>
          <w:p w14:paraId="75DBE815" w14:textId="5243FEA7" w:rsidR="00FC6DCC" w:rsidRPr="00357374" w:rsidRDefault="00FC6DCC" w:rsidP="00F90644">
            <w:pPr>
              <w:spacing w:before="40" w:after="40"/>
              <w:rPr>
                <w:rFonts w:ascii="Source Sans Pro" w:hAnsi="Source Sans Pro"/>
              </w:rPr>
            </w:pPr>
            <w:r w:rsidRPr="00357374">
              <w:rPr>
                <w:rFonts w:ascii="Source Sans Pro" w:hAnsi="Source Sans Pro"/>
              </w:rPr>
              <w:t>≥50 and &lt;100</w:t>
            </w:r>
          </w:p>
        </w:tc>
        <w:tc>
          <w:tcPr>
            <w:tcW w:w="1135" w:type="dxa"/>
          </w:tcPr>
          <w:p w14:paraId="10636B36" w14:textId="2D28FBD6" w:rsidR="00FC6DCC" w:rsidRPr="00357374" w:rsidRDefault="00FC6DCC" w:rsidP="00F90644">
            <w:pPr>
              <w:spacing w:before="40" w:after="40"/>
              <w:jc w:val="center"/>
              <w:rPr>
                <w:rFonts w:ascii="Source Sans Pro" w:hAnsi="Source Sans Pro"/>
              </w:rPr>
            </w:pPr>
            <w:r w:rsidRPr="00357374">
              <w:rPr>
                <w:rFonts w:ascii="Source Sans Pro" w:hAnsi="Source Sans Pro"/>
              </w:rPr>
              <w:t>$2,775</w:t>
            </w:r>
          </w:p>
        </w:tc>
        <w:tc>
          <w:tcPr>
            <w:tcW w:w="1890" w:type="dxa"/>
          </w:tcPr>
          <w:p w14:paraId="5114BA94" w14:textId="0A5D0DE4" w:rsidR="00FC6DCC" w:rsidRPr="00357374" w:rsidRDefault="00FC6DCC" w:rsidP="00F90644">
            <w:pPr>
              <w:spacing w:before="40" w:after="40"/>
              <w:jc w:val="center"/>
              <w:rPr>
                <w:rFonts w:ascii="Source Sans Pro" w:hAnsi="Source Sans Pro"/>
              </w:rPr>
            </w:pPr>
            <w:r w:rsidRPr="00357374">
              <w:rPr>
                <w:rFonts w:ascii="Source Sans Pro" w:hAnsi="Source Sans Pro"/>
              </w:rPr>
              <w:t>$1,100</w:t>
            </w:r>
          </w:p>
        </w:tc>
        <w:tc>
          <w:tcPr>
            <w:tcW w:w="1565" w:type="dxa"/>
          </w:tcPr>
          <w:p w14:paraId="23468FF1" w14:textId="33293E9C" w:rsidR="00FC6DCC" w:rsidRPr="00357374" w:rsidRDefault="00B44060" w:rsidP="00F90644">
            <w:pPr>
              <w:spacing w:before="40" w:after="40"/>
              <w:jc w:val="center"/>
              <w:rPr>
                <w:rFonts w:ascii="Source Sans Pro" w:hAnsi="Source Sans Pro"/>
              </w:rPr>
            </w:pPr>
            <w:r w:rsidRPr="00357374">
              <w:rPr>
                <w:rFonts w:ascii="Source Sans Pro" w:hAnsi="Source Sans Pro"/>
              </w:rPr>
              <w:t>$7,400</w:t>
            </w:r>
          </w:p>
        </w:tc>
      </w:tr>
      <w:tr w:rsidR="00FC6DCC" w:rsidRPr="00357374" w14:paraId="46982475" w14:textId="77777777" w:rsidTr="00357374">
        <w:trPr>
          <w:jc w:val="center"/>
        </w:trPr>
        <w:tc>
          <w:tcPr>
            <w:tcW w:w="2335" w:type="dxa"/>
          </w:tcPr>
          <w:p w14:paraId="37D43AAE" w14:textId="52F1AD6A" w:rsidR="00FC6DCC" w:rsidRPr="00357374" w:rsidRDefault="00FC6DCC" w:rsidP="00F90644">
            <w:pPr>
              <w:spacing w:before="40" w:after="40"/>
              <w:rPr>
                <w:rFonts w:ascii="Source Sans Pro" w:hAnsi="Source Sans Pro"/>
              </w:rPr>
            </w:pPr>
            <w:r w:rsidRPr="00357374">
              <w:rPr>
                <w:rFonts w:ascii="Source Sans Pro" w:hAnsi="Source Sans Pro"/>
              </w:rPr>
              <w:t>≥100 and &lt;500</w:t>
            </w:r>
          </w:p>
        </w:tc>
        <w:tc>
          <w:tcPr>
            <w:tcW w:w="1135" w:type="dxa"/>
          </w:tcPr>
          <w:p w14:paraId="63DBE978" w14:textId="0411FB87" w:rsidR="00FC6DCC" w:rsidRPr="00357374" w:rsidRDefault="00FC6DCC" w:rsidP="00F90644">
            <w:pPr>
              <w:spacing w:before="40" w:after="40"/>
              <w:jc w:val="center"/>
              <w:rPr>
                <w:rFonts w:ascii="Source Sans Pro" w:hAnsi="Source Sans Pro"/>
              </w:rPr>
            </w:pPr>
            <w:r w:rsidRPr="00357374">
              <w:rPr>
                <w:rFonts w:ascii="Source Sans Pro" w:hAnsi="Source Sans Pro"/>
              </w:rPr>
              <w:t>$4,625</w:t>
            </w:r>
          </w:p>
        </w:tc>
        <w:tc>
          <w:tcPr>
            <w:tcW w:w="1890" w:type="dxa"/>
          </w:tcPr>
          <w:p w14:paraId="06988CA5" w14:textId="2EEAA17F" w:rsidR="00FC6DCC" w:rsidRPr="00357374" w:rsidRDefault="00FC6DCC" w:rsidP="00F90644">
            <w:pPr>
              <w:spacing w:before="40" w:after="40"/>
              <w:jc w:val="center"/>
              <w:rPr>
                <w:rFonts w:ascii="Source Sans Pro" w:hAnsi="Source Sans Pro"/>
              </w:rPr>
            </w:pPr>
            <w:r w:rsidRPr="00357374">
              <w:rPr>
                <w:rFonts w:ascii="Source Sans Pro" w:hAnsi="Source Sans Pro"/>
              </w:rPr>
              <w:t>$1,100</w:t>
            </w:r>
          </w:p>
        </w:tc>
        <w:tc>
          <w:tcPr>
            <w:tcW w:w="1565" w:type="dxa"/>
          </w:tcPr>
          <w:p w14:paraId="25584692" w14:textId="63108F58" w:rsidR="00FC6DCC" w:rsidRPr="00357374" w:rsidRDefault="00B44060" w:rsidP="00F90644">
            <w:pPr>
              <w:spacing w:before="40" w:after="40"/>
              <w:jc w:val="center"/>
              <w:rPr>
                <w:rFonts w:ascii="Source Sans Pro" w:hAnsi="Source Sans Pro"/>
              </w:rPr>
            </w:pPr>
            <w:r w:rsidRPr="00357374">
              <w:rPr>
                <w:rFonts w:ascii="Source Sans Pro" w:hAnsi="Source Sans Pro"/>
              </w:rPr>
              <w:t>$14,800</w:t>
            </w:r>
          </w:p>
        </w:tc>
      </w:tr>
      <w:tr w:rsidR="00FC6DCC" w:rsidRPr="00357374" w14:paraId="0FF81B3A" w14:textId="77777777" w:rsidTr="00357374">
        <w:trPr>
          <w:jc w:val="center"/>
        </w:trPr>
        <w:tc>
          <w:tcPr>
            <w:tcW w:w="2335" w:type="dxa"/>
          </w:tcPr>
          <w:p w14:paraId="3CA6BC89" w14:textId="35D97FBA" w:rsidR="00FC6DCC" w:rsidRPr="00357374" w:rsidRDefault="00FC6DCC" w:rsidP="00F90644">
            <w:pPr>
              <w:spacing w:before="40" w:after="40"/>
              <w:rPr>
                <w:rFonts w:ascii="Source Sans Pro" w:hAnsi="Source Sans Pro"/>
              </w:rPr>
            </w:pPr>
            <w:r w:rsidRPr="00357374">
              <w:rPr>
                <w:rFonts w:ascii="Source Sans Pro" w:hAnsi="Source Sans Pro"/>
              </w:rPr>
              <w:t>≥500</w:t>
            </w:r>
          </w:p>
        </w:tc>
        <w:tc>
          <w:tcPr>
            <w:tcW w:w="1135" w:type="dxa"/>
          </w:tcPr>
          <w:p w14:paraId="639BB7CC" w14:textId="6C450F37" w:rsidR="00FC6DCC" w:rsidRPr="00357374" w:rsidRDefault="00FC6DCC" w:rsidP="00F90644">
            <w:pPr>
              <w:spacing w:before="40" w:after="40"/>
              <w:jc w:val="center"/>
              <w:rPr>
                <w:rFonts w:ascii="Source Sans Pro" w:hAnsi="Source Sans Pro"/>
              </w:rPr>
            </w:pPr>
            <w:r w:rsidRPr="00357374">
              <w:rPr>
                <w:rFonts w:ascii="Source Sans Pro" w:hAnsi="Source Sans Pro"/>
              </w:rPr>
              <w:t>$9,250</w:t>
            </w:r>
          </w:p>
        </w:tc>
        <w:tc>
          <w:tcPr>
            <w:tcW w:w="1890" w:type="dxa"/>
          </w:tcPr>
          <w:p w14:paraId="67E6F9C1" w14:textId="7A424B6B" w:rsidR="00FC6DCC" w:rsidRPr="00357374" w:rsidRDefault="00FC6DCC" w:rsidP="00F90644">
            <w:pPr>
              <w:spacing w:before="40" w:after="40"/>
              <w:jc w:val="center"/>
              <w:rPr>
                <w:rFonts w:ascii="Source Sans Pro" w:hAnsi="Source Sans Pro"/>
              </w:rPr>
            </w:pPr>
            <w:r w:rsidRPr="00357374">
              <w:rPr>
                <w:rFonts w:ascii="Source Sans Pro" w:hAnsi="Source Sans Pro"/>
              </w:rPr>
              <w:t>$1,100</w:t>
            </w:r>
          </w:p>
        </w:tc>
        <w:tc>
          <w:tcPr>
            <w:tcW w:w="1565" w:type="dxa"/>
          </w:tcPr>
          <w:p w14:paraId="2308497E" w14:textId="470F64F6" w:rsidR="00FC6DCC" w:rsidRPr="00357374" w:rsidRDefault="00B44060" w:rsidP="00F90644">
            <w:pPr>
              <w:spacing w:before="40" w:after="40"/>
              <w:jc w:val="center"/>
              <w:rPr>
                <w:rFonts w:ascii="Source Sans Pro" w:hAnsi="Source Sans Pro"/>
              </w:rPr>
            </w:pPr>
            <w:r w:rsidRPr="00357374">
              <w:rPr>
                <w:rFonts w:ascii="Source Sans Pro" w:hAnsi="Source Sans Pro"/>
              </w:rPr>
              <w:t>$31,450</w:t>
            </w:r>
          </w:p>
        </w:tc>
      </w:tr>
    </w:tbl>
    <w:p w14:paraId="37007709" w14:textId="77777777" w:rsidR="00C61498" w:rsidRDefault="00C61498">
      <w:pPr>
        <w:rPr>
          <w:rFonts w:ascii="Corbel" w:eastAsia="Corbel" w:hAnsi="Corbel" w:cs="Corbel"/>
        </w:rPr>
      </w:pPr>
    </w:p>
    <w:p w14:paraId="56908BEE" w14:textId="237D3FCE" w:rsidR="00F372C3" w:rsidRPr="00A0205B" w:rsidRDefault="00705A38" w:rsidP="00A0205B">
      <w:pPr>
        <w:spacing w:after="120" w:line="288" w:lineRule="auto"/>
        <w:jc w:val="both"/>
        <w:rPr>
          <w:rFonts w:ascii="Source Sans Pro" w:hAnsi="Source Sans Pro" w:cs="Times New Roman (Body CS)"/>
          <w:bCs/>
          <w:caps/>
          <w:color w:val="0073AE"/>
          <w:spacing w:val="20"/>
          <w:sz w:val="28"/>
        </w:rPr>
      </w:pPr>
      <w:r>
        <w:rPr>
          <w:rFonts w:ascii="Source Sans Pro" w:eastAsia="Corbel" w:hAnsi="Source Sans Pro" w:cs="Corbel"/>
        </w:rPr>
        <w:t xml:space="preserve">Should the MWCNT, SWCNT and CNF categories be added to the TURA list of toxic substances, </w:t>
      </w:r>
      <w:r w:rsidR="00891FB9" w:rsidRPr="00A0205B">
        <w:rPr>
          <w:rFonts w:ascii="Source Sans Pro" w:eastAsia="Corbel" w:hAnsi="Source Sans Pro" w:cs="Corbel"/>
        </w:rPr>
        <w:t>TURI estimates</w:t>
      </w:r>
      <w:r>
        <w:rPr>
          <w:rFonts w:ascii="Source Sans Pro" w:eastAsia="Corbel" w:hAnsi="Source Sans Pro" w:cs="Corbel"/>
        </w:rPr>
        <w:t xml:space="preserve"> the total number of </w:t>
      </w:r>
      <w:r w:rsidR="004D3BC8">
        <w:rPr>
          <w:rFonts w:ascii="Source Sans Pro" w:eastAsia="Corbel" w:hAnsi="Source Sans Pro" w:cs="Corbel"/>
        </w:rPr>
        <w:t>companies which report</w:t>
      </w:r>
      <w:r w:rsidR="00B769BA">
        <w:rPr>
          <w:rFonts w:ascii="Source Sans Pro" w:eastAsia="Corbel" w:hAnsi="Source Sans Pro" w:cs="Corbel"/>
        </w:rPr>
        <w:t xml:space="preserve"> use</w:t>
      </w:r>
      <w:r w:rsidR="004D3BC8">
        <w:rPr>
          <w:rFonts w:ascii="Source Sans Pro" w:eastAsia="Corbel" w:hAnsi="Source Sans Pro" w:cs="Corbel"/>
        </w:rPr>
        <w:t xml:space="preserve"> </w:t>
      </w:r>
      <w:r w:rsidR="00B769BA">
        <w:rPr>
          <w:rFonts w:ascii="Source Sans Pro" w:eastAsia="Corbel" w:hAnsi="Source Sans Pro" w:cs="Corbel"/>
        </w:rPr>
        <w:t>would</w:t>
      </w:r>
      <w:r>
        <w:rPr>
          <w:rFonts w:ascii="Source Sans Pro" w:eastAsia="Corbel" w:hAnsi="Source Sans Pro" w:cs="Corbel"/>
        </w:rPr>
        <w:t xml:space="preserve"> be</w:t>
      </w:r>
      <w:r w:rsidR="00891FB9" w:rsidRPr="00A0205B">
        <w:rPr>
          <w:rFonts w:ascii="Source Sans Pro" w:eastAsia="Corbel" w:hAnsi="Source Sans Pro" w:cs="Corbel"/>
        </w:rPr>
        <w:t xml:space="preserve"> between </w:t>
      </w:r>
      <w:r w:rsidR="00E62092" w:rsidRPr="00A0205B">
        <w:rPr>
          <w:rFonts w:ascii="Source Sans Pro" w:eastAsia="Corbel" w:hAnsi="Source Sans Pro" w:cs="Corbel"/>
        </w:rPr>
        <w:t>five</w:t>
      </w:r>
      <w:r w:rsidR="00064714" w:rsidRPr="00A0205B">
        <w:rPr>
          <w:rFonts w:ascii="Source Sans Pro" w:eastAsia="Corbel" w:hAnsi="Source Sans Pro" w:cs="Corbel"/>
        </w:rPr>
        <w:t xml:space="preserve"> and thirty-six</w:t>
      </w:r>
      <w:r w:rsidR="002763A4" w:rsidRPr="00A0205B">
        <w:rPr>
          <w:rFonts w:ascii="Source Sans Pro" w:eastAsia="Corbel" w:hAnsi="Source Sans Pro" w:cs="Corbel"/>
        </w:rPr>
        <w:t>, with the lower end</w:t>
      </w:r>
      <w:r w:rsidR="00DE6249" w:rsidRPr="00A0205B">
        <w:rPr>
          <w:rFonts w:ascii="Source Sans Pro" w:eastAsia="Corbel" w:hAnsi="Source Sans Pro" w:cs="Corbel"/>
        </w:rPr>
        <w:t xml:space="preserve"> most likely</w:t>
      </w:r>
      <w:r w:rsidR="002763A4" w:rsidRPr="00A0205B">
        <w:rPr>
          <w:rFonts w:ascii="Source Sans Pro" w:eastAsia="Corbel" w:hAnsi="Source Sans Pro" w:cs="Corbel"/>
        </w:rPr>
        <w:t xml:space="preserve">. </w:t>
      </w:r>
      <w:r w:rsidR="00064714" w:rsidRPr="00A0205B">
        <w:rPr>
          <w:rFonts w:ascii="Source Sans Pro" w:eastAsia="Corbel" w:hAnsi="Source Sans Pro" w:cs="Corbel"/>
        </w:rPr>
        <w:t xml:space="preserve"> </w:t>
      </w:r>
      <w:r w:rsidR="00F71B1A" w:rsidRPr="00A0205B">
        <w:rPr>
          <w:rFonts w:ascii="Source Sans Pro" w:eastAsia="Corbel" w:hAnsi="Source Sans Pro" w:cs="Corbel"/>
        </w:rPr>
        <w:t>The majority of filers for these materials are expected to be small companies (10-50 employees) and new to the program</w:t>
      </w:r>
      <w:r w:rsidR="003A1E7B" w:rsidRPr="00A0205B">
        <w:rPr>
          <w:rFonts w:ascii="Source Sans Pro" w:eastAsia="Corbel" w:hAnsi="Source Sans Pro" w:cs="Corbel"/>
        </w:rPr>
        <w:t xml:space="preserve"> (so they would incur a base fee as well as the per chemical fee)</w:t>
      </w:r>
      <w:r w:rsidR="00F71B1A" w:rsidRPr="00A0205B">
        <w:rPr>
          <w:rFonts w:ascii="Source Sans Pro" w:eastAsia="Corbel" w:hAnsi="Source Sans Pro" w:cs="Corbel"/>
        </w:rPr>
        <w:t xml:space="preserve">. Thus, </w:t>
      </w:r>
      <w:r w:rsidR="00DB50C0" w:rsidRPr="00A0205B">
        <w:rPr>
          <w:rFonts w:ascii="Source Sans Pro" w:eastAsia="Corbel" w:hAnsi="Source Sans Pro" w:cs="Corbel"/>
        </w:rPr>
        <w:t xml:space="preserve">the program estimates </w:t>
      </w:r>
      <w:r w:rsidR="00F71B1A" w:rsidRPr="00A0205B">
        <w:rPr>
          <w:rFonts w:ascii="Source Sans Pro" w:eastAsia="Corbel" w:hAnsi="Source Sans Pro" w:cs="Corbel"/>
        </w:rPr>
        <w:t xml:space="preserve">an increase </w:t>
      </w:r>
      <w:r w:rsidR="00392DB3" w:rsidRPr="00A0205B">
        <w:rPr>
          <w:rFonts w:ascii="Source Sans Pro" w:eastAsia="Corbel" w:hAnsi="Source Sans Pro" w:cs="Corbel"/>
        </w:rPr>
        <w:t>in revenue</w:t>
      </w:r>
      <w:r w:rsidR="00BF40F1" w:rsidRPr="00A0205B">
        <w:rPr>
          <w:rFonts w:ascii="Source Sans Pro" w:eastAsia="Corbel" w:hAnsi="Source Sans Pro" w:cs="Corbel"/>
        </w:rPr>
        <w:t xml:space="preserve"> </w:t>
      </w:r>
      <w:r w:rsidR="004B609E">
        <w:rPr>
          <w:rFonts w:ascii="Source Sans Pro" w:eastAsia="Corbel" w:hAnsi="Source Sans Pro" w:cs="Corbel"/>
        </w:rPr>
        <w:t xml:space="preserve">from </w:t>
      </w:r>
      <w:r w:rsidR="00F35D46" w:rsidRPr="00A0205B">
        <w:rPr>
          <w:rFonts w:ascii="Source Sans Pro" w:eastAsia="Corbel" w:hAnsi="Source Sans Pro" w:cs="Corbel"/>
        </w:rPr>
        <w:t>$14,750</w:t>
      </w:r>
      <w:r w:rsidR="00E62092" w:rsidRPr="00A0205B">
        <w:rPr>
          <w:rFonts w:ascii="Source Sans Pro" w:eastAsia="Corbel" w:hAnsi="Source Sans Pro" w:cs="Corbel"/>
        </w:rPr>
        <w:t xml:space="preserve"> (5 </w:t>
      </w:r>
      <w:r w:rsidR="00BA7D71" w:rsidRPr="00A0205B">
        <w:rPr>
          <w:rFonts w:ascii="Source Sans Pro" w:eastAsia="Corbel" w:hAnsi="Source Sans Pro" w:cs="Corbel"/>
        </w:rPr>
        <w:t xml:space="preserve">small </w:t>
      </w:r>
      <w:r w:rsidR="00E62092" w:rsidRPr="00A0205B">
        <w:rPr>
          <w:rFonts w:ascii="Source Sans Pro" w:eastAsia="Corbel" w:hAnsi="Source Sans Pro" w:cs="Corbel"/>
        </w:rPr>
        <w:t>filers</w:t>
      </w:r>
      <w:r w:rsidR="00BA7D71" w:rsidRPr="00A0205B">
        <w:rPr>
          <w:rFonts w:ascii="Source Sans Pro" w:eastAsia="Corbel" w:hAnsi="Source Sans Pro" w:cs="Corbel"/>
        </w:rPr>
        <w:t xml:space="preserve">, all new to the program) to </w:t>
      </w:r>
      <w:r w:rsidR="004B609E">
        <w:rPr>
          <w:rFonts w:ascii="Source Sans Pro" w:eastAsia="Corbel" w:hAnsi="Source Sans Pro" w:cs="Corbel"/>
        </w:rPr>
        <w:t>$</w:t>
      </w:r>
      <w:r w:rsidR="00BA7D71" w:rsidRPr="00A0205B">
        <w:rPr>
          <w:rFonts w:ascii="Source Sans Pro" w:eastAsia="Corbel" w:hAnsi="Source Sans Pro" w:cs="Corbel"/>
        </w:rPr>
        <w:t>106,200</w:t>
      </w:r>
      <w:r w:rsidR="00603237" w:rsidRPr="00A0205B">
        <w:rPr>
          <w:rFonts w:ascii="Source Sans Pro" w:eastAsia="Corbel" w:hAnsi="Source Sans Pro" w:cs="Corbel"/>
        </w:rPr>
        <w:t xml:space="preserve"> (</w:t>
      </w:r>
      <w:r w:rsidR="00451876" w:rsidRPr="00A0205B">
        <w:rPr>
          <w:rFonts w:ascii="Source Sans Pro" w:eastAsia="Corbel" w:hAnsi="Source Sans Pro" w:cs="Corbel"/>
        </w:rPr>
        <w:t>36 small filers, all new to the program</w:t>
      </w:r>
      <w:r w:rsidR="00603237" w:rsidRPr="00A0205B">
        <w:rPr>
          <w:rFonts w:ascii="Source Sans Pro" w:eastAsia="Corbel" w:hAnsi="Source Sans Pro" w:cs="Corbel"/>
        </w:rPr>
        <w:t>).</w:t>
      </w:r>
    </w:p>
    <w:p w14:paraId="6146E0DA" w14:textId="77777777" w:rsidR="00707857" w:rsidRDefault="00707857">
      <w:pPr>
        <w:rPr>
          <w:rFonts w:ascii="Franklin Gothic Heavy" w:hAnsi="Franklin Gothic Heavy" w:cs="Times New Roman (Body CS)"/>
          <w:bCs/>
          <w:caps/>
          <w:color w:val="0073AE"/>
          <w:spacing w:val="20"/>
          <w:sz w:val="28"/>
        </w:rPr>
      </w:pPr>
      <w:r>
        <w:br w:type="page"/>
      </w:r>
    </w:p>
    <w:p w14:paraId="6268B78B" w14:textId="4F86275C" w:rsidR="00753229" w:rsidRPr="001B4847" w:rsidRDefault="001B4847" w:rsidP="001B4847">
      <w:pPr>
        <w:pStyle w:val="Heading1"/>
        <w:spacing w:after="120"/>
        <w:rPr>
          <w:rFonts w:ascii="Source Sans Pro SemiBold" w:hAnsi="Source Sans Pro SemiBold"/>
          <w:b/>
          <w:bCs/>
        </w:rPr>
      </w:pPr>
      <w:r w:rsidRPr="001B4847">
        <w:rPr>
          <w:rFonts w:ascii="Source Sans Pro SemiBold" w:hAnsi="Source Sans Pro SemiBold"/>
          <w:b/>
          <w:bCs/>
        </w:rPr>
        <w:lastRenderedPageBreak/>
        <w:t>Appendix A: Science reviewed by the SAB</w:t>
      </w:r>
    </w:p>
    <w:p w14:paraId="5B86E0B3" w14:textId="5AF747B5" w:rsidR="4510EE59" w:rsidRPr="001B4847" w:rsidRDefault="001B4847" w:rsidP="001B4847">
      <w:pPr>
        <w:pStyle w:val="Heading2"/>
        <w:spacing w:after="120"/>
        <w:rPr>
          <w:rFonts w:ascii="Source Sans Pro" w:hAnsi="Source Sans Pro"/>
          <w:color w:val="6F1B47"/>
          <w:sz w:val="28"/>
          <w:szCs w:val="28"/>
        </w:rPr>
      </w:pPr>
      <w:r w:rsidRPr="001B4847">
        <w:rPr>
          <w:rFonts w:ascii="Source Sans Pro" w:hAnsi="Source Sans Pro"/>
          <w:color w:val="6F1B47"/>
          <w:sz w:val="28"/>
          <w:szCs w:val="28"/>
        </w:rPr>
        <w:t>Multi-Walled Carbon Nanotubes</w:t>
      </w:r>
    </w:p>
    <w:p w14:paraId="75F5FA02" w14:textId="0EBE2C0E" w:rsidR="4510EE59" w:rsidRPr="001B4847" w:rsidRDefault="3347BE1C" w:rsidP="001B4847">
      <w:pPr>
        <w:pStyle w:val="ListParagraph"/>
        <w:numPr>
          <w:ilvl w:val="0"/>
          <w:numId w:val="3"/>
        </w:numPr>
        <w:spacing w:afterLines="20" w:after="48" w:line="240" w:lineRule="auto"/>
        <w:ind w:left="900" w:hanging="576"/>
        <w:contextualSpacing w:val="0"/>
        <w:rPr>
          <w:rFonts w:ascii="Source Sans Pro" w:eastAsia="Source Sans Pro" w:hAnsi="Source Sans Pro" w:cs="Source Sans Pro"/>
        </w:rPr>
      </w:pPr>
      <w:r w:rsidRPr="001B4847">
        <w:rPr>
          <w:rFonts w:ascii="Source Sans Pro" w:eastAsia="Source Sans Pro" w:hAnsi="Source Sans Pro" w:cs="Source Sans Pro"/>
        </w:rPr>
        <w:t xml:space="preserve">Arnoldussen, Y. J., Skaug, V., Aleksandersen, M., </w:t>
      </w:r>
      <w:proofErr w:type="spellStart"/>
      <w:r w:rsidRPr="001B4847">
        <w:rPr>
          <w:rFonts w:ascii="Source Sans Pro" w:eastAsia="Source Sans Pro" w:hAnsi="Source Sans Pro" w:cs="Source Sans Pro"/>
        </w:rPr>
        <w:t>Ropstad</w:t>
      </w:r>
      <w:proofErr w:type="spellEnd"/>
      <w:r w:rsidRPr="001B4847">
        <w:rPr>
          <w:rFonts w:ascii="Source Sans Pro" w:eastAsia="Source Sans Pro" w:hAnsi="Source Sans Pro" w:cs="Source Sans Pro"/>
        </w:rPr>
        <w:t xml:space="preserve">, E., </w:t>
      </w:r>
      <w:proofErr w:type="spellStart"/>
      <w:r w:rsidRPr="001B4847">
        <w:rPr>
          <w:rFonts w:ascii="Source Sans Pro" w:eastAsia="Source Sans Pro" w:hAnsi="Source Sans Pro" w:cs="Source Sans Pro"/>
        </w:rPr>
        <w:t>Anmarkrud</w:t>
      </w:r>
      <w:proofErr w:type="spellEnd"/>
      <w:r w:rsidRPr="001B4847">
        <w:rPr>
          <w:rFonts w:ascii="Source Sans Pro" w:eastAsia="Source Sans Pro" w:hAnsi="Source Sans Pro" w:cs="Source Sans Pro"/>
        </w:rPr>
        <w:t xml:space="preserve">, K. H., Einarsdottir, E., Chin-Lin, F., Granum Bjørklund, C., Kasem, M., Eilertsen, E., Apte, R. N., &amp; </w:t>
      </w:r>
      <w:proofErr w:type="spellStart"/>
      <w:r w:rsidRPr="001B4847">
        <w:rPr>
          <w:rFonts w:ascii="Source Sans Pro" w:eastAsia="Source Sans Pro" w:hAnsi="Source Sans Pro" w:cs="Source Sans Pro"/>
        </w:rPr>
        <w:t>Zienolddiny</w:t>
      </w:r>
      <w:proofErr w:type="spellEnd"/>
      <w:r w:rsidRPr="001B4847">
        <w:rPr>
          <w:rFonts w:ascii="Source Sans Pro" w:eastAsia="Source Sans Pro" w:hAnsi="Source Sans Pro" w:cs="Source Sans Pro"/>
        </w:rPr>
        <w:t xml:space="preserve">, S. (2018). Inflammation in the pleural cavity following injection of multi-walled carbon nanotubes is dependent on their characteristics and the presence of IL-1 genes. </w:t>
      </w:r>
      <w:r w:rsidRPr="001B4847">
        <w:rPr>
          <w:rFonts w:ascii="Source Sans Pro" w:eastAsia="Source Sans Pro" w:hAnsi="Source Sans Pro" w:cs="Source Sans Pro"/>
          <w:i/>
          <w:iCs/>
        </w:rPr>
        <w:t>Nanotoxicology</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12</w:t>
      </w:r>
      <w:r w:rsidRPr="001B4847">
        <w:rPr>
          <w:rFonts w:ascii="Source Sans Pro" w:eastAsia="Source Sans Pro" w:hAnsi="Source Sans Pro" w:cs="Source Sans Pro"/>
        </w:rPr>
        <w:t xml:space="preserve">(6), 522–538. </w:t>
      </w:r>
      <w:hyperlink r:id="rId14">
        <w:r w:rsidRPr="001B4847">
          <w:rPr>
            <w:rStyle w:val="Hyperlink"/>
            <w:rFonts w:ascii="Source Sans Pro" w:eastAsia="Source Sans Pro" w:hAnsi="Source Sans Pro" w:cs="Source Sans Pro"/>
          </w:rPr>
          <w:t>https://doi.org/10.1080/17435390.2018.1465139</w:t>
        </w:r>
      </w:hyperlink>
    </w:p>
    <w:p w14:paraId="22916D77" w14:textId="6204BB8B" w:rsidR="4510EE59" w:rsidRPr="001B4847" w:rsidRDefault="3347BE1C" w:rsidP="001B4847">
      <w:pPr>
        <w:pStyle w:val="ListParagraph"/>
        <w:numPr>
          <w:ilvl w:val="0"/>
          <w:numId w:val="3"/>
        </w:numPr>
        <w:spacing w:afterLines="20" w:after="48" w:line="240" w:lineRule="auto"/>
        <w:ind w:left="900" w:hanging="576"/>
        <w:contextualSpacing w:val="0"/>
        <w:rPr>
          <w:rFonts w:ascii="Source Sans Pro" w:eastAsia="Source Sans Pro" w:hAnsi="Source Sans Pro" w:cs="Source Sans Pro"/>
        </w:rPr>
      </w:pPr>
      <w:r w:rsidRPr="001B4847">
        <w:rPr>
          <w:rFonts w:ascii="Source Sans Pro" w:eastAsia="Source Sans Pro" w:hAnsi="Source Sans Pro" w:cs="Source Sans Pro"/>
        </w:rPr>
        <w:t xml:space="preserve">Asakura M, Sasaki T, Sugiyama T, Takaya M, Koda S, Nagano K, </w:t>
      </w:r>
      <w:proofErr w:type="spellStart"/>
      <w:r w:rsidRPr="001B4847">
        <w:rPr>
          <w:rFonts w:ascii="Source Sans Pro" w:eastAsia="Source Sans Pro" w:hAnsi="Source Sans Pro" w:cs="Source Sans Pro"/>
        </w:rPr>
        <w:t>Arito</w:t>
      </w:r>
      <w:proofErr w:type="spellEnd"/>
      <w:r w:rsidRPr="001B4847">
        <w:rPr>
          <w:rFonts w:ascii="Source Sans Pro" w:eastAsia="Source Sans Pro" w:hAnsi="Source Sans Pro" w:cs="Source Sans Pro"/>
        </w:rPr>
        <w:t xml:space="preserve"> H, Fukushima S [2010]. Genotoxicity and cytotoxicity of multi-wall carbon nanotubes in cultured Chinese hamster lung cells in comparison with chrysotile A fibers. J </w:t>
      </w:r>
      <w:proofErr w:type="spellStart"/>
      <w:r w:rsidRPr="001B4847">
        <w:rPr>
          <w:rFonts w:ascii="Source Sans Pro" w:eastAsia="Source Sans Pro" w:hAnsi="Source Sans Pro" w:cs="Source Sans Pro"/>
        </w:rPr>
        <w:t>Occup</w:t>
      </w:r>
      <w:proofErr w:type="spellEnd"/>
      <w:r w:rsidRPr="001B4847">
        <w:rPr>
          <w:rFonts w:ascii="Source Sans Pro" w:eastAsia="Source Sans Pro" w:hAnsi="Source Sans Pro" w:cs="Source Sans Pro"/>
        </w:rPr>
        <w:t xml:space="preserve"> Health 52(3):155–166.</w:t>
      </w:r>
    </w:p>
    <w:p w14:paraId="21F1C9B8" w14:textId="48610CEF" w:rsidR="384DD39D" w:rsidRPr="001B4847" w:rsidRDefault="384DD39D" w:rsidP="001B4847">
      <w:pPr>
        <w:pStyle w:val="ListParagraph"/>
        <w:numPr>
          <w:ilvl w:val="0"/>
          <w:numId w:val="3"/>
        </w:numPr>
        <w:spacing w:afterLines="20" w:after="48" w:line="240" w:lineRule="auto"/>
        <w:ind w:left="900" w:hanging="576"/>
        <w:contextualSpacing w:val="0"/>
        <w:rPr>
          <w:rFonts w:ascii="Source Sans Pro" w:eastAsia="Noto Sans" w:hAnsi="Source Sans Pro" w:cs="Noto Sans"/>
          <w:color w:val="000000" w:themeColor="text1"/>
        </w:rPr>
      </w:pPr>
      <w:r w:rsidRPr="001B4847">
        <w:rPr>
          <w:rFonts w:ascii="Source Sans Pro" w:eastAsia="Noto Sans" w:hAnsi="Source Sans Pro" w:cs="Noto Sans"/>
          <w:color w:val="000000" w:themeColor="text1"/>
        </w:rPr>
        <w:t xml:space="preserve">Aschberger, K., </w:t>
      </w:r>
      <w:proofErr w:type="spellStart"/>
      <w:r w:rsidRPr="001B4847">
        <w:rPr>
          <w:rFonts w:ascii="Source Sans Pro" w:eastAsia="Noto Sans" w:hAnsi="Source Sans Pro" w:cs="Noto Sans"/>
          <w:color w:val="000000" w:themeColor="text1"/>
        </w:rPr>
        <w:t>Asturiol</w:t>
      </w:r>
      <w:proofErr w:type="spellEnd"/>
      <w:r w:rsidRPr="001B4847">
        <w:rPr>
          <w:rFonts w:ascii="Source Sans Pro" w:eastAsia="Noto Sans" w:hAnsi="Source Sans Pro" w:cs="Noto Sans"/>
          <w:color w:val="000000" w:themeColor="text1"/>
        </w:rPr>
        <w:t xml:space="preserve">, D., Lamon, L., Richarz, A., Gerloff, K., &amp; Worth, A. (2019). Grouping of multi-walled carbon nanotubes to read-across genotoxicity: A case study to evaluate the applicability of regulatory guidance. </w:t>
      </w:r>
      <w:r w:rsidRPr="001B4847">
        <w:rPr>
          <w:rFonts w:ascii="Source Sans Pro" w:eastAsia="Noto Sans" w:hAnsi="Source Sans Pro" w:cs="Noto Sans"/>
          <w:i/>
          <w:iCs/>
          <w:color w:val="000000" w:themeColor="text1"/>
        </w:rPr>
        <w:t>Computational Toxicology</w:t>
      </w:r>
      <w:r w:rsidRPr="001B4847">
        <w:rPr>
          <w:rFonts w:ascii="Source Sans Pro" w:eastAsia="Noto Sans" w:hAnsi="Source Sans Pro" w:cs="Noto Sans"/>
          <w:color w:val="000000" w:themeColor="text1"/>
        </w:rPr>
        <w:t xml:space="preserve">, </w:t>
      </w:r>
      <w:r w:rsidRPr="001B4847">
        <w:rPr>
          <w:rFonts w:ascii="Source Sans Pro" w:eastAsia="Noto Sans" w:hAnsi="Source Sans Pro" w:cs="Noto Sans"/>
          <w:i/>
          <w:iCs/>
          <w:color w:val="000000" w:themeColor="text1"/>
        </w:rPr>
        <w:t>9</w:t>
      </w:r>
      <w:r w:rsidRPr="001B4847">
        <w:rPr>
          <w:rFonts w:ascii="Source Sans Pro" w:eastAsia="Noto Sans" w:hAnsi="Source Sans Pro" w:cs="Noto Sans"/>
          <w:color w:val="000000" w:themeColor="text1"/>
        </w:rPr>
        <w:t>, 22–35. https://doi-org.umasslowell.idm.oclc.org/10.1016/j.comtox.2018.10.001</w:t>
      </w:r>
    </w:p>
    <w:p w14:paraId="6146290E" w14:textId="63D1B52C" w:rsidR="4510EE59" w:rsidRPr="001B4847" w:rsidRDefault="3347BE1C" w:rsidP="001B4847">
      <w:pPr>
        <w:pStyle w:val="ListParagraph"/>
        <w:numPr>
          <w:ilvl w:val="0"/>
          <w:numId w:val="3"/>
        </w:numPr>
        <w:spacing w:afterLines="20" w:after="48" w:line="240" w:lineRule="auto"/>
        <w:ind w:left="900" w:hanging="576"/>
        <w:contextualSpacing w:val="0"/>
        <w:rPr>
          <w:rFonts w:ascii="Source Sans Pro" w:eastAsia="Source Sans Pro" w:hAnsi="Source Sans Pro" w:cs="Source Sans Pro"/>
        </w:rPr>
      </w:pPr>
      <w:r w:rsidRPr="001B4847">
        <w:rPr>
          <w:rFonts w:ascii="Source Sans Pro" w:eastAsia="Source Sans Pro" w:hAnsi="Source Sans Pro" w:cs="Source Sans Pro"/>
        </w:rPr>
        <w:t xml:space="preserve">Carvalho, S., Ferrini, M., Herritt, L., Holian, A., Jaffar, Z., &amp; Roberts, K. (2018). Multi-Walled Carbon Nanotubes Augment Allergic Airway Eosinophilic Inflammation by Promoting Cysteinyl Leukotriene Production. </w:t>
      </w:r>
      <w:r w:rsidRPr="001B4847">
        <w:rPr>
          <w:rFonts w:ascii="Source Sans Pro" w:eastAsia="Source Sans Pro" w:hAnsi="Source Sans Pro" w:cs="Source Sans Pro"/>
          <w:i/>
          <w:iCs/>
        </w:rPr>
        <w:t>Frontiers in Pharmacology</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9</w:t>
      </w:r>
      <w:r w:rsidRPr="001B4847">
        <w:rPr>
          <w:rFonts w:ascii="Source Sans Pro" w:eastAsia="Source Sans Pro" w:hAnsi="Source Sans Pro" w:cs="Source Sans Pro"/>
        </w:rPr>
        <w:t xml:space="preserve">, 585. </w:t>
      </w:r>
      <w:hyperlink r:id="rId15">
        <w:r w:rsidRPr="001B4847">
          <w:rPr>
            <w:rStyle w:val="Hyperlink"/>
            <w:rFonts w:ascii="Source Sans Pro" w:eastAsia="Source Sans Pro" w:hAnsi="Source Sans Pro" w:cs="Source Sans Pro"/>
          </w:rPr>
          <w:t>https://doi.org/10.3389/fphar.2018.00585</w:t>
        </w:r>
      </w:hyperlink>
    </w:p>
    <w:p w14:paraId="02E5E7FC" w14:textId="77CFB3D2" w:rsidR="4510EE59" w:rsidRPr="001B4847" w:rsidRDefault="3347BE1C" w:rsidP="001B4847">
      <w:pPr>
        <w:pStyle w:val="ListParagraph"/>
        <w:numPr>
          <w:ilvl w:val="0"/>
          <w:numId w:val="3"/>
        </w:numPr>
        <w:spacing w:afterLines="20" w:after="48" w:line="240" w:lineRule="auto"/>
        <w:ind w:left="900" w:hanging="576"/>
        <w:contextualSpacing w:val="0"/>
        <w:rPr>
          <w:rFonts w:ascii="Source Sans Pro" w:eastAsia="Source Sans Pro" w:hAnsi="Source Sans Pro" w:cs="Source Sans Pro"/>
        </w:rPr>
      </w:pPr>
      <w:r w:rsidRPr="001B4847">
        <w:rPr>
          <w:rFonts w:ascii="Source Sans Pro" w:eastAsia="Source Sans Pro" w:hAnsi="Source Sans Pro" w:cs="Source Sans Pro"/>
        </w:rPr>
        <w:t xml:space="preserve">Catalán, J., </w:t>
      </w:r>
      <w:proofErr w:type="spellStart"/>
      <w:r w:rsidRPr="001B4847">
        <w:rPr>
          <w:rFonts w:ascii="Source Sans Pro" w:eastAsia="Source Sans Pro" w:hAnsi="Source Sans Pro" w:cs="Source Sans Pro"/>
        </w:rPr>
        <w:t>Siivola</w:t>
      </w:r>
      <w:proofErr w:type="spellEnd"/>
      <w:r w:rsidRPr="001B4847">
        <w:rPr>
          <w:rFonts w:ascii="Source Sans Pro" w:eastAsia="Source Sans Pro" w:hAnsi="Source Sans Pro" w:cs="Source Sans Pro"/>
        </w:rPr>
        <w:t xml:space="preserve">, K. M., Nymark, P., Lindberg, H., Suhonen, S., </w:t>
      </w:r>
      <w:proofErr w:type="spellStart"/>
      <w:r w:rsidRPr="001B4847">
        <w:rPr>
          <w:rFonts w:ascii="Source Sans Pro" w:eastAsia="Source Sans Pro" w:hAnsi="Source Sans Pro" w:cs="Source Sans Pro"/>
        </w:rPr>
        <w:t>Järventaus</w:t>
      </w:r>
      <w:proofErr w:type="spellEnd"/>
      <w:r w:rsidRPr="001B4847">
        <w:rPr>
          <w:rFonts w:ascii="Source Sans Pro" w:eastAsia="Source Sans Pro" w:hAnsi="Source Sans Pro" w:cs="Source Sans Pro"/>
        </w:rPr>
        <w:t xml:space="preserve">, H., Koivisto, A. J., Moreno, C., Vanhala, E., Wolff, H., Kling, K. I., Jensen, K. A., Savolainen, K., &amp; </w:t>
      </w:r>
      <w:proofErr w:type="spellStart"/>
      <w:r w:rsidRPr="001B4847">
        <w:rPr>
          <w:rFonts w:ascii="Source Sans Pro" w:eastAsia="Source Sans Pro" w:hAnsi="Source Sans Pro" w:cs="Source Sans Pro"/>
        </w:rPr>
        <w:t>Norppa</w:t>
      </w:r>
      <w:proofErr w:type="spellEnd"/>
      <w:r w:rsidRPr="001B4847">
        <w:rPr>
          <w:rFonts w:ascii="Source Sans Pro" w:eastAsia="Source Sans Pro" w:hAnsi="Source Sans Pro" w:cs="Source Sans Pro"/>
        </w:rPr>
        <w:t xml:space="preserve">, H. (2016). In vitro and in vivo genotoxic effects of straight versus tangled multi-walled carbon nanotubes. </w:t>
      </w:r>
      <w:r w:rsidRPr="001B4847">
        <w:rPr>
          <w:rFonts w:ascii="Source Sans Pro" w:eastAsia="Source Sans Pro" w:hAnsi="Source Sans Pro" w:cs="Source Sans Pro"/>
          <w:i/>
          <w:iCs/>
        </w:rPr>
        <w:t>Nanotoxicology</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10</w:t>
      </w:r>
      <w:r w:rsidRPr="001B4847">
        <w:rPr>
          <w:rFonts w:ascii="Source Sans Pro" w:eastAsia="Source Sans Pro" w:hAnsi="Source Sans Pro" w:cs="Source Sans Pro"/>
        </w:rPr>
        <w:t xml:space="preserve">(6), 794–806. </w:t>
      </w:r>
      <w:hyperlink r:id="rId16">
        <w:r w:rsidRPr="001B4847">
          <w:rPr>
            <w:rStyle w:val="Hyperlink"/>
            <w:rFonts w:ascii="Source Sans Pro" w:eastAsia="Source Sans Pro" w:hAnsi="Source Sans Pro" w:cs="Source Sans Pro"/>
          </w:rPr>
          <w:t>https://doi.org/10.3109/17435390.2015.1132345</w:t>
        </w:r>
      </w:hyperlink>
    </w:p>
    <w:p w14:paraId="4FA5BC50" w14:textId="37A2C01F" w:rsidR="17588A5E" w:rsidRPr="001B4847" w:rsidRDefault="77830C40" w:rsidP="001B4847">
      <w:pPr>
        <w:pStyle w:val="ListParagraph"/>
        <w:numPr>
          <w:ilvl w:val="0"/>
          <w:numId w:val="3"/>
        </w:numPr>
        <w:spacing w:afterLines="20" w:after="48" w:line="240" w:lineRule="auto"/>
        <w:ind w:left="900" w:hanging="576"/>
        <w:contextualSpacing w:val="0"/>
        <w:rPr>
          <w:rFonts w:ascii="Source Sans Pro" w:eastAsia="Noto Sans" w:hAnsi="Source Sans Pro" w:cs="Noto Sans"/>
          <w:color w:val="000000" w:themeColor="text1"/>
        </w:rPr>
      </w:pPr>
      <w:r w:rsidRPr="001B4847">
        <w:rPr>
          <w:rFonts w:ascii="Source Sans Pro" w:eastAsia="Noto Sans" w:hAnsi="Source Sans Pro" w:cs="Noto Sans"/>
          <w:color w:val="000000" w:themeColor="text1"/>
        </w:rPr>
        <w:t xml:space="preserve">Chernova, T., Murphy, F. A., Galavotti, S., Sun, X.-M., Powley, I. R., Grosso, S., </w:t>
      </w:r>
      <w:proofErr w:type="spellStart"/>
      <w:r w:rsidRPr="001B4847">
        <w:rPr>
          <w:rFonts w:ascii="Source Sans Pro" w:eastAsia="Noto Sans" w:hAnsi="Source Sans Pro" w:cs="Noto Sans"/>
          <w:color w:val="000000" w:themeColor="text1"/>
        </w:rPr>
        <w:t>Schinwald</w:t>
      </w:r>
      <w:proofErr w:type="spellEnd"/>
      <w:r w:rsidRPr="001B4847">
        <w:rPr>
          <w:rFonts w:ascii="Source Sans Pro" w:eastAsia="Noto Sans" w:hAnsi="Source Sans Pro" w:cs="Noto Sans"/>
          <w:color w:val="000000" w:themeColor="text1"/>
        </w:rPr>
        <w:t xml:space="preserve">, A., Zacarias-Cabeza, J., Dudek, K. M., Dinsdale, D., Le Quesne, J., Bennett, J., </w:t>
      </w:r>
      <w:proofErr w:type="spellStart"/>
      <w:r w:rsidRPr="001B4847">
        <w:rPr>
          <w:rFonts w:ascii="Source Sans Pro" w:eastAsia="Noto Sans" w:hAnsi="Source Sans Pro" w:cs="Noto Sans"/>
          <w:color w:val="000000" w:themeColor="text1"/>
        </w:rPr>
        <w:t>Nakas</w:t>
      </w:r>
      <w:proofErr w:type="spellEnd"/>
      <w:r w:rsidRPr="001B4847">
        <w:rPr>
          <w:rFonts w:ascii="Source Sans Pro" w:eastAsia="Noto Sans" w:hAnsi="Source Sans Pro" w:cs="Noto Sans"/>
          <w:color w:val="000000" w:themeColor="text1"/>
        </w:rPr>
        <w:t xml:space="preserve">, A., Greaves, P., Poland, C. A., Donaldson, K., Bushell, M., Willis, A. E., &amp; MacFarlane, M. (2017). Long-Fiber Carbon Nanotubes Replicate Asbestos-Induced Mesothelioma with Disruption of the Tumor Suppressor Gene Cdkn2a (Ink4a/Arf). </w:t>
      </w:r>
      <w:r w:rsidRPr="001B4847">
        <w:rPr>
          <w:rFonts w:ascii="Source Sans Pro" w:eastAsia="Noto Sans" w:hAnsi="Source Sans Pro" w:cs="Noto Sans"/>
          <w:i/>
          <w:iCs/>
          <w:color w:val="000000" w:themeColor="text1"/>
        </w:rPr>
        <w:t>Current Biology</w:t>
      </w:r>
      <w:r w:rsidRPr="001B4847">
        <w:rPr>
          <w:rFonts w:ascii="Source Sans Pro" w:eastAsia="Noto Sans" w:hAnsi="Source Sans Pro" w:cs="Noto Sans"/>
          <w:color w:val="000000" w:themeColor="text1"/>
        </w:rPr>
        <w:t xml:space="preserve">, </w:t>
      </w:r>
      <w:r w:rsidRPr="001B4847">
        <w:rPr>
          <w:rFonts w:ascii="Source Sans Pro" w:eastAsia="Noto Sans" w:hAnsi="Source Sans Pro" w:cs="Noto Sans"/>
          <w:i/>
          <w:iCs/>
          <w:color w:val="000000" w:themeColor="text1"/>
        </w:rPr>
        <w:t>27</w:t>
      </w:r>
      <w:r w:rsidRPr="001B4847">
        <w:rPr>
          <w:rFonts w:ascii="Source Sans Pro" w:eastAsia="Noto Sans" w:hAnsi="Source Sans Pro" w:cs="Noto Sans"/>
          <w:color w:val="000000" w:themeColor="text1"/>
        </w:rPr>
        <w:t>(21), 3302–3314. https://doi-org.umasslowell.idm.oclc.org/10.1016/j.cub.2017.09.007</w:t>
      </w:r>
    </w:p>
    <w:p w14:paraId="7A361CC9" w14:textId="6B9216AE" w:rsidR="4510EE59" w:rsidRPr="001B4847" w:rsidRDefault="3347BE1C" w:rsidP="001B4847">
      <w:pPr>
        <w:pStyle w:val="ListParagraph"/>
        <w:numPr>
          <w:ilvl w:val="0"/>
          <w:numId w:val="3"/>
        </w:numPr>
        <w:spacing w:afterLines="20" w:after="48" w:line="240" w:lineRule="auto"/>
        <w:ind w:left="900" w:hanging="576"/>
        <w:contextualSpacing w:val="0"/>
        <w:rPr>
          <w:rFonts w:ascii="Source Sans Pro" w:eastAsia="Source Sans Pro" w:hAnsi="Source Sans Pro" w:cs="Source Sans Pro"/>
          <w:color w:val="0563C1"/>
          <w:u w:val="single"/>
        </w:rPr>
      </w:pPr>
      <w:r w:rsidRPr="001B4847">
        <w:rPr>
          <w:rFonts w:ascii="Source Sans Pro" w:eastAsia="Source Sans Pro" w:hAnsi="Source Sans Pro" w:cs="Source Sans Pro"/>
        </w:rPr>
        <w:t xml:space="preserve">Davis, G., Lucero, J., Fellers, C., McDonald, J. D., &amp; Lund, A. K. (2018). The effects of subacute inhaled multi-walled carbon nanotube exposure on signaling pathways associated with cholesterol transport and inflammatory markers in the vasculature of wild-type mice. </w:t>
      </w:r>
      <w:r w:rsidRPr="001B4847">
        <w:rPr>
          <w:rFonts w:ascii="Source Sans Pro" w:eastAsia="Source Sans Pro" w:hAnsi="Source Sans Pro" w:cs="Source Sans Pro"/>
          <w:i/>
          <w:iCs/>
        </w:rPr>
        <w:t>Toxicology Letters</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296</w:t>
      </w:r>
      <w:r w:rsidRPr="001B4847">
        <w:rPr>
          <w:rFonts w:ascii="Source Sans Pro" w:eastAsia="Source Sans Pro" w:hAnsi="Source Sans Pro" w:cs="Source Sans Pro"/>
        </w:rPr>
        <w:t xml:space="preserve">, 48–62. </w:t>
      </w:r>
      <w:hyperlink r:id="rId17">
        <w:r w:rsidRPr="001B4847">
          <w:rPr>
            <w:rStyle w:val="Hyperlink"/>
            <w:rFonts w:ascii="Source Sans Pro" w:eastAsia="Source Sans Pro" w:hAnsi="Source Sans Pro" w:cs="Source Sans Pro"/>
            <w:color w:val="0563C1"/>
          </w:rPr>
          <w:t>https://doi.org/10.1016/j.toxlet.2018.08.004</w:t>
        </w:r>
      </w:hyperlink>
    </w:p>
    <w:p w14:paraId="6D48E678" w14:textId="03CE50D6" w:rsidR="596476E9" w:rsidRPr="001B4847" w:rsidRDefault="3228C8D4" w:rsidP="001B4847">
      <w:pPr>
        <w:pStyle w:val="ListParagraph"/>
        <w:numPr>
          <w:ilvl w:val="0"/>
          <w:numId w:val="3"/>
        </w:numPr>
        <w:spacing w:afterLines="20" w:after="48" w:line="240" w:lineRule="auto"/>
        <w:ind w:left="900" w:hanging="576"/>
        <w:contextualSpacing w:val="0"/>
        <w:rPr>
          <w:rFonts w:ascii="Source Sans Pro" w:eastAsia="Noto Sans" w:hAnsi="Source Sans Pro" w:cs="Noto Sans"/>
          <w:color w:val="000000" w:themeColor="text1"/>
        </w:rPr>
      </w:pPr>
      <w:r w:rsidRPr="001B4847">
        <w:rPr>
          <w:rFonts w:ascii="Source Sans Pro" w:eastAsia="Noto Sans" w:hAnsi="Source Sans Pro" w:cs="Noto Sans"/>
          <w:color w:val="000000" w:themeColor="text1"/>
        </w:rPr>
        <w:t xml:space="preserve">De Marchi, L., Oliva, M., Freitas, R., Neto, V., Figueira, E., Chiellini, F., Morelli, A., Soares, A. M. V. M., &amp; Pretti, C. (2019). Toxicity evaluation of </w:t>
      </w:r>
      <w:proofErr w:type="spellStart"/>
      <w:r w:rsidRPr="001B4847">
        <w:rPr>
          <w:rFonts w:ascii="Source Sans Pro" w:eastAsia="Noto Sans" w:hAnsi="Source Sans Pro" w:cs="Noto Sans"/>
          <w:color w:val="000000" w:themeColor="text1"/>
        </w:rPr>
        <w:t>carboxylated</w:t>
      </w:r>
      <w:proofErr w:type="spellEnd"/>
      <w:r w:rsidRPr="001B4847">
        <w:rPr>
          <w:rFonts w:ascii="Source Sans Pro" w:eastAsia="Noto Sans" w:hAnsi="Source Sans Pro" w:cs="Noto Sans"/>
          <w:color w:val="000000" w:themeColor="text1"/>
        </w:rPr>
        <w:t xml:space="preserve"> carbon nanotubes to the reef-forming tubeworm </w:t>
      </w:r>
      <w:proofErr w:type="spellStart"/>
      <w:r w:rsidRPr="001B4847">
        <w:rPr>
          <w:rFonts w:ascii="Source Sans Pro" w:eastAsia="Noto Sans" w:hAnsi="Source Sans Pro" w:cs="Noto Sans"/>
          <w:color w:val="000000" w:themeColor="text1"/>
        </w:rPr>
        <w:t>Ficopomatus</w:t>
      </w:r>
      <w:proofErr w:type="spellEnd"/>
      <w:r w:rsidRPr="001B4847">
        <w:rPr>
          <w:rFonts w:ascii="Source Sans Pro" w:eastAsia="Noto Sans" w:hAnsi="Source Sans Pro" w:cs="Noto Sans"/>
          <w:color w:val="000000" w:themeColor="text1"/>
        </w:rPr>
        <w:t xml:space="preserve"> </w:t>
      </w:r>
      <w:proofErr w:type="spellStart"/>
      <w:r w:rsidRPr="001B4847">
        <w:rPr>
          <w:rFonts w:ascii="Source Sans Pro" w:eastAsia="Noto Sans" w:hAnsi="Source Sans Pro" w:cs="Noto Sans"/>
          <w:color w:val="000000" w:themeColor="text1"/>
        </w:rPr>
        <w:t>enigmaticus</w:t>
      </w:r>
      <w:proofErr w:type="spellEnd"/>
      <w:r w:rsidRPr="001B4847">
        <w:rPr>
          <w:rFonts w:ascii="Source Sans Pro" w:eastAsia="Noto Sans" w:hAnsi="Source Sans Pro" w:cs="Noto Sans"/>
          <w:color w:val="000000" w:themeColor="text1"/>
        </w:rPr>
        <w:t xml:space="preserve"> (Fauvel, 1923). </w:t>
      </w:r>
      <w:r w:rsidRPr="001B4847">
        <w:rPr>
          <w:rFonts w:ascii="Source Sans Pro" w:eastAsia="Noto Sans" w:hAnsi="Source Sans Pro" w:cs="Noto Sans"/>
          <w:i/>
          <w:iCs/>
          <w:color w:val="000000" w:themeColor="text1"/>
        </w:rPr>
        <w:t>Marine Environmental Research</w:t>
      </w:r>
      <w:r w:rsidRPr="001B4847">
        <w:rPr>
          <w:rFonts w:ascii="Source Sans Pro" w:eastAsia="Noto Sans" w:hAnsi="Source Sans Pro" w:cs="Noto Sans"/>
          <w:color w:val="000000" w:themeColor="text1"/>
        </w:rPr>
        <w:t xml:space="preserve">, </w:t>
      </w:r>
      <w:r w:rsidRPr="001B4847">
        <w:rPr>
          <w:rFonts w:ascii="Source Sans Pro" w:eastAsia="Noto Sans" w:hAnsi="Source Sans Pro" w:cs="Noto Sans"/>
          <w:i/>
          <w:iCs/>
          <w:color w:val="000000" w:themeColor="text1"/>
        </w:rPr>
        <w:t>143</w:t>
      </w:r>
      <w:r w:rsidRPr="001B4847">
        <w:rPr>
          <w:rFonts w:ascii="Source Sans Pro" w:eastAsia="Noto Sans" w:hAnsi="Source Sans Pro" w:cs="Noto Sans"/>
          <w:color w:val="000000" w:themeColor="text1"/>
        </w:rPr>
        <w:t>, 1–9. https://doi-org.umasslowell.idm.oclc.org/10.1016/j.marenvres.2018.10.015</w:t>
      </w:r>
    </w:p>
    <w:p w14:paraId="3F318080" w14:textId="0F909EFC" w:rsidR="4510EE59" w:rsidRPr="001B4847" w:rsidRDefault="3347BE1C" w:rsidP="001B4847">
      <w:pPr>
        <w:pStyle w:val="ListParagraph"/>
        <w:numPr>
          <w:ilvl w:val="0"/>
          <w:numId w:val="3"/>
        </w:numPr>
        <w:spacing w:afterLines="20" w:after="48" w:line="240" w:lineRule="auto"/>
        <w:ind w:left="900" w:hanging="576"/>
        <w:contextualSpacing w:val="0"/>
        <w:rPr>
          <w:rFonts w:ascii="Source Sans Pro" w:eastAsia="Source Sans Pro" w:hAnsi="Source Sans Pro" w:cs="Source Sans Pro"/>
        </w:rPr>
      </w:pPr>
      <w:r w:rsidRPr="001B4847">
        <w:rPr>
          <w:rFonts w:ascii="Source Sans Pro" w:eastAsia="Source Sans Pro" w:hAnsi="Source Sans Pro" w:cs="Source Sans Pro"/>
        </w:rPr>
        <w:t xml:space="preserve">Desai, I. C., Miller, W., Kodali, V. K., Syamlal, G., Roberts, J. R., Erdely, A., &amp; </w:t>
      </w:r>
      <w:proofErr w:type="spellStart"/>
      <w:r w:rsidRPr="001B4847">
        <w:rPr>
          <w:rFonts w:ascii="Source Sans Pro" w:eastAsia="Source Sans Pro" w:hAnsi="Source Sans Pro" w:cs="Source Sans Pro"/>
        </w:rPr>
        <w:t>Yanamaala</w:t>
      </w:r>
      <w:proofErr w:type="spellEnd"/>
      <w:r w:rsidRPr="001B4847">
        <w:rPr>
          <w:rFonts w:ascii="Source Sans Pro" w:eastAsia="Source Sans Pro" w:hAnsi="Source Sans Pro" w:cs="Source Sans Pro"/>
        </w:rPr>
        <w:t xml:space="preserve">, N. (2018). </w:t>
      </w:r>
      <w:r w:rsidRPr="001B4847">
        <w:rPr>
          <w:rFonts w:ascii="Source Sans Pro" w:eastAsia="Source Sans Pro" w:hAnsi="Source Sans Pro" w:cs="Source Sans Pro"/>
          <w:i/>
          <w:iCs/>
        </w:rPr>
        <w:t>Classification of Carbonaceous Nanomaterials based on Patterns of Inflammatory Markers in BAL Fluid and Pathological Outcomes in Lungs</w:t>
      </w:r>
      <w:r w:rsidRPr="001B4847">
        <w:rPr>
          <w:rFonts w:ascii="Source Sans Pro" w:eastAsia="Source Sans Pro" w:hAnsi="Source Sans Pro" w:cs="Source Sans Pro"/>
        </w:rPr>
        <w:t>.</w:t>
      </w:r>
    </w:p>
    <w:p w14:paraId="4D419110" w14:textId="3A07ECF5" w:rsidR="4510EE59" w:rsidRPr="001B4847" w:rsidRDefault="3347BE1C" w:rsidP="001B4847">
      <w:pPr>
        <w:pStyle w:val="ListParagraph"/>
        <w:numPr>
          <w:ilvl w:val="0"/>
          <w:numId w:val="3"/>
        </w:numPr>
        <w:spacing w:afterLines="20" w:after="48" w:line="240" w:lineRule="auto"/>
        <w:ind w:left="900" w:hanging="576"/>
        <w:contextualSpacing w:val="0"/>
        <w:rPr>
          <w:rFonts w:ascii="Source Sans Pro" w:eastAsia="Source Sans Pro" w:hAnsi="Source Sans Pro" w:cs="Source Sans Pro"/>
        </w:rPr>
      </w:pPr>
      <w:r w:rsidRPr="001B4847">
        <w:rPr>
          <w:rFonts w:ascii="Source Sans Pro" w:eastAsia="Source Sans Pro" w:hAnsi="Source Sans Pro" w:cs="Source Sans Pro"/>
        </w:rPr>
        <w:t xml:space="preserve">Dong, J., &amp; Ma, Q. (2015). Advances in mechanisms and signaling pathways of carbon nanotube toxicity. </w:t>
      </w:r>
      <w:r w:rsidRPr="001B4847">
        <w:rPr>
          <w:rFonts w:ascii="Source Sans Pro" w:eastAsia="Source Sans Pro" w:hAnsi="Source Sans Pro" w:cs="Source Sans Pro"/>
          <w:i/>
          <w:iCs/>
        </w:rPr>
        <w:t>Nanotoxicology</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9</w:t>
      </w:r>
      <w:r w:rsidRPr="001B4847">
        <w:rPr>
          <w:rFonts w:ascii="Source Sans Pro" w:eastAsia="Source Sans Pro" w:hAnsi="Source Sans Pro" w:cs="Source Sans Pro"/>
        </w:rPr>
        <w:t xml:space="preserve">(5), 658–676. </w:t>
      </w:r>
      <w:hyperlink r:id="rId18">
        <w:r w:rsidRPr="001B4847">
          <w:rPr>
            <w:rStyle w:val="Hyperlink"/>
            <w:rFonts w:ascii="Source Sans Pro" w:eastAsia="Source Sans Pro" w:hAnsi="Source Sans Pro" w:cs="Source Sans Pro"/>
          </w:rPr>
          <w:t>https://doi.org/10.3109/17435390.2015.1009187</w:t>
        </w:r>
      </w:hyperlink>
    </w:p>
    <w:p w14:paraId="0FC14B1C" w14:textId="76B48F16" w:rsidR="4510EE59" w:rsidRPr="001B4847" w:rsidRDefault="3347BE1C" w:rsidP="001B4847">
      <w:pPr>
        <w:pStyle w:val="ListParagraph"/>
        <w:numPr>
          <w:ilvl w:val="0"/>
          <w:numId w:val="3"/>
        </w:numPr>
        <w:spacing w:afterLines="20" w:after="48" w:line="240" w:lineRule="auto"/>
        <w:ind w:left="900" w:hanging="576"/>
        <w:contextualSpacing w:val="0"/>
        <w:rPr>
          <w:rFonts w:ascii="Source Sans Pro" w:eastAsia="Source Sans Pro" w:hAnsi="Source Sans Pro" w:cs="Source Sans Pro"/>
          <w:color w:val="0563C1"/>
          <w:u w:val="single"/>
        </w:rPr>
      </w:pPr>
      <w:r w:rsidRPr="001B4847">
        <w:rPr>
          <w:rFonts w:ascii="Source Sans Pro" w:eastAsia="Source Sans Pro" w:hAnsi="Source Sans Pro" w:cs="Source Sans Pro"/>
        </w:rPr>
        <w:t xml:space="preserve">Duke, K. S., &amp; Bonner, J. C. (2018). Mechanisms of carbon nanotube-induced pulmonary fibrosis: a physicochemical characteristic perspective. </w:t>
      </w:r>
      <w:r w:rsidRPr="001B4847">
        <w:rPr>
          <w:rFonts w:ascii="Source Sans Pro" w:eastAsia="Source Sans Pro" w:hAnsi="Source Sans Pro" w:cs="Source Sans Pro"/>
          <w:i/>
          <w:iCs/>
        </w:rPr>
        <w:t>Wiley Interdisciplinary Reviews. Nanomedicine and Nanobiotechnology</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10</w:t>
      </w:r>
      <w:r w:rsidRPr="001B4847">
        <w:rPr>
          <w:rFonts w:ascii="Source Sans Pro" w:eastAsia="Source Sans Pro" w:hAnsi="Source Sans Pro" w:cs="Source Sans Pro"/>
        </w:rPr>
        <w:t xml:space="preserve">(3), e1498. </w:t>
      </w:r>
      <w:hyperlink r:id="rId19">
        <w:r w:rsidRPr="001B4847">
          <w:rPr>
            <w:rStyle w:val="Hyperlink"/>
            <w:rFonts w:ascii="Source Sans Pro" w:eastAsia="Source Sans Pro" w:hAnsi="Source Sans Pro" w:cs="Source Sans Pro"/>
            <w:color w:val="0563C1"/>
          </w:rPr>
          <w:t>https://doi.org/10.1002/wnan.1498</w:t>
        </w:r>
      </w:hyperlink>
    </w:p>
    <w:p w14:paraId="156901EC" w14:textId="77CFC7C9" w:rsidR="4510EE59" w:rsidRPr="001B4847" w:rsidRDefault="3347BE1C" w:rsidP="001B4847">
      <w:pPr>
        <w:pStyle w:val="ListParagraph"/>
        <w:numPr>
          <w:ilvl w:val="0"/>
          <w:numId w:val="3"/>
        </w:numPr>
        <w:spacing w:afterLines="20" w:after="48" w:line="240" w:lineRule="auto"/>
        <w:ind w:left="900" w:hanging="576"/>
        <w:contextualSpacing w:val="0"/>
        <w:rPr>
          <w:rFonts w:ascii="Source Sans Pro" w:eastAsia="Source Sans Pro" w:hAnsi="Source Sans Pro" w:cs="Source Sans Pro"/>
        </w:rPr>
      </w:pPr>
      <w:r w:rsidRPr="001B4847">
        <w:rPr>
          <w:rFonts w:ascii="Source Sans Pro" w:eastAsia="Source Sans Pro" w:hAnsi="Source Sans Pro" w:cs="Source Sans Pro"/>
        </w:rPr>
        <w:lastRenderedPageBreak/>
        <w:t xml:space="preserve">Esposito, E. X., Hopfinger, A. J., Shao, C.-Y., Su, B.-H., Chen, S.-Z., &amp; Tseng, Y. J. (2015). Exploring possible mechanisms of action for the nanotoxicity and protein binding of decorated nanotubes: interpretation of physicochemical properties from optimal QSAR models. </w:t>
      </w:r>
      <w:r w:rsidRPr="001B4847">
        <w:rPr>
          <w:rFonts w:ascii="Source Sans Pro" w:eastAsia="Source Sans Pro" w:hAnsi="Source Sans Pro" w:cs="Source Sans Pro"/>
          <w:i/>
          <w:iCs/>
        </w:rPr>
        <w:t>Toxicology &amp; Applied Pharmacology</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288</w:t>
      </w:r>
      <w:r w:rsidRPr="001B4847">
        <w:rPr>
          <w:rFonts w:ascii="Source Sans Pro" w:eastAsia="Source Sans Pro" w:hAnsi="Source Sans Pro" w:cs="Source Sans Pro"/>
        </w:rPr>
        <w:t xml:space="preserve">(1), 52–62. </w:t>
      </w:r>
      <w:hyperlink r:id="rId20">
        <w:r w:rsidRPr="001B4847">
          <w:rPr>
            <w:rStyle w:val="Hyperlink"/>
            <w:rFonts w:ascii="Source Sans Pro" w:eastAsia="Source Sans Pro" w:hAnsi="Source Sans Pro" w:cs="Source Sans Pro"/>
          </w:rPr>
          <w:t>https://doi.org/10.1016/j.taap.2015.07.008</w:t>
        </w:r>
      </w:hyperlink>
    </w:p>
    <w:p w14:paraId="119447D8" w14:textId="7C6FBE28"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563C1"/>
          <w:u w:val="single"/>
        </w:rPr>
      </w:pPr>
      <w:proofErr w:type="spellStart"/>
      <w:r w:rsidRPr="001B4847">
        <w:rPr>
          <w:rFonts w:ascii="Source Sans Pro" w:eastAsia="Source Sans Pro" w:hAnsi="Source Sans Pro" w:cs="Source Sans Pro"/>
        </w:rPr>
        <w:t>Fatkhutdinova</w:t>
      </w:r>
      <w:proofErr w:type="spellEnd"/>
      <w:r w:rsidRPr="001B4847">
        <w:rPr>
          <w:rFonts w:ascii="Source Sans Pro" w:eastAsia="Source Sans Pro" w:hAnsi="Source Sans Pro" w:cs="Source Sans Pro"/>
        </w:rPr>
        <w:t xml:space="preserve">, L. M., </w:t>
      </w:r>
      <w:proofErr w:type="spellStart"/>
      <w:r w:rsidRPr="001B4847">
        <w:rPr>
          <w:rFonts w:ascii="Source Sans Pro" w:eastAsia="Source Sans Pro" w:hAnsi="Source Sans Pro" w:cs="Source Sans Pro"/>
        </w:rPr>
        <w:t>Khaliullin</w:t>
      </w:r>
      <w:proofErr w:type="spellEnd"/>
      <w:r w:rsidRPr="001B4847">
        <w:rPr>
          <w:rFonts w:ascii="Source Sans Pro" w:eastAsia="Source Sans Pro" w:hAnsi="Source Sans Pro" w:cs="Source Sans Pro"/>
        </w:rPr>
        <w:t xml:space="preserve">, T. O., Vasil’yeva, O. L., Zalyalov, R. R., Mustafin, I. G., Kisin, E. R., Birch, M. E., </w:t>
      </w:r>
      <w:proofErr w:type="spellStart"/>
      <w:r w:rsidRPr="001B4847">
        <w:rPr>
          <w:rFonts w:ascii="Source Sans Pro" w:eastAsia="Source Sans Pro" w:hAnsi="Source Sans Pro" w:cs="Source Sans Pro"/>
        </w:rPr>
        <w:t>Yanamala</w:t>
      </w:r>
      <w:proofErr w:type="spellEnd"/>
      <w:r w:rsidRPr="001B4847">
        <w:rPr>
          <w:rFonts w:ascii="Source Sans Pro" w:eastAsia="Source Sans Pro" w:hAnsi="Source Sans Pro" w:cs="Source Sans Pro"/>
        </w:rPr>
        <w:t xml:space="preserve">, N., &amp; Shvedova, A. A. (2016). Fibrosis biomarkers in workers exposed to MWCNTs. </w:t>
      </w:r>
      <w:r w:rsidRPr="001B4847">
        <w:rPr>
          <w:rFonts w:ascii="Source Sans Pro" w:eastAsia="Source Sans Pro" w:hAnsi="Source Sans Pro" w:cs="Source Sans Pro"/>
          <w:i/>
          <w:iCs/>
        </w:rPr>
        <w:t>Toxicology &amp; Applied Pharmacology</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299</w:t>
      </w:r>
      <w:r w:rsidRPr="001B4847">
        <w:rPr>
          <w:rFonts w:ascii="Source Sans Pro" w:eastAsia="Source Sans Pro" w:hAnsi="Source Sans Pro" w:cs="Source Sans Pro"/>
        </w:rPr>
        <w:t xml:space="preserve">, 125–131. </w:t>
      </w:r>
      <w:hyperlink r:id="rId21">
        <w:r w:rsidRPr="001B4847">
          <w:rPr>
            <w:rStyle w:val="Hyperlink"/>
            <w:rFonts w:ascii="Source Sans Pro" w:eastAsia="Source Sans Pro" w:hAnsi="Source Sans Pro" w:cs="Source Sans Pro"/>
            <w:color w:val="0563C1"/>
          </w:rPr>
          <w:t>https://doi.org/10.1016/j.taap.2016.02.016</w:t>
        </w:r>
      </w:hyperlink>
    </w:p>
    <w:p w14:paraId="3C992D7D" w14:textId="05AB5803"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563C1"/>
          <w:u w:val="single"/>
        </w:rPr>
      </w:pPr>
      <w:r w:rsidRPr="001B4847">
        <w:rPr>
          <w:rFonts w:ascii="Source Sans Pro" w:eastAsia="Source Sans Pro" w:hAnsi="Source Sans Pro" w:cs="Source Sans Pro"/>
        </w:rPr>
        <w:t xml:space="preserve">Fukushima et al. (2018). Carcinogenicity of multi-walled carbon nanotubes: challenging issue on hazard assessment, Journal of Occupational Health, v 60 (1),, pp 10-30 at </w:t>
      </w:r>
      <w:hyperlink r:id="rId22">
        <w:r w:rsidRPr="001B4847">
          <w:rPr>
            <w:rStyle w:val="Hyperlink"/>
            <w:rFonts w:ascii="Source Sans Pro" w:eastAsia="Source Sans Pro" w:hAnsi="Source Sans Pro" w:cs="Source Sans Pro"/>
            <w:color w:val="0563C1"/>
          </w:rPr>
          <w:t>https://www.ncbi.nlm.nih.gov/pmc/articles/PMC5799097/</w:t>
        </w:r>
      </w:hyperlink>
    </w:p>
    <w:p w14:paraId="204518AE" w14:textId="7F709EED"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rPr>
      </w:pPr>
      <w:r w:rsidRPr="001B4847">
        <w:rPr>
          <w:rFonts w:ascii="Source Sans Pro" w:eastAsia="Source Sans Pro" w:hAnsi="Source Sans Pro" w:cs="Source Sans Pro"/>
        </w:rPr>
        <w:t xml:space="preserve">Gernand, J. M., &amp; Casman, E. A. (2014). A Meta-Analysis of Carbon Nanotube Pulmonary Toxicity Studies-How Physical Dimensions and Impurities Affect the Toxicity of Carbon Nanotubes. </w:t>
      </w:r>
      <w:r w:rsidRPr="001B4847">
        <w:rPr>
          <w:rFonts w:ascii="Source Sans Pro" w:eastAsia="Source Sans Pro" w:hAnsi="Source Sans Pro" w:cs="Source Sans Pro"/>
          <w:i/>
          <w:iCs/>
        </w:rPr>
        <w:t>Risk Analysis: An International Journal</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34</w:t>
      </w:r>
      <w:r w:rsidRPr="001B4847">
        <w:rPr>
          <w:rFonts w:ascii="Source Sans Pro" w:eastAsia="Source Sans Pro" w:hAnsi="Source Sans Pro" w:cs="Source Sans Pro"/>
        </w:rPr>
        <w:t xml:space="preserve">(3), 583–597. </w:t>
      </w:r>
      <w:hyperlink r:id="rId23">
        <w:r w:rsidRPr="001B4847">
          <w:rPr>
            <w:rStyle w:val="Hyperlink"/>
            <w:rFonts w:ascii="Source Sans Pro" w:eastAsia="Source Sans Pro" w:hAnsi="Source Sans Pro" w:cs="Source Sans Pro"/>
          </w:rPr>
          <w:t>https://doi.org/10.1111/risa.12109</w:t>
        </w:r>
      </w:hyperlink>
    </w:p>
    <w:p w14:paraId="07BB45C1" w14:textId="2E85BD1D"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rPr>
      </w:pPr>
      <w:r w:rsidRPr="001B4847">
        <w:rPr>
          <w:rFonts w:ascii="Source Sans Pro" w:eastAsia="Source Sans Pro" w:hAnsi="Source Sans Pro" w:cs="Source Sans Pro"/>
        </w:rPr>
        <w:t xml:space="preserve">Ghosh, M., Öner, D., Poels, K., Tabish, A. M., Vlaanderen, J., Pronk, A., Kuijpers, E., Lan, Q., Vermeulen, R., Bekaert, B., </w:t>
      </w:r>
      <w:proofErr w:type="spellStart"/>
      <w:r w:rsidRPr="001B4847">
        <w:rPr>
          <w:rFonts w:ascii="Source Sans Pro" w:eastAsia="Source Sans Pro" w:hAnsi="Source Sans Pro" w:cs="Source Sans Pro"/>
        </w:rPr>
        <w:t>Hoet</w:t>
      </w:r>
      <w:proofErr w:type="spellEnd"/>
      <w:r w:rsidRPr="001B4847">
        <w:rPr>
          <w:rFonts w:ascii="Source Sans Pro" w:eastAsia="Source Sans Pro" w:hAnsi="Source Sans Pro" w:cs="Source Sans Pro"/>
        </w:rPr>
        <w:t xml:space="preserve">, P. H., &amp; </w:t>
      </w:r>
      <w:proofErr w:type="spellStart"/>
      <w:r w:rsidRPr="001B4847">
        <w:rPr>
          <w:rFonts w:ascii="Source Sans Pro" w:eastAsia="Source Sans Pro" w:hAnsi="Source Sans Pro" w:cs="Source Sans Pro"/>
        </w:rPr>
        <w:t>Godderis</w:t>
      </w:r>
      <w:proofErr w:type="spellEnd"/>
      <w:r w:rsidRPr="001B4847">
        <w:rPr>
          <w:rFonts w:ascii="Source Sans Pro" w:eastAsia="Source Sans Pro" w:hAnsi="Source Sans Pro" w:cs="Source Sans Pro"/>
        </w:rPr>
        <w:t xml:space="preserve">, L. (2017). Changes in DNA methylation induced by multi-walled carbon nanotube exposure in the workplace. </w:t>
      </w:r>
      <w:r w:rsidRPr="001B4847">
        <w:rPr>
          <w:rFonts w:ascii="Source Sans Pro" w:eastAsia="Source Sans Pro" w:hAnsi="Source Sans Pro" w:cs="Source Sans Pro"/>
          <w:i/>
          <w:iCs/>
        </w:rPr>
        <w:t>Nanotoxicology</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11</w:t>
      </w:r>
      <w:r w:rsidRPr="001B4847">
        <w:rPr>
          <w:rFonts w:ascii="Source Sans Pro" w:eastAsia="Source Sans Pro" w:hAnsi="Source Sans Pro" w:cs="Source Sans Pro"/>
        </w:rPr>
        <w:t xml:space="preserve">(9/10), 1195–1210. </w:t>
      </w:r>
      <w:hyperlink r:id="rId24">
        <w:r w:rsidRPr="001B4847">
          <w:rPr>
            <w:rStyle w:val="Hyperlink"/>
            <w:rFonts w:ascii="Source Sans Pro" w:eastAsia="Source Sans Pro" w:hAnsi="Source Sans Pro" w:cs="Source Sans Pro"/>
          </w:rPr>
          <w:t>https://doi.org/10.1080/17435390.2017.1406169F</w:t>
        </w:r>
      </w:hyperlink>
    </w:p>
    <w:p w14:paraId="681F620C" w14:textId="01226846"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563C1"/>
          <w:u w:val="single"/>
        </w:rPr>
      </w:pPr>
      <w:proofErr w:type="spellStart"/>
      <w:r w:rsidRPr="001B4847">
        <w:rPr>
          <w:rFonts w:ascii="Source Sans Pro" w:eastAsia="Source Sans Pro" w:hAnsi="Source Sans Pro" w:cs="Source Sans Pro"/>
        </w:rPr>
        <w:t>Gorrochategui</w:t>
      </w:r>
      <w:proofErr w:type="spellEnd"/>
      <w:r w:rsidRPr="001B4847">
        <w:rPr>
          <w:rFonts w:ascii="Source Sans Pro" w:eastAsia="Source Sans Pro" w:hAnsi="Source Sans Pro" w:cs="Source Sans Pro"/>
        </w:rPr>
        <w:t xml:space="preserve">, E., Li, J., Fullwood, N. J., Ying, G.-G., Tian, M., Cui, L., Shen, H., Lacorte, S., Tauler, R., &amp; Martin, F. L. (2017). Diet-sourced carbon-based nanoparticles induce lipid alterations in tissues of zebrafish (Danio rerio) with genomic hypermethylation changes in brain. </w:t>
      </w:r>
      <w:r w:rsidRPr="001B4847">
        <w:rPr>
          <w:rFonts w:ascii="Source Sans Pro" w:eastAsia="Source Sans Pro" w:hAnsi="Source Sans Pro" w:cs="Source Sans Pro"/>
          <w:i/>
          <w:iCs/>
        </w:rPr>
        <w:t>Mutagenesis</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32</w:t>
      </w:r>
      <w:r w:rsidRPr="001B4847">
        <w:rPr>
          <w:rFonts w:ascii="Source Sans Pro" w:eastAsia="Source Sans Pro" w:hAnsi="Source Sans Pro" w:cs="Source Sans Pro"/>
        </w:rPr>
        <w:t xml:space="preserve">(1), 91–103. </w:t>
      </w:r>
      <w:hyperlink r:id="rId25">
        <w:r w:rsidRPr="001B4847">
          <w:rPr>
            <w:rStyle w:val="Hyperlink"/>
            <w:rFonts w:ascii="Source Sans Pro" w:eastAsia="Source Sans Pro" w:hAnsi="Source Sans Pro" w:cs="Source Sans Pro"/>
            <w:color w:val="0563C1"/>
          </w:rPr>
          <w:t>https://doi.org/10.1093/mutage/gew050</w:t>
        </w:r>
      </w:hyperlink>
    </w:p>
    <w:p w14:paraId="566712DC" w14:textId="4285443A"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563C1"/>
          <w:u w:val="single"/>
        </w:rPr>
      </w:pPr>
      <w:r w:rsidRPr="001B4847">
        <w:rPr>
          <w:rFonts w:ascii="Source Sans Pro" w:eastAsia="Source Sans Pro" w:hAnsi="Source Sans Pro" w:cs="Source Sans Pro"/>
        </w:rPr>
        <w:t xml:space="preserve">Hartono, M. R., </w:t>
      </w:r>
      <w:proofErr w:type="spellStart"/>
      <w:r w:rsidRPr="001B4847">
        <w:rPr>
          <w:rFonts w:ascii="Source Sans Pro" w:eastAsia="Source Sans Pro" w:hAnsi="Source Sans Pro" w:cs="Source Sans Pro"/>
        </w:rPr>
        <w:t>Kushmaro</w:t>
      </w:r>
      <w:proofErr w:type="spellEnd"/>
      <w:r w:rsidRPr="001B4847">
        <w:rPr>
          <w:rFonts w:ascii="Source Sans Pro" w:eastAsia="Source Sans Pro" w:hAnsi="Source Sans Pro" w:cs="Source Sans Pro"/>
        </w:rPr>
        <w:t xml:space="preserve">, A., Chen, X., &amp; Marks, R. S. (2018). Probing the toxicity mechanism of multiwalled carbon nanotubes on bacteria. </w:t>
      </w:r>
      <w:r w:rsidRPr="001B4847">
        <w:rPr>
          <w:rFonts w:ascii="Source Sans Pro" w:eastAsia="Source Sans Pro" w:hAnsi="Source Sans Pro" w:cs="Source Sans Pro"/>
          <w:i/>
          <w:iCs/>
        </w:rPr>
        <w:t>Environmental Science and Pollution Research</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25</w:t>
      </w:r>
      <w:r w:rsidRPr="001B4847">
        <w:rPr>
          <w:rFonts w:ascii="Source Sans Pro" w:eastAsia="Source Sans Pro" w:hAnsi="Source Sans Pro" w:cs="Source Sans Pro"/>
        </w:rPr>
        <w:t xml:space="preserve">(5), 5003–5012. </w:t>
      </w:r>
      <w:hyperlink r:id="rId26">
        <w:r w:rsidRPr="001B4847">
          <w:rPr>
            <w:rStyle w:val="Hyperlink"/>
            <w:rFonts w:ascii="Source Sans Pro" w:eastAsia="Source Sans Pro" w:hAnsi="Source Sans Pro" w:cs="Source Sans Pro"/>
            <w:color w:val="0563C1"/>
          </w:rPr>
          <w:t>https://doi.org/10.1007/s11356-017-0782-8</w:t>
        </w:r>
      </w:hyperlink>
    </w:p>
    <w:p w14:paraId="424674CC" w14:textId="3EDA84E7"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rPr>
      </w:pPr>
      <w:r w:rsidRPr="001B4847">
        <w:rPr>
          <w:rFonts w:ascii="Source Sans Pro" w:eastAsia="Source Sans Pro" w:hAnsi="Source Sans Pro" w:cs="Source Sans Pro"/>
        </w:rPr>
        <w:t xml:space="preserve">Hedmer, M., Ludvigsson, L., </w:t>
      </w:r>
      <w:proofErr w:type="spellStart"/>
      <w:r w:rsidRPr="001B4847">
        <w:rPr>
          <w:rFonts w:ascii="Source Sans Pro" w:eastAsia="Source Sans Pro" w:hAnsi="Source Sans Pro" w:cs="Source Sans Pro"/>
        </w:rPr>
        <w:t>Isaxon</w:t>
      </w:r>
      <w:proofErr w:type="spellEnd"/>
      <w:r w:rsidRPr="001B4847">
        <w:rPr>
          <w:rFonts w:ascii="Source Sans Pro" w:eastAsia="Source Sans Pro" w:hAnsi="Source Sans Pro" w:cs="Source Sans Pro"/>
        </w:rPr>
        <w:t xml:space="preserve">, C., Nilsson, P. T., Skaug, V., Bohgard, M., Pagels, J. H., Messing, M. E., &amp; </w:t>
      </w:r>
      <w:proofErr w:type="spellStart"/>
      <w:r w:rsidRPr="001B4847">
        <w:rPr>
          <w:rFonts w:ascii="Source Sans Pro" w:eastAsia="Source Sans Pro" w:hAnsi="Source Sans Pro" w:cs="Source Sans Pro"/>
        </w:rPr>
        <w:t>Tinnerberg</w:t>
      </w:r>
      <w:proofErr w:type="spellEnd"/>
      <w:r w:rsidRPr="001B4847">
        <w:rPr>
          <w:rFonts w:ascii="Source Sans Pro" w:eastAsia="Source Sans Pro" w:hAnsi="Source Sans Pro" w:cs="Source Sans Pro"/>
        </w:rPr>
        <w:t xml:space="preserve">, H. (2015). Detection of Multi-walled Carbon Nanotubes and Carbon </w:t>
      </w:r>
      <w:proofErr w:type="spellStart"/>
      <w:r w:rsidRPr="001B4847">
        <w:rPr>
          <w:rFonts w:ascii="Source Sans Pro" w:eastAsia="Source Sans Pro" w:hAnsi="Source Sans Pro" w:cs="Source Sans Pro"/>
        </w:rPr>
        <w:t>Nanodiscs</w:t>
      </w:r>
      <w:proofErr w:type="spellEnd"/>
      <w:r w:rsidRPr="001B4847">
        <w:rPr>
          <w:rFonts w:ascii="Source Sans Pro" w:eastAsia="Source Sans Pro" w:hAnsi="Source Sans Pro" w:cs="Source Sans Pro"/>
        </w:rPr>
        <w:t xml:space="preserve"> on Workplace Surfaces at a Small-Scale Producer. </w:t>
      </w:r>
      <w:r w:rsidRPr="001B4847">
        <w:rPr>
          <w:rFonts w:ascii="Source Sans Pro" w:eastAsia="Source Sans Pro" w:hAnsi="Source Sans Pro" w:cs="Source Sans Pro"/>
          <w:i/>
          <w:iCs/>
        </w:rPr>
        <w:t>Annals of Occupational Hygiene</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59</w:t>
      </w:r>
      <w:r w:rsidRPr="001B4847">
        <w:rPr>
          <w:rFonts w:ascii="Source Sans Pro" w:eastAsia="Source Sans Pro" w:hAnsi="Source Sans Pro" w:cs="Source Sans Pro"/>
        </w:rPr>
        <w:t xml:space="preserve">(7), 836–852. </w:t>
      </w:r>
      <w:hyperlink r:id="rId27">
        <w:r w:rsidRPr="001B4847">
          <w:rPr>
            <w:rStyle w:val="Hyperlink"/>
            <w:rFonts w:ascii="Source Sans Pro" w:eastAsia="Source Sans Pro" w:hAnsi="Source Sans Pro" w:cs="Source Sans Pro"/>
          </w:rPr>
          <w:t>https://doi.org/10.1093/annhyg/mev036</w:t>
        </w:r>
      </w:hyperlink>
    </w:p>
    <w:p w14:paraId="4EA016CB" w14:textId="5127AEBB"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563C1"/>
          <w:u w:val="single"/>
        </w:rPr>
      </w:pPr>
      <w:r w:rsidRPr="001B4847">
        <w:rPr>
          <w:rFonts w:ascii="Source Sans Pro" w:eastAsia="Source Sans Pro" w:hAnsi="Source Sans Pro" w:cs="Source Sans Pro"/>
        </w:rPr>
        <w:t xml:space="preserve">Heitbrink, W. A., &amp; Lo, L.-M. (2015). Effect of carbon nanotubes upon emissions from cutting and sanding carbon fiber-epoxy composites. </w:t>
      </w:r>
      <w:r w:rsidRPr="001B4847">
        <w:rPr>
          <w:rFonts w:ascii="Source Sans Pro" w:eastAsia="Source Sans Pro" w:hAnsi="Source Sans Pro" w:cs="Source Sans Pro"/>
          <w:i/>
          <w:iCs/>
        </w:rPr>
        <w:t>Journal of Nanoparticle Research: An Interdisciplinary Forum for Nanoscale Science and Technology</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17</w:t>
      </w:r>
      <w:r w:rsidRPr="001B4847">
        <w:rPr>
          <w:rFonts w:ascii="Source Sans Pro" w:eastAsia="Source Sans Pro" w:hAnsi="Source Sans Pro" w:cs="Source Sans Pro"/>
        </w:rPr>
        <w:t xml:space="preserve">(8), 1–17. </w:t>
      </w:r>
      <w:hyperlink r:id="rId28">
        <w:r w:rsidRPr="001B4847">
          <w:rPr>
            <w:rStyle w:val="Hyperlink"/>
            <w:rFonts w:ascii="Source Sans Pro" w:eastAsia="Source Sans Pro" w:hAnsi="Source Sans Pro" w:cs="Source Sans Pro"/>
            <w:color w:val="0563C1"/>
          </w:rPr>
          <w:t>https://doi.org/10.1007/s11051-015-3140-0</w:t>
        </w:r>
      </w:hyperlink>
    </w:p>
    <w:p w14:paraId="24A580FA" w14:textId="32D0FA6D"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rPr>
      </w:pPr>
      <w:r w:rsidRPr="001B4847">
        <w:rPr>
          <w:rFonts w:ascii="Source Sans Pro" w:eastAsia="Source Sans Pro" w:hAnsi="Source Sans Pro" w:cs="Source Sans Pro"/>
        </w:rPr>
        <w:t xml:space="preserve">Holian, A., Hamilton, R. F., Wu, Z., Deb, S., Trout, K. L., Wang, Z., Bhargava, R., &amp; Mitra, S. (2019). Lung deposition patterns of MWCNT vary with degree of carboxylation. </w:t>
      </w:r>
      <w:r w:rsidRPr="001B4847">
        <w:rPr>
          <w:rFonts w:ascii="Source Sans Pro" w:eastAsia="Source Sans Pro" w:hAnsi="Source Sans Pro" w:cs="Source Sans Pro"/>
          <w:i/>
          <w:iCs/>
        </w:rPr>
        <w:t>Nanotoxicology</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13</w:t>
      </w:r>
      <w:r w:rsidRPr="001B4847">
        <w:rPr>
          <w:rFonts w:ascii="Source Sans Pro" w:eastAsia="Source Sans Pro" w:hAnsi="Source Sans Pro" w:cs="Source Sans Pro"/>
        </w:rPr>
        <w:t xml:space="preserve">(2), 143–159. </w:t>
      </w:r>
      <w:hyperlink r:id="rId29">
        <w:r w:rsidRPr="001B4847">
          <w:rPr>
            <w:rStyle w:val="Hyperlink"/>
            <w:rFonts w:ascii="Source Sans Pro" w:eastAsia="Source Sans Pro" w:hAnsi="Source Sans Pro" w:cs="Source Sans Pro"/>
          </w:rPr>
          <w:t>https://doi.org/10.1080/17435390.2018.1530392</w:t>
        </w:r>
      </w:hyperlink>
    </w:p>
    <w:p w14:paraId="247E2D9E" w14:textId="3EA2A60F"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563C1"/>
          <w:u w:val="single"/>
        </w:rPr>
      </w:pPr>
      <w:r w:rsidRPr="001B4847">
        <w:rPr>
          <w:rFonts w:ascii="Source Sans Pro" w:eastAsia="Source Sans Pro" w:hAnsi="Source Sans Pro" w:cs="Source Sans Pro"/>
        </w:rPr>
        <w:t xml:space="preserve">Huang, X., Tian, Y., Shi, W., Chen, J., Yan, L., Ren, L., Zhang, X., &amp; Zhu, J. (2020). Role of inflammation in the malignant transformation of pleural mesothelial cells induced by multi-walled carbon nanotubes. Nanotoxicology, 14(7), 947–967. </w:t>
      </w:r>
      <w:hyperlink r:id="rId30">
        <w:r w:rsidRPr="001B4847">
          <w:rPr>
            <w:rStyle w:val="Hyperlink"/>
            <w:rFonts w:ascii="Source Sans Pro" w:eastAsia="Source Sans Pro" w:hAnsi="Source Sans Pro" w:cs="Source Sans Pro"/>
            <w:color w:val="0563C1"/>
          </w:rPr>
          <w:t>https://doi.org/10.1080/17435390.2020.1777477</w:t>
        </w:r>
      </w:hyperlink>
    </w:p>
    <w:p w14:paraId="1AB13042" w14:textId="26CE4918"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rPr>
      </w:pPr>
      <w:proofErr w:type="spellStart"/>
      <w:r w:rsidRPr="001B4847">
        <w:rPr>
          <w:rFonts w:ascii="Source Sans Pro" w:eastAsia="Source Sans Pro" w:hAnsi="Source Sans Pro" w:cs="Source Sans Pro"/>
        </w:rPr>
        <w:t>Iavicoli</w:t>
      </w:r>
      <w:proofErr w:type="spellEnd"/>
      <w:r w:rsidRPr="001B4847">
        <w:rPr>
          <w:rFonts w:ascii="Source Sans Pro" w:eastAsia="Source Sans Pro" w:hAnsi="Source Sans Pro" w:cs="Source Sans Pro"/>
        </w:rPr>
        <w:t xml:space="preserve">, I., Leso, V., &amp; Schulte, P. A. (2016). Biomarkers of susceptibility: State of the art and implications for occupational exposure to engineered nanomaterials. </w:t>
      </w:r>
      <w:r w:rsidRPr="001B4847">
        <w:rPr>
          <w:rFonts w:ascii="Source Sans Pro" w:eastAsia="Source Sans Pro" w:hAnsi="Source Sans Pro" w:cs="Source Sans Pro"/>
          <w:i/>
          <w:iCs/>
        </w:rPr>
        <w:t>Toxicology and Applied Pharmacology</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299</w:t>
      </w:r>
      <w:r w:rsidRPr="001B4847">
        <w:rPr>
          <w:rFonts w:ascii="Source Sans Pro" w:eastAsia="Source Sans Pro" w:hAnsi="Source Sans Pro" w:cs="Source Sans Pro"/>
        </w:rPr>
        <w:t xml:space="preserve">, 112–124. </w:t>
      </w:r>
      <w:hyperlink r:id="rId31">
        <w:r w:rsidRPr="001B4847">
          <w:rPr>
            <w:rStyle w:val="Hyperlink"/>
            <w:rFonts w:ascii="Source Sans Pro" w:eastAsia="Source Sans Pro" w:hAnsi="Source Sans Pro" w:cs="Source Sans Pro"/>
          </w:rPr>
          <w:t>https://doi.org/10.1016/j.taap.2015.12.018</w:t>
        </w:r>
      </w:hyperlink>
    </w:p>
    <w:p w14:paraId="4C73680F" w14:textId="150459CC"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rPr>
      </w:pPr>
      <w:r w:rsidRPr="001B4847">
        <w:rPr>
          <w:rFonts w:ascii="Source Sans Pro" w:eastAsia="Source Sans Pro" w:hAnsi="Source Sans Pro" w:cs="Source Sans Pro"/>
        </w:rPr>
        <w:t xml:space="preserve">Jang MH, Hwang YS. Effects of functionalized multi-walled carbon nanotubes on toxicity and bioaccumulation of lead in Daphnia magna. </w:t>
      </w:r>
      <w:proofErr w:type="spellStart"/>
      <w:r w:rsidRPr="001B4847">
        <w:rPr>
          <w:rFonts w:ascii="Source Sans Pro" w:eastAsia="Source Sans Pro" w:hAnsi="Source Sans Pro" w:cs="Source Sans Pro"/>
        </w:rPr>
        <w:t>PLoS</w:t>
      </w:r>
      <w:proofErr w:type="spellEnd"/>
      <w:r w:rsidRPr="001B4847">
        <w:rPr>
          <w:rFonts w:ascii="Source Sans Pro" w:eastAsia="Source Sans Pro" w:hAnsi="Source Sans Pro" w:cs="Source Sans Pro"/>
        </w:rPr>
        <w:t xml:space="preserve"> One. 2018 Mar 29;13(3):e0194935. </w:t>
      </w:r>
      <w:proofErr w:type="spellStart"/>
      <w:r w:rsidRPr="001B4847">
        <w:rPr>
          <w:rFonts w:ascii="Source Sans Pro" w:eastAsia="Source Sans Pro" w:hAnsi="Source Sans Pro" w:cs="Source Sans Pro"/>
        </w:rPr>
        <w:t>doi</w:t>
      </w:r>
      <w:proofErr w:type="spellEnd"/>
      <w:r w:rsidRPr="001B4847">
        <w:rPr>
          <w:rFonts w:ascii="Source Sans Pro" w:eastAsia="Source Sans Pro" w:hAnsi="Source Sans Pro" w:cs="Source Sans Pro"/>
        </w:rPr>
        <w:t>: 10.1371/journal.pone.0194935. PMID: 29596457; PMCID: PMC5875790.</w:t>
      </w:r>
    </w:p>
    <w:p w14:paraId="28F805A7" w14:textId="71EF04A8"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rPr>
      </w:pPr>
      <w:r w:rsidRPr="001B4847">
        <w:rPr>
          <w:rFonts w:ascii="Source Sans Pro" w:eastAsia="Source Sans Pro" w:hAnsi="Source Sans Pro" w:cs="Source Sans Pro"/>
        </w:rPr>
        <w:lastRenderedPageBreak/>
        <w:t xml:space="preserve">Kasai, T., Umeda, Y., Ohnishi, M., Kondo, H., Takeuchi, T., </w:t>
      </w:r>
      <w:proofErr w:type="spellStart"/>
      <w:r w:rsidRPr="001B4847">
        <w:rPr>
          <w:rFonts w:ascii="Source Sans Pro" w:eastAsia="Source Sans Pro" w:hAnsi="Source Sans Pro" w:cs="Source Sans Pro"/>
        </w:rPr>
        <w:t>Aiso</w:t>
      </w:r>
      <w:proofErr w:type="spellEnd"/>
      <w:r w:rsidRPr="001B4847">
        <w:rPr>
          <w:rFonts w:ascii="Source Sans Pro" w:eastAsia="Source Sans Pro" w:hAnsi="Source Sans Pro" w:cs="Source Sans Pro"/>
        </w:rPr>
        <w:t xml:space="preserve">, S., Nishizawa, T., Matsumoto, M., &amp; Fukushima, S. (2015). Thirteen-week study of toxicity of fiber-like multi-walled carbon nanotubes with whole-body inhalation exposure in rats. </w:t>
      </w:r>
      <w:r w:rsidRPr="001B4847">
        <w:rPr>
          <w:rFonts w:ascii="Source Sans Pro" w:eastAsia="Source Sans Pro" w:hAnsi="Source Sans Pro" w:cs="Source Sans Pro"/>
          <w:i/>
          <w:iCs/>
        </w:rPr>
        <w:t>Nanotoxicology</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9</w:t>
      </w:r>
      <w:r w:rsidRPr="001B4847">
        <w:rPr>
          <w:rFonts w:ascii="Source Sans Pro" w:eastAsia="Source Sans Pro" w:hAnsi="Source Sans Pro" w:cs="Source Sans Pro"/>
        </w:rPr>
        <w:t xml:space="preserve">(4), 413–422. </w:t>
      </w:r>
      <w:hyperlink r:id="rId32">
        <w:r w:rsidRPr="001B4847">
          <w:rPr>
            <w:rStyle w:val="Hyperlink"/>
            <w:rFonts w:ascii="Source Sans Pro" w:eastAsia="Source Sans Pro" w:hAnsi="Source Sans Pro" w:cs="Source Sans Pro"/>
          </w:rPr>
          <w:t>https://doi.org/10.3109/17435390.2014.933903</w:t>
        </w:r>
      </w:hyperlink>
    </w:p>
    <w:p w14:paraId="2D66A03A" w14:textId="276E8E25"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rPr>
      </w:pPr>
      <w:r w:rsidRPr="001B4847">
        <w:rPr>
          <w:rFonts w:ascii="Source Sans Pro" w:eastAsia="Source Sans Pro" w:hAnsi="Source Sans Pro" w:cs="Source Sans Pro"/>
        </w:rPr>
        <w:t xml:space="preserve">Kasai et al, (2016), Lung carcinogenicity of inhaled multi-walled carbon nanotube in rats. Particle and Fiber Toxicology, 13:53, </w:t>
      </w:r>
      <w:proofErr w:type="spellStart"/>
      <w:r w:rsidRPr="001B4847">
        <w:rPr>
          <w:rFonts w:ascii="Source Sans Pro" w:eastAsia="Source Sans Pro" w:hAnsi="Source Sans Pro" w:cs="Source Sans Pro"/>
        </w:rPr>
        <w:t>doi</w:t>
      </w:r>
      <w:proofErr w:type="spellEnd"/>
      <w:r w:rsidRPr="001B4847">
        <w:rPr>
          <w:rFonts w:ascii="Source Sans Pro" w:eastAsia="Source Sans Pro" w:hAnsi="Source Sans Pro" w:cs="Source Sans Pro"/>
        </w:rPr>
        <w:t>: 10-1186/s12989-016-0164-2.</w:t>
      </w:r>
    </w:p>
    <w:p w14:paraId="67CD7837" w14:textId="337B4294"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rPr>
      </w:pPr>
      <w:r w:rsidRPr="001B4847">
        <w:rPr>
          <w:rFonts w:ascii="Source Sans Pro" w:eastAsia="Source Sans Pro" w:hAnsi="Source Sans Pro" w:cs="Source Sans Pro"/>
        </w:rPr>
        <w:t xml:space="preserve">Kasai et al. (2019).Thinking on occupational exposure assessment of multi-walled carbon nanotube carcinogenicity, Journal of Occupational Health, 61:208-210 at </w:t>
      </w:r>
      <w:hyperlink r:id="rId33">
        <w:r w:rsidRPr="001B4847">
          <w:rPr>
            <w:rStyle w:val="Hyperlink"/>
            <w:rFonts w:ascii="Source Sans Pro" w:eastAsia="Source Sans Pro" w:hAnsi="Source Sans Pro" w:cs="Source Sans Pro"/>
            <w:color w:val="0563C1"/>
          </w:rPr>
          <w:t>https://www.ncbi.nlm.nih.gov/pmc/articles/PMC6499350/</w:t>
        </w:r>
      </w:hyperlink>
      <w:r w:rsidRPr="001B4847">
        <w:rPr>
          <w:rFonts w:ascii="Source Sans Pro" w:eastAsia="Source Sans Pro" w:hAnsi="Source Sans Pro" w:cs="Source Sans Pro"/>
        </w:rPr>
        <w:t xml:space="preserve"> </w:t>
      </w:r>
    </w:p>
    <w:p w14:paraId="04B4949C" w14:textId="67A8D51E"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rPr>
      </w:pPr>
      <w:proofErr w:type="spellStart"/>
      <w:r w:rsidRPr="001B4847">
        <w:rPr>
          <w:rFonts w:ascii="Source Sans Pro" w:eastAsia="Source Sans Pro" w:hAnsi="Source Sans Pro" w:cs="Source Sans Pro"/>
        </w:rPr>
        <w:t>Kermanizadeh</w:t>
      </w:r>
      <w:proofErr w:type="spellEnd"/>
      <w:r w:rsidRPr="001B4847">
        <w:rPr>
          <w:rFonts w:ascii="Source Sans Pro" w:eastAsia="Source Sans Pro" w:hAnsi="Source Sans Pro" w:cs="Source Sans Pro"/>
        </w:rPr>
        <w:t xml:space="preserve">, A., </w:t>
      </w:r>
      <w:proofErr w:type="spellStart"/>
      <w:r w:rsidRPr="001B4847">
        <w:rPr>
          <w:rFonts w:ascii="Source Sans Pro" w:eastAsia="Source Sans Pro" w:hAnsi="Source Sans Pro" w:cs="Source Sans Pro"/>
        </w:rPr>
        <w:t>Balharry</w:t>
      </w:r>
      <w:proofErr w:type="spellEnd"/>
      <w:r w:rsidRPr="001B4847">
        <w:rPr>
          <w:rFonts w:ascii="Source Sans Pro" w:eastAsia="Source Sans Pro" w:hAnsi="Source Sans Pro" w:cs="Source Sans Pro"/>
        </w:rPr>
        <w:t xml:space="preserve">, D., Wallin, H., Loft, S., &amp; Møller, P. (2015). Nanomaterial translocation–the biokinetics, tissue accumulation, toxicity and fate of materials in secondary organs–a review. </w:t>
      </w:r>
      <w:r w:rsidRPr="001B4847">
        <w:rPr>
          <w:rFonts w:ascii="Source Sans Pro" w:eastAsia="Source Sans Pro" w:hAnsi="Source Sans Pro" w:cs="Source Sans Pro"/>
          <w:i/>
          <w:iCs/>
        </w:rPr>
        <w:t>Critical Reviews in Toxicology</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45</w:t>
      </w:r>
      <w:r w:rsidRPr="001B4847">
        <w:rPr>
          <w:rFonts w:ascii="Source Sans Pro" w:eastAsia="Source Sans Pro" w:hAnsi="Source Sans Pro" w:cs="Source Sans Pro"/>
        </w:rPr>
        <w:t xml:space="preserve">(10), 837–872. </w:t>
      </w:r>
      <w:hyperlink r:id="rId34">
        <w:r w:rsidRPr="001B4847">
          <w:rPr>
            <w:rStyle w:val="Hyperlink"/>
            <w:rFonts w:ascii="Source Sans Pro" w:eastAsia="Source Sans Pro" w:hAnsi="Source Sans Pro" w:cs="Source Sans Pro"/>
          </w:rPr>
          <w:t>https://doi.org/10.3109/10408444.2015.1058747</w:t>
        </w:r>
      </w:hyperlink>
    </w:p>
    <w:p w14:paraId="700D9DB9" w14:textId="39E501C7"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rPr>
      </w:pPr>
      <w:proofErr w:type="spellStart"/>
      <w:r w:rsidRPr="001B4847">
        <w:rPr>
          <w:rFonts w:ascii="Source Sans Pro" w:eastAsia="Source Sans Pro" w:hAnsi="Source Sans Pro" w:cs="Source Sans Pro"/>
        </w:rPr>
        <w:t>Khaliullin</w:t>
      </w:r>
      <w:proofErr w:type="spellEnd"/>
      <w:r w:rsidRPr="001B4847">
        <w:rPr>
          <w:rFonts w:ascii="Source Sans Pro" w:eastAsia="Source Sans Pro" w:hAnsi="Source Sans Pro" w:cs="Source Sans Pro"/>
        </w:rPr>
        <w:t xml:space="preserve">, T. O., </w:t>
      </w:r>
      <w:proofErr w:type="spellStart"/>
      <w:r w:rsidRPr="001B4847">
        <w:rPr>
          <w:rFonts w:ascii="Source Sans Pro" w:eastAsia="Source Sans Pro" w:hAnsi="Source Sans Pro" w:cs="Source Sans Pro"/>
        </w:rPr>
        <w:t>Fatkhutdinova</w:t>
      </w:r>
      <w:proofErr w:type="spellEnd"/>
      <w:r w:rsidRPr="001B4847">
        <w:rPr>
          <w:rFonts w:ascii="Source Sans Pro" w:eastAsia="Source Sans Pro" w:hAnsi="Source Sans Pro" w:cs="Source Sans Pro"/>
        </w:rPr>
        <w:t xml:space="preserve">, L. M., Zalyalov, R. R., Kisin, E. R., Murray, A. R., &amp; Shvedova, A. A. (2015). In vitro toxic effects of different types of carbon nanotubes. </w:t>
      </w:r>
      <w:r w:rsidRPr="001B4847">
        <w:rPr>
          <w:rFonts w:ascii="Source Sans Pro" w:eastAsia="Source Sans Pro" w:hAnsi="Source Sans Pro" w:cs="Source Sans Pro"/>
          <w:i/>
          <w:iCs/>
        </w:rPr>
        <w:t>IOP Conference Series: Materials Science and Engineering</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98</w:t>
      </w:r>
      <w:r w:rsidRPr="001B4847">
        <w:rPr>
          <w:rFonts w:ascii="Source Sans Pro" w:eastAsia="Source Sans Pro" w:hAnsi="Source Sans Pro" w:cs="Source Sans Pro"/>
        </w:rPr>
        <w:t>(1), 012021.</w:t>
      </w:r>
    </w:p>
    <w:p w14:paraId="4E1246FE" w14:textId="51D6C6E8"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563C1"/>
          <w:u w:val="single"/>
        </w:rPr>
      </w:pPr>
      <w:r w:rsidRPr="001B4847">
        <w:rPr>
          <w:rFonts w:ascii="Source Sans Pro" w:eastAsia="Source Sans Pro" w:hAnsi="Source Sans Pro" w:cs="Source Sans Pro"/>
        </w:rPr>
        <w:t xml:space="preserve">Kim, K. H., Kim, J. B., Ji, J. H., Lee, S. B., &amp; Bae, G. N. (2015). Nanoparticle formation in a chemical storage room as a new incidental </w:t>
      </w:r>
      <w:proofErr w:type="spellStart"/>
      <w:r w:rsidRPr="001B4847">
        <w:rPr>
          <w:rFonts w:ascii="Source Sans Pro" w:eastAsia="Source Sans Pro" w:hAnsi="Source Sans Pro" w:cs="Source Sans Pro"/>
        </w:rPr>
        <w:t>nanoaerosol</w:t>
      </w:r>
      <w:proofErr w:type="spellEnd"/>
      <w:r w:rsidRPr="001B4847">
        <w:rPr>
          <w:rFonts w:ascii="Source Sans Pro" w:eastAsia="Source Sans Pro" w:hAnsi="Source Sans Pro" w:cs="Source Sans Pro"/>
        </w:rPr>
        <w:t xml:space="preserve"> source at a nanomaterial workplace. </w:t>
      </w:r>
      <w:r w:rsidRPr="001B4847">
        <w:rPr>
          <w:rFonts w:ascii="Source Sans Pro" w:eastAsia="Source Sans Pro" w:hAnsi="Source Sans Pro" w:cs="Source Sans Pro"/>
          <w:i/>
          <w:iCs/>
        </w:rPr>
        <w:t>Journal of Hazardous Materials</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298</w:t>
      </w:r>
      <w:r w:rsidRPr="001B4847">
        <w:rPr>
          <w:rFonts w:ascii="Source Sans Pro" w:eastAsia="Source Sans Pro" w:hAnsi="Source Sans Pro" w:cs="Source Sans Pro"/>
        </w:rPr>
        <w:t xml:space="preserve">, 36–45. </w:t>
      </w:r>
      <w:hyperlink r:id="rId35">
        <w:r w:rsidRPr="001B4847">
          <w:rPr>
            <w:rStyle w:val="Hyperlink"/>
            <w:rFonts w:ascii="Source Sans Pro" w:eastAsia="Source Sans Pro" w:hAnsi="Source Sans Pro" w:cs="Source Sans Pro"/>
            <w:color w:val="0563C1"/>
          </w:rPr>
          <w:t>https://doi.org/10.1016/j.jhazmat.2015.05.002</w:t>
        </w:r>
      </w:hyperlink>
    </w:p>
    <w:p w14:paraId="056C715D" w14:textId="5ABBA06D"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rPr>
      </w:pPr>
      <w:r w:rsidRPr="001B4847">
        <w:rPr>
          <w:rFonts w:ascii="Source Sans Pro" w:eastAsia="Source Sans Pro" w:hAnsi="Source Sans Pro" w:cs="Source Sans Pro"/>
        </w:rPr>
        <w:t xml:space="preserve">Kim, J. K., Jo, M. S., Kim, Y., Kim, T. G., Shin, J. H., Kim, B. W., Kim, H. P., Lee, H. K., Kim, H. S., Ahn, K., Oh, S. M., Cho, W.-S., &amp; Yu, I. J. (2020). 28-Day inhalation toxicity study with evaluation of lung deposition and retention of tangled multi-walled carbon nanotubes. </w:t>
      </w:r>
      <w:r w:rsidRPr="001B4847">
        <w:rPr>
          <w:rFonts w:ascii="Source Sans Pro" w:eastAsia="Source Sans Pro" w:hAnsi="Source Sans Pro" w:cs="Source Sans Pro"/>
          <w:i/>
          <w:iCs/>
        </w:rPr>
        <w:t>Nanotoxicology</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14</w:t>
      </w:r>
      <w:r w:rsidRPr="001B4847">
        <w:rPr>
          <w:rFonts w:ascii="Source Sans Pro" w:eastAsia="Source Sans Pro" w:hAnsi="Source Sans Pro" w:cs="Source Sans Pro"/>
        </w:rPr>
        <w:t xml:space="preserve">(2), 250–262. </w:t>
      </w:r>
      <w:hyperlink r:id="rId36">
        <w:r w:rsidRPr="001B4847">
          <w:rPr>
            <w:rStyle w:val="Hyperlink"/>
            <w:rFonts w:ascii="Source Sans Pro" w:eastAsia="Source Sans Pro" w:hAnsi="Source Sans Pro" w:cs="Source Sans Pro"/>
          </w:rPr>
          <w:t>https://doi.org/10.1080/17435390.2019.1700568</w:t>
        </w:r>
      </w:hyperlink>
    </w:p>
    <w:p w14:paraId="3226AA68" w14:textId="1D87473D"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563C1"/>
          <w:u w:val="single"/>
        </w:rPr>
      </w:pPr>
      <w:r w:rsidRPr="001B4847">
        <w:rPr>
          <w:rFonts w:ascii="Source Sans Pro" w:eastAsia="Source Sans Pro" w:hAnsi="Source Sans Pro" w:cs="Source Sans Pro"/>
        </w:rPr>
        <w:t>Knudsen, K. B., Berthing, T., Jackson, P., Poulsen, S. S., Mortensen, A., Jacobsen, N. R., Skaug, V., Szarek, J., Hougaard, K. S., Wolff, H., Wallin, H., &amp; Vogel, U. (2019). Physicochemical predictors of Multi</w:t>
      </w:r>
      <w:r w:rsidRPr="001B4847">
        <w:rPr>
          <w:rFonts w:ascii="Cambria Math" w:eastAsia="Source Sans Pro" w:hAnsi="Cambria Math" w:cs="Cambria Math"/>
        </w:rPr>
        <w:t>‐</w:t>
      </w:r>
      <w:r w:rsidRPr="001B4847">
        <w:rPr>
          <w:rFonts w:ascii="Source Sans Pro" w:eastAsia="Source Sans Pro" w:hAnsi="Source Sans Pro" w:cs="Source Sans Pro"/>
        </w:rPr>
        <w:t>Walled Carbon Nanotube–induced pulmonary histopathology and toxicity one year after pulmonary deposition of 11 different Multi</w:t>
      </w:r>
      <w:r w:rsidRPr="001B4847">
        <w:rPr>
          <w:rFonts w:ascii="Cambria Math" w:eastAsia="Source Sans Pro" w:hAnsi="Cambria Math" w:cs="Cambria Math"/>
        </w:rPr>
        <w:t>‐</w:t>
      </w:r>
      <w:r w:rsidRPr="001B4847">
        <w:rPr>
          <w:rFonts w:ascii="Source Sans Pro" w:eastAsia="Source Sans Pro" w:hAnsi="Source Sans Pro" w:cs="Source Sans Pro"/>
        </w:rPr>
        <w:t xml:space="preserve">Walled Carbon Nanotubes in mice. </w:t>
      </w:r>
      <w:r w:rsidRPr="001B4847">
        <w:rPr>
          <w:rFonts w:ascii="Source Sans Pro" w:eastAsia="Source Sans Pro" w:hAnsi="Source Sans Pro" w:cs="Source Sans Pro"/>
          <w:i/>
          <w:iCs/>
        </w:rPr>
        <w:t>Basic &amp; Clinical Pharmacology &amp; Toxicology</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124</w:t>
      </w:r>
      <w:r w:rsidRPr="001B4847">
        <w:rPr>
          <w:rFonts w:ascii="Source Sans Pro" w:eastAsia="Source Sans Pro" w:hAnsi="Source Sans Pro" w:cs="Source Sans Pro"/>
        </w:rPr>
        <w:t xml:space="preserve">(2), 211–227. </w:t>
      </w:r>
      <w:hyperlink r:id="rId37">
        <w:r w:rsidRPr="001B4847">
          <w:rPr>
            <w:rStyle w:val="Hyperlink"/>
            <w:rFonts w:ascii="Source Sans Pro" w:eastAsia="Source Sans Pro" w:hAnsi="Source Sans Pro" w:cs="Source Sans Pro"/>
            <w:color w:val="0563C1"/>
          </w:rPr>
          <w:t>https://doi.org/10.1111/bcpt.13119</w:t>
        </w:r>
      </w:hyperlink>
    </w:p>
    <w:p w14:paraId="370875FF" w14:textId="3F7A723F" w:rsidR="3AD51C60" w:rsidRPr="001B4847" w:rsidRDefault="4F1F8819"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563C1"/>
          <w:u w:val="single"/>
        </w:rPr>
      </w:pPr>
      <w:r w:rsidRPr="001B4847">
        <w:rPr>
          <w:rFonts w:ascii="Source Sans Pro" w:eastAsia="Source Sans Pro" w:hAnsi="Source Sans Pro" w:cs="Source Sans Pro"/>
          <w:color w:val="0563C1"/>
          <w:u w:val="single"/>
        </w:rPr>
        <w:t xml:space="preserve">Kuijpers E, Pronk A, Kleemann R, Vlaanderen J, Lan Q, Rothman N, Silverman D, </w:t>
      </w:r>
      <w:proofErr w:type="spellStart"/>
      <w:r w:rsidRPr="001B4847">
        <w:rPr>
          <w:rFonts w:ascii="Source Sans Pro" w:eastAsia="Source Sans Pro" w:hAnsi="Source Sans Pro" w:cs="Source Sans Pro"/>
          <w:color w:val="0563C1"/>
          <w:u w:val="single"/>
        </w:rPr>
        <w:t>Hoet</w:t>
      </w:r>
      <w:proofErr w:type="spellEnd"/>
      <w:r w:rsidRPr="001B4847">
        <w:rPr>
          <w:rFonts w:ascii="Source Sans Pro" w:eastAsia="Source Sans Pro" w:hAnsi="Source Sans Pro" w:cs="Source Sans Pro"/>
          <w:color w:val="0563C1"/>
          <w:u w:val="single"/>
        </w:rPr>
        <w:t xml:space="preserve"> P, </w:t>
      </w:r>
      <w:proofErr w:type="spellStart"/>
      <w:r w:rsidRPr="001B4847">
        <w:rPr>
          <w:rFonts w:ascii="Source Sans Pro" w:eastAsia="Source Sans Pro" w:hAnsi="Source Sans Pro" w:cs="Source Sans Pro"/>
          <w:color w:val="0563C1"/>
          <w:u w:val="single"/>
        </w:rPr>
        <w:t>Godderis</w:t>
      </w:r>
      <w:proofErr w:type="spellEnd"/>
      <w:r w:rsidRPr="001B4847">
        <w:rPr>
          <w:rFonts w:ascii="Source Sans Pro" w:eastAsia="Source Sans Pro" w:hAnsi="Source Sans Pro" w:cs="Source Sans Pro"/>
          <w:color w:val="0563C1"/>
          <w:u w:val="single"/>
        </w:rPr>
        <w:t xml:space="preserve"> L, Vermeulen R. Cardiovascular effects among workers exposed to multiwalled carbon nanotubes. </w:t>
      </w:r>
      <w:proofErr w:type="spellStart"/>
      <w:r w:rsidRPr="001B4847">
        <w:rPr>
          <w:rFonts w:ascii="Source Sans Pro" w:eastAsia="Source Sans Pro" w:hAnsi="Source Sans Pro" w:cs="Source Sans Pro"/>
          <w:color w:val="0563C1"/>
          <w:u w:val="single"/>
        </w:rPr>
        <w:t>Occup</w:t>
      </w:r>
      <w:proofErr w:type="spellEnd"/>
      <w:r w:rsidRPr="001B4847">
        <w:rPr>
          <w:rFonts w:ascii="Source Sans Pro" w:eastAsia="Source Sans Pro" w:hAnsi="Source Sans Pro" w:cs="Source Sans Pro"/>
          <w:color w:val="0563C1"/>
          <w:u w:val="single"/>
        </w:rPr>
        <w:t xml:space="preserve"> Environ Med. 2018 May;75(5):351-358. </w:t>
      </w:r>
      <w:proofErr w:type="spellStart"/>
      <w:r w:rsidRPr="001B4847">
        <w:rPr>
          <w:rFonts w:ascii="Source Sans Pro" w:eastAsia="Source Sans Pro" w:hAnsi="Source Sans Pro" w:cs="Source Sans Pro"/>
          <w:color w:val="0563C1"/>
          <w:u w:val="single"/>
        </w:rPr>
        <w:t>doi</w:t>
      </w:r>
      <w:proofErr w:type="spellEnd"/>
      <w:r w:rsidRPr="001B4847">
        <w:rPr>
          <w:rFonts w:ascii="Source Sans Pro" w:eastAsia="Source Sans Pro" w:hAnsi="Source Sans Pro" w:cs="Source Sans Pro"/>
          <w:color w:val="0563C1"/>
          <w:u w:val="single"/>
        </w:rPr>
        <w:t xml:space="preserve">: 10.1136/oemed-2017-104796. </w:t>
      </w:r>
      <w:proofErr w:type="spellStart"/>
      <w:r w:rsidRPr="001B4847">
        <w:rPr>
          <w:rFonts w:ascii="Source Sans Pro" w:eastAsia="Source Sans Pro" w:hAnsi="Source Sans Pro" w:cs="Source Sans Pro"/>
          <w:color w:val="0563C1"/>
          <w:u w:val="single"/>
        </w:rPr>
        <w:t>Epub</w:t>
      </w:r>
      <w:proofErr w:type="spellEnd"/>
      <w:r w:rsidRPr="001B4847">
        <w:rPr>
          <w:rFonts w:ascii="Source Sans Pro" w:eastAsia="Source Sans Pro" w:hAnsi="Source Sans Pro" w:cs="Source Sans Pro"/>
          <w:color w:val="0563C1"/>
          <w:u w:val="single"/>
        </w:rPr>
        <w:t xml:space="preserve"> 2018 Feb 10. PMID: 29440327.</w:t>
      </w:r>
    </w:p>
    <w:p w14:paraId="708336F4" w14:textId="659ABC1F"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rPr>
      </w:pPr>
      <w:r w:rsidRPr="001B4847">
        <w:rPr>
          <w:rFonts w:ascii="Source Sans Pro" w:eastAsia="Source Sans Pro" w:hAnsi="Source Sans Pro" w:cs="Source Sans Pro"/>
        </w:rPr>
        <w:t xml:space="preserve">Labib, S., Williams, A., Yauk, C. L., </w:t>
      </w:r>
      <w:proofErr w:type="spellStart"/>
      <w:r w:rsidRPr="001B4847">
        <w:rPr>
          <w:rFonts w:ascii="Source Sans Pro" w:eastAsia="Source Sans Pro" w:hAnsi="Source Sans Pro" w:cs="Source Sans Pro"/>
        </w:rPr>
        <w:t>Nikota</w:t>
      </w:r>
      <w:proofErr w:type="spellEnd"/>
      <w:r w:rsidRPr="001B4847">
        <w:rPr>
          <w:rFonts w:ascii="Source Sans Pro" w:eastAsia="Source Sans Pro" w:hAnsi="Source Sans Pro" w:cs="Source Sans Pro"/>
        </w:rPr>
        <w:t xml:space="preserve">, J. K., Wallin, H., Vogel, U., &amp; </w:t>
      </w:r>
      <w:proofErr w:type="spellStart"/>
      <w:r w:rsidRPr="001B4847">
        <w:rPr>
          <w:rFonts w:ascii="Source Sans Pro" w:eastAsia="Source Sans Pro" w:hAnsi="Source Sans Pro" w:cs="Source Sans Pro"/>
        </w:rPr>
        <w:t>Halappanavar</w:t>
      </w:r>
      <w:proofErr w:type="spellEnd"/>
      <w:r w:rsidRPr="001B4847">
        <w:rPr>
          <w:rFonts w:ascii="Source Sans Pro" w:eastAsia="Source Sans Pro" w:hAnsi="Source Sans Pro" w:cs="Source Sans Pro"/>
        </w:rPr>
        <w:t xml:space="preserve">, S. (2016). Nano-risk Science: application of </w:t>
      </w:r>
      <w:proofErr w:type="spellStart"/>
      <w:r w:rsidRPr="001B4847">
        <w:rPr>
          <w:rFonts w:ascii="Source Sans Pro" w:eastAsia="Source Sans Pro" w:hAnsi="Source Sans Pro" w:cs="Source Sans Pro"/>
        </w:rPr>
        <w:t>toxicogenomics</w:t>
      </w:r>
      <w:proofErr w:type="spellEnd"/>
      <w:r w:rsidRPr="001B4847">
        <w:rPr>
          <w:rFonts w:ascii="Source Sans Pro" w:eastAsia="Source Sans Pro" w:hAnsi="Source Sans Pro" w:cs="Source Sans Pro"/>
        </w:rPr>
        <w:t xml:space="preserve"> in an adverse outcome pathway framework for risk assessment of multi-walled carbon nanotubes. </w:t>
      </w:r>
      <w:r w:rsidRPr="001B4847">
        <w:rPr>
          <w:rFonts w:ascii="Source Sans Pro" w:eastAsia="Source Sans Pro" w:hAnsi="Source Sans Pro" w:cs="Source Sans Pro"/>
          <w:i/>
          <w:iCs/>
        </w:rPr>
        <w:t xml:space="preserve">Particle and </w:t>
      </w:r>
      <w:proofErr w:type="spellStart"/>
      <w:r w:rsidRPr="001B4847">
        <w:rPr>
          <w:rFonts w:ascii="Source Sans Pro" w:eastAsia="Source Sans Pro" w:hAnsi="Source Sans Pro" w:cs="Source Sans Pro"/>
          <w:i/>
          <w:iCs/>
        </w:rPr>
        <w:t>Fibre</w:t>
      </w:r>
      <w:proofErr w:type="spellEnd"/>
      <w:r w:rsidRPr="001B4847">
        <w:rPr>
          <w:rFonts w:ascii="Source Sans Pro" w:eastAsia="Source Sans Pro" w:hAnsi="Source Sans Pro" w:cs="Source Sans Pro"/>
          <w:i/>
          <w:iCs/>
        </w:rPr>
        <w:t xml:space="preserve"> Toxicology</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13</w:t>
      </w:r>
      <w:r w:rsidRPr="001B4847">
        <w:rPr>
          <w:rFonts w:ascii="Source Sans Pro" w:eastAsia="Source Sans Pro" w:hAnsi="Source Sans Pro" w:cs="Source Sans Pro"/>
        </w:rPr>
        <w:t xml:space="preserve">, 15. </w:t>
      </w:r>
      <w:hyperlink r:id="rId38">
        <w:r w:rsidRPr="001B4847">
          <w:rPr>
            <w:rStyle w:val="Hyperlink"/>
            <w:rFonts w:ascii="Source Sans Pro" w:eastAsia="Source Sans Pro" w:hAnsi="Source Sans Pro" w:cs="Source Sans Pro"/>
          </w:rPr>
          <w:t>https://doi.org/10.1186/s12989-016-0125-9</w:t>
        </w:r>
      </w:hyperlink>
    </w:p>
    <w:p w14:paraId="0396B492" w14:textId="40BE0E7C"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rPr>
      </w:pPr>
      <w:r w:rsidRPr="001B4847">
        <w:rPr>
          <w:rFonts w:ascii="Source Sans Pro" w:eastAsia="Source Sans Pro" w:hAnsi="Source Sans Pro" w:cs="Source Sans Pro"/>
        </w:rPr>
        <w:t xml:space="preserve">Lee, J. S., Choi, Y. C., Shin, J. H., Lee, J. H., Lee, Y., Park, S. Y., Baek, J. E., Park, J. D., Ahn, K., &amp; Yu, I. J. (2015). Health surveillance study of workers who manufacture multi-walled carbon nanotubes. </w:t>
      </w:r>
      <w:r w:rsidRPr="001B4847">
        <w:rPr>
          <w:rFonts w:ascii="Source Sans Pro" w:eastAsia="Source Sans Pro" w:hAnsi="Source Sans Pro" w:cs="Source Sans Pro"/>
          <w:i/>
          <w:iCs/>
        </w:rPr>
        <w:t>Nanotoxicology</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9</w:t>
      </w:r>
      <w:r w:rsidRPr="001B4847">
        <w:rPr>
          <w:rFonts w:ascii="Source Sans Pro" w:eastAsia="Source Sans Pro" w:hAnsi="Source Sans Pro" w:cs="Source Sans Pro"/>
        </w:rPr>
        <w:t xml:space="preserve">(6), 802–811. </w:t>
      </w:r>
      <w:hyperlink r:id="rId39">
        <w:r w:rsidRPr="001B4847">
          <w:rPr>
            <w:rStyle w:val="Hyperlink"/>
            <w:rFonts w:ascii="Source Sans Pro" w:eastAsia="Source Sans Pro" w:hAnsi="Source Sans Pro" w:cs="Source Sans Pro"/>
          </w:rPr>
          <w:t>https://doi.org/10.3109/17435390.2014.978404</w:t>
        </w:r>
      </w:hyperlink>
    </w:p>
    <w:p w14:paraId="2A9696CB" w14:textId="3F743529"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rPr>
      </w:pPr>
      <w:r w:rsidRPr="001B4847">
        <w:rPr>
          <w:rFonts w:ascii="Source Sans Pro" w:eastAsia="Source Sans Pro" w:hAnsi="Source Sans Pro" w:cs="Source Sans Pro"/>
        </w:rPr>
        <w:t xml:space="preserve">Lu, X., Zhu, Y., Bai, R., Wu, Z., Qian, W., Yang, L., Cai, R., Yan, H., Li, T., Pandey, V., Liu, Y., </w:t>
      </w:r>
      <w:proofErr w:type="spellStart"/>
      <w:r w:rsidRPr="001B4847">
        <w:rPr>
          <w:rFonts w:ascii="Source Sans Pro" w:eastAsia="Source Sans Pro" w:hAnsi="Source Sans Pro" w:cs="Source Sans Pro"/>
        </w:rPr>
        <w:t>Lobie</w:t>
      </w:r>
      <w:proofErr w:type="spellEnd"/>
      <w:r w:rsidRPr="001B4847">
        <w:rPr>
          <w:rFonts w:ascii="Source Sans Pro" w:eastAsia="Source Sans Pro" w:hAnsi="Source Sans Pro" w:cs="Source Sans Pro"/>
        </w:rPr>
        <w:t xml:space="preserve">, P. E., Chen, C., &amp; Zhu, T. (2019). Long-term pulmonary exposure to multi-walled carbon nanotubes promotes breast cancer metastatic cascades. </w:t>
      </w:r>
      <w:r w:rsidRPr="001B4847">
        <w:rPr>
          <w:rFonts w:ascii="Source Sans Pro" w:eastAsia="Source Sans Pro" w:hAnsi="Source Sans Pro" w:cs="Source Sans Pro"/>
          <w:i/>
          <w:iCs/>
        </w:rPr>
        <w:t>Nature Nanotechnology</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14</w:t>
      </w:r>
      <w:r w:rsidRPr="001B4847">
        <w:rPr>
          <w:rFonts w:ascii="Source Sans Pro" w:eastAsia="Source Sans Pro" w:hAnsi="Source Sans Pro" w:cs="Source Sans Pro"/>
        </w:rPr>
        <w:t xml:space="preserve">(7), 719–727. </w:t>
      </w:r>
      <w:hyperlink r:id="rId40">
        <w:r w:rsidRPr="001B4847">
          <w:rPr>
            <w:rStyle w:val="Hyperlink"/>
            <w:rFonts w:ascii="Source Sans Pro" w:eastAsia="Source Sans Pro" w:hAnsi="Source Sans Pro" w:cs="Source Sans Pro"/>
          </w:rPr>
          <w:t>https://doi.org/10.1038/s41565-019-0472-4</w:t>
        </w:r>
      </w:hyperlink>
    </w:p>
    <w:p w14:paraId="476479A2" w14:textId="61AA012B"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rPr>
      </w:pPr>
      <w:proofErr w:type="spellStart"/>
      <w:r w:rsidRPr="001B4847">
        <w:rPr>
          <w:rFonts w:ascii="Source Sans Pro" w:eastAsia="Source Sans Pro" w:hAnsi="Source Sans Pro" w:cs="Source Sans Pro"/>
        </w:rPr>
        <w:t>Luanpitpong</w:t>
      </w:r>
      <w:proofErr w:type="spellEnd"/>
      <w:r w:rsidRPr="001B4847">
        <w:rPr>
          <w:rFonts w:ascii="Source Sans Pro" w:eastAsia="Source Sans Pro" w:hAnsi="Source Sans Pro" w:cs="Source Sans Pro"/>
        </w:rPr>
        <w:t xml:space="preserve">, S., Wang, L., Castranova, V., Dinu, C. Z., </w:t>
      </w:r>
      <w:proofErr w:type="spellStart"/>
      <w:r w:rsidRPr="001B4847">
        <w:rPr>
          <w:rFonts w:ascii="Source Sans Pro" w:eastAsia="Source Sans Pro" w:hAnsi="Source Sans Pro" w:cs="Source Sans Pro"/>
        </w:rPr>
        <w:t>Issaragrisil</w:t>
      </w:r>
      <w:proofErr w:type="spellEnd"/>
      <w:r w:rsidRPr="001B4847">
        <w:rPr>
          <w:rFonts w:ascii="Source Sans Pro" w:eastAsia="Source Sans Pro" w:hAnsi="Source Sans Pro" w:cs="Source Sans Pro"/>
        </w:rPr>
        <w:t xml:space="preserve">, S., Chen, Y. C., &amp; </w:t>
      </w:r>
      <w:proofErr w:type="spellStart"/>
      <w:r w:rsidRPr="001B4847">
        <w:rPr>
          <w:rFonts w:ascii="Source Sans Pro" w:eastAsia="Source Sans Pro" w:hAnsi="Source Sans Pro" w:cs="Source Sans Pro"/>
        </w:rPr>
        <w:t>Rojanasakul</w:t>
      </w:r>
      <w:proofErr w:type="spellEnd"/>
      <w:r w:rsidRPr="001B4847">
        <w:rPr>
          <w:rFonts w:ascii="Source Sans Pro" w:eastAsia="Source Sans Pro" w:hAnsi="Source Sans Pro" w:cs="Source Sans Pro"/>
        </w:rPr>
        <w:t xml:space="preserve">, Y. (2016). Induction of cancer-associated fibroblast-like cells by carbon nanotubes dictates its tumorigenicity. </w:t>
      </w:r>
      <w:r w:rsidRPr="001B4847">
        <w:rPr>
          <w:rFonts w:ascii="Source Sans Pro" w:eastAsia="Source Sans Pro" w:hAnsi="Source Sans Pro" w:cs="Source Sans Pro"/>
          <w:i/>
          <w:iCs/>
        </w:rPr>
        <w:t>Scientific Reports</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6</w:t>
      </w:r>
      <w:r w:rsidRPr="001B4847">
        <w:rPr>
          <w:rFonts w:ascii="Source Sans Pro" w:eastAsia="Source Sans Pro" w:hAnsi="Source Sans Pro" w:cs="Source Sans Pro"/>
        </w:rPr>
        <w:t xml:space="preserve">, 39558. </w:t>
      </w:r>
      <w:hyperlink r:id="rId41">
        <w:r w:rsidRPr="001B4847">
          <w:rPr>
            <w:rStyle w:val="Hyperlink"/>
            <w:rFonts w:ascii="Source Sans Pro" w:eastAsia="Source Sans Pro" w:hAnsi="Source Sans Pro" w:cs="Source Sans Pro"/>
          </w:rPr>
          <w:t>https://doi.org/10.1038/srep39558</w:t>
        </w:r>
      </w:hyperlink>
    </w:p>
    <w:p w14:paraId="200EE172" w14:textId="32CD16CE"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00000" w:themeColor="text1"/>
        </w:rPr>
      </w:pPr>
      <w:r w:rsidRPr="001B4847">
        <w:rPr>
          <w:rFonts w:ascii="Source Sans Pro" w:eastAsia="Source Sans Pro" w:hAnsi="Source Sans Pro" w:cs="Source Sans Pro"/>
          <w:color w:val="000000" w:themeColor="text1"/>
        </w:rPr>
        <w:lastRenderedPageBreak/>
        <w:t xml:space="preserve">Ma-Hock L, </w:t>
      </w:r>
      <w:proofErr w:type="spellStart"/>
      <w:r w:rsidRPr="001B4847">
        <w:rPr>
          <w:rFonts w:ascii="Source Sans Pro" w:eastAsia="Source Sans Pro" w:hAnsi="Source Sans Pro" w:cs="Source Sans Pro"/>
          <w:color w:val="000000" w:themeColor="text1"/>
        </w:rPr>
        <w:t>Treumann</w:t>
      </w:r>
      <w:proofErr w:type="spellEnd"/>
      <w:r w:rsidRPr="001B4847">
        <w:rPr>
          <w:rFonts w:ascii="Source Sans Pro" w:eastAsia="Source Sans Pro" w:hAnsi="Source Sans Pro" w:cs="Source Sans Pro"/>
          <w:color w:val="000000" w:themeColor="text1"/>
        </w:rPr>
        <w:t xml:space="preserve"> S, Strauss V, Brill S, </w:t>
      </w:r>
      <w:proofErr w:type="spellStart"/>
      <w:r w:rsidRPr="001B4847">
        <w:rPr>
          <w:rFonts w:ascii="Source Sans Pro" w:eastAsia="Source Sans Pro" w:hAnsi="Source Sans Pro" w:cs="Source Sans Pro"/>
          <w:color w:val="000000" w:themeColor="text1"/>
        </w:rPr>
        <w:t>Luizi</w:t>
      </w:r>
      <w:proofErr w:type="spellEnd"/>
      <w:r w:rsidRPr="001B4847">
        <w:rPr>
          <w:rFonts w:ascii="Source Sans Pro" w:eastAsia="Source Sans Pro" w:hAnsi="Source Sans Pro" w:cs="Source Sans Pro"/>
          <w:color w:val="000000" w:themeColor="text1"/>
        </w:rPr>
        <w:t xml:space="preserve"> F, </w:t>
      </w:r>
      <w:proofErr w:type="spellStart"/>
      <w:r w:rsidRPr="001B4847">
        <w:rPr>
          <w:rFonts w:ascii="Source Sans Pro" w:eastAsia="Source Sans Pro" w:hAnsi="Source Sans Pro" w:cs="Source Sans Pro"/>
          <w:color w:val="000000" w:themeColor="text1"/>
        </w:rPr>
        <w:t>Mertler</w:t>
      </w:r>
      <w:proofErr w:type="spellEnd"/>
      <w:r w:rsidRPr="001B4847">
        <w:rPr>
          <w:rFonts w:ascii="Source Sans Pro" w:eastAsia="Source Sans Pro" w:hAnsi="Source Sans Pro" w:cs="Source Sans Pro"/>
          <w:color w:val="000000" w:themeColor="text1"/>
        </w:rPr>
        <w:t xml:space="preserve"> M, </w:t>
      </w:r>
      <w:proofErr w:type="spellStart"/>
      <w:r w:rsidRPr="001B4847">
        <w:rPr>
          <w:rFonts w:ascii="Source Sans Pro" w:eastAsia="Source Sans Pro" w:hAnsi="Source Sans Pro" w:cs="Source Sans Pro"/>
          <w:color w:val="000000" w:themeColor="text1"/>
        </w:rPr>
        <w:t>Wiench</w:t>
      </w:r>
      <w:proofErr w:type="spellEnd"/>
      <w:r w:rsidRPr="001B4847">
        <w:rPr>
          <w:rFonts w:ascii="Source Sans Pro" w:eastAsia="Source Sans Pro" w:hAnsi="Source Sans Pro" w:cs="Source Sans Pro"/>
          <w:color w:val="000000" w:themeColor="text1"/>
        </w:rPr>
        <w:t xml:space="preserve"> K, Gamer AO, </w:t>
      </w:r>
      <w:proofErr w:type="spellStart"/>
      <w:r w:rsidRPr="001B4847">
        <w:rPr>
          <w:rFonts w:ascii="Source Sans Pro" w:eastAsia="Source Sans Pro" w:hAnsi="Source Sans Pro" w:cs="Source Sans Pro"/>
          <w:color w:val="000000" w:themeColor="text1"/>
        </w:rPr>
        <w:t>Ravenzwaay</w:t>
      </w:r>
      <w:proofErr w:type="spellEnd"/>
      <w:r w:rsidRPr="001B4847">
        <w:rPr>
          <w:rFonts w:ascii="Source Sans Pro" w:eastAsia="Source Sans Pro" w:hAnsi="Source Sans Pro" w:cs="Source Sans Pro"/>
          <w:color w:val="000000" w:themeColor="text1"/>
        </w:rPr>
        <w:t xml:space="preserve"> B, Landsiedel R [2009]. Inhalation toxicity of multi-wall carbon nanotubes in rats exposed for 3 months. </w:t>
      </w:r>
      <w:proofErr w:type="spellStart"/>
      <w:r w:rsidRPr="001B4847">
        <w:rPr>
          <w:rFonts w:ascii="Source Sans Pro" w:eastAsia="Source Sans Pro" w:hAnsi="Source Sans Pro" w:cs="Source Sans Pro"/>
          <w:color w:val="000000" w:themeColor="text1"/>
        </w:rPr>
        <w:t>Toxicol</w:t>
      </w:r>
      <w:proofErr w:type="spellEnd"/>
      <w:r w:rsidRPr="001B4847">
        <w:rPr>
          <w:rFonts w:ascii="Source Sans Pro" w:eastAsia="Source Sans Pro" w:hAnsi="Source Sans Pro" w:cs="Source Sans Pro"/>
          <w:color w:val="000000" w:themeColor="text1"/>
        </w:rPr>
        <w:t xml:space="preserve"> Sci 112(2):468–481.</w:t>
      </w:r>
    </w:p>
    <w:p w14:paraId="3C4395D8" w14:textId="36106940"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00000" w:themeColor="text1"/>
        </w:rPr>
      </w:pPr>
      <w:r w:rsidRPr="001B4847">
        <w:rPr>
          <w:rFonts w:ascii="Source Sans Pro" w:eastAsia="Source Sans Pro" w:hAnsi="Source Sans Pro" w:cs="Source Sans Pro"/>
          <w:color w:val="000000" w:themeColor="text1"/>
        </w:rPr>
        <w:t xml:space="preserve">Mandler WK, </w:t>
      </w:r>
      <w:proofErr w:type="spellStart"/>
      <w:r w:rsidRPr="001B4847">
        <w:rPr>
          <w:rFonts w:ascii="Source Sans Pro" w:eastAsia="Source Sans Pro" w:hAnsi="Source Sans Pro" w:cs="Source Sans Pro"/>
          <w:color w:val="000000" w:themeColor="text1"/>
        </w:rPr>
        <w:t>Nurkiewicz</w:t>
      </w:r>
      <w:proofErr w:type="spellEnd"/>
      <w:r w:rsidRPr="001B4847">
        <w:rPr>
          <w:rFonts w:ascii="Source Sans Pro" w:eastAsia="Source Sans Pro" w:hAnsi="Source Sans Pro" w:cs="Source Sans Pro"/>
          <w:color w:val="000000" w:themeColor="text1"/>
        </w:rPr>
        <w:t xml:space="preserve"> TR, Porter DW, Kelley EE, Olfert IM. Microvascular Dysfunction Following Multiwalled Carbon Nanotube Exposure Is Mediated by Thrombospondin-1 Receptor CD47. </w:t>
      </w:r>
      <w:proofErr w:type="spellStart"/>
      <w:r w:rsidRPr="001B4847">
        <w:rPr>
          <w:rFonts w:ascii="Source Sans Pro" w:eastAsia="Source Sans Pro" w:hAnsi="Source Sans Pro" w:cs="Source Sans Pro"/>
          <w:color w:val="000000" w:themeColor="text1"/>
        </w:rPr>
        <w:t>Toxicol</w:t>
      </w:r>
      <w:proofErr w:type="spellEnd"/>
      <w:r w:rsidRPr="001B4847">
        <w:rPr>
          <w:rFonts w:ascii="Source Sans Pro" w:eastAsia="Source Sans Pro" w:hAnsi="Source Sans Pro" w:cs="Source Sans Pro"/>
          <w:color w:val="000000" w:themeColor="text1"/>
        </w:rPr>
        <w:t xml:space="preserve"> Sci. 2018 Sep 1;165(1):90-99. </w:t>
      </w:r>
      <w:proofErr w:type="spellStart"/>
      <w:r w:rsidRPr="001B4847">
        <w:rPr>
          <w:rFonts w:ascii="Source Sans Pro" w:eastAsia="Source Sans Pro" w:hAnsi="Source Sans Pro" w:cs="Source Sans Pro"/>
          <w:color w:val="000000" w:themeColor="text1"/>
        </w:rPr>
        <w:t>doi</w:t>
      </w:r>
      <w:proofErr w:type="spellEnd"/>
      <w:r w:rsidRPr="001B4847">
        <w:rPr>
          <w:rFonts w:ascii="Source Sans Pro" w:eastAsia="Source Sans Pro" w:hAnsi="Source Sans Pro" w:cs="Source Sans Pro"/>
          <w:color w:val="000000" w:themeColor="text1"/>
        </w:rPr>
        <w:t>: 10.1093/</w:t>
      </w:r>
      <w:proofErr w:type="spellStart"/>
      <w:r w:rsidRPr="001B4847">
        <w:rPr>
          <w:rFonts w:ascii="Source Sans Pro" w:eastAsia="Source Sans Pro" w:hAnsi="Source Sans Pro" w:cs="Source Sans Pro"/>
          <w:color w:val="000000" w:themeColor="text1"/>
        </w:rPr>
        <w:t>toxsci</w:t>
      </w:r>
      <w:proofErr w:type="spellEnd"/>
      <w:r w:rsidRPr="001B4847">
        <w:rPr>
          <w:rFonts w:ascii="Source Sans Pro" w:eastAsia="Source Sans Pro" w:hAnsi="Source Sans Pro" w:cs="Source Sans Pro"/>
          <w:color w:val="000000" w:themeColor="text1"/>
        </w:rPr>
        <w:t>/kfy120. PMID: 29788500; PMCID: PMC6111784.</w:t>
      </w:r>
    </w:p>
    <w:p w14:paraId="6C5062AD" w14:textId="04EB8581"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00000" w:themeColor="text1"/>
        </w:rPr>
      </w:pPr>
      <w:r w:rsidRPr="001B4847">
        <w:rPr>
          <w:rFonts w:ascii="Source Sans Pro" w:eastAsia="Source Sans Pro" w:hAnsi="Source Sans Pro" w:cs="Source Sans Pro"/>
          <w:color w:val="000000" w:themeColor="text1"/>
        </w:rPr>
        <w:t xml:space="preserve">Mercer RR, Hubbs AF, </w:t>
      </w:r>
      <w:proofErr w:type="spellStart"/>
      <w:r w:rsidRPr="001B4847">
        <w:rPr>
          <w:rFonts w:ascii="Source Sans Pro" w:eastAsia="Source Sans Pro" w:hAnsi="Source Sans Pro" w:cs="Source Sans Pro"/>
          <w:color w:val="000000" w:themeColor="text1"/>
        </w:rPr>
        <w:t>Scabilloni</w:t>
      </w:r>
      <w:proofErr w:type="spellEnd"/>
      <w:r w:rsidRPr="001B4847">
        <w:rPr>
          <w:rFonts w:ascii="Source Sans Pro" w:eastAsia="Source Sans Pro" w:hAnsi="Source Sans Pro" w:cs="Source Sans Pro"/>
          <w:color w:val="000000" w:themeColor="text1"/>
        </w:rPr>
        <w:t xml:space="preserve"> JF, Wang L, Battelli LA, Schwegler-Berry D, Castranova V, Porter DW [2010]. Distribution and persistence of pleural penetrations by multi-walled carbon nanotubes. Particle </w:t>
      </w:r>
      <w:proofErr w:type="spellStart"/>
      <w:r w:rsidRPr="001B4847">
        <w:rPr>
          <w:rFonts w:ascii="Source Sans Pro" w:eastAsia="Source Sans Pro" w:hAnsi="Source Sans Pro" w:cs="Source Sans Pro"/>
          <w:color w:val="000000" w:themeColor="text1"/>
        </w:rPr>
        <w:t>Fibre</w:t>
      </w:r>
      <w:proofErr w:type="spellEnd"/>
      <w:r w:rsidRPr="001B4847">
        <w:rPr>
          <w:rFonts w:ascii="Source Sans Pro" w:eastAsia="Source Sans Pro" w:hAnsi="Source Sans Pro" w:cs="Source Sans Pro"/>
          <w:color w:val="000000" w:themeColor="text1"/>
        </w:rPr>
        <w:t xml:space="preserve"> </w:t>
      </w:r>
      <w:proofErr w:type="spellStart"/>
      <w:r w:rsidRPr="001B4847">
        <w:rPr>
          <w:rFonts w:ascii="Source Sans Pro" w:eastAsia="Source Sans Pro" w:hAnsi="Source Sans Pro" w:cs="Source Sans Pro"/>
          <w:color w:val="000000" w:themeColor="text1"/>
        </w:rPr>
        <w:t>Toxicol</w:t>
      </w:r>
      <w:proofErr w:type="spellEnd"/>
      <w:r w:rsidRPr="001B4847">
        <w:rPr>
          <w:rFonts w:ascii="Source Sans Pro" w:eastAsia="Source Sans Pro" w:hAnsi="Source Sans Pro" w:cs="Source Sans Pro"/>
          <w:color w:val="000000" w:themeColor="text1"/>
        </w:rPr>
        <w:t xml:space="preserve"> 7(28):1–11.</w:t>
      </w:r>
    </w:p>
    <w:p w14:paraId="34CAF2EC" w14:textId="196B2DB3"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00000" w:themeColor="text1"/>
        </w:rPr>
      </w:pPr>
      <w:r w:rsidRPr="001B4847">
        <w:rPr>
          <w:rFonts w:ascii="Source Sans Pro" w:eastAsia="Source Sans Pro" w:hAnsi="Source Sans Pro" w:cs="Source Sans Pro"/>
          <w:color w:val="000000" w:themeColor="text1"/>
        </w:rPr>
        <w:t xml:space="preserve">Mercer RR, Hubbs AF, </w:t>
      </w:r>
      <w:proofErr w:type="spellStart"/>
      <w:r w:rsidRPr="001B4847">
        <w:rPr>
          <w:rFonts w:ascii="Source Sans Pro" w:eastAsia="Source Sans Pro" w:hAnsi="Source Sans Pro" w:cs="Source Sans Pro"/>
          <w:color w:val="000000" w:themeColor="text1"/>
        </w:rPr>
        <w:t>Scabilloni</w:t>
      </w:r>
      <w:proofErr w:type="spellEnd"/>
      <w:r w:rsidRPr="001B4847">
        <w:rPr>
          <w:rFonts w:ascii="Source Sans Pro" w:eastAsia="Source Sans Pro" w:hAnsi="Source Sans Pro" w:cs="Source Sans Pro"/>
          <w:color w:val="000000" w:themeColor="text1"/>
        </w:rPr>
        <w:t xml:space="preserve"> JF, Wang L, Battelli LA, Friend S, Castranova V, Porter DW [2011]. Pulmonary fibrotic response to aspiration of multiwalled carbon nanotubes. Part </w:t>
      </w:r>
      <w:proofErr w:type="spellStart"/>
      <w:r w:rsidRPr="001B4847">
        <w:rPr>
          <w:rFonts w:ascii="Source Sans Pro" w:eastAsia="Source Sans Pro" w:hAnsi="Source Sans Pro" w:cs="Source Sans Pro"/>
          <w:color w:val="000000" w:themeColor="text1"/>
        </w:rPr>
        <w:t>Fibre</w:t>
      </w:r>
      <w:proofErr w:type="spellEnd"/>
      <w:r w:rsidRPr="001B4847">
        <w:rPr>
          <w:rFonts w:ascii="Source Sans Pro" w:eastAsia="Source Sans Pro" w:hAnsi="Source Sans Pro" w:cs="Source Sans Pro"/>
          <w:color w:val="000000" w:themeColor="text1"/>
        </w:rPr>
        <w:t xml:space="preserve"> </w:t>
      </w:r>
      <w:proofErr w:type="spellStart"/>
      <w:r w:rsidRPr="001B4847">
        <w:rPr>
          <w:rFonts w:ascii="Source Sans Pro" w:eastAsia="Source Sans Pro" w:hAnsi="Source Sans Pro" w:cs="Source Sans Pro"/>
          <w:color w:val="000000" w:themeColor="text1"/>
        </w:rPr>
        <w:t>Toxicol</w:t>
      </w:r>
      <w:proofErr w:type="spellEnd"/>
      <w:r w:rsidRPr="001B4847">
        <w:rPr>
          <w:rFonts w:ascii="Source Sans Pro" w:eastAsia="Source Sans Pro" w:hAnsi="Source Sans Pro" w:cs="Source Sans Pro"/>
          <w:color w:val="000000" w:themeColor="text1"/>
        </w:rPr>
        <w:t xml:space="preserve"> 8(1):21.</w:t>
      </w:r>
    </w:p>
    <w:p w14:paraId="0DE7BE8B" w14:textId="1B548C24"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563C1"/>
          <w:u w:val="single"/>
        </w:rPr>
      </w:pPr>
      <w:r w:rsidRPr="001B4847">
        <w:rPr>
          <w:rFonts w:ascii="Source Sans Pro" w:eastAsia="Source Sans Pro" w:hAnsi="Source Sans Pro" w:cs="Source Sans Pro"/>
          <w:color w:val="000000" w:themeColor="text1"/>
        </w:rPr>
        <w:t xml:space="preserve">Mercer, R. R., </w:t>
      </w:r>
      <w:proofErr w:type="spellStart"/>
      <w:r w:rsidRPr="001B4847">
        <w:rPr>
          <w:rFonts w:ascii="Source Sans Pro" w:eastAsia="Source Sans Pro" w:hAnsi="Source Sans Pro" w:cs="Source Sans Pro"/>
          <w:color w:val="000000" w:themeColor="text1"/>
        </w:rPr>
        <w:t>Scabilloni</w:t>
      </w:r>
      <w:proofErr w:type="spellEnd"/>
      <w:r w:rsidRPr="001B4847">
        <w:rPr>
          <w:rFonts w:ascii="Source Sans Pro" w:eastAsia="Source Sans Pro" w:hAnsi="Source Sans Pro" w:cs="Source Sans Pro"/>
          <w:color w:val="000000" w:themeColor="text1"/>
        </w:rPr>
        <w:t xml:space="preserve">, J. F., Hubbs, A. F., Battelli, L. A., McKinney, W., Friend, S., Wolfarth, M. G., Andrew, M., Castranova, V., &amp; Porter, D. W. (2013). Distribution and fibrotic response following inhalation exposure to multi-walled carbon nanotubes. </w:t>
      </w:r>
      <w:r w:rsidRPr="001B4847">
        <w:rPr>
          <w:rFonts w:ascii="Source Sans Pro" w:eastAsia="Source Sans Pro" w:hAnsi="Source Sans Pro" w:cs="Source Sans Pro"/>
          <w:i/>
          <w:iCs/>
          <w:color w:val="000000" w:themeColor="text1"/>
        </w:rPr>
        <w:t xml:space="preserve">Particle and </w:t>
      </w:r>
      <w:proofErr w:type="spellStart"/>
      <w:r w:rsidRPr="001B4847">
        <w:rPr>
          <w:rFonts w:ascii="Source Sans Pro" w:eastAsia="Source Sans Pro" w:hAnsi="Source Sans Pro" w:cs="Source Sans Pro"/>
          <w:i/>
          <w:iCs/>
          <w:color w:val="000000" w:themeColor="text1"/>
        </w:rPr>
        <w:t>Fibre</w:t>
      </w:r>
      <w:proofErr w:type="spellEnd"/>
      <w:r w:rsidRPr="001B4847">
        <w:rPr>
          <w:rFonts w:ascii="Source Sans Pro" w:eastAsia="Source Sans Pro" w:hAnsi="Source Sans Pro" w:cs="Source Sans Pro"/>
          <w:i/>
          <w:iCs/>
          <w:color w:val="000000" w:themeColor="text1"/>
        </w:rPr>
        <w:t xml:space="preserve"> Technology</w:t>
      </w:r>
      <w:r w:rsidRPr="001B4847">
        <w:rPr>
          <w:rFonts w:ascii="Source Sans Pro" w:eastAsia="Source Sans Pro" w:hAnsi="Source Sans Pro" w:cs="Source Sans Pro"/>
          <w:color w:val="000000" w:themeColor="text1"/>
        </w:rPr>
        <w:t xml:space="preserve">, </w:t>
      </w:r>
      <w:r w:rsidRPr="001B4847">
        <w:rPr>
          <w:rFonts w:ascii="Source Sans Pro" w:eastAsia="Source Sans Pro" w:hAnsi="Source Sans Pro" w:cs="Source Sans Pro"/>
          <w:i/>
          <w:iCs/>
          <w:color w:val="000000" w:themeColor="text1"/>
        </w:rPr>
        <w:t>10</w:t>
      </w:r>
      <w:r w:rsidRPr="001B4847">
        <w:rPr>
          <w:rFonts w:ascii="Source Sans Pro" w:eastAsia="Source Sans Pro" w:hAnsi="Source Sans Pro" w:cs="Source Sans Pro"/>
          <w:color w:val="000000" w:themeColor="text1"/>
        </w:rPr>
        <w:t xml:space="preserve">. </w:t>
      </w:r>
      <w:hyperlink r:id="rId42">
        <w:r w:rsidRPr="001B4847">
          <w:rPr>
            <w:rStyle w:val="Hyperlink"/>
            <w:rFonts w:ascii="Source Sans Pro" w:eastAsia="Source Sans Pro" w:hAnsi="Source Sans Pro" w:cs="Source Sans Pro"/>
            <w:color w:val="0563C1"/>
          </w:rPr>
          <w:t>https://doi.org/10.1186/1743-8977-10-33</w:t>
        </w:r>
      </w:hyperlink>
    </w:p>
    <w:p w14:paraId="3668B632" w14:textId="51BAED14"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00000" w:themeColor="text1"/>
        </w:rPr>
      </w:pPr>
      <w:r w:rsidRPr="001B4847">
        <w:rPr>
          <w:rFonts w:ascii="Source Sans Pro" w:eastAsia="Source Sans Pro" w:hAnsi="Source Sans Pro" w:cs="Source Sans Pro"/>
          <w:color w:val="000000" w:themeColor="text1"/>
        </w:rPr>
        <w:t xml:space="preserve">Migliaccio, C. T., Hamilton, J. R. F., Shaw, P. K., Rhoderick, J. F., Deb, S., Bhargava, R., Harkema, J. R., &amp; Holian, A. (2021). Respiratory and systemic impacts following MWCNT inhalation in B6C3F1/N mice. </w:t>
      </w:r>
      <w:r w:rsidRPr="001B4847">
        <w:rPr>
          <w:rFonts w:ascii="Source Sans Pro" w:eastAsia="Source Sans Pro" w:hAnsi="Source Sans Pro" w:cs="Source Sans Pro"/>
          <w:i/>
          <w:iCs/>
          <w:color w:val="000000" w:themeColor="text1"/>
        </w:rPr>
        <w:t xml:space="preserve">Particle and </w:t>
      </w:r>
      <w:proofErr w:type="spellStart"/>
      <w:r w:rsidRPr="001B4847">
        <w:rPr>
          <w:rFonts w:ascii="Source Sans Pro" w:eastAsia="Source Sans Pro" w:hAnsi="Source Sans Pro" w:cs="Source Sans Pro"/>
          <w:i/>
          <w:iCs/>
          <w:color w:val="000000" w:themeColor="text1"/>
        </w:rPr>
        <w:t>Fibre</w:t>
      </w:r>
      <w:proofErr w:type="spellEnd"/>
      <w:r w:rsidRPr="001B4847">
        <w:rPr>
          <w:rFonts w:ascii="Source Sans Pro" w:eastAsia="Source Sans Pro" w:hAnsi="Source Sans Pro" w:cs="Source Sans Pro"/>
          <w:i/>
          <w:iCs/>
          <w:color w:val="000000" w:themeColor="text1"/>
        </w:rPr>
        <w:t xml:space="preserve"> Toxicology</w:t>
      </w:r>
      <w:r w:rsidRPr="001B4847">
        <w:rPr>
          <w:rFonts w:ascii="Source Sans Pro" w:eastAsia="Source Sans Pro" w:hAnsi="Source Sans Pro" w:cs="Source Sans Pro"/>
          <w:color w:val="000000" w:themeColor="text1"/>
        </w:rPr>
        <w:t xml:space="preserve">, </w:t>
      </w:r>
      <w:r w:rsidRPr="001B4847">
        <w:rPr>
          <w:rFonts w:ascii="Source Sans Pro" w:eastAsia="Source Sans Pro" w:hAnsi="Source Sans Pro" w:cs="Source Sans Pro"/>
          <w:i/>
          <w:iCs/>
          <w:color w:val="000000" w:themeColor="text1"/>
        </w:rPr>
        <w:t>18</w:t>
      </w:r>
      <w:r w:rsidRPr="001B4847">
        <w:rPr>
          <w:rFonts w:ascii="Source Sans Pro" w:eastAsia="Source Sans Pro" w:hAnsi="Source Sans Pro" w:cs="Source Sans Pro"/>
          <w:color w:val="000000" w:themeColor="text1"/>
        </w:rPr>
        <w:t xml:space="preserve">(1). </w:t>
      </w:r>
      <w:hyperlink r:id="rId43">
        <w:r w:rsidRPr="001B4847">
          <w:rPr>
            <w:rStyle w:val="Hyperlink"/>
            <w:rFonts w:ascii="Source Sans Pro" w:eastAsia="Source Sans Pro" w:hAnsi="Source Sans Pro" w:cs="Source Sans Pro"/>
          </w:rPr>
          <w:t>https://doi.org/10.1186/s12989-021-00408-z</w:t>
        </w:r>
      </w:hyperlink>
    </w:p>
    <w:p w14:paraId="1B432A3E" w14:textId="65713E12"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00000" w:themeColor="text1"/>
        </w:rPr>
      </w:pPr>
      <w:r w:rsidRPr="001B4847">
        <w:rPr>
          <w:rFonts w:ascii="Source Sans Pro" w:eastAsia="Source Sans Pro" w:hAnsi="Source Sans Pro" w:cs="Source Sans Pro"/>
          <w:color w:val="000000" w:themeColor="text1"/>
        </w:rPr>
        <w:t xml:space="preserve">Muller J, </w:t>
      </w:r>
      <w:proofErr w:type="spellStart"/>
      <w:r w:rsidRPr="001B4847">
        <w:rPr>
          <w:rFonts w:ascii="Source Sans Pro" w:eastAsia="Source Sans Pro" w:hAnsi="Source Sans Pro" w:cs="Source Sans Pro"/>
          <w:color w:val="000000" w:themeColor="text1"/>
        </w:rPr>
        <w:t>Huaux</w:t>
      </w:r>
      <w:proofErr w:type="spellEnd"/>
      <w:r w:rsidRPr="001B4847">
        <w:rPr>
          <w:rFonts w:ascii="Source Sans Pro" w:eastAsia="Source Sans Pro" w:hAnsi="Source Sans Pro" w:cs="Source Sans Pro"/>
          <w:color w:val="000000" w:themeColor="text1"/>
        </w:rPr>
        <w:t xml:space="preserve"> F, Moreau N, Misson P, </w:t>
      </w:r>
      <w:proofErr w:type="spellStart"/>
      <w:r w:rsidRPr="001B4847">
        <w:rPr>
          <w:rFonts w:ascii="Source Sans Pro" w:eastAsia="Source Sans Pro" w:hAnsi="Source Sans Pro" w:cs="Source Sans Pro"/>
          <w:color w:val="000000" w:themeColor="text1"/>
        </w:rPr>
        <w:t>Heilier</w:t>
      </w:r>
      <w:proofErr w:type="spellEnd"/>
      <w:r w:rsidRPr="001B4847">
        <w:rPr>
          <w:rFonts w:ascii="Source Sans Pro" w:eastAsia="Source Sans Pro" w:hAnsi="Source Sans Pro" w:cs="Source Sans Pro"/>
          <w:color w:val="000000" w:themeColor="text1"/>
        </w:rPr>
        <w:t xml:space="preserve"> JF, Delos M, Arras M, Fonseca A, Nagy JB, Lison D [2005]. Respiratory toxicity of multiwall carbon nanotubes. </w:t>
      </w:r>
      <w:proofErr w:type="spellStart"/>
      <w:r w:rsidRPr="001B4847">
        <w:rPr>
          <w:rFonts w:ascii="Source Sans Pro" w:eastAsia="Source Sans Pro" w:hAnsi="Source Sans Pro" w:cs="Source Sans Pro"/>
          <w:color w:val="000000" w:themeColor="text1"/>
        </w:rPr>
        <w:t>Toxicol</w:t>
      </w:r>
      <w:proofErr w:type="spellEnd"/>
      <w:r w:rsidRPr="001B4847">
        <w:rPr>
          <w:rFonts w:ascii="Source Sans Pro" w:eastAsia="Source Sans Pro" w:hAnsi="Source Sans Pro" w:cs="Source Sans Pro"/>
          <w:color w:val="000000" w:themeColor="text1"/>
        </w:rPr>
        <w:t xml:space="preserve"> Appl </w:t>
      </w:r>
      <w:proofErr w:type="spellStart"/>
      <w:r w:rsidRPr="001B4847">
        <w:rPr>
          <w:rFonts w:ascii="Source Sans Pro" w:eastAsia="Source Sans Pro" w:hAnsi="Source Sans Pro" w:cs="Source Sans Pro"/>
          <w:color w:val="000000" w:themeColor="text1"/>
        </w:rPr>
        <w:t>Pharmacol</w:t>
      </w:r>
      <w:proofErr w:type="spellEnd"/>
      <w:r w:rsidRPr="001B4847">
        <w:rPr>
          <w:rFonts w:ascii="Source Sans Pro" w:eastAsia="Source Sans Pro" w:hAnsi="Source Sans Pro" w:cs="Source Sans Pro"/>
          <w:color w:val="000000" w:themeColor="text1"/>
        </w:rPr>
        <w:t xml:space="preserve"> 207(3):221–231.</w:t>
      </w:r>
    </w:p>
    <w:p w14:paraId="3A05F5A7" w14:textId="069E265A"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00000" w:themeColor="text1"/>
        </w:rPr>
      </w:pPr>
      <w:r w:rsidRPr="001B4847">
        <w:rPr>
          <w:rFonts w:ascii="Source Sans Pro" w:eastAsia="Source Sans Pro" w:hAnsi="Source Sans Pro" w:cs="Source Sans Pro"/>
          <w:color w:val="000000" w:themeColor="text1"/>
        </w:rPr>
        <w:t xml:space="preserve">Muller J, </w:t>
      </w:r>
      <w:proofErr w:type="spellStart"/>
      <w:r w:rsidRPr="001B4847">
        <w:rPr>
          <w:rFonts w:ascii="Source Sans Pro" w:eastAsia="Source Sans Pro" w:hAnsi="Source Sans Pro" w:cs="Source Sans Pro"/>
          <w:color w:val="000000" w:themeColor="text1"/>
        </w:rPr>
        <w:t>Huaux</w:t>
      </w:r>
      <w:proofErr w:type="spellEnd"/>
      <w:r w:rsidRPr="001B4847">
        <w:rPr>
          <w:rFonts w:ascii="Source Sans Pro" w:eastAsia="Source Sans Pro" w:hAnsi="Source Sans Pro" w:cs="Source Sans Pro"/>
          <w:color w:val="000000" w:themeColor="text1"/>
        </w:rPr>
        <w:t xml:space="preserve"> F, Fonseca A, Nagy JB, Moreau N, Delos M [2008a]. Structural defects play a major role in the acute lung toxicity of multiwall carbon nanotubes: toxicological aspects. Chem Res </w:t>
      </w:r>
      <w:proofErr w:type="spellStart"/>
      <w:r w:rsidRPr="001B4847">
        <w:rPr>
          <w:rFonts w:ascii="Source Sans Pro" w:eastAsia="Source Sans Pro" w:hAnsi="Source Sans Pro" w:cs="Source Sans Pro"/>
          <w:color w:val="000000" w:themeColor="text1"/>
        </w:rPr>
        <w:t>Toxicol</w:t>
      </w:r>
      <w:proofErr w:type="spellEnd"/>
      <w:r w:rsidRPr="001B4847">
        <w:rPr>
          <w:rFonts w:ascii="Source Sans Pro" w:eastAsia="Source Sans Pro" w:hAnsi="Source Sans Pro" w:cs="Source Sans Pro"/>
          <w:color w:val="000000" w:themeColor="text1"/>
        </w:rPr>
        <w:t xml:space="preserve"> 21(9):1698–1705.</w:t>
      </w:r>
    </w:p>
    <w:p w14:paraId="3F767478" w14:textId="646E424A"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00000" w:themeColor="text1"/>
        </w:rPr>
      </w:pPr>
      <w:proofErr w:type="spellStart"/>
      <w:r w:rsidRPr="001B4847">
        <w:rPr>
          <w:rFonts w:ascii="Source Sans Pro" w:eastAsia="Source Sans Pro" w:hAnsi="Source Sans Pro" w:cs="Source Sans Pro"/>
          <w:color w:val="000000" w:themeColor="text1"/>
        </w:rPr>
        <w:t>Nahle</w:t>
      </w:r>
      <w:proofErr w:type="spellEnd"/>
      <w:r w:rsidRPr="001B4847">
        <w:rPr>
          <w:rFonts w:ascii="Source Sans Pro" w:eastAsia="Source Sans Pro" w:hAnsi="Source Sans Pro" w:cs="Source Sans Pro"/>
          <w:color w:val="000000" w:themeColor="text1"/>
        </w:rPr>
        <w:t xml:space="preserve">, S., Cassidy, H., Leroux, M. M., Mercier, R., </w:t>
      </w:r>
      <w:proofErr w:type="spellStart"/>
      <w:r w:rsidRPr="001B4847">
        <w:rPr>
          <w:rFonts w:ascii="Source Sans Pro" w:eastAsia="Source Sans Pro" w:hAnsi="Source Sans Pro" w:cs="Source Sans Pro"/>
          <w:color w:val="000000" w:themeColor="text1"/>
        </w:rPr>
        <w:t>Ghanbaja</w:t>
      </w:r>
      <w:proofErr w:type="spellEnd"/>
      <w:r w:rsidRPr="001B4847">
        <w:rPr>
          <w:rFonts w:ascii="Source Sans Pro" w:eastAsia="Source Sans Pro" w:hAnsi="Source Sans Pro" w:cs="Source Sans Pro"/>
          <w:color w:val="000000" w:themeColor="text1"/>
        </w:rPr>
        <w:t xml:space="preserve">, J., </w:t>
      </w:r>
      <w:proofErr w:type="spellStart"/>
      <w:r w:rsidRPr="001B4847">
        <w:rPr>
          <w:rFonts w:ascii="Source Sans Pro" w:eastAsia="Source Sans Pro" w:hAnsi="Source Sans Pro" w:cs="Source Sans Pro"/>
          <w:color w:val="000000" w:themeColor="text1"/>
        </w:rPr>
        <w:t>Doumandji</w:t>
      </w:r>
      <w:proofErr w:type="spellEnd"/>
      <w:r w:rsidRPr="001B4847">
        <w:rPr>
          <w:rFonts w:ascii="Source Sans Pro" w:eastAsia="Source Sans Pro" w:hAnsi="Source Sans Pro" w:cs="Source Sans Pro"/>
          <w:color w:val="000000" w:themeColor="text1"/>
        </w:rPr>
        <w:t xml:space="preserve">, Z., </w:t>
      </w:r>
      <w:proofErr w:type="spellStart"/>
      <w:r w:rsidRPr="001B4847">
        <w:rPr>
          <w:rFonts w:ascii="Source Sans Pro" w:eastAsia="Source Sans Pro" w:hAnsi="Source Sans Pro" w:cs="Source Sans Pro"/>
          <w:color w:val="000000" w:themeColor="text1"/>
        </w:rPr>
        <w:t>Matallanas</w:t>
      </w:r>
      <w:proofErr w:type="spellEnd"/>
      <w:r w:rsidRPr="001B4847">
        <w:rPr>
          <w:rFonts w:ascii="Source Sans Pro" w:eastAsia="Source Sans Pro" w:hAnsi="Source Sans Pro" w:cs="Source Sans Pro"/>
          <w:color w:val="000000" w:themeColor="text1"/>
        </w:rPr>
        <w:t xml:space="preserve">, D., Rihn, B. H., Joubert, O., &amp; Ferrari, L. (2020). Genes expression profiling of alveolar macrophages exposed to non-functionalized, anionic and cationic multi-walled carbon nanotubes shows three different mechanisms of toxicity. </w:t>
      </w:r>
      <w:r w:rsidRPr="001B4847">
        <w:rPr>
          <w:rFonts w:ascii="Source Sans Pro" w:eastAsia="Source Sans Pro" w:hAnsi="Source Sans Pro" w:cs="Source Sans Pro"/>
          <w:i/>
          <w:iCs/>
          <w:color w:val="000000" w:themeColor="text1"/>
        </w:rPr>
        <w:t>Journal of Nanobiotechnology</w:t>
      </w:r>
      <w:r w:rsidRPr="001B4847">
        <w:rPr>
          <w:rFonts w:ascii="Source Sans Pro" w:eastAsia="Source Sans Pro" w:hAnsi="Source Sans Pro" w:cs="Source Sans Pro"/>
          <w:color w:val="000000" w:themeColor="text1"/>
        </w:rPr>
        <w:t xml:space="preserve">, </w:t>
      </w:r>
      <w:r w:rsidRPr="001B4847">
        <w:rPr>
          <w:rFonts w:ascii="Source Sans Pro" w:eastAsia="Source Sans Pro" w:hAnsi="Source Sans Pro" w:cs="Source Sans Pro"/>
          <w:i/>
          <w:iCs/>
          <w:color w:val="000000" w:themeColor="text1"/>
        </w:rPr>
        <w:t>18</w:t>
      </w:r>
      <w:r w:rsidRPr="001B4847">
        <w:rPr>
          <w:rFonts w:ascii="Source Sans Pro" w:eastAsia="Source Sans Pro" w:hAnsi="Source Sans Pro" w:cs="Source Sans Pro"/>
          <w:color w:val="000000" w:themeColor="text1"/>
        </w:rPr>
        <w:t xml:space="preserve">(1). </w:t>
      </w:r>
      <w:hyperlink r:id="rId44">
        <w:r w:rsidRPr="001B4847">
          <w:rPr>
            <w:rStyle w:val="Hyperlink"/>
            <w:rFonts w:ascii="Source Sans Pro" w:eastAsia="Source Sans Pro" w:hAnsi="Source Sans Pro" w:cs="Source Sans Pro"/>
          </w:rPr>
          <w:t>https://doi.org/10.1186/s12951-020-0587-7</w:t>
        </w:r>
      </w:hyperlink>
    </w:p>
    <w:p w14:paraId="7AAFDC14" w14:textId="27F6B45D"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563C1"/>
          <w:u w:val="single"/>
        </w:rPr>
      </w:pPr>
      <w:proofErr w:type="spellStart"/>
      <w:r w:rsidRPr="001B4847">
        <w:rPr>
          <w:rFonts w:ascii="Source Sans Pro" w:eastAsia="Source Sans Pro" w:hAnsi="Source Sans Pro" w:cs="Source Sans Pro"/>
        </w:rPr>
        <w:t>Numano</w:t>
      </w:r>
      <w:proofErr w:type="spellEnd"/>
      <w:r w:rsidRPr="001B4847">
        <w:rPr>
          <w:rFonts w:ascii="Source Sans Pro" w:eastAsia="Source Sans Pro" w:hAnsi="Source Sans Pro" w:cs="Source Sans Pro"/>
        </w:rPr>
        <w:t xml:space="preserve">, T., Higuchi, H., Alexander, D. B., Alexander, W. T., </w:t>
      </w:r>
      <w:proofErr w:type="spellStart"/>
      <w:r w:rsidRPr="001B4847">
        <w:rPr>
          <w:rFonts w:ascii="Source Sans Pro" w:eastAsia="Source Sans Pro" w:hAnsi="Source Sans Pro" w:cs="Source Sans Pro"/>
        </w:rPr>
        <w:t>Abdelgied</w:t>
      </w:r>
      <w:proofErr w:type="spellEnd"/>
      <w:r w:rsidRPr="001B4847">
        <w:rPr>
          <w:rFonts w:ascii="Source Sans Pro" w:eastAsia="Source Sans Pro" w:hAnsi="Source Sans Pro" w:cs="Source Sans Pro"/>
        </w:rPr>
        <w:t>, M., El-</w:t>
      </w:r>
      <w:proofErr w:type="spellStart"/>
      <w:r w:rsidRPr="001B4847">
        <w:rPr>
          <w:rFonts w:ascii="Source Sans Pro" w:eastAsia="Source Sans Pro" w:hAnsi="Source Sans Pro" w:cs="Source Sans Pro"/>
        </w:rPr>
        <w:t>Gazzar</w:t>
      </w:r>
      <w:proofErr w:type="spellEnd"/>
      <w:r w:rsidRPr="001B4847">
        <w:rPr>
          <w:rFonts w:ascii="Source Sans Pro" w:eastAsia="Source Sans Pro" w:hAnsi="Source Sans Pro" w:cs="Source Sans Pro"/>
        </w:rPr>
        <w:t xml:space="preserve">, A. M., Saleh, D., Takase, H., Hirose, A., Naiki-Ito, A., Suzuki, S., Takahashi, S., &amp; Tsuda, H. (2019). MWCNT-7 administered to the lung by intratracheal instillation induces development of pleural mesothelioma in F344 rats. </w:t>
      </w:r>
      <w:r w:rsidRPr="001B4847">
        <w:rPr>
          <w:rFonts w:ascii="Source Sans Pro" w:eastAsia="Source Sans Pro" w:hAnsi="Source Sans Pro" w:cs="Source Sans Pro"/>
          <w:i/>
          <w:iCs/>
        </w:rPr>
        <w:t>Cancer Science</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110</w:t>
      </w:r>
      <w:r w:rsidRPr="001B4847">
        <w:rPr>
          <w:rFonts w:ascii="Source Sans Pro" w:eastAsia="Source Sans Pro" w:hAnsi="Source Sans Pro" w:cs="Source Sans Pro"/>
        </w:rPr>
        <w:t xml:space="preserve">(8), 2485–2492. </w:t>
      </w:r>
      <w:hyperlink r:id="rId45">
        <w:r w:rsidRPr="001B4847">
          <w:rPr>
            <w:rStyle w:val="Hyperlink"/>
            <w:rFonts w:ascii="Source Sans Pro" w:eastAsia="Source Sans Pro" w:hAnsi="Source Sans Pro" w:cs="Source Sans Pro"/>
            <w:color w:val="0563C1"/>
          </w:rPr>
          <w:t>https://doi.org/10.1111/cas.14121</w:t>
        </w:r>
      </w:hyperlink>
    </w:p>
    <w:p w14:paraId="7EF3E8AB" w14:textId="34F9C38A"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563C1"/>
          <w:u w:val="single"/>
        </w:rPr>
      </w:pPr>
      <w:r w:rsidRPr="001B4847">
        <w:rPr>
          <w:rFonts w:ascii="Source Sans Pro" w:eastAsia="Source Sans Pro" w:hAnsi="Source Sans Pro" w:cs="Source Sans Pro"/>
        </w:rPr>
        <w:t xml:space="preserve">Oyabu, T., </w:t>
      </w:r>
      <w:proofErr w:type="spellStart"/>
      <w:r w:rsidRPr="001B4847">
        <w:rPr>
          <w:rFonts w:ascii="Source Sans Pro" w:eastAsia="Source Sans Pro" w:hAnsi="Source Sans Pro" w:cs="Source Sans Pro"/>
        </w:rPr>
        <w:t>Myojo</w:t>
      </w:r>
      <w:proofErr w:type="spellEnd"/>
      <w:r w:rsidRPr="001B4847">
        <w:rPr>
          <w:rFonts w:ascii="Source Sans Pro" w:eastAsia="Source Sans Pro" w:hAnsi="Source Sans Pro" w:cs="Source Sans Pro"/>
        </w:rPr>
        <w:t xml:space="preserve">, T., Morimoto, Y., Ogami, A., </w:t>
      </w:r>
      <w:proofErr w:type="spellStart"/>
      <w:r w:rsidRPr="001B4847">
        <w:rPr>
          <w:rFonts w:ascii="Source Sans Pro" w:eastAsia="Source Sans Pro" w:hAnsi="Source Sans Pro" w:cs="Source Sans Pro"/>
        </w:rPr>
        <w:t>Hirohashi</w:t>
      </w:r>
      <w:proofErr w:type="spellEnd"/>
      <w:r w:rsidRPr="001B4847">
        <w:rPr>
          <w:rFonts w:ascii="Source Sans Pro" w:eastAsia="Source Sans Pro" w:hAnsi="Source Sans Pro" w:cs="Source Sans Pro"/>
        </w:rPr>
        <w:t xml:space="preserve">, M., Yamamoto, M., Todoroki, M., Mizuguchi, Y., </w:t>
      </w:r>
      <w:proofErr w:type="spellStart"/>
      <w:r w:rsidRPr="001B4847">
        <w:rPr>
          <w:rFonts w:ascii="Source Sans Pro" w:eastAsia="Source Sans Pro" w:hAnsi="Source Sans Pro" w:cs="Source Sans Pro"/>
        </w:rPr>
        <w:t>Hashiba</w:t>
      </w:r>
      <w:proofErr w:type="spellEnd"/>
      <w:r w:rsidRPr="001B4847">
        <w:rPr>
          <w:rFonts w:ascii="Source Sans Pro" w:eastAsia="Source Sans Pro" w:hAnsi="Source Sans Pro" w:cs="Source Sans Pro"/>
        </w:rPr>
        <w:t xml:space="preserve">, M., Lee, B. W., Shimada, M., Wang, W.-N., Uchida, K., </w:t>
      </w:r>
      <w:proofErr w:type="spellStart"/>
      <w:r w:rsidRPr="001B4847">
        <w:rPr>
          <w:rFonts w:ascii="Source Sans Pro" w:eastAsia="Source Sans Pro" w:hAnsi="Source Sans Pro" w:cs="Source Sans Pro"/>
        </w:rPr>
        <w:t>Endoh</w:t>
      </w:r>
      <w:proofErr w:type="spellEnd"/>
      <w:r w:rsidRPr="001B4847">
        <w:rPr>
          <w:rFonts w:ascii="Source Sans Pro" w:eastAsia="Source Sans Pro" w:hAnsi="Source Sans Pro" w:cs="Source Sans Pro"/>
        </w:rPr>
        <w:t xml:space="preserve">, S., Kobayashi, N., Yamamoto, K., Fujita, K., Mizuno, K., Inada, M., &amp; Nakazato, T. (2011). </w:t>
      </w:r>
      <w:proofErr w:type="spellStart"/>
      <w:r w:rsidRPr="001B4847">
        <w:rPr>
          <w:rFonts w:ascii="Source Sans Pro" w:eastAsia="Source Sans Pro" w:hAnsi="Source Sans Pro" w:cs="Source Sans Pro"/>
        </w:rPr>
        <w:t>Biopersistence</w:t>
      </w:r>
      <w:proofErr w:type="spellEnd"/>
      <w:r w:rsidRPr="001B4847">
        <w:rPr>
          <w:rFonts w:ascii="Source Sans Pro" w:eastAsia="Source Sans Pro" w:hAnsi="Source Sans Pro" w:cs="Source Sans Pro"/>
        </w:rPr>
        <w:t xml:space="preserve"> of inhaled MWCNT in rat lungs in a 4-week well-characterized exposure. </w:t>
      </w:r>
      <w:r w:rsidRPr="001B4847">
        <w:rPr>
          <w:rFonts w:ascii="Source Sans Pro" w:eastAsia="Source Sans Pro" w:hAnsi="Source Sans Pro" w:cs="Source Sans Pro"/>
          <w:i/>
          <w:iCs/>
        </w:rPr>
        <w:t>Inhalation Toxicology</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23</w:t>
      </w:r>
      <w:r w:rsidRPr="001B4847">
        <w:rPr>
          <w:rFonts w:ascii="Source Sans Pro" w:eastAsia="Source Sans Pro" w:hAnsi="Source Sans Pro" w:cs="Source Sans Pro"/>
        </w:rPr>
        <w:t xml:space="preserve">(13), 784–791. </w:t>
      </w:r>
      <w:hyperlink r:id="rId46">
        <w:r w:rsidRPr="001B4847">
          <w:rPr>
            <w:rStyle w:val="Hyperlink"/>
            <w:rFonts w:ascii="Source Sans Pro" w:eastAsia="Source Sans Pro" w:hAnsi="Source Sans Pro" w:cs="Source Sans Pro"/>
            <w:color w:val="0563C1"/>
          </w:rPr>
          <w:t>https://doi.org/10.3109/08958378.2011.608096</w:t>
        </w:r>
      </w:hyperlink>
    </w:p>
    <w:p w14:paraId="18C999CD" w14:textId="13A63827" w:rsidR="58332A4D" w:rsidRPr="001B4847" w:rsidRDefault="58332A4D"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rPr>
      </w:pPr>
      <w:proofErr w:type="spellStart"/>
      <w:r w:rsidRPr="001B4847">
        <w:rPr>
          <w:rFonts w:ascii="Source Sans Pro" w:eastAsia="Source Sans Pro" w:hAnsi="Source Sans Pro" w:cs="Source Sans Pro"/>
        </w:rPr>
        <w:t>Pauluhn</w:t>
      </w:r>
      <w:proofErr w:type="spellEnd"/>
      <w:r w:rsidRPr="001B4847">
        <w:rPr>
          <w:rFonts w:ascii="Source Sans Pro" w:eastAsia="Source Sans Pro" w:hAnsi="Source Sans Pro" w:cs="Source Sans Pro"/>
        </w:rPr>
        <w:t xml:space="preserve"> J. </w:t>
      </w:r>
      <w:proofErr w:type="spellStart"/>
      <w:r w:rsidRPr="001B4847">
        <w:rPr>
          <w:rFonts w:ascii="Source Sans Pro" w:eastAsia="Source Sans Pro" w:hAnsi="Source Sans Pro" w:cs="Source Sans Pro"/>
        </w:rPr>
        <w:t>Subchronic</w:t>
      </w:r>
      <w:proofErr w:type="spellEnd"/>
      <w:r w:rsidRPr="001B4847">
        <w:rPr>
          <w:rFonts w:ascii="Source Sans Pro" w:eastAsia="Source Sans Pro" w:hAnsi="Source Sans Pro" w:cs="Source Sans Pro"/>
        </w:rPr>
        <w:t xml:space="preserve"> 13-week inhalation exposure of rats to multiwalled carbon nanotubes: toxic effects are determined by density of agglomerate structures, not fibrillar structures. </w:t>
      </w:r>
      <w:proofErr w:type="spellStart"/>
      <w:r w:rsidRPr="001B4847">
        <w:rPr>
          <w:rFonts w:ascii="Source Sans Pro" w:eastAsia="Source Sans Pro" w:hAnsi="Source Sans Pro" w:cs="Source Sans Pro"/>
        </w:rPr>
        <w:t>Toxicol</w:t>
      </w:r>
      <w:proofErr w:type="spellEnd"/>
      <w:r w:rsidRPr="001B4847">
        <w:rPr>
          <w:rFonts w:ascii="Source Sans Pro" w:eastAsia="Source Sans Pro" w:hAnsi="Source Sans Pro" w:cs="Source Sans Pro"/>
        </w:rPr>
        <w:t xml:space="preserve"> Sci. 2010 Jan;113(1):226-42. </w:t>
      </w:r>
      <w:proofErr w:type="spellStart"/>
      <w:r w:rsidRPr="001B4847">
        <w:rPr>
          <w:rFonts w:ascii="Source Sans Pro" w:eastAsia="Source Sans Pro" w:hAnsi="Source Sans Pro" w:cs="Source Sans Pro"/>
        </w:rPr>
        <w:t>doi</w:t>
      </w:r>
      <w:proofErr w:type="spellEnd"/>
      <w:r w:rsidRPr="001B4847">
        <w:rPr>
          <w:rFonts w:ascii="Source Sans Pro" w:eastAsia="Source Sans Pro" w:hAnsi="Source Sans Pro" w:cs="Source Sans Pro"/>
        </w:rPr>
        <w:t>: 10.1093/</w:t>
      </w:r>
      <w:proofErr w:type="spellStart"/>
      <w:r w:rsidRPr="001B4847">
        <w:rPr>
          <w:rFonts w:ascii="Source Sans Pro" w:eastAsia="Source Sans Pro" w:hAnsi="Source Sans Pro" w:cs="Source Sans Pro"/>
        </w:rPr>
        <w:t>toxsci</w:t>
      </w:r>
      <w:proofErr w:type="spellEnd"/>
      <w:r w:rsidRPr="001B4847">
        <w:rPr>
          <w:rFonts w:ascii="Source Sans Pro" w:eastAsia="Source Sans Pro" w:hAnsi="Source Sans Pro" w:cs="Source Sans Pro"/>
        </w:rPr>
        <w:t xml:space="preserve">/kfp247. </w:t>
      </w:r>
      <w:proofErr w:type="spellStart"/>
      <w:r w:rsidRPr="001B4847">
        <w:rPr>
          <w:rFonts w:ascii="Source Sans Pro" w:eastAsia="Source Sans Pro" w:hAnsi="Source Sans Pro" w:cs="Source Sans Pro"/>
        </w:rPr>
        <w:t>Epub</w:t>
      </w:r>
      <w:proofErr w:type="spellEnd"/>
      <w:r w:rsidRPr="001B4847">
        <w:rPr>
          <w:rFonts w:ascii="Source Sans Pro" w:eastAsia="Source Sans Pro" w:hAnsi="Source Sans Pro" w:cs="Source Sans Pro"/>
        </w:rPr>
        <w:t xml:space="preserve"> 2009 Oct 12. PMID: 19822600.</w:t>
      </w:r>
    </w:p>
    <w:p w14:paraId="6FDFE42D" w14:textId="115AE6CF" w:rsidR="79D05531" w:rsidRPr="001B4847" w:rsidRDefault="38D24E4D"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rPr>
      </w:pPr>
      <w:r w:rsidRPr="001B4847">
        <w:rPr>
          <w:rFonts w:ascii="Source Sans Pro" w:eastAsia="Source Sans Pro" w:hAnsi="Source Sans Pro" w:cs="Source Sans Pro"/>
        </w:rPr>
        <w:t xml:space="preserve">Petersen EJ, Zhang L, Mattison NT, O'Carroll DM, Whelton AJ, Uddin N, Nguyen T, Huang Q, Henry TB, Holbrook RD, Chen KL. Potential release pathways, environmental fate, and ecological risks of carbon nanotubes. Environ Sci Technol. 2011 Dec 1;45(23):9837-56. </w:t>
      </w:r>
      <w:proofErr w:type="spellStart"/>
      <w:r w:rsidRPr="001B4847">
        <w:rPr>
          <w:rFonts w:ascii="Source Sans Pro" w:eastAsia="Source Sans Pro" w:hAnsi="Source Sans Pro" w:cs="Source Sans Pro"/>
        </w:rPr>
        <w:t>doi</w:t>
      </w:r>
      <w:proofErr w:type="spellEnd"/>
      <w:r w:rsidRPr="001B4847">
        <w:rPr>
          <w:rFonts w:ascii="Source Sans Pro" w:eastAsia="Source Sans Pro" w:hAnsi="Source Sans Pro" w:cs="Source Sans Pro"/>
        </w:rPr>
        <w:t xml:space="preserve">: 10.1021/es201579y. </w:t>
      </w:r>
      <w:proofErr w:type="spellStart"/>
      <w:r w:rsidRPr="001B4847">
        <w:rPr>
          <w:rFonts w:ascii="Source Sans Pro" w:eastAsia="Source Sans Pro" w:hAnsi="Source Sans Pro" w:cs="Source Sans Pro"/>
        </w:rPr>
        <w:t>Epub</w:t>
      </w:r>
      <w:proofErr w:type="spellEnd"/>
      <w:r w:rsidRPr="001B4847">
        <w:rPr>
          <w:rFonts w:ascii="Source Sans Pro" w:eastAsia="Source Sans Pro" w:hAnsi="Source Sans Pro" w:cs="Source Sans Pro"/>
        </w:rPr>
        <w:t xml:space="preserve"> 2011 Oct 27. PMID: 21988187.</w:t>
      </w:r>
    </w:p>
    <w:p w14:paraId="4EE9A10A" w14:textId="5BE9278E"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00000" w:themeColor="text1"/>
        </w:rPr>
      </w:pPr>
      <w:r w:rsidRPr="001B4847">
        <w:rPr>
          <w:rFonts w:ascii="Source Sans Pro" w:eastAsia="Source Sans Pro" w:hAnsi="Source Sans Pro" w:cs="Source Sans Pro"/>
          <w:color w:val="000000" w:themeColor="text1"/>
        </w:rPr>
        <w:lastRenderedPageBreak/>
        <w:t xml:space="preserve">Porter DW, Hubbs AF, Mercer RR, Wu N, Wolfarth MG, Sriram K, Leonard SS, Battelli L, </w:t>
      </w:r>
      <w:proofErr w:type="spellStart"/>
      <w:r w:rsidRPr="001B4847">
        <w:rPr>
          <w:rFonts w:ascii="Source Sans Pro" w:eastAsia="Source Sans Pro" w:hAnsi="Source Sans Pro" w:cs="Source Sans Pro"/>
          <w:color w:val="000000" w:themeColor="text1"/>
        </w:rPr>
        <w:t>SchweglerBerry</w:t>
      </w:r>
      <w:proofErr w:type="spellEnd"/>
      <w:r w:rsidRPr="001B4847">
        <w:rPr>
          <w:rFonts w:ascii="Source Sans Pro" w:eastAsia="Source Sans Pro" w:hAnsi="Source Sans Pro" w:cs="Source Sans Pro"/>
          <w:color w:val="000000" w:themeColor="text1"/>
        </w:rPr>
        <w:t xml:space="preserve"> D, Friend S, Andrew M, Chen BT, Tsuruoka S, Endo M, Castranova V [2010]. Mouse pulmonary dose- and time course-responses induced by exposure to multi-walled carbon nanotubes. Toxicology 269(2–3):136–147.</w:t>
      </w:r>
    </w:p>
    <w:p w14:paraId="267EA884" w14:textId="5F39CCA4"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563C1"/>
          <w:u w:val="single"/>
        </w:rPr>
      </w:pPr>
      <w:r w:rsidRPr="001B4847">
        <w:rPr>
          <w:rFonts w:ascii="Source Sans Pro" w:eastAsia="Source Sans Pro" w:hAnsi="Source Sans Pro" w:cs="Source Sans Pro"/>
          <w:color w:val="000000" w:themeColor="text1"/>
        </w:rPr>
        <w:t xml:space="preserve">Porter, D. W., </w:t>
      </w:r>
      <w:proofErr w:type="spellStart"/>
      <w:r w:rsidRPr="001B4847">
        <w:rPr>
          <w:rFonts w:ascii="Source Sans Pro" w:eastAsia="Source Sans Pro" w:hAnsi="Source Sans Pro" w:cs="Source Sans Pro"/>
          <w:color w:val="000000" w:themeColor="text1"/>
        </w:rPr>
        <w:t>Orandle</w:t>
      </w:r>
      <w:proofErr w:type="spellEnd"/>
      <w:r w:rsidRPr="001B4847">
        <w:rPr>
          <w:rFonts w:ascii="Source Sans Pro" w:eastAsia="Source Sans Pro" w:hAnsi="Source Sans Pro" w:cs="Source Sans Pro"/>
          <w:color w:val="000000" w:themeColor="text1"/>
        </w:rPr>
        <w:t xml:space="preserve">, M., Zheng, P., Wu, N., Hamilton, R. F., Holian, A., Chen, B. T., Andrew, M., Wolfarth, M. G., Battelli, L., Tsuruoka, S., Terrones, M., &amp; Castranova, V. (2020). Mouse pulmonary dose- and time course-responses induced by exposure to nitrogen-doped multi-walled carbon nanotubes. </w:t>
      </w:r>
      <w:r w:rsidRPr="001B4847">
        <w:rPr>
          <w:rFonts w:ascii="Source Sans Pro" w:eastAsia="Source Sans Pro" w:hAnsi="Source Sans Pro" w:cs="Source Sans Pro"/>
          <w:i/>
          <w:iCs/>
          <w:color w:val="000000" w:themeColor="text1"/>
        </w:rPr>
        <w:t>Inhalation Toxicology</w:t>
      </w:r>
      <w:r w:rsidRPr="001B4847">
        <w:rPr>
          <w:rFonts w:ascii="Source Sans Pro" w:eastAsia="Source Sans Pro" w:hAnsi="Source Sans Pro" w:cs="Source Sans Pro"/>
          <w:color w:val="000000" w:themeColor="text1"/>
        </w:rPr>
        <w:t xml:space="preserve">, </w:t>
      </w:r>
      <w:r w:rsidRPr="001B4847">
        <w:rPr>
          <w:rFonts w:ascii="Source Sans Pro" w:eastAsia="Source Sans Pro" w:hAnsi="Source Sans Pro" w:cs="Source Sans Pro"/>
          <w:i/>
          <w:iCs/>
          <w:color w:val="000000" w:themeColor="text1"/>
        </w:rPr>
        <w:t>32</w:t>
      </w:r>
      <w:r w:rsidRPr="001B4847">
        <w:rPr>
          <w:rFonts w:ascii="Source Sans Pro" w:eastAsia="Source Sans Pro" w:hAnsi="Source Sans Pro" w:cs="Source Sans Pro"/>
          <w:color w:val="000000" w:themeColor="text1"/>
        </w:rPr>
        <w:t xml:space="preserve">(1), 24–38. </w:t>
      </w:r>
      <w:hyperlink r:id="rId47">
        <w:r w:rsidRPr="001B4847">
          <w:rPr>
            <w:rStyle w:val="Hyperlink"/>
            <w:rFonts w:ascii="Source Sans Pro" w:eastAsia="Source Sans Pro" w:hAnsi="Source Sans Pro" w:cs="Source Sans Pro"/>
            <w:color w:val="0563C1"/>
          </w:rPr>
          <w:t>https://doi.org/10.1080/08958378.2020.1723746</w:t>
        </w:r>
      </w:hyperlink>
    </w:p>
    <w:p w14:paraId="7F132538" w14:textId="04897204"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00000" w:themeColor="text1"/>
        </w:rPr>
      </w:pPr>
      <w:r w:rsidRPr="001B4847">
        <w:rPr>
          <w:rFonts w:ascii="Source Sans Pro" w:eastAsia="Source Sans Pro" w:hAnsi="Source Sans Pro" w:cs="Source Sans Pro"/>
          <w:color w:val="000000" w:themeColor="text1"/>
        </w:rPr>
        <w:t xml:space="preserve">Poulsen, S. S., Saber, A. T., Williams, A., Andersen, O., Købler, C., Atluri, R., </w:t>
      </w:r>
      <w:proofErr w:type="spellStart"/>
      <w:r w:rsidRPr="001B4847">
        <w:rPr>
          <w:rFonts w:ascii="Source Sans Pro" w:eastAsia="Source Sans Pro" w:hAnsi="Source Sans Pro" w:cs="Source Sans Pro"/>
          <w:color w:val="000000" w:themeColor="text1"/>
        </w:rPr>
        <w:t>Pozzebon</w:t>
      </w:r>
      <w:proofErr w:type="spellEnd"/>
      <w:r w:rsidRPr="001B4847">
        <w:rPr>
          <w:rFonts w:ascii="Source Sans Pro" w:eastAsia="Source Sans Pro" w:hAnsi="Source Sans Pro" w:cs="Source Sans Pro"/>
          <w:color w:val="000000" w:themeColor="text1"/>
        </w:rPr>
        <w:t xml:space="preserve">, M. E., </w:t>
      </w:r>
      <w:proofErr w:type="spellStart"/>
      <w:r w:rsidRPr="001B4847">
        <w:rPr>
          <w:rFonts w:ascii="Source Sans Pro" w:eastAsia="Source Sans Pro" w:hAnsi="Source Sans Pro" w:cs="Source Sans Pro"/>
          <w:color w:val="000000" w:themeColor="text1"/>
        </w:rPr>
        <w:t>Mucelli</w:t>
      </w:r>
      <w:proofErr w:type="spellEnd"/>
      <w:r w:rsidRPr="001B4847">
        <w:rPr>
          <w:rFonts w:ascii="Source Sans Pro" w:eastAsia="Source Sans Pro" w:hAnsi="Source Sans Pro" w:cs="Source Sans Pro"/>
          <w:color w:val="000000" w:themeColor="text1"/>
        </w:rPr>
        <w:t xml:space="preserve">, S. P., Simion, M., Rickerby, D., Mortensen, A., Jackson, P., </w:t>
      </w:r>
      <w:proofErr w:type="spellStart"/>
      <w:r w:rsidRPr="001B4847">
        <w:rPr>
          <w:rFonts w:ascii="Source Sans Pro" w:eastAsia="Source Sans Pro" w:hAnsi="Source Sans Pro" w:cs="Source Sans Pro"/>
          <w:color w:val="000000" w:themeColor="text1"/>
        </w:rPr>
        <w:t>Kyjovska</w:t>
      </w:r>
      <w:proofErr w:type="spellEnd"/>
      <w:r w:rsidRPr="001B4847">
        <w:rPr>
          <w:rFonts w:ascii="Source Sans Pro" w:eastAsia="Source Sans Pro" w:hAnsi="Source Sans Pro" w:cs="Source Sans Pro"/>
          <w:color w:val="000000" w:themeColor="text1"/>
        </w:rPr>
        <w:t xml:space="preserve">, Z. O., Mølhave, K., Jacobsen, N. R., Jensen, K. A., Yauk, C. L., Wallin, H., </w:t>
      </w:r>
      <w:proofErr w:type="spellStart"/>
      <w:r w:rsidRPr="001B4847">
        <w:rPr>
          <w:rFonts w:ascii="Source Sans Pro" w:eastAsia="Source Sans Pro" w:hAnsi="Source Sans Pro" w:cs="Source Sans Pro"/>
          <w:color w:val="000000" w:themeColor="text1"/>
        </w:rPr>
        <w:t>Halappanavar</w:t>
      </w:r>
      <w:proofErr w:type="spellEnd"/>
      <w:r w:rsidRPr="001B4847">
        <w:rPr>
          <w:rFonts w:ascii="Source Sans Pro" w:eastAsia="Source Sans Pro" w:hAnsi="Source Sans Pro" w:cs="Source Sans Pro"/>
          <w:color w:val="000000" w:themeColor="text1"/>
        </w:rPr>
        <w:t xml:space="preserve">, S., &amp; Vogel, U. (2015). MWCNTs of different physicochemical properties cause similar inflammatory responses, but differences in transcriptional and histological markers of fibrosis in mouse lungs. </w:t>
      </w:r>
      <w:r w:rsidRPr="001B4847">
        <w:rPr>
          <w:rFonts w:ascii="Source Sans Pro" w:eastAsia="Source Sans Pro" w:hAnsi="Source Sans Pro" w:cs="Source Sans Pro"/>
          <w:i/>
          <w:iCs/>
          <w:color w:val="000000" w:themeColor="text1"/>
        </w:rPr>
        <w:t>Toxicology and Applied Pharmacology</w:t>
      </w:r>
      <w:r w:rsidRPr="001B4847">
        <w:rPr>
          <w:rFonts w:ascii="Source Sans Pro" w:eastAsia="Source Sans Pro" w:hAnsi="Source Sans Pro" w:cs="Source Sans Pro"/>
          <w:color w:val="000000" w:themeColor="text1"/>
        </w:rPr>
        <w:t xml:space="preserve">, </w:t>
      </w:r>
      <w:r w:rsidRPr="001B4847">
        <w:rPr>
          <w:rFonts w:ascii="Source Sans Pro" w:eastAsia="Source Sans Pro" w:hAnsi="Source Sans Pro" w:cs="Source Sans Pro"/>
          <w:i/>
          <w:iCs/>
          <w:color w:val="000000" w:themeColor="text1"/>
        </w:rPr>
        <w:t>284</w:t>
      </w:r>
      <w:r w:rsidRPr="001B4847">
        <w:rPr>
          <w:rFonts w:ascii="Source Sans Pro" w:eastAsia="Source Sans Pro" w:hAnsi="Source Sans Pro" w:cs="Source Sans Pro"/>
          <w:color w:val="000000" w:themeColor="text1"/>
        </w:rPr>
        <w:t xml:space="preserve">(1), 16–32. </w:t>
      </w:r>
      <w:hyperlink r:id="rId48">
        <w:r w:rsidRPr="001B4847">
          <w:rPr>
            <w:rStyle w:val="Hyperlink"/>
            <w:rFonts w:ascii="Source Sans Pro" w:eastAsia="Source Sans Pro" w:hAnsi="Source Sans Pro" w:cs="Source Sans Pro"/>
          </w:rPr>
          <w:t>https://doi.org/10.1016/j.taap.2014.12.011</w:t>
        </w:r>
      </w:hyperlink>
    </w:p>
    <w:p w14:paraId="0EAE9B3B" w14:textId="581B07C7"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00000" w:themeColor="text1"/>
        </w:rPr>
      </w:pPr>
      <w:r w:rsidRPr="001B4847">
        <w:rPr>
          <w:rFonts w:ascii="Source Sans Pro" w:eastAsia="Source Sans Pro" w:hAnsi="Source Sans Pro" w:cs="Source Sans Pro"/>
          <w:color w:val="000000" w:themeColor="text1"/>
        </w:rPr>
        <w:t xml:space="preserve">Poulsen, S. S., Knudsen, K. B., Jackson, P., Weydahl, I. E. K., Saber, A. T., Wallin, H., &amp; Vogel, U. (2017). Multi-walled carbon nanotube-physicochemical properties predict the systemic acute phase response following pulmonary exposure in mice. </w:t>
      </w:r>
      <w:proofErr w:type="spellStart"/>
      <w:r w:rsidRPr="001B4847">
        <w:rPr>
          <w:rFonts w:ascii="Source Sans Pro" w:eastAsia="Source Sans Pro" w:hAnsi="Source Sans Pro" w:cs="Source Sans Pro"/>
          <w:i/>
          <w:iCs/>
          <w:color w:val="000000" w:themeColor="text1"/>
        </w:rPr>
        <w:t>PLoS</w:t>
      </w:r>
      <w:proofErr w:type="spellEnd"/>
      <w:r w:rsidRPr="001B4847">
        <w:rPr>
          <w:rFonts w:ascii="Source Sans Pro" w:eastAsia="Source Sans Pro" w:hAnsi="Source Sans Pro" w:cs="Source Sans Pro"/>
          <w:i/>
          <w:iCs/>
          <w:color w:val="000000" w:themeColor="text1"/>
        </w:rPr>
        <w:t xml:space="preserve"> ONE</w:t>
      </w:r>
      <w:r w:rsidRPr="001B4847">
        <w:rPr>
          <w:rFonts w:ascii="Source Sans Pro" w:eastAsia="Source Sans Pro" w:hAnsi="Source Sans Pro" w:cs="Source Sans Pro"/>
          <w:color w:val="000000" w:themeColor="text1"/>
        </w:rPr>
        <w:t xml:space="preserve">, </w:t>
      </w:r>
      <w:r w:rsidRPr="001B4847">
        <w:rPr>
          <w:rFonts w:ascii="Source Sans Pro" w:eastAsia="Source Sans Pro" w:hAnsi="Source Sans Pro" w:cs="Source Sans Pro"/>
          <w:i/>
          <w:iCs/>
          <w:color w:val="000000" w:themeColor="text1"/>
        </w:rPr>
        <w:t>12</w:t>
      </w:r>
      <w:r w:rsidRPr="001B4847">
        <w:rPr>
          <w:rFonts w:ascii="Source Sans Pro" w:eastAsia="Source Sans Pro" w:hAnsi="Source Sans Pro" w:cs="Source Sans Pro"/>
          <w:color w:val="000000" w:themeColor="text1"/>
        </w:rPr>
        <w:t xml:space="preserve">(4), e0174167. </w:t>
      </w:r>
      <w:hyperlink r:id="rId49">
        <w:r w:rsidRPr="001B4847">
          <w:rPr>
            <w:rStyle w:val="Hyperlink"/>
            <w:rFonts w:ascii="Source Sans Pro" w:eastAsia="Source Sans Pro" w:hAnsi="Source Sans Pro" w:cs="Source Sans Pro"/>
          </w:rPr>
          <w:t>https://doi.org/10.1371/journal.pone.0174167</w:t>
        </w:r>
      </w:hyperlink>
    </w:p>
    <w:p w14:paraId="07CE78AE" w14:textId="386B76FA" w:rsidR="001B4847" w:rsidRPr="001B4847" w:rsidRDefault="001B4847" w:rsidP="001B4847">
      <w:pPr>
        <w:pStyle w:val="pf0"/>
        <w:numPr>
          <w:ilvl w:val="0"/>
          <w:numId w:val="3"/>
        </w:numPr>
        <w:spacing w:afterLines="20" w:after="48" w:afterAutospacing="0"/>
        <w:ind w:left="936" w:hanging="576"/>
        <w:rPr>
          <w:rFonts w:ascii="Source Sans Pro" w:hAnsi="Source Sans Pro" w:cs="Segoe UI"/>
          <w:sz w:val="22"/>
          <w:szCs w:val="22"/>
        </w:rPr>
      </w:pPr>
      <w:r w:rsidRPr="001B4847">
        <w:rPr>
          <w:rStyle w:val="cf01"/>
          <w:rFonts w:ascii="Source Sans Pro" w:hAnsi="Source Sans Pro"/>
          <w:sz w:val="22"/>
          <w:szCs w:val="22"/>
        </w:rPr>
        <w:t xml:space="preserve">Poulsen et al Toxicology and Applied Pharmacology 283 (2015) 210–222 </w:t>
      </w:r>
      <w:r w:rsidRPr="001B4847">
        <w:rPr>
          <w:rFonts w:ascii="Source Sans Pro" w:hAnsi="Source Sans Pro" w:cs="Segoe UI"/>
          <w:sz w:val="22"/>
          <w:szCs w:val="22"/>
        </w:rPr>
        <w:t xml:space="preserve">Changes in cholesterol homeostasis and acute phase response link pulmonary exposure to multi-walled carbon nanotubes to risk of cardiovascular disease </w:t>
      </w:r>
    </w:p>
    <w:p w14:paraId="0FFA96EF" w14:textId="18B47735"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563C1"/>
          <w:u w:val="single"/>
        </w:rPr>
      </w:pPr>
      <w:r w:rsidRPr="001B4847">
        <w:rPr>
          <w:rFonts w:ascii="Source Sans Pro" w:eastAsia="Source Sans Pro" w:hAnsi="Source Sans Pro" w:cs="Source Sans Pro"/>
        </w:rPr>
        <w:t xml:space="preserve">Qiong Wang, </w:t>
      </w:r>
      <w:proofErr w:type="spellStart"/>
      <w:r w:rsidRPr="001B4847">
        <w:rPr>
          <w:rFonts w:ascii="Source Sans Pro" w:eastAsia="Source Sans Pro" w:hAnsi="Source Sans Pro" w:cs="Source Sans Pro"/>
        </w:rPr>
        <w:t>Qiqi</w:t>
      </w:r>
      <w:proofErr w:type="spellEnd"/>
      <w:r w:rsidRPr="001B4847">
        <w:rPr>
          <w:rFonts w:ascii="Source Sans Pro" w:eastAsia="Source Sans Pro" w:hAnsi="Source Sans Pro" w:cs="Source Sans Pro"/>
        </w:rPr>
        <w:t xml:space="preserve"> Wang, Ziyue Zhao, Alexander, D. B., </w:t>
      </w:r>
      <w:proofErr w:type="spellStart"/>
      <w:r w:rsidRPr="001B4847">
        <w:rPr>
          <w:rFonts w:ascii="Source Sans Pro" w:eastAsia="Source Sans Pro" w:hAnsi="Source Sans Pro" w:cs="Source Sans Pro"/>
        </w:rPr>
        <w:t>Dahai</w:t>
      </w:r>
      <w:proofErr w:type="spellEnd"/>
      <w:r w:rsidRPr="001B4847">
        <w:rPr>
          <w:rFonts w:ascii="Source Sans Pro" w:eastAsia="Source Sans Pro" w:hAnsi="Source Sans Pro" w:cs="Source Sans Pro"/>
        </w:rPr>
        <w:t xml:space="preserve"> Zhao, </w:t>
      </w:r>
      <w:proofErr w:type="spellStart"/>
      <w:r w:rsidRPr="001B4847">
        <w:rPr>
          <w:rFonts w:ascii="Source Sans Pro" w:eastAsia="Source Sans Pro" w:hAnsi="Source Sans Pro" w:cs="Source Sans Pro"/>
        </w:rPr>
        <w:t>Jiegou</w:t>
      </w:r>
      <w:proofErr w:type="spellEnd"/>
      <w:r w:rsidRPr="001B4847">
        <w:rPr>
          <w:rFonts w:ascii="Source Sans Pro" w:eastAsia="Source Sans Pro" w:hAnsi="Source Sans Pro" w:cs="Source Sans Pro"/>
        </w:rPr>
        <w:t xml:space="preserve"> Xu, &amp; Hiroyuki Tsuda. (2020). Pleural translocation and lesions by pulmonary exposed multi-walled carbon nanotubes. </w:t>
      </w:r>
      <w:r w:rsidRPr="001B4847">
        <w:rPr>
          <w:rFonts w:ascii="Source Sans Pro" w:eastAsia="Source Sans Pro" w:hAnsi="Source Sans Pro" w:cs="Source Sans Pro"/>
          <w:i/>
          <w:iCs/>
        </w:rPr>
        <w:t>Journal of Toxicologic Pathology</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33</w:t>
      </w:r>
      <w:r w:rsidRPr="001B4847">
        <w:rPr>
          <w:rFonts w:ascii="Source Sans Pro" w:eastAsia="Source Sans Pro" w:hAnsi="Source Sans Pro" w:cs="Source Sans Pro"/>
        </w:rPr>
        <w:t xml:space="preserve">(3), 145–151. </w:t>
      </w:r>
      <w:hyperlink r:id="rId50">
        <w:r w:rsidRPr="001B4847">
          <w:rPr>
            <w:rStyle w:val="Hyperlink"/>
            <w:rFonts w:ascii="Source Sans Pro" w:eastAsia="Source Sans Pro" w:hAnsi="Source Sans Pro" w:cs="Source Sans Pro"/>
            <w:color w:val="0563C1"/>
          </w:rPr>
          <w:t>https://doi.org/10.1293/tox.2019-0075</w:t>
        </w:r>
      </w:hyperlink>
    </w:p>
    <w:p w14:paraId="6F6B7FC1" w14:textId="077889F4" w:rsidR="21019158" w:rsidRPr="001B4847" w:rsidRDefault="21019158"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563C1"/>
          <w:u w:val="single"/>
        </w:rPr>
      </w:pPr>
      <w:r w:rsidRPr="001B4847">
        <w:rPr>
          <w:rFonts w:ascii="Source Sans Pro" w:eastAsia="Source Sans Pro" w:hAnsi="Source Sans Pro" w:cs="Source Sans Pro"/>
          <w:color w:val="0563C1"/>
          <w:u w:val="single"/>
        </w:rPr>
        <w:t xml:space="preserve">Rahman L, Jacobsen NR, Aziz SA, Wu D, Williams A, Yauk CL, White P, Wallin H, Vogel U, </w:t>
      </w:r>
      <w:proofErr w:type="spellStart"/>
      <w:r w:rsidRPr="001B4847">
        <w:rPr>
          <w:rFonts w:ascii="Source Sans Pro" w:eastAsia="Source Sans Pro" w:hAnsi="Source Sans Pro" w:cs="Source Sans Pro"/>
          <w:color w:val="0563C1"/>
          <w:u w:val="single"/>
        </w:rPr>
        <w:t>Halappanavar</w:t>
      </w:r>
      <w:proofErr w:type="spellEnd"/>
      <w:r w:rsidRPr="001B4847">
        <w:rPr>
          <w:rFonts w:ascii="Source Sans Pro" w:eastAsia="Source Sans Pro" w:hAnsi="Source Sans Pro" w:cs="Source Sans Pro"/>
          <w:color w:val="0563C1"/>
          <w:u w:val="single"/>
        </w:rPr>
        <w:t xml:space="preserve"> S. Multi-walled carbon nanotube-induced genotoxic, inflammatory and pro-fibrotic responses in mice: Investigating the mechanisms of pulmonary carcinogenesis. </w:t>
      </w:r>
      <w:proofErr w:type="spellStart"/>
      <w:r w:rsidRPr="001B4847">
        <w:rPr>
          <w:rFonts w:ascii="Source Sans Pro" w:eastAsia="Source Sans Pro" w:hAnsi="Source Sans Pro" w:cs="Source Sans Pro"/>
          <w:color w:val="0563C1"/>
          <w:u w:val="single"/>
        </w:rPr>
        <w:t>Mutat</w:t>
      </w:r>
      <w:proofErr w:type="spellEnd"/>
      <w:r w:rsidRPr="001B4847">
        <w:rPr>
          <w:rFonts w:ascii="Source Sans Pro" w:eastAsia="Source Sans Pro" w:hAnsi="Source Sans Pro" w:cs="Source Sans Pro"/>
          <w:color w:val="0563C1"/>
          <w:u w:val="single"/>
        </w:rPr>
        <w:t xml:space="preserve"> Res Genet </w:t>
      </w:r>
      <w:proofErr w:type="spellStart"/>
      <w:r w:rsidRPr="001B4847">
        <w:rPr>
          <w:rFonts w:ascii="Source Sans Pro" w:eastAsia="Source Sans Pro" w:hAnsi="Source Sans Pro" w:cs="Source Sans Pro"/>
          <w:color w:val="0563C1"/>
          <w:u w:val="single"/>
        </w:rPr>
        <w:t>Toxicol</w:t>
      </w:r>
      <w:proofErr w:type="spellEnd"/>
      <w:r w:rsidRPr="001B4847">
        <w:rPr>
          <w:rFonts w:ascii="Source Sans Pro" w:eastAsia="Source Sans Pro" w:hAnsi="Source Sans Pro" w:cs="Source Sans Pro"/>
          <w:color w:val="0563C1"/>
          <w:u w:val="single"/>
        </w:rPr>
        <w:t xml:space="preserve"> Environ Mutagen. 2017 Nov;823:28-44. </w:t>
      </w:r>
      <w:proofErr w:type="spellStart"/>
      <w:r w:rsidRPr="001B4847">
        <w:rPr>
          <w:rFonts w:ascii="Source Sans Pro" w:eastAsia="Source Sans Pro" w:hAnsi="Source Sans Pro" w:cs="Source Sans Pro"/>
          <w:color w:val="0563C1"/>
          <w:u w:val="single"/>
        </w:rPr>
        <w:t>doi</w:t>
      </w:r>
      <w:proofErr w:type="spellEnd"/>
      <w:r w:rsidRPr="001B4847">
        <w:rPr>
          <w:rFonts w:ascii="Source Sans Pro" w:eastAsia="Source Sans Pro" w:hAnsi="Source Sans Pro" w:cs="Source Sans Pro"/>
          <w:color w:val="0563C1"/>
          <w:u w:val="single"/>
        </w:rPr>
        <w:t xml:space="preserve">: 10.1016/j.mrgentox.2017.08.005. </w:t>
      </w:r>
      <w:proofErr w:type="spellStart"/>
      <w:r w:rsidRPr="001B4847">
        <w:rPr>
          <w:rFonts w:ascii="Source Sans Pro" w:eastAsia="Source Sans Pro" w:hAnsi="Source Sans Pro" w:cs="Source Sans Pro"/>
          <w:color w:val="0563C1"/>
          <w:u w:val="single"/>
        </w:rPr>
        <w:t>Epub</w:t>
      </w:r>
      <w:proofErr w:type="spellEnd"/>
      <w:r w:rsidRPr="001B4847">
        <w:rPr>
          <w:rFonts w:ascii="Source Sans Pro" w:eastAsia="Source Sans Pro" w:hAnsi="Source Sans Pro" w:cs="Source Sans Pro"/>
          <w:color w:val="0563C1"/>
          <w:u w:val="single"/>
        </w:rPr>
        <w:t xml:space="preserve"> 2017 Sep 8. PMID: 28985945.</w:t>
      </w:r>
    </w:p>
    <w:p w14:paraId="17AC5186" w14:textId="7079747F"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rPr>
      </w:pPr>
      <w:r w:rsidRPr="001B4847">
        <w:rPr>
          <w:rFonts w:ascii="Source Sans Pro" w:eastAsia="Source Sans Pro" w:hAnsi="Source Sans Pro" w:cs="Source Sans Pro"/>
        </w:rPr>
        <w:t xml:space="preserve">Requardt, H., Braun, A., Steinberg, P., Hampel, S., &amp; Hansen, T. (2019). Surface defects reduce Carbon Nanotube toxicity in vitro. </w:t>
      </w:r>
      <w:r w:rsidRPr="001B4847">
        <w:rPr>
          <w:rFonts w:ascii="Source Sans Pro" w:eastAsia="Source Sans Pro" w:hAnsi="Source Sans Pro" w:cs="Source Sans Pro"/>
          <w:i/>
          <w:iCs/>
        </w:rPr>
        <w:t>Toxicology in Vitro : An International Journal Published in Association with BIBRA</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60</w:t>
      </w:r>
      <w:r w:rsidRPr="001B4847">
        <w:rPr>
          <w:rFonts w:ascii="Source Sans Pro" w:eastAsia="Source Sans Pro" w:hAnsi="Source Sans Pro" w:cs="Source Sans Pro"/>
        </w:rPr>
        <w:t xml:space="preserve">, 12–18. </w:t>
      </w:r>
      <w:hyperlink r:id="rId51">
        <w:r w:rsidRPr="001B4847">
          <w:rPr>
            <w:rStyle w:val="Hyperlink"/>
            <w:rFonts w:ascii="Source Sans Pro" w:eastAsia="Source Sans Pro" w:hAnsi="Source Sans Pro" w:cs="Source Sans Pro"/>
          </w:rPr>
          <w:t>https://doi.org/10.1016/j.tiv.2019.03.028</w:t>
        </w:r>
      </w:hyperlink>
    </w:p>
    <w:p w14:paraId="30CC7164" w14:textId="30BD69A4"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rPr>
      </w:pPr>
      <w:r w:rsidRPr="001B4847">
        <w:rPr>
          <w:rFonts w:ascii="Source Sans Pro" w:eastAsia="Source Sans Pro" w:hAnsi="Source Sans Pro" w:cs="Source Sans Pro"/>
        </w:rPr>
        <w:t xml:space="preserve">Rezaei Tavabe, K., Yavar, M., Kabir, S., Akbary, P., &amp; </w:t>
      </w:r>
      <w:proofErr w:type="spellStart"/>
      <w:r w:rsidRPr="001B4847">
        <w:rPr>
          <w:rFonts w:ascii="Source Sans Pro" w:eastAsia="Source Sans Pro" w:hAnsi="Source Sans Pro" w:cs="Source Sans Pro"/>
        </w:rPr>
        <w:t>Aminikhoei</w:t>
      </w:r>
      <w:proofErr w:type="spellEnd"/>
      <w:r w:rsidRPr="001B4847">
        <w:rPr>
          <w:rFonts w:ascii="Source Sans Pro" w:eastAsia="Source Sans Pro" w:hAnsi="Source Sans Pro" w:cs="Source Sans Pro"/>
        </w:rPr>
        <w:t xml:space="preserve">, Z. (2020). Toxicity effects of multi-walled carbon nanotubes (MWCNTs) nanomaterial on the common carp (Cyprinus carpio L. 1758) in laboratory conditions. </w:t>
      </w:r>
      <w:r w:rsidRPr="001B4847">
        <w:rPr>
          <w:rFonts w:ascii="Source Sans Pro" w:eastAsia="Source Sans Pro" w:hAnsi="Source Sans Pro" w:cs="Source Sans Pro"/>
          <w:i/>
          <w:iCs/>
        </w:rPr>
        <w:t>Comparative Biochemistry and Physiology, Part C</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237</w:t>
      </w:r>
      <w:r w:rsidRPr="001B4847">
        <w:rPr>
          <w:rFonts w:ascii="Source Sans Pro" w:eastAsia="Source Sans Pro" w:hAnsi="Source Sans Pro" w:cs="Source Sans Pro"/>
        </w:rPr>
        <w:t xml:space="preserve">. </w:t>
      </w:r>
      <w:hyperlink r:id="rId52">
        <w:r w:rsidRPr="001B4847">
          <w:rPr>
            <w:rStyle w:val="Hyperlink"/>
            <w:rFonts w:ascii="Source Sans Pro" w:eastAsia="Source Sans Pro" w:hAnsi="Source Sans Pro" w:cs="Source Sans Pro"/>
          </w:rPr>
          <w:t>https://doi.org/10.1016/j.cbpc.2020.108832</w:t>
        </w:r>
      </w:hyperlink>
    </w:p>
    <w:p w14:paraId="170C152F" w14:textId="1565D7DD"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563C1"/>
          <w:u w:val="single"/>
        </w:rPr>
      </w:pPr>
      <w:proofErr w:type="spellStart"/>
      <w:r w:rsidRPr="001B4847">
        <w:rPr>
          <w:rFonts w:ascii="Source Sans Pro" w:eastAsia="Source Sans Pro" w:hAnsi="Source Sans Pro" w:cs="Source Sans Pro"/>
        </w:rPr>
        <w:t>Rittinghausen</w:t>
      </w:r>
      <w:proofErr w:type="spellEnd"/>
      <w:r w:rsidRPr="001B4847">
        <w:rPr>
          <w:rFonts w:ascii="Source Sans Pro" w:eastAsia="Source Sans Pro" w:hAnsi="Source Sans Pro" w:cs="Source Sans Pro"/>
        </w:rPr>
        <w:t xml:space="preserve">, S., Hackbarth, A., </w:t>
      </w:r>
      <w:proofErr w:type="spellStart"/>
      <w:r w:rsidRPr="001B4847">
        <w:rPr>
          <w:rFonts w:ascii="Source Sans Pro" w:eastAsia="Source Sans Pro" w:hAnsi="Source Sans Pro" w:cs="Source Sans Pro"/>
        </w:rPr>
        <w:t>Creutzenberg</w:t>
      </w:r>
      <w:proofErr w:type="spellEnd"/>
      <w:r w:rsidRPr="001B4847">
        <w:rPr>
          <w:rFonts w:ascii="Source Sans Pro" w:eastAsia="Source Sans Pro" w:hAnsi="Source Sans Pro" w:cs="Source Sans Pro"/>
        </w:rPr>
        <w:t xml:space="preserve">, O., Ernst, H., Heinrich, U., Leonhardt, A., &amp; </w:t>
      </w:r>
      <w:proofErr w:type="spellStart"/>
      <w:r w:rsidRPr="001B4847">
        <w:rPr>
          <w:rFonts w:ascii="Source Sans Pro" w:eastAsia="Source Sans Pro" w:hAnsi="Source Sans Pro" w:cs="Source Sans Pro"/>
        </w:rPr>
        <w:t>Schaudien</w:t>
      </w:r>
      <w:proofErr w:type="spellEnd"/>
      <w:r w:rsidRPr="001B4847">
        <w:rPr>
          <w:rFonts w:ascii="Source Sans Pro" w:eastAsia="Source Sans Pro" w:hAnsi="Source Sans Pro" w:cs="Source Sans Pro"/>
        </w:rPr>
        <w:t xml:space="preserve">, D. (2014). The carcinogenic effect of various multi-walled carbon nanotubes (MWCNTs) after intraperitoneal injection in rats. </w:t>
      </w:r>
      <w:r w:rsidRPr="001B4847">
        <w:rPr>
          <w:rFonts w:ascii="Source Sans Pro" w:eastAsia="Source Sans Pro" w:hAnsi="Source Sans Pro" w:cs="Source Sans Pro"/>
          <w:i/>
          <w:iCs/>
        </w:rPr>
        <w:t xml:space="preserve">Particle and </w:t>
      </w:r>
      <w:proofErr w:type="spellStart"/>
      <w:r w:rsidRPr="001B4847">
        <w:rPr>
          <w:rFonts w:ascii="Source Sans Pro" w:eastAsia="Source Sans Pro" w:hAnsi="Source Sans Pro" w:cs="Source Sans Pro"/>
          <w:i/>
          <w:iCs/>
        </w:rPr>
        <w:t>Fibre</w:t>
      </w:r>
      <w:proofErr w:type="spellEnd"/>
      <w:r w:rsidRPr="001B4847">
        <w:rPr>
          <w:rFonts w:ascii="Source Sans Pro" w:eastAsia="Source Sans Pro" w:hAnsi="Source Sans Pro" w:cs="Source Sans Pro"/>
          <w:i/>
          <w:iCs/>
        </w:rPr>
        <w:t xml:space="preserve"> Toxicology</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11</w:t>
      </w:r>
      <w:r w:rsidRPr="001B4847">
        <w:rPr>
          <w:rFonts w:ascii="Source Sans Pro" w:eastAsia="Source Sans Pro" w:hAnsi="Source Sans Pro" w:cs="Source Sans Pro"/>
        </w:rPr>
        <w:t xml:space="preserve">, 59. </w:t>
      </w:r>
      <w:hyperlink r:id="rId53">
        <w:r w:rsidRPr="001B4847">
          <w:rPr>
            <w:rStyle w:val="Hyperlink"/>
            <w:rFonts w:ascii="Source Sans Pro" w:eastAsia="Source Sans Pro" w:hAnsi="Source Sans Pro" w:cs="Source Sans Pro"/>
            <w:color w:val="0563C1"/>
          </w:rPr>
          <w:t>https://doi.org/10.1186/s12989-014-0059-z</w:t>
        </w:r>
      </w:hyperlink>
    </w:p>
    <w:p w14:paraId="3163F38B" w14:textId="54456B88"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rPr>
      </w:pPr>
      <w:r w:rsidRPr="001B4847">
        <w:rPr>
          <w:rFonts w:ascii="Source Sans Pro" w:eastAsia="Source Sans Pro" w:hAnsi="Source Sans Pro" w:cs="Source Sans Pro"/>
        </w:rPr>
        <w:t xml:space="preserve">Saleh, D. M., Alexander, W. T., </w:t>
      </w:r>
      <w:proofErr w:type="spellStart"/>
      <w:r w:rsidRPr="001B4847">
        <w:rPr>
          <w:rFonts w:ascii="Source Sans Pro" w:eastAsia="Source Sans Pro" w:hAnsi="Source Sans Pro" w:cs="Source Sans Pro"/>
        </w:rPr>
        <w:t>Numano</w:t>
      </w:r>
      <w:proofErr w:type="spellEnd"/>
      <w:r w:rsidRPr="001B4847">
        <w:rPr>
          <w:rFonts w:ascii="Source Sans Pro" w:eastAsia="Source Sans Pro" w:hAnsi="Source Sans Pro" w:cs="Source Sans Pro"/>
        </w:rPr>
        <w:t xml:space="preserve">, T., Ahmed, O. H. M., Gunasekaran, S., Alexander, D. B., </w:t>
      </w:r>
      <w:proofErr w:type="spellStart"/>
      <w:r w:rsidRPr="001B4847">
        <w:rPr>
          <w:rFonts w:ascii="Source Sans Pro" w:eastAsia="Source Sans Pro" w:hAnsi="Source Sans Pro" w:cs="Source Sans Pro"/>
        </w:rPr>
        <w:t>Abdelgied</w:t>
      </w:r>
      <w:proofErr w:type="spellEnd"/>
      <w:r w:rsidRPr="001B4847">
        <w:rPr>
          <w:rFonts w:ascii="Source Sans Pro" w:eastAsia="Source Sans Pro" w:hAnsi="Source Sans Pro" w:cs="Source Sans Pro"/>
        </w:rPr>
        <w:t>, M., El-</w:t>
      </w:r>
      <w:proofErr w:type="spellStart"/>
      <w:r w:rsidRPr="001B4847">
        <w:rPr>
          <w:rFonts w:ascii="Source Sans Pro" w:eastAsia="Source Sans Pro" w:hAnsi="Source Sans Pro" w:cs="Source Sans Pro"/>
        </w:rPr>
        <w:t>Gazzar</w:t>
      </w:r>
      <w:proofErr w:type="spellEnd"/>
      <w:r w:rsidRPr="001B4847">
        <w:rPr>
          <w:rFonts w:ascii="Source Sans Pro" w:eastAsia="Source Sans Pro" w:hAnsi="Source Sans Pro" w:cs="Source Sans Pro"/>
        </w:rPr>
        <w:t xml:space="preserve">, A. M., Takase, H., Xu, J., Naiki-Ito, A., Takahashi, S., Hirose, A., Ohnishi, M., Kanno, J., &amp; Tsuda, H. (2020). Comparative carcinogenicity study of a thick, straight-type and a thin, tangled-type multi-walled carbon nanotube administered by intra-tracheal instillation in the rat. </w:t>
      </w:r>
      <w:r w:rsidRPr="001B4847">
        <w:rPr>
          <w:rFonts w:ascii="Source Sans Pro" w:eastAsia="Source Sans Pro" w:hAnsi="Source Sans Pro" w:cs="Source Sans Pro"/>
          <w:i/>
          <w:iCs/>
        </w:rPr>
        <w:t xml:space="preserve">Particle and </w:t>
      </w:r>
      <w:proofErr w:type="spellStart"/>
      <w:r w:rsidRPr="001B4847">
        <w:rPr>
          <w:rFonts w:ascii="Source Sans Pro" w:eastAsia="Source Sans Pro" w:hAnsi="Source Sans Pro" w:cs="Source Sans Pro"/>
          <w:i/>
          <w:iCs/>
        </w:rPr>
        <w:t>Fibre</w:t>
      </w:r>
      <w:proofErr w:type="spellEnd"/>
      <w:r w:rsidRPr="001B4847">
        <w:rPr>
          <w:rFonts w:ascii="Source Sans Pro" w:eastAsia="Source Sans Pro" w:hAnsi="Source Sans Pro" w:cs="Source Sans Pro"/>
          <w:i/>
          <w:iCs/>
        </w:rPr>
        <w:t xml:space="preserve"> Toxicology</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17</w:t>
      </w:r>
      <w:r w:rsidRPr="001B4847">
        <w:rPr>
          <w:rFonts w:ascii="Source Sans Pro" w:eastAsia="Source Sans Pro" w:hAnsi="Source Sans Pro" w:cs="Source Sans Pro"/>
        </w:rPr>
        <w:t xml:space="preserve">(1). </w:t>
      </w:r>
      <w:hyperlink r:id="rId54">
        <w:r w:rsidRPr="001B4847">
          <w:rPr>
            <w:rStyle w:val="Hyperlink"/>
            <w:rFonts w:ascii="Source Sans Pro" w:eastAsia="Source Sans Pro" w:hAnsi="Source Sans Pro" w:cs="Source Sans Pro"/>
          </w:rPr>
          <w:t>https://doi.org/10.1186/s12989-020-00382-y</w:t>
        </w:r>
      </w:hyperlink>
    </w:p>
    <w:p w14:paraId="16946753" w14:textId="2BE9730E"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rPr>
      </w:pPr>
      <w:r w:rsidRPr="001B4847">
        <w:rPr>
          <w:rFonts w:ascii="Source Sans Pro" w:eastAsia="Source Sans Pro" w:hAnsi="Source Sans Pro" w:cs="Source Sans Pro"/>
        </w:rPr>
        <w:lastRenderedPageBreak/>
        <w:t xml:space="preserve">Samiei, F., Shirazi, F. H., </w:t>
      </w:r>
      <w:proofErr w:type="spellStart"/>
      <w:r w:rsidRPr="001B4847">
        <w:rPr>
          <w:rFonts w:ascii="Source Sans Pro" w:eastAsia="Source Sans Pro" w:hAnsi="Source Sans Pro" w:cs="Source Sans Pro"/>
        </w:rPr>
        <w:t>Naserzadeh</w:t>
      </w:r>
      <w:proofErr w:type="spellEnd"/>
      <w:r w:rsidRPr="001B4847">
        <w:rPr>
          <w:rFonts w:ascii="Source Sans Pro" w:eastAsia="Source Sans Pro" w:hAnsi="Source Sans Pro" w:cs="Source Sans Pro"/>
        </w:rPr>
        <w:t xml:space="preserve">, P., </w:t>
      </w:r>
      <w:proofErr w:type="spellStart"/>
      <w:r w:rsidRPr="001B4847">
        <w:rPr>
          <w:rFonts w:ascii="Source Sans Pro" w:eastAsia="Source Sans Pro" w:hAnsi="Source Sans Pro" w:cs="Source Sans Pro"/>
        </w:rPr>
        <w:t>Dousti</w:t>
      </w:r>
      <w:proofErr w:type="spellEnd"/>
      <w:r w:rsidRPr="001B4847">
        <w:rPr>
          <w:rFonts w:ascii="Source Sans Pro" w:eastAsia="Source Sans Pro" w:hAnsi="Source Sans Pro" w:cs="Source Sans Pro"/>
        </w:rPr>
        <w:t xml:space="preserve">, F., Seydi, E., &amp; </w:t>
      </w:r>
      <w:proofErr w:type="spellStart"/>
      <w:r w:rsidRPr="001B4847">
        <w:rPr>
          <w:rFonts w:ascii="Source Sans Pro" w:eastAsia="Source Sans Pro" w:hAnsi="Source Sans Pro" w:cs="Source Sans Pro"/>
        </w:rPr>
        <w:t>Pourahmad</w:t>
      </w:r>
      <w:proofErr w:type="spellEnd"/>
      <w:r w:rsidRPr="001B4847">
        <w:rPr>
          <w:rFonts w:ascii="Source Sans Pro" w:eastAsia="Source Sans Pro" w:hAnsi="Source Sans Pro" w:cs="Source Sans Pro"/>
        </w:rPr>
        <w:t xml:space="preserve">, J. (2020). Toxicity of multi-wall carbon nanotubes inhalation on the brain of rats. </w:t>
      </w:r>
      <w:r w:rsidRPr="001B4847">
        <w:rPr>
          <w:rFonts w:ascii="Source Sans Pro" w:eastAsia="Source Sans Pro" w:hAnsi="Source Sans Pro" w:cs="Source Sans Pro"/>
          <w:i/>
          <w:iCs/>
        </w:rPr>
        <w:t>ESPR - Environmental Science and Pollution Research</w:t>
      </w:r>
      <w:r w:rsidRPr="001B4847">
        <w:rPr>
          <w:rFonts w:ascii="Source Sans Pro" w:eastAsia="Source Sans Pro" w:hAnsi="Source Sans Pro" w:cs="Source Sans Pro"/>
        </w:rPr>
        <w:t>.</w:t>
      </w:r>
    </w:p>
    <w:p w14:paraId="05FBC1A9" w14:textId="7B5D08DE"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rPr>
      </w:pPr>
      <w:r w:rsidRPr="001B4847">
        <w:rPr>
          <w:rFonts w:ascii="Source Sans Pro" w:eastAsia="Source Sans Pro" w:hAnsi="Source Sans Pro" w:cs="Source Sans Pro"/>
        </w:rPr>
        <w:t xml:space="preserve">Sargent, L. M., Shvedova, A. A., Hubbs, A. F., Salisbury, J. L., Benkovic, S. A., Kashon, M. L., Lowry, D. T., Murray, A. R., Kisin, E. R., Friend, S., McKinstry, K. T., Battelli, L., &amp; Reynolds, S. H. (2009). Induction of aneuploidy by single-walled carbon nanotubes. </w:t>
      </w:r>
      <w:r w:rsidRPr="001B4847">
        <w:rPr>
          <w:rFonts w:ascii="Source Sans Pro" w:eastAsia="Source Sans Pro" w:hAnsi="Source Sans Pro" w:cs="Source Sans Pro"/>
          <w:i/>
          <w:iCs/>
        </w:rPr>
        <w:t>Environmental and Molecular Mutagenesis</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50</w:t>
      </w:r>
      <w:r w:rsidRPr="001B4847">
        <w:rPr>
          <w:rFonts w:ascii="Source Sans Pro" w:eastAsia="Source Sans Pro" w:hAnsi="Source Sans Pro" w:cs="Source Sans Pro"/>
        </w:rPr>
        <w:t xml:space="preserve">(8), 708–717. </w:t>
      </w:r>
      <w:hyperlink r:id="rId55">
        <w:r w:rsidRPr="001B4847">
          <w:rPr>
            <w:rStyle w:val="Hyperlink"/>
            <w:rFonts w:ascii="Source Sans Pro" w:eastAsia="Source Sans Pro" w:hAnsi="Source Sans Pro" w:cs="Source Sans Pro"/>
          </w:rPr>
          <w:t>https://doi.org/10.1002/em.20529</w:t>
        </w:r>
      </w:hyperlink>
    </w:p>
    <w:p w14:paraId="35F6E464" w14:textId="09296C8F"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rPr>
      </w:pPr>
      <w:r w:rsidRPr="001B4847">
        <w:rPr>
          <w:rFonts w:ascii="Source Sans Pro" w:eastAsia="Source Sans Pro" w:hAnsi="Source Sans Pro" w:cs="Source Sans Pro"/>
        </w:rPr>
        <w:t xml:space="preserve">Sargent, LM, Porter DW, Staska LM et al. (2014). Promotion of lung adenocarcinoma following inhalation exposure to multi-walled carbon nanotubes. Particle </w:t>
      </w:r>
      <w:proofErr w:type="spellStart"/>
      <w:r w:rsidRPr="001B4847">
        <w:rPr>
          <w:rFonts w:ascii="Source Sans Pro" w:eastAsia="Source Sans Pro" w:hAnsi="Source Sans Pro" w:cs="Source Sans Pro"/>
        </w:rPr>
        <w:t>Fibre</w:t>
      </w:r>
      <w:proofErr w:type="spellEnd"/>
      <w:r w:rsidRPr="001B4847">
        <w:rPr>
          <w:rFonts w:ascii="Source Sans Pro" w:eastAsia="Source Sans Pro" w:hAnsi="Source Sans Pro" w:cs="Source Sans Pro"/>
        </w:rPr>
        <w:t xml:space="preserve"> Toxicology 11:3.</w:t>
      </w:r>
    </w:p>
    <w:p w14:paraId="23B6E6C1" w14:textId="5869D446"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rPr>
      </w:pPr>
      <w:r w:rsidRPr="001B4847">
        <w:rPr>
          <w:rFonts w:ascii="Source Sans Pro" w:eastAsia="Source Sans Pro" w:hAnsi="Source Sans Pro" w:cs="Source Sans Pro"/>
        </w:rPr>
        <w:t xml:space="preserve">Scala, G., Delaval, M. N., Mukherjee, S. P., Federico, A., </w:t>
      </w:r>
      <w:proofErr w:type="spellStart"/>
      <w:r w:rsidRPr="001B4847">
        <w:rPr>
          <w:rFonts w:ascii="Source Sans Pro" w:eastAsia="Source Sans Pro" w:hAnsi="Source Sans Pro" w:cs="Source Sans Pro"/>
        </w:rPr>
        <w:t>Khaliullin</w:t>
      </w:r>
      <w:proofErr w:type="spellEnd"/>
      <w:r w:rsidRPr="001B4847">
        <w:rPr>
          <w:rFonts w:ascii="Source Sans Pro" w:eastAsia="Source Sans Pro" w:hAnsi="Source Sans Pro" w:cs="Source Sans Pro"/>
        </w:rPr>
        <w:t xml:space="preserve">, T. O., </w:t>
      </w:r>
      <w:proofErr w:type="spellStart"/>
      <w:r w:rsidRPr="001B4847">
        <w:rPr>
          <w:rFonts w:ascii="Source Sans Pro" w:eastAsia="Source Sans Pro" w:hAnsi="Source Sans Pro" w:cs="Source Sans Pro"/>
        </w:rPr>
        <w:t>Yanamala</w:t>
      </w:r>
      <w:proofErr w:type="spellEnd"/>
      <w:r w:rsidRPr="001B4847">
        <w:rPr>
          <w:rFonts w:ascii="Source Sans Pro" w:eastAsia="Source Sans Pro" w:hAnsi="Source Sans Pro" w:cs="Source Sans Pro"/>
        </w:rPr>
        <w:t xml:space="preserve">, N., </w:t>
      </w:r>
      <w:proofErr w:type="spellStart"/>
      <w:r w:rsidRPr="001B4847">
        <w:rPr>
          <w:rFonts w:ascii="Source Sans Pro" w:eastAsia="Source Sans Pro" w:hAnsi="Source Sans Pro" w:cs="Source Sans Pro"/>
        </w:rPr>
        <w:t>Fatkhutdinova</w:t>
      </w:r>
      <w:proofErr w:type="spellEnd"/>
      <w:r w:rsidRPr="001B4847">
        <w:rPr>
          <w:rFonts w:ascii="Source Sans Pro" w:eastAsia="Source Sans Pro" w:hAnsi="Source Sans Pro" w:cs="Source Sans Pro"/>
        </w:rPr>
        <w:t xml:space="preserve">, L. M., Kisin, E. R., Greco, D., </w:t>
      </w:r>
      <w:proofErr w:type="spellStart"/>
      <w:r w:rsidRPr="001B4847">
        <w:rPr>
          <w:rFonts w:ascii="Source Sans Pro" w:eastAsia="Source Sans Pro" w:hAnsi="Source Sans Pro" w:cs="Source Sans Pro"/>
        </w:rPr>
        <w:t>Fadeel</w:t>
      </w:r>
      <w:proofErr w:type="spellEnd"/>
      <w:r w:rsidRPr="001B4847">
        <w:rPr>
          <w:rFonts w:ascii="Source Sans Pro" w:eastAsia="Source Sans Pro" w:hAnsi="Source Sans Pro" w:cs="Source Sans Pro"/>
        </w:rPr>
        <w:t xml:space="preserve">, B., &amp; Shvedova, A. A. (2021). Multi-walled carbon nanotubes elicit concordant changes in DNA methylation and gene expression following long-term pulmonary exposure in mice. </w:t>
      </w:r>
      <w:r w:rsidRPr="001B4847">
        <w:rPr>
          <w:rFonts w:ascii="Source Sans Pro" w:eastAsia="Source Sans Pro" w:hAnsi="Source Sans Pro" w:cs="Source Sans Pro"/>
          <w:i/>
          <w:iCs/>
        </w:rPr>
        <w:t>Carbon</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178</w:t>
      </w:r>
      <w:r w:rsidRPr="001B4847">
        <w:rPr>
          <w:rFonts w:ascii="Source Sans Pro" w:eastAsia="Source Sans Pro" w:hAnsi="Source Sans Pro" w:cs="Source Sans Pro"/>
        </w:rPr>
        <w:t xml:space="preserve">, 563–572. </w:t>
      </w:r>
      <w:hyperlink r:id="rId56">
        <w:r w:rsidRPr="001B4847">
          <w:rPr>
            <w:rStyle w:val="Hyperlink"/>
            <w:rFonts w:ascii="Source Sans Pro" w:eastAsia="Source Sans Pro" w:hAnsi="Source Sans Pro" w:cs="Source Sans Pro"/>
          </w:rPr>
          <w:t>https://doi.org/10.1016/j.carbon.2021.03.045</w:t>
        </w:r>
      </w:hyperlink>
    </w:p>
    <w:p w14:paraId="3842F91B" w14:textId="2F726325"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563C1"/>
          <w:u w:val="single"/>
        </w:rPr>
      </w:pPr>
      <w:r w:rsidRPr="001B4847">
        <w:rPr>
          <w:rFonts w:ascii="Source Sans Pro" w:eastAsia="Source Sans Pro" w:hAnsi="Source Sans Pro" w:cs="Source Sans Pro"/>
        </w:rPr>
        <w:t>Seixas, A., Ferreira-Cravo, M., Kalb, A., Romano, L., Kaufmann, C., &amp; Monserrat, J. (2018). Protein oxidation in the fish Danio rerio(</w:t>
      </w:r>
      <w:proofErr w:type="spellStart"/>
      <w:r w:rsidRPr="001B4847">
        <w:rPr>
          <w:rFonts w:ascii="Source Sans Pro" w:eastAsia="Source Sans Pro" w:hAnsi="Source Sans Pro" w:cs="Source Sans Pro"/>
        </w:rPr>
        <w:t>Cyprinidae</w:t>
      </w:r>
      <w:proofErr w:type="spellEnd"/>
      <w:r w:rsidRPr="001B4847">
        <w:rPr>
          <w:rFonts w:ascii="Source Sans Pro" w:eastAsia="Source Sans Pro" w:hAnsi="Source Sans Pro" w:cs="Source Sans Pro"/>
        </w:rPr>
        <w:t xml:space="preserve">) fed with single- and multi-walled carbon nanotubes. </w:t>
      </w:r>
      <w:r w:rsidRPr="001B4847">
        <w:rPr>
          <w:rFonts w:ascii="Source Sans Pro" w:eastAsia="Source Sans Pro" w:hAnsi="Source Sans Pro" w:cs="Source Sans Pro"/>
          <w:i/>
          <w:iCs/>
        </w:rPr>
        <w:t>Energy, Ecology and Environment</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3</w:t>
      </w:r>
      <w:r w:rsidRPr="001B4847">
        <w:rPr>
          <w:rFonts w:ascii="Source Sans Pro" w:eastAsia="Source Sans Pro" w:hAnsi="Source Sans Pro" w:cs="Source Sans Pro"/>
        </w:rPr>
        <w:t xml:space="preserve">(2), 95–101. </w:t>
      </w:r>
      <w:hyperlink r:id="rId57">
        <w:r w:rsidRPr="001B4847">
          <w:rPr>
            <w:rStyle w:val="Hyperlink"/>
            <w:rFonts w:ascii="Source Sans Pro" w:eastAsia="Source Sans Pro" w:hAnsi="Source Sans Pro" w:cs="Source Sans Pro"/>
            <w:color w:val="0563C1"/>
          </w:rPr>
          <w:t>https://doi.org/10.1007/s40974-017-0080-9</w:t>
        </w:r>
      </w:hyperlink>
    </w:p>
    <w:p w14:paraId="18EB2C14" w14:textId="686A7A72"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563C1"/>
          <w:u w:val="single"/>
        </w:rPr>
      </w:pPr>
      <w:r w:rsidRPr="001B4847">
        <w:rPr>
          <w:rFonts w:ascii="Source Sans Pro" w:eastAsia="Source Sans Pro" w:hAnsi="Source Sans Pro" w:cs="Source Sans Pro"/>
        </w:rPr>
        <w:t xml:space="preserve">Shinohara, N., Nakazato, T., </w:t>
      </w:r>
      <w:proofErr w:type="spellStart"/>
      <w:r w:rsidRPr="001B4847">
        <w:rPr>
          <w:rFonts w:ascii="Source Sans Pro" w:eastAsia="Source Sans Pro" w:hAnsi="Source Sans Pro" w:cs="Source Sans Pro"/>
        </w:rPr>
        <w:t>Ohkawa</w:t>
      </w:r>
      <w:proofErr w:type="spellEnd"/>
      <w:r w:rsidRPr="001B4847">
        <w:rPr>
          <w:rFonts w:ascii="Source Sans Pro" w:eastAsia="Source Sans Pro" w:hAnsi="Source Sans Pro" w:cs="Source Sans Pro"/>
        </w:rPr>
        <w:t xml:space="preserve">, K., Tamura, M., Kobayashi, N., Morimoto, Y., Oyabu, T., </w:t>
      </w:r>
      <w:proofErr w:type="spellStart"/>
      <w:r w:rsidRPr="001B4847">
        <w:rPr>
          <w:rFonts w:ascii="Source Sans Pro" w:eastAsia="Source Sans Pro" w:hAnsi="Source Sans Pro" w:cs="Source Sans Pro"/>
        </w:rPr>
        <w:t>Myojo</w:t>
      </w:r>
      <w:proofErr w:type="spellEnd"/>
      <w:r w:rsidRPr="001B4847">
        <w:rPr>
          <w:rFonts w:ascii="Source Sans Pro" w:eastAsia="Source Sans Pro" w:hAnsi="Source Sans Pro" w:cs="Source Sans Pro"/>
        </w:rPr>
        <w:t xml:space="preserve">, T., Shimada, M., Yamamoto, K., Tao, H., Ema, M., Naya, M., &amp; Nakanishi, J. (2016). Long-term retention of pristine multi-walled carbon nanotubes in rat lungs after intratracheal instillation. </w:t>
      </w:r>
      <w:r w:rsidRPr="001B4847">
        <w:rPr>
          <w:rFonts w:ascii="Source Sans Pro" w:eastAsia="Source Sans Pro" w:hAnsi="Source Sans Pro" w:cs="Source Sans Pro"/>
          <w:i/>
          <w:iCs/>
        </w:rPr>
        <w:t>Journal of Applied Toxicology : JAT</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36</w:t>
      </w:r>
      <w:r w:rsidRPr="001B4847">
        <w:rPr>
          <w:rFonts w:ascii="Source Sans Pro" w:eastAsia="Source Sans Pro" w:hAnsi="Source Sans Pro" w:cs="Source Sans Pro"/>
        </w:rPr>
        <w:t xml:space="preserve">(4), 501–509. </w:t>
      </w:r>
      <w:hyperlink r:id="rId58">
        <w:r w:rsidRPr="001B4847">
          <w:rPr>
            <w:rStyle w:val="Hyperlink"/>
            <w:rFonts w:ascii="Source Sans Pro" w:eastAsia="Source Sans Pro" w:hAnsi="Source Sans Pro" w:cs="Source Sans Pro"/>
            <w:color w:val="0563C1"/>
          </w:rPr>
          <w:t>https://doi.org/10.1002/jat.3271</w:t>
        </w:r>
      </w:hyperlink>
    </w:p>
    <w:p w14:paraId="731BA1BC" w14:textId="4DB768AE"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rPr>
      </w:pPr>
      <w:r w:rsidRPr="001B4847">
        <w:rPr>
          <w:rFonts w:ascii="Source Sans Pro" w:eastAsia="Source Sans Pro" w:hAnsi="Source Sans Pro" w:cs="Source Sans Pro"/>
        </w:rPr>
        <w:t xml:space="preserve">Snyder-Talkington, B. N., Dong, C., Castranova, V., Qian, Y., &amp; Guo, N. L. (2019). Differential gene regulation in human small airway epithelial cells grown in monoculture versus coculture with human microvascular endothelial cells following multiwalled carbon nanotube exposure. </w:t>
      </w:r>
      <w:r w:rsidRPr="001B4847">
        <w:rPr>
          <w:rFonts w:ascii="Source Sans Pro" w:eastAsia="Source Sans Pro" w:hAnsi="Source Sans Pro" w:cs="Source Sans Pro"/>
          <w:i/>
          <w:iCs/>
        </w:rPr>
        <w:t>Toxicology Reports</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6</w:t>
      </w:r>
      <w:r w:rsidRPr="001B4847">
        <w:rPr>
          <w:rFonts w:ascii="Source Sans Pro" w:eastAsia="Source Sans Pro" w:hAnsi="Source Sans Pro" w:cs="Source Sans Pro"/>
        </w:rPr>
        <w:t xml:space="preserve">, 482–488. </w:t>
      </w:r>
      <w:hyperlink r:id="rId59">
        <w:r w:rsidRPr="001B4847">
          <w:rPr>
            <w:rStyle w:val="Hyperlink"/>
            <w:rFonts w:ascii="Source Sans Pro" w:eastAsia="Source Sans Pro" w:hAnsi="Source Sans Pro" w:cs="Source Sans Pro"/>
          </w:rPr>
          <w:t>https://doi.org/10.1016/j.toxrep.2019.05.010</w:t>
        </w:r>
      </w:hyperlink>
    </w:p>
    <w:p w14:paraId="7C5D2F28" w14:textId="54D908AE"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563C1"/>
          <w:u w:val="single"/>
        </w:rPr>
      </w:pPr>
      <w:proofErr w:type="spellStart"/>
      <w:r w:rsidRPr="001B4847">
        <w:rPr>
          <w:rFonts w:ascii="Source Sans Pro" w:eastAsia="Source Sans Pro" w:hAnsi="Source Sans Pro" w:cs="Source Sans Pro"/>
        </w:rPr>
        <w:t>Sobajima</w:t>
      </w:r>
      <w:proofErr w:type="spellEnd"/>
      <w:r w:rsidRPr="001B4847">
        <w:rPr>
          <w:rFonts w:ascii="Source Sans Pro" w:eastAsia="Source Sans Pro" w:hAnsi="Source Sans Pro" w:cs="Source Sans Pro"/>
        </w:rPr>
        <w:t xml:space="preserve">, A., Haniu, H., Nomura, H., Tanaka, M., Takizawa, T., </w:t>
      </w:r>
      <w:proofErr w:type="spellStart"/>
      <w:r w:rsidRPr="001B4847">
        <w:rPr>
          <w:rFonts w:ascii="Source Sans Pro" w:eastAsia="Source Sans Pro" w:hAnsi="Source Sans Pro" w:cs="Source Sans Pro"/>
        </w:rPr>
        <w:t>Kamanaka</w:t>
      </w:r>
      <w:proofErr w:type="spellEnd"/>
      <w:r w:rsidRPr="001B4847">
        <w:rPr>
          <w:rFonts w:ascii="Source Sans Pro" w:eastAsia="Source Sans Pro" w:hAnsi="Source Sans Pro" w:cs="Source Sans Pro"/>
        </w:rPr>
        <w:t xml:space="preserve">, T., Aoki, K., Okamoto, M., Yoshida, K., Sasaki, J., Ajima, K., Kuroda, C., Ishida, H., Okano, S., Ueda, K., Kato, H., &amp; Saito, N. (2019). Organ accumulation and carcinogenicity of highly dispersed multi-walled carbon nanotubes administered intravenously in transgenic rasH2 mice. </w:t>
      </w:r>
      <w:r w:rsidRPr="001B4847">
        <w:rPr>
          <w:rFonts w:ascii="Source Sans Pro" w:eastAsia="Source Sans Pro" w:hAnsi="Source Sans Pro" w:cs="Source Sans Pro"/>
          <w:i/>
          <w:iCs/>
        </w:rPr>
        <w:t>International Journal of Nanomedicine</w:t>
      </w:r>
      <w:r w:rsidRPr="001B4847">
        <w:rPr>
          <w:rFonts w:ascii="Source Sans Pro" w:eastAsia="Source Sans Pro" w:hAnsi="Source Sans Pro" w:cs="Source Sans Pro"/>
        </w:rPr>
        <w:t xml:space="preserve">, 6465. </w:t>
      </w:r>
      <w:hyperlink r:id="rId60">
        <w:r w:rsidRPr="001B4847">
          <w:rPr>
            <w:rStyle w:val="Hyperlink"/>
            <w:rFonts w:ascii="Source Sans Pro" w:eastAsia="Source Sans Pro" w:hAnsi="Source Sans Pro" w:cs="Source Sans Pro"/>
            <w:color w:val="0563C1"/>
          </w:rPr>
          <w:t>https://doi.org/10.2147/IJN.S208129</w:t>
        </w:r>
      </w:hyperlink>
    </w:p>
    <w:p w14:paraId="3E99C184" w14:textId="0D5B4141"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563C1"/>
          <w:u w:val="single"/>
        </w:rPr>
      </w:pPr>
      <w:r w:rsidRPr="001B4847">
        <w:rPr>
          <w:rFonts w:ascii="Source Sans Pro" w:eastAsia="Source Sans Pro" w:hAnsi="Source Sans Pro" w:cs="Source Sans Pro"/>
        </w:rPr>
        <w:t xml:space="preserve">Stanley, J. K., Laird, J. G., Kennedy, A. J., &amp; Steevens, J. A. (2016). Sublethal Effects of Multiwalled Carbon Nanotube Exposure in the Invertebrate Daphnia Magna. </w:t>
      </w:r>
      <w:r w:rsidRPr="001B4847">
        <w:rPr>
          <w:rFonts w:ascii="Source Sans Pro" w:eastAsia="Source Sans Pro" w:hAnsi="Source Sans Pro" w:cs="Source Sans Pro"/>
          <w:i/>
          <w:iCs/>
        </w:rPr>
        <w:t>Environmental Toxicology &amp; Chemistry</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35</w:t>
      </w:r>
      <w:r w:rsidRPr="001B4847">
        <w:rPr>
          <w:rFonts w:ascii="Source Sans Pro" w:eastAsia="Source Sans Pro" w:hAnsi="Source Sans Pro" w:cs="Source Sans Pro"/>
        </w:rPr>
        <w:t xml:space="preserve">(1), 200–204. </w:t>
      </w:r>
      <w:hyperlink r:id="rId61">
        <w:r w:rsidRPr="001B4847">
          <w:rPr>
            <w:rStyle w:val="Hyperlink"/>
            <w:rFonts w:ascii="Source Sans Pro" w:eastAsia="Source Sans Pro" w:hAnsi="Source Sans Pro" w:cs="Source Sans Pro"/>
            <w:color w:val="0563C1"/>
          </w:rPr>
          <w:t>https://doi.org/10.1002/etc.3184</w:t>
        </w:r>
      </w:hyperlink>
    </w:p>
    <w:p w14:paraId="02695B4A" w14:textId="05312A57"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563C1"/>
          <w:u w:val="single"/>
        </w:rPr>
      </w:pPr>
      <w:r w:rsidRPr="001B4847">
        <w:rPr>
          <w:rFonts w:ascii="Source Sans Pro" w:eastAsia="Source Sans Pro" w:hAnsi="Source Sans Pro" w:cs="Source Sans Pro"/>
        </w:rPr>
        <w:t xml:space="preserve">Sturm, R. (2015). Nanotubes in the human respiratory tract – Deposition modeling. </w:t>
      </w:r>
      <w:proofErr w:type="spellStart"/>
      <w:r w:rsidRPr="001B4847">
        <w:rPr>
          <w:rFonts w:ascii="Source Sans Pro" w:eastAsia="Source Sans Pro" w:hAnsi="Source Sans Pro" w:cs="Source Sans Pro"/>
          <w:i/>
          <w:iCs/>
        </w:rPr>
        <w:t>Zeitschrift</w:t>
      </w:r>
      <w:proofErr w:type="spellEnd"/>
      <w:r w:rsidRPr="001B4847">
        <w:rPr>
          <w:rFonts w:ascii="Source Sans Pro" w:eastAsia="Source Sans Pro" w:hAnsi="Source Sans Pro" w:cs="Source Sans Pro"/>
          <w:i/>
          <w:iCs/>
        </w:rPr>
        <w:t xml:space="preserve"> </w:t>
      </w:r>
      <w:proofErr w:type="spellStart"/>
      <w:r w:rsidRPr="001B4847">
        <w:rPr>
          <w:rFonts w:ascii="Source Sans Pro" w:eastAsia="Source Sans Pro" w:hAnsi="Source Sans Pro" w:cs="Source Sans Pro"/>
          <w:i/>
          <w:iCs/>
        </w:rPr>
        <w:t>Fuer</w:t>
      </w:r>
      <w:proofErr w:type="spellEnd"/>
      <w:r w:rsidRPr="001B4847">
        <w:rPr>
          <w:rFonts w:ascii="Source Sans Pro" w:eastAsia="Source Sans Pro" w:hAnsi="Source Sans Pro" w:cs="Source Sans Pro"/>
          <w:i/>
          <w:iCs/>
        </w:rPr>
        <w:t xml:space="preserve"> </w:t>
      </w:r>
      <w:proofErr w:type="spellStart"/>
      <w:r w:rsidRPr="001B4847">
        <w:rPr>
          <w:rFonts w:ascii="Source Sans Pro" w:eastAsia="Source Sans Pro" w:hAnsi="Source Sans Pro" w:cs="Source Sans Pro"/>
          <w:i/>
          <w:iCs/>
        </w:rPr>
        <w:t>Medizinische</w:t>
      </w:r>
      <w:proofErr w:type="spellEnd"/>
      <w:r w:rsidRPr="001B4847">
        <w:rPr>
          <w:rFonts w:ascii="Source Sans Pro" w:eastAsia="Source Sans Pro" w:hAnsi="Source Sans Pro" w:cs="Source Sans Pro"/>
          <w:i/>
          <w:iCs/>
        </w:rPr>
        <w:t xml:space="preserve"> </w:t>
      </w:r>
      <w:proofErr w:type="spellStart"/>
      <w:r w:rsidRPr="001B4847">
        <w:rPr>
          <w:rFonts w:ascii="Source Sans Pro" w:eastAsia="Source Sans Pro" w:hAnsi="Source Sans Pro" w:cs="Source Sans Pro"/>
          <w:i/>
          <w:iCs/>
        </w:rPr>
        <w:t>Physik</w:t>
      </w:r>
      <w:proofErr w:type="spellEnd"/>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25</w:t>
      </w:r>
      <w:r w:rsidRPr="001B4847">
        <w:rPr>
          <w:rFonts w:ascii="Source Sans Pro" w:eastAsia="Source Sans Pro" w:hAnsi="Source Sans Pro" w:cs="Source Sans Pro"/>
        </w:rPr>
        <w:t xml:space="preserve">(2), 135–145. </w:t>
      </w:r>
      <w:hyperlink r:id="rId62">
        <w:r w:rsidRPr="001B4847">
          <w:rPr>
            <w:rStyle w:val="Hyperlink"/>
            <w:rFonts w:ascii="Source Sans Pro" w:eastAsia="Source Sans Pro" w:hAnsi="Source Sans Pro" w:cs="Source Sans Pro"/>
            <w:color w:val="0563C1"/>
          </w:rPr>
          <w:t>https://doi.org/10.1016/j.zemedi.2014.08.002</w:t>
        </w:r>
      </w:hyperlink>
    </w:p>
    <w:p w14:paraId="5290F171" w14:textId="01ABDA07"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563C1"/>
          <w:u w:val="single"/>
        </w:rPr>
      </w:pPr>
      <w:r w:rsidRPr="001B4847">
        <w:rPr>
          <w:rFonts w:ascii="Source Sans Pro" w:eastAsia="Source Sans Pro" w:hAnsi="Source Sans Pro" w:cs="Source Sans Pro"/>
        </w:rPr>
        <w:t xml:space="preserve">Sun, T. Y., Gottschalk, F., </w:t>
      </w:r>
      <w:proofErr w:type="spellStart"/>
      <w:r w:rsidRPr="001B4847">
        <w:rPr>
          <w:rFonts w:ascii="Source Sans Pro" w:eastAsia="Source Sans Pro" w:hAnsi="Source Sans Pro" w:cs="Source Sans Pro"/>
        </w:rPr>
        <w:t>Hungerbühler</w:t>
      </w:r>
      <w:proofErr w:type="spellEnd"/>
      <w:r w:rsidRPr="001B4847">
        <w:rPr>
          <w:rFonts w:ascii="Source Sans Pro" w:eastAsia="Source Sans Pro" w:hAnsi="Source Sans Pro" w:cs="Source Sans Pro"/>
        </w:rPr>
        <w:t xml:space="preserve">, K., &amp; Nowack, B. (2014). Comprehensive probabilistic modelling of environmental emissions of engineered nanomaterials. </w:t>
      </w:r>
      <w:r w:rsidRPr="001B4847">
        <w:rPr>
          <w:rFonts w:ascii="Source Sans Pro" w:eastAsia="Source Sans Pro" w:hAnsi="Source Sans Pro" w:cs="Source Sans Pro"/>
          <w:i/>
          <w:iCs/>
        </w:rPr>
        <w:t>Environmental Pollution</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185</w:t>
      </w:r>
      <w:r w:rsidRPr="001B4847">
        <w:rPr>
          <w:rFonts w:ascii="Source Sans Pro" w:eastAsia="Source Sans Pro" w:hAnsi="Source Sans Pro" w:cs="Source Sans Pro"/>
        </w:rPr>
        <w:t xml:space="preserve">, 69–76. </w:t>
      </w:r>
      <w:hyperlink r:id="rId63">
        <w:r w:rsidRPr="001B4847">
          <w:rPr>
            <w:rStyle w:val="Hyperlink"/>
            <w:rFonts w:ascii="Source Sans Pro" w:eastAsia="Source Sans Pro" w:hAnsi="Source Sans Pro" w:cs="Source Sans Pro"/>
            <w:color w:val="0563C1"/>
          </w:rPr>
          <w:t>https://doi.org/10.1016/j.envpol.2013.10.004</w:t>
        </w:r>
      </w:hyperlink>
    </w:p>
    <w:p w14:paraId="39E94B56" w14:textId="4C2EFF64"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rPr>
      </w:pPr>
      <w:r w:rsidRPr="001B4847">
        <w:rPr>
          <w:rFonts w:ascii="Source Sans Pro" w:eastAsia="Source Sans Pro" w:hAnsi="Source Sans Pro" w:cs="Source Sans Pro"/>
        </w:rPr>
        <w:t xml:space="preserve">Sun, B., Wang, X., Ji, Z., Wang, M., Liao, Y.-P., Chang, C. H., Li, R., Zhang, H., Nel, A. E., &amp; Xia, T. (2015). NADPH Oxidase-Dependent NLRP3 Inflammasome Activation and its Important Role in Lung Fibrosis by Multiwalled Carbon Nanotubes. </w:t>
      </w:r>
      <w:r w:rsidRPr="001B4847">
        <w:rPr>
          <w:rFonts w:ascii="Source Sans Pro" w:eastAsia="Source Sans Pro" w:hAnsi="Source Sans Pro" w:cs="Source Sans Pro"/>
          <w:i/>
          <w:iCs/>
        </w:rPr>
        <w:t xml:space="preserve">Small (Weinheim an Der </w:t>
      </w:r>
      <w:proofErr w:type="spellStart"/>
      <w:r w:rsidRPr="001B4847">
        <w:rPr>
          <w:rFonts w:ascii="Source Sans Pro" w:eastAsia="Source Sans Pro" w:hAnsi="Source Sans Pro" w:cs="Source Sans Pro"/>
          <w:i/>
          <w:iCs/>
        </w:rPr>
        <w:t>Bergstrasse</w:t>
      </w:r>
      <w:proofErr w:type="spellEnd"/>
      <w:r w:rsidRPr="001B4847">
        <w:rPr>
          <w:rFonts w:ascii="Source Sans Pro" w:eastAsia="Source Sans Pro" w:hAnsi="Source Sans Pro" w:cs="Source Sans Pro"/>
          <w:i/>
          <w:iCs/>
        </w:rPr>
        <w:t>, Germany)</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11</w:t>
      </w:r>
      <w:r w:rsidRPr="001B4847">
        <w:rPr>
          <w:rFonts w:ascii="Source Sans Pro" w:eastAsia="Source Sans Pro" w:hAnsi="Source Sans Pro" w:cs="Source Sans Pro"/>
        </w:rPr>
        <w:t xml:space="preserve">(17), 2087–2097. </w:t>
      </w:r>
      <w:hyperlink r:id="rId64">
        <w:r w:rsidRPr="001B4847">
          <w:rPr>
            <w:rStyle w:val="Hyperlink"/>
            <w:rFonts w:ascii="Source Sans Pro" w:eastAsia="Source Sans Pro" w:hAnsi="Source Sans Pro" w:cs="Source Sans Pro"/>
          </w:rPr>
          <w:t>https://doi.org/10.1002/smll.201402859</w:t>
        </w:r>
      </w:hyperlink>
    </w:p>
    <w:p w14:paraId="3EBBC655" w14:textId="55021158"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563C1"/>
          <w:u w:val="single"/>
        </w:rPr>
      </w:pPr>
      <w:proofErr w:type="spellStart"/>
      <w:r w:rsidRPr="001B4847">
        <w:rPr>
          <w:rFonts w:ascii="Source Sans Pro" w:eastAsia="Source Sans Pro" w:hAnsi="Source Sans Pro" w:cs="Source Sans Pro"/>
        </w:rPr>
        <w:t>Suzui</w:t>
      </w:r>
      <w:proofErr w:type="spellEnd"/>
      <w:r w:rsidRPr="001B4847">
        <w:rPr>
          <w:rFonts w:ascii="Source Sans Pro" w:eastAsia="Source Sans Pro" w:hAnsi="Source Sans Pro" w:cs="Source Sans Pro"/>
        </w:rPr>
        <w:t xml:space="preserve">, M., </w:t>
      </w:r>
      <w:proofErr w:type="spellStart"/>
      <w:r w:rsidRPr="001B4847">
        <w:rPr>
          <w:rFonts w:ascii="Source Sans Pro" w:eastAsia="Source Sans Pro" w:hAnsi="Source Sans Pro" w:cs="Source Sans Pro"/>
        </w:rPr>
        <w:t>Futakuchi</w:t>
      </w:r>
      <w:proofErr w:type="spellEnd"/>
      <w:r w:rsidRPr="001B4847">
        <w:rPr>
          <w:rFonts w:ascii="Source Sans Pro" w:eastAsia="Source Sans Pro" w:hAnsi="Source Sans Pro" w:cs="Source Sans Pro"/>
        </w:rPr>
        <w:t xml:space="preserve">, M., </w:t>
      </w:r>
      <w:proofErr w:type="spellStart"/>
      <w:r w:rsidRPr="001B4847">
        <w:rPr>
          <w:rFonts w:ascii="Source Sans Pro" w:eastAsia="Source Sans Pro" w:hAnsi="Source Sans Pro" w:cs="Source Sans Pro"/>
        </w:rPr>
        <w:t>Fukamachi</w:t>
      </w:r>
      <w:proofErr w:type="spellEnd"/>
      <w:r w:rsidRPr="001B4847">
        <w:rPr>
          <w:rFonts w:ascii="Source Sans Pro" w:eastAsia="Source Sans Pro" w:hAnsi="Source Sans Pro" w:cs="Source Sans Pro"/>
        </w:rPr>
        <w:t xml:space="preserve">, K., </w:t>
      </w:r>
      <w:proofErr w:type="spellStart"/>
      <w:r w:rsidRPr="001B4847">
        <w:rPr>
          <w:rFonts w:ascii="Source Sans Pro" w:eastAsia="Source Sans Pro" w:hAnsi="Source Sans Pro" w:cs="Source Sans Pro"/>
        </w:rPr>
        <w:t>Numano</w:t>
      </w:r>
      <w:proofErr w:type="spellEnd"/>
      <w:r w:rsidRPr="001B4847">
        <w:rPr>
          <w:rFonts w:ascii="Source Sans Pro" w:eastAsia="Source Sans Pro" w:hAnsi="Source Sans Pro" w:cs="Source Sans Pro"/>
        </w:rPr>
        <w:t xml:space="preserve">, T., </w:t>
      </w:r>
      <w:proofErr w:type="spellStart"/>
      <w:r w:rsidRPr="001B4847">
        <w:rPr>
          <w:rFonts w:ascii="Source Sans Pro" w:eastAsia="Source Sans Pro" w:hAnsi="Source Sans Pro" w:cs="Source Sans Pro"/>
        </w:rPr>
        <w:t>Abdelgied</w:t>
      </w:r>
      <w:proofErr w:type="spellEnd"/>
      <w:r w:rsidRPr="001B4847">
        <w:rPr>
          <w:rFonts w:ascii="Source Sans Pro" w:eastAsia="Source Sans Pro" w:hAnsi="Source Sans Pro" w:cs="Source Sans Pro"/>
        </w:rPr>
        <w:t xml:space="preserve">, M., Takahashi, S., Ohnishi, M., Omori, T., Tsuruoka, S., Hirose, A., Kanno, J., Sakamoto, Y., Alexander, D. B., Alexander, W. T., </w:t>
      </w:r>
      <w:proofErr w:type="spellStart"/>
      <w:r w:rsidRPr="001B4847">
        <w:rPr>
          <w:rFonts w:ascii="Source Sans Pro" w:eastAsia="Source Sans Pro" w:hAnsi="Source Sans Pro" w:cs="Source Sans Pro"/>
        </w:rPr>
        <w:t>Jiegou</w:t>
      </w:r>
      <w:proofErr w:type="spellEnd"/>
      <w:r w:rsidRPr="001B4847">
        <w:rPr>
          <w:rFonts w:ascii="Source Sans Pro" w:eastAsia="Source Sans Pro" w:hAnsi="Source Sans Pro" w:cs="Source Sans Pro"/>
        </w:rPr>
        <w:t xml:space="preserve">, X., &amp; Tsuda, H. (2016). Multiwalled carbon nanotubes intratracheally instilled into the rat lung induce development of pleural malignant mesothelioma and lung tumors. </w:t>
      </w:r>
      <w:r w:rsidRPr="001B4847">
        <w:rPr>
          <w:rFonts w:ascii="Source Sans Pro" w:eastAsia="Source Sans Pro" w:hAnsi="Source Sans Pro" w:cs="Source Sans Pro"/>
          <w:i/>
          <w:iCs/>
        </w:rPr>
        <w:t>Cancer Science</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107</w:t>
      </w:r>
      <w:r w:rsidRPr="001B4847">
        <w:rPr>
          <w:rFonts w:ascii="Source Sans Pro" w:eastAsia="Source Sans Pro" w:hAnsi="Source Sans Pro" w:cs="Source Sans Pro"/>
        </w:rPr>
        <w:t xml:space="preserve">(7), 924–935. </w:t>
      </w:r>
      <w:hyperlink r:id="rId65">
        <w:r w:rsidRPr="001B4847">
          <w:rPr>
            <w:rStyle w:val="Hyperlink"/>
            <w:rFonts w:ascii="Source Sans Pro" w:eastAsia="Source Sans Pro" w:hAnsi="Source Sans Pro" w:cs="Source Sans Pro"/>
            <w:color w:val="0563C1"/>
          </w:rPr>
          <w:t>https://doi.org/10.1111/cas.12954</w:t>
        </w:r>
      </w:hyperlink>
    </w:p>
    <w:p w14:paraId="3A37B20F" w14:textId="5FEC424F" w:rsidR="00FB75BE" w:rsidRPr="001B4847" w:rsidRDefault="00FB75BE"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563C1"/>
          <w:u w:val="single"/>
        </w:rPr>
      </w:pPr>
      <w:proofErr w:type="spellStart"/>
      <w:r w:rsidRPr="001B4847">
        <w:rPr>
          <w:rFonts w:ascii="Source Sans Pro" w:eastAsia="Source Sans Pro" w:hAnsi="Source Sans Pro" w:cs="Source Sans Pro"/>
        </w:rPr>
        <w:lastRenderedPageBreak/>
        <w:t>T</w:t>
      </w:r>
      <w:r w:rsidR="00456D9E" w:rsidRPr="001B4847">
        <w:rPr>
          <w:rFonts w:ascii="Source Sans Pro" w:eastAsia="Source Sans Pro" w:hAnsi="Source Sans Pro" w:cs="Source Sans Pro"/>
        </w:rPr>
        <w:t>oxServices</w:t>
      </w:r>
      <w:proofErr w:type="spellEnd"/>
      <w:r w:rsidR="00456D9E" w:rsidRPr="001B4847">
        <w:rPr>
          <w:rFonts w:ascii="Source Sans Pro" w:eastAsia="Source Sans Pro" w:hAnsi="Source Sans Pro" w:cs="Source Sans Pro"/>
        </w:rPr>
        <w:t xml:space="preserve"> 2021 MULTI WALLED CARBON NANOTUBES (MWCNTs) (CAS #308068-56-6) GREENSCREEN® FOR SAFER CHEMICALS (GREENSCREEN®) ASSESSMENT</w:t>
      </w:r>
    </w:p>
    <w:p w14:paraId="210404AA" w14:textId="04D1FCF5"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rPr>
      </w:pPr>
      <w:r w:rsidRPr="001B4847">
        <w:rPr>
          <w:rFonts w:ascii="Source Sans Pro" w:eastAsia="Source Sans Pro" w:hAnsi="Source Sans Pro" w:cs="Source Sans Pro"/>
        </w:rPr>
        <w:t xml:space="preserve">T O </w:t>
      </w:r>
      <w:proofErr w:type="spellStart"/>
      <w:r w:rsidRPr="001B4847">
        <w:rPr>
          <w:rFonts w:ascii="Source Sans Pro" w:eastAsia="Source Sans Pro" w:hAnsi="Source Sans Pro" w:cs="Source Sans Pro"/>
        </w:rPr>
        <w:t>Khaliullin</w:t>
      </w:r>
      <w:proofErr w:type="spellEnd"/>
      <w:r w:rsidRPr="001B4847">
        <w:rPr>
          <w:rFonts w:ascii="Source Sans Pro" w:eastAsia="Source Sans Pro" w:hAnsi="Source Sans Pro" w:cs="Source Sans Pro"/>
        </w:rPr>
        <w:t xml:space="preserve">, L M </w:t>
      </w:r>
      <w:proofErr w:type="spellStart"/>
      <w:r w:rsidRPr="001B4847">
        <w:rPr>
          <w:rFonts w:ascii="Source Sans Pro" w:eastAsia="Source Sans Pro" w:hAnsi="Source Sans Pro" w:cs="Source Sans Pro"/>
        </w:rPr>
        <w:t>Fatkhutdinova</w:t>
      </w:r>
      <w:proofErr w:type="spellEnd"/>
      <w:r w:rsidRPr="001B4847">
        <w:rPr>
          <w:rFonts w:ascii="Source Sans Pro" w:eastAsia="Source Sans Pro" w:hAnsi="Source Sans Pro" w:cs="Source Sans Pro"/>
        </w:rPr>
        <w:t xml:space="preserve">, R </w:t>
      </w:r>
      <w:proofErr w:type="spellStart"/>
      <w:r w:rsidRPr="001B4847">
        <w:rPr>
          <w:rFonts w:ascii="Source Sans Pro" w:eastAsia="Source Sans Pro" w:hAnsi="Source Sans Pro" w:cs="Source Sans Pro"/>
        </w:rPr>
        <w:t>R</w:t>
      </w:r>
      <w:proofErr w:type="spellEnd"/>
      <w:r w:rsidRPr="001B4847">
        <w:rPr>
          <w:rFonts w:ascii="Source Sans Pro" w:eastAsia="Source Sans Pro" w:hAnsi="Source Sans Pro" w:cs="Source Sans Pro"/>
        </w:rPr>
        <w:t xml:space="preserve"> Zalyalov, E R Kisin, A R Murray, &amp; A </w:t>
      </w:r>
      <w:proofErr w:type="spellStart"/>
      <w:r w:rsidRPr="001B4847">
        <w:rPr>
          <w:rFonts w:ascii="Source Sans Pro" w:eastAsia="Source Sans Pro" w:hAnsi="Source Sans Pro" w:cs="Source Sans Pro"/>
        </w:rPr>
        <w:t>A</w:t>
      </w:r>
      <w:proofErr w:type="spellEnd"/>
      <w:r w:rsidRPr="001B4847">
        <w:rPr>
          <w:rFonts w:ascii="Source Sans Pro" w:eastAsia="Source Sans Pro" w:hAnsi="Source Sans Pro" w:cs="Source Sans Pro"/>
        </w:rPr>
        <w:t xml:space="preserve"> Shvedova. (2015). In vitro toxic effects of different types of carbon nanotubes. </w:t>
      </w:r>
      <w:r w:rsidRPr="001B4847">
        <w:rPr>
          <w:rFonts w:ascii="Source Sans Pro" w:eastAsia="Source Sans Pro" w:hAnsi="Source Sans Pro" w:cs="Source Sans Pro"/>
          <w:i/>
          <w:iCs/>
        </w:rPr>
        <w:t>IOP Conference Series: Materials Science &amp; Engineering</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98</w:t>
      </w:r>
      <w:r w:rsidRPr="001B4847">
        <w:rPr>
          <w:rFonts w:ascii="Source Sans Pro" w:eastAsia="Source Sans Pro" w:hAnsi="Source Sans Pro" w:cs="Source Sans Pro"/>
        </w:rPr>
        <w:t xml:space="preserve">(1), 1. </w:t>
      </w:r>
      <w:hyperlink r:id="rId66">
        <w:r w:rsidRPr="001B4847">
          <w:rPr>
            <w:rStyle w:val="Hyperlink"/>
            <w:rFonts w:ascii="Source Sans Pro" w:eastAsia="Source Sans Pro" w:hAnsi="Source Sans Pro" w:cs="Source Sans Pro"/>
          </w:rPr>
          <w:t>https://doi.org/10.1088/1757-899X/98/1/012021</w:t>
        </w:r>
      </w:hyperlink>
    </w:p>
    <w:p w14:paraId="3BD6097B" w14:textId="6C675DD8"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563C1"/>
          <w:u w:val="single"/>
        </w:rPr>
      </w:pPr>
      <w:r w:rsidRPr="001B4847">
        <w:rPr>
          <w:rFonts w:ascii="Source Sans Pro" w:eastAsia="Source Sans Pro" w:hAnsi="Source Sans Pro" w:cs="Source Sans Pro"/>
        </w:rPr>
        <w:t xml:space="preserve">Xu, J., </w:t>
      </w:r>
      <w:proofErr w:type="spellStart"/>
      <w:r w:rsidRPr="001B4847">
        <w:rPr>
          <w:rFonts w:ascii="Source Sans Pro" w:eastAsia="Source Sans Pro" w:hAnsi="Source Sans Pro" w:cs="Source Sans Pro"/>
        </w:rPr>
        <w:t>Futakuchi</w:t>
      </w:r>
      <w:proofErr w:type="spellEnd"/>
      <w:r w:rsidRPr="001B4847">
        <w:rPr>
          <w:rFonts w:ascii="Source Sans Pro" w:eastAsia="Source Sans Pro" w:hAnsi="Source Sans Pro" w:cs="Source Sans Pro"/>
        </w:rPr>
        <w:t xml:space="preserve">, M., Shimizu, H., Alexander, D. B., Yanagihara, K., </w:t>
      </w:r>
      <w:proofErr w:type="spellStart"/>
      <w:r w:rsidRPr="001B4847">
        <w:rPr>
          <w:rFonts w:ascii="Source Sans Pro" w:eastAsia="Source Sans Pro" w:hAnsi="Source Sans Pro" w:cs="Source Sans Pro"/>
        </w:rPr>
        <w:t>Fukamachi</w:t>
      </w:r>
      <w:proofErr w:type="spellEnd"/>
      <w:r w:rsidRPr="001B4847">
        <w:rPr>
          <w:rFonts w:ascii="Source Sans Pro" w:eastAsia="Source Sans Pro" w:hAnsi="Source Sans Pro" w:cs="Source Sans Pro"/>
        </w:rPr>
        <w:t xml:space="preserve">, K., </w:t>
      </w:r>
      <w:proofErr w:type="spellStart"/>
      <w:r w:rsidRPr="001B4847">
        <w:rPr>
          <w:rFonts w:ascii="Source Sans Pro" w:eastAsia="Source Sans Pro" w:hAnsi="Source Sans Pro" w:cs="Source Sans Pro"/>
        </w:rPr>
        <w:t>Suzui</w:t>
      </w:r>
      <w:proofErr w:type="spellEnd"/>
      <w:r w:rsidRPr="001B4847">
        <w:rPr>
          <w:rFonts w:ascii="Source Sans Pro" w:eastAsia="Source Sans Pro" w:hAnsi="Source Sans Pro" w:cs="Source Sans Pro"/>
        </w:rPr>
        <w:t xml:space="preserve">, M., Kanno, J., Hirose, A., Ogata, A., Sakamoto, Y., Nakae, D., Omori, T., &amp; Tsuda, H. (2012). Multi-walled carbon nanotubes translocate into the pleural cavity and induce visceral mesothelial proliferation in rats. </w:t>
      </w:r>
      <w:r w:rsidRPr="001B4847">
        <w:rPr>
          <w:rFonts w:ascii="Source Sans Pro" w:eastAsia="Source Sans Pro" w:hAnsi="Source Sans Pro" w:cs="Source Sans Pro"/>
          <w:i/>
          <w:iCs/>
        </w:rPr>
        <w:t>Cancer Science</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103</w:t>
      </w:r>
      <w:r w:rsidRPr="001B4847">
        <w:rPr>
          <w:rFonts w:ascii="Source Sans Pro" w:eastAsia="Source Sans Pro" w:hAnsi="Source Sans Pro" w:cs="Source Sans Pro"/>
        </w:rPr>
        <w:t xml:space="preserve">(12), 2045–2050. </w:t>
      </w:r>
      <w:hyperlink r:id="rId67">
        <w:r w:rsidRPr="001B4847">
          <w:rPr>
            <w:rStyle w:val="Hyperlink"/>
            <w:rFonts w:ascii="Source Sans Pro" w:eastAsia="Source Sans Pro" w:hAnsi="Source Sans Pro" w:cs="Source Sans Pro"/>
            <w:color w:val="0563C1"/>
          </w:rPr>
          <w:t>https://doi.org/10.1111/cas.12005</w:t>
        </w:r>
      </w:hyperlink>
    </w:p>
    <w:p w14:paraId="7B814DE6" w14:textId="33DFA274"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rPr>
      </w:pPr>
      <w:proofErr w:type="spellStart"/>
      <w:r w:rsidRPr="001B4847">
        <w:rPr>
          <w:rFonts w:ascii="Source Sans Pro" w:eastAsia="Source Sans Pro" w:hAnsi="Source Sans Pro" w:cs="Source Sans Pro"/>
        </w:rPr>
        <w:t>Vitkina</w:t>
      </w:r>
      <w:proofErr w:type="spellEnd"/>
      <w:r w:rsidRPr="001B4847">
        <w:rPr>
          <w:rFonts w:ascii="Source Sans Pro" w:eastAsia="Source Sans Pro" w:hAnsi="Source Sans Pro" w:cs="Source Sans Pro"/>
        </w:rPr>
        <w:t xml:space="preserve">, T. I., </w:t>
      </w:r>
      <w:proofErr w:type="spellStart"/>
      <w:r w:rsidRPr="001B4847">
        <w:rPr>
          <w:rFonts w:ascii="Source Sans Pro" w:eastAsia="Source Sans Pro" w:hAnsi="Source Sans Pro" w:cs="Source Sans Pro"/>
        </w:rPr>
        <w:t>Yankova</w:t>
      </w:r>
      <w:proofErr w:type="spellEnd"/>
      <w:r w:rsidRPr="001B4847">
        <w:rPr>
          <w:rFonts w:ascii="Source Sans Pro" w:eastAsia="Source Sans Pro" w:hAnsi="Source Sans Pro" w:cs="Source Sans Pro"/>
        </w:rPr>
        <w:t xml:space="preserve">, V. I., </w:t>
      </w:r>
      <w:proofErr w:type="spellStart"/>
      <w:r w:rsidRPr="001B4847">
        <w:rPr>
          <w:rFonts w:ascii="Source Sans Pro" w:eastAsia="Source Sans Pro" w:hAnsi="Source Sans Pro" w:cs="Source Sans Pro"/>
        </w:rPr>
        <w:t>Gvozdenko</w:t>
      </w:r>
      <w:proofErr w:type="spellEnd"/>
      <w:r w:rsidRPr="001B4847">
        <w:rPr>
          <w:rFonts w:ascii="Source Sans Pro" w:eastAsia="Source Sans Pro" w:hAnsi="Source Sans Pro" w:cs="Source Sans Pro"/>
        </w:rPr>
        <w:t xml:space="preserve">, T. A., Kuznetsov, V. L., Krasnikov, D. V., Nazarenko, A. V., Chaika, V. V., Smagin, S. V., Tsatsakis, A. Μ., Engin, A. B., </w:t>
      </w:r>
      <w:proofErr w:type="spellStart"/>
      <w:r w:rsidRPr="001B4847">
        <w:rPr>
          <w:rFonts w:ascii="Source Sans Pro" w:eastAsia="Source Sans Pro" w:hAnsi="Source Sans Pro" w:cs="Source Sans Pro"/>
        </w:rPr>
        <w:t>Karakitsios</w:t>
      </w:r>
      <w:proofErr w:type="spellEnd"/>
      <w:r w:rsidRPr="001B4847">
        <w:rPr>
          <w:rFonts w:ascii="Source Sans Pro" w:eastAsia="Source Sans Pro" w:hAnsi="Source Sans Pro" w:cs="Source Sans Pro"/>
        </w:rPr>
        <w:t xml:space="preserve">, S. P., </w:t>
      </w:r>
      <w:proofErr w:type="spellStart"/>
      <w:r w:rsidRPr="001B4847">
        <w:rPr>
          <w:rFonts w:ascii="Source Sans Pro" w:eastAsia="Source Sans Pro" w:hAnsi="Source Sans Pro" w:cs="Source Sans Pro"/>
        </w:rPr>
        <w:t>Sarigiannis</w:t>
      </w:r>
      <w:proofErr w:type="spellEnd"/>
      <w:r w:rsidRPr="001B4847">
        <w:rPr>
          <w:rFonts w:ascii="Source Sans Pro" w:eastAsia="Source Sans Pro" w:hAnsi="Source Sans Pro" w:cs="Source Sans Pro"/>
        </w:rPr>
        <w:t xml:space="preserve">, D. A., &amp; </w:t>
      </w:r>
      <w:proofErr w:type="spellStart"/>
      <w:r w:rsidRPr="001B4847">
        <w:rPr>
          <w:rFonts w:ascii="Source Sans Pro" w:eastAsia="Source Sans Pro" w:hAnsi="Source Sans Pro" w:cs="Source Sans Pro"/>
        </w:rPr>
        <w:t>Golokhvast</w:t>
      </w:r>
      <w:proofErr w:type="spellEnd"/>
      <w:r w:rsidRPr="001B4847">
        <w:rPr>
          <w:rFonts w:ascii="Source Sans Pro" w:eastAsia="Source Sans Pro" w:hAnsi="Source Sans Pro" w:cs="Source Sans Pro"/>
        </w:rPr>
        <w:t xml:space="preserve">, K. S. (2016). The impact of multi-walled carbon nanotubes with different amount of metallic impurities on </w:t>
      </w:r>
      <w:proofErr w:type="spellStart"/>
      <w:r w:rsidRPr="001B4847">
        <w:rPr>
          <w:rFonts w:ascii="Source Sans Pro" w:eastAsia="Source Sans Pro" w:hAnsi="Source Sans Pro" w:cs="Source Sans Pro"/>
        </w:rPr>
        <w:t>immunometabolic</w:t>
      </w:r>
      <w:proofErr w:type="spellEnd"/>
      <w:r w:rsidRPr="001B4847">
        <w:rPr>
          <w:rFonts w:ascii="Source Sans Pro" w:eastAsia="Source Sans Pro" w:hAnsi="Source Sans Pro" w:cs="Source Sans Pro"/>
        </w:rPr>
        <w:t xml:space="preserve"> parameters in healthy volunteers. </w:t>
      </w:r>
      <w:r w:rsidRPr="001B4847">
        <w:rPr>
          <w:rFonts w:ascii="Source Sans Pro" w:eastAsia="Source Sans Pro" w:hAnsi="Source Sans Pro" w:cs="Source Sans Pro"/>
          <w:i/>
          <w:iCs/>
        </w:rPr>
        <w:t>Food and Chemical Toxicology</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87</w:t>
      </w:r>
      <w:r w:rsidRPr="001B4847">
        <w:rPr>
          <w:rFonts w:ascii="Source Sans Pro" w:eastAsia="Source Sans Pro" w:hAnsi="Source Sans Pro" w:cs="Source Sans Pro"/>
        </w:rPr>
        <w:t xml:space="preserve">, 138–147. </w:t>
      </w:r>
      <w:hyperlink r:id="rId68">
        <w:r w:rsidRPr="001B4847">
          <w:rPr>
            <w:rStyle w:val="Hyperlink"/>
            <w:rFonts w:ascii="Source Sans Pro" w:eastAsia="Source Sans Pro" w:hAnsi="Source Sans Pro" w:cs="Source Sans Pro"/>
          </w:rPr>
          <w:t>https://doi.org/10.1016/j.fct.2015.11.023</w:t>
        </w:r>
      </w:hyperlink>
    </w:p>
    <w:p w14:paraId="6958828E" w14:textId="5EEEEBD4"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563C1"/>
          <w:u w:val="single"/>
        </w:rPr>
      </w:pPr>
      <w:r w:rsidRPr="001B4847">
        <w:rPr>
          <w:rFonts w:ascii="Source Sans Pro" w:eastAsia="Source Sans Pro" w:hAnsi="Source Sans Pro" w:cs="Source Sans Pro"/>
        </w:rPr>
        <w:t xml:space="preserve">Vlaanderen, Jelle et al. A Cross-Sectional Study of Changes in Markers of Immunological Effects and Lung Health Due to Exposure to Multi-Walled Carbon Nano-tubes. Nanotoxicology, April 2017, 11(3):395-404 at </w:t>
      </w:r>
      <w:hyperlink r:id="rId69">
        <w:r w:rsidRPr="001B4847">
          <w:rPr>
            <w:rStyle w:val="Hyperlink"/>
            <w:rFonts w:ascii="Source Sans Pro" w:eastAsia="Source Sans Pro" w:hAnsi="Source Sans Pro" w:cs="Source Sans Pro"/>
            <w:color w:val="0563C1"/>
          </w:rPr>
          <w:t>https://www.ncbi.nlm.nih.gov/pubmed/28301273</w:t>
        </w:r>
      </w:hyperlink>
    </w:p>
    <w:p w14:paraId="522BA8EF" w14:textId="31BF2B7C" w:rsidR="00735A6C" w:rsidRPr="001B4847" w:rsidRDefault="00735A6C" w:rsidP="001B4847">
      <w:pPr>
        <w:pStyle w:val="ListParagraph"/>
        <w:numPr>
          <w:ilvl w:val="0"/>
          <w:numId w:val="3"/>
        </w:numPr>
        <w:spacing w:afterLines="20" w:after="48" w:line="240" w:lineRule="auto"/>
        <w:ind w:left="936" w:hanging="576"/>
        <w:contextualSpacing w:val="0"/>
        <w:rPr>
          <w:rFonts w:ascii="Source Sans Pro" w:eastAsia="Times New Roman" w:hAnsi="Source Sans Pro" w:cs="Calibri"/>
          <w:color w:val="000000"/>
        </w:rPr>
      </w:pPr>
      <w:proofErr w:type="spellStart"/>
      <w:r w:rsidRPr="001B4847">
        <w:rPr>
          <w:rFonts w:ascii="Source Sans Pro" w:eastAsia="Source Sans Pro" w:hAnsi="Source Sans Pro" w:cs="Source Sans Pro"/>
        </w:rPr>
        <w:t>Wu,F</w:t>
      </w:r>
      <w:proofErr w:type="spellEnd"/>
      <w:r w:rsidRPr="001B4847">
        <w:rPr>
          <w:rFonts w:ascii="Source Sans Pro" w:eastAsia="Source Sans Pro" w:hAnsi="Source Sans Pro" w:cs="Source Sans Pro"/>
        </w:rPr>
        <w:t>. 2020.</w:t>
      </w:r>
      <w:r w:rsidRPr="001B4847">
        <w:rPr>
          <w:rFonts w:ascii="Source Sans Pro" w:hAnsi="Source Sans Pro" w:cs="Calibri"/>
          <w:color w:val="000000"/>
        </w:rPr>
        <w:t xml:space="preserve"> </w:t>
      </w:r>
      <w:r w:rsidRPr="001B4847">
        <w:rPr>
          <w:rFonts w:ascii="Source Sans Pro" w:eastAsia="Times New Roman" w:hAnsi="Source Sans Pro" w:cs="Calibri"/>
          <w:color w:val="000000"/>
        </w:rPr>
        <w:t>Carbon nanomaterials affect carbon cycle-related functions of the soil microbial community and the coupling of nutrient cycles.</w:t>
      </w:r>
      <w:r w:rsidRPr="001B4847">
        <w:rPr>
          <w:rFonts w:ascii="Source Sans Pro" w:hAnsi="Source Sans Pro"/>
        </w:rPr>
        <w:t xml:space="preserve"> </w:t>
      </w:r>
      <w:r w:rsidRPr="001B4847">
        <w:rPr>
          <w:rFonts w:ascii="Source Sans Pro" w:eastAsia="Times New Roman" w:hAnsi="Source Sans Pro" w:cs="Calibri"/>
          <w:color w:val="000000"/>
        </w:rPr>
        <w:t>Journal of Hazardous Materials, Volume 390,2020,122144,ISSN 0304-3894,https://doi.org/10.1016/j.jhazmat.2020.122144.</w:t>
      </w:r>
    </w:p>
    <w:p w14:paraId="4874A064" w14:textId="2A7176EA"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563C1"/>
          <w:u w:val="single"/>
        </w:rPr>
      </w:pPr>
      <w:r w:rsidRPr="001B4847">
        <w:rPr>
          <w:rFonts w:ascii="Source Sans Pro" w:eastAsia="Source Sans Pro" w:hAnsi="Source Sans Pro" w:cs="Source Sans Pro"/>
        </w:rPr>
        <w:t xml:space="preserve">Yan, Z., Liu, Y., Sun, H., &amp; Lu, G. (2018). Influence of multiwall carbon nanotubes on the toxicity of 17β-estradiol in the early life stages of zebrafish. </w:t>
      </w:r>
      <w:r w:rsidRPr="001B4847">
        <w:rPr>
          <w:rFonts w:ascii="Source Sans Pro" w:eastAsia="Source Sans Pro" w:hAnsi="Source Sans Pro" w:cs="Source Sans Pro"/>
          <w:i/>
          <w:iCs/>
        </w:rPr>
        <w:t>Environmental Science and Pollution Research</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25</w:t>
      </w:r>
      <w:r w:rsidRPr="001B4847">
        <w:rPr>
          <w:rFonts w:ascii="Source Sans Pro" w:eastAsia="Source Sans Pro" w:hAnsi="Source Sans Pro" w:cs="Source Sans Pro"/>
        </w:rPr>
        <w:t xml:space="preserve">(8), 7566–7574. </w:t>
      </w:r>
      <w:hyperlink r:id="rId70">
        <w:r w:rsidRPr="001B4847">
          <w:rPr>
            <w:rStyle w:val="Hyperlink"/>
            <w:rFonts w:ascii="Source Sans Pro" w:eastAsia="Source Sans Pro" w:hAnsi="Source Sans Pro" w:cs="Source Sans Pro"/>
            <w:color w:val="0563C1"/>
          </w:rPr>
          <w:t>https://doi.org/10.1007/s11356-017-1063-2</w:t>
        </w:r>
      </w:hyperlink>
    </w:p>
    <w:p w14:paraId="0CAAEB02" w14:textId="3C7BC7A2"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563C1"/>
          <w:u w:val="single"/>
        </w:rPr>
      </w:pPr>
      <w:proofErr w:type="spellStart"/>
      <w:r w:rsidRPr="001B4847">
        <w:rPr>
          <w:rFonts w:ascii="Source Sans Pro" w:eastAsia="Source Sans Pro" w:hAnsi="Source Sans Pro" w:cs="Source Sans Pro"/>
        </w:rPr>
        <w:t>Yanamala</w:t>
      </w:r>
      <w:proofErr w:type="spellEnd"/>
      <w:r w:rsidRPr="001B4847">
        <w:rPr>
          <w:rFonts w:ascii="Source Sans Pro" w:eastAsia="Source Sans Pro" w:hAnsi="Source Sans Pro" w:cs="Source Sans Pro"/>
        </w:rPr>
        <w:t xml:space="preserve">, N., Desai, I. C., Miller, W., Kodali, V. K., Syamlal, G., Roberts, J. R., &amp; Erdely, A. D. (2019). Grouping of carbonaceous nanomaterials based on association of patterns of inflammatory markers in BAL fluid with adverse outcomes in lungs. </w:t>
      </w:r>
      <w:r w:rsidRPr="001B4847">
        <w:rPr>
          <w:rFonts w:ascii="Source Sans Pro" w:eastAsia="Source Sans Pro" w:hAnsi="Source Sans Pro" w:cs="Source Sans Pro"/>
          <w:i/>
          <w:iCs/>
        </w:rPr>
        <w:t>Nanotoxicology</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13</w:t>
      </w:r>
      <w:r w:rsidRPr="001B4847">
        <w:rPr>
          <w:rFonts w:ascii="Source Sans Pro" w:eastAsia="Source Sans Pro" w:hAnsi="Source Sans Pro" w:cs="Source Sans Pro"/>
        </w:rPr>
        <w:t xml:space="preserve">(8), 1102–1116. </w:t>
      </w:r>
      <w:hyperlink r:id="rId71">
        <w:r w:rsidRPr="001B4847">
          <w:rPr>
            <w:rStyle w:val="Hyperlink"/>
            <w:rFonts w:ascii="Source Sans Pro" w:eastAsia="Source Sans Pro" w:hAnsi="Source Sans Pro" w:cs="Source Sans Pro"/>
            <w:color w:val="0563C1"/>
          </w:rPr>
          <w:t>https://doi.org/10.1080/17435390.2019.1640911</w:t>
        </w:r>
      </w:hyperlink>
    </w:p>
    <w:p w14:paraId="5C2B586C" w14:textId="20E46E03"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color w:val="0563C1"/>
          <w:u w:val="single"/>
        </w:rPr>
      </w:pPr>
      <w:r w:rsidRPr="001B4847">
        <w:rPr>
          <w:rFonts w:ascii="Source Sans Pro" w:eastAsia="Source Sans Pro" w:hAnsi="Source Sans Pro" w:cs="Source Sans Pro"/>
        </w:rPr>
        <w:t xml:space="preserve">Yi, X., Yu, M., Li, Z., Chi, T., Jing, S., Zhang, K., Li, W., &amp; Wu, M. (2019). Effect of Multi-walled Carbon Nanotubes on the Toxicity of </w:t>
      </w:r>
      <w:proofErr w:type="spellStart"/>
      <w:r w:rsidRPr="001B4847">
        <w:rPr>
          <w:rFonts w:ascii="Source Sans Pro" w:eastAsia="Source Sans Pro" w:hAnsi="Source Sans Pro" w:cs="Source Sans Pro"/>
        </w:rPr>
        <w:t>Triphenyltin</w:t>
      </w:r>
      <w:proofErr w:type="spellEnd"/>
      <w:r w:rsidRPr="001B4847">
        <w:rPr>
          <w:rFonts w:ascii="Source Sans Pro" w:eastAsia="Source Sans Pro" w:hAnsi="Source Sans Pro" w:cs="Source Sans Pro"/>
        </w:rPr>
        <w:t xml:space="preserve"> to the Marine Copepod </w:t>
      </w:r>
      <w:proofErr w:type="spellStart"/>
      <w:r w:rsidRPr="001B4847">
        <w:rPr>
          <w:rFonts w:ascii="Source Sans Pro" w:eastAsia="Source Sans Pro" w:hAnsi="Source Sans Pro" w:cs="Source Sans Pro"/>
        </w:rPr>
        <w:t>Tigriopus</w:t>
      </w:r>
      <w:proofErr w:type="spellEnd"/>
      <w:r w:rsidRPr="001B4847">
        <w:rPr>
          <w:rFonts w:ascii="Source Sans Pro" w:eastAsia="Source Sans Pro" w:hAnsi="Source Sans Pro" w:cs="Source Sans Pro"/>
        </w:rPr>
        <w:t xml:space="preserve"> japonicus. </w:t>
      </w:r>
      <w:r w:rsidRPr="001B4847">
        <w:rPr>
          <w:rFonts w:ascii="Source Sans Pro" w:eastAsia="Source Sans Pro" w:hAnsi="Source Sans Pro" w:cs="Source Sans Pro"/>
          <w:i/>
          <w:iCs/>
        </w:rPr>
        <w:t>Bulletin of Environmental Contamination and Toxicology</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102</w:t>
      </w:r>
      <w:r w:rsidRPr="001B4847">
        <w:rPr>
          <w:rFonts w:ascii="Source Sans Pro" w:eastAsia="Source Sans Pro" w:hAnsi="Source Sans Pro" w:cs="Source Sans Pro"/>
        </w:rPr>
        <w:t xml:space="preserve">(6), 789–794. </w:t>
      </w:r>
      <w:hyperlink r:id="rId72">
        <w:r w:rsidRPr="001B4847">
          <w:rPr>
            <w:rStyle w:val="Hyperlink"/>
            <w:rFonts w:ascii="Source Sans Pro" w:eastAsia="Source Sans Pro" w:hAnsi="Source Sans Pro" w:cs="Source Sans Pro"/>
            <w:color w:val="0563C1"/>
          </w:rPr>
          <w:t>https://doi.org/10.1007/s00128-019-02608-y</w:t>
        </w:r>
      </w:hyperlink>
    </w:p>
    <w:p w14:paraId="6897A0D4" w14:textId="23CC0AC8"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rPr>
      </w:pPr>
      <w:r w:rsidRPr="001B4847">
        <w:rPr>
          <w:rFonts w:ascii="Source Sans Pro" w:eastAsia="Source Sans Pro" w:hAnsi="Source Sans Pro" w:cs="Source Sans Pro"/>
        </w:rPr>
        <w:t xml:space="preserve">Zhao, J., Luo, W., Xu, Y., Ling, J., &amp; Deng, L. (2021). Potential reproductive toxicity of multi-walled carbon nanotubes and their chronic exposure effects on the growth and development of Xenopus tropicalis. </w:t>
      </w:r>
      <w:r w:rsidRPr="001B4847">
        <w:rPr>
          <w:rFonts w:ascii="Source Sans Pro" w:eastAsia="Source Sans Pro" w:hAnsi="Source Sans Pro" w:cs="Source Sans Pro"/>
          <w:i/>
          <w:iCs/>
        </w:rPr>
        <w:t>The Science of the Total Environment</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766</w:t>
      </w:r>
      <w:r w:rsidRPr="001B4847">
        <w:rPr>
          <w:rFonts w:ascii="Source Sans Pro" w:eastAsia="Source Sans Pro" w:hAnsi="Source Sans Pro" w:cs="Source Sans Pro"/>
        </w:rPr>
        <w:t xml:space="preserve">, 142652. </w:t>
      </w:r>
      <w:hyperlink r:id="rId73">
        <w:r w:rsidRPr="001B4847">
          <w:rPr>
            <w:rStyle w:val="Hyperlink"/>
            <w:rFonts w:ascii="Source Sans Pro" w:eastAsia="Source Sans Pro" w:hAnsi="Source Sans Pro" w:cs="Source Sans Pro"/>
          </w:rPr>
          <w:t>https://doi.org/10.1016/j.scitotenv.2020.142652</w:t>
        </w:r>
      </w:hyperlink>
    </w:p>
    <w:p w14:paraId="2A2DE04D" w14:textId="5EE57B70" w:rsidR="4510EE59" w:rsidRPr="001B4847" w:rsidRDefault="3347BE1C" w:rsidP="001B4847">
      <w:pPr>
        <w:pStyle w:val="ListParagraph"/>
        <w:numPr>
          <w:ilvl w:val="0"/>
          <w:numId w:val="3"/>
        </w:numPr>
        <w:spacing w:afterLines="20" w:after="48" w:line="240" w:lineRule="auto"/>
        <w:ind w:left="936" w:hanging="576"/>
        <w:contextualSpacing w:val="0"/>
        <w:rPr>
          <w:rFonts w:ascii="Source Sans Pro" w:eastAsia="Source Sans Pro" w:hAnsi="Source Sans Pro" w:cs="Source Sans Pro"/>
        </w:rPr>
      </w:pPr>
      <w:r w:rsidRPr="001B4847">
        <w:rPr>
          <w:rFonts w:ascii="Source Sans Pro" w:eastAsia="Source Sans Pro" w:hAnsi="Source Sans Pro" w:cs="Source Sans Pro"/>
        </w:rPr>
        <w:t xml:space="preserve">Zhao, Y., Yang, J., &amp; Wang, D. (2016). A MicroRNA-Mediated Insulin Signaling Pathway Regulates the Toxicity of Multi-Walled Carbon Nanotubes in Nematode Caenorhabditis elegans. </w:t>
      </w:r>
      <w:r w:rsidRPr="001B4847">
        <w:rPr>
          <w:rFonts w:ascii="Source Sans Pro" w:eastAsia="Source Sans Pro" w:hAnsi="Source Sans Pro" w:cs="Source Sans Pro"/>
          <w:i/>
          <w:iCs/>
        </w:rPr>
        <w:t>Scientific Reports</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6</w:t>
      </w:r>
      <w:r w:rsidRPr="001B4847">
        <w:rPr>
          <w:rFonts w:ascii="Source Sans Pro" w:eastAsia="Source Sans Pro" w:hAnsi="Source Sans Pro" w:cs="Source Sans Pro"/>
        </w:rPr>
        <w:t xml:space="preserve">, 23234. </w:t>
      </w:r>
      <w:hyperlink r:id="rId74">
        <w:r w:rsidRPr="001B4847">
          <w:rPr>
            <w:rStyle w:val="Hyperlink"/>
            <w:rFonts w:ascii="Source Sans Pro" w:eastAsia="Source Sans Pro" w:hAnsi="Source Sans Pro" w:cs="Source Sans Pro"/>
          </w:rPr>
          <w:t>https://doi.org/10.1038/srep23234</w:t>
        </w:r>
      </w:hyperlink>
    </w:p>
    <w:p w14:paraId="4F36C15F" w14:textId="70D2F5BC" w:rsidR="4510EE59" w:rsidRPr="001B4847" w:rsidRDefault="000D00FC" w:rsidP="001B4847">
      <w:pPr>
        <w:pStyle w:val="pf0"/>
        <w:numPr>
          <w:ilvl w:val="0"/>
          <w:numId w:val="3"/>
        </w:numPr>
        <w:spacing w:afterLines="20" w:after="48" w:afterAutospacing="0"/>
        <w:ind w:left="936" w:hanging="576"/>
        <w:rPr>
          <w:rFonts w:ascii="Source Sans Pro" w:hAnsi="Source Sans Pro" w:cs="Segoe UI"/>
          <w:sz w:val="22"/>
          <w:szCs w:val="22"/>
        </w:rPr>
      </w:pPr>
      <w:r w:rsidRPr="001B4847">
        <w:rPr>
          <w:rStyle w:val="cf01"/>
          <w:rFonts w:ascii="Source Sans Pro" w:hAnsi="Source Sans Pro"/>
          <w:sz w:val="22"/>
          <w:szCs w:val="22"/>
        </w:rPr>
        <w:t xml:space="preserve">Zheng et al. Nanoscale Research Letters (2018) 13:189 https://doi.org/10.1186/s11671-018-2603-5 </w:t>
      </w:r>
      <w:r w:rsidRPr="001B4847">
        <w:rPr>
          <w:rFonts w:ascii="Source Sans Pro" w:hAnsi="Source Sans Pro" w:cs="Segoe UI"/>
          <w:sz w:val="22"/>
          <w:szCs w:val="22"/>
        </w:rPr>
        <w:t xml:space="preserve">The effects of inhaled multi-walled carbon nanotubes on blood pressure and cardiac function </w:t>
      </w:r>
    </w:p>
    <w:p w14:paraId="5CA98AC5" w14:textId="690C3A82" w:rsidR="4510EE59" w:rsidRPr="001B4847" w:rsidRDefault="001B4847" w:rsidP="001B4847">
      <w:pPr>
        <w:pStyle w:val="Heading2"/>
        <w:spacing w:after="120"/>
        <w:rPr>
          <w:rFonts w:ascii="Source Sans Pro" w:hAnsi="Source Sans Pro"/>
          <w:color w:val="6F1B47"/>
          <w:sz w:val="28"/>
          <w:szCs w:val="28"/>
        </w:rPr>
      </w:pPr>
      <w:r>
        <w:rPr>
          <w:rFonts w:ascii="Source Sans Pro" w:hAnsi="Source Sans Pro"/>
          <w:color w:val="6F1B47"/>
          <w:sz w:val="28"/>
          <w:szCs w:val="28"/>
        </w:rPr>
        <w:t>Single</w:t>
      </w:r>
      <w:r w:rsidRPr="001B4847">
        <w:rPr>
          <w:rFonts w:ascii="Source Sans Pro" w:hAnsi="Source Sans Pro"/>
          <w:color w:val="6F1B47"/>
          <w:sz w:val="28"/>
          <w:szCs w:val="28"/>
        </w:rPr>
        <w:t>-Walled Carbon Nanotubes</w:t>
      </w:r>
    </w:p>
    <w:p w14:paraId="678DEDE1" w14:textId="418AC781" w:rsidR="4510EE59" w:rsidRPr="001B4847" w:rsidRDefault="3347BE1C" w:rsidP="001B4847">
      <w:pPr>
        <w:pStyle w:val="ListParagraph"/>
        <w:numPr>
          <w:ilvl w:val="0"/>
          <w:numId w:val="2"/>
        </w:numPr>
        <w:spacing w:afterLines="20" w:after="48" w:line="240" w:lineRule="auto"/>
        <w:ind w:left="936" w:hanging="576"/>
        <w:contextualSpacing w:val="0"/>
        <w:rPr>
          <w:rFonts w:ascii="Source Sans Pro" w:eastAsia="Source Sans Pro" w:hAnsi="Source Sans Pro" w:cs="Source Sans Pro"/>
          <w:color w:val="0563C1"/>
          <w:u w:val="single"/>
        </w:rPr>
      </w:pPr>
      <w:r w:rsidRPr="001B4847">
        <w:rPr>
          <w:rFonts w:ascii="Source Sans Pro" w:eastAsia="Source Sans Pro" w:hAnsi="Source Sans Pro" w:cs="Source Sans Pro"/>
        </w:rPr>
        <w:t xml:space="preserve">Ema, M., Gamo, M., &amp; Honda, K. (2016). A review of toxicity studies of single-walled carbon nanotubes in laboratory animals. </w:t>
      </w:r>
      <w:r w:rsidRPr="001B4847">
        <w:rPr>
          <w:rFonts w:ascii="Source Sans Pro" w:eastAsia="Source Sans Pro" w:hAnsi="Source Sans Pro" w:cs="Source Sans Pro"/>
          <w:i/>
          <w:iCs/>
        </w:rPr>
        <w:t>Regulatory Toxicology and Pharmacology</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74</w:t>
      </w:r>
      <w:r w:rsidRPr="001B4847">
        <w:rPr>
          <w:rFonts w:ascii="Source Sans Pro" w:eastAsia="Source Sans Pro" w:hAnsi="Source Sans Pro" w:cs="Source Sans Pro"/>
        </w:rPr>
        <w:t xml:space="preserve">, 42–63. </w:t>
      </w:r>
      <w:hyperlink r:id="rId75">
        <w:r w:rsidRPr="001B4847">
          <w:rPr>
            <w:rStyle w:val="Hyperlink"/>
            <w:rFonts w:ascii="Source Sans Pro" w:eastAsia="Source Sans Pro" w:hAnsi="Source Sans Pro" w:cs="Source Sans Pro"/>
            <w:color w:val="0563C1"/>
          </w:rPr>
          <w:t>https://doi.org/10.1016/j.yrtph.2015.11.015</w:t>
        </w:r>
      </w:hyperlink>
    </w:p>
    <w:p w14:paraId="108F2CA2" w14:textId="583100B6" w:rsidR="4510EE59" w:rsidRPr="001B4847" w:rsidRDefault="3347BE1C" w:rsidP="001B4847">
      <w:pPr>
        <w:pStyle w:val="ListParagraph"/>
        <w:numPr>
          <w:ilvl w:val="0"/>
          <w:numId w:val="2"/>
        </w:numPr>
        <w:spacing w:afterLines="20" w:after="48" w:line="240" w:lineRule="auto"/>
        <w:ind w:left="936" w:hanging="576"/>
        <w:contextualSpacing w:val="0"/>
        <w:rPr>
          <w:rFonts w:ascii="Source Sans Pro" w:eastAsia="Source Sans Pro" w:hAnsi="Source Sans Pro" w:cs="Source Sans Pro"/>
          <w:color w:val="0563C1"/>
          <w:u w:val="single"/>
        </w:rPr>
      </w:pPr>
      <w:r w:rsidRPr="001B4847">
        <w:rPr>
          <w:rFonts w:ascii="Source Sans Pro" w:eastAsia="Source Sans Pro" w:hAnsi="Source Sans Pro" w:cs="Source Sans Pro"/>
        </w:rPr>
        <w:lastRenderedPageBreak/>
        <w:t xml:space="preserve">Galassi, T. V., Antman-Passig, M., Yaari, Z., Jessurun, J., Schwartz, R. E., &amp; Heller, D. A. (2020). Long-term in vivo biocompatibility of single-walled carbon nanotubes. </w:t>
      </w:r>
      <w:proofErr w:type="spellStart"/>
      <w:r w:rsidRPr="001B4847">
        <w:rPr>
          <w:rFonts w:ascii="Source Sans Pro" w:eastAsia="Source Sans Pro" w:hAnsi="Source Sans Pro" w:cs="Source Sans Pro"/>
          <w:i/>
          <w:iCs/>
        </w:rPr>
        <w:t>PLoS</w:t>
      </w:r>
      <w:proofErr w:type="spellEnd"/>
      <w:r w:rsidRPr="001B4847">
        <w:rPr>
          <w:rFonts w:ascii="Source Sans Pro" w:eastAsia="Source Sans Pro" w:hAnsi="Source Sans Pro" w:cs="Source Sans Pro"/>
          <w:i/>
          <w:iCs/>
        </w:rPr>
        <w:t xml:space="preserve"> ONE</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15</w:t>
      </w:r>
      <w:r w:rsidRPr="001B4847">
        <w:rPr>
          <w:rFonts w:ascii="Source Sans Pro" w:eastAsia="Source Sans Pro" w:hAnsi="Source Sans Pro" w:cs="Source Sans Pro"/>
        </w:rPr>
        <w:t xml:space="preserve">(5), 1–22. </w:t>
      </w:r>
      <w:hyperlink r:id="rId76">
        <w:r w:rsidRPr="001B4847">
          <w:rPr>
            <w:rStyle w:val="Hyperlink"/>
            <w:rFonts w:ascii="Source Sans Pro" w:eastAsia="Source Sans Pro" w:hAnsi="Source Sans Pro" w:cs="Source Sans Pro"/>
            <w:color w:val="0563C1"/>
          </w:rPr>
          <w:t>https://doi.org/10.1371/journal.pone.0226791</w:t>
        </w:r>
      </w:hyperlink>
    </w:p>
    <w:p w14:paraId="21F093FE" w14:textId="01C3050A" w:rsidR="4510EE59" w:rsidRPr="001B4847" w:rsidRDefault="3347BE1C" w:rsidP="001B4847">
      <w:pPr>
        <w:pStyle w:val="ListParagraph"/>
        <w:numPr>
          <w:ilvl w:val="0"/>
          <w:numId w:val="2"/>
        </w:numPr>
        <w:spacing w:afterLines="20" w:after="48" w:line="240" w:lineRule="auto"/>
        <w:ind w:left="936" w:hanging="576"/>
        <w:contextualSpacing w:val="0"/>
        <w:rPr>
          <w:rFonts w:ascii="Source Sans Pro" w:eastAsia="Source Sans Pro" w:hAnsi="Source Sans Pro" w:cs="Source Sans Pro"/>
          <w:color w:val="0563C1"/>
          <w:u w:val="single"/>
        </w:rPr>
      </w:pPr>
      <w:r w:rsidRPr="001B4847">
        <w:rPr>
          <w:rFonts w:ascii="Source Sans Pro" w:eastAsia="Source Sans Pro" w:hAnsi="Source Sans Pro" w:cs="Source Sans Pro"/>
        </w:rPr>
        <w:t xml:space="preserve">Honda, K., Naya, M., Takehara, H., </w:t>
      </w:r>
      <w:proofErr w:type="spellStart"/>
      <w:r w:rsidRPr="001B4847">
        <w:rPr>
          <w:rFonts w:ascii="Source Sans Pro" w:eastAsia="Source Sans Pro" w:hAnsi="Source Sans Pro" w:cs="Source Sans Pro"/>
        </w:rPr>
        <w:t>Kataura</w:t>
      </w:r>
      <w:proofErr w:type="spellEnd"/>
      <w:r w:rsidRPr="001B4847">
        <w:rPr>
          <w:rFonts w:ascii="Source Sans Pro" w:eastAsia="Source Sans Pro" w:hAnsi="Source Sans Pro" w:cs="Source Sans Pro"/>
        </w:rPr>
        <w:t xml:space="preserve">, H., Fujita, K., &amp; Ema, M. (2017). A 104-week pulmonary toxicity assessment of long and short single-wall carbon nanotubes after a single intratracheal instillation in rats. </w:t>
      </w:r>
      <w:r w:rsidRPr="001B4847">
        <w:rPr>
          <w:rFonts w:ascii="Source Sans Pro" w:eastAsia="Source Sans Pro" w:hAnsi="Source Sans Pro" w:cs="Source Sans Pro"/>
          <w:i/>
          <w:iCs/>
        </w:rPr>
        <w:t>Inhalation Toxicology</w:t>
      </w:r>
      <w:r w:rsidRPr="001B4847">
        <w:rPr>
          <w:rFonts w:ascii="Source Sans Pro" w:eastAsia="Source Sans Pro" w:hAnsi="Source Sans Pro" w:cs="Source Sans Pro"/>
        </w:rPr>
        <w:t xml:space="preserve">, </w:t>
      </w:r>
      <w:r w:rsidRPr="001B4847">
        <w:rPr>
          <w:rFonts w:ascii="Source Sans Pro" w:eastAsia="Source Sans Pro" w:hAnsi="Source Sans Pro" w:cs="Source Sans Pro"/>
          <w:i/>
          <w:iCs/>
        </w:rPr>
        <w:t>29</w:t>
      </w:r>
      <w:r w:rsidRPr="001B4847">
        <w:rPr>
          <w:rFonts w:ascii="Source Sans Pro" w:eastAsia="Source Sans Pro" w:hAnsi="Source Sans Pro" w:cs="Source Sans Pro"/>
        </w:rPr>
        <w:t xml:space="preserve">(11), 471–482. </w:t>
      </w:r>
      <w:hyperlink r:id="rId77">
        <w:r w:rsidRPr="001B4847">
          <w:rPr>
            <w:rStyle w:val="Hyperlink"/>
            <w:rFonts w:ascii="Source Sans Pro" w:eastAsia="Source Sans Pro" w:hAnsi="Source Sans Pro" w:cs="Source Sans Pro"/>
            <w:color w:val="0563C1"/>
          </w:rPr>
          <w:t>https://doi.org/10.1080/08958378.2017.1394930</w:t>
        </w:r>
      </w:hyperlink>
    </w:p>
    <w:p w14:paraId="290D1B95" w14:textId="101C7BC2" w:rsidR="12F5F8C3" w:rsidRPr="001B4847" w:rsidRDefault="12F5F8C3" w:rsidP="001B4847">
      <w:pPr>
        <w:pStyle w:val="ListParagraph"/>
        <w:numPr>
          <w:ilvl w:val="0"/>
          <w:numId w:val="2"/>
        </w:numPr>
        <w:spacing w:afterLines="20" w:after="48" w:line="240" w:lineRule="auto"/>
        <w:ind w:left="936" w:hanging="576"/>
        <w:contextualSpacing w:val="0"/>
        <w:rPr>
          <w:rFonts w:ascii="Source Sans Pro" w:eastAsia="Noto Sans" w:hAnsi="Source Sans Pro" w:cs="Noto Sans"/>
          <w:color w:val="000000" w:themeColor="text1"/>
        </w:rPr>
      </w:pPr>
      <w:r w:rsidRPr="001B4847">
        <w:rPr>
          <w:rFonts w:ascii="Source Sans Pro" w:eastAsia="Noto Sans" w:hAnsi="Source Sans Pro" w:cs="Noto Sans"/>
          <w:color w:val="000000" w:themeColor="text1"/>
        </w:rPr>
        <w:t xml:space="preserve">Jiang, T., Amadei, C. A., Gou, N., Lin, Y., Lan, J., Vecitis, C. D., &amp; Gu, A. Z. (2020). Toxicity of Single-Walled Carbon Nanotubes (SWCNTs): Effect of Lengths, Functional Groups and Electronic Structures Revealed by a Quantitative </w:t>
      </w:r>
      <w:proofErr w:type="spellStart"/>
      <w:r w:rsidRPr="001B4847">
        <w:rPr>
          <w:rFonts w:ascii="Source Sans Pro" w:eastAsia="Noto Sans" w:hAnsi="Source Sans Pro" w:cs="Noto Sans"/>
          <w:color w:val="000000" w:themeColor="text1"/>
        </w:rPr>
        <w:t>Toxicogenomics</w:t>
      </w:r>
      <w:proofErr w:type="spellEnd"/>
      <w:r w:rsidRPr="001B4847">
        <w:rPr>
          <w:rFonts w:ascii="Source Sans Pro" w:eastAsia="Noto Sans" w:hAnsi="Source Sans Pro" w:cs="Noto Sans"/>
          <w:color w:val="000000" w:themeColor="text1"/>
        </w:rPr>
        <w:t xml:space="preserve"> Assay. </w:t>
      </w:r>
      <w:r w:rsidRPr="001B4847">
        <w:rPr>
          <w:rFonts w:ascii="Source Sans Pro" w:eastAsia="Noto Sans" w:hAnsi="Source Sans Pro" w:cs="Noto Sans"/>
          <w:i/>
          <w:iCs/>
          <w:color w:val="000000" w:themeColor="text1"/>
        </w:rPr>
        <w:t>Environmental Science. Nano</w:t>
      </w:r>
      <w:r w:rsidRPr="001B4847">
        <w:rPr>
          <w:rFonts w:ascii="Source Sans Pro" w:eastAsia="Noto Sans" w:hAnsi="Source Sans Pro" w:cs="Noto Sans"/>
          <w:color w:val="000000" w:themeColor="text1"/>
        </w:rPr>
        <w:t xml:space="preserve">, </w:t>
      </w:r>
      <w:r w:rsidRPr="001B4847">
        <w:rPr>
          <w:rFonts w:ascii="Source Sans Pro" w:eastAsia="Noto Sans" w:hAnsi="Source Sans Pro" w:cs="Noto Sans"/>
          <w:i/>
          <w:iCs/>
          <w:color w:val="000000" w:themeColor="text1"/>
        </w:rPr>
        <w:t>7</w:t>
      </w:r>
      <w:r w:rsidRPr="001B4847">
        <w:rPr>
          <w:rFonts w:ascii="Source Sans Pro" w:eastAsia="Noto Sans" w:hAnsi="Source Sans Pro" w:cs="Noto Sans"/>
          <w:color w:val="000000" w:themeColor="text1"/>
        </w:rPr>
        <w:t>(5), 1348–1364. https://doi-org.umasslowell.idm.oclc.org/10.1039/d0en00230e</w:t>
      </w:r>
    </w:p>
    <w:p w14:paraId="18256229" w14:textId="3D06ABCC" w:rsidR="4510EE59" w:rsidRPr="001B4847" w:rsidRDefault="3347BE1C" w:rsidP="001B4847">
      <w:pPr>
        <w:pStyle w:val="ListParagraph"/>
        <w:numPr>
          <w:ilvl w:val="0"/>
          <w:numId w:val="2"/>
        </w:numPr>
        <w:spacing w:afterLines="20" w:after="48" w:line="240" w:lineRule="auto"/>
        <w:ind w:left="936" w:hanging="576"/>
        <w:contextualSpacing w:val="0"/>
        <w:rPr>
          <w:rFonts w:ascii="Source Sans Pro" w:eastAsia="Source Sans Pro" w:hAnsi="Source Sans Pro" w:cs="Source Sans Pro"/>
        </w:rPr>
      </w:pPr>
      <w:r w:rsidRPr="001B4847">
        <w:rPr>
          <w:rFonts w:ascii="Source Sans Pro" w:eastAsia="Source Sans Pro" w:hAnsi="Source Sans Pro" w:cs="Source Sans Pro"/>
        </w:rPr>
        <w:t xml:space="preserve">Kisin ER, Murray AR, Keane MJ, Shi ZC, Schwegler-Berry D, Gorelik O, </w:t>
      </w:r>
      <w:proofErr w:type="spellStart"/>
      <w:r w:rsidRPr="001B4847">
        <w:rPr>
          <w:rFonts w:ascii="Source Sans Pro" w:eastAsia="Source Sans Pro" w:hAnsi="Source Sans Pro" w:cs="Source Sans Pro"/>
        </w:rPr>
        <w:t>Arepalli</w:t>
      </w:r>
      <w:proofErr w:type="spellEnd"/>
      <w:r w:rsidRPr="001B4847">
        <w:rPr>
          <w:rFonts w:ascii="Source Sans Pro" w:eastAsia="Source Sans Pro" w:hAnsi="Source Sans Pro" w:cs="Source Sans Pro"/>
        </w:rPr>
        <w:t xml:space="preserve"> S, Castranova V, Wallace WE, Kagan VE, Shvedova AA [2007]. Single-walled carbon nanotubes: </w:t>
      </w:r>
      <w:proofErr w:type="spellStart"/>
      <w:r w:rsidRPr="001B4847">
        <w:rPr>
          <w:rFonts w:ascii="Source Sans Pro" w:eastAsia="Source Sans Pro" w:hAnsi="Source Sans Pro" w:cs="Source Sans Pro"/>
        </w:rPr>
        <w:t>geno</w:t>
      </w:r>
      <w:proofErr w:type="spellEnd"/>
      <w:r w:rsidRPr="001B4847">
        <w:rPr>
          <w:rFonts w:ascii="Source Sans Pro" w:eastAsia="Source Sans Pro" w:hAnsi="Source Sans Pro" w:cs="Source Sans Pro"/>
        </w:rPr>
        <w:t xml:space="preserve">- and cytotoxic effects in lung fibroblast V79 cells J </w:t>
      </w:r>
      <w:proofErr w:type="spellStart"/>
      <w:r w:rsidRPr="001B4847">
        <w:rPr>
          <w:rFonts w:ascii="Source Sans Pro" w:eastAsia="Source Sans Pro" w:hAnsi="Source Sans Pro" w:cs="Source Sans Pro"/>
        </w:rPr>
        <w:t>Toxicol</w:t>
      </w:r>
      <w:proofErr w:type="spellEnd"/>
      <w:r w:rsidRPr="001B4847">
        <w:rPr>
          <w:rFonts w:ascii="Source Sans Pro" w:eastAsia="Source Sans Pro" w:hAnsi="Source Sans Pro" w:cs="Source Sans Pro"/>
        </w:rPr>
        <w:t xml:space="preserve"> Environ Health Part A 70(24):2071–2079</w:t>
      </w:r>
    </w:p>
    <w:p w14:paraId="73105FE7" w14:textId="5693EF95" w:rsidR="4510EE59" w:rsidRPr="001B4847" w:rsidRDefault="3347BE1C" w:rsidP="001B4847">
      <w:pPr>
        <w:pStyle w:val="ListParagraph"/>
        <w:numPr>
          <w:ilvl w:val="0"/>
          <w:numId w:val="2"/>
        </w:numPr>
        <w:spacing w:afterLines="20" w:after="48" w:line="240" w:lineRule="auto"/>
        <w:ind w:left="936" w:hanging="576"/>
        <w:contextualSpacing w:val="0"/>
        <w:rPr>
          <w:rFonts w:ascii="Source Sans Pro" w:eastAsia="Source Sans Pro" w:hAnsi="Source Sans Pro" w:cs="Source Sans Pro"/>
        </w:rPr>
      </w:pPr>
      <w:r w:rsidRPr="001B4847">
        <w:rPr>
          <w:rFonts w:ascii="Source Sans Pro" w:eastAsia="Source Sans Pro" w:hAnsi="Source Sans Pro" w:cs="Source Sans Pro"/>
        </w:rPr>
        <w:t xml:space="preserve">Kisin ER, Murray AR, Sargent L, Lowry D, Chirila M, Siegrist KJ, Schwegler-Berry D, Leonard S, Castranova V, </w:t>
      </w:r>
      <w:proofErr w:type="spellStart"/>
      <w:r w:rsidRPr="001B4847">
        <w:rPr>
          <w:rFonts w:ascii="Source Sans Pro" w:eastAsia="Source Sans Pro" w:hAnsi="Source Sans Pro" w:cs="Source Sans Pro"/>
        </w:rPr>
        <w:t>Fadeel</w:t>
      </w:r>
      <w:proofErr w:type="spellEnd"/>
      <w:r w:rsidRPr="001B4847">
        <w:rPr>
          <w:rFonts w:ascii="Source Sans Pro" w:eastAsia="Source Sans Pro" w:hAnsi="Source Sans Pro" w:cs="Source Sans Pro"/>
        </w:rPr>
        <w:t xml:space="preserve"> B, Kagan VE, Shvedova AA [2011]. Genotoxicity of carbon nanofibers: are they potentially more or less dangerous than carbon nanotubes or asbestos? </w:t>
      </w:r>
      <w:proofErr w:type="spellStart"/>
      <w:r w:rsidRPr="001B4847">
        <w:rPr>
          <w:rFonts w:ascii="Source Sans Pro" w:eastAsia="Source Sans Pro" w:hAnsi="Source Sans Pro" w:cs="Source Sans Pro"/>
        </w:rPr>
        <w:t>Toxicol</w:t>
      </w:r>
      <w:proofErr w:type="spellEnd"/>
      <w:r w:rsidRPr="001B4847">
        <w:rPr>
          <w:rFonts w:ascii="Source Sans Pro" w:eastAsia="Source Sans Pro" w:hAnsi="Source Sans Pro" w:cs="Source Sans Pro"/>
        </w:rPr>
        <w:t xml:space="preserve"> Appl </w:t>
      </w:r>
      <w:proofErr w:type="spellStart"/>
      <w:r w:rsidRPr="001B4847">
        <w:rPr>
          <w:rFonts w:ascii="Source Sans Pro" w:eastAsia="Source Sans Pro" w:hAnsi="Source Sans Pro" w:cs="Source Sans Pro"/>
        </w:rPr>
        <w:t>Pharmacol</w:t>
      </w:r>
      <w:proofErr w:type="spellEnd"/>
      <w:r w:rsidRPr="001B4847">
        <w:rPr>
          <w:rFonts w:ascii="Source Sans Pro" w:eastAsia="Source Sans Pro" w:hAnsi="Source Sans Pro" w:cs="Source Sans Pro"/>
        </w:rPr>
        <w:t xml:space="preserve"> 252(1):1–10.</w:t>
      </w:r>
    </w:p>
    <w:p w14:paraId="3D8F4493" w14:textId="47F425CE" w:rsidR="4510EE59" w:rsidRPr="001B4847" w:rsidRDefault="3347BE1C" w:rsidP="001B4847">
      <w:pPr>
        <w:pStyle w:val="ListParagraph"/>
        <w:numPr>
          <w:ilvl w:val="0"/>
          <w:numId w:val="2"/>
        </w:numPr>
        <w:spacing w:afterLines="20" w:after="48" w:line="240" w:lineRule="auto"/>
        <w:ind w:left="936" w:hanging="576"/>
        <w:contextualSpacing w:val="0"/>
        <w:rPr>
          <w:rFonts w:ascii="Source Sans Pro" w:eastAsia="Source Sans Pro" w:hAnsi="Source Sans Pro" w:cs="Source Sans Pro"/>
          <w:color w:val="000000" w:themeColor="text1"/>
        </w:rPr>
      </w:pPr>
      <w:r w:rsidRPr="001B4847">
        <w:rPr>
          <w:rFonts w:ascii="Source Sans Pro" w:eastAsia="Source Sans Pro" w:hAnsi="Source Sans Pro" w:cs="Source Sans Pro"/>
          <w:color w:val="000000" w:themeColor="text1"/>
        </w:rPr>
        <w:t xml:space="preserve">Kobayashi N, Naya M, Mizuno K, Yamamoto K, Ema M, Nakanishi J [2011]. Pulmonary and systemic responses of highly pure and well-dispersed single-wall carbon nanotubes after intratracheal instillation in rats. </w:t>
      </w:r>
      <w:proofErr w:type="spellStart"/>
      <w:r w:rsidRPr="001B4847">
        <w:rPr>
          <w:rFonts w:ascii="Source Sans Pro" w:eastAsia="Source Sans Pro" w:hAnsi="Source Sans Pro" w:cs="Source Sans Pro"/>
          <w:color w:val="000000" w:themeColor="text1"/>
        </w:rPr>
        <w:t>Inhal</w:t>
      </w:r>
      <w:proofErr w:type="spellEnd"/>
      <w:r w:rsidRPr="001B4847">
        <w:rPr>
          <w:rFonts w:ascii="Source Sans Pro" w:eastAsia="Source Sans Pro" w:hAnsi="Source Sans Pro" w:cs="Source Sans Pro"/>
          <w:color w:val="000000" w:themeColor="text1"/>
        </w:rPr>
        <w:t xml:space="preserve"> </w:t>
      </w:r>
      <w:proofErr w:type="spellStart"/>
      <w:r w:rsidRPr="001B4847">
        <w:rPr>
          <w:rFonts w:ascii="Source Sans Pro" w:eastAsia="Source Sans Pro" w:hAnsi="Source Sans Pro" w:cs="Source Sans Pro"/>
          <w:color w:val="000000" w:themeColor="text1"/>
        </w:rPr>
        <w:t>Toxicol</w:t>
      </w:r>
      <w:proofErr w:type="spellEnd"/>
      <w:r w:rsidRPr="001B4847">
        <w:rPr>
          <w:rFonts w:ascii="Source Sans Pro" w:eastAsia="Source Sans Pro" w:hAnsi="Source Sans Pro" w:cs="Source Sans Pro"/>
          <w:color w:val="000000" w:themeColor="text1"/>
        </w:rPr>
        <w:t xml:space="preserve"> 23(13):814–828.</w:t>
      </w:r>
    </w:p>
    <w:p w14:paraId="76D37855" w14:textId="1AF79218" w:rsidR="4510EE59" w:rsidRPr="001B4847" w:rsidRDefault="3347BE1C" w:rsidP="001B4847">
      <w:pPr>
        <w:pStyle w:val="ListParagraph"/>
        <w:numPr>
          <w:ilvl w:val="0"/>
          <w:numId w:val="2"/>
        </w:numPr>
        <w:spacing w:afterLines="20" w:after="48" w:line="240" w:lineRule="auto"/>
        <w:ind w:left="936" w:hanging="576"/>
        <w:contextualSpacing w:val="0"/>
        <w:rPr>
          <w:rFonts w:ascii="Source Sans Pro" w:eastAsia="Source Sans Pro" w:hAnsi="Source Sans Pro" w:cs="Source Sans Pro"/>
          <w:color w:val="000000" w:themeColor="text1"/>
        </w:rPr>
      </w:pPr>
      <w:r w:rsidRPr="001B4847">
        <w:rPr>
          <w:rFonts w:ascii="Source Sans Pro" w:eastAsia="Source Sans Pro" w:hAnsi="Source Sans Pro" w:cs="Source Sans Pro"/>
          <w:color w:val="000000" w:themeColor="text1"/>
        </w:rPr>
        <w:t xml:space="preserve">Lam CW, James JT, McCluskey R, Hunter RL [2004]. Pulmonary toxicity of single-wall carbon nanotubes in mice 7 and 90 days after intratracheal instillation. </w:t>
      </w:r>
      <w:proofErr w:type="spellStart"/>
      <w:r w:rsidRPr="001B4847">
        <w:rPr>
          <w:rFonts w:ascii="Source Sans Pro" w:eastAsia="Source Sans Pro" w:hAnsi="Source Sans Pro" w:cs="Source Sans Pro"/>
          <w:color w:val="000000" w:themeColor="text1"/>
        </w:rPr>
        <w:t>Toxicol</w:t>
      </w:r>
      <w:proofErr w:type="spellEnd"/>
      <w:r w:rsidRPr="001B4847">
        <w:rPr>
          <w:rFonts w:ascii="Source Sans Pro" w:eastAsia="Source Sans Pro" w:hAnsi="Source Sans Pro" w:cs="Source Sans Pro"/>
          <w:color w:val="000000" w:themeColor="text1"/>
        </w:rPr>
        <w:t xml:space="preserve"> Sci 77(1):126–134.</w:t>
      </w:r>
    </w:p>
    <w:p w14:paraId="222DDE7F" w14:textId="4075D422" w:rsidR="4510EE59" w:rsidRPr="001B4847" w:rsidRDefault="3347BE1C" w:rsidP="001B4847">
      <w:pPr>
        <w:pStyle w:val="ListParagraph"/>
        <w:numPr>
          <w:ilvl w:val="0"/>
          <w:numId w:val="2"/>
        </w:numPr>
        <w:spacing w:afterLines="20" w:after="48" w:line="240" w:lineRule="auto"/>
        <w:ind w:left="936" w:hanging="576"/>
        <w:contextualSpacing w:val="0"/>
        <w:rPr>
          <w:rFonts w:ascii="Source Sans Pro" w:eastAsia="Source Sans Pro" w:hAnsi="Source Sans Pro" w:cs="Source Sans Pro"/>
          <w:color w:val="000000" w:themeColor="text1"/>
        </w:rPr>
      </w:pPr>
      <w:r w:rsidRPr="001B4847">
        <w:rPr>
          <w:rFonts w:ascii="Source Sans Pro" w:eastAsia="Source Sans Pro" w:hAnsi="Source Sans Pro" w:cs="Source Sans Pro"/>
          <w:color w:val="000000" w:themeColor="text1"/>
        </w:rPr>
        <w:t xml:space="preserve">Lindberg, H. K., Falck, G. C.-M., Suhonen, S., </w:t>
      </w:r>
      <w:proofErr w:type="spellStart"/>
      <w:r w:rsidRPr="001B4847">
        <w:rPr>
          <w:rFonts w:ascii="Source Sans Pro" w:eastAsia="Source Sans Pro" w:hAnsi="Source Sans Pro" w:cs="Source Sans Pro"/>
          <w:color w:val="000000" w:themeColor="text1"/>
        </w:rPr>
        <w:t>Vippola</w:t>
      </w:r>
      <w:proofErr w:type="spellEnd"/>
      <w:r w:rsidRPr="001B4847">
        <w:rPr>
          <w:rFonts w:ascii="Source Sans Pro" w:eastAsia="Source Sans Pro" w:hAnsi="Source Sans Pro" w:cs="Source Sans Pro"/>
          <w:color w:val="000000" w:themeColor="text1"/>
        </w:rPr>
        <w:t xml:space="preserve">, M., Vanhala, E., Catalán, J., Savolainen, K., &amp; </w:t>
      </w:r>
      <w:proofErr w:type="spellStart"/>
      <w:r w:rsidRPr="001B4847">
        <w:rPr>
          <w:rFonts w:ascii="Source Sans Pro" w:eastAsia="Source Sans Pro" w:hAnsi="Source Sans Pro" w:cs="Source Sans Pro"/>
          <w:color w:val="000000" w:themeColor="text1"/>
        </w:rPr>
        <w:t>Norppa</w:t>
      </w:r>
      <w:proofErr w:type="spellEnd"/>
      <w:r w:rsidRPr="001B4847">
        <w:rPr>
          <w:rFonts w:ascii="Source Sans Pro" w:eastAsia="Source Sans Pro" w:hAnsi="Source Sans Pro" w:cs="Source Sans Pro"/>
          <w:color w:val="000000" w:themeColor="text1"/>
        </w:rPr>
        <w:t xml:space="preserve">, H. (2009). Genotoxicity of nanomaterials: DNA damage and micronuclei induced by carbon nanotubes and graphite </w:t>
      </w:r>
      <w:proofErr w:type="spellStart"/>
      <w:r w:rsidRPr="001B4847">
        <w:rPr>
          <w:rFonts w:ascii="Source Sans Pro" w:eastAsia="Source Sans Pro" w:hAnsi="Source Sans Pro" w:cs="Source Sans Pro"/>
          <w:color w:val="000000" w:themeColor="text1"/>
        </w:rPr>
        <w:t>nanofibres</w:t>
      </w:r>
      <w:proofErr w:type="spellEnd"/>
      <w:r w:rsidRPr="001B4847">
        <w:rPr>
          <w:rFonts w:ascii="Source Sans Pro" w:eastAsia="Source Sans Pro" w:hAnsi="Source Sans Pro" w:cs="Source Sans Pro"/>
          <w:color w:val="000000" w:themeColor="text1"/>
        </w:rPr>
        <w:t xml:space="preserve"> in human bronchial epithelial cells in vitro. </w:t>
      </w:r>
      <w:r w:rsidRPr="001B4847">
        <w:rPr>
          <w:rFonts w:ascii="Source Sans Pro" w:eastAsia="Source Sans Pro" w:hAnsi="Source Sans Pro" w:cs="Source Sans Pro"/>
          <w:i/>
          <w:iCs/>
          <w:color w:val="000000" w:themeColor="text1"/>
        </w:rPr>
        <w:t>Toxicology Letters</w:t>
      </w:r>
      <w:r w:rsidRPr="001B4847">
        <w:rPr>
          <w:rFonts w:ascii="Source Sans Pro" w:eastAsia="Source Sans Pro" w:hAnsi="Source Sans Pro" w:cs="Source Sans Pro"/>
          <w:color w:val="000000" w:themeColor="text1"/>
        </w:rPr>
        <w:t xml:space="preserve">, </w:t>
      </w:r>
      <w:r w:rsidRPr="001B4847">
        <w:rPr>
          <w:rFonts w:ascii="Source Sans Pro" w:eastAsia="Source Sans Pro" w:hAnsi="Source Sans Pro" w:cs="Source Sans Pro"/>
          <w:i/>
          <w:iCs/>
          <w:color w:val="000000" w:themeColor="text1"/>
        </w:rPr>
        <w:t>186</w:t>
      </w:r>
      <w:r w:rsidRPr="001B4847">
        <w:rPr>
          <w:rFonts w:ascii="Source Sans Pro" w:eastAsia="Source Sans Pro" w:hAnsi="Source Sans Pro" w:cs="Source Sans Pro"/>
          <w:color w:val="000000" w:themeColor="text1"/>
        </w:rPr>
        <w:t xml:space="preserve">(3), 166–173. </w:t>
      </w:r>
      <w:hyperlink r:id="rId78">
        <w:r w:rsidRPr="001B4847">
          <w:rPr>
            <w:rStyle w:val="Hyperlink"/>
            <w:rFonts w:ascii="Source Sans Pro" w:eastAsia="Source Sans Pro" w:hAnsi="Source Sans Pro" w:cs="Source Sans Pro"/>
          </w:rPr>
          <w:t>https://doi.org/10.1016/j.toxlet.2008.11.019</w:t>
        </w:r>
      </w:hyperlink>
    </w:p>
    <w:p w14:paraId="1170F0CC" w14:textId="6546D5FC" w:rsidR="3EFA84AF" w:rsidRPr="001B4847" w:rsidRDefault="4FAADDA5" w:rsidP="001B4847">
      <w:pPr>
        <w:pStyle w:val="ListParagraph"/>
        <w:numPr>
          <w:ilvl w:val="0"/>
          <w:numId w:val="2"/>
        </w:numPr>
        <w:spacing w:afterLines="20" w:after="48" w:line="240" w:lineRule="auto"/>
        <w:ind w:left="936" w:hanging="576"/>
        <w:contextualSpacing w:val="0"/>
        <w:rPr>
          <w:rFonts w:ascii="Source Sans Pro" w:eastAsia="Source Sans Pro" w:hAnsi="Source Sans Pro" w:cs="Source Sans Pro"/>
        </w:rPr>
      </w:pPr>
      <w:r w:rsidRPr="001B4847">
        <w:rPr>
          <w:rFonts w:ascii="Source Sans Pro" w:eastAsia="Source Sans Pro" w:hAnsi="Source Sans Pro" w:cs="Source Sans Pro"/>
        </w:rPr>
        <w:t xml:space="preserve">Maynard AD, Baron PA, Foley M, Shvedova AA, Kisin ER, Castranova V. Exposure to carbon nanotube material: aerosol release during the handling of unrefined single-walled carbon nanotube material. J </w:t>
      </w:r>
      <w:proofErr w:type="spellStart"/>
      <w:r w:rsidRPr="001B4847">
        <w:rPr>
          <w:rFonts w:ascii="Source Sans Pro" w:eastAsia="Source Sans Pro" w:hAnsi="Source Sans Pro" w:cs="Source Sans Pro"/>
        </w:rPr>
        <w:t>Toxicol</w:t>
      </w:r>
      <w:proofErr w:type="spellEnd"/>
      <w:r w:rsidRPr="001B4847">
        <w:rPr>
          <w:rFonts w:ascii="Source Sans Pro" w:eastAsia="Source Sans Pro" w:hAnsi="Source Sans Pro" w:cs="Source Sans Pro"/>
        </w:rPr>
        <w:t xml:space="preserve"> Environ Health A. 2004 Jan 9;67(1):87-107. </w:t>
      </w:r>
      <w:proofErr w:type="spellStart"/>
      <w:r w:rsidRPr="001B4847">
        <w:rPr>
          <w:rFonts w:ascii="Source Sans Pro" w:eastAsia="Source Sans Pro" w:hAnsi="Source Sans Pro" w:cs="Source Sans Pro"/>
        </w:rPr>
        <w:t>doi</w:t>
      </w:r>
      <w:proofErr w:type="spellEnd"/>
      <w:r w:rsidRPr="001B4847">
        <w:rPr>
          <w:rFonts w:ascii="Source Sans Pro" w:eastAsia="Source Sans Pro" w:hAnsi="Source Sans Pro" w:cs="Source Sans Pro"/>
        </w:rPr>
        <w:t>: 10.1080/15287390490253688. PMID: 14668113</w:t>
      </w:r>
    </w:p>
    <w:p w14:paraId="0EE6D843" w14:textId="2F4F64F3" w:rsidR="4510EE59" w:rsidRPr="001B4847" w:rsidRDefault="3347BE1C" w:rsidP="001B4847">
      <w:pPr>
        <w:pStyle w:val="ListParagraph"/>
        <w:numPr>
          <w:ilvl w:val="0"/>
          <w:numId w:val="2"/>
        </w:numPr>
        <w:spacing w:afterLines="20" w:after="48" w:line="240" w:lineRule="auto"/>
        <w:ind w:left="936" w:hanging="576"/>
        <w:contextualSpacing w:val="0"/>
        <w:rPr>
          <w:rFonts w:ascii="Source Sans Pro" w:eastAsia="Source Sans Pro" w:hAnsi="Source Sans Pro" w:cs="Source Sans Pro"/>
          <w:color w:val="000000" w:themeColor="text1"/>
        </w:rPr>
      </w:pPr>
      <w:r w:rsidRPr="001B4847">
        <w:rPr>
          <w:rFonts w:ascii="Source Sans Pro" w:eastAsia="Source Sans Pro" w:hAnsi="Source Sans Pro" w:cs="Source Sans Pro"/>
          <w:color w:val="000000" w:themeColor="text1"/>
        </w:rPr>
        <w:t xml:space="preserve">Mercer R, </w:t>
      </w:r>
      <w:proofErr w:type="spellStart"/>
      <w:r w:rsidRPr="001B4847">
        <w:rPr>
          <w:rFonts w:ascii="Source Sans Pro" w:eastAsia="Source Sans Pro" w:hAnsi="Source Sans Pro" w:cs="Source Sans Pro"/>
          <w:color w:val="000000" w:themeColor="text1"/>
        </w:rPr>
        <w:t>Scabilloni</w:t>
      </w:r>
      <w:proofErr w:type="spellEnd"/>
      <w:r w:rsidRPr="001B4847">
        <w:rPr>
          <w:rFonts w:ascii="Source Sans Pro" w:eastAsia="Source Sans Pro" w:hAnsi="Source Sans Pro" w:cs="Source Sans Pro"/>
          <w:color w:val="000000" w:themeColor="text1"/>
        </w:rPr>
        <w:t xml:space="preserve"> J, Wang L, Kisin E, Murray AD, Shvedova AA, Castranova AV [2008]. Alteration of deposition patterns and pulmonary response as a result of improved dispersion of aspirated single-walled carbon nanotubes in a mouse model. Am J </w:t>
      </w:r>
      <w:proofErr w:type="spellStart"/>
      <w:r w:rsidRPr="001B4847">
        <w:rPr>
          <w:rFonts w:ascii="Source Sans Pro" w:eastAsia="Source Sans Pro" w:hAnsi="Source Sans Pro" w:cs="Source Sans Pro"/>
          <w:color w:val="000000" w:themeColor="text1"/>
        </w:rPr>
        <w:t>Physiol</w:t>
      </w:r>
      <w:proofErr w:type="spellEnd"/>
      <w:r w:rsidRPr="001B4847">
        <w:rPr>
          <w:rFonts w:ascii="Source Sans Pro" w:eastAsia="Source Sans Pro" w:hAnsi="Source Sans Pro" w:cs="Source Sans Pro"/>
          <w:color w:val="000000" w:themeColor="text1"/>
        </w:rPr>
        <w:t xml:space="preserve"> Lung Cell Mol </w:t>
      </w:r>
      <w:proofErr w:type="spellStart"/>
      <w:r w:rsidRPr="001B4847">
        <w:rPr>
          <w:rFonts w:ascii="Source Sans Pro" w:eastAsia="Source Sans Pro" w:hAnsi="Source Sans Pro" w:cs="Source Sans Pro"/>
          <w:color w:val="000000" w:themeColor="text1"/>
        </w:rPr>
        <w:t>Physiol</w:t>
      </w:r>
      <w:proofErr w:type="spellEnd"/>
      <w:r w:rsidRPr="001B4847">
        <w:rPr>
          <w:rFonts w:ascii="Source Sans Pro" w:eastAsia="Source Sans Pro" w:hAnsi="Source Sans Pro" w:cs="Source Sans Pro"/>
          <w:color w:val="000000" w:themeColor="text1"/>
        </w:rPr>
        <w:t xml:space="preserve"> 294(1):L87–L97.</w:t>
      </w:r>
    </w:p>
    <w:p w14:paraId="00815696" w14:textId="6C467BE6" w:rsidR="4510EE59" w:rsidRPr="001B4847" w:rsidRDefault="3347BE1C" w:rsidP="001B4847">
      <w:pPr>
        <w:pStyle w:val="ListParagraph"/>
        <w:numPr>
          <w:ilvl w:val="0"/>
          <w:numId w:val="2"/>
        </w:numPr>
        <w:spacing w:afterLines="20" w:after="48" w:line="240" w:lineRule="auto"/>
        <w:ind w:left="936" w:hanging="576"/>
        <w:contextualSpacing w:val="0"/>
        <w:rPr>
          <w:rFonts w:ascii="Source Sans Pro" w:eastAsia="Source Sans Pro" w:hAnsi="Source Sans Pro" w:cs="Source Sans Pro"/>
          <w:color w:val="000000" w:themeColor="text1"/>
        </w:rPr>
      </w:pPr>
      <w:r w:rsidRPr="001B4847">
        <w:rPr>
          <w:rFonts w:ascii="Source Sans Pro" w:eastAsia="Source Sans Pro" w:hAnsi="Source Sans Pro" w:cs="Source Sans Pro"/>
          <w:color w:val="000000" w:themeColor="text1"/>
        </w:rPr>
        <w:t xml:space="preserve">Mercer RR, </w:t>
      </w:r>
      <w:proofErr w:type="spellStart"/>
      <w:r w:rsidRPr="001B4847">
        <w:rPr>
          <w:rFonts w:ascii="Source Sans Pro" w:eastAsia="Source Sans Pro" w:hAnsi="Source Sans Pro" w:cs="Source Sans Pro"/>
          <w:color w:val="000000" w:themeColor="text1"/>
        </w:rPr>
        <w:t>Scabilloni</w:t>
      </w:r>
      <w:proofErr w:type="spellEnd"/>
      <w:r w:rsidRPr="001B4847">
        <w:rPr>
          <w:rFonts w:ascii="Source Sans Pro" w:eastAsia="Source Sans Pro" w:hAnsi="Source Sans Pro" w:cs="Source Sans Pro"/>
          <w:color w:val="000000" w:themeColor="text1"/>
        </w:rPr>
        <w:t xml:space="preserve"> JF, Wang L, Battelli LA, Castranova V [2009]. Use of labeled single walled carbon nanotubes to study translocation from the lungs. The Toxicologist 108:A2192</w:t>
      </w:r>
    </w:p>
    <w:p w14:paraId="45761093" w14:textId="425B6C78" w:rsidR="4510EE59" w:rsidRPr="001B4847" w:rsidRDefault="3347BE1C" w:rsidP="001B4847">
      <w:pPr>
        <w:pStyle w:val="ListParagraph"/>
        <w:numPr>
          <w:ilvl w:val="0"/>
          <w:numId w:val="2"/>
        </w:numPr>
        <w:spacing w:afterLines="20" w:after="48" w:line="240" w:lineRule="auto"/>
        <w:ind w:left="936" w:hanging="576"/>
        <w:contextualSpacing w:val="0"/>
        <w:rPr>
          <w:rFonts w:ascii="Source Sans Pro" w:eastAsia="Source Sans Pro" w:hAnsi="Source Sans Pro" w:cs="Source Sans Pro"/>
        </w:rPr>
      </w:pPr>
      <w:proofErr w:type="spellStart"/>
      <w:r w:rsidRPr="001B4847">
        <w:rPr>
          <w:rFonts w:ascii="Source Sans Pro" w:eastAsia="Source Sans Pro" w:hAnsi="Source Sans Pro" w:cs="Source Sans Pro"/>
        </w:rPr>
        <w:t>Pacurari</w:t>
      </w:r>
      <w:proofErr w:type="spellEnd"/>
      <w:r w:rsidRPr="001B4847">
        <w:rPr>
          <w:rFonts w:ascii="Source Sans Pro" w:eastAsia="Source Sans Pro" w:hAnsi="Source Sans Pro" w:cs="Source Sans Pro"/>
        </w:rPr>
        <w:t xml:space="preserve"> M, Yin XJ, Zhao J, Ding M, Leonard SS, Schwegler-Berry D, </w:t>
      </w:r>
      <w:proofErr w:type="spellStart"/>
      <w:r w:rsidRPr="001B4847">
        <w:rPr>
          <w:rFonts w:ascii="Source Sans Pro" w:eastAsia="Source Sans Pro" w:hAnsi="Source Sans Pro" w:cs="Source Sans Pro"/>
        </w:rPr>
        <w:t>Ducatman</w:t>
      </w:r>
      <w:proofErr w:type="spellEnd"/>
      <w:r w:rsidRPr="001B4847">
        <w:rPr>
          <w:rFonts w:ascii="Source Sans Pro" w:eastAsia="Source Sans Pro" w:hAnsi="Source Sans Pro" w:cs="Source Sans Pro"/>
        </w:rPr>
        <w:t xml:space="preserve"> BS, Sbarra D, Hoover MD, Castranova V, </w:t>
      </w:r>
      <w:proofErr w:type="spellStart"/>
      <w:r w:rsidRPr="001B4847">
        <w:rPr>
          <w:rFonts w:ascii="Source Sans Pro" w:eastAsia="Source Sans Pro" w:hAnsi="Source Sans Pro" w:cs="Source Sans Pro"/>
        </w:rPr>
        <w:t>Vallyathan</w:t>
      </w:r>
      <w:proofErr w:type="spellEnd"/>
      <w:r w:rsidRPr="001B4847">
        <w:rPr>
          <w:rFonts w:ascii="Source Sans Pro" w:eastAsia="Source Sans Pro" w:hAnsi="Source Sans Pro" w:cs="Source Sans Pro"/>
        </w:rPr>
        <w:t xml:space="preserve"> V [2008]. Raw Single-wall carbon nanotubes induce oxidative stress and activate MAPKs, AP-1, NF-</w:t>
      </w:r>
      <w:proofErr w:type="spellStart"/>
      <w:r w:rsidRPr="001B4847">
        <w:rPr>
          <w:rFonts w:ascii="Source Sans Pro" w:eastAsia="Source Sans Pro" w:hAnsi="Source Sans Pro" w:cs="Source Sans Pro"/>
        </w:rPr>
        <w:t>kappaB</w:t>
      </w:r>
      <w:proofErr w:type="spellEnd"/>
      <w:r w:rsidRPr="001B4847">
        <w:rPr>
          <w:rFonts w:ascii="Source Sans Pro" w:eastAsia="Source Sans Pro" w:hAnsi="Source Sans Pro" w:cs="Source Sans Pro"/>
        </w:rPr>
        <w:t xml:space="preserve">, and Akt in normal and malignant human mesothelial cells. Environ Health </w:t>
      </w:r>
      <w:proofErr w:type="spellStart"/>
      <w:r w:rsidRPr="001B4847">
        <w:rPr>
          <w:rFonts w:ascii="Source Sans Pro" w:eastAsia="Source Sans Pro" w:hAnsi="Source Sans Pro" w:cs="Source Sans Pro"/>
        </w:rPr>
        <w:t>Perspect</w:t>
      </w:r>
      <w:proofErr w:type="spellEnd"/>
      <w:r w:rsidRPr="001B4847">
        <w:rPr>
          <w:rFonts w:ascii="Source Sans Pro" w:eastAsia="Source Sans Pro" w:hAnsi="Source Sans Pro" w:cs="Source Sans Pro"/>
        </w:rPr>
        <w:t xml:space="preserve"> 116(9):1211–1217</w:t>
      </w:r>
    </w:p>
    <w:p w14:paraId="477B9AE5" w14:textId="55CF68F7" w:rsidR="33E72947" w:rsidRPr="001B4847" w:rsidRDefault="20CE9565" w:rsidP="001B4847">
      <w:pPr>
        <w:pStyle w:val="ListParagraph"/>
        <w:numPr>
          <w:ilvl w:val="0"/>
          <w:numId w:val="2"/>
        </w:numPr>
        <w:spacing w:afterLines="20" w:after="48" w:line="240" w:lineRule="auto"/>
        <w:ind w:left="936" w:hanging="576"/>
        <w:contextualSpacing w:val="0"/>
        <w:rPr>
          <w:rFonts w:ascii="Source Sans Pro" w:eastAsia="Noto Sans" w:hAnsi="Source Sans Pro" w:cs="Noto Sans"/>
          <w:color w:val="000000" w:themeColor="text1"/>
        </w:rPr>
      </w:pPr>
      <w:proofErr w:type="spellStart"/>
      <w:r w:rsidRPr="001B4847">
        <w:rPr>
          <w:rFonts w:ascii="Source Sans Pro" w:eastAsia="Noto Sans" w:hAnsi="Source Sans Pro" w:cs="Noto Sans"/>
          <w:color w:val="000000" w:themeColor="text1"/>
        </w:rPr>
        <w:t>Pacurari</w:t>
      </w:r>
      <w:proofErr w:type="spellEnd"/>
      <w:r w:rsidRPr="001B4847">
        <w:rPr>
          <w:rFonts w:ascii="Source Sans Pro" w:eastAsia="Noto Sans" w:hAnsi="Source Sans Pro" w:cs="Noto Sans"/>
          <w:color w:val="000000" w:themeColor="text1"/>
        </w:rPr>
        <w:t xml:space="preserve">, M., Schwegler-Berry, D., Friend, S., Leonard, S. S., Mercer, R. R., </w:t>
      </w:r>
      <w:proofErr w:type="spellStart"/>
      <w:r w:rsidRPr="001B4847">
        <w:rPr>
          <w:rFonts w:ascii="Source Sans Pro" w:eastAsia="Noto Sans" w:hAnsi="Source Sans Pro" w:cs="Noto Sans"/>
          <w:color w:val="000000" w:themeColor="text1"/>
        </w:rPr>
        <w:t>Vallyathan</w:t>
      </w:r>
      <w:proofErr w:type="spellEnd"/>
      <w:r w:rsidRPr="001B4847">
        <w:rPr>
          <w:rFonts w:ascii="Source Sans Pro" w:eastAsia="Noto Sans" w:hAnsi="Source Sans Pro" w:cs="Noto Sans"/>
          <w:color w:val="000000" w:themeColor="text1"/>
        </w:rPr>
        <w:t xml:space="preserve">, V., &amp; Castranova, V. (2011). Raw single-walled carbon nanotube-induced cytotoxic effects in human bronchial epithelial cells: comparison to asbestos. </w:t>
      </w:r>
      <w:r w:rsidRPr="001B4847">
        <w:rPr>
          <w:rFonts w:ascii="Source Sans Pro" w:eastAsia="Noto Sans" w:hAnsi="Source Sans Pro" w:cs="Noto Sans"/>
          <w:i/>
          <w:iCs/>
          <w:color w:val="000000" w:themeColor="text1"/>
        </w:rPr>
        <w:t>Toxicological &amp; Environmental Chemistry</w:t>
      </w:r>
      <w:r w:rsidRPr="001B4847">
        <w:rPr>
          <w:rFonts w:ascii="Source Sans Pro" w:eastAsia="Noto Sans" w:hAnsi="Source Sans Pro" w:cs="Noto Sans"/>
          <w:color w:val="000000" w:themeColor="text1"/>
        </w:rPr>
        <w:t xml:space="preserve">, </w:t>
      </w:r>
      <w:r w:rsidRPr="001B4847">
        <w:rPr>
          <w:rFonts w:ascii="Source Sans Pro" w:eastAsia="Noto Sans" w:hAnsi="Source Sans Pro" w:cs="Noto Sans"/>
          <w:i/>
          <w:iCs/>
          <w:color w:val="000000" w:themeColor="text1"/>
        </w:rPr>
        <w:t>93</w:t>
      </w:r>
      <w:r w:rsidRPr="001B4847">
        <w:rPr>
          <w:rFonts w:ascii="Source Sans Pro" w:eastAsia="Noto Sans" w:hAnsi="Source Sans Pro" w:cs="Noto Sans"/>
          <w:color w:val="000000" w:themeColor="text1"/>
        </w:rPr>
        <w:t xml:space="preserve">(5), 1045–1072. </w:t>
      </w:r>
      <w:hyperlink r:id="rId79" w:history="1">
        <w:r w:rsidRPr="001B4847">
          <w:rPr>
            <w:rStyle w:val="Hyperlink"/>
            <w:rFonts w:ascii="Source Sans Pro" w:eastAsia="Noto Sans" w:hAnsi="Source Sans Pro" w:cs="Noto Sans"/>
          </w:rPr>
          <w:t>https://doi-org.umasslowell.idm.oclc.org/10.1080/02772248.2011.571530</w:t>
        </w:r>
      </w:hyperlink>
    </w:p>
    <w:p w14:paraId="2D228319" w14:textId="30F9B16E" w:rsidR="37581ACA" w:rsidRPr="001B4847" w:rsidRDefault="37581ACA" w:rsidP="001B4847">
      <w:pPr>
        <w:pStyle w:val="ListParagraph"/>
        <w:numPr>
          <w:ilvl w:val="0"/>
          <w:numId w:val="2"/>
        </w:numPr>
        <w:spacing w:afterLines="20" w:after="48" w:line="240" w:lineRule="auto"/>
        <w:ind w:left="936" w:hanging="576"/>
        <w:contextualSpacing w:val="0"/>
        <w:rPr>
          <w:rFonts w:ascii="Source Sans Pro" w:eastAsia="Noto Sans" w:hAnsi="Source Sans Pro" w:cs="Noto Sans"/>
          <w:color w:val="000000" w:themeColor="text1"/>
        </w:rPr>
      </w:pPr>
      <w:r w:rsidRPr="001B4847">
        <w:rPr>
          <w:rFonts w:ascii="Source Sans Pro" w:eastAsia="Noto Sans" w:hAnsi="Source Sans Pro" w:cs="Noto Sans"/>
          <w:color w:val="000000" w:themeColor="text1"/>
        </w:rPr>
        <w:t xml:space="preserve">Parks, A. N., Portis, L. M., </w:t>
      </w:r>
      <w:proofErr w:type="spellStart"/>
      <w:r w:rsidRPr="001B4847">
        <w:rPr>
          <w:rFonts w:ascii="Source Sans Pro" w:eastAsia="Noto Sans" w:hAnsi="Source Sans Pro" w:cs="Noto Sans"/>
          <w:color w:val="000000" w:themeColor="text1"/>
        </w:rPr>
        <w:t>Schierz</w:t>
      </w:r>
      <w:proofErr w:type="spellEnd"/>
      <w:r w:rsidRPr="001B4847">
        <w:rPr>
          <w:rFonts w:ascii="Source Sans Pro" w:eastAsia="Noto Sans" w:hAnsi="Source Sans Pro" w:cs="Noto Sans"/>
          <w:color w:val="000000" w:themeColor="text1"/>
        </w:rPr>
        <w:t xml:space="preserve">, P. A., Washburn, K. M., Perron, M. M., Burgess, R. M., Ho, K. T., Chandler, G. T., &amp; Ferguson, P. L. (2013). Bioaccumulation and toxicity of single-walled carbon </w:t>
      </w:r>
      <w:r w:rsidRPr="001B4847">
        <w:rPr>
          <w:rFonts w:ascii="Source Sans Pro" w:eastAsia="Noto Sans" w:hAnsi="Source Sans Pro" w:cs="Noto Sans"/>
          <w:color w:val="000000" w:themeColor="text1"/>
        </w:rPr>
        <w:lastRenderedPageBreak/>
        <w:t xml:space="preserve">nanotubes to benthic organisms at the base of the marine food chain. </w:t>
      </w:r>
      <w:r w:rsidRPr="001B4847">
        <w:rPr>
          <w:rFonts w:ascii="Source Sans Pro" w:eastAsia="Noto Sans" w:hAnsi="Source Sans Pro" w:cs="Noto Sans"/>
          <w:i/>
          <w:iCs/>
          <w:color w:val="000000" w:themeColor="text1"/>
        </w:rPr>
        <w:t>Environmental Toxicology &amp; Chemistry</w:t>
      </w:r>
      <w:r w:rsidRPr="001B4847">
        <w:rPr>
          <w:rFonts w:ascii="Source Sans Pro" w:eastAsia="Noto Sans" w:hAnsi="Source Sans Pro" w:cs="Noto Sans"/>
          <w:color w:val="000000" w:themeColor="text1"/>
        </w:rPr>
        <w:t xml:space="preserve">, </w:t>
      </w:r>
      <w:r w:rsidRPr="001B4847">
        <w:rPr>
          <w:rFonts w:ascii="Source Sans Pro" w:eastAsia="Noto Sans" w:hAnsi="Source Sans Pro" w:cs="Noto Sans"/>
          <w:i/>
          <w:iCs/>
          <w:color w:val="000000" w:themeColor="text1"/>
        </w:rPr>
        <w:t>32</w:t>
      </w:r>
      <w:r w:rsidRPr="001B4847">
        <w:rPr>
          <w:rFonts w:ascii="Source Sans Pro" w:eastAsia="Noto Sans" w:hAnsi="Source Sans Pro" w:cs="Noto Sans"/>
          <w:color w:val="000000" w:themeColor="text1"/>
        </w:rPr>
        <w:t>(6), 1270–1277. https://doi-org.umasslowell.idm.oclc.org/10.1002/etc.2174</w:t>
      </w:r>
    </w:p>
    <w:p w14:paraId="67483339" w14:textId="5CBA247F" w:rsidR="4510EE59" w:rsidRPr="001B4847" w:rsidRDefault="3347BE1C" w:rsidP="001B4847">
      <w:pPr>
        <w:pStyle w:val="ListParagraph"/>
        <w:numPr>
          <w:ilvl w:val="0"/>
          <w:numId w:val="2"/>
        </w:numPr>
        <w:spacing w:afterLines="20" w:after="48" w:line="240" w:lineRule="auto"/>
        <w:ind w:left="936" w:hanging="576"/>
        <w:contextualSpacing w:val="0"/>
        <w:rPr>
          <w:rFonts w:ascii="Source Sans Pro" w:eastAsia="Source Sans Pro" w:hAnsi="Source Sans Pro" w:cs="Source Sans Pro"/>
          <w:color w:val="0563C1"/>
          <w:u w:val="single"/>
        </w:rPr>
      </w:pPr>
      <w:r w:rsidRPr="001B4847">
        <w:rPr>
          <w:rFonts w:ascii="Source Sans Pro" w:eastAsia="Source Sans Pro" w:hAnsi="Source Sans Pro" w:cs="Source Sans Pro"/>
          <w:color w:val="000000" w:themeColor="text1"/>
        </w:rPr>
        <w:t xml:space="preserve">Principi, E., </w:t>
      </w:r>
      <w:proofErr w:type="spellStart"/>
      <w:r w:rsidRPr="001B4847">
        <w:rPr>
          <w:rFonts w:ascii="Source Sans Pro" w:eastAsia="Source Sans Pro" w:hAnsi="Source Sans Pro" w:cs="Source Sans Pro"/>
          <w:color w:val="000000" w:themeColor="text1"/>
        </w:rPr>
        <w:t>Girardello</w:t>
      </w:r>
      <w:proofErr w:type="spellEnd"/>
      <w:r w:rsidRPr="001B4847">
        <w:rPr>
          <w:rFonts w:ascii="Source Sans Pro" w:eastAsia="Source Sans Pro" w:hAnsi="Source Sans Pro" w:cs="Source Sans Pro"/>
          <w:color w:val="000000" w:themeColor="text1"/>
        </w:rPr>
        <w:t xml:space="preserve">, R., Bruno, A., Manni, I., Gini, E., Pagani, A., Grimaldi, A., Ivaldi, F., </w:t>
      </w:r>
      <w:proofErr w:type="spellStart"/>
      <w:r w:rsidRPr="001B4847">
        <w:rPr>
          <w:rFonts w:ascii="Source Sans Pro" w:eastAsia="Source Sans Pro" w:hAnsi="Source Sans Pro" w:cs="Source Sans Pro"/>
          <w:color w:val="000000" w:themeColor="text1"/>
        </w:rPr>
        <w:t>Congiu</w:t>
      </w:r>
      <w:proofErr w:type="spellEnd"/>
      <w:r w:rsidRPr="001B4847">
        <w:rPr>
          <w:rFonts w:ascii="Source Sans Pro" w:eastAsia="Source Sans Pro" w:hAnsi="Source Sans Pro" w:cs="Source Sans Pro"/>
          <w:color w:val="000000" w:themeColor="text1"/>
        </w:rPr>
        <w:t xml:space="preserve">, T., De Stefano, D., Piaggio, G., de </w:t>
      </w:r>
      <w:proofErr w:type="spellStart"/>
      <w:r w:rsidRPr="001B4847">
        <w:rPr>
          <w:rFonts w:ascii="Source Sans Pro" w:eastAsia="Source Sans Pro" w:hAnsi="Source Sans Pro" w:cs="Source Sans Pro"/>
          <w:color w:val="000000" w:themeColor="text1"/>
        </w:rPr>
        <w:t>Eguileor</w:t>
      </w:r>
      <w:proofErr w:type="spellEnd"/>
      <w:r w:rsidRPr="001B4847">
        <w:rPr>
          <w:rFonts w:ascii="Source Sans Pro" w:eastAsia="Source Sans Pro" w:hAnsi="Source Sans Pro" w:cs="Source Sans Pro"/>
          <w:color w:val="000000" w:themeColor="text1"/>
        </w:rPr>
        <w:t xml:space="preserve">, M., Noonan, D. M., &amp; Albini, A. (2016). Systemic distribution of single-walled carbon nanotubes in a novel model: alteration of biochemical parameters, metabolic functions, liver accumulation, and inflammation in vivo. </w:t>
      </w:r>
      <w:r w:rsidRPr="001B4847">
        <w:rPr>
          <w:rFonts w:ascii="Source Sans Pro" w:eastAsia="Source Sans Pro" w:hAnsi="Source Sans Pro" w:cs="Source Sans Pro"/>
          <w:i/>
          <w:iCs/>
          <w:color w:val="000000" w:themeColor="text1"/>
        </w:rPr>
        <w:t>International Journal of Nanomedicine</w:t>
      </w:r>
      <w:r w:rsidRPr="001B4847">
        <w:rPr>
          <w:rFonts w:ascii="Source Sans Pro" w:eastAsia="Source Sans Pro" w:hAnsi="Source Sans Pro" w:cs="Source Sans Pro"/>
          <w:color w:val="000000" w:themeColor="text1"/>
        </w:rPr>
        <w:t xml:space="preserve">, </w:t>
      </w:r>
      <w:r w:rsidRPr="001B4847">
        <w:rPr>
          <w:rFonts w:ascii="Source Sans Pro" w:eastAsia="Source Sans Pro" w:hAnsi="Source Sans Pro" w:cs="Source Sans Pro"/>
          <w:i/>
          <w:iCs/>
          <w:color w:val="000000" w:themeColor="text1"/>
        </w:rPr>
        <w:t>11</w:t>
      </w:r>
      <w:r w:rsidRPr="001B4847">
        <w:rPr>
          <w:rFonts w:ascii="Source Sans Pro" w:eastAsia="Source Sans Pro" w:hAnsi="Source Sans Pro" w:cs="Source Sans Pro"/>
          <w:color w:val="000000" w:themeColor="text1"/>
        </w:rPr>
        <w:t xml:space="preserve">, 4299. </w:t>
      </w:r>
      <w:hyperlink r:id="rId80">
        <w:r w:rsidRPr="001B4847">
          <w:rPr>
            <w:rStyle w:val="Hyperlink"/>
            <w:rFonts w:ascii="Source Sans Pro" w:eastAsia="Source Sans Pro" w:hAnsi="Source Sans Pro" w:cs="Source Sans Pro"/>
            <w:color w:val="0563C1"/>
          </w:rPr>
          <w:t>https://doi.org/10.2147/IJN.S109950</w:t>
        </w:r>
      </w:hyperlink>
    </w:p>
    <w:p w14:paraId="4A9E1A30" w14:textId="1B4D795F" w:rsidR="4510EE59" w:rsidRPr="001B4847" w:rsidRDefault="3347BE1C" w:rsidP="001B4847">
      <w:pPr>
        <w:pStyle w:val="ListParagraph"/>
        <w:numPr>
          <w:ilvl w:val="0"/>
          <w:numId w:val="2"/>
        </w:numPr>
        <w:spacing w:afterLines="20" w:after="48" w:line="240" w:lineRule="auto"/>
        <w:ind w:left="936" w:hanging="576"/>
        <w:contextualSpacing w:val="0"/>
        <w:rPr>
          <w:rFonts w:ascii="Source Sans Pro" w:eastAsia="Source Sans Pro" w:hAnsi="Source Sans Pro" w:cs="Source Sans Pro"/>
          <w:color w:val="0563C1"/>
          <w:u w:val="single"/>
        </w:rPr>
      </w:pPr>
      <w:r w:rsidRPr="001B4847">
        <w:rPr>
          <w:rFonts w:ascii="Source Sans Pro" w:eastAsia="Source Sans Pro" w:hAnsi="Source Sans Pro" w:cs="Source Sans Pro"/>
          <w:color w:val="000000" w:themeColor="text1"/>
        </w:rPr>
        <w:t xml:space="preserve">Qin, Y., Li, S., Zhao, G., Fu, X., Xie, X., Huang, Y., Cheng, X., Wei, J., Liu, H., &amp; Lai, Z. (2017). Long-term intravenous administration of </w:t>
      </w:r>
      <w:proofErr w:type="spellStart"/>
      <w:r w:rsidRPr="001B4847">
        <w:rPr>
          <w:rFonts w:ascii="Source Sans Pro" w:eastAsia="Source Sans Pro" w:hAnsi="Source Sans Pro" w:cs="Source Sans Pro"/>
          <w:color w:val="000000" w:themeColor="text1"/>
        </w:rPr>
        <w:t>carboxylated</w:t>
      </w:r>
      <w:proofErr w:type="spellEnd"/>
      <w:r w:rsidRPr="001B4847">
        <w:rPr>
          <w:rFonts w:ascii="Source Sans Pro" w:eastAsia="Source Sans Pro" w:hAnsi="Source Sans Pro" w:cs="Source Sans Pro"/>
          <w:color w:val="000000" w:themeColor="text1"/>
        </w:rPr>
        <w:t xml:space="preserve"> single-walled carbon nanotubes induces persistent accumulation in the lungs and pulmonary fibrosis via the nuclear factor-kappa B pathway. </w:t>
      </w:r>
      <w:r w:rsidRPr="001B4847">
        <w:rPr>
          <w:rFonts w:ascii="Source Sans Pro" w:eastAsia="Source Sans Pro" w:hAnsi="Source Sans Pro" w:cs="Source Sans Pro"/>
          <w:i/>
          <w:iCs/>
          <w:color w:val="000000" w:themeColor="text1"/>
        </w:rPr>
        <w:t>International Journal of Nanomedicine</w:t>
      </w:r>
      <w:r w:rsidRPr="001B4847">
        <w:rPr>
          <w:rFonts w:ascii="Source Sans Pro" w:eastAsia="Source Sans Pro" w:hAnsi="Source Sans Pro" w:cs="Source Sans Pro"/>
          <w:color w:val="000000" w:themeColor="text1"/>
        </w:rPr>
        <w:t xml:space="preserve">, </w:t>
      </w:r>
      <w:r w:rsidRPr="001B4847">
        <w:rPr>
          <w:rFonts w:ascii="Source Sans Pro" w:eastAsia="Source Sans Pro" w:hAnsi="Source Sans Pro" w:cs="Source Sans Pro"/>
          <w:i/>
          <w:iCs/>
          <w:color w:val="000000" w:themeColor="text1"/>
        </w:rPr>
        <w:t>12</w:t>
      </w:r>
      <w:r w:rsidRPr="001B4847">
        <w:rPr>
          <w:rFonts w:ascii="Source Sans Pro" w:eastAsia="Source Sans Pro" w:hAnsi="Source Sans Pro" w:cs="Source Sans Pro"/>
          <w:color w:val="000000" w:themeColor="text1"/>
        </w:rPr>
        <w:t xml:space="preserve">, 263. </w:t>
      </w:r>
      <w:hyperlink r:id="rId81">
        <w:r w:rsidRPr="001B4847">
          <w:rPr>
            <w:rStyle w:val="Hyperlink"/>
            <w:rFonts w:ascii="Source Sans Pro" w:eastAsia="Source Sans Pro" w:hAnsi="Source Sans Pro" w:cs="Source Sans Pro"/>
            <w:color w:val="0563C1"/>
          </w:rPr>
          <w:t>https://doi.org/10.2147/IJN.S123839</w:t>
        </w:r>
      </w:hyperlink>
    </w:p>
    <w:p w14:paraId="2800DB34" w14:textId="41F96E5D" w:rsidR="4510EE59" w:rsidRPr="001B4847" w:rsidRDefault="3347BE1C" w:rsidP="001B4847">
      <w:pPr>
        <w:pStyle w:val="ListParagraph"/>
        <w:numPr>
          <w:ilvl w:val="0"/>
          <w:numId w:val="2"/>
        </w:numPr>
        <w:spacing w:afterLines="20" w:after="48" w:line="240" w:lineRule="auto"/>
        <w:ind w:left="936" w:hanging="576"/>
        <w:contextualSpacing w:val="0"/>
        <w:rPr>
          <w:rFonts w:ascii="Source Sans Pro" w:eastAsia="Source Sans Pro" w:hAnsi="Source Sans Pro" w:cs="Source Sans Pro"/>
          <w:color w:val="0563C1"/>
          <w:u w:val="single"/>
        </w:rPr>
      </w:pPr>
      <w:r w:rsidRPr="001B4847">
        <w:rPr>
          <w:rFonts w:ascii="Source Sans Pro" w:eastAsia="Source Sans Pro" w:hAnsi="Source Sans Pro" w:cs="Source Sans Pro"/>
          <w:color w:val="000000" w:themeColor="text1"/>
        </w:rPr>
        <w:t xml:space="preserve">Sato, Y., Yokoyama, A., </w:t>
      </w:r>
      <w:proofErr w:type="spellStart"/>
      <w:r w:rsidRPr="001B4847">
        <w:rPr>
          <w:rFonts w:ascii="Source Sans Pro" w:eastAsia="Source Sans Pro" w:hAnsi="Source Sans Pro" w:cs="Source Sans Pro"/>
          <w:color w:val="000000" w:themeColor="text1"/>
        </w:rPr>
        <w:t>Nodasaka</w:t>
      </w:r>
      <w:proofErr w:type="spellEnd"/>
      <w:r w:rsidRPr="001B4847">
        <w:rPr>
          <w:rFonts w:ascii="Source Sans Pro" w:eastAsia="Source Sans Pro" w:hAnsi="Source Sans Pro" w:cs="Source Sans Pro"/>
          <w:color w:val="000000" w:themeColor="text1"/>
        </w:rPr>
        <w:t xml:space="preserve">, Y., </w:t>
      </w:r>
      <w:proofErr w:type="spellStart"/>
      <w:r w:rsidRPr="001B4847">
        <w:rPr>
          <w:rFonts w:ascii="Source Sans Pro" w:eastAsia="Source Sans Pro" w:hAnsi="Source Sans Pro" w:cs="Source Sans Pro"/>
          <w:color w:val="000000" w:themeColor="text1"/>
        </w:rPr>
        <w:t>Kohgo</w:t>
      </w:r>
      <w:proofErr w:type="spellEnd"/>
      <w:r w:rsidRPr="001B4847">
        <w:rPr>
          <w:rFonts w:ascii="Source Sans Pro" w:eastAsia="Source Sans Pro" w:hAnsi="Source Sans Pro" w:cs="Source Sans Pro"/>
          <w:color w:val="000000" w:themeColor="text1"/>
        </w:rPr>
        <w:t xml:space="preserve">, T., </w:t>
      </w:r>
      <w:proofErr w:type="spellStart"/>
      <w:r w:rsidRPr="001B4847">
        <w:rPr>
          <w:rFonts w:ascii="Source Sans Pro" w:eastAsia="Source Sans Pro" w:hAnsi="Source Sans Pro" w:cs="Source Sans Pro"/>
          <w:color w:val="000000" w:themeColor="text1"/>
        </w:rPr>
        <w:t>Motomiya</w:t>
      </w:r>
      <w:proofErr w:type="spellEnd"/>
      <w:r w:rsidRPr="001B4847">
        <w:rPr>
          <w:rFonts w:ascii="Source Sans Pro" w:eastAsia="Source Sans Pro" w:hAnsi="Source Sans Pro" w:cs="Source Sans Pro"/>
          <w:color w:val="000000" w:themeColor="text1"/>
        </w:rPr>
        <w:t xml:space="preserve">, K., Matsumoto, H., Nakazawa, E., Numata, T., Zhang, M., Yudasaka, M., Hara, H., Araki, R., Tsukamoto, O., Saito, H., Kamino, T., Watari, F., &amp; </w:t>
      </w:r>
      <w:proofErr w:type="spellStart"/>
      <w:r w:rsidRPr="001B4847">
        <w:rPr>
          <w:rFonts w:ascii="Source Sans Pro" w:eastAsia="Source Sans Pro" w:hAnsi="Source Sans Pro" w:cs="Source Sans Pro"/>
          <w:color w:val="000000" w:themeColor="text1"/>
        </w:rPr>
        <w:t>Tohji</w:t>
      </w:r>
      <w:proofErr w:type="spellEnd"/>
      <w:r w:rsidRPr="001B4847">
        <w:rPr>
          <w:rFonts w:ascii="Source Sans Pro" w:eastAsia="Source Sans Pro" w:hAnsi="Source Sans Pro" w:cs="Source Sans Pro"/>
          <w:color w:val="000000" w:themeColor="text1"/>
        </w:rPr>
        <w:t xml:space="preserve">, K. (2013). Long-term </w:t>
      </w:r>
      <w:proofErr w:type="spellStart"/>
      <w:r w:rsidRPr="001B4847">
        <w:rPr>
          <w:rFonts w:ascii="Source Sans Pro" w:eastAsia="Source Sans Pro" w:hAnsi="Source Sans Pro" w:cs="Source Sans Pro"/>
          <w:color w:val="000000" w:themeColor="text1"/>
        </w:rPr>
        <w:t>biopersistence</w:t>
      </w:r>
      <w:proofErr w:type="spellEnd"/>
      <w:r w:rsidRPr="001B4847">
        <w:rPr>
          <w:rFonts w:ascii="Source Sans Pro" w:eastAsia="Source Sans Pro" w:hAnsi="Source Sans Pro" w:cs="Source Sans Pro"/>
          <w:color w:val="000000" w:themeColor="text1"/>
        </w:rPr>
        <w:t xml:space="preserve"> of tangled oxidized carbon nanotubes inside and outside macrophages in rat subcutaneous tissue. </w:t>
      </w:r>
      <w:r w:rsidRPr="001B4847">
        <w:rPr>
          <w:rFonts w:ascii="Source Sans Pro" w:eastAsia="Source Sans Pro" w:hAnsi="Source Sans Pro" w:cs="Source Sans Pro"/>
          <w:i/>
          <w:iCs/>
          <w:color w:val="000000" w:themeColor="text1"/>
        </w:rPr>
        <w:t>Scientific Reports</w:t>
      </w:r>
      <w:r w:rsidRPr="001B4847">
        <w:rPr>
          <w:rFonts w:ascii="Source Sans Pro" w:eastAsia="Source Sans Pro" w:hAnsi="Source Sans Pro" w:cs="Source Sans Pro"/>
          <w:color w:val="000000" w:themeColor="text1"/>
        </w:rPr>
        <w:t xml:space="preserve">, </w:t>
      </w:r>
      <w:r w:rsidRPr="001B4847">
        <w:rPr>
          <w:rFonts w:ascii="Source Sans Pro" w:eastAsia="Source Sans Pro" w:hAnsi="Source Sans Pro" w:cs="Source Sans Pro"/>
          <w:i/>
          <w:iCs/>
          <w:color w:val="000000" w:themeColor="text1"/>
        </w:rPr>
        <w:t>3</w:t>
      </w:r>
      <w:r w:rsidRPr="001B4847">
        <w:rPr>
          <w:rFonts w:ascii="Source Sans Pro" w:eastAsia="Source Sans Pro" w:hAnsi="Source Sans Pro" w:cs="Source Sans Pro"/>
          <w:color w:val="000000" w:themeColor="text1"/>
        </w:rPr>
        <w:t xml:space="preserve">, 2516. </w:t>
      </w:r>
      <w:hyperlink r:id="rId82">
        <w:r w:rsidRPr="001B4847">
          <w:rPr>
            <w:rStyle w:val="Hyperlink"/>
            <w:rFonts w:ascii="Source Sans Pro" w:eastAsia="Source Sans Pro" w:hAnsi="Source Sans Pro" w:cs="Source Sans Pro"/>
            <w:color w:val="0563C1"/>
          </w:rPr>
          <w:t>https://doi.org/10.1038/srep02516</w:t>
        </w:r>
      </w:hyperlink>
    </w:p>
    <w:p w14:paraId="44E73061" w14:textId="681EBD9C" w:rsidR="4510EE59" w:rsidRPr="001B4847" w:rsidRDefault="3347BE1C" w:rsidP="001B4847">
      <w:pPr>
        <w:pStyle w:val="ListParagraph"/>
        <w:numPr>
          <w:ilvl w:val="0"/>
          <w:numId w:val="2"/>
        </w:numPr>
        <w:spacing w:afterLines="20" w:after="48" w:line="240" w:lineRule="auto"/>
        <w:ind w:left="936" w:hanging="576"/>
        <w:contextualSpacing w:val="0"/>
        <w:rPr>
          <w:rFonts w:ascii="Source Sans Pro" w:eastAsia="Source Sans Pro" w:hAnsi="Source Sans Pro" w:cs="Source Sans Pro"/>
        </w:rPr>
      </w:pPr>
      <w:r w:rsidRPr="001B4847">
        <w:rPr>
          <w:rFonts w:ascii="Source Sans Pro" w:eastAsia="Source Sans Pro" w:hAnsi="Source Sans Pro" w:cs="Source Sans Pro"/>
        </w:rPr>
        <w:t>Sargent LM, Shvedova AA, Hubbs AF, Salisbury JL, Benkovic SA, Kashon ML, Lowry DT, Murray AR, Kisin ER, Friend S, McKinstry KT, Battelli L, Reynolds SH [2009]. Induction of aneuploidy by single-walled carbon nanotubes. Environ Mol Mutagen 50(8):708–717.</w:t>
      </w:r>
    </w:p>
    <w:p w14:paraId="120342BE" w14:textId="61A9DCD8" w:rsidR="4510EE59" w:rsidRPr="001B4847" w:rsidRDefault="3347BE1C" w:rsidP="001B4847">
      <w:pPr>
        <w:pStyle w:val="ListParagraph"/>
        <w:numPr>
          <w:ilvl w:val="0"/>
          <w:numId w:val="2"/>
        </w:numPr>
        <w:spacing w:afterLines="20" w:after="48" w:line="240" w:lineRule="auto"/>
        <w:ind w:left="936" w:hanging="576"/>
        <w:contextualSpacing w:val="0"/>
        <w:rPr>
          <w:rFonts w:ascii="Source Sans Pro" w:eastAsia="Source Sans Pro" w:hAnsi="Source Sans Pro" w:cs="Source Sans Pro"/>
          <w:color w:val="0563C1"/>
          <w:u w:val="single"/>
        </w:rPr>
      </w:pPr>
      <w:r w:rsidRPr="001B4847">
        <w:rPr>
          <w:rFonts w:ascii="Source Sans Pro" w:eastAsia="Source Sans Pro" w:hAnsi="Source Sans Pro" w:cs="Source Sans Pro"/>
        </w:rPr>
        <w:t xml:space="preserve">Shinohara N, et al (2016). Long-term retention of pristine multi-walled carbon nanotubes in rat lungs after intratracheal instillation. </w:t>
      </w:r>
      <w:r w:rsidRPr="001B4847">
        <w:rPr>
          <w:rFonts w:ascii="Source Sans Pro" w:eastAsia="Source Sans Pro" w:hAnsi="Source Sans Pro" w:cs="Source Sans Pro"/>
          <w:i/>
          <w:iCs/>
        </w:rPr>
        <w:t>Journal of Applied Toxicology</w:t>
      </w:r>
      <w:r w:rsidRPr="001B4847">
        <w:rPr>
          <w:rFonts w:ascii="Source Sans Pro" w:eastAsia="Source Sans Pro" w:hAnsi="Source Sans Pro" w:cs="Source Sans Pro"/>
        </w:rPr>
        <w:t xml:space="preserve">, 36, at </w:t>
      </w:r>
      <w:hyperlink r:id="rId83">
        <w:r w:rsidRPr="001B4847">
          <w:rPr>
            <w:rStyle w:val="Hyperlink"/>
            <w:rFonts w:ascii="Source Sans Pro" w:eastAsia="Source Sans Pro" w:hAnsi="Source Sans Pro" w:cs="Source Sans Pro"/>
            <w:color w:val="0563C1"/>
          </w:rPr>
          <w:t>https://www.ncbi.nlm.nih.gov/pmc/articles/PMC4784168/</w:t>
        </w:r>
      </w:hyperlink>
    </w:p>
    <w:p w14:paraId="5BCBA44F" w14:textId="107F6BE7" w:rsidR="4510EE59" w:rsidRPr="001B4847" w:rsidRDefault="3347BE1C" w:rsidP="001B4847">
      <w:pPr>
        <w:pStyle w:val="ListParagraph"/>
        <w:numPr>
          <w:ilvl w:val="0"/>
          <w:numId w:val="2"/>
        </w:numPr>
        <w:spacing w:afterLines="20" w:after="48" w:line="240" w:lineRule="auto"/>
        <w:ind w:left="936" w:hanging="576"/>
        <w:contextualSpacing w:val="0"/>
        <w:rPr>
          <w:rFonts w:ascii="Source Sans Pro" w:eastAsia="Source Sans Pro" w:hAnsi="Source Sans Pro" w:cs="Source Sans Pro"/>
          <w:color w:val="000000" w:themeColor="text1"/>
        </w:rPr>
      </w:pPr>
      <w:r w:rsidRPr="001B4847">
        <w:rPr>
          <w:rFonts w:ascii="Source Sans Pro" w:eastAsia="Source Sans Pro" w:hAnsi="Source Sans Pro" w:cs="Source Sans Pro"/>
          <w:color w:val="000000" w:themeColor="text1"/>
        </w:rPr>
        <w:t xml:space="preserve">Shvedova AA, Kisin ER, Mercer R, Murray AR, Johnson VJ, </w:t>
      </w:r>
      <w:proofErr w:type="spellStart"/>
      <w:r w:rsidRPr="001B4847">
        <w:rPr>
          <w:rFonts w:ascii="Source Sans Pro" w:eastAsia="Source Sans Pro" w:hAnsi="Source Sans Pro" w:cs="Source Sans Pro"/>
          <w:color w:val="000000" w:themeColor="text1"/>
        </w:rPr>
        <w:t>Potapovich</w:t>
      </w:r>
      <w:proofErr w:type="spellEnd"/>
      <w:r w:rsidRPr="001B4847">
        <w:rPr>
          <w:rFonts w:ascii="Source Sans Pro" w:eastAsia="Source Sans Pro" w:hAnsi="Source Sans Pro" w:cs="Source Sans Pro"/>
          <w:color w:val="000000" w:themeColor="text1"/>
        </w:rPr>
        <w:t xml:space="preserve"> AI, Tyurina YY, Gorelik O, </w:t>
      </w:r>
      <w:proofErr w:type="spellStart"/>
      <w:r w:rsidRPr="001B4847">
        <w:rPr>
          <w:rFonts w:ascii="Source Sans Pro" w:eastAsia="Source Sans Pro" w:hAnsi="Source Sans Pro" w:cs="Source Sans Pro"/>
          <w:color w:val="000000" w:themeColor="text1"/>
        </w:rPr>
        <w:t>Arepalli</w:t>
      </w:r>
      <w:proofErr w:type="spellEnd"/>
      <w:r w:rsidRPr="001B4847">
        <w:rPr>
          <w:rFonts w:ascii="Source Sans Pro" w:eastAsia="Source Sans Pro" w:hAnsi="Source Sans Pro" w:cs="Source Sans Pro"/>
          <w:color w:val="000000" w:themeColor="text1"/>
        </w:rPr>
        <w:t xml:space="preserve"> S, Schwegler-Berry D, Hubbs AF, Antonini J, Evans DE, Ku B-K, Ramsey D, Maynard A, Kagan VE, Castranova V, Baron P [2005]. Unusual inflammatory and </w:t>
      </w:r>
      <w:proofErr w:type="spellStart"/>
      <w:r w:rsidRPr="001B4847">
        <w:rPr>
          <w:rFonts w:ascii="Source Sans Pro" w:eastAsia="Source Sans Pro" w:hAnsi="Source Sans Pro" w:cs="Source Sans Pro"/>
          <w:color w:val="000000" w:themeColor="text1"/>
        </w:rPr>
        <w:t>fibrogenic</w:t>
      </w:r>
      <w:proofErr w:type="spellEnd"/>
      <w:r w:rsidRPr="001B4847">
        <w:rPr>
          <w:rFonts w:ascii="Source Sans Pro" w:eastAsia="Source Sans Pro" w:hAnsi="Source Sans Pro" w:cs="Source Sans Pro"/>
          <w:color w:val="000000" w:themeColor="text1"/>
        </w:rPr>
        <w:t xml:space="preserve"> pulmonary responses to single-walled carbon nanotubes in mice. Am J </w:t>
      </w:r>
      <w:proofErr w:type="spellStart"/>
      <w:r w:rsidRPr="001B4847">
        <w:rPr>
          <w:rFonts w:ascii="Source Sans Pro" w:eastAsia="Source Sans Pro" w:hAnsi="Source Sans Pro" w:cs="Source Sans Pro"/>
          <w:color w:val="000000" w:themeColor="text1"/>
        </w:rPr>
        <w:t>Physiol</w:t>
      </w:r>
      <w:proofErr w:type="spellEnd"/>
      <w:r w:rsidRPr="001B4847">
        <w:rPr>
          <w:rFonts w:ascii="Source Sans Pro" w:eastAsia="Source Sans Pro" w:hAnsi="Source Sans Pro" w:cs="Source Sans Pro"/>
          <w:color w:val="000000" w:themeColor="text1"/>
        </w:rPr>
        <w:t xml:space="preserve"> Lung Cell Mol </w:t>
      </w:r>
      <w:proofErr w:type="spellStart"/>
      <w:r w:rsidRPr="001B4847">
        <w:rPr>
          <w:rFonts w:ascii="Source Sans Pro" w:eastAsia="Source Sans Pro" w:hAnsi="Source Sans Pro" w:cs="Source Sans Pro"/>
          <w:color w:val="000000" w:themeColor="text1"/>
        </w:rPr>
        <w:t>Physiol</w:t>
      </w:r>
      <w:proofErr w:type="spellEnd"/>
      <w:r w:rsidRPr="001B4847">
        <w:rPr>
          <w:rFonts w:ascii="Source Sans Pro" w:eastAsia="Source Sans Pro" w:hAnsi="Source Sans Pro" w:cs="Source Sans Pro"/>
          <w:color w:val="000000" w:themeColor="text1"/>
        </w:rPr>
        <w:t xml:space="preserve"> 289(5):L698–L708.</w:t>
      </w:r>
    </w:p>
    <w:p w14:paraId="4F7E015A" w14:textId="2CB5BC26" w:rsidR="4510EE59" w:rsidRPr="001B4847" w:rsidRDefault="3347BE1C" w:rsidP="001B4847">
      <w:pPr>
        <w:pStyle w:val="ListParagraph"/>
        <w:numPr>
          <w:ilvl w:val="0"/>
          <w:numId w:val="2"/>
        </w:numPr>
        <w:spacing w:afterLines="20" w:after="48" w:line="240" w:lineRule="auto"/>
        <w:ind w:left="936" w:hanging="576"/>
        <w:contextualSpacing w:val="0"/>
        <w:rPr>
          <w:rFonts w:ascii="Source Sans Pro" w:eastAsia="Source Sans Pro" w:hAnsi="Source Sans Pro" w:cs="Source Sans Pro"/>
          <w:color w:val="000000" w:themeColor="text1"/>
        </w:rPr>
      </w:pPr>
      <w:r w:rsidRPr="001B4847">
        <w:rPr>
          <w:rFonts w:ascii="Source Sans Pro" w:eastAsia="Source Sans Pro" w:hAnsi="Source Sans Pro" w:cs="Source Sans Pro"/>
          <w:color w:val="000000" w:themeColor="text1"/>
        </w:rPr>
        <w:t xml:space="preserve">Shvedova AA, Kisin E, Murray AR, Johnson VJ, Gorelik O, </w:t>
      </w:r>
      <w:proofErr w:type="spellStart"/>
      <w:r w:rsidRPr="001B4847">
        <w:rPr>
          <w:rFonts w:ascii="Source Sans Pro" w:eastAsia="Source Sans Pro" w:hAnsi="Source Sans Pro" w:cs="Source Sans Pro"/>
          <w:color w:val="000000" w:themeColor="text1"/>
        </w:rPr>
        <w:t>Arepalli</w:t>
      </w:r>
      <w:proofErr w:type="spellEnd"/>
      <w:r w:rsidRPr="001B4847">
        <w:rPr>
          <w:rFonts w:ascii="Source Sans Pro" w:eastAsia="Source Sans Pro" w:hAnsi="Source Sans Pro" w:cs="Source Sans Pro"/>
          <w:color w:val="000000" w:themeColor="text1"/>
        </w:rPr>
        <w:t xml:space="preserve"> S, Hubbs AF, Mercer RR, Keohavong P, Sussman N, Jin J, Stone S, Chen B, Deye G, Maynard A, Castranova V, Baron PA, Kagan V [2008]. Inhalation versus aspiration of single walled carbon nanotubes in C57BL/6 mice: inflammation, fibrosis, oxidative stress and mutagenesis. Am J </w:t>
      </w:r>
      <w:proofErr w:type="spellStart"/>
      <w:r w:rsidRPr="001B4847">
        <w:rPr>
          <w:rFonts w:ascii="Source Sans Pro" w:eastAsia="Source Sans Pro" w:hAnsi="Source Sans Pro" w:cs="Source Sans Pro"/>
          <w:color w:val="000000" w:themeColor="text1"/>
        </w:rPr>
        <w:t>Physiol</w:t>
      </w:r>
      <w:proofErr w:type="spellEnd"/>
      <w:r w:rsidRPr="001B4847">
        <w:rPr>
          <w:rFonts w:ascii="Source Sans Pro" w:eastAsia="Source Sans Pro" w:hAnsi="Source Sans Pro" w:cs="Source Sans Pro"/>
          <w:color w:val="000000" w:themeColor="text1"/>
        </w:rPr>
        <w:t xml:space="preserve"> Lung Cell Mol </w:t>
      </w:r>
      <w:proofErr w:type="spellStart"/>
      <w:r w:rsidRPr="001B4847">
        <w:rPr>
          <w:rFonts w:ascii="Source Sans Pro" w:eastAsia="Source Sans Pro" w:hAnsi="Source Sans Pro" w:cs="Source Sans Pro"/>
          <w:color w:val="000000" w:themeColor="text1"/>
        </w:rPr>
        <w:t>Physiol</w:t>
      </w:r>
      <w:proofErr w:type="spellEnd"/>
      <w:r w:rsidRPr="001B4847">
        <w:rPr>
          <w:rFonts w:ascii="Source Sans Pro" w:eastAsia="Source Sans Pro" w:hAnsi="Source Sans Pro" w:cs="Source Sans Pro"/>
          <w:color w:val="000000" w:themeColor="text1"/>
        </w:rPr>
        <w:t xml:space="preserve"> 295(4):L552−L565.</w:t>
      </w:r>
    </w:p>
    <w:p w14:paraId="5CA38343" w14:textId="4F6E53CB" w:rsidR="4510EE59" w:rsidRPr="001B4847" w:rsidRDefault="3347BE1C" w:rsidP="001B4847">
      <w:pPr>
        <w:pStyle w:val="ListParagraph"/>
        <w:numPr>
          <w:ilvl w:val="0"/>
          <w:numId w:val="2"/>
        </w:numPr>
        <w:spacing w:afterLines="20" w:after="48" w:line="240" w:lineRule="auto"/>
        <w:ind w:left="936" w:hanging="576"/>
        <w:contextualSpacing w:val="0"/>
        <w:rPr>
          <w:rFonts w:ascii="Source Sans Pro" w:eastAsia="Source Sans Pro" w:hAnsi="Source Sans Pro" w:cs="Source Sans Pro"/>
          <w:color w:val="000000" w:themeColor="text1"/>
        </w:rPr>
      </w:pPr>
      <w:r w:rsidRPr="001B4847">
        <w:rPr>
          <w:rFonts w:ascii="Source Sans Pro" w:eastAsia="Source Sans Pro" w:hAnsi="Source Sans Pro" w:cs="Source Sans Pro"/>
          <w:color w:val="000000" w:themeColor="text1"/>
        </w:rPr>
        <w:t xml:space="preserve">Shvedova, A. A., </w:t>
      </w:r>
      <w:proofErr w:type="spellStart"/>
      <w:r w:rsidRPr="001B4847">
        <w:rPr>
          <w:rFonts w:ascii="Source Sans Pro" w:eastAsia="Source Sans Pro" w:hAnsi="Source Sans Pro" w:cs="Source Sans Pro"/>
          <w:color w:val="000000" w:themeColor="text1"/>
        </w:rPr>
        <w:t>Yanamala</w:t>
      </w:r>
      <w:proofErr w:type="spellEnd"/>
      <w:r w:rsidRPr="001B4847">
        <w:rPr>
          <w:rFonts w:ascii="Source Sans Pro" w:eastAsia="Source Sans Pro" w:hAnsi="Source Sans Pro" w:cs="Source Sans Pro"/>
          <w:color w:val="000000" w:themeColor="text1"/>
        </w:rPr>
        <w:t xml:space="preserve">, N., Kisin, E. R., Tkach, A. V., Murray, A. R., Hubbs, A., Chirila, M. M., Keohavong, P., </w:t>
      </w:r>
      <w:proofErr w:type="spellStart"/>
      <w:r w:rsidRPr="001B4847">
        <w:rPr>
          <w:rFonts w:ascii="Source Sans Pro" w:eastAsia="Source Sans Pro" w:hAnsi="Source Sans Pro" w:cs="Source Sans Pro"/>
          <w:color w:val="000000" w:themeColor="text1"/>
        </w:rPr>
        <w:t>Sycheva</w:t>
      </w:r>
      <w:proofErr w:type="spellEnd"/>
      <w:r w:rsidRPr="001B4847">
        <w:rPr>
          <w:rFonts w:ascii="Source Sans Pro" w:eastAsia="Source Sans Pro" w:hAnsi="Source Sans Pro" w:cs="Source Sans Pro"/>
          <w:color w:val="000000" w:themeColor="text1"/>
        </w:rPr>
        <w:t xml:space="preserve">, L. P., Kagan, V. E., &amp; Castranova, V. (2014). Long-term effects of carbon containing engineered nanomaterials and asbestos in the lung: one year postexposure comparisons. American Journal of Physiology (Consolidated), 306(1), L170. </w:t>
      </w:r>
      <w:hyperlink r:id="rId84">
        <w:r w:rsidRPr="001B4847">
          <w:rPr>
            <w:rStyle w:val="Hyperlink"/>
            <w:rFonts w:ascii="Source Sans Pro" w:eastAsia="Source Sans Pro" w:hAnsi="Source Sans Pro" w:cs="Source Sans Pro"/>
          </w:rPr>
          <w:t>https://doi.org/10.1152/ajplung.00167.2013</w:t>
        </w:r>
      </w:hyperlink>
    </w:p>
    <w:p w14:paraId="489CC9CE" w14:textId="2E505506" w:rsidR="245A3036" w:rsidRPr="001B4847" w:rsidRDefault="0BB0A388" w:rsidP="001B4847">
      <w:pPr>
        <w:pStyle w:val="ListParagraph"/>
        <w:numPr>
          <w:ilvl w:val="0"/>
          <w:numId w:val="2"/>
        </w:numPr>
        <w:spacing w:afterLines="20" w:after="48" w:line="240" w:lineRule="auto"/>
        <w:ind w:left="936" w:hanging="576"/>
        <w:contextualSpacing w:val="0"/>
        <w:rPr>
          <w:rFonts w:ascii="Source Sans Pro" w:eastAsia="Noto Sans" w:hAnsi="Source Sans Pro" w:cs="Noto Sans"/>
          <w:color w:val="000000" w:themeColor="text1"/>
        </w:rPr>
      </w:pPr>
      <w:proofErr w:type="spellStart"/>
      <w:r w:rsidRPr="001B4847">
        <w:rPr>
          <w:rFonts w:ascii="Source Sans Pro" w:eastAsia="Noto Sans" w:hAnsi="Source Sans Pro" w:cs="Noto Sans"/>
          <w:color w:val="000000" w:themeColor="text1"/>
        </w:rPr>
        <w:t>Teeguarden</w:t>
      </w:r>
      <w:proofErr w:type="spellEnd"/>
      <w:r w:rsidRPr="001B4847">
        <w:rPr>
          <w:rFonts w:ascii="Source Sans Pro" w:eastAsia="Noto Sans" w:hAnsi="Source Sans Pro" w:cs="Noto Sans"/>
          <w:color w:val="000000" w:themeColor="text1"/>
        </w:rPr>
        <w:t xml:space="preserve">, J. G., Webb-Robertson, B.-J., Waters, K. M., Murray, A. R., Kisin, E. R., Varnum, S. M., Jacobs, J. M., Pounds, J. G., Zanger, R. C., &amp; Shvedova, A. A. (2011). Comparative proteomics and pulmonary toxicity of instilled single-walled carbon nanotubes, crocidolite asbestos, and ultrafine carbon black in mice. </w:t>
      </w:r>
      <w:r w:rsidRPr="001B4847">
        <w:rPr>
          <w:rFonts w:ascii="Source Sans Pro" w:eastAsia="Noto Sans" w:hAnsi="Source Sans Pro" w:cs="Noto Sans"/>
          <w:i/>
          <w:iCs/>
          <w:color w:val="000000" w:themeColor="text1"/>
        </w:rPr>
        <w:t>Toxicological Sciences : An Official Journal of the Society of Toxicology</w:t>
      </w:r>
      <w:r w:rsidRPr="001B4847">
        <w:rPr>
          <w:rFonts w:ascii="Source Sans Pro" w:eastAsia="Noto Sans" w:hAnsi="Source Sans Pro" w:cs="Noto Sans"/>
          <w:color w:val="000000" w:themeColor="text1"/>
        </w:rPr>
        <w:t xml:space="preserve">, </w:t>
      </w:r>
      <w:r w:rsidRPr="001B4847">
        <w:rPr>
          <w:rFonts w:ascii="Source Sans Pro" w:eastAsia="Noto Sans" w:hAnsi="Source Sans Pro" w:cs="Noto Sans"/>
          <w:i/>
          <w:iCs/>
          <w:color w:val="000000" w:themeColor="text1"/>
        </w:rPr>
        <w:t>120</w:t>
      </w:r>
      <w:r w:rsidRPr="001B4847">
        <w:rPr>
          <w:rFonts w:ascii="Source Sans Pro" w:eastAsia="Noto Sans" w:hAnsi="Source Sans Pro" w:cs="Noto Sans"/>
          <w:color w:val="000000" w:themeColor="text1"/>
        </w:rPr>
        <w:t xml:space="preserve">(1), 123–135. </w:t>
      </w:r>
      <w:hyperlink r:id="rId85" w:history="1">
        <w:r w:rsidRPr="001B4847">
          <w:rPr>
            <w:rStyle w:val="Hyperlink"/>
            <w:rFonts w:ascii="Source Sans Pro" w:eastAsia="Noto Sans" w:hAnsi="Source Sans Pro" w:cs="Noto Sans"/>
          </w:rPr>
          <w:t>https://doi-org.umasslowell.idm.oclc.org/10.1093/toxsci/kfq363</w:t>
        </w:r>
      </w:hyperlink>
    </w:p>
    <w:p w14:paraId="1A96C2A6" w14:textId="5360C3EB" w:rsidR="00456D9E" w:rsidRPr="001B4847" w:rsidRDefault="000C2314" w:rsidP="001B4847">
      <w:pPr>
        <w:pStyle w:val="ListParagraph"/>
        <w:numPr>
          <w:ilvl w:val="0"/>
          <w:numId w:val="2"/>
        </w:numPr>
        <w:spacing w:afterLines="20" w:after="48" w:line="240" w:lineRule="auto"/>
        <w:ind w:left="936" w:hanging="576"/>
        <w:contextualSpacing w:val="0"/>
        <w:rPr>
          <w:rFonts w:ascii="Source Sans Pro" w:eastAsia="Noto Sans" w:hAnsi="Source Sans Pro" w:cs="Noto Sans"/>
          <w:color w:val="000000" w:themeColor="text1"/>
        </w:rPr>
      </w:pPr>
      <w:proofErr w:type="spellStart"/>
      <w:r w:rsidRPr="001B4847">
        <w:rPr>
          <w:rFonts w:ascii="Source Sans Pro" w:hAnsi="Source Sans Pro"/>
        </w:rPr>
        <w:t>ToxServices</w:t>
      </w:r>
      <w:proofErr w:type="spellEnd"/>
      <w:r w:rsidRPr="001B4847">
        <w:rPr>
          <w:rFonts w:ascii="Source Sans Pro" w:hAnsi="Source Sans Pro"/>
        </w:rPr>
        <w:t xml:space="preserve"> 2021</w:t>
      </w:r>
      <w:r w:rsidR="00503B8C" w:rsidRPr="001B4847">
        <w:rPr>
          <w:rFonts w:ascii="Source Sans Pro" w:hAnsi="Source Sans Pro"/>
        </w:rPr>
        <w:t xml:space="preserve"> SINGLE WALLED CARBON NANOTUBES (SWCNTs) (CAS #308068-56-6) GREENSCREEN® FOR SAFER CHEMICALS (GREENSCREEN®) ASSESSMENT</w:t>
      </w:r>
    </w:p>
    <w:p w14:paraId="2D66D211" w14:textId="35F4086A" w:rsidR="00735A6C" w:rsidRPr="001B4847" w:rsidRDefault="3347BE1C" w:rsidP="001B4847">
      <w:pPr>
        <w:pStyle w:val="ListParagraph"/>
        <w:numPr>
          <w:ilvl w:val="0"/>
          <w:numId w:val="2"/>
        </w:numPr>
        <w:spacing w:afterLines="20" w:after="48" w:line="240" w:lineRule="auto"/>
        <w:ind w:left="936" w:hanging="576"/>
        <w:contextualSpacing w:val="0"/>
        <w:rPr>
          <w:rFonts w:ascii="Source Sans Pro" w:eastAsia="Source Sans Pro" w:hAnsi="Source Sans Pro" w:cs="Source Sans Pro"/>
          <w:color w:val="000000" w:themeColor="text1"/>
        </w:rPr>
      </w:pPr>
      <w:r w:rsidRPr="001B4847">
        <w:rPr>
          <w:rFonts w:ascii="Source Sans Pro" w:eastAsia="Source Sans Pro" w:hAnsi="Source Sans Pro" w:cs="Source Sans Pro"/>
          <w:color w:val="000000" w:themeColor="text1"/>
        </w:rPr>
        <w:t xml:space="preserve">Wang, L., Stueckle, T. A., Mishra, A., Derk, R., Meighan, T., Castranova, V., &amp; </w:t>
      </w:r>
      <w:proofErr w:type="spellStart"/>
      <w:r w:rsidRPr="001B4847">
        <w:rPr>
          <w:rFonts w:ascii="Source Sans Pro" w:eastAsia="Source Sans Pro" w:hAnsi="Source Sans Pro" w:cs="Source Sans Pro"/>
          <w:color w:val="000000" w:themeColor="text1"/>
        </w:rPr>
        <w:t>Rojanasakul</w:t>
      </w:r>
      <w:proofErr w:type="spellEnd"/>
      <w:r w:rsidRPr="001B4847">
        <w:rPr>
          <w:rFonts w:ascii="Source Sans Pro" w:eastAsia="Source Sans Pro" w:hAnsi="Source Sans Pro" w:cs="Source Sans Pro"/>
          <w:color w:val="000000" w:themeColor="text1"/>
        </w:rPr>
        <w:t xml:space="preserve">, Y. (2014). Neoplastic-like transformation effect of single-walled and multi-walled carbon nanotubes </w:t>
      </w:r>
      <w:r w:rsidRPr="001B4847">
        <w:rPr>
          <w:rFonts w:ascii="Source Sans Pro" w:eastAsia="Source Sans Pro" w:hAnsi="Source Sans Pro" w:cs="Source Sans Pro"/>
          <w:color w:val="000000" w:themeColor="text1"/>
        </w:rPr>
        <w:lastRenderedPageBreak/>
        <w:t xml:space="preserve">compared to asbestos on human lung small airway epithelial cells. </w:t>
      </w:r>
      <w:r w:rsidRPr="001B4847">
        <w:rPr>
          <w:rFonts w:ascii="Source Sans Pro" w:eastAsia="Source Sans Pro" w:hAnsi="Source Sans Pro" w:cs="Source Sans Pro"/>
          <w:i/>
          <w:iCs/>
          <w:color w:val="000000" w:themeColor="text1"/>
        </w:rPr>
        <w:t>Nanotoxicology</w:t>
      </w:r>
      <w:r w:rsidRPr="001B4847">
        <w:rPr>
          <w:rFonts w:ascii="Source Sans Pro" w:eastAsia="Source Sans Pro" w:hAnsi="Source Sans Pro" w:cs="Source Sans Pro"/>
          <w:color w:val="000000" w:themeColor="text1"/>
        </w:rPr>
        <w:t xml:space="preserve">, </w:t>
      </w:r>
      <w:r w:rsidRPr="001B4847">
        <w:rPr>
          <w:rFonts w:ascii="Source Sans Pro" w:eastAsia="Source Sans Pro" w:hAnsi="Source Sans Pro" w:cs="Source Sans Pro"/>
          <w:i/>
          <w:iCs/>
          <w:color w:val="000000" w:themeColor="text1"/>
        </w:rPr>
        <w:t>8</w:t>
      </w:r>
      <w:r w:rsidRPr="001B4847">
        <w:rPr>
          <w:rFonts w:ascii="Source Sans Pro" w:eastAsia="Source Sans Pro" w:hAnsi="Source Sans Pro" w:cs="Source Sans Pro"/>
          <w:color w:val="000000" w:themeColor="text1"/>
        </w:rPr>
        <w:t xml:space="preserve">(5), 485–507. </w:t>
      </w:r>
      <w:hyperlink r:id="rId86">
        <w:r w:rsidRPr="001B4847">
          <w:rPr>
            <w:rStyle w:val="Hyperlink"/>
            <w:rFonts w:ascii="Source Sans Pro" w:eastAsia="Source Sans Pro" w:hAnsi="Source Sans Pro" w:cs="Source Sans Pro"/>
          </w:rPr>
          <w:t>https://doi.org/10.3109/17435390.2013.801089</w:t>
        </w:r>
      </w:hyperlink>
    </w:p>
    <w:p w14:paraId="4E2BB3D7" w14:textId="0BA61B4F" w:rsidR="4510EE59" w:rsidRPr="001B4847" w:rsidRDefault="27048ED7" w:rsidP="001B4847">
      <w:pPr>
        <w:pStyle w:val="ListParagraph"/>
        <w:numPr>
          <w:ilvl w:val="0"/>
          <w:numId w:val="2"/>
        </w:numPr>
        <w:spacing w:afterLines="20" w:after="48" w:line="240" w:lineRule="auto"/>
        <w:ind w:left="936" w:hanging="576"/>
        <w:contextualSpacing w:val="0"/>
        <w:rPr>
          <w:rFonts w:ascii="Source Sans Pro" w:eastAsia="Source Sans Pro" w:hAnsi="Source Sans Pro" w:cs="Source Sans Pro"/>
        </w:rPr>
      </w:pPr>
      <w:r w:rsidRPr="001B4847">
        <w:rPr>
          <w:rFonts w:ascii="Source Sans Pro" w:eastAsia="Noto Sans" w:hAnsi="Source Sans Pro" w:cs="Noto Sans"/>
          <w:color w:val="000000" w:themeColor="text1"/>
        </w:rPr>
        <w:t xml:space="preserve">Zhang, Y., Deng, J., Zhang, Y., Guo, F., Li, C., Zou, Z., Xi, W., Tang, J., Sun, Y., Yang, P., Han, Z., Li, D., &amp; Jiang, C. (2013). Functionalized single-walled carbon nanotubes cause reversible acute lung injury and induce fibrosis in mice. </w:t>
      </w:r>
      <w:r w:rsidRPr="001B4847">
        <w:rPr>
          <w:rFonts w:ascii="Source Sans Pro" w:eastAsia="Noto Sans" w:hAnsi="Source Sans Pro" w:cs="Noto Sans"/>
          <w:i/>
          <w:iCs/>
          <w:color w:val="000000" w:themeColor="text1"/>
        </w:rPr>
        <w:t>Journal of Molecular Medicine</w:t>
      </w:r>
      <w:r w:rsidRPr="001B4847">
        <w:rPr>
          <w:rFonts w:ascii="Source Sans Pro" w:eastAsia="Noto Sans" w:hAnsi="Source Sans Pro" w:cs="Noto Sans"/>
          <w:color w:val="000000" w:themeColor="text1"/>
        </w:rPr>
        <w:t xml:space="preserve">, </w:t>
      </w:r>
      <w:r w:rsidRPr="001B4847">
        <w:rPr>
          <w:rFonts w:ascii="Source Sans Pro" w:eastAsia="Noto Sans" w:hAnsi="Source Sans Pro" w:cs="Noto Sans"/>
          <w:i/>
          <w:iCs/>
          <w:color w:val="000000" w:themeColor="text1"/>
        </w:rPr>
        <w:t>91</w:t>
      </w:r>
      <w:r w:rsidRPr="001B4847">
        <w:rPr>
          <w:rFonts w:ascii="Source Sans Pro" w:eastAsia="Noto Sans" w:hAnsi="Source Sans Pro" w:cs="Noto Sans"/>
          <w:color w:val="000000" w:themeColor="text1"/>
        </w:rPr>
        <w:t xml:space="preserve">(1), 117–128. </w:t>
      </w:r>
      <w:hyperlink r:id="rId87" w:history="1">
        <w:r w:rsidRPr="001B4847">
          <w:rPr>
            <w:rStyle w:val="Hyperlink"/>
            <w:rFonts w:ascii="Source Sans Pro" w:eastAsia="Noto Sans" w:hAnsi="Source Sans Pro" w:cs="Noto Sans"/>
          </w:rPr>
          <w:t>https://doi-org.umasslowell.idm.oclc.org/10.1007/s00109-012-0940-x</w:t>
        </w:r>
      </w:hyperlink>
      <w:r w:rsidR="3347BE1C" w:rsidRPr="001B4847">
        <w:rPr>
          <w:rFonts w:ascii="Source Sans Pro" w:eastAsia="Source Sans Pro" w:hAnsi="Source Sans Pro" w:cs="Source Sans Pro"/>
        </w:rPr>
        <w:t xml:space="preserve"> </w:t>
      </w:r>
    </w:p>
    <w:p w14:paraId="64B7125E" w14:textId="629A1399" w:rsidR="4510EE59" w:rsidRPr="001B4847" w:rsidRDefault="001B4847" w:rsidP="001B4847">
      <w:pPr>
        <w:pStyle w:val="Heading2"/>
        <w:spacing w:before="120" w:after="120"/>
        <w:rPr>
          <w:rFonts w:ascii="Source Sans Pro" w:hAnsi="Source Sans Pro"/>
          <w:color w:val="6F1B47"/>
          <w:sz w:val="28"/>
          <w:szCs w:val="28"/>
        </w:rPr>
      </w:pPr>
      <w:r w:rsidRPr="001B4847">
        <w:rPr>
          <w:rFonts w:ascii="Source Sans Pro" w:hAnsi="Source Sans Pro"/>
          <w:color w:val="6F1B47"/>
          <w:sz w:val="28"/>
          <w:szCs w:val="28"/>
        </w:rPr>
        <w:t>Carbon Nano</w:t>
      </w:r>
      <w:r>
        <w:rPr>
          <w:rFonts w:ascii="Source Sans Pro" w:hAnsi="Source Sans Pro"/>
          <w:color w:val="6F1B47"/>
          <w:sz w:val="28"/>
          <w:szCs w:val="28"/>
        </w:rPr>
        <w:t>fibers</w:t>
      </w:r>
    </w:p>
    <w:p w14:paraId="12F88679" w14:textId="490D84D1" w:rsidR="4510EE59" w:rsidRPr="00222AD4" w:rsidRDefault="3347BE1C" w:rsidP="001D7480">
      <w:pPr>
        <w:pStyle w:val="ListParagraph"/>
        <w:numPr>
          <w:ilvl w:val="0"/>
          <w:numId w:val="1"/>
        </w:numPr>
        <w:spacing w:after="20" w:line="240" w:lineRule="auto"/>
        <w:ind w:left="936" w:hanging="576"/>
        <w:contextualSpacing w:val="0"/>
        <w:rPr>
          <w:rFonts w:ascii="Source Sans Pro" w:eastAsia="Source Sans Pro" w:hAnsi="Source Sans Pro" w:cs="Source Sans Pro"/>
        </w:rPr>
      </w:pPr>
      <w:r w:rsidRPr="00222AD4">
        <w:rPr>
          <w:rFonts w:ascii="Source Sans Pro" w:eastAsia="Source Sans Pro" w:hAnsi="Source Sans Pro" w:cs="Source Sans Pro"/>
        </w:rPr>
        <w:t xml:space="preserve">Beard, J. D., Erdely, A., Dahm, M. M., de Perio, M. A., Birch, M. E., Evans, D. E., </w:t>
      </w:r>
      <w:proofErr w:type="spellStart"/>
      <w:r w:rsidRPr="00222AD4">
        <w:rPr>
          <w:rFonts w:ascii="Source Sans Pro" w:eastAsia="Source Sans Pro" w:hAnsi="Source Sans Pro" w:cs="Source Sans Pro"/>
        </w:rPr>
        <w:t>Fernback</w:t>
      </w:r>
      <w:proofErr w:type="spellEnd"/>
      <w:r w:rsidRPr="00222AD4">
        <w:rPr>
          <w:rFonts w:ascii="Source Sans Pro" w:eastAsia="Source Sans Pro" w:hAnsi="Source Sans Pro" w:cs="Source Sans Pro"/>
        </w:rPr>
        <w:t xml:space="preserve">, J. E., Eye, T., Kodali, V., Mercer, R. R., Bertke, S. J., &amp; Schubauer-Berigan, M. K. (2018). Carbon nanotube and nanofiber exposure and sputum and blood biomarkers of early effect among U.S. workers. </w:t>
      </w:r>
      <w:r w:rsidRPr="00222AD4">
        <w:rPr>
          <w:rFonts w:ascii="Source Sans Pro" w:eastAsia="Source Sans Pro" w:hAnsi="Source Sans Pro" w:cs="Source Sans Pro"/>
          <w:i/>
          <w:iCs/>
        </w:rPr>
        <w:t>Environment International</w:t>
      </w:r>
      <w:r w:rsidRPr="00222AD4">
        <w:rPr>
          <w:rFonts w:ascii="Source Sans Pro" w:eastAsia="Source Sans Pro" w:hAnsi="Source Sans Pro" w:cs="Source Sans Pro"/>
        </w:rPr>
        <w:t xml:space="preserve">, </w:t>
      </w:r>
      <w:r w:rsidRPr="00222AD4">
        <w:rPr>
          <w:rFonts w:ascii="Source Sans Pro" w:eastAsia="Source Sans Pro" w:hAnsi="Source Sans Pro" w:cs="Source Sans Pro"/>
          <w:i/>
          <w:iCs/>
        </w:rPr>
        <w:t>116</w:t>
      </w:r>
      <w:r w:rsidRPr="00222AD4">
        <w:rPr>
          <w:rFonts w:ascii="Source Sans Pro" w:eastAsia="Source Sans Pro" w:hAnsi="Source Sans Pro" w:cs="Source Sans Pro"/>
        </w:rPr>
        <w:t xml:space="preserve">, 214–228. </w:t>
      </w:r>
      <w:hyperlink r:id="rId88">
        <w:r w:rsidRPr="00222AD4">
          <w:rPr>
            <w:rStyle w:val="Hyperlink"/>
            <w:rFonts w:ascii="Source Sans Pro" w:eastAsia="Source Sans Pro" w:hAnsi="Source Sans Pro" w:cs="Source Sans Pro"/>
          </w:rPr>
          <w:t>https://doi.org/10.1016/j.envint.2018.04.004</w:t>
        </w:r>
      </w:hyperlink>
      <w:r w:rsidRPr="00222AD4">
        <w:rPr>
          <w:rFonts w:ascii="Source Sans Pro" w:eastAsia="Source Sans Pro" w:hAnsi="Source Sans Pro" w:cs="Source Sans Pro"/>
        </w:rPr>
        <w:t xml:space="preserve"> </w:t>
      </w:r>
    </w:p>
    <w:p w14:paraId="1F564263" w14:textId="246CDBD2" w:rsidR="4510EE59" w:rsidRPr="00222AD4" w:rsidRDefault="3347BE1C" w:rsidP="001D7480">
      <w:pPr>
        <w:pStyle w:val="ListParagraph"/>
        <w:numPr>
          <w:ilvl w:val="0"/>
          <w:numId w:val="1"/>
        </w:numPr>
        <w:spacing w:after="20" w:line="240" w:lineRule="auto"/>
        <w:ind w:left="936" w:hanging="576"/>
        <w:contextualSpacing w:val="0"/>
        <w:rPr>
          <w:rFonts w:ascii="Source Sans Pro" w:eastAsia="Source Sans Pro" w:hAnsi="Source Sans Pro" w:cs="Source Sans Pro"/>
          <w:color w:val="0563C1"/>
          <w:u w:val="single"/>
        </w:rPr>
      </w:pPr>
      <w:r w:rsidRPr="00222AD4">
        <w:rPr>
          <w:rFonts w:ascii="Source Sans Pro" w:eastAsia="Source Sans Pro" w:hAnsi="Source Sans Pro" w:cs="Source Sans Pro"/>
        </w:rPr>
        <w:t xml:space="preserve">Bhattacharya, K., </w:t>
      </w:r>
      <w:proofErr w:type="spellStart"/>
      <w:r w:rsidRPr="00222AD4">
        <w:rPr>
          <w:rFonts w:ascii="Source Sans Pro" w:eastAsia="Source Sans Pro" w:hAnsi="Source Sans Pro" w:cs="Source Sans Pro"/>
        </w:rPr>
        <w:t>Andón</w:t>
      </w:r>
      <w:proofErr w:type="spellEnd"/>
      <w:r w:rsidRPr="00222AD4">
        <w:rPr>
          <w:rFonts w:ascii="Source Sans Pro" w:eastAsia="Source Sans Pro" w:hAnsi="Source Sans Pro" w:cs="Source Sans Pro"/>
        </w:rPr>
        <w:t xml:space="preserve">, F. T., El-Sayed, R., &amp; </w:t>
      </w:r>
      <w:proofErr w:type="spellStart"/>
      <w:r w:rsidRPr="00222AD4">
        <w:rPr>
          <w:rFonts w:ascii="Source Sans Pro" w:eastAsia="Source Sans Pro" w:hAnsi="Source Sans Pro" w:cs="Source Sans Pro"/>
        </w:rPr>
        <w:t>Fadeel</w:t>
      </w:r>
      <w:proofErr w:type="spellEnd"/>
      <w:r w:rsidRPr="00222AD4">
        <w:rPr>
          <w:rFonts w:ascii="Source Sans Pro" w:eastAsia="Source Sans Pro" w:hAnsi="Source Sans Pro" w:cs="Source Sans Pro"/>
        </w:rPr>
        <w:t xml:space="preserve">, B. (2013). Mechanisms of carbon nanotube-induced toxicity: Focus on pulmonary inflammation. </w:t>
      </w:r>
      <w:r w:rsidRPr="00222AD4">
        <w:rPr>
          <w:rFonts w:ascii="Source Sans Pro" w:eastAsia="Source Sans Pro" w:hAnsi="Source Sans Pro" w:cs="Source Sans Pro"/>
          <w:i/>
          <w:iCs/>
        </w:rPr>
        <w:t>Advanced Drug Delivery Reviews</w:t>
      </w:r>
      <w:r w:rsidRPr="00222AD4">
        <w:rPr>
          <w:rFonts w:ascii="Source Sans Pro" w:eastAsia="Source Sans Pro" w:hAnsi="Source Sans Pro" w:cs="Source Sans Pro"/>
        </w:rPr>
        <w:t xml:space="preserve">, </w:t>
      </w:r>
      <w:r w:rsidRPr="00222AD4">
        <w:rPr>
          <w:rFonts w:ascii="Source Sans Pro" w:eastAsia="Source Sans Pro" w:hAnsi="Source Sans Pro" w:cs="Source Sans Pro"/>
          <w:i/>
          <w:iCs/>
        </w:rPr>
        <w:t>65</w:t>
      </w:r>
      <w:r w:rsidRPr="00222AD4">
        <w:rPr>
          <w:rFonts w:ascii="Source Sans Pro" w:eastAsia="Source Sans Pro" w:hAnsi="Source Sans Pro" w:cs="Source Sans Pro"/>
        </w:rPr>
        <w:t xml:space="preserve">(15), 2087–2097. </w:t>
      </w:r>
      <w:hyperlink r:id="rId89">
        <w:r w:rsidRPr="00222AD4">
          <w:rPr>
            <w:rStyle w:val="Hyperlink"/>
            <w:rFonts w:ascii="Source Sans Pro" w:eastAsia="Source Sans Pro" w:hAnsi="Source Sans Pro" w:cs="Source Sans Pro"/>
            <w:color w:val="0563C1"/>
          </w:rPr>
          <w:t>https://doi.org/10.1016/j.addr.2013.05.012</w:t>
        </w:r>
      </w:hyperlink>
    </w:p>
    <w:p w14:paraId="6D5DDF9D" w14:textId="6CEEFD57" w:rsidR="4510EE59" w:rsidRPr="00222AD4" w:rsidRDefault="3347BE1C" w:rsidP="001D7480">
      <w:pPr>
        <w:pStyle w:val="ListParagraph"/>
        <w:numPr>
          <w:ilvl w:val="0"/>
          <w:numId w:val="1"/>
        </w:numPr>
        <w:spacing w:after="20" w:line="240" w:lineRule="auto"/>
        <w:ind w:left="936" w:hanging="576"/>
        <w:contextualSpacing w:val="0"/>
        <w:rPr>
          <w:rFonts w:ascii="Source Sans Pro" w:eastAsia="Source Sans Pro" w:hAnsi="Source Sans Pro" w:cs="Source Sans Pro"/>
          <w:color w:val="0563C1"/>
          <w:u w:val="single"/>
        </w:rPr>
      </w:pPr>
      <w:r w:rsidRPr="00222AD4">
        <w:rPr>
          <w:rFonts w:ascii="Source Sans Pro" w:eastAsia="Source Sans Pro" w:hAnsi="Source Sans Pro" w:cs="Source Sans Pro"/>
        </w:rPr>
        <w:t xml:space="preserve">Boyles, M. S. P., Young, L., Brown, D. M., MacCalman, L., Cowie, H., </w:t>
      </w:r>
      <w:proofErr w:type="spellStart"/>
      <w:r w:rsidRPr="00222AD4">
        <w:rPr>
          <w:rFonts w:ascii="Source Sans Pro" w:eastAsia="Source Sans Pro" w:hAnsi="Source Sans Pro" w:cs="Source Sans Pro"/>
        </w:rPr>
        <w:t>Moisala</w:t>
      </w:r>
      <w:proofErr w:type="spellEnd"/>
      <w:r w:rsidRPr="00222AD4">
        <w:rPr>
          <w:rFonts w:ascii="Source Sans Pro" w:eastAsia="Source Sans Pro" w:hAnsi="Source Sans Pro" w:cs="Source Sans Pro"/>
        </w:rPr>
        <w:t xml:space="preserve">, A., Smail, F., Smith, P. J. W., Proudfoot, L., Windle, A. H., &amp; Stone, V. (2015). Multi-walled carbon nanotube induced frustrated phagocytosis, cytotoxicity and pro-inflammatory conditions in macrophages are length dependent and greater than that of asbestos. </w:t>
      </w:r>
      <w:r w:rsidRPr="00222AD4">
        <w:rPr>
          <w:rFonts w:ascii="Source Sans Pro" w:eastAsia="Source Sans Pro" w:hAnsi="Source Sans Pro" w:cs="Source Sans Pro"/>
          <w:i/>
          <w:iCs/>
        </w:rPr>
        <w:t>Toxicology in Vitro</w:t>
      </w:r>
      <w:r w:rsidRPr="00222AD4">
        <w:rPr>
          <w:rFonts w:ascii="Source Sans Pro" w:eastAsia="Source Sans Pro" w:hAnsi="Source Sans Pro" w:cs="Source Sans Pro"/>
        </w:rPr>
        <w:t xml:space="preserve">, </w:t>
      </w:r>
      <w:r w:rsidRPr="00222AD4">
        <w:rPr>
          <w:rFonts w:ascii="Source Sans Pro" w:eastAsia="Source Sans Pro" w:hAnsi="Source Sans Pro" w:cs="Source Sans Pro"/>
          <w:i/>
          <w:iCs/>
        </w:rPr>
        <w:t>29</w:t>
      </w:r>
      <w:r w:rsidRPr="00222AD4">
        <w:rPr>
          <w:rFonts w:ascii="Source Sans Pro" w:eastAsia="Source Sans Pro" w:hAnsi="Source Sans Pro" w:cs="Source Sans Pro"/>
        </w:rPr>
        <w:t xml:space="preserve">(7), 1513–1528. </w:t>
      </w:r>
      <w:hyperlink r:id="rId90">
        <w:r w:rsidRPr="00222AD4">
          <w:rPr>
            <w:rStyle w:val="Hyperlink"/>
            <w:rFonts w:ascii="Source Sans Pro" w:eastAsia="Source Sans Pro" w:hAnsi="Source Sans Pro" w:cs="Source Sans Pro"/>
            <w:color w:val="0563C1"/>
          </w:rPr>
          <w:t>https://doi.org/10.1016/j.tiv.2015.06.012</w:t>
        </w:r>
      </w:hyperlink>
    </w:p>
    <w:p w14:paraId="6AB97F3F" w14:textId="47A0D7E4" w:rsidR="4510EE59" w:rsidRPr="00222AD4" w:rsidRDefault="3347BE1C" w:rsidP="001D7480">
      <w:pPr>
        <w:pStyle w:val="ListParagraph"/>
        <w:numPr>
          <w:ilvl w:val="0"/>
          <w:numId w:val="1"/>
        </w:numPr>
        <w:spacing w:after="20" w:line="240" w:lineRule="auto"/>
        <w:ind w:left="936" w:hanging="576"/>
        <w:contextualSpacing w:val="0"/>
        <w:rPr>
          <w:rFonts w:ascii="Source Sans Pro" w:eastAsia="Source Sans Pro" w:hAnsi="Source Sans Pro" w:cs="Source Sans Pro"/>
        </w:rPr>
      </w:pPr>
      <w:r w:rsidRPr="00222AD4">
        <w:rPr>
          <w:rFonts w:ascii="Source Sans Pro" w:eastAsia="Source Sans Pro" w:hAnsi="Source Sans Pro" w:cs="Source Sans Pro"/>
        </w:rPr>
        <w:t>Carbon Nanotubes: A Review of Their Properties in Relation to Pulmonary Toxicology and Workplace Safety TOXICOLOGICAL SCIENCES 92(1), 5–22 (2006)</w:t>
      </w:r>
    </w:p>
    <w:p w14:paraId="1F0FBA3A" w14:textId="3687592C" w:rsidR="4510EE59" w:rsidRPr="00222AD4" w:rsidRDefault="3347BE1C" w:rsidP="001D7480">
      <w:pPr>
        <w:pStyle w:val="ListParagraph"/>
        <w:numPr>
          <w:ilvl w:val="0"/>
          <w:numId w:val="1"/>
        </w:numPr>
        <w:spacing w:after="20" w:line="240" w:lineRule="auto"/>
        <w:ind w:left="936" w:hanging="576"/>
        <w:contextualSpacing w:val="0"/>
        <w:rPr>
          <w:rFonts w:ascii="Source Sans Pro" w:eastAsia="Source Sans Pro" w:hAnsi="Source Sans Pro" w:cs="Source Sans Pro"/>
        </w:rPr>
      </w:pPr>
      <w:proofErr w:type="spellStart"/>
      <w:r w:rsidRPr="00222AD4">
        <w:rPr>
          <w:rFonts w:ascii="Source Sans Pro" w:eastAsia="Source Sans Pro" w:hAnsi="Source Sans Pro" w:cs="Source Sans Pro"/>
        </w:rPr>
        <w:t>Chetyrkina</w:t>
      </w:r>
      <w:proofErr w:type="spellEnd"/>
      <w:r w:rsidRPr="00222AD4">
        <w:rPr>
          <w:rFonts w:ascii="Source Sans Pro" w:eastAsia="Source Sans Pro" w:hAnsi="Source Sans Pro" w:cs="Source Sans Pro"/>
        </w:rPr>
        <w:t xml:space="preserve"> MR, Fedorov FS, </w:t>
      </w:r>
      <w:proofErr w:type="spellStart"/>
      <w:r w:rsidRPr="00222AD4">
        <w:rPr>
          <w:rFonts w:ascii="Source Sans Pro" w:eastAsia="Source Sans Pro" w:hAnsi="Source Sans Pro" w:cs="Source Sans Pro"/>
        </w:rPr>
        <w:t>Nasibulin</w:t>
      </w:r>
      <w:proofErr w:type="spellEnd"/>
      <w:r w:rsidRPr="00222AD4">
        <w:rPr>
          <w:rFonts w:ascii="Source Sans Pro" w:eastAsia="Source Sans Pro" w:hAnsi="Source Sans Pro" w:cs="Source Sans Pro"/>
        </w:rPr>
        <w:t xml:space="preserve"> AG. </w:t>
      </w:r>
      <w:r w:rsidRPr="00222AD4">
        <w:rPr>
          <w:rFonts w:ascii="Source Sans Pro" w:eastAsia="Source Sans Pro" w:hAnsi="Source Sans Pro" w:cs="Source Sans Pro"/>
          <w:i/>
          <w:iCs/>
        </w:rPr>
        <w:t>In vitro</w:t>
      </w:r>
      <w:r w:rsidRPr="00222AD4">
        <w:rPr>
          <w:rFonts w:ascii="Source Sans Pro" w:eastAsia="Source Sans Pro" w:hAnsi="Source Sans Pro" w:cs="Source Sans Pro"/>
        </w:rPr>
        <w:t xml:space="preserve"> toxicity of carbon nanotubes: a systematic review. RSC Adv. 2022 May 31;12(25):16235-16256. </w:t>
      </w:r>
      <w:proofErr w:type="spellStart"/>
      <w:r w:rsidRPr="00222AD4">
        <w:rPr>
          <w:rFonts w:ascii="Source Sans Pro" w:eastAsia="Source Sans Pro" w:hAnsi="Source Sans Pro" w:cs="Source Sans Pro"/>
        </w:rPr>
        <w:t>doi</w:t>
      </w:r>
      <w:proofErr w:type="spellEnd"/>
      <w:r w:rsidRPr="00222AD4">
        <w:rPr>
          <w:rFonts w:ascii="Source Sans Pro" w:eastAsia="Source Sans Pro" w:hAnsi="Source Sans Pro" w:cs="Source Sans Pro"/>
        </w:rPr>
        <w:t>: 10.1039/d2ra02519a. PMID: 35733671; PMCID: PMC9152879.</w:t>
      </w:r>
    </w:p>
    <w:p w14:paraId="3ECC7DBA" w14:textId="44AAE12D" w:rsidR="4510EE59" w:rsidRPr="00222AD4" w:rsidRDefault="3347BE1C" w:rsidP="001D7480">
      <w:pPr>
        <w:pStyle w:val="ListParagraph"/>
        <w:numPr>
          <w:ilvl w:val="0"/>
          <w:numId w:val="1"/>
        </w:numPr>
        <w:spacing w:after="20" w:line="240" w:lineRule="auto"/>
        <w:ind w:left="936" w:hanging="576"/>
        <w:contextualSpacing w:val="0"/>
        <w:rPr>
          <w:rFonts w:ascii="Source Sans Pro" w:eastAsia="Source Sans Pro" w:hAnsi="Source Sans Pro" w:cs="Source Sans Pro"/>
          <w:color w:val="0563C1"/>
          <w:u w:val="single"/>
        </w:rPr>
      </w:pPr>
      <w:proofErr w:type="spellStart"/>
      <w:r w:rsidRPr="00222AD4">
        <w:rPr>
          <w:rFonts w:ascii="Source Sans Pro" w:eastAsia="Source Sans Pro" w:hAnsi="Source Sans Pro" w:cs="Source Sans Pro"/>
        </w:rPr>
        <w:t>Chortarea</w:t>
      </w:r>
      <w:proofErr w:type="spellEnd"/>
      <w:r w:rsidRPr="00222AD4">
        <w:rPr>
          <w:rFonts w:ascii="Source Sans Pro" w:eastAsia="Source Sans Pro" w:hAnsi="Source Sans Pro" w:cs="Source Sans Pro"/>
        </w:rPr>
        <w:t xml:space="preserve">, S., </w:t>
      </w:r>
      <w:proofErr w:type="spellStart"/>
      <w:r w:rsidRPr="00222AD4">
        <w:rPr>
          <w:rFonts w:ascii="Source Sans Pro" w:eastAsia="Source Sans Pro" w:hAnsi="Source Sans Pro" w:cs="Source Sans Pro"/>
        </w:rPr>
        <w:t>Barosova</w:t>
      </w:r>
      <w:proofErr w:type="spellEnd"/>
      <w:r w:rsidRPr="00222AD4">
        <w:rPr>
          <w:rFonts w:ascii="Source Sans Pro" w:eastAsia="Source Sans Pro" w:hAnsi="Source Sans Pro" w:cs="Source Sans Pro"/>
        </w:rPr>
        <w:t xml:space="preserve">, H., Clift, M. J. D., Wick, P., Petri-Fink, A., &amp; Rothen-Rutishauser, B. (2017). Human Asthmatic Bronchial Cells Are More Susceptible to </w:t>
      </w:r>
      <w:proofErr w:type="spellStart"/>
      <w:r w:rsidRPr="00222AD4">
        <w:rPr>
          <w:rFonts w:ascii="Source Sans Pro" w:eastAsia="Source Sans Pro" w:hAnsi="Source Sans Pro" w:cs="Source Sans Pro"/>
        </w:rPr>
        <w:t>Subchronic</w:t>
      </w:r>
      <w:proofErr w:type="spellEnd"/>
      <w:r w:rsidRPr="00222AD4">
        <w:rPr>
          <w:rFonts w:ascii="Source Sans Pro" w:eastAsia="Source Sans Pro" w:hAnsi="Source Sans Pro" w:cs="Source Sans Pro"/>
        </w:rPr>
        <w:t xml:space="preserve"> Repeated Exposures of Aerosolized Carbon Nanotubes At Occupationally Relevant Doses Than Healthy Cells. </w:t>
      </w:r>
      <w:r w:rsidRPr="00222AD4">
        <w:rPr>
          <w:rFonts w:ascii="Source Sans Pro" w:eastAsia="Source Sans Pro" w:hAnsi="Source Sans Pro" w:cs="Source Sans Pro"/>
          <w:i/>
          <w:iCs/>
        </w:rPr>
        <w:t>ACS Nano</w:t>
      </w:r>
      <w:r w:rsidRPr="00222AD4">
        <w:rPr>
          <w:rFonts w:ascii="Source Sans Pro" w:eastAsia="Source Sans Pro" w:hAnsi="Source Sans Pro" w:cs="Source Sans Pro"/>
        </w:rPr>
        <w:t xml:space="preserve">, </w:t>
      </w:r>
      <w:r w:rsidRPr="00222AD4">
        <w:rPr>
          <w:rFonts w:ascii="Source Sans Pro" w:eastAsia="Source Sans Pro" w:hAnsi="Source Sans Pro" w:cs="Source Sans Pro"/>
          <w:i/>
          <w:iCs/>
        </w:rPr>
        <w:t>11</w:t>
      </w:r>
      <w:r w:rsidRPr="00222AD4">
        <w:rPr>
          <w:rFonts w:ascii="Source Sans Pro" w:eastAsia="Source Sans Pro" w:hAnsi="Source Sans Pro" w:cs="Source Sans Pro"/>
        </w:rPr>
        <w:t xml:space="preserve">(8), 7615–7625. </w:t>
      </w:r>
      <w:hyperlink r:id="rId91">
        <w:r w:rsidRPr="00222AD4">
          <w:rPr>
            <w:rStyle w:val="Hyperlink"/>
            <w:rFonts w:ascii="Source Sans Pro" w:eastAsia="Source Sans Pro" w:hAnsi="Source Sans Pro" w:cs="Source Sans Pro"/>
            <w:color w:val="0563C1"/>
          </w:rPr>
          <w:t>https://doi.org/10.1021/acsnano.7b01992</w:t>
        </w:r>
      </w:hyperlink>
    </w:p>
    <w:p w14:paraId="1CD6BA90" w14:textId="5B197C0F" w:rsidR="37D0DF1B" w:rsidRPr="00222AD4" w:rsidRDefault="1E4F2139" w:rsidP="001D7480">
      <w:pPr>
        <w:pStyle w:val="ListParagraph"/>
        <w:numPr>
          <w:ilvl w:val="0"/>
          <w:numId w:val="1"/>
        </w:numPr>
        <w:spacing w:after="20" w:line="240" w:lineRule="auto"/>
        <w:ind w:left="936" w:hanging="576"/>
        <w:contextualSpacing w:val="0"/>
        <w:rPr>
          <w:rFonts w:ascii="Source Sans Pro" w:eastAsia="Noto Sans" w:hAnsi="Source Sans Pro" w:cs="Noto Sans"/>
          <w:color w:val="000000" w:themeColor="text1"/>
        </w:rPr>
      </w:pPr>
      <w:r w:rsidRPr="00222AD4">
        <w:rPr>
          <w:rFonts w:ascii="Source Sans Pro" w:eastAsia="Noto Sans" w:hAnsi="Source Sans Pro" w:cs="Noto Sans"/>
          <w:color w:val="000000" w:themeColor="text1"/>
        </w:rPr>
        <w:t xml:space="preserve">Delorme, M. P., Muro, Y., Arai, T., Banas, D. A., Frame, S. R., Reed, K. L., &amp; Warheit, D. B. (2012). Ninety-day inhalation toxicity study with a vapor grown carbon nanofiber in rats. </w:t>
      </w:r>
      <w:r w:rsidRPr="00222AD4">
        <w:rPr>
          <w:rFonts w:ascii="Source Sans Pro" w:eastAsia="Noto Sans" w:hAnsi="Source Sans Pro" w:cs="Noto Sans"/>
          <w:i/>
          <w:iCs/>
          <w:color w:val="000000" w:themeColor="text1"/>
        </w:rPr>
        <w:t>Toxicological Sciences : An Official Journal of the Society of Toxicology</w:t>
      </w:r>
      <w:r w:rsidRPr="00222AD4">
        <w:rPr>
          <w:rFonts w:ascii="Source Sans Pro" w:eastAsia="Noto Sans" w:hAnsi="Source Sans Pro" w:cs="Noto Sans"/>
          <w:color w:val="000000" w:themeColor="text1"/>
        </w:rPr>
        <w:t xml:space="preserve">, </w:t>
      </w:r>
      <w:r w:rsidRPr="00222AD4">
        <w:rPr>
          <w:rFonts w:ascii="Source Sans Pro" w:eastAsia="Noto Sans" w:hAnsi="Source Sans Pro" w:cs="Noto Sans"/>
          <w:i/>
          <w:iCs/>
          <w:color w:val="000000" w:themeColor="text1"/>
        </w:rPr>
        <w:t>128</w:t>
      </w:r>
      <w:r w:rsidRPr="00222AD4">
        <w:rPr>
          <w:rFonts w:ascii="Source Sans Pro" w:eastAsia="Noto Sans" w:hAnsi="Source Sans Pro" w:cs="Noto Sans"/>
          <w:color w:val="000000" w:themeColor="text1"/>
        </w:rPr>
        <w:t>(2), 449–460. https://doi-org.umasslowell.idm.oclc.org/10.1093/toxsci/kfs172</w:t>
      </w:r>
    </w:p>
    <w:p w14:paraId="48AAD35B" w14:textId="3F6BAFC7" w:rsidR="4510EE59" w:rsidRPr="00222AD4" w:rsidRDefault="3347BE1C" w:rsidP="001D7480">
      <w:pPr>
        <w:pStyle w:val="ListParagraph"/>
        <w:numPr>
          <w:ilvl w:val="0"/>
          <w:numId w:val="1"/>
        </w:numPr>
        <w:spacing w:after="20" w:line="240" w:lineRule="auto"/>
        <w:ind w:left="936" w:hanging="576"/>
        <w:contextualSpacing w:val="0"/>
        <w:rPr>
          <w:rFonts w:ascii="Source Sans Pro" w:eastAsia="Source Sans Pro" w:hAnsi="Source Sans Pro" w:cs="Source Sans Pro"/>
          <w:color w:val="0563C1"/>
          <w:u w:val="single"/>
        </w:rPr>
      </w:pPr>
      <w:r w:rsidRPr="00222AD4">
        <w:rPr>
          <w:rFonts w:ascii="Source Sans Pro" w:eastAsia="Source Sans Pro" w:hAnsi="Source Sans Pro" w:cs="Source Sans Pro"/>
        </w:rPr>
        <w:t xml:space="preserve">De Marchi, L., Oliva, M., Freitas, R., Neto, V., Figueira, E., Chiellini, F., Morelli, A., Soares, A. M. V. M., &amp; Pretti, C. (2019). Toxicity evaluation of </w:t>
      </w:r>
      <w:proofErr w:type="spellStart"/>
      <w:r w:rsidRPr="00222AD4">
        <w:rPr>
          <w:rFonts w:ascii="Source Sans Pro" w:eastAsia="Source Sans Pro" w:hAnsi="Source Sans Pro" w:cs="Source Sans Pro"/>
        </w:rPr>
        <w:t>carboxylated</w:t>
      </w:r>
      <w:proofErr w:type="spellEnd"/>
      <w:r w:rsidRPr="00222AD4">
        <w:rPr>
          <w:rFonts w:ascii="Source Sans Pro" w:eastAsia="Source Sans Pro" w:hAnsi="Source Sans Pro" w:cs="Source Sans Pro"/>
        </w:rPr>
        <w:t xml:space="preserve"> carbon nanotubes to the reef-forming tubeworm </w:t>
      </w:r>
      <w:proofErr w:type="spellStart"/>
      <w:r w:rsidRPr="00222AD4">
        <w:rPr>
          <w:rFonts w:ascii="Source Sans Pro" w:eastAsia="Source Sans Pro" w:hAnsi="Source Sans Pro" w:cs="Source Sans Pro"/>
        </w:rPr>
        <w:t>Ficopomatus</w:t>
      </w:r>
      <w:proofErr w:type="spellEnd"/>
      <w:r w:rsidRPr="00222AD4">
        <w:rPr>
          <w:rFonts w:ascii="Source Sans Pro" w:eastAsia="Source Sans Pro" w:hAnsi="Source Sans Pro" w:cs="Source Sans Pro"/>
        </w:rPr>
        <w:t xml:space="preserve"> </w:t>
      </w:r>
      <w:proofErr w:type="spellStart"/>
      <w:r w:rsidRPr="00222AD4">
        <w:rPr>
          <w:rFonts w:ascii="Source Sans Pro" w:eastAsia="Source Sans Pro" w:hAnsi="Source Sans Pro" w:cs="Source Sans Pro"/>
        </w:rPr>
        <w:t>enigmaticus</w:t>
      </w:r>
      <w:proofErr w:type="spellEnd"/>
      <w:r w:rsidRPr="00222AD4">
        <w:rPr>
          <w:rFonts w:ascii="Source Sans Pro" w:eastAsia="Source Sans Pro" w:hAnsi="Source Sans Pro" w:cs="Source Sans Pro"/>
        </w:rPr>
        <w:t xml:space="preserve"> (Fauvel, 1923). </w:t>
      </w:r>
      <w:r w:rsidRPr="00222AD4">
        <w:rPr>
          <w:rFonts w:ascii="Source Sans Pro" w:eastAsia="Source Sans Pro" w:hAnsi="Source Sans Pro" w:cs="Source Sans Pro"/>
          <w:i/>
          <w:iCs/>
        </w:rPr>
        <w:t>Marine Environmental Research</w:t>
      </w:r>
      <w:r w:rsidRPr="00222AD4">
        <w:rPr>
          <w:rFonts w:ascii="Source Sans Pro" w:eastAsia="Source Sans Pro" w:hAnsi="Source Sans Pro" w:cs="Source Sans Pro"/>
        </w:rPr>
        <w:t xml:space="preserve">, </w:t>
      </w:r>
      <w:r w:rsidRPr="00222AD4">
        <w:rPr>
          <w:rFonts w:ascii="Source Sans Pro" w:eastAsia="Source Sans Pro" w:hAnsi="Source Sans Pro" w:cs="Source Sans Pro"/>
          <w:i/>
          <w:iCs/>
        </w:rPr>
        <w:t>143</w:t>
      </w:r>
      <w:r w:rsidRPr="00222AD4">
        <w:rPr>
          <w:rFonts w:ascii="Source Sans Pro" w:eastAsia="Source Sans Pro" w:hAnsi="Source Sans Pro" w:cs="Source Sans Pro"/>
        </w:rPr>
        <w:t xml:space="preserve">, 1–9. </w:t>
      </w:r>
      <w:hyperlink r:id="rId92">
        <w:r w:rsidRPr="00222AD4">
          <w:rPr>
            <w:rStyle w:val="Hyperlink"/>
            <w:rFonts w:ascii="Source Sans Pro" w:eastAsia="Source Sans Pro" w:hAnsi="Source Sans Pro" w:cs="Source Sans Pro"/>
            <w:color w:val="0563C1"/>
          </w:rPr>
          <w:t>https://doi.org/10.1016/j.marenvres.2018.10.015</w:t>
        </w:r>
      </w:hyperlink>
    </w:p>
    <w:p w14:paraId="2C4725C8" w14:textId="38FCF790" w:rsidR="4510EE59" w:rsidRPr="00222AD4" w:rsidRDefault="3347BE1C" w:rsidP="001D7480">
      <w:pPr>
        <w:pStyle w:val="ListParagraph"/>
        <w:numPr>
          <w:ilvl w:val="0"/>
          <w:numId w:val="1"/>
        </w:numPr>
        <w:spacing w:after="20" w:line="240" w:lineRule="auto"/>
        <w:ind w:left="936" w:hanging="576"/>
        <w:contextualSpacing w:val="0"/>
        <w:rPr>
          <w:rFonts w:ascii="Source Sans Pro" w:eastAsia="Source Sans Pro" w:hAnsi="Source Sans Pro" w:cs="Source Sans Pro"/>
        </w:rPr>
      </w:pPr>
      <w:r w:rsidRPr="00222AD4">
        <w:rPr>
          <w:rFonts w:ascii="Source Sans Pro" w:eastAsia="Source Sans Pro" w:hAnsi="Source Sans Pro" w:cs="Source Sans Pro"/>
        </w:rPr>
        <w:t xml:space="preserve">Dong, J., &amp; Ma, Q. (2019). Integration of inflammation, fibrosis, and cancer induced by carbon nanotubes. </w:t>
      </w:r>
      <w:r w:rsidRPr="00222AD4">
        <w:rPr>
          <w:rFonts w:ascii="Source Sans Pro" w:eastAsia="Source Sans Pro" w:hAnsi="Source Sans Pro" w:cs="Source Sans Pro"/>
          <w:i/>
          <w:iCs/>
        </w:rPr>
        <w:t>Nanotoxicology</w:t>
      </w:r>
      <w:r w:rsidRPr="00222AD4">
        <w:rPr>
          <w:rFonts w:ascii="Source Sans Pro" w:eastAsia="Source Sans Pro" w:hAnsi="Source Sans Pro" w:cs="Source Sans Pro"/>
        </w:rPr>
        <w:t xml:space="preserve">, </w:t>
      </w:r>
      <w:r w:rsidRPr="00222AD4">
        <w:rPr>
          <w:rFonts w:ascii="Source Sans Pro" w:eastAsia="Source Sans Pro" w:hAnsi="Source Sans Pro" w:cs="Source Sans Pro"/>
          <w:i/>
          <w:iCs/>
        </w:rPr>
        <w:t>13</w:t>
      </w:r>
      <w:r w:rsidRPr="00222AD4">
        <w:rPr>
          <w:rFonts w:ascii="Source Sans Pro" w:eastAsia="Source Sans Pro" w:hAnsi="Source Sans Pro" w:cs="Source Sans Pro"/>
        </w:rPr>
        <w:t xml:space="preserve">(9), 1244–1274. </w:t>
      </w:r>
      <w:hyperlink r:id="rId93">
        <w:r w:rsidRPr="00222AD4">
          <w:rPr>
            <w:rStyle w:val="Hyperlink"/>
            <w:rFonts w:ascii="Source Sans Pro" w:eastAsia="Source Sans Pro" w:hAnsi="Source Sans Pro" w:cs="Source Sans Pro"/>
          </w:rPr>
          <w:t>https://doi.org/10.1080/17435390.2019.1651920</w:t>
        </w:r>
      </w:hyperlink>
    </w:p>
    <w:p w14:paraId="226CA48E" w14:textId="71397898" w:rsidR="4510EE59" w:rsidRPr="00222AD4" w:rsidRDefault="3347BE1C" w:rsidP="001D7480">
      <w:pPr>
        <w:pStyle w:val="ListParagraph"/>
        <w:numPr>
          <w:ilvl w:val="0"/>
          <w:numId w:val="1"/>
        </w:numPr>
        <w:spacing w:after="20" w:line="240" w:lineRule="auto"/>
        <w:ind w:left="936" w:hanging="576"/>
        <w:contextualSpacing w:val="0"/>
        <w:rPr>
          <w:rFonts w:ascii="Source Sans Pro" w:eastAsia="Source Sans Pro" w:hAnsi="Source Sans Pro" w:cs="Source Sans Pro"/>
          <w:color w:val="0563C1"/>
          <w:u w:val="single"/>
        </w:rPr>
      </w:pPr>
      <w:r w:rsidRPr="00222AD4">
        <w:rPr>
          <w:rFonts w:ascii="Source Sans Pro" w:eastAsia="Source Sans Pro" w:hAnsi="Source Sans Pro" w:cs="Source Sans Pro"/>
        </w:rPr>
        <w:t xml:space="preserve">Donaldson, Ken, et. al. (2006).Carbon Nanotubes: A Review of their Properties in Relation to Pulmonary Toxicity and Workplace Safety. Toxicological Sciences, vol 92(1), pp 5-22 at </w:t>
      </w:r>
      <w:hyperlink r:id="rId94">
        <w:r w:rsidRPr="00222AD4">
          <w:rPr>
            <w:rStyle w:val="Hyperlink"/>
            <w:rFonts w:ascii="Source Sans Pro" w:eastAsia="Source Sans Pro" w:hAnsi="Source Sans Pro" w:cs="Source Sans Pro"/>
            <w:color w:val="0563C1"/>
          </w:rPr>
          <w:t>https://pubmed.ncbi.nlm.nih.gov/16484287/</w:t>
        </w:r>
      </w:hyperlink>
    </w:p>
    <w:p w14:paraId="5E032602" w14:textId="7C18DAA7" w:rsidR="4510EE59" w:rsidRPr="00222AD4" w:rsidRDefault="3347BE1C" w:rsidP="001D7480">
      <w:pPr>
        <w:pStyle w:val="ListParagraph"/>
        <w:numPr>
          <w:ilvl w:val="0"/>
          <w:numId w:val="1"/>
        </w:numPr>
        <w:spacing w:after="20" w:line="240" w:lineRule="auto"/>
        <w:ind w:left="936" w:hanging="576"/>
        <w:contextualSpacing w:val="0"/>
        <w:rPr>
          <w:rFonts w:ascii="Source Sans Pro" w:eastAsia="Source Sans Pro" w:hAnsi="Source Sans Pro" w:cs="Source Sans Pro"/>
        </w:rPr>
      </w:pPr>
      <w:r w:rsidRPr="00222AD4">
        <w:rPr>
          <w:rFonts w:ascii="Source Sans Pro" w:eastAsia="Source Sans Pro" w:hAnsi="Source Sans Pro" w:cs="Source Sans Pro"/>
        </w:rPr>
        <w:t>Ellenbecker, Michael et al. The Difficulties in Establishing an Occupational Exposure Limit for Carbon Nanotubes. J Nanoparticle Res. 2018; 20(5):131.</w:t>
      </w:r>
    </w:p>
    <w:p w14:paraId="3266145A" w14:textId="1A730CD1" w:rsidR="4510EE59" w:rsidRPr="00222AD4" w:rsidRDefault="3347BE1C" w:rsidP="001D7480">
      <w:pPr>
        <w:pStyle w:val="ListParagraph"/>
        <w:numPr>
          <w:ilvl w:val="0"/>
          <w:numId w:val="1"/>
        </w:numPr>
        <w:spacing w:after="20" w:line="240" w:lineRule="auto"/>
        <w:ind w:left="936" w:hanging="576"/>
        <w:contextualSpacing w:val="0"/>
        <w:rPr>
          <w:rFonts w:ascii="Source Sans Pro" w:eastAsia="Source Sans Pro" w:hAnsi="Source Sans Pro" w:cs="Source Sans Pro"/>
          <w:color w:val="0563C1"/>
          <w:u w:val="single"/>
        </w:rPr>
      </w:pPr>
      <w:r w:rsidRPr="00222AD4">
        <w:rPr>
          <w:rFonts w:ascii="Source Sans Pro" w:eastAsia="Source Sans Pro" w:hAnsi="Source Sans Pro" w:cs="Source Sans Pro"/>
        </w:rPr>
        <w:t xml:space="preserve">Falinski, M. M., Garland, M. A., Hashmi, S. M., Tanguay, R. L., &amp; Zimmerman, J. B. (2019). Establishing structure-property-hazard relationships for multi-walled carbon nanotubes: The role of aggregation, surface charge, and oxidative stress on embryonic zebrafish mortality. </w:t>
      </w:r>
      <w:r w:rsidRPr="00222AD4">
        <w:rPr>
          <w:rFonts w:ascii="Source Sans Pro" w:eastAsia="Source Sans Pro" w:hAnsi="Source Sans Pro" w:cs="Source Sans Pro"/>
          <w:i/>
          <w:iCs/>
        </w:rPr>
        <w:t>Carbon</w:t>
      </w:r>
      <w:r w:rsidRPr="00222AD4">
        <w:rPr>
          <w:rFonts w:ascii="Source Sans Pro" w:eastAsia="Source Sans Pro" w:hAnsi="Source Sans Pro" w:cs="Source Sans Pro"/>
        </w:rPr>
        <w:t xml:space="preserve">, </w:t>
      </w:r>
      <w:r w:rsidRPr="00222AD4">
        <w:rPr>
          <w:rFonts w:ascii="Source Sans Pro" w:eastAsia="Source Sans Pro" w:hAnsi="Source Sans Pro" w:cs="Source Sans Pro"/>
          <w:i/>
          <w:iCs/>
        </w:rPr>
        <w:t>155</w:t>
      </w:r>
      <w:r w:rsidRPr="00222AD4">
        <w:rPr>
          <w:rFonts w:ascii="Source Sans Pro" w:eastAsia="Source Sans Pro" w:hAnsi="Source Sans Pro" w:cs="Source Sans Pro"/>
        </w:rPr>
        <w:t xml:space="preserve">, 587–600. </w:t>
      </w:r>
      <w:hyperlink r:id="rId95">
        <w:r w:rsidRPr="00222AD4">
          <w:rPr>
            <w:rStyle w:val="Hyperlink"/>
            <w:rFonts w:ascii="Source Sans Pro" w:eastAsia="Source Sans Pro" w:hAnsi="Source Sans Pro" w:cs="Source Sans Pro"/>
            <w:color w:val="0563C1"/>
          </w:rPr>
          <w:t>https://doi.org/10.1016/j.carbon.2019.08.063</w:t>
        </w:r>
      </w:hyperlink>
    </w:p>
    <w:p w14:paraId="04AFD530" w14:textId="038F6462" w:rsidR="4510EE59" w:rsidRPr="00222AD4" w:rsidRDefault="3347BE1C" w:rsidP="001D7480">
      <w:pPr>
        <w:pStyle w:val="ListParagraph"/>
        <w:numPr>
          <w:ilvl w:val="0"/>
          <w:numId w:val="1"/>
        </w:numPr>
        <w:spacing w:after="20" w:line="240" w:lineRule="auto"/>
        <w:ind w:left="936" w:hanging="576"/>
        <w:contextualSpacing w:val="0"/>
        <w:rPr>
          <w:rFonts w:ascii="Source Sans Pro" w:eastAsia="Source Sans Pro" w:hAnsi="Source Sans Pro" w:cs="Source Sans Pro"/>
        </w:rPr>
      </w:pPr>
      <w:r w:rsidRPr="00222AD4">
        <w:rPr>
          <w:rFonts w:ascii="Source Sans Pro" w:eastAsia="Source Sans Pro" w:hAnsi="Source Sans Pro" w:cs="Source Sans Pro"/>
        </w:rPr>
        <w:lastRenderedPageBreak/>
        <w:t xml:space="preserve">Fraser K, Kodali V, </w:t>
      </w:r>
      <w:proofErr w:type="spellStart"/>
      <w:r w:rsidRPr="00222AD4">
        <w:rPr>
          <w:rFonts w:ascii="Source Sans Pro" w:eastAsia="Source Sans Pro" w:hAnsi="Source Sans Pro" w:cs="Source Sans Pro"/>
        </w:rPr>
        <w:t>Yanamala</w:t>
      </w:r>
      <w:proofErr w:type="spellEnd"/>
      <w:r w:rsidRPr="00222AD4">
        <w:rPr>
          <w:rFonts w:ascii="Source Sans Pro" w:eastAsia="Source Sans Pro" w:hAnsi="Source Sans Pro" w:cs="Source Sans Pro"/>
        </w:rPr>
        <w:t xml:space="preserve"> N, Birch ME, Cena L, Casuccio G, Bunker K, Lersch TL, Evans DE, Stefaniak A, Hammer MA, Kashon ML, Boots T, Eye T, </w:t>
      </w:r>
      <w:proofErr w:type="spellStart"/>
      <w:r w:rsidRPr="00222AD4">
        <w:rPr>
          <w:rFonts w:ascii="Source Sans Pro" w:eastAsia="Source Sans Pro" w:hAnsi="Source Sans Pro" w:cs="Source Sans Pro"/>
        </w:rPr>
        <w:t>Hubczak</w:t>
      </w:r>
      <w:proofErr w:type="spellEnd"/>
      <w:r w:rsidRPr="00222AD4">
        <w:rPr>
          <w:rFonts w:ascii="Source Sans Pro" w:eastAsia="Source Sans Pro" w:hAnsi="Source Sans Pro" w:cs="Source Sans Pro"/>
        </w:rPr>
        <w:t xml:space="preserve"> J, Friend SA, Dahm M, Schubauer-Berigan MK, Siegrist K, Lowry D, Bauer AK, Sargent LM, Erdely A. Physicochemical characterization and genotoxicity of the broad class of carbon nanotubes and nanofibers used or produced in U.S. facilities. Part </w:t>
      </w:r>
      <w:proofErr w:type="spellStart"/>
      <w:r w:rsidRPr="00222AD4">
        <w:rPr>
          <w:rFonts w:ascii="Source Sans Pro" w:eastAsia="Source Sans Pro" w:hAnsi="Source Sans Pro" w:cs="Source Sans Pro"/>
        </w:rPr>
        <w:t>Fibre</w:t>
      </w:r>
      <w:proofErr w:type="spellEnd"/>
      <w:r w:rsidRPr="00222AD4">
        <w:rPr>
          <w:rFonts w:ascii="Source Sans Pro" w:eastAsia="Source Sans Pro" w:hAnsi="Source Sans Pro" w:cs="Source Sans Pro"/>
        </w:rPr>
        <w:t xml:space="preserve"> </w:t>
      </w:r>
      <w:proofErr w:type="spellStart"/>
      <w:r w:rsidRPr="00222AD4">
        <w:rPr>
          <w:rFonts w:ascii="Source Sans Pro" w:eastAsia="Source Sans Pro" w:hAnsi="Source Sans Pro" w:cs="Source Sans Pro"/>
        </w:rPr>
        <w:t>Toxicol</w:t>
      </w:r>
      <w:proofErr w:type="spellEnd"/>
      <w:r w:rsidRPr="00222AD4">
        <w:rPr>
          <w:rFonts w:ascii="Source Sans Pro" w:eastAsia="Source Sans Pro" w:hAnsi="Source Sans Pro" w:cs="Source Sans Pro"/>
        </w:rPr>
        <w:t xml:space="preserve">. 2020 Dec 7;17(1):62. </w:t>
      </w:r>
      <w:proofErr w:type="spellStart"/>
      <w:r w:rsidRPr="00222AD4">
        <w:rPr>
          <w:rFonts w:ascii="Source Sans Pro" w:eastAsia="Source Sans Pro" w:hAnsi="Source Sans Pro" w:cs="Source Sans Pro"/>
        </w:rPr>
        <w:t>doi</w:t>
      </w:r>
      <w:proofErr w:type="spellEnd"/>
      <w:r w:rsidRPr="00222AD4">
        <w:rPr>
          <w:rFonts w:ascii="Source Sans Pro" w:eastAsia="Source Sans Pro" w:hAnsi="Source Sans Pro" w:cs="Source Sans Pro"/>
        </w:rPr>
        <w:t>: 10.1186/s12989-020-00392-w. PMID: 33287860; PMCID: PMC7720492.</w:t>
      </w:r>
    </w:p>
    <w:p w14:paraId="45E6D191" w14:textId="532A669D" w:rsidR="4510EE59" w:rsidRPr="00222AD4" w:rsidRDefault="3347BE1C" w:rsidP="001D7480">
      <w:pPr>
        <w:pStyle w:val="ListParagraph"/>
        <w:numPr>
          <w:ilvl w:val="0"/>
          <w:numId w:val="1"/>
        </w:numPr>
        <w:spacing w:after="20" w:line="240" w:lineRule="auto"/>
        <w:ind w:left="936" w:hanging="576"/>
        <w:contextualSpacing w:val="0"/>
        <w:rPr>
          <w:rFonts w:ascii="Source Sans Pro" w:eastAsia="Source Sans Pro" w:hAnsi="Source Sans Pro" w:cs="Source Sans Pro"/>
        </w:rPr>
      </w:pPr>
      <w:r w:rsidRPr="00222AD4">
        <w:rPr>
          <w:rFonts w:ascii="Source Sans Pro" w:eastAsia="Source Sans Pro" w:hAnsi="Source Sans Pro" w:cs="Source Sans Pro"/>
        </w:rPr>
        <w:t xml:space="preserve">Gerloff, K., Landesmann, B., Worth, A., Munn, S., Palosaari, T., &amp; Whelan, M. (2017). The Adverse Outcome Pathway approach in nanotoxicology. </w:t>
      </w:r>
      <w:r w:rsidRPr="00222AD4">
        <w:rPr>
          <w:rFonts w:ascii="Source Sans Pro" w:eastAsia="Source Sans Pro" w:hAnsi="Source Sans Pro" w:cs="Source Sans Pro"/>
          <w:i/>
          <w:iCs/>
        </w:rPr>
        <w:t>Computational Toxicology</w:t>
      </w:r>
      <w:r w:rsidRPr="00222AD4">
        <w:rPr>
          <w:rFonts w:ascii="Source Sans Pro" w:eastAsia="Source Sans Pro" w:hAnsi="Source Sans Pro" w:cs="Source Sans Pro"/>
        </w:rPr>
        <w:t xml:space="preserve">, </w:t>
      </w:r>
      <w:r w:rsidRPr="00222AD4">
        <w:rPr>
          <w:rFonts w:ascii="Source Sans Pro" w:eastAsia="Source Sans Pro" w:hAnsi="Source Sans Pro" w:cs="Source Sans Pro"/>
          <w:i/>
          <w:iCs/>
        </w:rPr>
        <w:t>1</w:t>
      </w:r>
      <w:r w:rsidRPr="00222AD4">
        <w:rPr>
          <w:rFonts w:ascii="Source Sans Pro" w:eastAsia="Source Sans Pro" w:hAnsi="Source Sans Pro" w:cs="Source Sans Pro"/>
        </w:rPr>
        <w:t xml:space="preserve">(1), 3–11. </w:t>
      </w:r>
      <w:hyperlink r:id="rId96">
        <w:r w:rsidRPr="00222AD4">
          <w:rPr>
            <w:rStyle w:val="Hyperlink"/>
            <w:rFonts w:ascii="Source Sans Pro" w:eastAsia="Source Sans Pro" w:hAnsi="Source Sans Pro" w:cs="Source Sans Pro"/>
          </w:rPr>
          <w:t>https://doi.org/10.1016/j.comtox.2016.07.001</w:t>
        </w:r>
      </w:hyperlink>
    </w:p>
    <w:p w14:paraId="66E86389" w14:textId="6D14AD3F" w:rsidR="207ECFA0" w:rsidRPr="00222AD4" w:rsidRDefault="520413C5" w:rsidP="001D7480">
      <w:pPr>
        <w:pStyle w:val="ListParagraph"/>
        <w:numPr>
          <w:ilvl w:val="0"/>
          <w:numId w:val="1"/>
        </w:numPr>
        <w:spacing w:after="20" w:line="240" w:lineRule="auto"/>
        <w:ind w:left="936" w:hanging="576"/>
        <w:contextualSpacing w:val="0"/>
        <w:rPr>
          <w:rFonts w:ascii="Source Sans Pro" w:eastAsia="Noto Sans" w:hAnsi="Source Sans Pro" w:cs="Noto Sans"/>
          <w:color w:val="000000" w:themeColor="text1"/>
        </w:rPr>
      </w:pPr>
      <w:r w:rsidRPr="00222AD4">
        <w:rPr>
          <w:rFonts w:ascii="Source Sans Pro" w:eastAsia="Noto Sans" w:hAnsi="Source Sans Pro" w:cs="Noto Sans"/>
          <w:color w:val="000000" w:themeColor="text1"/>
        </w:rPr>
        <w:t xml:space="preserve">Gomes, A. R., Chagas, T. Q., Silva, A. M., </w:t>
      </w:r>
      <w:proofErr w:type="spellStart"/>
      <w:r w:rsidRPr="00222AD4">
        <w:rPr>
          <w:rFonts w:ascii="Source Sans Pro" w:eastAsia="Noto Sans" w:hAnsi="Source Sans Pro" w:cs="Noto Sans"/>
          <w:color w:val="000000" w:themeColor="text1"/>
        </w:rPr>
        <w:t>Sueli</w:t>
      </w:r>
      <w:proofErr w:type="spellEnd"/>
      <w:r w:rsidRPr="00222AD4">
        <w:rPr>
          <w:rFonts w:ascii="Source Sans Pro" w:eastAsia="Noto Sans" w:hAnsi="Source Sans Pro" w:cs="Noto Sans"/>
          <w:color w:val="000000" w:themeColor="text1"/>
        </w:rPr>
        <w:t xml:space="preserve"> de Lima Rodrigues, A., Marinho da Luz, T., Emmanuela de Andrade Vieira, J., &amp; Malafaia, G. (2021). Trophic transfer of carbon nanofibers among </w:t>
      </w:r>
      <w:proofErr w:type="spellStart"/>
      <w:r w:rsidRPr="00222AD4">
        <w:rPr>
          <w:rFonts w:ascii="Source Sans Pro" w:eastAsia="Noto Sans" w:hAnsi="Source Sans Pro" w:cs="Noto Sans"/>
          <w:color w:val="000000" w:themeColor="text1"/>
        </w:rPr>
        <w:t>eisenia</w:t>
      </w:r>
      <w:proofErr w:type="spellEnd"/>
      <w:r w:rsidRPr="00222AD4">
        <w:rPr>
          <w:rFonts w:ascii="Source Sans Pro" w:eastAsia="Noto Sans" w:hAnsi="Source Sans Pro" w:cs="Noto Sans"/>
          <w:color w:val="000000" w:themeColor="text1"/>
        </w:rPr>
        <w:t xml:space="preserve"> </w:t>
      </w:r>
      <w:proofErr w:type="spellStart"/>
      <w:r w:rsidRPr="00222AD4">
        <w:rPr>
          <w:rFonts w:ascii="Source Sans Pro" w:eastAsia="Noto Sans" w:hAnsi="Source Sans Pro" w:cs="Noto Sans"/>
          <w:color w:val="000000" w:themeColor="text1"/>
        </w:rPr>
        <w:t>fetida</w:t>
      </w:r>
      <w:proofErr w:type="spellEnd"/>
      <w:r w:rsidRPr="00222AD4">
        <w:rPr>
          <w:rFonts w:ascii="Source Sans Pro" w:eastAsia="Noto Sans" w:hAnsi="Source Sans Pro" w:cs="Noto Sans"/>
          <w:color w:val="000000" w:themeColor="text1"/>
        </w:rPr>
        <w:t xml:space="preserve">, danio rerio and </w:t>
      </w:r>
      <w:proofErr w:type="spellStart"/>
      <w:r w:rsidRPr="00222AD4">
        <w:rPr>
          <w:rFonts w:ascii="Source Sans Pro" w:eastAsia="Noto Sans" w:hAnsi="Source Sans Pro" w:cs="Noto Sans"/>
          <w:color w:val="000000" w:themeColor="text1"/>
        </w:rPr>
        <w:t>oreochromis</w:t>
      </w:r>
      <w:proofErr w:type="spellEnd"/>
      <w:r w:rsidRPr="00222AD4">
        <w:rPr>
          <w:rFonts w:ascii="Source Sans Pro" w:eastAsia="Noto Sans" w:hAnsi="Source Sans Pro" w:cs="Noto Sans"/>
          <w:color w:val="000000" w:themeColor="text1"/>
        </w:rPr>
        <w:t xml:space="preserve"> niloticus and their toxicity at upper trophic level. </w:t>
      </w:r>
      <w:r w:rsidRPr="00222AD4">
        <w:rPr>
          <w:rFonts w:ascii="Source Sans Pro" w:eastAsia="Noto Sans" w:hAnsi="Source Sans Pro" w:cs="Noto Sans"/>
          <w:i/>
          <w:iCs/>
          <w:color w:val="000000" w:themeColor="text1"/>
        </w:rPr>
        <w:t>Chemosphere</w:t>
      </w:r>
      <w:r w:rsidRPr="00222AD4">
        <w:rPr>
          <w:rFonts w:ascii="Source Sans Pro" w:eastAsia="Noto Sans" w:hAnsi="Source Sans Pro" w:cs="Noto Sans"/>
          <w:color w:val="000000" w:themeColor="text1"/>
        </w:rPr>
        <w:t xml:space="preserve">, </w:t>
      </w:r>
      <w:r w:rsidRPr="00222AD4">
        <w:rPr>
          <w:rFonts w:ascii="Source Sans Pro" w:eastAsia="Noto Sans" w:hAnsi="Source Sans Pro" w:cs="Noto Sans"/>
          <w:i/>
          <w:iCs/>
          <w:color w:val="000000" w:themeColor="text1"/>
        </w:rPr>
        <w:t>263</w:t>
      </w:r>
      <w:r w:rsidRPr="00222AD4">
        <w:rPr>
          <w:rFonts w:ascii="Source Sans Pro" w:eastAsia="Noto Sans" w:hAnsi="Source Sans Pro" w:cs="Noto Sans"/>
          <w:color w:val="000000" w:themeColor="text1"/>
        </w:rPr>
        <w:t xml:space="preserve">. </w:t>
      </w:r>
      <w:hyperlink r:id="rId97" w:history="1">
        <w:r w:rsidRPr="00222AD4">
          <w:rPr>
            <w:rStyle w:val="Hyperlink"/>
            <w:rFonts w:ascii="Source Sans Pro" w:eastAsia="Noto Sans" w:hAnsi="Source Sans Pro" w:cs="Noto Sans"/>
          </w:rPr>
          <w:t>https://doi-org.umasslowell.idm.oclc.org/10.1016/j.chemosphere.2020.127657</w:t>
        </w:r>
      </w:hyperlink>
    </w:p>
    <w:p w14:paraId="35D89DC1" w14:textId="07CB3383" w:rsidR="18E76BD8" w:rsidRPr="00222AD4" w:rsidRDefault="54E3C818" w:rsidP="001D7480">
      <w:pPr>
        <w:pStyle w:val="ListParagraph"/>
        <w:numPr>
          <w:ilvl w:val="0"/>
          <w:numId w:val="1"/>
        </w:numPr>
        <w:spacing w:after="20" w:line="240" w:lineRule="auto"/>
        <w:ind w:left="936" w:hanging="576"/>
        <w:contextualSpacing w:val="0"/>
        <w:rPr>
          <w:rFonts w:ascii="Source Sans Pro" w:hAnsi="Source Sans Pro"/>
        </w:rPr>
      </w:pPr>
      <w:r w:rsidRPr="00222AD4">
        <w:rPr>
          <w:rFonts w:ascii="Source Sans Pro" w:hAnsi="Source Sans Pro"/>
        </w:rPr>
        <w:t xml:space="preserve">Hartmann, N. I. B., Skjolding, L. M., Hansen, S. F., Baun, A., Kjølholt, J., &amp; Gottschalk, F. (2014). Environmental fate and </w:t>
      </w:r>
      <w:proofErr w:type="spellStart"/>
      <w:r w:rsidRPr="00222AD4">
        <w:rPr>
          <w:rFonts w:ascii="Source Sans Pro" w:hAnsi="Source Sans Pro"/>
        </w:rPr>
        <w:t>behaviour</w:t>
      </w:r>
      <w:proofErr w:type="spellEnd"/>
      <w:r w:rsidRPr="00222AD4">
        <w:rPr>
          <w:rFonts w:ascii="Source Sans Pro" w:hAnsi="Source Sans Pro"/>
        </w:rPr>
        <w:t xml:space="preserve"> of nanomaterials: New knowledge on important </w:t>
      </w:r>
      <w:proofErr w:type="spellStart"/>
      <w:r w:rsidRPr="00222AD4">
        <w:rPr>
          <w:rFonts w:ascii="Source Sans Pro" w:hAnsi="Source Sans Pro"/>
        </w:rPr>
        <w:t>transfomation</w:t>
      </w:r>
      <w:proofErr w:type="spellEnd"/>
      <w:r w:rsidRPr="00222AD4">
        <w:rPr>
          <w:rFonts w:ascii="Source Sans Pro" w:hAnsi="Source Sans Pro"/>
        </w:rPr>
        <w:t xml:space="preserve"> processes. Danish Environmental Protection Agency. Environmental Project No. 1594</w:t>
      </w:r>
    </w:p>
    <w:p w14:paraId="35F93C57" w14:textId="4DB1455C" w:rsidR="4510EE59" w:rsidRPr="00222AD4" w:rsidRDefault="3347BE1C" w:rsidP="001D7480">
      <w:pPr>
        <w:pStyle w:val="ListParagraph"/>
        <w:numPr>
          <w:ilvl w:val="0"/>
          <w:numId w:val="1"/>
        </w:numPr>
        <w:spacing w:after="20" w:line="240" w:lineRule="auto"/>
        <w:ind w:left="936" w:hanging="576"/>
        <w:contextualSpacing w:val="0"/>
        <w:rPr>
          <w:rFonts w:ascii="Source Sans Pro" w:eastAsia="Source Sans Pro" w:hAnsi="Source Sans Pro" w:cs="Source Sans Pro"/>
          <w:color w:val="0563C1"/>
          <w:u w:val="single"/>
        </w:rPr>
      </w:pPr>
      <w:r w:rsidRPr="00222AD4">
        <w:rPr>
          <w:rFonts w:ascii="Source Sans Pro" w:eastAsia="Source Sans Pro" w:hAnsi="Source Sans Pro" w:cs="Source Sans Pro"/>
        </w:rPr>
        <w:t xml:space="preserve">He, Hua et al. (2013). Carbon Nanotube Applications in Pharmacy and Medicine. Biomedical Research International at </w:t>
      </w:r>
      <w:hyperlink r:id="rId98">
        <w:r w:rsidRPr="00222AD4">
          <w:rPr>
            <w:rStyle w:val="Hyperlink"/>
            <w:rFonts w:ascii="Source Sans Pro" w:eastAsia="Source Sans Pro" w:hAnsi="Source Sans Pro" w:cs="Source Sans Pro"/>
            <w:color w:val="0563C1"/>
          </w:rPr>
          <w:t>https://pubmed.ncbi.nlm.nih.gov/24195076/</w:t>
        </w:r>
      </w:hyperlink>
    </w:p>
    <w:p w14:paraId="1A126F20" w14:textId="058FF688" w:rsidR="4510EE59" w:rsidRPr="00222AD4" w:rsidRDefault="3347BE1C" w:rsidP="001D7480">
      <w:pPr>
        <w:pStyle w:val="ListParagraph"/>
        <w:numPr>
          <w:ilvl w:val="0"/>
          <w:numId w:val="1"/>
        </w:numPr>
        <w:spacing w:after="20" w:line="240" w:lineRule="auto"/>
        <w:ind w:left="936" w:hanging="576"/>
        <w:contextualSpacing w:val="0"/>
        <w:rPr>
          <w:rFonts w:ascii="Source Sans Pro" w:eastAsia="Source Sans Pro" w:hAnsi="Source Sans Pro" w:cs="Source Sans Pro"/>
          <w:color w:val="0563C1"/>
          <w:u w:val="single"/>
        </w:rPr>
      </w:pPr>
      <w:r w:rsidRPr="00222AD4">
        <w:rPr>
          <w:rFonts w:ascii="Source Sans Pro" w:eastAsia="Source Sans Pro" w:hAnsi="Source Sans Pro" w:cs="Source Sans Pro"/>
        </w:rPr>
        <w:t xml:space="preserve">Jacobs, Molly, et al. (2014). Precarious Promise: A Case Study of Engineered Carbon Nanotubes, Lowell Center for Sustainable Production, Massachusetts Toxics Use Reduction Institute at </w:t>
      </w:r>
      <w:hyperlink r:id="rId99">
        <w:r w:rsidRPr="00222AD4">
          <w:rPr>
            <w:rStyle w:val="Hyperlink"/>
            <w:rFonts w:ascii="Source Sans Pro" w:eastAsia="Source Sans Pro" w:hAnsi="Source Sans Pro" w:cs="Source Sans Pro"/>
            <w:color w:val="0563C1"/>
          </w:rPr>
          <w:t>http://www.sustainableproduction.org/downloads/CNT_casestudy_0317.pdf</w:t>
        </w:r>
      </w:hyperlink>
    </w:p>
    <w:p w14:paraId="4DC5A7A6" w14:textId="546732C2" w:rsidR="4510EE59" w:rsidRPr="00222AD4" w:rsidRDefault="3347BE1C" w:rsidP="001D7480">
      <w:pPr>
        <w:pStyle w:val="ListParagraph"/>
        <w:numPr>
          <w:ilvl w:val="0"/>
          <w:numId w:val="1"/>
        </w:numPr>
        <w:spacing w:after="20" w:line="240" w:lineRule="auto"/>
        <w:ind w:left="936" w:hanging="576"/>
        <w:contextualSpacing w:val="0"/>
        <w:rPr>
          <w:rFonts w:ascii="Source Sans Pro" w:eastAsia="Source Sans Pro" w:hAnsi="Source Sans Pro" w:cs="Source Sans Pro"/>
          <w:color w:val="0563C1"/>
          <w:u w:val="single"/>
        </w:rPr>
      </w:pPr>
      <w:r w:rsidRPr="00222AD4">
        <w:rPr>
          <w:rFonts w:ascii="Source Sans Pro" w:eastAsia="Source Sans Pro" w:hAnsi="Source Sans Pro" w:cs="Source Sans Pro"/>
          <w:color w:val="000000" w:themeColor="text1"/>
        </w:rPr>
        <w:t xml:space="preserve">Kobayashi, N., Izumi, H., &amp; Morimoto, Y. (2017). Review of toxicity studies of carbon nanotubes. </w:t>
      </w:r>
      <w:r w:rsidRPr="00222AD4">
        <w:rPr>
          <w:rFonts w:ascii="Source Sans Pro" w:eastAsia="Source Sans Pro" w:hAnsi="Source Sans Pro" w:cs="Source Sans Pro"/>
          <w:i/>
          <w:iCs/>
          <w:color w:val="000000" w:themeColor="text1"/>
        </w:rPr>
        <w:t>Journal of Occupational Health</w:t>
      </w:r>
      <w:r w:rsidRPr="00222AD4">
        <w:rPr>
          <w:rFonts w:ascii="Source Sans Pro" w:eastAsia="Source Sans Pro" w:hAnsi="Source Sans Pro" w:cs="Source Sans Pro"/>
          <w:color w:val="000000" w:themeColor="text1"/>
        </w:rPr>
        <w:t xml:space="preserve">, </w:t>
      </w:r>
      <w:r w:rsidRPr="00222AD4">
        <w:rPr>
          <w:rFonts w:ascii="Source Sans Pro" w:eastAsia="Source Sans Pro" w:hAnsi="Source Sans Pro" w:cs="Source Sans Pro"/>
          <w:i/>
          <w:iCs/>
          <w:color w:val="000000" w:themeColor="text1"/>
        </w:rPr>
        <w:t>59</w:t>
      </w:r>
      <w:r w:rsidRPr="00222AD4">
        <w:rPr>
          <w:rFonts w:ascii="Source Sans Pro" w:eastAsia="Source Sans Pro" w:hAnsi="Source Sans Pro" w:cs="Source Sans Pro"/>
          <w:color w:val="000000" w:themeColor="text1"/>
        </w:rPr>
        <w:t xml:space="preserve">(5), 394. </w:t>
      </w:r>
      <w:hyperlink r:id="rId100">
        <w:r w:rsidRPr="00222AD4">
          <w:rPr>
            <w:rStyle w:val="Hyperlink"/>
            <w:rFonts w:ascii="Source Sans Pro" w:eastAsia="Source Sans Pro" w:hAnsi="Source Sans Pro" w:cs="Source Sans Pro"/>
            <w:color w:val="0563C1"/>
          </w:rPr>
          <w:t>https://doi.org/10.1539/joh.17-0089-RA</w:t>
        </w:r>
      </w:hyperlink>
    </w:p>
    <w:p w14:paraId="538BE137" w14:textId="1EDB595A" w:rsidR="4510EE59" w:rsidRPr="00222AD4" w:rsidRDefault="3347BE1C" w:rsidP="001D7480">
      <w:pPr>
        <w:pStyle w:val="ListParagraph"/>
        <w:numPr>
          <w:ilvl w:val="0"/>
          <w:numId w:val="1"/>
        </w:numPr>
        <w:spacing w:after="20" w:line="240" w:lineRule="auto"/>
        <w:ind w:left="936" w:hanging="576"/>
        <w:contextualSpacing w:val="0"/>
        <w:rPr>
          <w:rFonts w:ascii="Source Sans Pro" w:eastAsia="Source Sans Pro" w:hAnsi="Source Sans Pro" w:cs="Source Sans Pro"/>
        </w:rPr>
      </w:pPr>
      <w:r w:rsidRPr="00222AD4">
        <w:rPr>
          <w:rFonts w:ascii="Source Sans Pro" w:eastAsia="Source Sans Pro" w:hAnsi="Source Sans Pro" w:cs="Source Sans Pro"/>
        </w:rPr>
        <w:t>Li S, He P, Dong J, Guo Z, Dai L [2005]. DNA directed self-assembling of carbon nanotubes. J Am Chem Soc 127(1):14–15</w:t>
      </w:r>
    </w:p>
    <w:p w14:paraId="15D95D7C" w14:textId="729F6B4B" w:rsidR="4510EE59" w:rsidRPr="00222AD4" w:rsidRDefault="3347BE1C" w:rsidP="001D7480">
      <w:pPr>
        <w:pStyle w:val="ListParagraph"/>
        <w:numPr>
          <w:ilvl w:val="0"/>
          <w:numId w:val="1"/>
        </w:numPr>
        <w:spacing w:after="20" w:line="240" w:lineRule="auto"/>
        <w:ind w:left="936" w:hanging="576"/>
        <w:contextualSpacing w:val="0"/>
        <w:rPr>
          <w:rFonts w:ascii="Source Sans Pro" w:eastAsia="Source Sans Pro" w:hAnsi="Source Sans Pro" w:cs="Source Sans Pro"/>
        </w:rPr>
      </w:pPr>
      <w:r w:rsidRPr="00222AD4">
        <w:rPr>
          <w:rFonts w:ascii="Source Sans Pro" w:eastAsia="Source Sans Pro" w:hAnsi="Source Sans Pro" w:cs="Source Sans Pro"/>
        </w:rPr>
        <w:t xml:space="preserve">Lindberg H, Falck GC, Suhonen S, </w:t>
      </w:r>
      <w:proofErr w:type="spellStart"/>
      <w:r w:rsidRPr="00222AD4">
        <w:rPr>
          <w:rFonts w:ascii="Source Sans Pro" w:eastAsia="Source Sans Pro" w:hAnsi="Source Sans Pro" w:cs="Source Sans Pro"/>
        </w:rPr>
        <w:t>Vippola</w:t>
      </w:r>
      <w:proofErr w:type="spellEnd"/>
      <w:r w:rsidRPr="00222AD4">
        <w:rPr>
          <w:rFonts w:ascii="Source Sans Pro" w:eastAsia="Source Sans Pro" w:hAnsi="Source Sans Pro" w:cs="Source Sans Pro"/>
        </w:rPr>
        <w:t xml:space="preserve"> M, Vanhala E, Catalan J, Savolainen K, </w:t>
      </w:r>
      <w:proofErr w:type="spellStart"/>
      <w:r w:rsidRPr="00222AD4">
        <w:rPr>
          <w:rFonts w:ascii="Source Sans Pro" w:eastAsia="Source Sans Pro" w:hAnsi="Source Sans Pro" w:cs="Source Sans Pro"/>
        </w:rPr>
        <w:t>Norppa</w:t>
      </w:r>
      <w:proofErr w:type="spellEnd"/>
      <w:r w:rsidRPr="00222AD4">
        <w:rPr>
          <w:rFonts w:ascii="Source Sans Pro" w:eastAsia="Source Sans Pro" w:hAnsi="Source Sans Pro" w:cs="Source Sans Pro"/>
        </w:rPr>
        <w:t xml:space="preserve"> H [2009]. Genotoxicity of Nanomaterials: DNA damage and micronuclei induced by carbon nanotubes and graphite </w:t>
      </w:r>
      <w:proofErr w:type="spellStart"/>
      <w:r w:rsidRPr="00222AD4">
        <w:rPr>
          <w:rFonts w:ascii="Source Sans Pro" w:eastAsia="Source Sans Pro" w:hAnsi="Source Sans Pro" w:cs="Source Sans Pro"/>
        </w:rPr>
        <w:t>nanofibres</w:t>
      </w:r>
      <w:proofErr w:type="spellEnd"/>
      <w:r w:rsidRPr="00222AD4">
        <w:rPr>
          <w:rFonts w:ascii="Source Sans Pro" w:eastAsia="Source Sans Pro" w:hAnsi="Source Sans Pro" w:cs="Source Sans Pro"/>
        </w:rPr>
        <w:t xml:space="preserve"> in human bronchial epithelial cells in vitro. </w:t>
      </w:r>
      <w:proofErr w:type="spellStart"/>
      <w:r w:rsidRPr="00222AD4">
        <w:rPr>
          <w:rFonts w:ascii="Source Sans Pro" w:eastAsia="Source Sans Pro" w:hAnsi="Source Sans Pro" w:cs="Source Sans Pro"/>
        </w:rPr>
        <w:t>Toxicol</w:t>
      </w:r>
      <w:proofErr w:type="spellEnd"/>
      <w:r w:rsidRPr="00222AD4">
        <w:rPr>
          <w:rFonts w:ascii="Source Sans Pro" w:eastAsia="Source Sans Pro" w:hAnsi="Source Sans Pro" w:cs="Source Sans Pro"/>
        </w:rPr>
        <w:t xml:space="preserve"> Lett 186(3):166–173.</w:t>
      </w:r>
    </w:p>
    <w:p w14:paraId="419C6072" w14:textId="1A430A7F" w:rsidR="4510EE59" w:rsidRPr="00222AD4" w:rsidRDefault="3347BE1C" w:rsidP="001D7480">
      <w:pPr>
        <w:pStyle w:val="ListParagraph"/>
        <w:numPr>
          <w:ilvl w:val="0"/>
          <w:numId w:val="1"/>
        </w:numPr>
        <w:spacing w:after="20" w:line="240" w:lineRule="auto"/>
        <w:ind w:left="936" w:hanging="576"/>
        <w:contextualSpacing w:val="0"/>
        <w:rPr>
          <w:rFonts w:ascii="Source Sans Pro" w:eastAsia="Source Sans Pro" w:hAnsi="Source Sans Pro" w:cs="Source Sans Pro"/>
          <w:color w:val="0563C1"/>
          <w:u w:val="single"/>
        </w:rPr>
      </w:pPr>
      <w:proofErr w:type="spellStart"/>
      <w:r w:rsidRPr="00222AD4">
        <w:rPr>
          <w:rFonts w:ascii="Source Sans Pro" w:eastAsia="Source Sans Pro" w:hAnsi="Source Sans Pro" w:cs="Source Sans Pro"/>
        </w:rPr>
        <w:t>Madennajad</w:t>
      </w:r>
      <w:proofErr w:type="spellEnd"/>
      <w:r w:rsidRPr="00222AD4">
        <w:rPr>
          <w:rFonts w:ascii="Source Sans Pro" w:eastAsia="Source Sans Pro" w:hAnsi="Source Sans Pro" w:cs="Source Sans Pro"/>
        </w:rPr>
        <w:t xml:space="preserve">, R et al (2019). Toxicity of carbon-based nanomaterials: Reviewing recent reports in medical and biological systems, </w:t>
      </w:r>
      <w:proofErr w:type="spellStart"/>
      <w:r w:rsidRPr="00222AD4">
        <w:rPr>
          <w:rFonts w:ascii="Source Sans Pro" w:eastAsia="Source Sans Pro" w:hAnsi="Source Sans Pro" w:cs="Source Sans Pro"/>
        </w:rPr>
        <w:t>Chemico</w:t>
      </w:r>
      <w:proofErr w:type="spellEnd"/>
      <w:r w:rsidRPr="00222AD4">
        <w:rPr>
          <w:rFonts w:ascii="Source Sans Pro" w:eastAsia="Source Sans Pro" w:hAnsi="Source Sans Pro" w:cs="Source Sans Pro"/>
        </w:rPr>
        <w:t xml:space="preserve">-biological interactions, 307, 206-222 at: </w:t>
      </w:r>
      <w:hyperlink r:id="rId101">
        <w:r w:rsidRPr="00222AD4">
          <w:rPr>
            <w:rStyle w:val="Hyperlink"/>
            <w:rFonts w:ascii="Source Sans Pro" w:eastAsia="Source Sans Pro" w:hAnsi="Source Sans Pro" w:cs="Source Sans Pro"/>
            <w:color w:val="0563C1"/>
          </w:rPr>
          <w:t>https://pubmed.ncbi.nlm.nih.gov/31054282/</w:t>
        </w:r>
      </w:hyperlink>
    </w:p>
    <w:p w14:paraId="4A4B5804" w14:textId="4676886C" w:rsidR="4510EE59" w:rsidRPr="00222AD4" w:rsidRDefault="3347BE1C" w:rsidP="001D7480">
      <w:pPr>
        <w:pStyle w:val="ListParagraph"/>
        <w:numPr>
          <w:ilvl w:val="0"/>
          <w:numId w:val="1"/>
        </w:numPr>
        <w:spacing w:after="20" w:line="240" w:lineRule="auto"/>
        <w:ind w:left="936" w:hanging="576"/>
        <w:contextualSpacing w:val="0"/>
        <w:rPr>
          <w:rFonts w:ascii="Source Sans Pro" w:eastAsia="Source Sans Pro" w:hAnsi="Source Sans Pro" w:cs="Source Sans Pro"/>
        </w:rPr>
      </w:pPr>
      <w:proofErr w:type="spellStart"/>
      <w:r w:rsidRPr="00222AD4">
        <w:rPr>
          <w:rFonts w:ascii="Source Sans Pro" w:eastAsia="Source Sans Pro" w:hAnsi="Source Sans Pro" w:cs="Source Sans Pro"/>
        </w:rPr>
        <w:t>Magrez</w:t>
      </w:r>
      <w:proofErr w:type="spellEnd"/>
      <w:r w:rsidRPr="00222AD4">
        <w:rPr>
          <w:rFonts w:ascii="Source Sans Pro" w:eastAsia="Source Sans Pro" w:hAnsi="Source Sans Pro" w:cs="Source Sans Pro"/>
        </w:rPr>
        <w:t xml:space="preserve"> A, </w:t>
      </w:r>
      <w:proofErr w:type="spellStart"/>
      <w:r w:rsidRPr="00222AD4">
        <w:rPr>
          <w:rFonts w:ascii="Source Sans Pro" w:eastAsia="Source Sans Pro" w:hAnsi="Source Sans Pro" w:cs="Source Sans Pro"/>
        </w:rPr>
        <w:t>Kasas</w:t>
      </w:r>
      <w:proofErr w:type="spellEnd"/>
      <w:r w:rsidRPr="00222AD4">
        <w:rPr>
          <w:rFonts w:ascii="Source Sans Pro" w:eastAsia="Source Sans Pro" w:hAnsi="Source Sans Pro" w:cs="Source Sans Pro"/>
        </w:rPr>
        <w:t xml:space="preserve"> S, </w:t>
      </w:r>
      <w:proofErr w:type="spellStart"/>
      <w:r w:rsidRPr="00222AD4">
        <w:rPr>
          <w:rFonts w:ascii="Source Sans Pro" w:eastAsia="Source Sans Pro" w:hAnsi="Source Sans Pro" w:cs="Source Sans Pro"/>
        </w:rPr>
        <w:t>Salicio</w:t>
      </w:r>
      <w:proofErr w:type="spellEnd"/>
      <w:r w:rsidRPr="00222AD4">
        <w:rPr>
          <w:rFonts w:ascii="Source Sans Pro" w:eastAsia="Source Sans Pro" w:hAnsi="Source Sans Pro" w:cs="Source Sans Pro"/>
        </w:rPr>
        <w:t xml:space="preserve"> V, Pasquier N, Seo JW, Celio M, </w:t>
      </w:r>
      <w:proofErr w:type="spellStart"/>
      <w:r w:rsidRPr="00222AD4">
        <w:rPr>
          <w:rFonts w:ascii="Source Sans Pro" w:eastAsia="Source Sans Pro" w:hAnsi="Source Sans Pro" w:cs="Source Sans Pro"/>
        </w:rPr>
        <w:t>Catsicas</w:t>
      </w:r>
      <w:proofErr w:type="spellEnd"/>
      <w:r w:rsidRPr="00222AD4">
        <w:rPr>
          <w:rFonts w:ascii="Source Sans Pro" w:eastAsia="Source Sans Pro" w:hAnsi="Source Sans Pro" w:cs="Source Sans Pro"/>
        </w:rPr>
        <w:t xml:space="preserve"> S, Schwaller B, Forró L [2006]. Cellular toxicity of carbon-based nanomaterials. Nano Lett 6(6):1121–1125</w:t>
      </w:r>
    </w:p>
    <w:p w14:paraId="29DBCEB7" w14:textId="71E01D97" w:rsidR="4510EE59" w:rsidRPr="00222AD4" w:rsidRDefault="3347BE1C" w:rsidP="001D7480">
      <w:pPr>
        <w:pStyle w:val="ListParagraph"/>
        <w:numPr>
          <w:ilvl w:val="0"/>
          <w:numId w:val="1"/>
        </w:numPr>
        <w:spacing w:after="20" w:line="240" w:lineRule="auto"/>
        <w:ind w:left="936" w:hanging="576"/>
        <w:contextualSpacing w:val="0"/>
        <w:rPr>
          <w:rFonts w:ascii="Source Sans Pro" w:eastAsia="Source Sans Pro" w:hAnsi="Source Sans Pro" w:cs="Source Sans Pro"/>
          <w:color w:val="000000" w:themeColor="text1"/>
        </w:rPr>
      </w:pPr>
      <w:r w:rsidRPr="00222AD4">
        <w:rPr>
          <w:rFonts w:ascii="Source Sans Pro" w:eastAsia="Source Sans Pro" w:hAnsi="Source Sans Pro" w:cs="Source Sans Pro"/>
          <w:color w:val="000000" w:themeColor="text1"/>
        </w:rPr>
        <w:t xml:space="preserve">Murphy FA, Poland CA, Duffin R, Al-Jamal KT, Ali-Boucetta H, Nunes A, Byrne F, Prina-Mello A, Volkov Y, Li S, Mather SJ, Bianco A, Prato M, Macnee W, Wallace WA, </w:t>
      </w:r>
      <w:proofErr w:type="spellStart"/>
      <w:r w:rsidRPr="00222AD4">
        <w:rPr>
          <w:rFonts w:ascii="Source Sans Pro" w:eastAsia="Source Sans Pro" w:hAnsi="Source Sans Pro" w:cs="Source Sans Pro"/>
          <w:color w:val="000000" w:themeColor="text1"/>
        </w:rPr>
        <w:t>Kostarelos</w:t>
      </w:r>
      <w:proofErr w:type="spellEnd"/>
      <w:r w:rsidRPr="00222AD4">
        <w:rPr>
          <w:rFonts w:ascii="Source Sans Pro" w:eastAsia="Source Sans Pro" w:hAnsi="Source Sans Pro" w:cs="Source Sans Pro"/>
          <w:color w:val="000000" w:themeColor="text1"/>
        </w:rPr>
        <w:t xml:space="preserve"> K, Donaldson</w:t>
      </w:r>
      <w:r w:rsidRPr="00222AD4">
        <w:rPr>
          <w:rFonts w:ascii="Source Sans Pro" w:eastAsia="Source Sans Pro" w:hAnsi="Source Sans Pro" w:cs="Source Sans Pro"/>
        </w:rPr>
        <w:t xml:space="preserve"> </w:t>
      </w:r>
      <w:r w:rsidRPr="00222AD4">
        <w:rPr>
          <w:rFonts w:ascii="Source Sans Pro" w:eastAsia="Source Sans Pro" w:hAnsi="Source Sans Pro" w:cs="Source Sans Pro"/>
          <w:color w:val="000000" w:themeColor="text1"/>
        </w:rPr>
        <w:t xml:space="preserve">K [2011]. Length-dependent retention of carbon nanotubes in the pleural space of mice initiates sustained inflammation and progressive fibrosis on the parietal pleura. Am J </w:t>
      </w:r>
      <w:proofErr w:type="spellStart"/>
      <w:r w:rsidRPr="00222AD4">
        <w:rPr>
          <w:rFonts w:ascii="Source Sans Pro" w:eastAsia="Source Sans Pro" w:hAnsi="Source Sans Pro" w:cs="Source Sans Pro"/>
          <w:color w:val="000000" w:themeColor="text1"/>
        </w:rPr>
        <w:t>Pathol</w:t>
      </w:r>
      <w:proofErr w:type="spellEnd"/>
      <w:r w:rsidRPr="00222AD4">
        <w:rPr>
          <w:rFonts w:ascii="Source Sans Pro" w:eastAsia="Source Sans Pro" w:hAnsi="Source Sans Pro" w:cs="Source Sans Pro"/>
          <w:color w:val="000000" w:themeColor="text1"/>
        </w:rPr>
        <w:t xml:space="preserve"> 178(6):2587–2600.</w:t>
      </w:r>
    </w:p>
    <w:p w14:paraId="7A6F08D1" w14:textId="49ED621A" w:rsidR="4510EE59" w:rsidRPr="00222AD4" w:rsidRDefault="3347BE1C" w:rsidP="001D7480">
      <w:pPr>
        <w:pStyle w:val="ListParagraph"/>
        <w:numPr>
          <w:ilvl w:val="0"/>
          <w:numId w:val="1"/>
        </w:numPr>
        <w:spacing w:after="20" w:line="240" w:lineRule="auto"/>
        <w:ind w:left="936" w:hanging="576"/>
        <w:contextualSpacing w:val="0"/>
        <w:rPr>
          <w:rFonts w:ascii="Source Sans Pro" w:eastAsia="Source Sans Pro" w:hAnsi="Source Sans Pro" w:cs="Source Sans Pro"/>
          <w:color w:val="000000" w:themeColor="text1"/>
        </w:rPr>
      </w:pPr>
      <w:r w:rsidRPr="00222AD4">
        <w:rPr>
          <w:rFonts w:ascii="Source Sans Pro" w:eastAsia="Source Sans Pro" w:hAnsi="Source Sans Pro" w:cs="Source Sans Pro"/>
          <w:color w:val="000000" w:themeColor="text1"/>
        </w:rPr>
        <w:t xml:space="preserve">Murray AR, Kisin ER, Tkach AV, </w:t>
      </w:r>
      <w:proofErr w:type="spellStart"/>
      <w:r w:rsidRPr="00222AD4">
        <w:rPr>
          <w:rFonts w:ascii="Source Sans Pro" w:eastAsia="Source Sans Pro" w:hAnsi="Source Sans Pro" w:cs="Source Sans Pro"/>
          <w:color w:val="000000" w:themeColor="text1"/>
        </w:rPr>
        <w:t>Yanamala</w:t>
      </w:r>
      <w:proofErr w:type="spellEnd"/>
      <w:r w:rsidRPr="00222AD4">
        <w:rPr>
          <w:rFonts w:ascii="Source Sans Pro" w:eastAsia="Source Sans Pro" w:hAnsi="Source Sans Pro" w:cs="Source Sans Pro"/>
          <w:color w:val="000000" w:themeColor="text1"/>
        </w:rPr>
        <w:t xml:space="preserve"> N, Mercer R, Young SH, </w:t>
      </w:r>
      <w:proofErr w:type="spellStart"/>
      <w:r w:rsidRPr="00222AD4">
        <w:rPr>
          <w:rFonts w:ascii="Source Sans Pro" w:eastAsia="Source Sans Pro" w:hAnsi="Source Sans Pro" w:cs="Source Sans Pro"/>
          <w:color w:val="000000" w:themeColor="text1"/>
        </w:rPr>
        <w:t>Fadeel</w:t>
      </w:r>
      <w:proofErr w:type="spellEnd"/>
      <w:r w:rsidRPr="00222AD4">
        <w:rPr>
          <w:rFonts w:ascii="Source Sans Pro" w:eastAsia="Source Sans Pro" w:hAnsi="Source Sans Pro" w:cs="Source Sans Pro"/>
          <w:color w:val="000000" w:themeColor="text1"/>
        </w:rPr>
        <w:t xml:space="preserve"> B, Kagan VE, Shvedova AA [2012]. Factoring in agglomeration of carbon nanotubes and nanofibers for better prediction of their toxicity versus asbestos. Part </w:t>
      </w:r>
      <w:proofErr w:type="spellStart"/>
      <w:r w:rsidRPr="00222AD4">
        <w:rPr>
          <w:rFonts w:ascii="Source Sans Pro" w:eastAsia="Source Sans Pro" w:hAnsi="Source Sans Pro" w:cs="Source Sans Pro"/>
          <w:color w:val="000000" w:themeColor="text1"/>
        </w:rPr>
        <w:t>Fibre</w:t>
      </w:r>
      <w:proofErr w:type="spellEnd"/>
      <w:r w:rsidRPr="00222AD4">
        <w:rPr>
          <w:rFonts w:ascii="Source Sans Pro" w:eastAsia="Source Sans Pro" w:hAnsi="Source Sans Pro" w:cs="Source Sans Pro"/>
          <w:color w:val="000000" w:themeColor="text1"/>
        </w:rPr>
        <w:t xml:space="preserve"> </w:t>
      </w:r>
      <w:proofErr w:type="spellStart"/>
      <w:r w:rsidRPr="00222AD4">
        <w:rPr>
          <w:rFonts w:ascii="Source Sans Pro" w:eastAsia="Source Sans Pro" w:hAnsi="Source Sans Pro" w:cs="Source Sans Pro"/>
          <w:color w:val="000000" w:themeColor="text1"/>
        </w:rPr>
        <w:t>Toxicol</w:t>
      </w:r>
      <w:proofErr w:type="spellEnd"/>
      <w:r w:rsidRPr="00222AD4">
        <w:rPr>
          <w:rFonts w:ascii="Source Sans Pro" w:eastAsia="Source Sans Pro" w:hAnsi="Source Sans Pro" w:cs="Source Sans Pro"/>
          <w:color w:val="000000" w:themeColor="text1"/>
        </w:rPr>
        <w:t xml:space="preserve"> 9:10 [</w:t>
      </w:r>
      <w:hyperlink r:id="rId102">
        <w:r w:rsidRPr="00222AD4">
          <w:rPr>
            <w:rStyle w:val="Hyperlink"/>
            <w:rFonts w:ascii="Source Sans Pro" w:eastAsia="Source Sans Pro" w:hAnsi="Source Sans Pro" w:cs="Source Sans Pro"/>
          </w:rPr>
          <w:t>http://dx.doi.org/10.1186/1743-8977-9-10</w:t>
        </w:r>
      </w:hyperlink>
      <w:r w:rsidRPr="00222AD4">
        <w:rPr>
          <w:rFonts w:ascii="Source Sans Pro" w:eastAsia="Source Sans Pro" w:hAnsi="Source Sans Pro" w:cs="Source Sans Pro"/>
          <w:color w:val="000000" w:themeColor="text1"/>
        </w:rPr>
        <w:t>].</w:t>
      </w:r>
    </w:p>
    <w:p w14:paraId="61DCDFF2" w14:textId="20FBB984" w:rsidR="4510EE59" w:rsidRPr="00222AD4" w:rsidRDefault="3347BE1C" w:rsidP="001D7480">
      <w:pPr>
        <w:pStyle w:val="ListParagraph"/>
        <w:numPr>
          <w:ilvl w:val="0"/>
          <w:numId w:val="1"/>
        </w:numPr>
        <w:spacing w:after="20" w:line="240" w:lineRule="auto"/>
        <w:ind w:left="936" w:hanging="576"/>
        <w:contextualSpacing w:val="0"/>
        <w:rPr>
          <w:rFonts w:ascii="Source Sans Pro" w:eastAsia="Source Sans Pro" w:hAnsi="Source Sans Pro" w:cs="Source Sans Pro"/>
        </w:rPr>
      </w:pPr>
      <w:r w:rsidRPr="00222AD4">
        <w:rPr>
          <w:rFonts w:ascii="Source Sans Pro" w:eastAsia="Source Sans Pro" w:hAnsi="Source Sans Pro" w:cs="Source Sans Pro"/>
        </w:rPr>
        <w:t xml:space="preserve">Palomäki, J., Välimäki, E., Sund, J., </w:t>
      </w:r>
      <w:proofErr w:type="spellStart"/>
      <w:r w:rsidRPr="00222AD4">
        <w:rPr>
          <w:rFonts w:ascii="Source Sans Pro" w:eastAsia="Source Sans Pro" w:hAnsi="Source Sans Pro" w:cs="Source Sans Pro"/>
        </w:rPr>
        <w:t>Vippola</w:t>
      </w:r>
      <w:proofErr w:type="spellEnd"/>
      <w:r w:rsidRPr="00222AD4">
        <w:rPr>
          <w:rFonts w:ascii="Source Sans Pro" w:eastAsia="Source Sans Pro" w:hAnsi="Source Sans Pro" w:cs="Source Sans Pro"/>
        </w:rPr>
        <w:t xml:space="preserve">, M., Clausen, P. A., Jensen, K. A., Savolainen, K., Matikainen, S., &amp; Alenius, H. (2011). Long, needle-like carbon nanotubes and asbestos activate the NLRP3 inflammasome through a similar mechanism. </w:t>
      </w:r>
      <w:r w:rsidRPr="00222AD4">
        <w:rPr>
          <w:rFonts w:ascii="Source Sans Pro" w:eastAsia="Source Sans Pro" w:hAnsi="Source Sans Pro" w:cs="Source Sans Pro"/>
          <w:i/>
          <w:iCs/>
        </w:rPr>
        <w:t>ACS Nano</w:t>
      </w:r>
      <w:r w:rsidRPr="00222AD4">
        <w:rPr>
          <w:rFonts w:ascii="Source Sans Pro" w:eastAsia="Source Sans Pro" w:hAnsi="Source Sans Pro" w:cs="Source Sans Pro"/>
        </w:rPr>
        <w:t xml:space="preserve">, </w:t>
      </w:r>
      <w:r w:rsidRPr="00222AD4">
        <w:rPr>
          <w:rFonts w:ascii="Source Sans Pro" w:eastAsia="Source Sans Pro" w:hAnsi="Source Sans Pro" w:cs="Source Sans Pro"/>
          <w:i/>
          <w:iCs/>
        </w:rPr>
        <w:t>5</w:t>
      </w:r>
      <w:r w:rsidRPr="00222AD4">
        <w:rPr>
          <w:rFonts w:ascii="Source Sans Pro" w:eastAsia="Source Sans Pro" w:hAnsi="Source Sans Pro" w:cs="Source Sans Pro"/>
        </w:rPr>
        <w:t xml:space="preserve">(9), 6861–6870. </w:t>
      </w:r>
      <w:hyperlink r:id="rId103">
        <w:r w:rsidRPr="00222AD4">
          <w:rPr>
            <w:rStyle w:val="Hyperlink"/>
            <w:rFonts w:ascii="Source Sans Pro" w:eastAsia="Source Sans Pro" w:hAnsi="Source Sans Pro" w:cs="Source Sans Pro"/>
          </w:rPr>
          <w:t>https://doi.org/10.1021/nn200595c</w:t>
        </w:r>
      </w:hyperlink>
    </w:p>
    <w:p w14:paraId="1347BF06" w14:textId="5F6E3BDB" w:rsidR="4510EE59" w:rsidRPr="00222AD4" w:rsidRDefault="3347BE1C" w:rsidP="001D7480">
      <w:pPr>
        <w:pStyle w:val="ListParagraph"/>
        <w:numPr>
          <w:ilvl w:val="0"/>
          <w:numId w:val="1"/>
        </w:numPr>
        <w:spacing w:after="20" w:line="240" w:lineRule="auto"/>
        <w:ind w:left="936" w:hanging="576"/>
        <w:contextualSpacing w:val="0"/>
        <w:rPr>
          <w:rFonts w:ascii="Source Sans Pro" w:eastAsia="Source Sans Pro" w:hAnsi="Source Sans Pro" w:cs="Source Sans Pro"/>
        </w:rPr>
      </w:pPr>
      <w:r w:rsidRPr="00222AD4">
        <w:rPr>
          <w:rFonts w:ascii="Source Sans Pro" w:eastAsia="Source Sans Pro" w:hAnsi="Source Sans Pro" w:cs="Source Sans Pro"/>
        </w:rPr>
        <w:lastRenderedPageBreak/>
        <w:t xml:space="preserve">Paracelsus in nanotoxicology Dominique Lison*, Giulia Vietti and Sybille van den Brule Lison et al. Particle and </w:t>
      </w:r>
      <w:proofErr w:type="spellStart"/>
      <w:r w:rsidRPr="00222AD4">
        <w:rPr>
          <w:rFonts w:ascii="Source Sans Pro" w:eastAsia="Source Sans Pro" w:hAnsi="Source Sans Pro" w:cs="Source Sans Pro"/>
        </w:rPr>
        <w:t>Fibre</w:t>
      </w:r>
      <w:proofErr w:type="spellEnd"/>
      <w:r w:rsidRPr="00222AD4">
        <w:rPr>
          <w:rFonts w:ascii="Source Sans Pro" w:eastAsia="Source Sans Pro" w:hAnsi="Source Sans Pro" w:cs="Source Sans Pro"/>
        </w:rPr>
        <w:t xml:space="preserve"> Toxicology 2014, 11:35</w:t>
      </w:r>
    </w:p>
    <w:p w14:paraId="7200945A" w14:textId="69C6EB14" w:rsidR="4510EE59" w:rsidRPr="00222AD4" w:rsidRDefault="3347BE1C" w:rsidP="001D7480">
      <w:pPr>
        <w:pStyle w:val="ListParagraph"/>
        <w:numPr>
          <w:ilvl w:val="0"/>
          <w:numId w:val="1"/>
        </w:numPr>
        <w:spacing w:after="20" w:line="240" w:lineRule="auto"/>
        <w:ind w:left="936" w:hanging="576"/>
        <w:contextualSpacing w:val="0"/>
        <w:rPr>
          <w:rFonts w:ascii="Source Sans Pro" w:eastAsia="Source Sans Pro" w:hAnsi="Source Sans Pro" w:cs="Source Sans Pro"/>
        </w:rPr>
      </w:pPr>
      <w:r w:rsidRPr="00222AD4">
        <w:rPr>
          <w:rFonts w:ascii="Source Sans Pro" w:eastAsia="Source Sans Pro" w:hAnsi="Source Sans Pro" w:cs="Source Sans Pro"/>
        </w:rPr>
        <w:t>Petersen E, et al. Potential release pathways, environmental fate, and ecological risks of carbon nanotubes. Env Sci Technol. 2011;45 (23):9837–9856.</w:t>
      </w:r>
    </w:p>
    <w:p w14:paraId="7395A18A" w14:textId="23C530FA" w:rsidR="4510EE59" w:rsidRPr="00222AD4" w:rsidRDefault="3347BE1C" w:rsidP="001D7480">
      <w:pPr>
        <w:pStyle w:val="ListParagraph"/>
        <w:numPr>
          <w:ilvl w:val="0"/>
          <w:numId w:val="1"/>
        </w:numPr>
        <w:spacing w:after="20" w:line="240" w:lineRule="auto"/>
        <w:ind w:left="936" w:hanging="576"/>
        <w:contextualSpacing w:val="0"/>
        <w:rPr>
          <w:rFonts w:ascii="Source Sans Pro" w:eastAsia="Source Sans Pro" w:hAnsi="Source Sans Pro" w:cs="Source Sans Pro"/>
          <w:color w:val="0563C1"/>
          <w:u w:val="single"/>
        </w:rPr>
      </w:pPr>
      <w:r w:rsidRPr="00222AD4">
        <w:rPr>
          <w:rFonts w:ascii="Source Sans Pro" w:eastAsia="Source Sans Pro" w:hAnsi="Source Sans Pro" w:cs="Source Sans Pro"/>
        </w:rPr>
        <w:t xml:space="preserve">Shvedova AA, </w:t>
      </w:r>
      <w:proofErr w:type="spellStart"/>
      <w:r w:rsidRPr="00222AD4">
        <w:rPr>
          <w:rFonts w:ascii="Source Sans Pro" w:eastAsia="Source Sans Pro" w:hAnsi="Source Sans Pro" w:cs="Source Sans Pro"/>
        </w:rPr>
        <w:t>Yanamala</w:t>
      </w:r>
      <w:proofErr w:type="spellEnd"/>
      <w:r w:rsidRPr="00222AD4">
        <w:rPr>
          <w:rFonts w:ascii="Source Sans Pro" w:eastAsia="Source Sans Pro" w:hAnsi="Source Sans Pro" w:cs="Source Sans Pro"/>
        </w:rPr>
        <w:t xml:space="preserve"> N, Kisin ER, </w:t>
      </w:r>
      <w:proofErr w:type="spellStart"/>
      <w:r w:rsidRPr="00222AD4">
        <w:rPr>
          <w:rFonts w:ascii="Source Sans Pro" w:eastAsia="Source Sans Pro" w:hAnsi="Source Sans Pro" w:cs="Source Sans Pro"/>
        </w:rPr>
        <w:t>Khailullin</w:t>
      </w:r>
      <w:proofErr w:type="spellEnd"/>
      <w:r w:rsidRPr="00222AD4">
        <w:rPr>
          <w:rFonts w:ascii="Source Sans Pro" w:eastAsia="Source Sans Pro" w:hAnsi="Source Sans Pro" w:cs="Source Sans Pro"/>
        </w:rPr>
        <w:t xml:space="preserve"> Birch ME, </w:t>
      </w:r>
      <w:proofErr w:type="spellStart"/>
      <w:r w:rsidRPr="00222AD4">
        <w:rPr>
          <w:rFonts w:ascii="Source Sans Pro" w:eastAsia="Source Sans Pro" w:hAnsi="Source Sans Pro" w:cs="Source Sans Pro"/>
        </w:rPr>
        <w:t>Fatkhutdinova</w:t>
      </w:r>
      <w:proofErr w:type="spellEnd"/>
      <w:r w:rsidRPr="00222AD4">
        <w:rPr>
          <w:rFonts w:ascii="Source Sans Pro" w:eastAsia="Source Sans Pro" w:hAnsi="Source Sans Pro" w:cs="Source Sans Pro"/>
        </w:rPr>
        <w:t xml:space="preserve"> LM (2016) Integrated Analysis of Dysregulated ncRNA and mRNA Expression Profiles in Humans Exposed to Carbon Nanotubes. </w:t>
      </w:r>
      <w:proofErr w:type="spellStart"/>
      <w:r w:rsidRPr="00222AD4">
        <w:rPr>
          <w:rFonts w:ascii="Source Sans Pro" w:eastAsia="Source Sans Pro" w:hAnsi="Source Sans Pro" w:cs="Source Sans Pro"/>
        </w:rPr>
        <w:t>PLoS</w:t>
      </w:r>
      <w:proofErr w:type="spellEnd"/>
      <w:r w:rsidRPr="00222AD4">
        <w:rPr>
          <w:rFonts w:ascii="Source Sans Pro" w:eastAsia="Source Sans Pro" w:hAnsi="Source Sans Pro" w:cs="Source Sans Pro"/>
        </w:rPr>
        <w:t xml:space="preserve"> ONE 11(3) at </w:t>
      </w:r>
      <w:hyperlink r:id="rId104">
        <w:r w:rsidRPr="00222AD4">
          <w:rPr>
            <w:rStyle w:val="Hyperlink"/>
            <w:rFonts w:ascii="Source Sans Pro" w:eastAsia="Source Sans Pro" w:hAnsi="Source Sans Pro" w:cs="Source Sans Pro"/>
            <w:color w:val="0563C1"/>
          </w:rPr>
          <w:t>https://doi.org/10.1371/journal.pone.0150628</w:t>
        </w:r>
      </w:hyperlink>
    </w:p>
    <w:p w14:paraId="1871482E" w14:textId="4B14670E" w:rsidR="00503B8C" w:rsidRPr="00222AD4" w:rsidRDefault="00503B8C" w:rsidP="001D7480">
      <w:pPr>
        <w:pStyle w:val="ListParagraph"/>
        <w:numPr>
          <w:ilvl w:val="0"/>
          <w:numId w:val="1"/>
        </w:numPr>
        <w:spacing w:after="20" w:line="240" w:lineRule="auto"/>
        <w:ind w:left="936" w:hanging="576"/>
        <w:contextualSpacing w:val="0"/>
        <w:rPr>
          <w:rFonts w:ascii="Source Sans Pro" w:eastAsia="Source Sans Pro" w:hAnsi="Source Sans Pro" w:cs="Source Sans Pro"/>
          <w:color w:val="0563C1"/>
          <w:u w:val="single"/>
        </w:rPr>
      </w:pPr>
      <w:proofErr w:type="spellStart"/>
      <w:r w:rsidRPr="00222AD4">
        <w:rPr>
          <w:rFonts w:ascii="Source Sans Pro" w:eastAsia="Source Sans Pro" w:hAnsi="Source Sans Pro" w:cs="Source Sans Pro"/>
        </w:rPr>
        <w:t>ToxServices</w:t>
      </w:r>
      <w:proofErr w:type="spellEnd"/>
      <w:r w:rsidRPr="00222AD4">
        <w:rPr>
          <w:rFonts w:ascii="Source Sans Pro" w:eastAsia="Source Sans Pro" w:hAnsi="Source Sans Pro" w:cs="Source Sans Pro"/>
        </w:rPr>
        <w:t xml:space="preserve"> 2021 </w:t>
      </w:r>
      <w:r w:rsidR="00160FC1" w:rsidRPr="00222AD4">
        <w:rPr>
          <w:rFonts w:ascii="Source Sans Pro" w:eastAsia="Source Sans Pro" w:hAnsi="Source Sans Pro" w:cs="Source Sans Pro"/>
        </w:rPr>
        <w:t>CARBON NANOFIBERS (CNFs) (CAS #NA) GREENSCREEN® FOR SAFER CHEMICALS (GREENSCREEN®) ASSESSMENT</w:t>
      </w:r>
    </w:p>
    <w:p w14:paraId="05172D62" w14:textId="303F952C" w:rsidR="4510EE59" w:rsidRPr="00222AD4" w:rsidRDefault="3347BE1C" w:rsidP="001D7480">
      <w:pPr>
        <w:pStyle w:val="ListParagraph"/>
        <w:numPr>
          <w:ilvl w:val="0"/>
          <w:numId w:val="1"/>
        </w:numPr>
        <w:spacing w:after="20" w:line="240" w:lineRule="auto"/>
        <w:ind w:left="936" w:hanging="576"/>
        <w:contextualSpacing w:val="0"/>
        <w:rPr>
          <w:rFonts w:ascii="Source Sans Pro" w:eastAsia="Source Sans Pro" w:hAnsi="Source Sans Pro" w:cs="Source Sans Pro"/>
        </w:rPr>
      </w:pPr>
      <w:r w:rsidRPr="00222AD4">
        <w:rPr>
          <w:rFonts w:ascii="Source Sans Pro" w:eastAsia="Source Sans Pro" w:hAnsi="Source Sans Pro" w:cs="Source Sans Pro"/>
        </w:rPr>
        <w:t>United States Department of Health and Human Services, Centers for Disease Control, National Institute for Occupational Safety and Health, Current Intelligence Bulletin 65: Occupational Exposure to Carbon Nanotubes and Nanofibers, April 2013.</w:t>
      </w:r>
    </w:p>
    <w:p w14:paraId="46884DD4" w14:textId="2236A1AC" w:rsidR="4510EE59" w:rsidRPr="00222AD4" w:rsidRDefault="3347BE1C" w:rsidP="001D7480">
      <w:pPr>
        <w:pStyle w:val="ListParagraph"/>
        <w:numPr>
          <w:ilvl w:val="0"/>
          <w:numId w:val="1"/>
        </w:numPr>
        <w:spacing w:after="20" w:line="240" w:lineRule="auto"/>
        <w:ind w:left="936" w:hanging="576"/>
        <w:contextualSpacing w:val="0"/>
        <w:rPr>
          <w:rFonts w:ascii="Source Sans Pro" w:eastAsia="Source Sans Pro" w:hAnsi="Source Sans Pro" w:cs="Source Sans Pro"/>
        </w:rPr>
      </w:pPr>
      <w:r w:rsidRPr="00222AD4">
        <w:rPr>
          <w:rFonts w:ascii="Source Sans Pro" w:eastAsia="Source Sans Pro" w:hAnsi="Source Sans Pro" w:cs="Source Sans Pro"/>
        </w:rPr>
        <w:t xml:space="preserve">Vietti, G., Lison, D., &amp; van den Brule, S. (2016). Mechanisms of lung fibrosis induced by carbon nanotubes: towards an Adverse Outcome Pathway (AOP). </w:t>
      </w:r>
      <w:r w:rsidRPr="00222AD4">
        <w:rPr>
          <w:rFonts w:ascii="Source Sans Pro" w:eastAsia="Source Sans Pro" w:hAnsi="Source Sans Pro" w:cs="Source Sans Pro"/>
          <w:i/>
          <w:iCs/>
        </w:rPr>
        <w:t xml:space="preserve">Particle and </w:t>
      </w:r>
      <w:proofErr w:type="spellStart"/>
      <w:r w:rsidRPr="00222AD4">
        <w:rPr>
          <w:rFonts w:ascii="Source Sans Pro" w:eastAsia="Source Sans Pro" w:hAnsi="Source Sans Pro" w:cs="Source Sans Pro"/>
          <w:i/>
          <w:iCs/>
        </w:rPr>
        <w:t>Fibre</w:t>
      </w:r>
      <w:proofErr w:type="spellEnd"/>
      <w:r w:rsidRPr="00222AD4">
        <w:rPr>
          <w:rFonts w:ascii="Source Sans Pro" w:eastAsia="Source Sans Pro" w:hAnsi="Source Sans Pro" w:cs="Source Sans Pro"/>
          <w:i/>
          <w:iCs/>
        </w:rPr>
        <w:t xml:space="preserve"> Toxicology</w:t>
      </w:r>
      <w:r w:rsidRPr="00222AD4">
        <w:rPr>
          <w:rFonts w:ascii="Source Sans Pro" w:eastAsia="Source Sans Pro" w:hAnsi="Source Sans Pro" w:cs="Source Sans Pro"/>
        </w:rPr>
        <w:t xml:space="preserve">, </w:t>
      </w:r>
      <w:r w:rsidRPr="00222AD4">
        <w:rPr>
          <w:rFonts w:ascii="Source Sans Pro" w:eastAsia="Source Sans Pro" w:hAnsi="Source Sans Pro" w:cs="Source Sans Pro"/>
          <w:i/>
          <w:iCs/>
        </w:rPr>
        <w:t>13</w:t>
      </w:r>
      <w:r w:rsidRPr="00222AD4">
        <w:rPr>
          <w:rFonts w:ascii="Source Sans Pro" w:eastAsia="Source Sans Pro" w:hAnsi="Source Sans Pro" w:cs="Source Sans Pro"/>
        </w:rPr>
        <w:t xml:space="preserve">, 11. </w:t>
      </w:r>
      <w:hyperlink r:id="rId105">
        <w:r w:rsidRPr="00222AD4">
          <w:rPr>
            <w:rStyle w:val="Hyperlink"/>
            <w:rFonts w:ascii="Source Sans Pro" w:eastAsia="Source Sans Pro" w:hAnsi="Source Sans Pro" w:cs="Source Sans Pro"/>
          </w:rPr>
          <w:t>https://doi.org/10.1186/s12989-016-0123-y</w:t>
        </w:r>
      </w:hyperlink>
    </w:p>
    <w:p w14:paraId="37E163AD" w14:textId="668A6EF5" w:rsidR="4510EE59" w:rsidRPr="00222AD4" w:rsidRDefault="3347BE1C" w:rsidP="001D7480">
      <w:pPr>
        <w:pStyle w:val="ListParagraph"/>
        <w:numPr>
          <w:ilvl w:val="0"/>
          <w:numId w:val="1"/>
        </w:numPr>
        <w:spacing w:after="20" w:line="240" w:lineRule="auto"/>
        <w:ind w:left="936" w:hanging="576"/>
        <w:contextualSpacing w:val="0"/>
        <w:rPr>
          <w:rFonts w:ascii="Source Sans Pro" w:eastAsia="Source Sans Pro" w:hAnsi="Source Sans Pro" w:cs="Source Sans Pro"/>
        </w:rPr>
      </w:pPr>
      <w:r w:rsidRPr="00222AD4">
        <w:rPr>
          <w:rFonts w:ascii="Source Sans Pro" w:eastAsia="Source Sans Pro" w:hAnsi="Source Sans Pro" w:cs="Source Sans Pro"/>
        </w:rPr>
        <w:t xml:space="preserve">World Health Organization, International Agency for Research on Cancer, Monograph 111: Some Nanomaterials and Some Fibers: Carbon Nanotubes and Carbon Fibers, 2017 at: </w:t>
      </w:r>
      <w:hyperlink r:id="rId106">
        <w:r w:rsidRPr="00222AD4">
          <w:rPr>
            <w:rStyle w:val="Hyperlink"/>
            <w:rFonts w:ascii="Source Sans Pro" w:eastAsia="Source Sans Pro" w:hAnsi="Source Sans Pro" w:cs="Source Sans Pro"/>
            <w:color w:val="0563C1"/>
          </w:rPr>
          <w:t>https://publications.iarc.fr/Book-And-Report-Series/Iarc-Monographs-On-The-Identification-Of-Carci nogenic-Hazards-To-Humans/Some-Nanomaterials-And-Some-Fibres-2017</w:t>
        </w:r>
      </w:hyperlink>
      <w:r w:rsidRPr="00222AD4">
        <w:rPr>
          <w:rFonts w:ascii="Source Sans Pro" w:eastAsia="Source Sans Pro" w:hAnsi="Source Sans Pro" w:cs="Source Sans Pro"/>
        </w:rPr>
        <w:t xml:space="preserve">. </w:t>
      </w:r>
    </w:p>
    <w:p w14:paraId="49DDDBB3" w14:textId="4E4E1A97" w:rsidR="4510EE59" w:rsidRPr="00222AD4" w:rsidRDefault="3347BE1C" w:rsidP="001D7480">
      <w:pPr>
        <w:pStyle w:val="ListParagraph"/>
        <w:numPr>
          <w:ilvl w:val="0"/>
          <w:numId w:val="1"/>
        </w:numPr>
        <w:spacing w:after="20" w:line="240" w:lineRule="auto"/>
        <w:ind w:left="936" w:hanging="576"/>
        <w:contextualSpacing w:val="0"/>
        <w:rPr>
          <w:rFonts w:ascii="Source Sans Pro" w:eastAsia="Source Sans Pro" w:hAnsi="Source Sans Pro" w:cs="Source Sans Pro"/>
        </w:rPr>
      </w:pPr>
      <w:r w:rsidRPr="00222AD4">
        <w:rPr>
          <w:rFonts w:ascii="Source Sans Pro" w:eastAsia="Source Sans Pro" w:hAnsi="Source Sans Pro" w:cs="Source Sans Pro"/>
        </w:rPr>
        <w:t>World Health Organization, International Agency for Research on Cancer, IARC Monographs on the Evaluation of Carcinogenic Risks to Humans: Some Nanomaterials and Some Fibers (vol 111), 2014.</w:t>
      </w:r>
    </w:p>
    <w:p w14:paraId="2BE1BD80" w14:textId="251A8312" w:rsidR="4510EE59" w:rsidRPr="00222AD4" w:rsidRDefault="3347BE1C" w:rsidP="001D7480">
      <w:pPr>
        <w:pStyle w:val="ListParagraph"/>
        <w:numPr>
          <w:ilvl w:val="0"/>
          <w:numId w:val="1"/>
        </w:numPr>
        <w:spacing w:after="20" w:line="240" w:lineRule="auto"/>
        <w:ind w:left="936" w:hanging="576"/>
        <w:contextualSpacing w:val="0"/>
        <w:rPr>
          <w:rFonts w:ascii="Source Sans Pro" w:eastAsia="Source Sans Pro" w:hAnsi="Source Sans Pro" w:cs="Source Sans Pro"/>
          <w:color w:val="0563C1"/>
          <w:u w:val="single"/>
        </w:rPr>
      </w:pPr>
      <w:r w:rsidRPr="00222AD4">
        <w:rPr>
          <w:rFonts w:ascii="Source Sans Pro" w:eastAsia="Source Sans Pro" w:hAnsi="Source Sans Pro" w:cs="Source Sans Pro"/>
        </w:rPr>
        <w:t xml:space="preserve">World Health Organization, International Agency for Research on Cancer, IARC Monographs on the Identification of Carcinogenic Hazards to Humans: Report of the Advisory Group to Recommend Priorities for the IARC Monographs during 2020-2024 at </w:t>
      </w:r>
      <w:hyperlink r:id="rId107">
        <w:r w:rsidRPr="00222AD4">
          <w:rPr>
            <w:rStyle w:val="Hyperlink"/>
            <w:rFonts w:ascii="Source Sans Pro" w:eastAsia="Source Sans Pro" w:hAnsi="Source Sans Pro" w:cs="Source Sans Pro"/>
            <w:color w:val="0563C1"/>
          </w:rPr>
          <w:t>https://monographs.iarc.fr/wp-content/uploads/2019/10/IARCMonographs-AGReport-Priorities_20 20-2024.pdf</w:t>
        </w:r>
      </w:hyperlink>
    </w:p>
    <w:p w14:paraId="7CDD295B" w14:textId="1CA3829E" w:rsidR="4510EE59" w:rsidRPr="00222AD4" w:rsidRDefault="3347BE1C" w:rsidP="001D7480">
      <w:pPr>
        <w:pStyle w:val="ListParagraph"/>
        <w:numPr>
          <w:ilvl w:val="0"/>
          <w:numId w:val="1"/>
        </w:numPr>
        <w:spacing w:after="20" w:line="240" w:lineRule="auto"/>
        <w:ind w:left="936" w:hanging="576"/>
        <w:contextualSpacing w:val="0"/>
        <w:rPr>
          <w:rFonts w:ascii="Source Sans Pro" w:hAnsi="Source Sans Pro"/>
        </w:rPr>
      </w:pPr>
      <w:r w:rsidRPr="00222AD4">
        <w:rPr>
          <w:rFonts w:ascii="Source Sans Pro" w:eastAsia="Source Sans Pro" w:hAnsi="Source Sans Pro" w:cs="Source Sans Pro"/>
        </w:rPr>
        <w:t xml:space="preserve">Zhang, C., Wu, L., de Perrot, M., &amp; Zhao, X. (2021). Carbon Nanotubes: A Summary of Beneficial and Dangerous Aspects of an Increasingly Popular Group of Nanomaterials. </w:t>
      </w:r>
      <w:r w:rsidRPr="00222AD4">
        <w:rPr>
          <w:rFonts w:ascii="Source Sans Pro" w:eastAsia="Source Sans Pro" w:hAnsi="Source Sans Pro" w:cs="Source Sans Pro"/>
          <w:i/>
          <w:iCs/>
        </w:rPr>
        <w:t>Frontiers in Oncology</w:t>
      </w:r>
      <w:r w:rsidRPr="00222AD4">
        <w:rPr>
          <w:rFonts w:ascii="Source Sans Pro" w:eastAsia="Source Sans Pro" w:hAnsi="Source Sans Pro" w:cs="Source Sans Pro"/>
        </w:rPr>
        <w:t xml:space="preserve">, </w:t>
      </w:r>
      <w:r w:rsidRPr="00222AD4">
        <w:rPr>
          <w:rFonts w:ascii="Source Sans Pro" w:eastAsia="Source Sans Pro" w:hAnsi="Source Sans Pro" w:cs="Source Sans Pro"/>
          <w:i/>
          <w:iCs/>
        </w:rPr>
        <w:t>11</w:t>
      </w:r>
      <w:r w:rsidRPr="00222AD4">
        <w:rPr>
          <w:rFonts w:ascii="Source Sans Pro" w:eastAsia="Source Sans Pro" w:hAnsi="Source Sans Pro" w:cs="Source Sans Pro"/>
        </w:rPr>
        <w:t xml:space="preserve">, 693814. </w:t>
      </w:r>
      <w:hyperlink r:id="rId108">
        <w:r w:rsidRPr="00222AD4">
          <w:rPr>
            <w:rStyle w:val="Hyperlink"/>
            <w:rFonts w:ascii="Source Sans Pro" w:eastAsia="Source Sans Pro" w:hAnsi="Source Sans Pro" w:cs="Source Sans Pro"/>
          </w:rPr>
          <w:t>https://doi.org/10.3389/fonc.2021.693814</w:t>
        </w:r>
      </w:hyperlink>
    </w:p>
    <w:p w14:paraId="24E32052" w14:textId="77777777" w:rsidR="00AA088D" w:rsidRDefault="00AA088D" w:rsidP="00724A3B">
      <w:pPr>
        <w:pStyle w:val="05BodyText"/>
        <w:jc w:val="both"/>
      </w:pPr>
    </w:p>
    <w:p w14:paraId="79324680" w14:textId="77777777" w:rsidR="00AA088D" w:rsidRDefault="00AA088D" w:rsidP="00724A3B">
      <w:pPr>
        <w:pStyle w:val="05BodyText"/>
        <w:jc w:val="both"/>
      </w:pPr>
    </w:p>
    <w:p w14:paraId="73063A55" w14:textId="77777777" w:rsidR="00F372C3" w:rsidRDefault="00F372C3" w:rsidP="00980CA9">
      <w:pPr>
        <w:pStyle w:val="01A-Header"/>
      </w:pPr>
    </w:p>
    <w:p w14:paraId="1160F02D" w14:textId="77777777" w:rsidR="00707857" w:rsidRDefault="00707857">
      <w:pPr>
        <w:rPr>
          <w:rFonts w:ascii="Franklin Gothic Heavy" w:hAnsi="Franklin Gothic Heavy" w:cs="Times New Roman (Body CS)"/>
          <w:bCs/>
          <w:caps/>
          <w:color w:val="0073AE"/>
          <w:spacing w:val="20"/>
          <w:sz w:val="28"/>
        </w:rPr>
      </w:pPr>
      <w:r>
        <w:br w:type="page"/>
      </w:r>
    </w:p>
    <w:p w14:paraId="098C963B" w14:textId="622CBEEC" w:rsidR="001D7480" w:rsidRPr="001D7480" w:rsidRDefault="001D7480" w:rsidP="001D7480">
      <w:pPr>
        <w:pStyle w:val="Heading1"/>
        <w:spacing w:after="120"/>
        <w:rPr>
          <w:rFonts w:ascii="Source Sans Pro SemiBold" w:hAnsi="Source Sans Pro SemiBold"/>
          <w:b/>
          <w:bCs/>
        </w:rPr>
      </w:pPr>
      <w:r w:rsidRPr="001B4847">
        <w:rPr>
          <w:rFonts w:ascii="Source Sans Pro SemiBold" w:hAnsi="Source Sans Pro SemiBold"/>
          <w:b/>
          <w:bCs/>
        </w:rPr>
        <w:lastRenderedPageBreak/>
        <w:t xml:space="preserve">Appendix </w:t>
      </w:r>
      <w:r>
        <w:rPr>
          <w:rFonts w:ascii="Source Sans Pro SemiBold" w:hAnsi="Source Sans Pro SemiBold"/>
          <w:b/>
          <w:bCs/>
        </w:rPr>
        <w:t>B</w:t>
      </w:r>
      <w:r w:rsidRPr="001B4847">
        <w:rPr>
          <w:rFonts w:ascii="Source Sans Pro SemiBold" w:hAnsi="Source Sans Pro SemiBold"/>
          <w:b/>
          <w:bCs/>
        </w:rPr>
        <w:t xml:space="preserve">: </w:t>
      </w:r>
      <w:r>
        <w:rPr>
          <w:rFonts w:ascii="Source Sans Pro SemiBold" w:hAnsi="Source Sans Pro SemiBold"/>
          <w:b/>
          <w:bCs/>
        </w:rPr>
        <w:t>Identifying Users in MA - Methodology</w:t>
      </w:r>
    </w:p>
    <w:p w14:paraId="33F71DDF" w14:textId="56750A8C" w:rsidR="00980CA9" w:rsidRPr="001D7480" w:rsidRDefault="006431E3" w:rsidP="00980CA9">
      <w:pPr>
        <w:pStyle w:val="05BodyText"/>
        <w:numPr>
          <w:ilvl w:val="0"/>
          <w:numId w:val="8"/>
        </w:numPr>
        <w:jc w:val="both"/>
        <w:rPr>
          <w:rFonts w:ascii="Source Sans Pro" w:hAnsi="Source Sans Pro"/>
        </w:rPr>
      </w:pPr>
      <w:r w:rsidRPr="001D7480">
        <w:rPr>
          <w:rFonts w:ascii="Source Sans Pro" w:hAnsi="Source Sans Pro"/>
        </w:rPr>
        <w:t>Several</w:t>
      </w:r>
      <w:r w:rsidR="00980CA9" w:rsidRPr="001D7480">
        <w:rPr>
          <w:rFonts w:ascii="Source Sans Pro" w:hAnsi="Source Sans Pro"/>
        </w:rPr>
        <w:t xml:space="preserve"> entities that manufacture, handle, or process nanoscale materials were identified through the Cambridge Public Health Department Nanomaterials Survey in 2007. </w:t>
      </w:r>
      <w:r w:rsidR="00CD0098" w:rsidRPr="001D7480">
        <w:rPr>
          <w:rFonts w:ascii="Source Sans Pro" w:hAnsi="Source Sans Pro"/>
        </w:rPr>
        <w:t xml:space="preserve"> The Cambridge Public Health Department also </w:t>
      </w:r>
      <w:r w:rsidR="006F7CF5" w:rsidRPr="001D7480">
        <w:rPr>
          <w:rFonts w:ascii="Source Sans Pro" w:hAnsi="Source Sans Pro"/>
        </w:rPr>
        <w:t xml:space="preserve">provided </w:t>
      </w:r>
      <w:r w:rsidR="0003279D" w:rsidRPr="001D7480">
        <w:rPr>
          <w:rFonts w:ascii="Source Sans Pro" w:hAnsi="Source Sans Pro"/>
        </w:rPr>
        <w:t>prior research done through the Woodrow Wilson Institute.</w:t>
      </w:r>
    </w:p>
    <w:p w14:paraId="2A41BC2B" w14:textId="6F48B77D" w:rsidR="00980CA9" w:rsidRPr="001D7480" w:rsidRDefault="00980CA9" w:rsidP="00980CA9">
      <w:pPr>
        <w:pStyle w:val="05BodyText"/>
        <w:numPr>
          <w:ilvl w:val="0"/>
          <w:numId w:val="8"/>
        </w:numPr>
        <w:jc w:val="both"/>
        <w:rPr>
          <w:rFonts w:ascii="Source Sans Pro" w:hAnsi="Source Sans Pro"/>
        </w:rPr>
      </w:pPr>
      <w:r w:rsidRPr="001D7480">
        <w:rPr>
          <w:rFonts w:ascii="Source Sans Pro" w:hAnsi="Source Sans Pro"/>
        </w:rPr>
        <w:t xml:space="preserve">A </w:t>
      </w:r>
      <w:hyperlink r:id="rId109" w:history="1">
        <w:r w:rsidRPr="001C7305">
          <w:rPr>
            <w:rStyle w:val="Hyperlink"/>
            <w:rFonts w:ascii="Source Sans Pro" w:hAnsi="Source Sans Pro"/>
          </w:rPr>
          <w:t>survey</w:t>
        </w:r>
      </w:hyperlink>
      <w:r w:rsidRPr="001D7480">
        <w:rPr>
          <w:rFonts w:ascii="Source Sans Pro" w:hAnsi="Source Sans Pro"/>
        </w:rPr>
        <w:t xml:space="preserve"> initiated by the Massachusetts Office of Technical Assistance launched in 2017 was able to identify several industries within the state that likely manufacture, handle, or process nanomaterials. These industries include manufacturing (specifically coatings and semiconductors), healthcare (specifically pharmaceuticals, biomedical research and development), academic and higher education institutions, chemicals research and development, biological research, and military defense.  </w:t>
      </w:r>
    </w:p>
    <w:p w14:paraId="36DC9464" w14:textId="78731147" w:rsidR="00980CA9" w:rsidRPr="001D7480" w:rsidRDefault="00980CA9" w:rsidP="00980CA9">
      <w:pPr>
        <w:pStyle w:val="05BodyText"/>
        <w:numPr>
          <w:ilvl w:val="0"/>
          <w:numId w:val="8"/>
        </w:numPr>
        <w:jc w:val="both"/>
        <w:rPr>
          <w:rFonts w:ascii="Source Sans Pro" w:hAnsi="Source Sans Pro"/>
        </w:rPr>
      </w:pPr>
      <w:r w:rsidRPr="001D7480">
        <w:rPr>
          <w:rFonts w:ascii="Source Sans Pro" w:hAnsi="Source Sans Pro"/>
        </w:rPr>
        <w:t>Section 8a of the Toxic Substances Control Act of 2017 required reporting by companies across the U.S to provide certain information on chemical substances (as defined in section 3 of TSCA) which are manufactured or processed at the nanoscale.  No responses from Massachusetts were reported.</w:t>
      </w:r>
    </w:p>
    <w:p w14:paraId="473580D7" w14:textId="55EB7E20" w:rsidR="00980CA9" w:rsidRPr="001D7480" w:rsidRDefault="00980CA9" w:rsidP="00980CA9">
      <w:pPr>
        <w:pStyle w:val="05BodyText"/>
        <w:numPr>
          <w:ilvl w:val="0"/>
          <w:numId w:val="8"/>
        </w:numPr>
        <w:jc w:val="both"/>
        <w:rPr>
          <w:rFonts w:ascii="Source Sans Pro" w:hAnsi="Source Sans Pro"/>
        </w:rPr>
      </w:pPr>
      <w:r w:rsidRPr="001D7480">
        <w:rPr>
          <w:rFonts w:ascii="Source Sans Pro" w:hAnsi="Source Sans Pro"/>
        </w:rPr>
        <w:t xml:space="preserve"> A database search using the S+P Capital IQ database available at Baker Library at Harvard Business School was conducted.  This database allows users to search within business and industry descriptions.  A keyword search for “Nano” was conducted identifying additional industries within the state that nanomaterials are likely manufactured, handled, or processed. These industries include technology, materials, and consumer </w:t>
      </w:r>
      <w:proofErr w:type="spellStart"/>
      <w:r w:rsidRPr="001D7480">
        <w:rPr>
          <w:rFonts w:ascii="Source Sans Pro" w:hAnsi="Source Sans Pro"/>
        </w:rPr>
        <w:t>discretionaries</w:t>
      </w:r>
      <w:proofErr w:type="spellEnd"/>
      <w:r w:rsidRPr="001D7480">
        <w:rPr>
          <w:rFonts w:ascii="Source Sans Pro" w:hAnsi="Source Sans Pro"/>
        </w:rPr>
        <w:t xml:space="preserve">. This database search also identified forty companies in Massachusetts that manufacture, handle, or process nanomaterials. Through this database search, several nanomaterials used in Massachusetts were identified including carbon nanotubes.  </w:t>
      </w:r>
      <w:r w:rsidR="008414D0" w:rsidRPr="001D7480">
        <w:rPr>
          <w:rFonts w:ascii="Source Sans Pro" w:hAnsi="Source Sans Pro"/>
        </w:rPr>
        <w:t xml:space="preserve">Further work </w:t>
      </w:r>
      <w:r w:rsidR="00995D5A" w:rsidRPr="001D7480">
        <w:rPr>
          <w:rFonts w:ascii="Source Sans Pro" w:hAnsi="Source Sans Pro"/>
        </w:rPr>
        <w:t>was done using Dun and Bradstreet</w:t>
      </w:r>
      <w:r w:rsidR="002126AF" w:rsidRPr="001D7480">
        <w:rPr>
          <w:rFonts w:ascii="Source Sans Pro" w:hAnsi="Source Sans Pro"/>
        </w:rPr>
        <w:t xml:space="preserve"> Hoovers database</w:t>
      </w:r>
      <w:r w:rsidR="00454F89" w:rsidRPr="001D7480">
        <w:rPr>
          <w:rFonts w:ascii="Source Sans Pro" w:hAnsi="Source Sans Pro"/>
        </w:rPr>
        <w:t xml:space="preserve"> to </w:t>
      </w:r>
      <w:r w:rsidR="00C47335" w:rsidRPr="001D7480">
        <w:rPr>
          <w:rFonts w:ascii="Source Sans Pro" w:hAnsi="Source Sans Pro"/>
        </w:rPr>
        <w:t xml:space="preserve">identify </w:t>
      </w:r>
      <w:r w:rsidR="0056503A" w:rsidRPr="001D7480">
        <w:rPr>
          <w:rFonts w:ascii="Source Sans Pro" w:hAnsi="Source Sans Pro"/>
        </w:rPr>
        <w:t>industry codes</w:t>
      </w:r>
      <w:r w:rsidR="006E64D8" w:rsidRPr="001D7480">
        <w:rPr>
          <w:rFonts w:ascii="Source Sans Pro" w:hAnsi="Source Sans Pro"/>
        </w:rPr>
        <w:t>, sales, and companies using ‘nano’ in the description of their products.</w:t>
      </w:r>
    </w:p>
    <w:p w14:paraId="6A9CA101" w14:textId="577721A6" w:rsidR="00980CA9" w:rsidRPr="001D7480" w:rsidRDefault="00980CA9" w:rsidP="00980CA9">
      <w:pPr>
        <w:pStyle w:val="05BodyText"/>
        <w:numPr>
          <w:ilvl w:val="0"/>
          <w:numId w:val="8"/>
        </w:numPr>
        <w:jc w:val="both"/>
        <w:rPr>
          <w:rFonts w:ascii="Source Sans Pro" w:hAnsi="Source Sans Pro"/>
        </w:rPr>
      </w:pPr>
      <w:r w:rsidRPr="001D7480">
        <w:rPr>
          <w:rFonts w:ascii="Source Sans Pro" w:hAnsi="Source Sans Pro"/>
        </w:rPr>
        <w:t xml:space="preserve">A database search using the </w:t>
      </w:r>
      <w:proofErr w:type="spellStart"/>
      <w:r w:rsidRPr="001D7480">
        <w:rPr>
          <w:rFonts w:ascii="Source Sans Pro" w:hAnsi="Source Sans Pro"/>
        </w:rPr>
        <w:t>Nanowerk</w:t>
      </w:r>
      <w:proofErr w:type="spellEnd"/>
      <w:r w:rsidRPr="001D7480">
        <w:rPr>
          <w:rFonts w:ascii="Source Sans Pro" w:hAnsi="Source Sans Pro"/>
        </w:rPr>
        <w:t xml:space="preserve"> database was conducted under carbon nanotube usage.  </w:t>
      </w:r>
    </w:p>
    <w:p w14:paraId="15D98898" w14:textId="54706843" w:rsidR="00980CA9" w:rsidRPr="001D7480" w:rsidRDefault="006706C8" w:rsidP="00980CA9">
      <w:pPr>
        <w:pStyle w:val="05BodyText"/>
        <w:numPr>
          <w:ilvl w:val="0"/>
          <w:numId w:val="8"/>
        </w:numPr>
        <w:jc w:val="both"/>
        <w:rPr>
          <w:rFonts w:ascii="Source Sans Pro" w:hAnsi="Source Sans Pro"/>
        </w:rPr>
      </w:pPr>
      <w:r w:rsidRPr="001D7480">
        <w:rPr>
          <w:rFonts w:ascii="Source Sans Pro" w:hAnsi="Source Sans Pro"/>
        </w:rPr>
        <w:t>Several</w:t>
      </w:r>
      <w:r w:rsidR="00980CA9" w:rsidRPr="001D7480">
        <w:rPr>
          <w:rFonts w:ascii="Source Sans Pro" w:hAnsi="Source Sans Pro"/>
        </w:rPr>
        <w:t xml:space="preserve"> companies located in Massachusetts or that are associated with work in Massachusetts were identified by being members of MIT’s Nano Corporate Research Consortium</w:t>
      </w:r>
      <w:r w:rsidRPr="001D7480">
        <w:rPr>
          <w:rFonts w:ascii="Source Sans Pro" w:hAnsi="Source Sans Pro"/>
        </w:rPr>
        <w:t>.</w:t>
      </w:r>
    </w:p>
    <w:p w14:paraId="5559F1E7" w14:textId="77777777" w:rsidR="00980CA9" w:rsidRPr="001D7480" w:rsidRDefault="00980CA9" w:rsidP="00980CA9">
      <w:pPr>
        <w:pStyle w:val="05BodyText"/>
        <w:numPr>
          <w:ilvl w:val="0"/>
          <w:numId w:val="8"/>
        </w:numPr>
        <w:jc w:val="both"/>
        <w:rPr>
          <w:rFonts w:ascii="Source Sans Pro" w:hAnsi="Source Sans Pro"/>
        </w:rPr>
      </w:pPr>
      <w:r w:rsidRPr="001D7480">
        <w:rPr>
          <w:rFonts w:ascii="Source Sans Pro" w:hAnsi="Source Sans Pro"/>
        </w:rPr>
        <w:t xml:space="preserve">EPCRA Tier II requires reporting of any chemical with a Safety Data Sheet if it is stored at 10,000 pounds or more at a facility (or at 500 pounds or more if the chemical is designated as an Extremely Hazardous Substance). A query of the EPCRA Tier II data was carried out for carbon nanotubes and carbon fibers. Two additional companies using carbon fibers were identified. They were added as potential users, due to lack of data regarding the size of the carbon fibers being used.  </w:t>
      </w:r>
    </w:p>
    <w:p w14:paraId="7387B54D" w14:textId="200D72B9" w:rsidR="008A4966" w:rsidRPr="001D7480" w:rsidRDefault="00145326" w:rsidP="00980CA9">
      <w:pPr>
        <w:pStyle w:val="05BodyText"/>
        <w:numPr>
          <w:ilvl w:val="0"/>
          <w:numId w:val="8"/>
        </w:numPr>
        <w:jc w:val="both"/>
        <w:rPr>
          <w:rFonts w:ascii="Source Sans Pro" w:hAnsi="Source Sans Pro"/>
        </w:rPr>
      </w:pPr>
      <w:r w:rsidRPr="001D7480">
        <w:rPr>
          <w:rFonts w:ascii="Source Sans Pro" w:hAnsi="Source Sans Pro"/>
        </w:rPr>
        <w:t xml:space="preserve">A search of the </w:t>
      </w:r>
      <w:r w:rsidR="00724060" w:rsidRPr="001D7480">
        <w:rPr>
          <w:rFonts w:ascii="Source Sans Pro" w:hAnsi="Source Sans Pro"/>
        </w:rPr>
        <w:t>Nan</w:t>
      </w:r>
      <w:r w:rsidR="00AF1680" w:rsidRPr="001D7480">
        <w:rPr>
          <w:rFonts w:ascii="Source Sans Pro" w:hAnsi="Source Sans Pro"/>
        </w:rPr>
        <w:t>o Science and Technology Institute</w:t>
      </w:r>
      <w:r w:rsidRPr="001D7480">
        <w:rPr>
          <w:rFonts w:ascii="Source Sans Pro" w:hAnsi="Source Sans Pro"/>
        </w:rPr>
        <w:t>’s</w:t>
      </w:r>
      <w:r w:rsidR="003A7F1B" w:rsidRPr="001D7480">
        <w:rPr>
          <w:rFonts w:ascii="Source Sans Pro" w:hAnsi="Source Sans Pro"/>
        </w:rPr>
        <w:t xml:space="preserve"> Nanotech Company Directory was </w:t>
      </w:r>
      <w:r w:rsidR="004C5649" w:rsidRPr="001D7480">
        <w:rPr>
          <w:rFonts w:ascii="Source Sans Pro" w:hAnsi="Source Sans Pro"/>
        </w:rPr>
        <w:t xml:space="preserve">performed for </w:t>
      </w:r>
      <w:r w:rsidR="00334EA5" w:rsidRPr="001D7480">
        <w:rPr>
          <w:rFonts w:ascii="Source Sans Pro" w:hAnsi="Source Sans Pro"/>
        </w:rPr>
        <w:t xml:space="preserve">Massachusetts. </w:t>
      </w:r>
    </w:p>
    <w:p w14:paraId="39DE616D" w14:textId="3221A230" w:rsidR="4510EE59" w:rsidRDefault="4510EE59" w:rsidP="66D49B9C">
      <w:pPr>
        <w:spacing w:line="257" w:lineRule="auto"/>
        <w:rPr>
          <w:rFonts w:ascii="Aptos" w:eastAsia="Aptos" w:hAnsi="Aptos" w:cs="Aptos"/>
          <w:sz w:val="20"/>
          <w:szCs w:val="20"/>
        </w:rPr>
      </w:pPr>
    </w:p>
    <w:p w14:paraId="32F45461" w14:textId="77777777" w:rsidR="00707857" w:rsidRDefault="00707857">
      <w:pPr>
        <w:rPr>
          <w:rFonts w:ascii="Franklin Gothic Heavy" w:hAnsi="Franklin Gothic Heavy" w:cs="Times New Roman (Body CS)"/>
          <w:bCs/>
          <w:caps/>
          <w:color w:val="0073AE"/>
          <w:spacing w:val="20"/>
          <w:sz w:val="28"/>
        </w:rPr>
      </w:pPr>
      <w:r>
        <w:br w:type="page"/>
      </w:r>
    </w:p>
    <w:p w14:paraId="44358D79" w14:textId="77F6BC74" w:rsidR="00B01C64" w:rsidRPr="001B4847" w:rsidRDefault="00B01C64" w:rsidP="00B01C64">
      <w:pPr>
        <w:pStyle w:val="Heading1"/>
        <w:spacing w:after="120"/>
        <w:rPr>
          <w:rFonts w:ascii="Source Sans Pro SemiBold" w:hAnsi="Source Sans Pro SemiBold"/>
          <w:b/>
          <w:bCs/>
        </w:rPr>
      </w:pPr>
      <w:r w:rsidRPr="001B4847">
        <w:rPr>
          <w:rFonts w:ascii="Source Sans Pro SemiBold" w:hAnsi="Source Sans Pro SemiBold"/>
          <w:b/>
          <w:bCs/>
        </w:rPr>
        <w:lastRenderedPageBreak/>
        <w:t xml:space="preserve">Appendix </w:t>
      </w:r>
      <w:r>
        <w:rPr>
          <w:rFonts w:ascii="Source Sans Pro SemiBold" w:hAnsi="Source Sans Pro SemiBold"/>
          <w:b/>
          <w:bCs/>
        </w:rPr>
        <w:t>C</w:t>
      </w:r>
      <w:r w:rsidRPr="001B4847">
        <w:rPr>
          <w:rFonts w:ascii="Source Sans Pro SemiBold" w:hAnsi="Source Sans Pro SemiBold"/>
          <w:b/>
          <w:bCs/>
        </w:rPr>
        <w:t xml:space="preserve">: </w:t>
      </w:r>
      <w:r>
        <w:rPr>
          <w:rFonts w:ascii="Source Sans Pro SemiBold" w:hAnsi="Source Sans Pro SemiBold"/>
          <w:b/>
          <w:bCs/>
        </w:rPr>
        <w:t>Additional Regulations and Initiatives relevant to Carbon Nanotubes and Carbon Nanofibers</w:t>
      </w:r>
    </w:p>
    <w:p w14:paraId="34BCA5E8" w14:textId="68D8245C" w:rsidR="00B01C64" w:rsidRPr="00B01C64" w:rsidRDefault="00F85302" w:rsidP="00B01C64">
      <w:pPr>
        <w:pStyle w:val="Heading2"/>
        <w:spacing w:after="120"/>
        <w:rPr>
          <w:rFonts w:ascii="Source Sans Pro" w:hAnsi="Source Sans Pro"/>
          <w:color w:val="6F1B47"/>
          <w:sz w:val="28"/>
          <w:szCs w:val="28"/>
        </w:rPr>
      </w:pPr>
      <w:proofErr w:type="spellStart"/>
      <w:r w:rsidRPr="00F85302">
        <w:rPr>
          <w:rFonts w:ascii="Source Sans Pro" w:hAnsi="Source Sans Pro"/>
          <w:color w:val="6F1B47"/>
          <w:sz w:val="28"/>
          <w:szCs w:val="28"/>
        </w:rPr>
        <w:t>ChemSec</w:t>
      </w:r>
      <w:proofErr w:type="spellEnd"/>
    </w:p>
    <w:p w14:paraId="087BDB57" w14:textId="569DF60D" w:rsidR="00980CA9" w:rsidRPr="00B70506" w:rsidRDefault="00980CA9" w:rsidP="00980CA9">
      <w:pPr>
        <w:pStyle w:val="05BodyText"/>
        <w:jc w:val="both"/>
        <w:rPr>
          <w:rFonts w:ascii="Source Sans Pro" w:hAnsi="Source Sans Pro"/>
        </w:rPr>
      </w:pPr>
      <w:r w:rsidRPr="00B70506">
        <w:rPr>
          <w:rFonts w:ascii="Source Sans Pro" w:hAnsi="Source Sans Pro"/>
        </w:rPr>
        <w:t xml:space="preserve">In 2019, CNTs became the first nanomaterial to be added to the SIN (Substitute it Now) list by the Swedish non-profit, </w:t>
      </w:r>
      <w:proofErr w:type="spellStart"/>
      <w:r w:rsidRPr="00B70506">
        <w:rPr>
          <w:rFonts w:ascii="Source Sans Pro" w:hAnsi="Source Sans Pro"/>
        </w:rPr>
        <w:t>ChemSec</w:t>
      </w:r>
      <w:proofErr w:type="spellEnd"/>
      <w:r w:rsidRPr="00B70506">
        <w:rPr>
          <w:rFonts w:ascii="Source Sans Pro" w:hAnsi="Source Sans Pro"/>
        </w:rPr>
        <w:t xml:space="preserve"> The reason for inclusion on the SIN list is stated as </w:t>
      </w:r>
      <w:r w:rsidRPr="00B70506">
        <w:rPr>
          <w:rFonts w:ascii="Source Sans Pro" w:hAnsi="Source Sans Pro"/>
          <w:i/>
          <w:iCs/>
        </w:rPr>
        <w:t>“Suspected of causing cancer, damaging fertility or the unborn child and shows limited degradation in the environment.  It is therefore considered to be of an "equivalent level of concern</w:t>
      </w:r>
      <w:r w:rsidRPr="00B70506">
        <w:rPr>
          <w:rStyle w:val="FootnoteReference"/>
          <w:rFonts w:ascii="Source Sans Pro" w:hAnsi="Source Sans Pro"/>
          <w:i/>
          <w:iCs/>
        </w:rPr>
        <w:footnoteReference w:id="85"/>
      </w:r>
      <w:r w:rsidRPr="00B70506">
        <w:rPr>
          <w:rFonts w:ascii="Source Sans Pro" w:hAnsi="Source Sans Pro"/>
          <w:i/>
          <w:iCs/>
        </w:rPr>
        <w:t>"</w:t>
      </w:r>
      <w:r w:rsidRPr="00B70506">
        <w:rPr>
          <w:rFonts w:ascii="Source Sans Pro" w:hAnsi="Source Sans Pro"/>
        </w:rPr>
        <w:t xml:space="preserve">. The SIN List is a comprehensive database of chemicals that </w:t>
      </w:r>
      <w:proofErr w:type="spellStart"/>
      <w:r w:rsidRPr="00B70506">
        <w:rPr>
          <w:rFonts w:ascii="Source Sans Pro" w:hAnsi="Source Sans Pro"/>
        </w:rPr>
        <w:t>ChemSec</w:t>
      </w:r>
      <w:proofErr w:type="spellEnd"/>
      <w:r w:rsidRPr="00B70506">
        <w:rPr>
          <w:rFonts w:ascii="Source Sans Pro" w:hAnsi="Source Sans Pro"/>
        </w:rPr>
        <w:t xml:space="preserve"> believe should be restricted or banned in the EU. Criteria for the SIN list are the same as the REACH criteria for substances of very high concern. Inclusion on the SIN list has often been a precursor for future regulation and restrictions by companies and governments.</w:t>
      </w:r>
      <w:r w:rsidRPr="00B70506">
        <w:rPr>
          <w:rStyle w:val="FootnoteReference"/>
          <w:rFonts w:ascii="Source Sans Pro" w:hAnsi="Source Sans Pro"/>
        </w:rPr>
        <w:footnoteReference w:id="86"/>
      </w:r>
    </w:p>
    <w:p w14:paraId="0B605848" w14:textId="77777777" w:rsidR="00980CA9" w:rsidRPr="00961250" w:rsidRDefault="00961250" w:rsidP="00961250">
      <w:pPr>
        <w:pStyle w:val="Heading2"/>
        <w:spacing w:after="120"/>
        <w:rPr>
          <w:rFonts w:ascii="Source Sans Pro" w:hAnsi="Source Sans Pro"/>
          <w:color w:val="6F1B47"/>
          <w:sz w:val="28"/>
          <w:szCs w:val="28"/>
        </w:rPr>
      </w:pPr>
      <w:r>
        <w:rPr>
          <w:rFonts w:ascii="Source Sans Pro" w:hAnsi="Source Sans Pro"/>
          <w:color w:val="6F1B47"/>
          <w:sz w:val="28"/>
          <w:szCs w:val="28"/>
        </w:rPr>
        <w:t>Iran</w:t>
      </w:r>
    </w:p>
    <w:p w14:paraId="0A2768F9" w14:textId="77777777" w:rsidR="00980CA9" w:rsidRPr="008752F6" w:rsidRDefault="00980CA9" w:rsidP="00980CA9">
      <w:pPr>
        <w:pStyle w:val="05BodyText"/>
        <w:jc w:val="both"/>
      </w:pPr>
      <w:r w:rsidRPr="008752F6">
        <w:t>In October 2017, Iran approved a second ten</w:t>
      </w:r>
      <w:r>
        <w:t>-</w:t>
      </w:r>
      <w:r w:rsidRPr="008752F6">
        <w:t>year national nanotechnology plan. The new plan will continue to develop standards and guidelines for health and safety issues of nanotechnology and provided advice on corresponding legislation. The previous plan developed three guidelines on occupational safety for handling, storage and transportation of nanomaterials. Guidelines were also developed to assess and approve of nanotechnology products in food, cosmetics, pharmaceuticals and more</w:t>
      </w:r>
      <w:r w:rsidRPr="008752F6">
        <w:rPr>
          <w:rStyle w:val="FootnoteReference"/>
        </w:rPr>
        <w:footnoteReference w:id="87"/>
      </w:r>
      <w:r w:rsidRPr="008752F6">
        <w:t xml:space="preserve">. </w:t>
      </w:r>
    </w:p>
    <w:p w14:paraId="24F2CF62" w14:textId="3AC197D5" w:rsidR="00980CA9" w:rsidRPr="00B70506" w:rsidRDefault="00B70506" w:rsidP="00B70506">
      <w:pPr>
        <w:pStyle w:val="Heading2"/>
        <w:spacing w:after="120"/>
        <w:rPr>
          <w:rFonts w:ascii="Source Sans Pro" w:hAnsi="Source Sans Pro"/>
          <w:color w:val="6F1B47"/>
          <w:sz w:val="28"/>
          <w:szCs w:val="28"/>
        </w:rPr>
      </w:pPr>
      <w:r>
        <w:rPr>
          <w:rFonts w:ascii="Source Sans Pro" w:hAnsi="Source Sans Pro"/>
          <w:color w:val="6F1B47"/>
          <w:sz w:val="28"/>
          <w:szCs w:val="28"/>
        </w:rPr>
        <w:t>Australia</w:t>
      </w:r>
    </w:p>
    <w:p w14:paraId="120A9B8D" w14:textId="77777777" w:rsidR="00980CA9" w:rsidRPr="008752F6" w:rsidRDefault="00980CA9" w:rsidP="00980CA9">
      <w:pPr>
        <w:pStyle w:val="05BodyText"/>
        <w:jc w:val="both"/>
      </w:pPr>
      <w:r w:rsidRPr="008752F6">
        <w:t>Australia’s work health and safety legislation aims to protect the health and safety of researchers and other workers developing, manufacturing or using carbon nanotubes.</w:t>
      </w:r>
    </w:p>
    <w:p w14:paraId="3BFE257F" w14:textId="77777777" w:rsidR="00980CA9" w:rsidRPr="008752F6" w:rsidRDefault="00980CA9" w:rsidP="00980CA9">
      <w:pPr>
        <w:pStyle w:val="05BodyText"/>
        <w:jc w:val="both"/>
      </w:pPr>
      <w:r w:rsidRPr="008752F6">
        <w:t>The WHS Regulations for workplace chemicals include but are not limited to the following:</w:t>
      </w:r>
    </w:p>
    <w:p w14:paraId="1FF15899" w14:textId="77777777" w:rsidR="00980CA9" w:rsidRPr="008752F6" w:rsidRDefault="00980CA9" w:rsidP="00980CA9">
      <w:pPr>
        <w:pStyle w:val="05BodyText"/>
        <w:numPr>
          <w:ilvl w:val="0"/>
          <w:numId w:val="7"/>
        </w:numPr>
        <w:jc w:val="both"/>
      </w:pPr>
      <w:r w:rsidRPr="008752F6">
        <w:t>The manufacturer or importer must determine whether the substance is a hazardous chemical. If it is, they must prepare a safety data sheet (SDS) and correct label. Carbon nanotubes should be considered to be hazardous unless data indicate otherwise and therefore an appropriate SDS and label should be provided. The supplier of a product containing carbon nanotubes must ensure a current safety data sheet is provided to workplaces receiving the product.</w:t>
      </w:r>
    </w:p>
    <w:p w14:paraId="08E0A8CC" w14:textId="784A01BA" w:rsidR="00980CA9" w:rsidRDefault="00980CA9" w:rsidP="00980CA9">
      <w:pPr>
        <w:pStyle w:val="05BodyText"/>
        <w:numPr>
          <w:ilvl w:val="0"/>
          <w:numId w:val="7"/>
        </w:numPr>
        <w:jc w:val="both"/>
      </w:pPr>
      <w:r w:rsidRPr="008752F6">
        <w:t xml:space="preserve">A person conducting a business or undertaking must ensure hazards in relation to using, handling or storing carbon nanotubes or products containing carbon nanotubes at the workplace are identified. The associated risks must be eliminated or </w:t>
      </w:r>
      <w:r w:rsidR="00A71AD7" w:rsidRPr="008752F6">
        <w:t>minimized</w:t>
      </w:r>
      <w:r w:rsidRPr="008752F6">
        <w:t xml:space="preserve"> so far as is reasonably practicable.</w:t>
      </w:r>
      <w:r w:rsidRPr="008752F6">
        <w:rPr>
          <w:rStyle w:val="FootnoteReference"/>
        </w:rPr>
        <w:footnoteReference w:id="88"/>
      </w:r>
    </w:p>
    <w:p w14:paraId="155BDBA7" w14:textId="01415C31" w:rsidR="00A82AE7" w:rsidRPr="00B70506" w:rsidRDefault="00A82AE7" w:rsidP="00A82AE7">
      <w:pPr>
        <w:pStyle w:val="Heading2"/>
        <w:spacing w:after="120"/>
        <w:rPr>
          <w:rFonts w:ascii="Source Sans Pro" w:hAnsi="Source Sans Pro"/>
          <w:color w:val="6F1B47"/>
          <w:sz w:val="28"/>
          <w:szCs w:val="28"/>
        </w:rPr>
      </w:pPr>
      <w:r>
        <w:rPr>
          <w:rFonts w:ascii="Source Sans Pro" w:hAnsi="Source Sans Pro"/>
          <w:color w:val="6F1B47"/>
          <w:sz w:val="28"/>
          <w:szCs w:val="28"/>
        </w:rPr>
        <w:lastRenderedPageBreak/>
        <w:t>Germany</w:t>
      </w:r>
    </w:p>
    <w:p w14:paraId="2DB84AF7" w14:textId="0006446D" w:rsidR="00980CA9" w:rsidRPr="00D15877" w:rsidRDefault="00980CA9" w:rsidP="00882E74">
      <w:pPr>
        <w:pStyle w:val="02B-Header"/>
      </w:pPr>
    </w:p>
    <w:p w14:paraId="1220A9B2" w14:textId="44861579" w:rsidR="00980CA9" w:rsidRPr="008752F6" w:rsidRDefault="00980CA9" w:rsidP="00980CA9">
      <w:pPr>
        <w:pStyle w:val="05BodyText"/>
        <w:jc w:val="both"/>
      </w:pPr>
      <w:r w:rsidRPr="008752F6">
        <w:t xml:space="preserve">The Federal Institute for Occupational Safety and Health of Germany, through the </w:t>
      </w:r>
      <w:proofErr w:type="spellStart"/>
      <w:r w:rsidRPr="00363545">
        <w:t>CarboSafe</w:t>
      </w:r>
      <w:proofErr w:type="spellEnd"/>
      <w:r w:rsidRPr="00363545">
        <w:t xml:space="preserve"> project,</w:t>
      </w:r>
      <w:r w:rsidRPr="008752F6">
        <w:t xml:space="preserve"> developed principles for workplace measurement and workplace exposure levels of carbon nanotubes.</w:t>
      </w:r>
      <w:r w:rsidR="00363545">
        <w:rPr>
          <w:rStyle w:val="FootnoteReference"/>
        </w:rPr>
        <w:footnoteReference w:id="89"/>
      </w:r>
    </w:p>
    <w:p w14:paraId="0A1ABB7A" w14:textId="655E1386" w:rsidR="00980CA9" w:rsidRPr="00A82AE7" w:rsidRDefault="00A82AE7" w:rsidP="00A82AE7">
      <w:pPr>
        <w:pStyle w:val="Heading2"/>
        <w:spacing w:after="120"/>
        <w:rPr>
          <w:rFonts w:ascii="Source Sans Pro" w:hAnsi="Source Sans Pro"/>
          <w:color w:val="6F1B47"/>
          <w:sz w:val="28"/>
          <w:szCs w:val="28"/>
        </w:rPr>
      </w:pPr>
      <w:r>
        <w:rPr>
          <w:rFonts w:ascii="Source Sans Pro" w:hAnsi="Source Sans Pro"/>
          <w:color w:val="6F1B47"/>
          <w:sz w:val="28"/>
          <w:szCs w:val="28"/>
        </w:rPr>
        <w:t>United Kingdom (U.K.)</w:t>
      </w:r>
    </w:p>
    <w:p w14:paraId="3E96F86F" w14:textId="6EFD9E3E" w:rsidR="00980CA9" w:rsidRPr="008752F6" w:rsidRDefault="00980CA9" w:rsidP="00980CA9">
      <w:pPr>
        <w:pStyle w:val="05BodyText"/>
        <w:jc w:val="both"/>
      </w:pPr>
      <w:r w:rsidRPr="008752F6">
        <w:t>The U</w:t>
      </w:r>
      <w:r w:rsidR="00A82AE7">
        <w:t>.</w:t>
      </w:r>
      <w:r w:rsidRPr="008752F6">
        <w:t>K</w:t>
      </w:r>
      <w:r w:rsidR="00A82AE7">
        <w:t>.</w:t>
      </w:r>
      <w:r w:rsidRPr="008752F6">
        <w:t xml:space="preserve"> Health and Safety Executive has published guidance on nanotechnology and has established a </w:t>
      </w:r>
      <w:proofErr w:type="spellStart"/>
      <w:r w:rsidRPr="008752F6">
        <w:t>nanosafety</w:t>
      </w:r>
      <w:proofErr w:type="spellEnd"/>
      <w:r w:rsidRPr="008752F6">
        <w:t xml:space="preserve"> group to study and improve nanomaterial health and safety systems. The publication “</w:t>
      </w:r>
      <w:hyperlink r:id="rId110" w:history="1">
        <w:r w:rsidRPr="008752F6">
          <w:rPr>
            <w:rStyle w:val="Hyperlink"/>
          </w:rPr>
          <w:t>Using Nanomaterials at Work</w:t>
        </w:r>
      </w:hyperlink>
      <w:r w:rsidRPr="008752F6">
        <w:t xml:space="preserve">” describes how to control occupational exposure to nanomaterials in the workplace, with specific guidance on carbon nanotubes. </w:t>
      </w:r>
      <w:r w:rsidR="00A82AE7">
        <w:rPr>
          <w:rStyle w:val="FootnoteReference"/>
        </w:rPr>
        <w:footnoteReference w:id="90"/>
      </w:r>
    </w:p>
    <w:p w14:paraId="40C58E3F" w14:textId="77777777" w:rsidR="00980CA9" w:rsidRPr="00A82AE7" w:rsidRDefault="00A82AE7" w:rsidP="00A82AE7">
      <w:pPr>
        <w:pStyle w:val="Heading2"/>
        <w:spacing w:after="120"/>
        <w:rPr>
          <w:rFonts w:ascii="Source Sans Pro" w:hAnsi="Source Sans Pro"/>
          <w:color w:val="6F1B47"/>
          <w:sz w:val="28"/>
          <w:szCs w:val="28"/>
        </w:rPr>
      </w:pPr>
      <w:r>
        <w:rPr>
          <w:rFonts w:ascii="Source Sans Pro" w:hAnsi="Source Sans Pro"/>
          <w:color w:val="6F1B47"/>
          <w:sz w:val="28"/>
          <w:szCs w:val="28"/>
        </w:rPr>
        <w:t>Canada</w:t>
      </w:r>
    </w:p>
    <w:p w14:paraId="75EECB25" w14:textId="36B82BE8" w:rsidR="00980CA9" w:rsidRPr="008752F6" w:rsidRDefault="00980CA9" w:rsidP="00980CA9">
      <w:pPr>
        <w:pStyle w:val="05BodyText"/>
        <w:jc w:val="both"/>
      </w:pPr>
      <w:r w:rsidRPr="008752F6">
        <w:t>Canada developed a report title</w:t>
      </w:r>
      <w:r>
        <w:t>d</w:t>
      </w:r>
      <w:r w:rsidRPr="008752F6">
        <w:t xml:space="preserve"> “Engineered nanoparticles: Health and safety considerations” This Guideline is intended to help health and safety professionals, employers, and employees to evaluate exposures to engineered nanoparticles in workplaces governed by federal jurisdiction and to apply control measures. Specific guidance on CNTs and MWCNTs is included.</w:t>
      </w:r>
      <w:r w:rsidR="00A82AE7">
        <w:rPr>
          <w:rStyle w:val="FootnoteReference"/>
        </w:rPr>
        <w:footnoteReference w:id="91"/>
      </w:r>
    </w:p>
    <w:p w14:paraId="64F4367C" w14:textId="7BB7AC43" w:rsidR="00980CA9" w:rsidRPr="00A82AE7" w:rsidRDefault="00A82AE7" w:rsidP="00A82AE7">
      <w:pPr>
        <w:pStyle w:val="Heading2"/>
        <w:spacing w:after="120"/>
        <w:rPr>
          <w:rFonts w:ascii="Source Sans Pro" w:hAnsi="Source Sans Pro"/>
          <w:color w:val="6F1B47"/>
          <w:sz w:val="28"/>
          <w:szCs w:val="28"/>
        </w:rPr>
      </w:pPr>
      <w:r>
        <w:rPr>
          <w:rFonts w:ascii="Source Sans Pro" w:hAnsi="Source Sans Pro"/>
          <w:color w:val="6F1B47"/>
          <w:sz w:val="28"/>
          <w:szCs w:val="28"/>
        </w:rPr>
        <w:t>United States Food and Drug Administration (FDA)</w:t>
      </w:r>
    </w:p>
    <w:p w14:paraId="07DB3068" w14:textId="77777777" w:rsidR="00980CA9" w:rsidRPr="008752F6" w:rsidRDefault="00980CA9" w:rsidP="00980CA9">
      <w:pPr>
        <w:pStyle w:val="05BodyText"/>
        <w:jc w:val="both"/>
      </w:pPr>
      <w:r w:rsidRPr="008752F6">
        <w:t>The FDA developed guidance intended for manufacturers, suppliers, importers, and other stakeholders on the overarching framework for the agency’s approach to the regulation of nanotechnology products. The guidance document does not establish legally enforceable responsibilities but describes the FDA’s current thinking on determining whether FDA-regulated products involve the application of nanotechnology</w:t>
      </w:r>
      <w:r w:rsidRPr="008752F6">
        <w:rPr>
          <w:rStyle w:val="FootnoteReference"/>
        </w:rPr>
        <w:footnoteReference w:id="92"/>
      </w:r>
      <w:r w:rsidRPr="008752F6">
        <w:t xml:space="preserve">. </w:t>
      </w:r>
    </w:p>
    <w:p w14:paraId="7EDCB4D5" w14:textId="2DB69A72" w:rsidR="00980CA9" w:rsidRPr="00A82AE7" w:rsidRDefault="00A82AE7" w:rsidP="00A82AE7">
      <w:pPr>
        <w:pStyle w:val="Heading2"/>
        <w:spacing w:after="120"/>
        <w:rPr>
          <w:rFonts w:ascii="Source Sans Pro" w:hAnsi="Source Sans Pro"/>
          <w:color w:val="6F1B47"/>
          <w:sz w:val="28"/>
          <w:szCs w:val="28"/>
        </w:rPr>
      </w:pPr>
      <w:r w:rsidRPr="00A82AE7">
        <w:rPr>
          <w:rFonts w:ascii="Source Sans Pro" w:hAnsi="Source Sans Pro"/>
          <w:color w:val="6F1B47"/>
          <w:sz w:val="28"/>
          <w:szCs w:val="28"/>
        </w:rPr>
        <w:t>Federal Insecticide, Fungicide, and Rodenticide Act</w:t>
      </w:r>
      <w:r>
        <w:rPr>
          <w:rFonts w:ascii="Source Sans Pro" w:hAnsi="Source Sans Pro"/>
          <w:color w:val="6F1B47"/>
          <w:sz w:val="28"/>
          <w:szCs w:val="28"/>
        </w:rPr>
        <w:t xml:space="preserve"> (FIFRA) / </w:t>
      </w:r>
      <w:r w:rsidRPr="00A82AE7">
        <w:rPr>
          <w:rFonts w:ascii="Source Sans Pro" w:hAnsi="Source Sans Pro"/>
          <w:color w:val="6F1B47"/>
          <w:sz w:val="28"/>
          <w:szCs w:val="28"/>
        </w:rPr>
        <w:t>the Federal Food, Drug and Cosmetic Act</w:t>
      </w:r>
      <w:r>
        <w:rPr>
          <w:rFonts w:ascii="Source Sans Pro" w:hAnsi="Source Sans Pro"/>
          <w:color w:val="6F1B47"/>
          <w:sz w:val="28"/>
          <w:szCs w:val="28"/>
        </w:rPr>
        <w:t xml:space="preserve"> (FFDCA)</w:t>
      </w:r>
    </w:p>
    <w:p w14:paraId="74125247" w14:textId="514FC90D" w:rsidR="00980CA9" w:rsidRDefault="00980CA9" w:rsidP="00980CA9">
      <w:pPr>
        <w:pStyle w:val="05BodyText"/>
        <w:jc w:val="both"/>
      </w:pPr>
      <w:r w:rsidRPr="008752F6">
        <w:t>NMs that are used as pesticides are subject to the requirements of the Federal Insecticide, Fungicide, and Rodenticide Act (FIFRA section 2(u) and 3(a)). If their use as a pesticide will result in residues in food or animal feed, a tolerance (maximum residue level) must be established under the Federal Food, Drug and Cosmetic Act (FFDCA).</w:t>
      </w:r>
      <w:r w:rsidR="00A82AE7" w:rsidRPr="00A82AE7">
        <w:rPr>
          <w:rStyle w:val="FootnoteReference"/>
        </w:rPr>
        <w:footnoteReference w:id="93"/>
      </w:r>
    </w:p>
    <w:p w14:paraId="4ECCFBB4" w14:textId="77777777" w:rsidR="00E7774B" w:rsidRDefault="00E7774B" w:rsidP="66D49B9C"/>
    <w:sectPr w:rsidR="00E7774B" w:rsidSect="00863B10">
      <w:headerReference w:type="even" r:id="rId111"/>
      <w:headerReference w:type="default" r:id="rId112"/>
      <w:footerReference w:type="even" r:id="rId113"/>
      <w:footerReference w:type="default" r:id="rId114"/>
      <w:headerReference w:type="first" r:id="rId115"/>
      <w:endnotePr>
        <w:numFmt w:val="decimal"/>
      </w:endnotePr>
      <w:type w:val="continuous"/>
      <w:pgSz w:w="12240" w:h="15840"/>
      <w:pgMar w:top="720" w:right="1195" w:bottom="1195" w:left="119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A7AF6" w14:textId="77777777" w:rsidR="00421F22" w:rsidRDefault="00421F22" w:rsidP="00666EC0">
      <w:pPr>
        <w:spacing w:after="0" w:line="240" w:lineRule="auto"/>
      </w:pPr>
      <w:r>
        <w:separator/>
      </w:r>
    </w:p>
  </w:endnote>
  <w:endnote w:type="continuationSeparator" w:id="0">
    <w:p w14:paraId="5AEB0B16" w14:textId="77777777" w:rsidR="00421F22" w:rsidRDefault="00421F22" w:rsidP="00666EC0">
      <w:pPr>
        <w:spacing w:after="0" w:line="240" w:lineRule="auto"/>
      </w:pPr>
      <w:r>
        <w:continuationSeparator/>
      </w:r>
    </w:p>
  </w:endnote>
  <w:endnote w:type="continuationNotice" w:id="1">
    <w:p w14:paraId="74668EB8" w14:textId="77777777" w:rsidR="00421F22" w:rsidRDefault="00421F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 w:name="Source Sans Pro">
    <w:altName w:val="Arial"/>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Noto Sans">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7203783"/>
      <w:docPartObj>
        <w:docPartGallery w:val="Page Numbers (Bottom of Page)"/>
        <w:docPartUnique/>
      </w:docPartObj>
    </w:sdtPr>
    <w:sdtContent>
      <w:p w14:paraId="74252756" w14:textId="026A85F6" w:rsidR="002608F4" w:rsidRDefault="002608F4" w:rsidP="001809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6141C5" w14:textId="77777777" w:rsidR="002608F4" w:rsidRDefault="002608F4" w:rsidP="002608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933617"/>
      <w:docPartObj>
        <w:docPartGallery w:val="Page Numbers (Bottom of Page)"/>
        <w:docPartUnique/>
      </w:docPartObj>
    </w:sdtPr>
    <w:sdtContent>
      <w:p w14:paraId="2FCA4637" w14:textId="156851EB" w:rsidR="002608F4" w:rsidRDefault="002608F4" w:rsidP="001809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A119693" w14:textId="477388A2" w:rsidR="002608F4" w:rsidRPr="002B6359" w:rsidRDefault="004746B1" w:rsidP="002608F4">
    <w:pPr>
      <w:pStyle w:val="Footer"/>
      <w:ind w:right="360"/>
      <w:rPr>
        <w:sz w:val="20"/>
        <w:szCs w:val="20"/>
      </w:rPr>
    </w:pPr>
    <w:r w:rsidRPr="002B6359">
      <w:rPr>
        <w:sz w:val="20"/>
        <w:szCs w:val="20"/>
      </w:rPr>
      <w:t>TURI</w:t>
    </w:r>
    <w:r w:rsidR="00A0746D" w:rsidRPr="002B6359">
      <w:rPr>
        <w:sz w:val="20"/>
        <w:szCs w:val="20"/>
      </w:rPr>
      <w:t xml:space="preserve"> </w:t>
    </w:r>
    <w:r w:rsidR="00B81A69" w:rsidRPr="002B6359">
      <w:rPr>
        <w:sz w:val="20"/>
        <w:szCs w:val="20"/>
      </w:rPr>
      <w:t>Carbon Nanotube and</w:t>
    </w:r>
    <w:r w:rsidR="00CC1609" w:rsidRPr="002B6359">
      <w:rPr>
        <w:sz w:val="20"/>
        <w:szCs w:val="20"/>
      </w:rPr>
      <w:t xml:space="preserve"> F</w:t>
    </w:r>
    <w:r w:rsidR="0002711E" w:rsidRPr="002B6359">
      <w:rPr>
        <w:sz w:val="20"/>
        <w:szCs w:val="20"/>
      </w:rPr>
      <w:t xml:space="preserve">iber Policy Analysis </w:t>
    </w:r>
    <w:r w:rsidR="005527CB">
      <w:rPr>
        <w:sz w:val="20"/>
        <w:szCs w:val="20"/>
      </w:rPr>
      <w:t xml:space="preserve">SECOND DRAFT </w:t>
    </w:r>
    <w:r w:rsidR="00B7166B">
      <w:rPr>
        <w:sz w:val="20"/>
        <w:szCs w:val="20"/>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02FCB" w14:textId="77777777" w:rsidR="00421F22" w:rsidRDefault="00421F22" w:rsidP="00666EC0">
      <w:pPr>
        <w:spacing w:after="0" w:line="240" w:lineRule="auto"/>
      </w:pPr>
      <w:r>
        <w:separator/>
      </w:r>
    </w:p>
  </w:footnote>
  <w:footnote w:type="continuationSeparator" w:id="0">
    <w:p w14:paraId="3BC75086" w14:textId="77777777" w:rsidR="00421F22" w:rsidRDefault="00421F22" w:rsidP="00666EC0">
      <w:pPr>
        <w:spacing w:after="0" w:line="240" w:lineRule="auto"/>
      </w:pPr>
      <w:r>
        <w:continuationSeparator/>
      </w:r>
    </w:p>
  </w:footnote>
  <w:footnote w:type="continuationNotice" w:id="1">
    <w:p w14:paraId="1E04B0FC" w14:textId="77777777" w:rsidR="00421F22" w:rsidRDefault="00421F22">
      <w:pPr>
        <w:spacing w:after="0" w:line="240" w:lineRule="auto"/>
      </w:pPr>
    </w:p>
  </w:footnote>
  <w:footnote w:id="2">
    <w:p w14:paraId="288383E3" w14:textId="110C4B5E" w:rsidR="00400036" w:rsidRDefault="00400036">
      <w:pPr>
        <w:pStyle w:val="FootnoteText"/>
      </w:pPr>
      <w:r>
        <w:rPr>
          <w:rStyle w:val="FootnoteReference"/>
        </w:rPr>
        <w:footnoteRef/>
      </w:r>
      <w:r>
        <w:t xml:space="preserve"> </w:t>
      </w:r>
      <w:r w:rsidRPr="00400036">
        <w:t>The TURI Policy Analysis remains a DRAFT until the TURA Administrative Council votes on a recommendation.</w:t>
      </w:r>
    </w:p>
  </w:footnote>
  <w:footnote w:id="3">
    <w:p w14:paraId="0B3E5EDC" w14:textId="39BD8214" w:rsidR="001E1895" w:rsidRPr="00B5430C" w:rsidRDefault="001E1895" w:rsidP="00043C5F">
      <w:pPr>
        <w:pStyle w:val="FootnoteText"/>
        <w:adjustRightInd w:val="0"/>
        <w:spacing w:after="60"/>
        <w:rPr>
          <w:rFonts w:ascii="Source Sans Pro" w:hAnsi="Source Sans Pro"/>
        </w:rPr>
      </w:pPr>
      <w:r w:rsidRPr="00B5430C">
        <w:rPr>
          <w:rStyle w:val="FootnoteReference"/>
          <w:rFonts w:ascii="Source Sans Pro" w:hAnsi="Source Sans Pro" w:cstheme="minorHAnsi"/>
          <w:sz w:val="16"/>
          <w:szCs w:val="16"/>
        </w:rPr>
        <w:footnoteRef/>
      </w:r>
      <w:r w:rsidRPr="00B5430C">
        <w:rPr>
          <w:rFonts w:ascii="Source Sans Pro" w:hAnsi="Source Sans Pro"/>
        </w:rPr>
        <w:t xml:space="preserve"> Massachusetts General Laws, </w:t>
      </w:r>
      <w:proofErr w:type="spellStart"/>
      <w:r w:rsidRPr="00B5430C">
        <w:rPr>
          <w:rFonts w:ascii="Source Sans Pro" w:hAnsi="Source Sans Pro"/>
        </w:rPr>
        <w:t>ch.</w:t>
      </w:r>
      <w:proofErr w:type="spellEnd"/>
      <w:r w:rsidRPr="00B5430C">
        <w:rPr>
          <w:rFonts w:ascii="Source Sans Pro" w:hAnsi="Source Sans Pro"/>
        </w:rPr>
        <w:t xml:space="preserve"> 21I, § 9A (n.d.). Retrieved April 7, 2025, from</w:t>
      </w:r>
      <w:r w:rsidR="00881F41" w:rsidRPr="00B5430C">
        <w:rPr>
          <w:rFonts w:ascii="Source Sans Pro" w:hAnsi="Source Sans Pro"/>
        </w:rPr>
        <w:t xml:space="preserve"> </w:t>
      </w:r>
      <w:r w:rsidRPr="00B5430C">
        <w:rPr>
          <w:rFonts w:ascii="Source Sans Pro" w:hAnsi="Source Sans Pro"/>
        </w:rPr>
        <w:t>https://malegislature.gov/Laws/GeneralLaws/PartI/TitleII/Chapter21I/Section9A</w:t>
      </w:r>
    </w:p>
  </w:footnote>
  <w:footnote w:id="4">
    <w:p w14:paraId="3ED55C16" w14:textId="5D7E27DA" w:rsidR="002B6DD7" w:rsidRPr="00B5430C" w:rsidRDefault="002B6DD7" w:rsidP="00043C5F">
      <w:pPr>
        <w:pStyle w:val="FootnoteText"/>
        <w:adjustRightInd w:val="0"/>
        <w:spacing w:after="60"/>
        <w:rPr>
          <w:rFonts w:ascii="Source Sans Pro" w:hAnsi="Source Sans Pro"/>
        </w:rPr>
      </w:pPr>
      <w:r w:rsidRPr="00B5430C">
        <w:rPr>
          <w:rStyle w:val="FootnoteReference"/>
          <w:rFonts w:ascii="Source Sans Pro" w:hAnsi="Source Sans Pro" w:cstheme="minorHAnsi"/>
          <w:sz w:val="16"/>
          <w:szCs w:val="16"/>
        </w:rPr>
        <w:footnoteRef/>
      </w:r>
      <w:r w:rsidRPr="00B5430C">
        <w:rPr>
          <w:rFonts w:ascii="Source Sans Pro" w:hAnsi="Source Sans Pro"/>
        </w:rPr>
        <w:t xml:space="preserve"> ISO. (2010). ISO/TS 80004-3:2010 Nanotechnologies — Vocabulary — Part 3: Carbon nano-objects. International Organization for Standardization</w:t>
      </w:r>
    </w:p>
  </w:footnote>
  <w:footnote w:id="5">
    <w:p w14:paraId="2D4B767A" w14:textId="3F22FD6F" w:rsidR="00CD0579" w:rsidRPr="00B5430C" w:rsidRDefault="00CD0579" w:rsidP="00043C5F">
      <w:pPr>
        <w:adjustRightInd w:val="0"/>
        <w:spacing w:after="60" w:line="240" w:lineRule="auto"/>
        <w:rPr>
          <w:rFonts w:ascii="Source Sans Pro" w:hAnsi="Source Sans Pro" w:cstheme="minorHAnsi"/>
          <w:sz w:val="16"/>
          <w:szCs w:val="16"/>
        </w:rPr>
      </w:pPr>
      <w:r w:rsidRPr="00B5430C">
        <w:rPr>
          <w:rStyle w:val="FootnoteReference"/>
          <w:rFonts w:ascii="Source Sans Pro" w:hAnsi="Source Sans Pro" w:cstheme="minorHAnsi"/>
          <w:sz w:val="16"/>
          <w:szCs w:val="16"/>
        </w:rPr>
        <w:footnoteRef/>
      </w:r>
      <w:r w:rsidRPr="00B5430C">
        <w:rPr>
          <w:rFonts w:ascii="Source Sans Pro" w:hAnsi="Source Sans Pro" w:cstheme="minorHAnsi"/>
          <w:sz w:val="16"/>
          <w:szCs w:val="16"/>
        </w:rPr>
        <w:t xml:space="preserve"> </w:t>
      </w:r>
      <w:r w:rsidRPr="00B5430C">
        <w:rPr>
          <w:rFonts w:ascii="Source Sans Pro" w:hAnsi="Source Sans Pro"/>
          <w:sz w:val="18"/>
          <w:szCs w:val="18"/>
        </w:rPr>
        <w:t>United States Department of Health and Human Services, Centers for Disease Control, National Institute for Occupational Safety and Health, Current Intelligence Bulletin 65: Occupational Exposure to Carbon Nanotubes and Nanofibers, April 2013.</w:t>
      </w:r>
    </w:p>
  </w:footnote>
  <w:footnote w:id="6">
    <w:p w14:paraId="2247C362" w14:textId="55812A9C" w:rsidR="000703BE" w:rsidRPr="00B5430C" w:rsidRDefault="00856411" w:rsidP="00043C5F">
      <w:pPr>
        <w:pStyle w:val="05BodyText"/>
        <w:adjustRightInd w:val="0"/>
        <w:spacing w:after="60" w:line="240" w:lineRule="auto"/>
        <w:jc w:val="both"/>
        <w:rPr>
          <w:rFonts w:ascii="Source Sans Pro" w:hAnsi="Source Sans Pro" w:cstheme="minorHAnsi"/>
          <w:sz w:val="16"/>
          <w:szCs w:val="16"/>
        </w:rPr>
      </w:pPr>
      <w:r w:rsidRPr="00B5430C">
        <w:rPr>
          <w:rStyle w:val="FootnoteReference"/>
          <w:rFonts w:ascii="Source Sans Pro" w:hAnsi="Source Sans Pro" w:cstheme="minorHAnsi"/>
          <w:sz w:val="16"/>
          <w:szCs w:val="16"/>
        </w:rPr>
        <w:footnoteRef/>
      </w:r>
      <w:r w:rsidRPr="00B5430C">
        <w:rPr>
          <w:rFonts w:ascii="Source Sans Pro" w:hAnsi="Source Sans Pro" w:cstheme="minorHAnsi"/>
          <w:sz w:val="16"/>
          <w:szCs w:val="16"/>
        </w:rPr>
        <w:t xml:space="preserve"> </w:t>
      </w:r>
      <w:r w:rsidR="00BB2EB6" w:rsidRPr="00B5430C">
        <w:rPr>
          <w:rFonts w:ascii="Source Sans Pro" w:hAnsi="Source Sans Pro"/>
          <w:sz w:val="18"/>
        </w:rPr>
        <w:t xml:space="preserve">ISO/TS [2008]. Nanotechnologies: terminology and definitions for nano-object; nanoparticle, </w:t>
      </w:r>
      <w:proofErr w:type="spellStart"/>
      <w:r w:rsidR="00BB2EB6" w:rsidRPr="00B5430C">
        <w:rPr>
          <w:rFonts w:ascii="Source Sans Pro" w:hAnsi="Source Sans Pro"/>
          <w:sz w:val="18"/>
        </w:rPr>
        <w:t>nanofibre</w:t>
      </w:r>
      <w:proofErr w:type="spellEnd"/>
      <w:r w:rsidR="00BB2EB6" w:rsidRPr="00B5430C">
        <w:rPr>
          <w:rFonts w:ascii="Source Sans Pro" w:hAnsi="Source Sans Pro"/>
          <w:sz w:val="18"/>
        </w:rPr>
        <w:t xml:space="preserve"> and nanoplate. ISO/TS 27687:2008. International Organization for Standardization.</w:t>
      </w:r>
      <w:r w:rsidR="00BB2EB6" w:rsidRPr="00B5430C">
        <w:rPr>
          <w:rFonts w:ascii="Source Sans Pro" w:hAnsi="Source Sans Pro" w:cstheme="minorHAnsi"/>
          <w:sz w:val="16"/>
          <w:szCs w:val="16"/>
        </w:rPr>
        <w:t xml:space="preserve"> </w:t>
      </w:r>
    </w:p>
    <w:p w14:paraId="602AC589" w14:textId="361F5C2C" w:rsidR="00856411" w:rsidRDefault="00856411">
      <w:pPr>
        <w:pStyle w:val="FootnoteText"/>
      </w:pPr>
    </w:p>
  </w:footnote>
  <w:footnote w:id="7">
    <w:p w14:paraId="7EE078C0" w14:textId="77777777" w:rsidR="00D1093F" w:rsidRDefault="00D1093F" w:rsidP="00D1093F">
      <w:pPr>
        <w:spacing w:after="0"/>
        <w:rPr>
          <w:rFonts w:ascii="Source Sans Pro" w:eastAsia="Source Sans Pro" w:hAnsi="Source Sans Pro" w:cs="Source Sans Pro"/>
          <w:color w:val="0563C1"/>
          <w:sz w:val="20"/>
          <w:szCs w:val="20"/>
          <w:u w:val="single"/>
        </w:rPr>
      </w:pPr>
      <w:r>
        <w:rPr>
          <w:rStyle w:val="FootnoteReference"/>
        </w:rPr>
        <w:footnoteRef/>
      </w:r>
      <w:r>
        <w:t xml:space="preserve"> </w:t>
      </w:r>
      <w:r>
        <w:rPr>
          <w:rFonts w:ascii="Source Sans Pro" w:eastAsia="Source Sans Pro" w:hAnsi="Source Sans Pro" w:cs="Source Sans Pro"/>
          <w:color w:val="0563C1"/>
          <w:sz w:val="20"/>
          <w:szCs w:val="20"/>
          <w:u w:val="single"/>
        </w:rPr>
        <w:t xml:space="preserve">Kuijpers E, et al. (2018) Cardiovascular effects among workers exposed to multiwalled carbon nanotubes </w:t>
      </w:r>
    </w:p>
    <w:p w14:paraId="04855364" w14:textId="77777777" w:rsidR="00D1093F" w:rsidRDefault="00D1093F" w:rsidP="00D1093F">
      <w:pPr>
        <w:pStyle w:val="FootnoteText"/>
      </w:pPr>
      <w:proofErr w:type="spellStart"/>
      <w:r>
        <w:rPr>
          <w:rFonts w:ascii="Source Sans Pro" w:eastAsia="Source Sans Pro" w:hAnsi="Source Sans Pro" w:cs="Source Sans Pro"/>
          <w:color w:val="0563C1"/>
          <w:sz w:val="20"/>
          <w:szCs w:val="20"/>
          <w:u w:val="single"/>
        </w:rPr>
        <w:t>Occup</w:t>
      </w:r>
      <w:proofErr w:type="spellEnd"/>
      <w:r>
        <w:rPr>
          <w:rFonts w:ascii="Source Sans Pro" w:eastAsia="Source Sans Pro" w:hAnsi="Source Sans Pro" w:cs="Source Sans Pro"/>
          <w:color w:val="0563C1"/>
          <w:sz w:val="20"/>
          <w:szCs w:val="20"/>
          <w:u w:val="single"/>
        </w:rPr>
        <w:t xml:space="preserve"> Environ Med 2018;75:351–358. doi:10.1136/oemed-2017-104796</w:t>
      </w:r>
    </w:p>
  </w:footnote>
  <w:footnote w:id="8">
    <w:p w14:paraId="7931E29B" w14:textId="3EB348FF" w:rsidR="00D1093F" w:rsidRPr="00FB10C3" w:rsidRDefault="00D1093F" w:rsidP="00FB10C3">
      <w:pPr>
        <w:rPr>
          <w:rFonts w:ascii="Segoe UI" w:hAnsi="Segoe UI" w:cs="Segoe UI"/>
          <w:sz w:val="18"/>
          <w:szCs w:val="18"/>
        </w:rPr>
      </w:pPr>
      <w:r>
        <w:rPr>
          <w:rStyle w:val="FootnoteReference"/>
          <w:rFonts w:cs="Times New Roman"/>
        </w:rPr>
        <w:footnoteRef/>
      </w:r>
      <w:r>
        <w:t xml:space="preserve"> Poulsen et al Toxicology and Applied Pharmacology 283 (2015) 210–222 </w:t>
      </w:r>
      <w:r>
        <w:rPr>
          <w:rFonts w:ascii="Segoe UI" w:hAnsi="Segoe UI" w:cs="Segoe UI"/>
          <w:sz w:val="18"/>
          <w:szCs w:val="18"/>
        </w:rPr>
        <w:t>Changes in cholesterol homeostasis and acute phase response link pulmonary exposure to multi-walled carbon nanotubes to risk of cardiovascular disease</w:t>
      </w:r>
    </w:p>
  </w:footnote>
  <w:footnote w:id="9">
    <w:p w14:paraId="09CF5890" w14:textId="77777777" w:rsidR="00D1093F" w:rsidRDefault="00D1093F" w:rsidP="00D1093F">
      <w:pPr>
        <w:rPr>
          <w:rFonts w:ascii="Segoe UI" w:hAnsi="Segoe UI" w:cs="Segoe UI"/>
          <w:sz w:val="18"/>
          <w:szCs w:val="18"/>
        </w:rPr>
      </w:pPr>
      <w:r>
        <w:rPr>
          <w:rStyle w:val="FootnoteReference"/>
          <w:rFonts w:cs="Times New Roman"/>
        </w:rPr>
        <w:footnoteRef/>
      </w:r>
      <w:r>
        <w:t xml:space="preserve"> Zheng et al. Nanoscale Research Letters (2018) 13:189 https://doi.org/10.1186/s11671-018-2603-5 </w:t>
      </w:r>
      <w:r>
        <w:rPr>
          <w:rFonts w:ascii="Segoe UI" w:hAnsi="Segoe UI" w:cs="Segoe UI"/>
          <w:sz w:val="18"/>
          <w:szCs w:val="18"/>
        </w:rPr>
        <w:t xml:space="preserve">The effects of inhaled multi-walled carbon nanotubes on blood pressure and cardiac function </w:t>
      </w:r>
    </w:p>
    <w:p w14:paraId="7285305A" w14:textId="77777777" w:rsidR="00D1093F" w:rsidRDefault="00D1093F" w:rsidP="00D1093F">
      <w:pPr>
        <w:rPr>
          <w:rFonts w:ascii="Source Sans Pro" w:eastAsia="Source Sans Pro" w:hAnsi="Source Sans Pro" w:cs="Source Sans Pro"/>
          <w:sz w:val="20"/>
          <w:szCs w:val="20"/>
        </w:rPr>
      </w:pPr>
      <w:r>
        <w:rPr>
          <w:rFonts w:ascii="Source Sans Pro" w:eastAsia="Source Sans Pro" w:hAnsi="Source Sans Pro" w:cs="Source Sans Pro"/>
          <w:sz w:val="20"/>
          <w:szCs w:val="20"/>
        </w:rPr>
        <w:t xml:space="preserve"> </w:t>
      </w:r>
    </w:p>
    <w:p w14:paraId="7A9CD4B1" w14:textId="77777777" w:rsidR="00D1093F" w:rsidRDefault="00D1093F" w:rsidP="00D1093F">
      <w:pPr>
        <w:pStyle w:val="FootnoteText"/>
      </w:pPr>
    </w:p>
  </w:footnote>
  <w:footnote w:id="10">
    <w:p w14:paraId="7F2EC028" w14:textId="61117B7F" w:rsidR="0072287D" w:rsidRPr="00B5430C" w:rsidRDefault="0072287D" w:rsidP="00B5430C">
      <w:pPr>
        <w:pStyle w:val="FootnoteText"/>
        <w:spacing w:after="60"/>
        <w:rPr>
          <w:rFonts w:ascii="Source Sans Pro" w:hAnsi="Source Sans Pro"/>
        </w:rPr>
      </w:pPr>
      <w:r w:rsidRPr="00B5430C">
        <w:rPr>
          <w:rStyle w:val="FootnoteReference"/>
          <w:rFonts w:ascii="Source Sans Pro" w:hAnsi="Source Sans Pro"/>
        </w:rPr>
        <w:footnoteRef/>
      </w:r>
      <w:r w:rsidRPr="00B5430C">
        <w:rPr>
          <w:rFonts w:ascii="Source Sans Pro" w:hAnsi="Source Sans Pro"/>
        </w:rPr>
        <w:t xml:space="preserve"> </w:t>
      </w:r>
      <w:r w:rsidR="00635E79" w:rsidRPr="00B5430C">
        <w:rPr>
          <w:rFonts w:ascii="Source Sans Pro" w:hAnsi="Source Sans Pro"/>
        </w:rPr>
        <w:t>Bosso, Christopher and McAllister, Caitlin, Local Government and Conditions of Uncertainty: Cambridge and the Regulation of Nanomaterials (June 18, 2010). Available at SSRN: https://ssrn.com/abstract=2443105 or http://dx.doi.org/10.2139/ssrn.2443105</w:t>
      </w:r>
    </w:p>
  </w:footnote>
  <w:footnote w:id="11">
    <w:p w14:paraId="1ACAD720" w14:textId="78309DCF" w:rsidR="006D7C55" w:rsidRPr="00B5430C" w:rsidRDefault="006D7C55" w:rsidP="00B5430C">
      <w:pPr>
        <w:pStyle w:val="FootnoteText"/>
        <w:spacing w:after="60"/>
        <w:rPr>
          <w:rFonts w:ascii="Source Sans Pro" w:hAnsi="Source Sans Pro"/>
        </w:rPr>
      </w:pPr>
      <w:r w:rsidRPr="00B5430C">
        <w:rPr>
          <w:rStyle w:val="FootnoteReference"/>
          <w:rFonts w:ascii="Source Sans Pro" w:hAnsi="Source Sans Pro"/>
        </w:rPr>
        <w:footnoteRef/>
      </w:r>
      <w:r w:rsidRPr="00B5430C">
        <w:rPr>
          <w:rFonts w:ascii="Source Sans Pro" w:hAnsi="Source Sans Pro"/>
        </w:rPr>
        <w:t xml:space="preserve"> Project on Emerging Nanotechnologies. (n.d.). US </w:t>
      </w:r>
      <w:proofErr w:type="spellStart"/>
      <w:r w:rsidRPr="00B5430C">
        <w:rPr>
          <w:rFonts w:ascii="Source Sans Pro" w:hAnsi="Source Sans Pro"/>
        </w:rPr>
        <w:t>NanoMetro</w:t>
      </w:r>
      <w:proofErr w:type="spellEnd"/>
      <w:r w:rsidRPr="00B5430C">
        <w:rPr>
          <w:rFonts w:ascii="Source Sans Pro" w:hAnsi="Source Sans Pro"/>
        </w:rPr>
        <w:t xml:space="preserve"> Map. Retrieved from Internet Archive website: https://web.archive.org/web/20200327160519/http://www.nanotechproject.org/inventories/map/ on April 4, 2025</w:t>
      </w:r>
    </w:p>
  </w:footnote>
  <w:footnote w:id="12">
    <w:p w14:paraId="48C01EE2" w14:textId="7563EBB7" w:rsidR="00F77928" w:rsidRPr="00B5430C" w:rsidRDefault="00F77928" w:rsidP="00B5430C">
      <w:pPr>
        <w:pStyle w:val="FootnoteText"/>
        <w:spacing w:after="60"/>
        <w:rPr>
          <w:rFonts w:ascii="Source Sans Pro" w:hAnsi="Source Sans Pro"/>
        </w:rPr>
      </w:pPr>
      <w:r w:rsidRPr="00B5430C">
        <w:rPr>
          <w:rStyle w:val="FootnoteReference"/>
          <w:rFonts w:ascii="Source Sans Pro" w:hAnsi="Source Sans Pro"/>
        </w:rPr>
        <w:footnoteRef/>
      </w:r>
      <w:r w:rsidRPr="00B5430C">
        <w:rPr>
          <w:rFonts w:ascii="Source Sans Pro" w:hAnsi="Source Sans Pro"/>
        </w:rPr>
        <w:t xml:space="preserve"> </w:t>
      </w:r>
      <w:r w:rsidR="00D370F8" w:rsidRPr="00B5430C">
        <w:rPr>
          <w:rFonts w:ascii="Source Sans Pro" w:hAnsi="Source Sans Pro"/>
        </w:rPr>
        <w:t xml:space="preserve">Peijs, T., Kirschbaum, R., &amp; </w:t>
      </w:r>
      <w:proofErr w:type="spellStart"/>
      <w:r w:rsidR="00D370F8" w:rsidRPr="00B5430C">
        <w:rPr>
          <w:rFonts w:ascii="Source Sans Pro" w:hAnsi="Source Sans Pro"/>
        </w:rPr>
        <w:t>Lemstra</w:t>
      </w:r>
      <w:proofErr w:type="spellEnd"/>
      <w:r w:rsidR="00D370F8" w:rsidRPr="00B5430C">
        <w:rPr>
          <w:rFonts w:ascii="Source Sans Pro" w:hAnsi="Source Sans Pro"/>
        </w:rPr>
        <w:t xml:space="preserve">, P. J. (2022). A critical review of carbon fiber and related products from an industrial perspective. </w:t>
      </w:r>
      <w:r w:rsidR="00D370F8" w:rsidRPr="00B5430C">
        <w:rPr>
          <w:rFonts w:ascii="Source Sans Pro" w:hAnsi="Source Sans Pro"/>
          <w:i/>
        </w:rPr>
        <w:t>Advanced Industrial and Engineering Polymer Research, 5</w:t>
      </w:r>
      <w:r w:rsidR="00D370F8" w:rsidRPr="00B5430C">
        <w:rPr>
          <w:rFonts w:ascii="Source Sans Pro" w:hAnsi="Source Sans Pro"/>
        </w:rPr>
        <w:t xml:space="preserve">(2), 90-106. </w:t>
      </w:r>
      <w:hyperlink r:id="rId1" w:tgtFrame="_new" w:history="1">
        <w:r w:rsidR="00D370F8" w:rsidRPr="00B5430C">
          <w:rPr>
            <w:rStyle w:val="Hyperlink"/>
            <w:rFonts w:ascii="Source Sans Pro" w:hAnsi="Source Sans Pro"/>
          </w:rPr>
          <w:t>https://doi.org/10.1016/j.aiepr.2022.03.008</w:t>
        </w:r>
      </w:hyperlink>
    </w:p>
  </w:footnote>
  <w:footnote w:id="13">
    <w:p w14:paraId="44B83122" w14:textId="35A2113B" w:rsidR="0073186B" w:rsidRPr="00140434" w:rsidRDefault="0073186B" w:rsidP="00B5430C">
      <w:pPr>
        <w:pStyle w:val="FootnoteText"/>
        <w:spacing w:after="60"/>
      </w:pPr>
      <w:r w:rsidRPr="00B5430C">
        <w:rPr>
          <w:rStyle w:val="FootnoteReference"/>
          <w:rFonts w:ascii="Source Sans Pro" w:hAnsi="Source Sans Pro"/>
        </w:rPr>
        <w:footnoteRef/>
      </w:r>
      <w:r w:rsidRPr="00B5430C">
        <w:rPr>
          <w:rFonts w:ascii="Source Sans Pro" w:hAnsi="Source Sans Pro"/>
        </w:rPr>
        <w:t xml:space="preserve"> </w:t>
      </w:r>
      <w:r w:rsidR="0068190A" w:rsidRPr="00B5430C">
        <w:rPr>
          <w:rFonts w:ascii="Source Sans Pro" w:hAnsi="Source Sans Pro"/>
        </w:rPr>
        <w:t xml:space="preserve">Ashfaq, A., Khursheed, N., Fatima, S., Anjum, Z., &amp; Younis, K. (2022). Application of nanotechnology in food packaging: Pros and </w:t>
      </w:r>
      <w:r w:rsidR="00A4677F" w:rsidRPr="00B5430C">
        <w:rPr>
          <w:rFonts w:ascii="Source Sans Pro" w:hAnsi="Source Sans Pro"/>
        </w:rPr>
        <w:t xml:space="preserve">   </w:t>
      </w:r>
      <w:r w:rsidR="0068190A" w:rsidRPr="00B5430C">
        <w:rPr>
          <w:rFonts w:ascii="Source Sans Pro" w:hAnsi="Source Sans Pro"/>
        </w:rPr>
        <w:t>cons. Journal of Agriculture and Food Research, 7, 100270. https://doi.org/10.1016/j.jafr.2022.100270</w:t>
      </w:r>
    </w:p>
  </w:footnote>
  <w:footnote w:id="14">
    <w:p w14:paraId="32E41420" w14:textId="5127061D" w:rsidR="006117E9" w:rsidRPr="00EE7390" w:rsidRDefault="006117E9" w:rsidP="00EE7390">
      <w:pPr>
        <w:pStyle w:val="FootnoteText"/>
        <w:spacing w:after="60"/>
        <w:rPr>
          <w:rFonts w:ascii="Source Sans Pro" w:hAnsi="Source Sans Pro"/>
        </w:rPr>
      </w:pPr>
      <w:r w:rsidRPr="00EE7390">
        <w:rPr>
          <w:rStyle w:val="FootnoteReference"/>
          <w:rFonts w:ascii="Source Sans Pro" w:hAnsi="Source Sans Pro"/>
        </w:rPr>
        <w:footnoteRef/>
      </w:r>
      <w:r w:rsidRPr="00EE7390">
        <w:rPr>
          <w:rFonts w:ascii="Source Sans Pro" w:hAnsi="Source Sans Pro"/>
        </w:rPr>
        <w:t xml:space="preserve"> </w:t>
      </w:r>
      <w:r w:rsidR="00140434" w:rsidRPr="00EE7390">
        <w:rPr>
          <w:rFonts w:ascii="Source Sans Pro" w:hAnsi="Source Sans Pro"/>
        </w:rPr>
        <w:t xml:space="preserve">Gaur, M., Misra, C., Yadav, A. B., Swaroop, S., Maolmhuaidh, F. Ó., </w:t>
      </w:r>
      <w:proofErr w:type="spellStart"/>
      <w:r w:rsidR="00140434" w:rsidRPr="00EE7390">
        <w:rPr>
          <w:rFonts w:ascii="Source Sans Pro" w:hAnsi="Source Sans Pro"/>
        </w:rPr>
        <w:t>Bechelany</w:t>
      </w:r>
      <w:proofErr w:type="spellEnd"/>
      <w:r w:rsidR="00140434" w:rsidRPr="00EE7390">
        <w:rPr>
          <w:rFonts w:ascii="Source Sans Pro" w:hAnsi="Source Sans Pro"/>
        </w:rPr>
        <w:t>, M., &amp; Barhoum, A. (2021). Biomedical Applications of Carbon Nanomaterials: Fullerenes, Quantum Dots, Nanotubes, Nanofibers, and Graphene. Materials (Basel, Switzerland), 14(20), 5978. https://doi.org/10.3390/ma14205978</w:t>
      </w:r>
    </w:p>
  </w:footnote>
  <w:footnote w:id="15">
    <w:p w14:paraId="4DB2578B" w14:textId="70DAB719" w:rsidR="005B4B7D" w:rsidRPr="00EE7390" w:rsidRDefault="005B4B7D" w:rsidP="00EE7390">
      <w:pPr>
        <w:spacing w:after="60" w:line="240" w:lineRule="auto"/>
        <w:rPr>
          <w:rFonts w:ascii="Source Sans Pro" w:hAnsi="Source Sans Pro"/>
          <w:sz w:val="18"/>
          <w:szCs w:val="18"/>
        </w:rPr>
      </w:pPr>
      <w:r w:rsidRPr="00EE7390">
        <w:rPr>
          <w:rStyle w:val="FootnoteReference"/>
          <w:rFonts w:ascii="Source Sans Pro" w:hAnsi="Source Sans Pro"/>
          <w:szCs w:val="18"/>
        </w:rPr>
        <w:footnoteRef/>
      </w:r>
      <w:r w:rsidRPr="00EE7390">
        <w:rPr>
          <w:rFonts w:ascii="Source Sans Pro" w:hAnsi="Source Sans Pro"/>
          <w:sz w:val="18"/>
          <w:szCs w:val="18"/>
        </w:rPr>
        <w:t xml:space="preserve"> </w:t>
      </w:r>
      <w:proofErr w:type="spellStart"/>
      <w:r w:rsidR="00140434" w:rsidRPr="00EE7390">
        <w:rPr>
          <w:rFonts w:ascii="Source Sans Pro" w:hAnsi="Source Sans Pro"/>
          <w:sz w:val="18"/>
          <w:szCs w:val="18"/>
        </w:rPr>
        <w:t>Shoukat</w:t>
      </w:r>
      <w:proofErr w:type="spellEnd"/>
      <w:r w:rsidR="00140434" w:rsidRPr="00EE7390">
        <w:rPr>
          <w:rFonts w:ascii="Source Sans Pro" w:hAnsi="Source Sans Pro"/>
          <w:sz w:val="18"/>
          <w:szCs w:val="18"/>
        </w:rPr>
        <w:t xml:space="preserve">, R., Khan, M.I. Carbon nanotubes: a review on properties, synthesis methods and applications in micro and nanotechnology. </w:t>
      </w:r>
      <w:proofErr w:type="spellStart"/>
      <w:r w:rsidR="00140434" w:rsidRPr="00EE7390">
        <w:rPr>
          <w:rFonts w:ascii="Source Sans Pro" w:hAnsi="Source Sans Pro"/>
          <w:sz w:val="18"/>
          <w:szCs w:val="18"/>
        </w:rPr>
        <w:t>Microsyst</w:t>
      </w:r>
      <w:proofErr w:type="spellEnd"/>
      <w:r w:rsidR="00140434" w:rsidRPr="00EE7390">
        <w:rPr>
          <w:rFonts w:ascii="Source Sans Pro" w:hAnsi="Source Sans Pro"/>
          <w:sz w:val="18"/>
          <w:szCs w:val="18"/>
        </w:rPr>
        <w:t xml:space="preserve"> Technol 27, 4183–4192 (2021). https://doi.org/10.1007/s00542-021-05211-6</w:t>
      </w:r>
    </w:p>
  </w:footnote>
  <w:footnote w:id="16">
    <w:p w14:paraId="7A8D10D6" w14:textId="2755FEF5" w:rsidR="005F7D8F" w:rsidRPr="00EE7390" w:rsidRDefault="005F7D8F" w:rsidP="00EE7390">
      <w:pPr>
        <w:pStyle w:val="FootnoteText"/>
        <w:spacing w:after="60"/>
        <w:rPr>
          <w:rFonts w:ascii="Source Sans Pro" w:hAnsi="Source Sans Pro"/>
        </w:rPr>
      </w:pPr>
      <w:r w:rsidRPr="00EE7390">
        <w:rPr>
          <w:rStyle w:val="FootnoteReference"/>
          <w:rFonts w:ascii="Source Sans Pro" w:hAnsi="Source Sans Pro"/>
        </w:rPr>
        <w:footnoteRef/>
      </w:r>
      <w:r w:rsidRPr="00EE7390">
        <w:rPr>
          <w:rFonts w:ascii="Source Sans Pro" w:hAnsi="Source Sans Pro"/>
        </w:rPr>
        <w:t xml:space="preserve"> </w:t>
      </w:r>
      <w:proofErr w:type="spellStart"/>
      <w:r w:rsidR="00C64B15" w:rsidRPr="00EE7390">
        <w:rPr>
          <w:rFonts w:ascii="Source Sans Pro" w:hAnsi="Source Sans Pro"/>
        </w:rPr>
        <w:t>Sandalow</w:t>
      </w:r>
      <w:proofErr w:type="spellEnd"/>
      <w:r w:rsidR="00C64B15" w:rsidRPr="00EE7390">
        <w:rPr>
          <w:rFonts w:ascii="Source Sans Pro" w:hAnsi="Source Sans Pro"/>
        </w:rPr>
        <w:t>, B. (2022, November). Looking to the future of carbon nanotube transistors. Northwestern Engineering News. https://www.mccormick.northwestern.edu/news/articles/2022/11/looking-to-the-future-of-carbon-nanotube-transistors/ (Accessed April 9, 2025).</w:t>
      </w:r>
    </w:p>
  </w:footnote>
  <w:footnote w:id="17">
    <w:p w14:paraId="2D1E7144" w14:textId="39BCBAB9" w:rsidR="004E4FA0" w:rsidRPr="00EE7390" w:rsidRDefault="004E4FA0" w:rsidP="00EE7390">
      <w:pPr>
        <w:pStyle w:val="FootnoteText"/>
        <w:spacing w:after="60"/>
        <w:rPr>
          <w:rFonts w:ascii="Source Sans Pro" w:hAnsi="Source Sans Pro"/>
        </w:rPr>
      </w:pPr>
      <w:r w:rsidRPr="00EE7390">
        <w:rPr>
          <w:rStyle w:val="FootnoteReference"/>
          <w:rFonts w:ascii="Source Sans Pro" w:hAnsi="Source Sans Pro"/>
        </w:rPr>
        <w:footnoteRef/>
      </w:r>
      <w:r w:rsidR="00495BF4" w:rsidRPr="00EE7390">
        <w:rPr>
          <w:rFonts w:ascii="Source Sans Pro" w:hAnsi="Source Sans Pro"/>
        </w:rPr>
        <w:t xml:space="preserve"> </w:t>
      </w:r>
      <w:proofErr w:type="spellStart"/>
      <w:r w:rsidR="00495BF4" w:rsidRPr="00EE7390">
        <w:rPr>
          <w:rFonts w:ascii="Source Sans Pro" w:hAnsi="Source Sans Pro"/>
        </w:rPr>
        <w:t>Nantero</w:t>
      </w:r>
      <w:proofErr w:type="spellEnd"/>
      <w:r w:rsidR="00495BF4" w:rsidRPr="00EE7390">
        <w:rPr>
          <w:rFonts w:ascii="Source Sans Pro" w:hAnsi="Source Sans Pro"/>
        </w:rPr>
        <w:t xml:space="preserve"> Carbon </w:t>
      </w:r>
      <w:proofErr w:type="spellStart"/>
      <w:r w:rsidR="00495BF4" w:rsidRPr="00EE7390">
        <w:rPr>
          <w:rFonts w:ascii="Source Sans Pro" w:hAnsi="Source Sans Pro"/>
        </w:rPr>
        <w:t>NanoTechnology</w:t>
      </w:r>
      <w:proofErr w:type="spellEnd"/>
      <w:r w:rsidR="00495BF4" w:rsidRPr="00EE7390">
        <w:rPr>
          <w:rFonts w:ascii="Source Sans Pro" w:hAnsi="Source Sans Pro"/>
        </w:rPr>
        <w:t xml:space="preserve">. </w:t>
      </w:r>
      <w:hyperlink r:id="rId2" w:history="1">
        <w:r w:rsidR="00495BF4" w:rsidRPr="00EE7390">
          <w:rPr>
            <w:rStyle w:val="Hyperlink"/>
            <w:rFonts w:ascii="Source Sans Pro" w:hAnsi="Source Sans Pro"/>
          </w:rPr>
          <w:t>https://www.nantero.com/technology/</w:t>
        </w:r>
      </w:hyperlink>
      <w:r w:rsidRPr="00EE7390">
        <w:rPr>
          <w:rFonts w:ascii="Source Sans Pro" w:hAnsi="Source Sans Pro"/>
        </w:rPr>
        <w:t xml:space="preserve">. </w:t>
      </w:r>
      <w:r w:rsidR="0005058F" w:rsidRPr="00EE7390">
        <w:rPr>
          <w:rFonts w:ascii="Source Sans Pro" w:hAnsi="Source Sans Pro"/>
        </w:rPr>
        <w:t>(</w:t>
      </w:r>
      <w:r w:rsidRPr="00EE7390">
        <w:rPr>
          <w:rFonts w:ascii="Source Sans Pro" w:hAnsi="Source Sans Pro"/>
        </w:rPr>
        <w:t>Accessed May 21</w:t>
      </w:r>
      <w:r w:rsidR="0005058F" w:rsidRPr="00EE7390">
        <w:rPr>
          <w:rFonts w:ascii="Source Sans Pro" w:hAnsi="Source Sans Pro"/>
        </w:rPr>
        <w:t>,</w:t>
      </w:r>
      <w:r w:rsidRPr="00EE7390">
        <w:rPr>
          <w:rFonts w:ascii="Source Sans Pro" w:hAnsi="Source Sans Pro"/>
        </w:rPr>
        <w:t xml:space="preserve"> 2024</w:t>
      </w:r>
      <w:r w:rsidR="0005058F" w:rsidRPr="00EE7390">
        <w:rPr>
          <w:rFonts w:ascii="Source Sans Pro" w:hAnsi="Source Sans Pro"/>
        </w:rPr>
        <w:t>)</w:t>
      </w:r>
    </w:p>
  </w:footnote>
  <w:footnote w:id="18">
    <w:p w14:paraId="6EBE0F67" w14:textId="0207BADA" w:rsidR="00C3272C" w:rsidRPr="00EE7390" w:rsidRDefault="00C3272C" w:rsidP="00EE7390">
      <w:pPr>
        <w:pStyle w:val="FootnoteText"/>
        <w:spacing w:after="60"/>
        <w:rPr>
          <w:rFonts w:ascii="Source Sans Pro" w:hAnsi="Source Sans Pro"/>
        </w:rPr>
      </w:pPr>
      <w:r w:rsidRPr="00EE7390">
        <w:rPr>
          <w:rStyle w:val="FootnoteReference"/>
          <w:rFonts w:ascii="Source Sans Pro" w:hAnsi="Source Sans Pro"/>
        </w:rPr>
        <w:footnoteRef/>
      </w:r>
      <w:r w:rsidRPr="00EE7390">
        <w:rPr>
          <w:rFonts w:ascii="Source Sans Pro" w:hAnsi="Source Sans Pro"/>
        </w:rPr>
        <w:t xml:space="preserve"> </w:t>
      </w:r>
      <w:r w:rsidR="0036206E" w:rsidRPr="00EE7390">
        <w:rPr>
          <w:rFonts w:ascii="Source Sans Pro" w:hAnsi="Source Sans Pro"/>
        </w:rPr>
        <w:t xml:space="preserve">Vera Schroeder, </w:t>
      </w:r>
      <w:proofErr w:type="spellStart"/>
      <w:r w:rsidR="0036206E" w:rsidRPr="00EE7390">
        <w:rPr>
          <w:rFonts w:ascii="Source Sans Pro" w:hAnsi="Source Sans Pro"/>
        </w:rPr>
        <w:t>Suchol</w:t>
      </w:r>
      <w:proofErr w:type="spellEnd"/>
      <w:r w:rsidR="0036206E" w:rsidRPr="00EE7390">
        <w:rPr>
          <w:rFonts w:ascii="Source Sans Pro" w:hAnsi="Source Sans Pro"/>
        </w:rPr>
        <w:t xml:space="preserve"> Savagatrup, Maggie He, Sibo Lin, and Timothy M. Swager</w:t>
      </w:r>
      <w:r w:rsidR="00624EE3" w:rsidRPr="00EE7390">
        <w:rPr>
          <w:rFonts w:ascii="Source Sans Pro" w:hAnsi="Source Sans Pro"/>
        </w:rPr>
        <w:t xml:space="preserve"> </w:t>
      </w:r>
      <w:r w:rsidR="0036206E" w:rsidRPr="00EE7390">
        <w:rPr>
          <w:rFonts w:ascii="Source Sans Pro" w:hAnsi="Source Sans Pro"/>
        </w:rPr>
        <w:t>Chemical Reviews 2019 119 (1), 599-663 DOI: 10.1021/acs.chemrev.8b00340</w:t>
      </w:r>
    </w:p>
  </w:footnote>
  <w:footnote w:id="19">
    <w:p w14:paraId="40277CEE" w14:textId="221DE91B" w:rsidR="0035339E" w:rsidRDefault="0035339E" w:rsidP="00EE7390">
      <w:pPr>
        <w:pStyle w:val="FootnoteText"/>
        <w:spacing w:after="60"/>
      </w:pPr>
      <w:r w:rsidRPr="00EE7390">
        <w:rPr>
          <w:rStyle w:val="FootnoteReference"/>
          <w:rFonts w:ascii="Source Sans Pro" w:hAnsi="Source Sans Pro"/>
        </w:rPr>
        <w:footnoteRef/>
      </w:r>
      <w:r w:rsidRPr="00EE7390">
        <w:rPr>
          <w:rFonts w:ascii="Source Sans Pro" w:hAnsi="Source Sans Pro"/>
        </w:rPr>
        <w:t xml:space="preserve"> </w:t>
      </w:r>
      <w:r w:rsidR="00DB0D6D" w:rsidRPr="00EE7390">
        <w:rPr>
          <w:rFonts w:ascii="Source Sans Pro" w:hAnsi="Source Sans Pro"/>
        </w:rPr>
        <w:t xml:space="preserve">EBSCO. (n.d.). Research databases. EBSCO. </w:t>
      </w:r>
      <w:hyperlink r:id="rId3" w:tgtFrame="_new" w:history="1">
        <w:r w:rsidR="00DB0D6D" w:rsidRPr="00EE7390">
          <w:rPr>
            <w:rStyle w:val="Hyperlink"/>
            <w:rFonts w:ascii="Source Sans Pro" w:hAnsi="Source Sans Pro"/>
          </w:rPr>
          <w:t>https://www.ebsco.com/products/research-databases</w:t>
        </w:r>
      </w:hyperlink>
      <w:r w:rsidR="00DB0D6D" w:rsidRPr="00EE7390">
        <w:rPr>
          <w:rStyle w:val="relative"/>
          <w:rFonts w:ascii="Source Sans Pro" w:hAnsi="Source Sans Pro"/>
        </w:rPr>
        <w:t>. (Accessed April 9, 2025)</w:t>
      </w:r>
    </w:p>
  </w:footnote>
  <w:footnote w:id="20">
    <w:p w14:paraId="74FA2033" w14:textId="3E4FCEFA" w:rsidR="00BA2BE2" w:rsidRPr="00D40984" w:rsidRDefault="00BA2BE2" w:rsidP="00D40984">
      <w:pPr>
        <w:pStyle w:val="FootnoteText"/>
        <w:spacing w:after="60"/>
        <w:rPr>
          <w:rFonts w:ascii="Source Sans Pro" w:hAnsi="Source Sans Pro"/>
        </w:rPr>
      </w:pPr>
      <w:r w:rsidRPr="00D40984">
        <w:rPr>
          <w:rStyle w:val="FootnoteReference"/>
          <w:rFonts w:ascii="Source Sans Pro" w:hAnsi="Source Sans Pro"/>
        </w:rPr>
        <w:footnoteRef/>
      </w:r>
      <w:r w:rsidRPr="00D40984">
        <w:rPr>
          <w:rFonts w:ascii="Source Sans Pro" w:hAnsi="Source Sans Pro"/>
        </w:rPr>
        <w:t xml:space="preserve"> Massachusetts General Laws Chapter 21I, Section 9A(D) (2026). </w:t>
      </w:r>
      <w:r w:rsidRPr="00D40984">
        <w:rPr>
          <w:rStyle w:val="Emphasis"/>
          <w:rFonts w:ascii="Source Sans Pro" w:hAnsi="Source Sans Pro"/>
        </w:rPr>
        <w:t>Threshold amounts for toxic or hazardous substances</w:t>
      </w:r>
      <w:r w:rsidRPr="00D40984">
        <w:rPr>
          <w:rFonts w:ascii="Source Sans Pro" w:hAnsi="Source Sans Pro"/>
        </w:rPr>
        <w:t xml:space="preserve"> — authority to lower facility-reporting threshold upon recommendation of the institute and board. Retrieved from </w:t>
      </w:r>
      <w:hyperlink r:id="rId4" w:tgtFrame="_new" w:history="1">
        <w:r w:rsidRPr="00D40984">
          <w:rPr>
            <w:rStyle w:val="Hyperlink"/>
            <w:rFonts w:ascii="Source Sans Pro" w:hAnsi="Source Sans Pro"/>
          </w:rPr>
          <w:t>https://malegislature.gov/Laws/GeneralLaws/PartI/TitleII/Chapter21I/Section9A</w:t>
        </w:r>
      </w:hyperlink>
    </w:p>
  </w:footnote>
  <w:footnote w:id="21">
    <w:p w14:paraId="5376864D" w14:textId="77777777" w:rsidR="00376C4D" w:rsidRPr="00D40984" w:rsidRDefault="00376C4D" w:rsidP="00D40984">
      <w:pPr>
        <w:pStyle w:val="FootnoteText"/>
        <w:spacing w:after="60"/>
        <w:rPr>
          <w:rFonts w:ascii="Source Sans Pro" w:hAnsi="Source Sans Pro"/>
        </w:rPr>
      </w:pPr>
      <w:r w:rsidRPr="00D40984">
        <w:rPr>
          <w:rStyle w:val="FootnoteReference"/>
          <w:rFonts w:ascii="Source Sans Pro" w:hAnsi="Source Sans Pro"/>
        </w:rPr>
        <w:footnoteRef/>
      </w:r>
      <w:r w:rsidRPr="00D40984">
        <w:rPr>
          <w:rFonts w:ascii="Source Sans Pro" w:hAnsi="Source Sans Pro"/>
        </w:rPr>
        <w:t xml:space="preserve"> U.S. Environmental Protection Agency. (1999). EPA final rule: TRI reporting for persistent bioaccumulative toxic (PBT) chemicals (EPA 745-F-99-002). </w:t>
      </w:r>
      <w:hyperlink r:id="rId5" w:history="1">
        <w:r w:rsidRPr="00D40984">
          <w:rPr>
            <w:rStyle w:val="Hyperlink"/>
            <w:rFonts w:ascii="Source Sans Pro" w:hAnsi="Source Sans Pro"/>
          </w:rPr>
          <w:t>https://www.epa.gov/sites/default/files/documents/pbtrule-fs.pdf</w:t>
        </w:r>
      </w:hyperlink>
      <w:r w:rsidRPr="00D40984">
        <w:rPr>
          <w:rFonts w:ascii="Source Sans Pro" w:hAnsi="Source Sans Pro"/>
        </w:rPr>
        <w:t>. (Accessed April 7, 2025)</w:t>
      </w:r>
    </w:p>
  </w:footnote>
  <w:footnote w:id="22">
    <w:p w14:paraId="76958985" w14:textId="77777777" w:rsidR="00D40984" w:rsidRPr="00DB0D6D" w:rsidRDefault="00D40984" w:rsidP="00D40984">
      <w:pPr>
        <w:pStyle w:val="FootnoteText"/>
        <w:spacing w:after="60"/>
      </w:pPr>
      <w:r w:rsidRPr="00D40984">
        <w:rPr>
          <w:rStyle w:val="FootnoteReference"/>
          <w:rFonts w:ascii="Source Sans Pro" w:hAnsi="Source Sans Pro"/>
        </w:rPr>
        <w:footnoteRef/>
      </w:r>
      <w:r w:rsidRPr="00D40984">
        <w:rPr>
          <w:rFonts w:ascii="Source Sans Pro" w:hAnsi="Source Sans Pro"/>
        </w:rPr>
        <w:t xml:space="preserve"> R-Nano. (n.d.). The French national registry for nanomaterials. https://www.r-nano.fr/?locale=en. (Accessed April 7, 2025.)</w:t>
      </w:r>
    </w:p>
  </w:footnote>
  <w:footnote w:id="23">
    <w:p w14:paraId="040A4AE8" w14:textId="77777777" w:rsidR="00A93BA7" w:rsidRDefault="00A93BA7" w:rsidP="00A93BA7">
      <w:pPr>
        <w:pStyle w:val="FootnoteText"/>
      </w:pPr>
      <w:r w:rsidRPr="00DB0D6D">
        <w:rPr>
          <w:rStyle w:val="FootnoteReference"/>
          <w:sz w:val="16"/>
          <w:szCs w:val="16"/>
        </w:rPr>
        <w:footnoteRef/>
      </w:r>
      <w:r w:rsidRPr="00DB0D6D">
        <w:t xml:space="preserve"> Belgian Federal Public Service Health, Food Chain Safety and Environment. (n.d.). Register of nanomaterials. https://www.health.belgium.be/en/environment/chemical-substances/nanomaterials/register. (Accessed April 7, 2025.)</w:t>
      </w:r>
    </w:p>
  </w:footnote>
  <w:footnote w:id="24">
    <w:p w14:paraId="36D4D92C" w14:textId="52D79B46" w:rsidR="009323FF" w:rsidRPr="006948C2" w:rsidRDefault="009323FF" w:rsidP="009323FF">
      <w:pPr>
        <w:pStyle w:val="FootnoteText"/>
      </w:pPr>
      <w:r w:rsidRPr="006948C2">
        <w:rPr>
          <w:rStyle w:val="FootnoteReference"/>
          <w:sz w:val="16"/>
          <w:szCs w:val="16"/>
        </w:rPr>
        <w:footnoteRef/>
      </w:r>
      <w:r w:rsidRPr="006948C2">
        <w:t xml:space="preserve"> </w:t>
      </w:r>
      <w:proofErr w:type="spellStart"/>
      <w:r w:rsidRPr="00B413FD">
        <w:rPr>
          <w:rFonts w:ascii="Source Sans Pro" w:hAnsi="Source Sans Pro"/>
        </w:rPr>
        <w:t>Transene</w:t>
      </w:r>
      <w:proofErr w:type="spellEnd"/>
      <w:r w:rsidRPr="00B413FD">
        <w:rPr>
          <w:rFonts w:ascii="Source Sans Pro" w:hAnsi="Source Sans Pro"/>
        </w:rPr>
        <w:t xml:space="preserve"> Company Eliminates its Use of PFAS and Saves Money (2023). TURI Case Study. </w:t>
      </w:r>
      <w:hyperlink r:id="rId6" w:history="1">
        <w:r w:rsidR="009D15FA" w:rsidRPr="00B413FD">
          <w:rPr>
            <w:rStyle w:val="Hyperlink"/>
            <w:rFonts w:ascii="Source Sans Pro" w:hAnsi="Source Sans Pro"/>
          </w:rPr>
          <w:t>https://www.turi.org/transene-company-eliminates-its-use-of-pfas-and-saves-money-case-study-2023/</w:t>
        </w:r>
      </w:hyperlink>
      <w:r w:rsidR="009D15FA" w:rsidRPr="00B413FD">
        <w:rPr>
          <w:rFonts w:ascii="Source Sans Pro" w:hAnsi="Source Sans Pro"/>
        </w:rPr>
        <w:t xml:space="preserve"> (Accessed April 7, 2025)</w:t>
      </w:r>
      <w:r w:rsidR="00CC1233" w:rsidRPr="00B413FD">
        <w:rPr>
          <w:rFonts w:ascii="Source Sans Pro" w:hAnsi="Source Sans Pro"/>
        </w:rPr>
        <w:t>.</w:t>
      </w:r>
    </w:p>
  </w:footnote>
  <w:footnote w:id="25">
    <w:p w14:paraId="0CC707CB" w14:textId="460CB2FF" w:rsidR="008C0B63" w:rsidRPr="00670DAC" w:rsidRDefault="008C0B63" w:rsidP="00670DAC">
      <w:pPr>
        <w:pStyle w:val="FootnoteText"/>
        <w:spacing w:after="60"/>
        <w:rPr>
          <w:rFonts w:ascii="Source Sans Pro" w:hAnsi="Source Sans Pro"/>
        </w:rPr>
      </w:pPr>
      <w:r w:rsidRPr="00670DAC">
        <w:rPr>
          <w:rStyle w:val="FootnoteReference"/>
          <w:rFonts w:ascii="Source Sans Pro" w:hAnsi="Source Sans Pro"/>
        </w:rPr>
        <w:footnoteRef/>
      </w:r>
      <w:r w:rsidRPr="00670DAC">
        <w:rPr>
          <w:rFonts w:ascii="Source Sans Pro" w:hAnsi="Source Sans Pro"/>
        </w:rPr>
        <w:t xml:space="preserve"> Tuncak, Baskut. "Driving Innovation: How Stronger Laws Pull Safer Chemicals into the Market." Sustainable Development Law &amp; Policy 14, no. 3 (2014): 4-11, 44-46.</w:t>
      </w:r>
      <w:r w:rsidR="006948C2" w:rsidRPr="00670DAC">
        <w:rPr>
          <w:rFonts w:ascii="Source Sans Pro" w:hAnsi="Source Sans Pro"/>
        </w:rPr>
        <w:t xml:space="preserve"> </w:t>
      </w:r>
      <w:hyperlink r:id="rId7" w:history="1">
        <w:r w:rsidR="006948C2" w:rsidRPr="00670DAC">
          <w:rPr>
            <w:rStyle w:val="Hyperlink"/>
            <w:rFonts w:ascii="Source Sans Pro" w:hAnsi="Source Sans Pro"/>
          </w:rPr>
          <w:t>https://digitalcommons.wcl.american.edu/cgi/viewcontent.cgi?params=/context/sdlp/article/1549/&amp;path_info=tuncak.pdf</w:t>
        </w:r>
      </w:hyperlink>
      <w:r w:rsidR="00DB0D6D" w:rsidRPr="00670DAC">
        <w:rPr>
          <w:rFonts w:ascii="Source Sans Pro" w:hAnsi="Source Sans Pro"/>
        </w:rPr>
        <w:t xml:space="preserve"> (Accessed April </w:t>
      </w:r>
      <w:r w:rsidR="006948C2" w:rsidRPr="00670DAC">
        <w:rPr>
          <w:rFonts w:ascii="Source Sans Pro" w:hAnsi="Source Sans Pro"/>
        </w:rPr>
        <w:t>6, 2025)</w:t>
      </w:r>
    </w:p>
  </w:footnote>
  <w:footnote w:id="26">
    <w:p w14:paraId="7F7D0ECD" w14:textId="352B1E9D" w:rsidR="008931B5" w:rsidRPr="00670DAC" w:rsidRDefault="008931B5" w:rsidP="00670DAC">
      <w:pPr>
        <w:pStyle w:val="FootnoteText"/>
        <w:spacing w:after="60"/>
        <w:rPr>
          <w:rFonts w:ascii="Source Sans Pro" w:hAnsi="Source Sans Pro"/>
        </w:rPr>
      </w:pPr>
      <w:r w:rsidRPr="00670DAC">
        <w:rPr>
          <w:rStyle w:val="FootnoteReference"/>
          <w:rFonts w:ascii="Source Sans Pro" w:hAnsi="Source Sans Pro"/>
        </w:rPr>
        <w:footnoteRef/>
      </w:r>
      <w:r w:rsidRPr="00670DAC">
        <w:rPr>
          <w:rFonts w:ascii="Source Sans Pro" w:hAnsi="Source Sans Pro"/>
        </w:rPr>
        <w:t xml:space="preserve"> Bilal, M., &amp; Iqbal, H. M. N. (2020). New Insights on Unique Features and Role of Nanostructured Materials in Cosmetics. Cosmetics, 7(2), 24. https://doi.org/10.3390/cosmetics7020024</w:t>
      </w:r>
    </w:p>
  </w:footnote>
  <w:footnote w:id="27">
    <w:p w14:paraId="29BB36F1" w14:textId="1F0102DE" w:rsidR="00306D92" w:rsidRPr="00670DAC" w:rsidRDefault="00306D92" w:rsidP="00670DAC">
      <w:pPr>
        <w:pStyle w:val="FootnoteText"/>
        <w:spacing w:after="60"/>
        <w:rPr>
          <w:rFonts w:ascii="Source Sans Pro" w:hAnsi="Source Sans Pro"/>
        </w:rPr>
      </w:pPr>
      <w:r w:rsidRPr="00670DAC">
        <w:rPr>
          <w:rStyle w:val="FootnoteReference"/>
          <w:rFonts w:ascii="Source Sans Pro" w:hAnsi="Source Sans Pro"/>
        </w:rPr>
        <w:footnoteRef/>
      </w:r>
      <w:r w:rsidRPr="00670DAC">
        <w:rPr>
          <w:rFonts w:ascii="Source Sans Pro" w:hAnsi="Source Sans Pro"/>
        </w:rPr>
        <w:t xml:space="preserve"> </w:t>
      </w:r>
      <w:r w:rsidR="00745CCD" w:rsidRPr="00670DAC">
        <w:rPr>
          <w:rFonts w:ascii="Source Sans Pro" w:hAnsi="Source Sans Pro"/>
        </w:rPr>
        <w:t>Olabi, A. G., Wilberforce, T., Abdelkareem, M. A., &amp; Ramadan, M. (2021). Critical Review of Flywheel Energy Storage System. Energies, 14(8), 2159. https://doi.org/10.3390/en14082159</w:t>
      </w:r>
    </w:p>
  </w:footnote>
  <w:footnote w:id="28">
    <w:p w14:paraId="7B126E6D" w14:textId="157EB493" w:rsidR="00B85BBD" w:rsidRPr="00F2255F" w:rsidRDefault="00B85BBD" w:rsidP="00F2255F">
      <w:pPr>
        <w:pStyle w:val="FootnoteText"/>
        <w:spacing w:afterLines="60" w:after="144"/>
        <w:rPr>
          <w:rFonts w:ascii="Source Sans Pro" w:hAnsi="Source Sans Pro"/>
        </w:rPr>
      </w:pPr>
      <w:r w:rsidRPr="00F2255F">
        <w:rPr>
          <w:rStyle w:val="FootnoteReference"/>
          <w:rFonts w:ascii="Source Sans Pro" w:hAnsi="Source Sans Pro"/>
        </w:rPr>
        <w:footnoteRef/>
      </w:r>
      <w:r w:rsidRPr="00F2255F">
        <w:rPr>
          <w:rFonts w:ascii="Source Sans Pro" w:hAnsi="Source Sans Pro"/>
        </w:rPr>
        <w:t xml:space="preserve"> </w:t>
      </w:r>
      <w:r w:rsidR="00E7003A" w:rsidRPr="00F2255F">
        <w:rPr>
          <w:rFonts w:ascii="Source Sans Pro" w:hAnsi="Source Sans Pro"/>
        </w:rPr>
        <w:t>El-Feky, M. S., El-Tair, A. M., Kohail, M., &amp; Serag, M. I. (2019). Nano-fibrillated cellulose as a green alternative to carbon nanotubes in nano-reinforced cement composites. International Journal of Innovative Technology and Exploring Engineering, 8(12), 484-491. https://doi.org/10.35940/ijitee.L3377.1081219</w:t>
      </w:r>
    </w:p>
  </w:footnote>
  <w:footnote w:id="29">
    <w:p w14:paraId="6579CADE" w14:textId="1B3C2CA6" w:rsidR="00174394" w:rsidRPr="00F2255F" w:rsidRDefault="00174394" w:rsidP="00F2255F">
      <w:pPr>
        <w:pStyle w:val="FootnoteText"/>
        <w:spacing w:afterLines="60" w:after="144"/>
        <w:rPr>
          <w:rFonts w:ascii="Source Sans Pro" w:hAnsi="Source Sans Pro"/>
        </w:rPr>
      </w:pPr>
      <w:r w:rsidRPr="00F2255F">
        <w:rPr>
          <w:rStyle w:val="FootnoteReference"/>
          <w:rFonts w:ascii="Source Sans Pro" w:hAnsi="Source Sans Pro"/>
        </w:rPr>
        <w:footnoteRef/>
      </w:r>
      <w:r w:rsidRPr="00F2255F">
        <w:rPr>
          <w:rFonts w:ascii="Source Sans Pro" w:hAnsi="Source Sans Pro"/>
        </w:rPr>
        <w:t xml:space="preserve"> </w:t>
      </w:r>
      <w:r w:rsidR="00763BC1" w:rsidRPr="00F2255F">
        <w:rPr>
          <w:rFonts w:ascii="Source Sans Pro" w:hAnsi="Source Sans Pro"/>
        </w:rPr>
        <w:t>Wu, Y., Gao, X., Nguyen, T. T., Wu, J., Guo, M., Liu, W., &amp; Du, C. (2022). Green and Low-Cost Natural Lignocellulosic Biomass-Based Carbon Fibers—Processing, Properties, and Applications in Sports Equipment: A Review. Polymers, 14(13), 2591. https://doi.org/10.3390/polym14132591</w:t>
      </w:r>
    </w:p>
  </w:footnote>
  <w:footnote w:id="30">
    <w:p w14:paraId="0DB2B670" w14:textId="46317BE1" w:rsidR="006B5C48" w:rsidRPr="00F2255F" w:rsidRDefault="006B5C48" w:rsidP="00F2255F">
      <w:pPr>
        <w:pStyle w:val="FootnoteText"/>
        <w:spacing w:afterLines="60" w:after="144"/>
        <w:rPr>
          <w:rFonts w:ascii="Source Sans Pro" w:hAnsi="Source Sans Pro"/>
        </w:rPr>
      </w:pPr>
      <w:r w:rsidRPr="00F2255F">
        <w:rPr>
          <w:rStyle w:val="FootnoteReference"/>
          <w:rFonts w:ascii="Source Sans Pro" w:hAnsi="Source Sans Pro"/>
        </w:rPr>
        <w:footnoteRef/>
      </w:r>
      <w:r w:rsidRPr="00F2255F">
        <w:rPr>
          <w:rFonts w:ascii="Source Sans Pro" w:hAnsi="Source Sans Pro"/>
        </w:rPr>
        <w:t xml:space="preserve"> </w:t>
      </w:r>
      <w:r w:rsidR="00BA5B11" w:rsidRPr="00F2255F">
        <w:rPr>
          <w:rFonts w:ascii="Source Sans Pro" w:hAnsi="Source Sans Pro"/>
        </w:rPr>
        <w:t xml:space="preserve">Anwer, A. H., </w:t>
      </w:r>
      <w:proofErr w:type="spellStart"/>
      <w:r w:rsidR="00BA5B11" w:rsidRPr="00F2255F">
        <w:rPr>
          <w:rFonts w:ascii="Source Sans Pro" w:hAnsi="Source Sans Pro"/>
        </w:rPr>
        <w:t>Ahtesham</w:t>
      </w:r>
      <w:proofErr w:type="spellEnd"/>
      <w:r w:rsidR="00BA5B11" w:rsidRPr="00F2255F">
        <w:rPr>
          <w:rFonts w:ascii="Source Sans Pro" w:hAnsi="Source Sans Pro"/>
        </w:rPr>
        <w:t xml:space="preserve">, A., </w:t>
      </w:r>
      <w:proofErr w:type="spellStart"/>
      <w:r w:rsidR="00BA5B11" w:rsidRPr="00F2255F">
        <w:rPr>
          <w:rFonts w:ascii="Source Sans Pro" w:hAnsi="Source Sans Pro"/>
        </w:rPr>
        <w:t>Shoeb</w:t>
      </w:r>
      <w:proofErr w:type="spellEnd"/>
      <w:r w:rsidR="00BA5B11" w:rsidRPr="00F2255F">
        <w:rPr>
          <w:rFonts w:ascii="Source Sans Pro" w:hAnsi="Source Sans Pro"/>
        </w:rPr>
        <w:t xml:space="preserve">, M., </w:t>
      </w:r>
      <w:proofErr w:type="spellStart"/>
      <w:r w:rsidR="00BA5B11" w:rsidRPr="00F2255F">
        <w:rPr>
          <w:rFonts w:ascii="Source Sans Pro" w:hAnsi="Source Sans Pro"/>
        </w:rPr>
        <w:t>Mashkoor</w:t>
      </w:r>
      <w:proofErr w:type="spellEnd"/>
      <w:r w:rsidR="00BA5B11" w:rsidRPr="00F2255F">
        <w:rPr>
          <w:rFonts w:ascii="Source Sans Pro" w:hAnsi="Source Sans Pro"/>
        </w:rPr>
        <w:t>, F., Ansari, M. Z., Zhu, S., &amp; Jeong, C. (2023). State-of-the-art advances in nanocomposite and bio-nanocomposite polymeric materials: A comprehensive review. Advances in Colloid and Interface Science, 318, 102955. https://doi.org/10.1016/j.cis.2023.102955</w:t>
      </w:r>
    </w:p>
  </w:footnote>
  <w:footnote w:id="31">
    <w:p w14:paraId="0705061C" w14:textId="2685D68D" w:rsidR="00953812" w:rsidRPr="00F2255F" w:rsidRDefault="00953812" w:rsidP="00F2255F">
      <w:pPr>
        <w:pStyle w:val="FootnoteText"/>
        <w:spacing w:afterLines="60" w:after="144"/>
        <w:rPr>
          <w:rFonts w:ascii="Source Sans Pro" w:hAnsi="Source Sans Pro"/>
          <w:b/>
        </w:rPr>
      </w:pPr>
      <w:r w:rsidRPr="00F2255F">
        <w:rPr>
          <w:rStyle w:val="FootnoteReference"/>
          <w:rFonts w:ascii="Source Sans Pro" w:hAnsi="Source Sans Pro"/>
        </w:rPr>
        <w:footnoteRef/>
      </w:r>
      <w:r w:rsidRPr="00F2255F">
        <w:rPr>
          <w:rFonts w:ascii="Source Sans Pro" w:hAnsi="Source Sans Pro"/>
        </w:rPr>
        <w:t xml:space="preserve"> </w:t>
      </w:r>
      <w:proofErr w:type="spellStart"/>
      <w:r w:rsidR="00021279" w:rsidRPr="00F2255F">
        <w:rPr>
          <w:rFonts w:ascii="Source Sans Pro" w:hAnsi="Source Sans Pro"/>
        </w:rPr>
        <w:t>Katouzian</w:t>
      </w:r>
      <w:proofErr w:type="spellEnd"/>
      <w:r w:rsidR="00021279" w:rsidRPr="00F2255F">
        <w:rPr>
          <w:rFonts w:ascii="Source Sans Pro" w:hAnsi="Source Sans Pro"/>
        </w:rPr>
        <w:t>, I., &amp; Jafari, S. M. (2019). Protein nanotubes as state-of-the-art nanocarriers: Synthesis methods, simulation, and applications. Journal of Controlled Release, 303, 302-318. https://doi.org/10.1016/j.jconrel.2019.04.026</w:t>
      </w:r>
    </w:p>
  </w:footnote>
  <w:footnote w:id="32">
    <w:p w14:paraId="050F9DEC" w14:textId="77A23165" w:rsidR="00B7397A" w:rsidRPr="00F2255F" w:rsidRDefault="00B7397A" w:rsidP="00F2255F">
      <w:pPr>
        <w:pStyle w:val="FootnoteText"/>
        <w:spacing w:afterLines="60" w:after="144"/>
        <w:rPr>
          <w:rFonts w:ascii="Source Sans Pro" w:hAnsi="Source Sans Pro"/>
        </w:rPr>
      </w:pPr>
      <w:r w:rsidRPr="00F2255F">
        <w:rPr>
          <w:rStyle w:val="FootnoteReference"/>
          <w:rFonts w:ascii="Source Sans Pro" w:hAnsi="Source Sans Pro"/>
        </w:rPr>
        <w:footnoteRef/>
      </w:r>
      <w:r w:rsidRPr="00F2255F">
        <w:rPr>
          <w:rFonts w:ascii="Source Sans Pro" w:hAnsi="Source Sans Pro"/>
        </w:rPr>
        <w:t xml:space="preserve"> </w:t>
      </w:r>
      <w:r w:rsidR="0096241E" w:rsidRPr="00F2255F">
        <w:rPr>
          <w:rFonts w:ascii="Source Sans Pro" w:hAnsi="Source Sans Pro"/>
        </w:rPr>
        <w:t xml:space="preserve">Praveena, G., </w:t>
      </w:r>
      <w:proofErr w:type="spellStart"/>
      <w:r w:rsidR="0096241E" w:rsidRPr="00F2255F">
        <w:rPr>
          <w:rFonts w:ascii="Source Sans Pro" w:hAnsi="Source Sans Pro"/>
        </w:rPr>
        <w:t>Kolandaivel</w:t>
      </w:r>
      <w:proofErr w:type="spellEnd"/>
      <w:r w:rsidR="0096241E" w:rsidRPr="00F2255F">
        <w:rPr>
          <w:rFonts w:ascii="Source Sans Pro" w:hAnsi="Source Sans Pro"/>
        </w:rPr>
        <w:t xml:space="preserve">, P., </w:t>
      </w:r>
      <w:proofErr w:type="spellStart"/>
      <w:r w:rsidR="0096241E" w:rsidRPr="00F2255F">
        <w:rPr>
          <w:rFonts w:ascii="Source Sans Pro" w:hAnsi="Source Sans Pro"/>
        </w:rPr>
        <w:t>Santhanamoorthi</w:t>
      </w:r>
      <w:proofErr w:type="spellEnd"/>
      <w:r w:rsidR="0096241E" w:rsidRPr="00F2255F">
        <w:rPr>
          <w:rFonts w:ascii="Source Sans Pro" w:hAnsi="Source Sans Pro"/>
        </w:rPr>
        <w:t xml:space="preserve">, N., </w:t>
      </w:r>
      <w:proofErr w:type="spellStart"/>
      <w:r w:rsidR="0096241E" w:rsidRPr="00F2255F">
        <w:rPr>
          <w:rFonts w:ascii="Source Sans Pro" w:hAnsi="Source Sans Pro"/>
        </w:rPr>
        <w:t>Renugopalakrishnan</w:t>
      </w:r>
      <w:proofErr w:type="spellEnd"/>
      <w:r w:rsidR="0096241E" w:rsidRPr="00F2255F">
        <w:rPr>
          <w:rFonts w:ascii="Source Sans Pro" w:hAnsi="Source Sans Pro"/>
        </w:rPr>
        <w:t>, V., &amp; Ramakrishna, S. (2007). Looking beyond carbon nanotubes: polypeptide nanotubes as alternatives?. Journal of nanoscience and nanotechnology, 7(7), 2253–2259. https://doi.org/10.1166/jnn.2007.649</w:t>
      </w:r>
    </w:p>
  </w:footnote>
  <w:footnote w:id="33">
    <w:p w14:paraId="6DE56307" w14:textId="0F6F9982" w:rsidR="009141CB" w:rsidRPr="00F2255F" w:rsidRDefault="009141CB" w:rsidP="00F2255F">
      <w:pPr>
        <w:pStyle w:val="FootnoteText"/>
        <w:spacing w:afterLines="60" w:after="144"/>
        <w:rPr>
          <w:rFonts w:ascii="Source Sans Pro" w:hAnsi="Source Sans Pro"/>
        </w:rPr>
      </w:pPr>
      <w:r w:rsidRPr="00F2255F">
        <w:rPr>
          <w:rStyle w:val="FootnoteReference"/>
          <w:rFonts w:ascii="Source Sans Pro" w:hAnsi="Source Sans Pro" w:cstheme="minorHAnsi"/>
        </w:rPr>
        <w:footnoteRef/>
      </w:r>
      <w:r w:rsidRPr="00F2255F">
        <w:rPr>
          <w:rFonts w:ascii="Source Sans Pro" w:hAnsi="Source Sans Pro"/>
        </w:rPr>
        <w:t xml:space="preserve"> </w:t>
      </w:r>
      <w:r w:rsidR="00315158" w:rsidRPr="00F2255F">
        <w:rPr>
          <w:rFonts w:ascii="Source Sans Pro" w:hAnsi="Source Sans Pro"/>
        </w:rPr>
        <w:t>Kim, J.H., Pham, T.V., Hwang, J.H. et al. Boron nitride nanotubes: synthesis and applications. Nano Convergence 5, 17 (2018). https://doi.org/10.1186/s40580-018-0149-y</w:t>
      </w:r>
    </w:p>
  </w:footnote>
  <w:footnote w:id="34">
    <w:p w14:paraId="2934B7B6" w14:textId="2BAEF940" w:rsidR="008126E5" w:rsidRPr="00F2255F" w:rsidRDefault="008126E5" w:rsidP="00F2255F">
      <w:pPr>
        <w:pStyle w:val="FootnoteText"/>
        <w:spacing w:afterLines="60" w:after="144"/>
        <w:rPr>
          <w:rFonts w:ascii="Source Sans Pro" w:hAnsi="Source Sans Pro"/>
        </w:rPr>
      </w:pPr>
      <w:r w:rsidRPr="00F2255F">
        <w:rPr>
          <w:rStyle w:val="FootnoteReference"/>
          <w:rFonts w:ascii="Source Sans Pro" w:hAnsi="Source Sans Pro" w:cstheme="minorHAnsi"/>
        </w:rPr>
        <w:footnoteRef/>
      </w:r>
      <w:r w:rsidRPr="00F2255F">
        <w:rPr>
          <w:rFonts w:ascii="Source Sans Pro" w:hAnsi="Source Sans Pro"/>
        </w:rPr>
        <w:t xml:space="preserve"> </w:t>
      </w:r>
      <w:r w:rsidR="00C04BFB" w:rsidRPr="00F2255F">
        <w:rPr>
          <w:rFonts w:ascii="Source Sans Pro" w:hAnsi="Source Sans Pro"/>
        </w:rPr>
        <w:t>Chen, M., Qin, X., &amp; Zeng, G. (2017). Biodegradation of carbon nanotubes, graphene, and their derivatives. Trends in Biotechnology, 35(9), 836-846. https://doi.org/10.1016/j.tibtech.2016.12.001</w:t>
      </w:r>
    </w:p>
  </w:footnote>
  <w:footnote w:id="35">
    <w:p w14:paraId="6D35E374" w14:textId="468C94AE" w:rsidR="0072419F" w:rsidRPr="0017038B" w:rsidRDefault="0072419F" w:rsidP="0017038B">
      <w:pPr>
        <w:pStyle w:val="FootnoteText"/>
        <w:spacing w:after="60"/>
        <w:rPr>
          <w:rFonts w:ascii="Source Sans Pro" w:hAnsi="Source Sans Pro"/>
        </w:rPr>
      </w:pPr>
      <w:r w:rsidRPr="0017038B">
        <w:rPr>
          <w:rStyle w:val="FootnoteReference"/>
          <w:rFonts w:ascii="Source Sans Pro" w:hAnsi="Source Sans Pro" w:cstheme="minorHAnsi"/>
        </w:rPr>
        <w:footnoteRef/>
      </w:r>
      <w:r w:rsidRPr="0017038B">
        <w:rPr>
          <w:rFonts w:ascii="Source Sans Pro" w:hAnsi="Source Sans Pro"/>
        </w:rPr>
        <w:t xml:space="preserve"> </w:t>
      </w:r>
      <w:r w:rsidR="009508E9" w:rsidRPr="0017038B">
        <w:rPr>
          <w:rFonts w:ascii="Source Sans Pro" w:hAnsi="Source Sans Pro"/>
        </w:rPr>
        <w:t xml:space="preserve">Bianco, A., </w:t>
      </w:r>
      <w:proofErr w:type="spellStart"/>
      <w:r w:rsidR="009508E9" w:rsidRPr="0017038B">
        <w:rPr>
          <w:rFonts w:ascii="Source Sans Pro" w:hAnsi="Source Sans Pro"/>
        </w:rPr>
        <w:t>Kostarelos</w:t>
      </w:r>
      <w:proofErr w:type="spellEnd"/>
      <w:r w:rsidR="009508E9" w:rsidRPr="0017038B">
        <w:rPr>
          <w:rFonts w:ascii="Source Sans Pro" w:hAnsi="Source Sans Pro"/>
        </w:rPr>
        <w:t>, K., &amp; Prato, M. (2011). Making carbon nanotubes biocompatible and biodegradable. Chemical Communications, 47(37), 10182-10188. https://doi.org/10.1039/C1CC13011K</w:t>
      </w:r>
    </w:p>
  </w:footnote>
  <w:footnote w:id="36">
    <w:p w14:paraId="7A6F25DD" w14:textId="5947D5DB" w:rsidR="0002719D" w:rsidRPr="0017038B" w:rsidRDefault="0002719D" w:rsidP="0017038B">
      <w:pPr>
        <w:pStyle w:val="FootnoteText"/>
        <w:spacing w:after="60"/>
        <w:rPr>
          <w:rFonts w:ascii="Source Sans Pro" w:hAnsi="Source Sans Pro"/>
        </w:rPr>
      </w:pPr>
      <w:r w:rsidRPr="0017038B">
        <w:rPr>
          <w:rStyle w:val="FootnoteReference"/>
          <w:rFonts w:ascii="Source Sans Pro" w:hAnsi="Source Sans Pro" w:cstheme="minorHAnsi"/>
        </w:rPr>
        <w:footnoteRef/>
      </w:r>
      <w:r w:rsidRPr="0017038B">
        <w:rPr>
          <w:rFonts w:ascii="Source Sans Pro" w:hAnsi="Source Sans Pro"/>
        </w:rPr>
        <w:t xml:space="preserve"> </w:t>
      </w:r>
      <w:r w:rsidR="00A57756" w:rsidRPr="0017038B">
        <w:rPr>
          <w:rFonts w:ascii="Source Sans Pro" w:hAnsi="Source Sans Pro"/>
        </w:rPr>
        <w:t xml:space="preserve">Reijnders, L. (2020). Chapter 10 - Safer-by-design for nanomaterials. In S. Rajendran, A. Mukherjee, T. A. Nguyen, C. </w:t>
      </w:r>
      <w:proofErr w:type="spellStart"/>
      <w:r w:rsidR="00A57756" w:rsidRPr="0017038B">
        <w:rPr>
          <w:rFonts w:ascii="Source Sans Pro" w:hAnsi="Source Sans Pro"/>
        </w:rPr>
        <w:t>Godugu</w:t>
      </w:r>
      <w:proofErr w:type="spellEnd"/>
      <w:r w:rsidR="00A57756" w:rsidRPr="0017038B">
        <w:rPr>
          <w:rFonts w:ascii="Source Sans Pro" w:hAnsi="Source Sans Pro"/>
        </w:rPr>
        <w:t>, &amp; R. K. Shukla (Eds.), Nanotoxicity (pp. 215-237). Elsevier. https://doi.org/10.1016/B978-0-12-819943-5.00010-5</w:t>
      </w:r>
    </w:p>
  </w:footnote>
  <w:footnote w:id="37">
    <w:p w14:paraId="02393E3E" w14:textId="11F4395D" w:rsidR="00677B76" w:rsidRPr="0017038B" w:rsidRDefault="00677B76" w:rsidP="0017038B">
      <w:pPr>
        <w:pStyle w:val="FootnoteText"/>
        <w:spacing w:after="60"/>
        <w:rPr>
          <w:rFonts w:ascii="Source Sans Pro" w:hAnsi="Source Sans Pro"/>
        </w:rPr>
      </w:pPr>
      <w:r w:rsidRPr="0017038B">
        <w:rPr>
          <w:rStyle w:val="FootnoteReference"/>
          <w:rFonts w:ascii="Source Sans Pro" w:hAnsi="Source Sans Pro"/>
        </w:rPr>
        <w:footnoteRef/>
      </w:r>
      <w:r w:rsidRPr="0017038B">
        <w:rPr>
          <w:rFonts w:ascii="Source Sans Pro" w:hAnsi="Source Sans Pro"/>
        </w:rPr>
        <w:t xml:space="preserve"> </w:t>
      </w:r>
      <w:proofErr w:type="spellStart"/>
      <w:r w:rsidRPr="0017038B">
        <w:rPr>
          <w:rFonts w:ascii="Source Sans Pro" w:hAnsi="Source Sans Pro"/>
        </w:rPr>
        <w:t>Oberdörster</w:t>
      </w:r>
      <w:proofErr w:type="spellEnd"/>
      <w:r w:rsidRPr="0017038B">
        <w:rPr>
          <w:rFonts w:ascii="Source Sans Pro" w:hAnsi="Source Sans Pro"/>
        </w:rPr>
        <w:t>, G., Castranova, V., Asgharian, B., &amp; Sayre, P. (2015). Inhalation Exposure to Carbon Nanotubes (CNT) and Carbon Nanofibers (CNF): Methodology and Dosimetry. Journal of Toxicology and Environmental Health, Part B, 18(3–4), 121–212. https://doi.org/10.1080/10937404.2015.1051611</w:t>
      </w:r>
    </w:p>
  </w:footnote>
  <w:footnote w:id="38">
    <w:p w14:paraId="24D79137" w14:textId="0E78F03C" w:rsidR="00291F3B" w:rsidRPr="0017038B" w:rsidRDefault="00291F3B" w:rsidP="0017038B">
      <w:pPr>
        <w:pStyle w:val="FootnoteText"/>
        <w:spacing w:after="60"/>
        <w:rPr>
          <w:rFonts w:ascii="Source Sans Pro" w:hAnsi="Source Sans Pro"/>
        </w:rPr>
      </w:pPr>
      <w:r w:rsidRPr="0017038B">
        <w:rPr>
          <w:rStyle w:val="FootnoteReference"/>
          <w:rFonts w:ascii="Source Sans Pro" w:hAnsi="Source Sans Pro" w:cstheme="minorHAnsi"/>
        </w:rPr>
        <w:footnoteRef/>
      </w:r>
      <w:r w:rsidRPr="0017038B">
        <w:rPr>
          <w:rFonts w:ascii="Source Sans Pro" w:hAnsi="Source Sans Pro"/>
        </w:rPr>
        <w:t xml:space="preserve"> </w:t>
      </w:r>
      <w:r w:rsidR="00246112" w:rsidRPr="0017038B">
        <w:rPr>
          <w:rFonts w:ascii="Source Sans Pro" w:hAnsi="Source Sans Pro"/>
        </w:rPr>
        <w:t xml:space="preserve">Larese Filon, F., Mauro, M., Adami, G., Bovenzi, M., &amp; </w:t>
      </w:r>
      <w:proofErr w:type="spellStart"/>
      <w:r w:rsidR="00246112" w:rsidRPr="0017038B">
        <w:rPr>
          <w:rFonts w:ascii="Source Sans Pro" w:hAnsi="Source Sans Pro"/>
        </w:rPr>
        <w:t>Crosera</w:t>
      </w:r>
      <w:proofErr w:type="spellEnd"/>
      <w:r w:rsidR="00246112" w:rsidRPr="0017038B">
        <w:rPr>
          <w:rFonts w:ascii="Source Sans Pro" w:hAnsi="Source Sans Pro"/>
        </w:rPr>
        <w:t>, M. (2015). Nanoparticles skin absorption: New aspects for a safety profile evaluation. Regulatory Toxicology and Pharmacology, 72(2), 310-322. https://doi.org/10.1016/j.yrtph.2015.05.005</w:t>
      </w:r>
    </w:p>
  </w:footnote>
  <w:footnote w:id="39">
    <w:p w14:paraId="5A40CF34" w14:textId="7302EDA1" w:rsidR="0047267F" w:rsidRPr="0017038B" w:rsidRDefault="0047267F" w:rsidP="0017038B">
      <w:pPr>
        <w:pStyle w:val="FootnoteText"/>
        <w:spacing w:after="60"/>
        <w:rPr>
          <w:rFonts w:ascii="Source Sans Pro" w:hAnsi="Source Sans Pro"/>
        </w:rPr>
      </w:pPr>
      <w:r w:rsidRPr="0017038B">
        <w:rPr>
          <w:rStyle w:val="FootnoteReference"/>
          <w:rFonts w:ascii="Source Sans Pro" w:hAnsi="Source Sans Pro" w:cstheme="minorHAnsi"/>
        </w:rPr>
        <w:footnoteRef/>
      </w:r>
      <w:r w:rsidRPr="0017038B">
        <w:rPr>
          <w:rFonts w:ascii="Source Sans Pro" w:hAnsi="Source Sans Pro"/>
        </w:rPr>
        <w:t xml:space="preserve"> </w:t>
      </w:r>
      <w:r w:rsidR="00246112" w:rsidRPr="0017038B">
        <w:rPr>
          <w:rFonts w:ascii="Source Sans Pro" w:hAnsi="Source Sans Pro"/>
        </w:rPr>
        <w:t xml:space="preserve">Wang, J., Schlagenhauf, L. &amp; </w:t>
      </w:r>
      <w:proofErr w:type="spellStart"/>
      <w:r w:rsidR="00246112" w:rsidRPr="0017038B">
        <w:rPr>
          <w:rFonts w:ascii="Source Sans Pro" w:hAnsi="Source Sans Pro"/>
        </w:rPr>
        <w:t>Setyan</w:t>
      </w:r>
      <w:proofErr w:type="spellEnd"/>
      <w:r w:rsidR="00246112" w:rsidRPr="0017038B">
        <w:rPr>
          <w:rFonts w:ascii="Source Sans Pro" w:hAnsi="Source Sans Pro"/>
        </w:rPr>
        <w:t xml:space="preserve">, A. Transformation of the released asbestos, carbon fibers and carbon nanotubes from composite materials and the changes of their potential health impacts. J </w:t>
      </w:r>
      <w:proofErr w:type="spellStart"/>
      <w:r w:rsidR="00246112" w:rsidRPr="0017038B">
        <w:rPr>
          <w:rFonts w:ascii="Source Sans Pro" w:hAnsi="Source Sans Pro"/>
        </w:rPr>
        <w:t>Nanobiotechnol</w:t>
      </w:r>
      <w:proofErr w:type="spellEnd"/>
      <w:r w:rsidR="00246112" w:rsidRPr="0017038B">
        <w:rPr>
          <w:rFonts w:ascii="Source Sans Pro" w:hAnsi="Source Sans Pro"/>
        </w:rPr>
        <w:t xml:space="preserve"> 15, 15 (2017). https://doi.org/10.1186/s12951-017-0248-7</w:t>
      </w:r>
    </w:p>
  </w:footnote>
  <w:footnote w:id="40">
    <w:p w14:paraId="700629F1" w14:textId="1649EF6A" w:rsidR="004464F4" w:rsidRPr="0017038B" w:rsidRDefault="004464F4" w:rsidP="0017038B">
      <w:pPr>
        <w:pStyle w:val="FootnoteText"/>
        <w:spacing w:after="60"/>
        <w:rPr>
          <w:rFonts w:ascii="Source Sans Pro" w:hAnsi="Source Sans Pro"/>
        </w:rPr>
      </w:pPr>
      <w:r w:rsidRPr="0017038B">
        <w:rPr>
          <w:rStyle w:val="FootnoteReference"/>
          <w:rFonts w:ascii="Source Sans Pro" w:hAnsi="Source Sans Pro"/>
        </w:rPr>
        <w:footnoteRef/>
      </w:r>
      <w:r w:rsidRPr="0017038B">
        <w:rPr>
          <w:rFonts w:ascii="Source Sans Pro" w:hAnsi="Source Sans Pro"/>
        </w:rPr>
        <w:t xml:space="preserve"> </w:t>
      </w:r>
      <w:r w:rsidR="0065362C" w:rsidRPr="0017038B">
        <w:rPr>
          <w:rFonts w:ascii="Source Sans Pro" w:hAnsi="Source Sans Pro"/>
        </w:rPr>
        <w:t xml:space="preserve">Bhattacharya, K., Mukherjee, S. P., </w:t>
      </w:r>
      <w:proofErr w:type="spellStart"/>
      <w:r w:rsidR="0065362C" w:rsidRPr="0017038B">
        <w:rPr>
          <w:rFonts w:ascii="Source Sans Pro" w:hAnsi="Source Sans Pro"/>
        </w:rPr>
        <w:t>Gallud</w:t>
      </w:r>
      <w:proofErr w:type="spellEnd"/>
      <w:r w:rsidR="0065362C" w:rsidRPr="0017038B">
        <w:rPr>
          <w:rFonts w:ascii="Source Sans Pro" w:hAnsi="Source Sans Pro"/>
        </w:rPr>
        <w:t xml:space="preserve">, A., Burkert, S. C., Bistarelli, S., Bellucci, S., Bottini, M., Star, A., &amp; </w:t>
      </w:r>
      <w:proofErr w:type="spellStart"/>
      <w:r w:rsidR="0065362C" w:rsidRPr="0017038B">
        <w:rPr>
          <w:rFonts w:ascii="Source Sans Pro" w:hAnsi="Source Sans Pro"/>
        </w:rPr>
        <w:t>Fadeel</w:t>
      </w:r>
      <w:proofErr w:type="spellEnd"/>
      <w:r w:rsidR="0065362C" w:rsidRPr="0017038B">
        <w:rPr>
          <w:rFonts w:ascii="Source Sans Pro" w:hAnsi="Source Sans Pro"/>
        </w:rPr>
        <w:t>, B. (2016). Biological interactions of carbon-based nanomaterials: From coronation to degradation. Nanomedicine: Nanotechnology, Biology and Medicine, 12(2), 333–351. https://doi.org/10.1016/j.nano.2015.11.011</w:t>
      </w:r>
    </w:p>
  </w:footnote>
  <w:footnote w:id="41">
    <w:p w14:paraId="5D3BDE11" w14:textId="08F2EB3B" w:rsidR="00005593" w:rsidRPr="0017038B" w:rsidRDefault="00005593" w:rsidP="0017038B">
      <w:pPr>
        <w:pStyle w:val="FootnoteText"/>
        <w:spacing w:after="60"/>
        <w:rPr>
          <w:rFonts w:ascii="Source Sans Pro" w:hAnsi="Source Sans Pro"/>
        </w:rPr>
      </w:pPr>
      <w:r w:rsidRPr="0017038B">
        <w:rPr>
          <w:rStyle w:val="FootnoteReference"/>
          <w:rFonts w:ascii="Source Sans Pro" w:hAnsi="Source Sans Pro" w:cstheme="minorHAnsi"/>
        </w:rPr>
        <w:footnoteRef/>
      </w:r>
      <w:r w:rsidRPr="0017038B">
        <w:rPr>
          <w:rFonts w:ascii="Source Sans Pro" w:hAnsi="Source Sans Pro"/>
        </w:rPr>
        <w:t xml:space="preserve"> </w:t>
      </w:r>
      <w:r w:rsidR="00A67CC7" w:rsidRPr="0017038B">
        <w:rPr>
          <w:rFonts w:ascii="Source Sans Pro" w:hAnsi="Source Sans Pro"/>
        </w:rPr>
        <w:t>Kisin, E. R., Murray, A. R., Sargent, L., Lowry, D., Chirila, M., Siegrist, K. J., Schwegler-Berry, D., Leonard, S., Castranova, V., Fadeel, B., Kagan, V. E., &amp; Shvedova, A. A. (2011). Genotoxicity of carbon nanofibers: Are they potentially more or less dangerous than carbon nanotubes or asbestos? Toxicology and Applied Pharmacology, 252(1), 1-10. https://doi.org/10.1016/j.taap.2011.02.001</w:t>
      </w:r>
    </w:p>
  </w:footnote>
  <w:footnote w:id="42">
    <w:p w14:paraId="7A5040DD" w14:textId="6C77E309" w:rsidR="00F01753" w:rsidRPr="0017038B" w:rsidRDefault="00F01753" w:rsidP="0017038B">
      <w:pPr>
        <w:pStyle w:val="FootnoteText"/>
        <w:spacing w:after="60"/>
        <w:rPr>
          <w:rFonts w:ascii="Source Sans Pro" w:hAnsi="Source Sans Pro"/>
          <w:b/>
        </w:rPr>
      </w:pPr>
      <w:r w:rsidRPr="0017038B">
        <w:rPr>
          <w:rStyle w:val="FootnoteReference"/>
          <w:rFonts w:ascii="Source Sans Pro" w:hAnsi="Source Sans Pro"/>
        </w:rPr>
        <w:footnoteRef/>
      </w:r>
      <w:r w:rsidRPr="0017038B">
        <w:rPr>
          <w:rFonts w:ascii="Source Sans Pro" w:hAnsi="Source Sans Pro"/>
        </w:rPr>
        <w:t xml:space="preserve"> </w:t>
      </w:r>
      <w:r w:rsidR="007858C9" w:rsidRPr="0017038B">
        <w:rPr>
          <w:rFonts w:ascii="Source Sans Pro" w:hAnsi="Source Sans Pro"/>
        </w:rPr>
        <w:t xml:space="preserve">B. Obradovic et al., "Carbon Nanoribbons: An Alternative to Carbon Nanotubes," 2006 International Conference on Simulation of Semiconductor Processes and Devices, Monterey, CA, USA, 2006, pp. 27-30, </w:t>
      </w:r>
      <w:proofErr w:type="spellStart"/>
      <w:r w:rsidR="007858C9" w:rsidRPr="0017038B">
        <w:rPr>
          <w:rFonts w:ascii="Source Sans Pro" w:hAnsi="Source Sans Pro"/>
        </w:rPr>
        <w:t>doi</w:t>
      </w:r>
      <w:proofErr w:type="spellEnd"/>
      <w:r w:rsidR="007858C9" w:rsidRPr="0017038B">
        <w:rPr>
          <w:rFonts w:ascii="Source Sans Pro" w:hAnsi="Source Sans Pro"/>
        </w:rPr>
        <w:t>: 10.1109/SISPAD.2006.282830.</w:t>
      </w:r>
    </w:p>
  </w:footnote>
  <w:footnote w:id="43">
    <w:p w14:paraId="11FE7518" w14:textId="211ACA22" w:rsidR="00C52D3D" w:rsidRPr="00A118FD" w:rsidRDefault="00C52D3D" w:rsidP="00A118FD">
      <w:pPr>
        <w:pStyle w:val="FootnoteText"/>
        <w:spacing w:afterLines="60" w:after="144"/>
        <w:rPr>
          <w:rFonts w:ascii="Source Sans Pro" w:hAnsi="Source Sans Pro"/>
        </w:rPr>
      </w:pPr>
      <w:r w:rsidRPr="00A118FD">
        <w:rPr>
          <w:rStyle w:val="FootnoteReference"/>
          <w:rFonts w:ascii="Source Sans Pro" w:hAnsi="Source Sans Pro"/>
        </w:rPr>
        <w:footnoteRef/>
      </w:r>
      <w:r w:rsidRPr="00A118FD">
        <w:rPr>
          <w:rFonts w:ascii="Source Sans Pro" w:hAnsi="Source Sans Pro"/>
        </w:rPr>
        <w:t xml:space="preserve"> </w:t>
      </w:r>
      <w:r w:rsidR="007858C9" w:rsidRPr="00A118FD">
        <w:rPr>
          <w:rFonts w:ascii="Source Sans Pro" w:hAnsi="Source Sans Pro"/>
        </w:rPr>
        <w:t xml:space="preserve">Reijnders, L. (2020). Chapter 10 - Safer-by-design for nanomaterials. In S. Rajendran, A. Mukherjee, T. A. Nguyen, C. </w:t>
      </w:r>
      <w:proofErr w:type="spellStart"/>
      <w:r w:rsidR="007858C9" w:rsidRPr="00A118FD">
        <w:rPr>
          <w:rFonts w:ascii="Source Sans Pro" w:hAnsi="Source Sans Pro"/>
        </w:rPr>
        <w:t>Godugu</w:t>
      </w:r>
      <w:proofErr w:type="spellEnd"/>
      <w:r w:rsidR="007858C9" w:rsidRPr="00A118FD">
        <w:rPr>
          <w:rFonts w:ascii="Source Sans Pro" w:hAnsi="Source Sans Pro"/>
        </w:rPr>
        <w:t>, &amp; R. K. Shukla (Eds.), Nanotoxicity (pp. 215-237). Elsevier. https://doi.org/10.1016/B978-0-12-819943-5.00010-5</w:t>
      </w:r>
    </w:p>
  </w:footnote>
  <w:footnote w:id="44">
    <w:p w14:paraId="5E64FEA9" w14:textId="456D9AA7" w:rsidR="00C52D3D" w:rsidRPr="00A118FD" w:rsidRDefault="00C52D3D" w:rsidP="00A118FD">
      <w:pPr>
        <w:pStyle w:val="FootnoteText"/>
        <w:spacing w:afterLines="60" w:after="144"/>
        <w:rPr>
          <w:rFonts w:ascii="Source Sans Pro" w:hAnsi="Source Sans Pro"/>
        </w:rPr>
      </w:pPr>
      <w:r w:rsidRPr="00A118FD">
        <w:rPr>
          <w:rStyle w:val="FootnoteReference"/>
          <w:rFonts w:ascii="Source Sans Pro" w:hAnsi="Source Sans Pro"/>
        </w:rPr>
        <w:footnoteRef/>
      </w:r>
      <w:r w:rsidRPr="00A118FD">
        <w:rPr>
          <w:rFonts w:ascii="Source Sans Pro" w:hAnsi="Source Sans Pro"/>
        </w:rPr>
        <w:t xml:space="preserve"> </w:t>
      </w:r>
      <w:r w:rsidR="001C056D" w:rsidRPr="00A118FD">
        <w:rPr>
          <w:rFonts w:ascii="Source Sans Pro" w:hAnsi="Source Sans Pro"/>
        </w:rPr>
        <w:t>Yadav, D., Amini, F., &amp; Ehrmann, A. (2020). Recent advances in carbon nanofibers and their applications – A review. European Polymer Journal, 138, 109963. https://doi.org/10.1016/j.eurpolymj.2020.109963</w:t>
      </w:r>
    </w:p>
  </w:footnote>
  <w:footnote w:id="45">
    <w:p w14:paraId="74C423AF" w14:textId="2C136436" w:rsidR="00122262" w:rsidRPr="00A118FD" w:rsidRDefault="00122262" w:rsidP="00A118FD">
      <w:pPr>
        <w:pStyle w:val="FootnoteText"/>
        <w:spacing w:afterLines="60" w:after="144"/>
        <w:rPr>
          <w:rFonts w:ascii="Source Sans Pro" w:hAnsi="Source Sans Pro"/>
        </w:rPr>
      </w:pPr>
      <w:r w:rsidRPr="00A118FD">
        <w:rPr>
          <w:rStyle w:val="FootnoteReference"/>
          <w:rFonts w:ascii="Source Sans Pro" w:hAnsi="Source Sans Pro"/>
        </w:rPr>
        <w:footnoteRef/>
      </w:r>
      <w:r w:rsidRPr="00A118FD">
        <w:rPr>
          <w:rFonts w:ascii="Source Sans Pro" w:hAnsi="Source Sans Pro"/>
        </w:rPr>
        <w:t xml:space="preserve"> </w:t>
      </w:r>
      <w:r w:rsidR="00382353" w:rsidRPr="00A118FD">
        <w:rPr>
          <w:rFonts w:ascii="Source Sans Pro" w:hAnsi="Source Sans Pro"/>
        </w:rPr>
        <w:t xml:space="preserve">Reijnders, L. (2020). Chapter 10 - Safer-by-design for nanomaterials. In S. Rajendran, A. Mukherjee, T. A. Nguyen, C. </w:t>
      </w:r>
      <w:proofErr w:type="spellStart"/>
      <w:r w:rsidR="00382353" w:rsidRPr="00A118FD">
        <w:rPr>
          <w:rFonts w:ascii="Source Sans Pro" w:hAnsi="Source Sans Pro"/>
        </w:rPr>
        <w:t>Godugu</w:t>
      </w:r>
      <w:proofErr w:type="spellEnd"/>
      <w:r w:rsidR="00382353" w:rsidRPr="00A118FD">
        <w:rPr>
          <w:rFonts w:ascii="Source Sans Pro" w:hAnsi="Source Sans Pro"/>
        </w:rPr>
        <w:t>, &amp; R. K. Shukla (Eds.), Nanotoxicity (pp. 215-237). Elsevier. https://doi.org/10.1016/B978-0-12-819943-5.00010-5</w:t>
      </w:r>
    </w:p>
  </w:footnote>
  <w:footnote w:id="46">
    <w:p w14:paraId="08A2E7C5" w14:textId="3C95DB5A" w:rsidR="00FB33D6" w:rsidRPr="00A118FD" w:rsidRDefault="00FB33D6" w:rsidP="00A118FD">
      <w:pPr>
        <w:pStyle w:val="FootnoteText"/>
        <w:spacing w:afterLines="60" w:after="144"/>
        <w:rPr>
          <w:rFonts w:ascii="Source Sans Pro" w:hAnsi="Source Sans Pro"/>
        </w:rPr>
      </w:pPr>
      <w:r w:rsidRPr="00A118FD">
        <w:rPr>
          <w:rStyle w:val="FootnoteReference"/>
          <w:rFonts w:ascii="Source Sans Pro" w:hAnsi="Source Sans Pro"/>
        </w:rPr>
        <w:footnoteRef/>
      </w:r>
      <w:r w:rsidRPr="00A118FD">
        <w:rPr>
          <w:rFonts w:ascii="Source Sans Pro" w:hAnsi="Source Sans Pro"/>
        </w:rPr>
        <w:t xml:space="preserve"> </w:t>
      </w:r>
      <w:proofErr w:type="spellStart"/>
      <w:r w:rsidR="000F2A2A" w:rsidRPr="00A118FD">
        <w:rPr>
          <w:rFonts w:ascii="Source Sans Pro" w:hAnsi="Source Sans Pro"/>
        </w:rPr>
        <w:t>Vardharajula</w:t>
      </w:r>
      <w:proofErr w:type="spellEnd"/>
      <w:r w:rsidR="000F2A2A" w:rsidRPr="00A118FD">
        <w:rPr>
          <w:rFonts w:ascii="Source Sans Pro" w:hAnsi="Source Sans Pro"/>
        </w:rPr>
        <w:t xml:space="preserve">, S., Ali, S. Z., Tiwari, P. M., Eroğlu, E., </w:t>
      </w:r>
      <w:proofErr w:type="spellStart"/>
      <w:r w:rsidR="000F2A2A" w:rsidRPr="00A118FD">
        <w:rPr>
          <w:rFonts w:ascii="Source Sans Pro" w:hAnsi="Source Sans Pro"/>
        </w:rPr>
        <w:t>Vig</w:t>
      </w:r>
      <w:proofErr w:type="spellEnd"/>
      <w:r w:rsidR="000F2A2A" w:rsidRPr="00A118FD">
        <w:rPr>
          <w:rFonts w:ascii="Source Sans Pro" w:hAnsi="Source Sans Pro"/>
        </w:rPr>
        <w:t>, K., Dennis, V. A., &amp; Singh, S. R. (2012). Functionalized carbon nanotubes: biomedical applications. International journal of nanomedicine, 7, 5361–5374. https://doi.org/10.2147/IJN.S35832</w:t>
      </w:r>
    </w:p>
  </w:footnote>
  <w:footnote w:id="47">
    <w:p w14:paraId="5A8E4852" w14:textId="5900EC3A" w:rsidR="001D4308" w:rsidRPr="00A118FD" w:rsidRDefault="001D4308" w:rsidP="00A118FD">
      <w:pPr>
        <w:pStyle w:val="FootnoteText"/>
        <w:spacing w:afterLines="60" w:after="144"/>
        <w:rPr>
          <w:rFonts w:ascii="Source Sans Pro" w:hAnsi="Source Sans Pro"/>
        </w:rPr>
      </w:pPr>
      <w:r w:rsidRPr="00A118FD">
        <w:rPr>
          <w:rStyle w:val="FootnoteReference"/>
          <w:rFonts w:ascii="Source Sans Pro" w:hAnsi="Source Sans Pro"/>
        </w:rPr>
        <w:footnoteRef/>
      </w:r>
      <w:r w:rsidRPr="00A118FD">
        <w:rPr>
          <w:rFonts w:ascii="Source Sans Pro" w:hAnsi="Source Sans Pro"/>
        </w:rPr>
        <w:t xml:space="preserve"> </w:t>
      </w:r>
      <w:r w:rsidR="000F2A2A" w:rsidRPr="00A118FD">
        <w:rPr>
          <w:rFonts w:ascii="Source Sans Pro" w:hAnsi="Source Sans Pro"/>
        </w:rPr>
        <w:t xml:space="preserve">Reijnders, L. (2020). Chapter 10 - Safer-by-design for nanomaterials. In S. Rajendran, A. Mukherjee, T. A. Nguyen, C. </w:t>
      </w:r>
      <w:proofErr w:type="spellStart"/>
      <w:r w:rsidR="000F2A2A" w:rsidRPr="00A118FD">
        <w:rPr>
          <w:rFonts w:ascii="Source Sans Pro" w:hAnsi="Source Sans Pro"/>
        </w:rPr>
        <w:t>Godugu</w:t>
      </w:r>
      <w:proofErr w:type="spellEnd"/>
      <w:r w:rsidR="000F2A2A" w:rsidRPr="00A118FD">
        <w:rPr>
          <w:rFonts w:ascii="Source Sans Pro" w:hAnsi="Source Sans Pro"/>
        </w:rPr>
        <w:t>, &amp; R. K. Shukla (Eds.), Nanotoxicity (pp. 215-237). Elsevier. https://doi.org/10.1016/B978-0-12-819943-5.00010-5</w:t>
      </w:r>
    </w:p>
  </w:footnote>
  <w:footnote w:id="48">
    <w:p w14:paraId="758B4477" w14:textId="34BB9DC9" w:rsidR="001B6222" w:rsidRPr="00A118FD" w:rsidRDefault="001B6222" w:rsidP="00A118FD">
      <w:pPr>
        <w:pStyle w:val="FootnoteText"/>
        <w:spacing w:afterLines="60" w:after="144"/>
        <w:rPr>
          <w:rFonts w:ascii="Source Sans Pro" w:hAnsi="Source Sans Pro"/>
          <w:b/>
        </w:rPr>
      </w:pPr>
      <w:r w:rsidRPr="00A118FD">
        <w:rPr>
          <w:rStyle w:val="FootnoteReference"/>
          <w:rFonts w:ascii="Source Sans Pro" w:hAnsi="Source Sans Pro"/>
        </w:rPr>
        <w:footnoteRef/>
      </w:r>
      <w:r w:rsidRPr="00A118FD">
        <w:rPr>
          <w:rFonts w:ascii="Source Sans Pro" w:hAnsi="Source Sans Pro"/>
        </w:rPr>
        <w:t xml:space="preserve"> </w:t>
      </w:r>
      <w:r w:rsidR="00854734" w:rsidRPr="00A118FD">
        <w:rPr>
          <w:rFonts w:ascii="Source Sans Pro" w:hAnsi="Source Sans Pro"/>
        </w:rPr>
        <w:t>Watterson, A. (2017). Artificial Turf: Contested Terrains for Precautionary Public Health with Particular Reference to Europe? International Journal of Environmental Research and Public Health, 14(9), 1050. https://doi.org/10.3390/ijerph14091050</w:t>
      </w:r>
    </w:p>
  </w:footnote>
  <w:footnote w:id="49">
    <w:p w14:paraId="42CF5856" w14:textId="01BA191F" w:rsidR="00570F0B" w:rsidRPr="00A118FD" w:rsidRDefault="00570F0B" w:rsidP="00A118FD">
      <w:pPr>
        <w:pStyle w:val="FootnoteText"/>
        <w:spacing w:afterLines="60" w:after="144"/>
        <w:rPr>
          <w:rFonts w:ascii="Source Sans Pro" w:hAnsi="Source Sans Pro"/>
          <w:b/>
        </w:rPr>
      </w:pPr>
      <w:r w:rsidRPr="00A118FD">
        <w:rPr>
          <w:rStyle w:val="FootnoteReference"/>
          <w:rFonts w:ascii="Source Sans Pro" w:hAnsi="Source Sans Pro"/>
        </w:rPr>
        <w:footnoteRef/>
      </w:r>
      <w:r w:rsidRPr="00A118FD">
        <w:rPr>
          <w:rFonts w:ascii="Source Sans Pro" w:hAnsi="Source Sans Pro"/>
        </w:rPr>
        <w:t xml:space="preserve"> </w:t>
      </w:r>
      <w:r w:rsidR="008141BB" w:rsidRPr="00A118FD">
        <w:rPr>
          <w:rFonts w:ascii="Source Sans Pro" w:hAnsi="Source Sans Pro"/>
        </w:rPr>
        <w:t>Kim, M., Goerzen, D., Jena, P.V. et al. Human and environmental safety of carbon nanotubes across their life cycle. Nat Rev Mater 9, 63–81 (2024). https://doi.org/10.1038/s41578-023-00611-8</w:t>
      </w:r>
    </w:p>
  </w:footnote>
  <w:footnote w:id="50">
    <w:p w14:paraId="146ED6F3" w14:textId="77777777" w:rsidR="00570F0B" w:rsidRPr="00A118FD" w:rsidRDefault="00570F0B" w:rsidP="00A118FD">
      <w:pPr>
        <w:pStyle w:val="FootnoteText"/>
        <w:spacing w:afterLines="60" w:after="144"/>
        <w:rPr>
          <w:rFonts w:ascii="Source Sans Pro" w:hAnsi="Source Sans Pro"/>
          <w:b/>
        </w:rPr>
      </w:pPr>
      <w:r w:rsidRPr="00A118FD">
        <w:rPr>
          <w:rStyle w:val="FootnoteReference"/>
          <w:rFonts w:ascii="Source Sans Pro" w:hAnsi="Source Sans Pro"/>
        </w:rPr>
        <w:footnoteRef/>
      </w:r>
      <w:r w:rsidRPr="00A118FD">
        <w:rPr>
          <w:rFonts w:ascii="Source Sans Pro" w:hAnsi="Source Sans Pro"/>
        </w:rPr>
        <w:t xml:space="preserve"> Ibid.</w:t>
      </w:r>
    </w:p>
  </w:footnote>
  <w:footnote w:id="51">
    <w:p w14:paraId="0F6006A9" w14:textId="5EA4C18E" w:rsidR="00A044FF" w:rsidRPr="00A341DE" w:rsidRDefault="00A044FF" w:rsidP="00A341DE">
      <w:pPr>
        <w:pStyle w:val="FootnoteText"/>
        <w:spacing w:after="60"/>
        <w:rPr>
          <w:rFonts w:ascii="Source Sans Pro" w:hAnsi="Source Sans Pro"/>
        </w:rPr>
      </w:pPr>
      <w:r w:rsidRPr="00A341DE">
        <w:rPr>
          <w:rStyle w:val="FootnoteReference"/>
          <w:rFonts w:ascii="Source Sans Pro" w:hAnsi="Source Sans Pro"/>
        </w:rPr>
        <w:footnoteRef/>
      </w:r>
      <w:r w:rsidRPr="00A341DE">
        <w:rPr>
          <w:rFonts w:ascii="Source Sans Pro" w:hAnsi="Source Sans Pro"/>
        </w:rPr>
        <w:t xml:space="preserve"> </w:t>
      </w:r>
      <w:r w:rsidR="00374E1E" w:rsidRPr="00A341DE">
        <w:rPr>
          <w:rFonts w:ascii="Source Sans Pro" w:hAnsi="Source Sans Pro"/>
        </w:rPr>
        <w:t>Reijnders, L. (2008). Hazard reduction in nanotechnology. Journal of Industrial Ecology, 12(3), 297-306. https://doi.org/10.1111/j.1530-9290.2008.00049.x</w:t>
      </w:r>
    </w:p>
  </w:footnote>
  <w:footnote w:id="52">
    <w:p w14:paraId="16474D02" w14:textId="72344EF1" w:rsidR="00A21079" w:rsidRPr="00A341DE" w:rsidRDefault="00AB414F" w:rsidP="00A341DE">
      <w:pPr>
        <w:pStyle w:val="FootnoteText"/>
        <w:spacing w:after="60"/>
        <w:rPr>
          <w:rFonts w:ascii="Source Sans Pro" w:hAnsi="Source Sans Pro"/>
        </w:rPr>
      </w:pPr>
      <w:r w:rsidRPr="00A341DE">
        <w:rPr>
          <w:rStyle w:val="FootnoteReference"/>
          <w:rFonts w:ascii="Source Sans Pro" w:hAnsi="Source Sans Pro"/>
        </w:rPr>
        <w:footnoteRef/>
      </w:r>
      <w:r w:rsidRPr="00A341DE">
        <w:rPr>
          <w:rFonts w:ascii="Source Sans Pro" w:hAnsi="Source Sans Pro"/>
        </w:rPr>
        <w:t xml:space="preserve"> </w:t>
      </w:r>
      <w:r w:rsidR="00374E1E" w:rsidRPr="00A341DE">
        <w:rPr>
          <w:rFonts w:ascii="Source Sans Pro" w:hAnsi="Source Sans Pro"/>
        </w:rPr>
        <w:t xml:space="preserve">Li, Q. T., Jiang, M. J., Wu, G., Chen, L., Chen, S. C., Cao, Y. X., &amp; Wang, Y. Z. (2017). Photothermal Conversion Triggered Precisely Targeted Healing of Epoxy Resin Based on </w:t>
      </w:r>
      <w:proofErr w:type="spellStart"/>
      <w:r w:rsidR="00374E1E" w:rsidRPr="00A341DE">
        <w:rPr>
          <w:rFonts w:ascii="Source Sans Pro" w:hAnsi="Source Sans Pro"/>
        </w:rPr>
        <w:t>Thermoreversible</w:t>
      </w:r>
      <w:proofErr w:type="spellEnd"/>
      <w:r w:rsidR="00374E1E" w:rsidRPr="00A341DE">
        <w:rPr>
          <w:rFonts w:ascii="Source Sans Pro" w:hAnsi="Source Sans Pro"/>
        </w:rPr>
        <w:t xml:space="preserve"> Diels-Alder Network and Amino-Functionalized Carbon Nanotubes. ACS applied materials &amp; interfaces, 9(24), 20797–20807. https://doi.org/10.1021/acsami.7b01954</w:t>
      </w:r>
    </w:p>
    <w:p w14:paraId="767F40D9" w14:textId="781F4FC5" w:rsidR="00AB414F" w:rsidRPr="00A341DE" w:rsidRDefault="00A21079" w:rsidP="00A341DE">
      <w:pPr>
        <w:pStyle w:val="FootnoteText"/>
        <w:spacing w:after="60"/>
        <w:rPr>
          <w:rFonts w:ascii="Source Sans Pro" w:hAnsi="Source Sans Pro"/>
        </w:rPr>
      </w:pPr>
      <w:r w:rsidRPr="00A341DE">
        <w:rPr>
          <w:rFonts w:ascii="Source Sans Pro" w:hAnsi="Source Sans Pro"/>
        </w:rPr>
        <w:t>nanotubes, Appl. Mater. (2017) 2079720807.</w:t>
      </w:r>
    </w:p>
  </w:footnote>
  <w:footnote w:id="53">
    <w:p w14:paraId="66800AFD" w14:textId="213DF35F" w:rsidR="00D15E90" w:rsidRPr="00A341DE" w:rsidRDefault="00D15E90" w:rsidP="00A341DE">
      <w:pPr>
        <w:pStyle w:val="FootnoteText"/>
        <w:spacing w:after="60"/>
        <w:rPr>
          <w:rFonts w:ascii="Source Sans Pro" w:hAnsi="Source Sans Pro"/>
        </w:rPr>
      </w:pPr>
      <w:r w:rsidRPr="00A341DE">
        <w:rPr>
          <w:rStyle w:val="FootnoteReference"/>
          <w:rFonts w:ascii="Source Sans Pro" w:hAnsi="Source Sans Pro"/>
        </w:rPr>
        <w:footnoteRef/>
      </w:r>
      <w:r w:rsidRPr="00A341DE">
        <w:rPr>
          <w:rFonts w:ascii="Source Sans Pro" w:hAnsi="Source Sans Pro"/>
        </w:rPr>
        <w:t xml:space="preserve"> </w:t>
      </w:r>
      <w:r w:rsidR="00CB27EF" w:rsidRPr="00A341DE">
        <w:rPr>
          <w:rFonts w:ascii="Source Sans Pro" w:hAnsi="Source Sans Pro"/>
        </w:rPr>
        <w:t>Bigum, M., Brogaard, L., &amp; Christensen, T. H. (2012). Metal recovery from high-grade WEEE: a life cycle assessment. Journal of hazardous materials, 207-208, 8–14. https://doi.org/10.1016/j.jhazmat.2011.10.001</w:t>
      </w:r>
    </w:p>
  </w:footnote>
  <w:footnote w:id="54">
    <w:p w14:paraId="5995A75E" w14:textId="5BB6B684" w:rsidR="00CC68B1" w:rsidRPr="00A341DE" w:rsidRDefault="00CC68B1" w:rsidP="00A341DE">
      <w:pPr>
        <w:pStyle w:val="FootnoteText"/>
        <w:spacing w:after="60"/>
        <w:rPr>
          <w:rFonts w:ascii="Source Sans Pro" w:hAnsi="Source Sans Pro"/>
        </w:rPr>
      </w:pPr>
      <w:r w:rsidRPr="00A341DE">
        <w:rPr>
          <w:rStyle w:val="FootnoteReference"/>
          <w:rFonts w:ascii="Source Sans Pro" w:hAnsi="Source Sans Pro"/>
        </w:rPr>
        <w:footnoteRef/>
      </w:r>
      <w:r w:rsidRPr="00A341DE">
        <w:rPr>
          <w:rFonts w:ascii="Source Sans Pro" w:hAnsi="Source Sans Pro"/>
        </w:rPr>
        <w:t xml:space="preserve"> </w:t>
      </w:r>
      <w:r w:rsidR="00CB27EF" w:rsidRPr="00A341DE">
        <w:rPr>
          <w:rFonts w:ascii="Source Sans Pro" w:hAnsi="Source Sans Pro"/>
        </w:rPr>
        <w:t xml:space="preserve">Reijnders, L. (2020). Chapter 10 - Safer-by-design for nanomaterials. In S. Rajendran, A. Mukherjee, T. A. Nguyen, C. </w:t>
      </w:r>
      <w:proofErr w:type="spellStart"/>
      <w:r w:rsidR="00CB27EF" w:rsidRPr="00A341DE">
        <w:rPr>
          <w:rFonts w:ascii="Source Sans Pro" w:hAnsi="Source Sans Pro"/>
        </w:rPr>
        <w:t>Godugu</w:t>
      </w:r>
      <w:proofErr w:type="spellEnd"/>
      <w:r w:rsidR="00CB27EF" w:rsidRPr="00A341DE">
        <w:rPr>
          <w:rFonts w:ascii="Source Sans Pro" w:hAnsi="Source Sans Pro"/>
        </w:rPr>
        <w:t>, &amp; R. K. Shukla (Eds.), Nanotoxicity (pp. 215-237). Elsevier. https://doi.org/10.1016/B978-0-12-819943-5.00010-5</w:t>
      </w:r>
    </w:p>
  </w:footnote>
  <w:footnote w:id="55">
    <w:p w14:paraId="3706DA24" w14:textId="5B3DAE36" w:rsidR="00A02A26" w:rsidRPr="00257549" w:rsidRDefault="00A02A26" w:rsidP="00A341DE">
      <w:pPr>
        <w:pStyle w:val="FootnoteText"/>
        <w:spacing w:after="60"/>
      </w:pPr>
      <w:r w:rsidRPr="00A341DE">
        <w:rPr>
          <w:rStyle w:val="FootnoteReference"/>
          <w:rFonts w:ascii="Source Sans Pro" w:hAnsi="Source Sans Pro"/>
        </w:rPr>
        <w:footnoteRef/>
      </w:r>
      <w:r w:rsidRPr="00A341DE">
        <w:rPr>
          <w:rFonts w:ascii="Source Sans Pro" w:hAnsi="Source Sans Pro"/>
        </w:rPr>
        <w:t xml:space="preserve"> </w:t>
      </w:r>
      <w:r w:rsidR="006B45A7" w:rsidRPr="00A341DE">
        <w:rPr>
          <w:rFonts w:ascii="Source Sans Pro" w:hAnsi="Source Sans Pro"/>
        </w:rPr>
        <w:t xml:space="preserve">Sánchez Jiménez, A., </w:t>
      </w:r>
      <w:proofErr w:type="spellStart"/>
      <w:r w:rsidR="006B45A7" w:rsidRPr="00A341DE">
        <w:rPr>
          <w:rFonts w:ascii="Source Sans Pro" w:hAnsi="Source Sans Pro"/>
        </w:rPr>
        <w:t>Puelles</w:t>
      </w:r>
      <w:proofErr w:type="spellEnd"/>
      <w:r w:rsidR="006B45A7" w:rsidRPr="00A341DE">
        <w:rPr>
          <w:rFonts w:ascii="Source Sans Pro" w:hAnsi="Source Sans Pro"/>
        </w:rPr>
        <w:t xml:space="preserve">, R., Pérez-Fernández, M., et al. (2020). Safe(r) by design implementation in the nanotechnology industry. </w:t>
      </w:r>
      <w:proofErr w:type="spellStart"/>
      <w:r w:rsidR="006B45A7" w:rsidRPr="00A341DE">
        <w:rPr>
          <w:rFonts w:ascii="Source Sans Pro" w:hAnsi="Source Sans Pro"/>
        </w:rPr>
        <w:t>NanoImpact</w:t>
      </w:r>
      <w:proofErr w:type="spellEnd"/>
      <w:r w:rsidR="006B45A7" w:rsidRPr="00A341DE">
        <w:rPr>
          <w:rFonts w:ascii="Source Sans Pro" w:hAnsi="Source Sans Pro"/>
        </w:rPr>
        <w:t>, 20, 100267. https://doi.org/10.1016/j.impact.2020.100267</w:t>
      </w:r>
    </w:p>
  </w:footnote>
  <w:footnote w:id="56">
    <w:p w14:paraId="6CAECF60" w14:textId="6CC72AA8" w:rsidR="00F827A5" w:rsidRPr="00357A11" w:rsidRDefault="00F827A5" w:rsidP="00357A11">
      <w:pPr>
        <w:pStyle w:val="FootnoteText"/>
        <w:spacing w:after="60"/>
        <w:rPr>
          <w:rFonts w:ascii="Source Sans Pro" w:hAnsi="Source Sans Pro"/>
        </w:rPr>
      </w:pPr>
      <w:r w:rsidRPr="00357A11">
        <w:rPr>
          <w:rStyle w:val="FootnoteReference"/>
          <w:rFonts w:ascii="Source Sans Pro" w:hAnsi="Source Sans Pro"/>
        </w:rPr>
        <w:footnoteRef/>
      </w:r>
      <w:r w:rsidRPr="00357A11">
        <w:rPr>
          <w:rFonts w:ascii="Source Sans Pro" w:hAnsi="Source Sans Pro"/>
        </w:rPr>
        <w:t xml:space="preserve"> </w:t>
      </w:r>
      <w:proofErr w:type="spellStart"/>
      <w:r w:rsidR="009D40AF" w:rsidRPr="00357A11">
        <w:rPr>
          <w:rFonts w:ascii="Source Sans Pro" w:hAnsi="Source Sans Pro"/>
        </w:rPr>
        <w:t>Organisation</w:t>
      </w:r>
      <w:proofErr w:type="spellEnd"/>
      <w:r w:rsidR="009D40AF" w:rsidRPr="00357A11">
        <w:rPr>
          <w:rFonts w:ascii="Source Sans Pro" w:hAnsi="Source Sans Pro"/>
        </w:rPr>
        <w:t xml:space="preserve"> for Economic Co-operation and Development. (n.d.). Nanomaterials and advanced materials. OECD. </w:t>
      </w:r>
      <w:hyperlink r:id="rId8" w:history="1">
        <w:r w:rsidR="009D40AF" w:rsidRPr="00357A11">
          <w:rPr>
            <w:rStyle w:val="Hyperlink"/>
            <w:rFonts w:ascii="Source Sans Pro" w:hAnsi="Source Sans Pro"/>
          </w:rPr>
          <w:t>https://www.oecd.org/en/topics/nanomaterials-and-advanced-materials.html</w:t>
        </w:r>
      </w:hyperlink>
      <w:r w:rsidR="009D40AF" w:rsidRPr="00357A11">
        <w:rPr>
          <w:rFonts w:ascii="Source Sans Pro" w:hAnsi="Source Sans Pro"/>
        </w:rPr>
        <w:t>. (Accessed April 9, 2025)</w:t>
      </w:r>
    </w:p>
  </w:footnote>
  <w:footnote w:id="57">
    <w:p w14:paraId="7372A4B7" w14:textId="68096DE7" w:rsidR="0089364E" w:rsidRPr="00357A11" w:rsidRDefault="0089364E" w:rsidP="00357A11">
      <w:pPr>
        <w:pStyle w:val="FootnoteText"/>
        <w:spacing w:after="60"/>
        <w:rPr>
          <w:rFonts w:ascii="Source Sans Pro" w:hAnsi="Source Sans Pro"/>
        </w:rPr>
      </w:pPr>
      <w:r w:rsidRPr="00357A11">
        <w:rPr>
          <w:rStyle w:val="FootnoteReference"/>
          <w:rFonts w:ascii="Source Sans Pro" w:hAnsi="Source Sans Pro"/>
        </w:rPr>
        <w:footnoteRef/>
      </w:r>
      <w:r w:rsidRPr="00357A11">
        <w:rPr>
          <w:rFonts w:ascii="Source Sans Pro" w:hAnsi="Source Sans Pro"/>
        </w:rPr>
        <w:t xml:space="preserve"> OECD (2016), Single Walled Carbon Nanotubes (SWCNTs): Summary of the Dossier, OECD Series on the Safety of Manufactured Nanomaterials and other Advanced Materials, OECD Publishing, Paris, </w:t>
      </w:r>
      <w:hyperlink r:id="rId9" w:history="1">
        <w:r w:rsidRPr="00357A11">
          <w:rPr>
            <w:rStyle w:val="Hyperlink"/>
            <w:rFonts w:ascii="Source Sans Pro" w:hAnsi="Source Sans Pro"/>
          </w:rPr>
          <w:t>https://doi.org/10.1787/cd95c45f</w:t>
        </w:r>
      </w:hyperlink>
      <w:r w:rsidRPr="00357A11">
        <w:rPr>
          <w:rFonts w:ascii="Source Sans Pro" w:hAnsi="Source Sans Pro"/>
        </w:rPr>
        <w:t xml:space="preserve"> </w:t>
      </w:r>
      <w:proofErr w:type="spellStart"/>
      <w:r w:rsidRPr="00357A11">
        <w:rPr>
          <w:rFonts w:ascii="Source Sans Pro" w:hAnsi="Source Sans Pro"/>
        </w:rPr>
        <w:t>en</w:t>
      </w:r>
      <w:proofErr w:type="spellEnd"/>
      <w:r w:rsidRPr="00357A11">
        <w:rPr>
          <w:rFonts w:ascii="Source Sans Pro" w:hAnsi="Source Sans Pro"/>
        </w:rPr>
        <w:t>.</w:t>
      </w:r>
    </w:p>
  </w:footnote>
  <w:footnote w:id="58">
    <w:p w14:paraId="346C2FC2" w14:textId="33D4133E" w:rsidR="00B601FB" w:rsidRPr="00357A11" w:rsidRDefault="00B601FB" w:rsidP="00357A11">
      <w:pPr>
        <w:pStyle w:val="FootnoteText"/>
        <w:spacing w:after="60"/>
        <w:rPr>
          <w:rFonts w:ascii="Source Sans Pro" w:hAnsi="Source Sans Pro"/>
        </w:rPr>
      </w:pPr>
      <w:r w:rsidRPr="00357A11">
        <w:rPr>
          <w:rStyle w:val="FootnoteReference"/>
          <w:rFonts w:ascii="Source Sans Pro" w:hAnsi="Source Sans Pro"/>
        </w:rPr>
        <w:footnoteRef/>
      </w:r>
      <w:r w:rsidRPr="00357A11">
        <w:rPr>
          <w:rFonts w:ascii="Source Sans Pro" w:hAnsi="Source Sans Pro"/>
        </w:rPr>
        <w:t xml:space="preserve"> OECD (2016), Multiwalled Carbon Nanotubes (MWCNT): Summary of the Dossier, OECD Series on the Safety of Manufactured Nanomaterials and other Advanced Materials, OECD Publishing, Paris, https://doi.org/10.1787/98807ee1-en.</w:t>
      </w:r>
    </w:p>
  </w:footnote>
  <w:footnote w:id="59">
    <w:p w14:paraId="7D58DB83" w14:textId="704E1D8E" w:rsidR="009B309F" w:rsidRPr="00357A11" w:rsidRDefault="009B309F" w:rsidP="00357A11">
      <w:pPr>
        <w:pStyle w:val="FootnoteText"/>
        <w:spacing w:after="60"/>
        <w:rPr>
          <w:rFonts w:ascii="Source Sans Pro" w:hAnsi="Source Sans Pro"/>
        </w:rPr>
      </w:pPr>
      <w:r w:rsidRPr="00357A11">
        <w:rPr>
          <w:rStyle w:val="FootnoteReference"/>
          <w:rFonts w:ascii="Source Sans Pro" w:hAnsi="Source Sans Pro"/>
        </w:rPr>
        <w:footnoteRef/>
      </w:r>
      <w:r w:rsidRPr="00357A11">
        <w:rPr>
          <w:rFonts w:ascii="Source Sans Pro" w:hAnsi="Source Sans Pro"/>
        </w:rPr>
        <w:t xml:space="preserve"> SAICM. (n.d.). Nanotechnology. SAICM Knowledge. https://saicmknowledge.org/epi/nanotechnology (Accessed April 7, 2025)</w:t>
      </w:r>
    </w:p>
  </w:footnote>
  <w:footnote w:id="60">
    <w:p w14:paraId="3F49193E" w14:textId="3AFADA15" w:rsidR="000F352D" w:rsidRPr="00412E10" w:rsidRDefault="000F352D" w:rsidP="00357A11">
      <w:pPr>
        <w:pStyle w:val="FootnoteText"/>
        <w:spacing w:after="60"/>
      </w:pPr>
      <w:r w:rsidRPr="00357A11">
        <w:rPr>
          <w:rStyle w:val="FootnoteReference"/>
          <w:rFonts w:ascii="Source Sans Pro" w:hAnsi="Source Sans Pro"/>
        </w:rPr>
        <w:footnoteRef/>
      </w:r>
      <w:r w:rsidRPr="00357A11">
        <w:rPr>
          <w:rFonts w:ascii="Source Sans Pro" w:hAnsi="Source Sans Pro"/>
        </w:rPr>
        <w:t xml:space="preserve"> </w:t>
      </w:r>
      <w:r w:rsidR="00DA422A" w:rsidRPr="00357A11">
        <w:rPr>
          <w:rFonts w:ascii="Source Sans Pro" w:hAnsi="Source Sans Pro"/>
        </w:rPr>
        <w:t>Global Framework on Chemicals – For a Planet Free of Harm from Chemicals and Waste</w:t>
      </w:r>
      <w:r w:rsidR="00E36281" w:rsidRPr="00357A11">
        <w:rPr>
          <w:rFonts w:ascii="Source Sans Pro" w:hAnsi="Source Sans Pro"/>
        </w:rPr>
        <w:t xml:space="preserve"> (2023)</w:t>
      </w:r>
      <w:r w:rsidR="00DA422A" w:rsidRPr="00357A11">
        <w:rPr>
          <w:rFonts w:ascii="Source Sans Pro" w:hAnsi="Source Sans Pro"/>
        </w:rPr>
        <w:t>.</w:t>
      </w:r>
      <w:r w:rsidR="00E36281" w:rsidRPr="00357A11">
        <w:rPr>
          <w:rFonts w:ascii="Source Sans Pro" w:hAnsi="Source Sans Pro"/>
        </w:rPr>
        <w:t xml:space="preserve"> </w:t>
      </w:r>
      <w:hyperlink r:id="rId10" w:history="1">
        <w:r w:rsidR="004A28E4" w:rsidRPr="00357A11">
          <w:rPr>
            <w:rStyle w:val="Hyperlink"/>
            <w:rFonts w:ascii="Source Sans Pro" w:hAnsi="Source Sans Pro"/>
          </w:rPr>
          <w:t>https://www.unep.org/resources/global-framework-chemicals-planet-free-harm-chemicals-and-waste</w:t>
        </w:r>
      </w:hyperlink>
      <w:r w:rsidR="004A28E4" w:rsidRPr="00357A11">
        <w:rPr>
          <w:rFonts w:ascii="Source Sans Pro" w:hAnsi="Source Sans Pro"/>
        </w:rPr>
        <w:t xml:space="preserve">. </w:t>
      </w:r>
      <w:r w:rsidR="00412E10" w:rsidRPr="00357A11">
        <w:rPr>
          <w:rFonts w:ascii="Source Sans Pro" w:hAnsi="Source Sans Pro"/>
        </w:rPr>
        <w:t>(</w:t>
      </w:r>
      <w:r w:rsidR="00E36281" w:rsidRPr="00357A11">
        <w:rPr>
          <w:rFonts w:ascii="Source Sans Pro" w:hAnsi="Source Sans Pro"/>
        </w:rPr>
        <w:t>Accessed</w:t>
      </w:r>
      <w:r w:rsidR="00DA422A" w:rsidRPr="00357A11">
        <w:rPr>
          <w:rFonts w:ascii="Source Sans Pro" w:hAnsi="Source Sans Pro"/>
        </w:rPr>
        <w:t xml:space="preserve"> </w:t>
      </w:r>
      <w:r w:rsidR="00E36281" w:rsidRPr="00357A11">
        <w:rPr>
          <w:rFonts w:ascii="Source Sans Pro" w:hAnsi="Source Sans Pro"/>
        </w:rPr>
        <w:t>March 17, 2025</w:t>
      </w:r>
      <w:r w:rsidR="00412E10" w:rsidRPr="00357A11">
        <w:rPr>
          <w:rFonts w:ascii="Source Sans Pro" w:hAnsi="Source Sans Pro"/>
        </w:rPr>
        <w:t>)</w:t>
      </w:r>
    </w:p>
  </w:footnote>
  <w:footnote w:id="61">
    <w:p w14:paraId="0956934F" w14:textId="2CECEB68" w:rsidR="00F827A5" w:rsidRPr="009A38CD" w:rsidRDefault="00F827A5" w:rsidP="009A38CD">
      <w:pPr>
        <w:pStyle w:val="FootnoteText"/>
        <w:spacing w:after="60"/>
        <w:rPr>
          <w:rFonts w:ascii="Source Sans Pro" w:hAnsi="Source Sans Pro"/>
        </w:rPr>
      </w:pPr>
      <w:r w:rsidRPr="009A38CD">
        <w:rPr>
          <w:rStyle w:val="FootnoteReference"/>
          <w:rFonts w:ascii="Source Sans Pro" w:hAnsi="Source Sans Pro"/>
        </w:rPr>
        <w:footnoteRef/>
      </w:r>
      <w:r w:rsidRPr="009A38CD">
        <w:rPr>
          <w:rFonts w:ascii="Source Sans Pro" w:hAnsi="Source Sans Pro"/>
        </w:rPr>
        <w:t xml:space="preserve"> </w:t>
      </w:r>
      <w:r w:rsidR="00014238" w:rsidRPr="009A38CD">
        <w:rPr>
          <w:rFonts w:ascii="Source Sans Pro" w:hAnsi="Source Sans Pro"/>
        </w:rPr>
        <w:t xml:space="preserve">WHO guidelines on protecting workers from potential risks of manufactured nanomaterials (2017). World Health Organization. </w:t>
      </w:r>
      <w:hyperlink r:id="rId11" w:history="1">
        <w:r w:rsidR="00014238" w:rsidRPr="009A38CD">
          <w:rPr>
            <w:rStyle w:val="Hyperlink"/>
            <w:rFonts w:ascii="Source Sans Pro" w:hAnsi="Source Sans Pro"/>
          </w:rPr>
          <w:t>https://www.who.int/publications/i/item/9789241550048</w:t>
        </w:r>
      </w:hyperlink>
      <w:r w:rsidR="00014238" w:rsidRPr="009A38CD">
        <w:rPr>
          <w:rFonts w:ascii="Source Sans Pro" w:hAnsi="Source Sans Pro"/>
        </w:rPr>
        <w:t xml:space="preserve">. </w:t>
      </w:r>
      <w:r w:rsidR="00412E10" w:rsidRPr="009A38CD">
        <w:rPr>
          <w:rFonts w:ascii="Source Sans Pro" w:hAnsi="Source Sans Pro"/>
        </w:rPr>
        <w:t>(</w:t>
      </w:r>
      <w:r w:rsidR="00014238" w:rsidRPr="009A38CD">
        <w:rPr>
          <w:rFonts w:ascii="Source Sans Pro" w:hAnsi="Source Sans Pro"/>
        </w:rPr>
        <w:t>Accessed May 31, 2024.</w:t>
      </w:r>
      <w:r w:rsidR="00412E10" w:rsidRPr="009A38CD">
        <w:rPr>
          <w:rFonts w:ascii="Source Sans Pro" w:hAnsi="Source Sans Pro"/>
        </w:rPr>
        <w:t>)</w:t>
      </w:r>
    </w:p>
  </w:footnote>
  <w:footnote w:id="62">
    <w:p w14:paraId="696B4544" w14:textId="22E270AB" w:rsidR="00E42235" w:rsidRPr="009A38CD" w:rsidRDefault="00E42235" w:rsidP="009A38CD">
      <w:pPr>
        <w:pStyle w:val="FootnoteText"/>
        <w:spacing w:after="60"/>
        <w:rPr>
          <w:rFonts w:ascii="Source Sans Pro" w:hAnsi="Source Sans Pro"/>
        </w:rPr>
      </w:pPr>
      <w:r w:rsidRPr="009A38CD">
        <w:rPr>
          <w:rStyle w:val="FootnoteReference"/>
          <w:rFonts w:ascii="Source Sans Pro" w:hAnsi="Source Sans Pro"/>
        </w:rPr>
        <w:footnoteRef/>
      </w:r>
      <w:r w:rsidRPr="009A38CD">
        <w:rPr>
          <w:rFonts w:ascii="Source Sans Pro" w:hAnsi="Source Sans Pro"/>
        </w:rPr>
        <w:t xml:space="preserve"> FAO/WHO [Food and Agriculture Organization of the United Nations/World Health Organization]. 2013. FAO/WHO Paper: State of the art on the initiatives and activities relevant to risk assessment and risk management of nanotechnologies in the food and agriculture sectors. Geneva. 56 pp. </w:t>
      </w:r>
      <w:hyperlink r:id="rId12" w:history="1">
        <w:r w:rsidR="004D7686" w:rsidRPr="009A38CD">
          <w:rPr>
            <w:rStyle w:val="Hyperlink"/>
            <w:rFonts w:ascii="Source Sans Pro" w:hAnsi="Source Sans Pro"/>
          </w:rPr>
          <w:t>https://openknowledge.fao.org/server/api/core/bitstreams/1955340e-f512-4f75-ae3e-e4258b2e401e/content</w:t>
        </w:r>
      </w:hyperlink>
      <w:r w:rsidR="004D7686" w:rsidRPr="009A38CD">
        <w:rPr>
          <w:rFonts w:ascii="Source Sans Pro" w:hAnsi="Source Sans Pro"/>
        </w:rPr>
        <w:t xml:space="preserve">. </w:t>
      </w:r>
      <w:r w:rsidR="00412E10" w:rsidRPr="009A38CD">
        <w:rPr>
          <w:rFonts w:ascii="Source Sans Pro" w:hAnsi="Source Sans Pro"/>
        </w:rPr>
        <w:t>(</w:t>
      </w:r>
      <w:r w:rsidR="004D7686" w:rsidRPr="009A38CD">
        <w:rPr>
          <w:rFonts w:ascii="Source Sans Pro" w:hAnsi="Source Sans Pro"/>
        </w:rPr>
        <w:t>Accessed April 7</w:t>
      </w:r>
      <w:r w:rsidR="004D7686" w:rsidRPr="009A38CD">
        <w:rPr>
          <w:rFonts w:ascii="Source Sans Pro" w:hAnsi="Source Sans Pro"/>
          <w:vertAlign w:val="superscript"/>
        </w:rPr>
        <w:t>th</w:t>
      </w:r>
      <w:r w:rsidR="004D7686" w:rsidRPr="009A38CD">
        <w:rPr>
          <w:rFonts w:ascii="Source Sans Pro" w:hAnsi="Source Sans Pro"/>
        </w:rPr>
        <w:t>, 2025</w:t>
      </w:r>
      <w:r w:rsidR="00412E10" w:rsidRPr="009A38CD">
        <w:rPr>
          <w:rFonts w:ascii="Source Sans Pro" w:hAnsi="Source Sans Pro"/>
        </w:rPr>
        <w:t>)</w:t>
      </w:r>
    </w:p>
  </w:footnote>
  <w:footnote w:id="63">
    <w:p w14:paraId="09615AA6" w14:textId="1E45F505" w:rsidR="00612128" w:rsidRPr="009A38CD" w:rsidRDefault="00612128" w:rsidP="009A38CD">
      <w:pPr>
        <w:pStyle w:val="FootnoteText"/>
        <w:spacing w:after="60"/>
        <w:rPr>
          <w:rFonts w:ascii="Source Sans Pro" w:hAnsi="Source Sans Pro"/>
        </w:rPr>
      </w:pPr>
      <w:r w:rsidRPr="009A38CD">
        <w:rPr>
          <w:rStyle w:val="FootnoteReference"/>
          <w:rFonts w:ascii="Source Sans Pro" w:hAnsi="Source Sans Pro"/>
        </w:rPr>
        <w:footnoteRef/>
      </w:r>
      <w:r w:rsidRPr="009A38CD">
        <w:rPr>
          <w:rFonts w:ascii="Source Sans Pro" w:hAnsi="Source Sans Pro"/>
        </w:rPr>
        <w:t xml:space="preserve"> </w:t>
      </w:r>
      <w:r w:rsidR="00F71587" w:rsidRPr="009A38CD">
        <w:rPr>
          <w:rFonts w:ascii="Source Sans Pro" w:hAnsi="Source Sans Pro"/>
        </w:rPr>
        <w:t>U.S. Environmental Protection Agency. (2017, January 12). TSCA reporting and recordkeeping requirements. Federal Register, 82(8). https://www.regulations.gov/document/EPA-HQ-OPPT-2010-0572-0137</w:t>
      </w:r>
    </w:p>
  </w:footnote>
  <w:footnote w:id="64">
    <w:p w14:paraId="00D67A8B" w14:textId="77777777" w:rsidR="002F4C3A" w:rsidRPr="001B035B" w:rsidRDefault="002F4C3A" w:rsidP="009A38CD">
      <w:pPr>
        <w:pStyle w:val="FootnoteText"/>
        <w:spacing w:after="60"/>
      </w:pPr>
      <w:r w:rsidRPr="009A38CD">
        <w:rPr>
          <w:rStyle w:val="FootnoteReference"/>
          <w:rFonts w:ascii="Source Sans Pro" w:hAnsi="Source Sans Pro"/>
        </w:rPr>
        <w:footnoteRef/>
      </w:r>
      <w:r w:rsidRPr="009A38CD">
        <w:rPr>
          <w:rFonts w:ascii="Source Sans Pro" w:hAnsi="Source Sans Pro"/>
        </w:rPr>
        <w:t xml:space="preserve"> U.S. Environmental Protection Agency. (n.d.). Nanoscale substances in the TSCA Inventory. https://www.epa.gov/tsca-inventory/nanoscale-substances-tsca-inventory (Accessed April 7, 2025)</w:t>
      </w:r>
    </w:p>
  </w:footnote>
  <w:footnote w:id="65">
    <w:p w14:paraId="76DF35BE" w14:textId="08E755E6" w:rsidR="00612128" w:rsidRPr="005A055E" w:rsidRDefault="00612128" w:rsidP="005A055E">
      <w:pPr>
        <w:pStyle w:val="FootnoteText"/>
        <w:spacing w:after="60"/>
        <w:rPr>
          <w:rFonts w:ascii="Source Sans Pro" w:hAnsi="Source Sans Pro"/>
        </w:rPr>
      </w:pPr>
      <w:r w:rsidRPr="005A055E">
        <w:rPr>
          <w:rStyle w:val="FootnoteReference"/>
          <w:rFonts w:ascii="Source Sans Pro" w:hAnsi="Source Sans Pro"/>
        </w:rPr>
        <w:footnoteRef/>
      </w:r>
      <w:r w:rsidRPr="005A055E">
        <w:rPr>
          <w:rFonts w:ascii="Source Sans Pro" w:hAnsi="Source Sans Pro"/>
        </w:rPr>
        <w:t xml:space="preserve"> </w:t>
      </w:r>
      <w:r w:rsidR="001B035B" w:rsidRPr="005A055E">
        <w:rPr>
          <w:rFonts w:ascii="Source Sans Pro" w:hAnsi="Source Sans Pro"/>
        </w:rPr>
        <w:t xml:space="preserve">Bergeson &amp; Campbell, P.C. (2023, December 18). EPA issues final SNURs for four multi-walled carbon nanotubes. Bergeson &amp; Campbell, P.C. </w:t>
      </w:r>
      <w:hyperlink r:id="rId13" w:history="1">
        <w:r w:rsidR="001B035B" w:rsidRPr="005A055E">
          <w:rPr>
            <w:rStyle w:val="Hyperlink"/>
            <w:rFonts w:ascii="Source Sans Pro" w:hAnsi="Source Sans Pro"/>
          </w:rPr>
          <w:t>https://www.lawbc.com/epa-issues-final-snurs-for-four-multi-walled-carbon-nanotubes/</w:t>
        </w:r>
      </w:hyperlink>
      <w:r w:rsidR="001B035B" w:rsidRPr="005A055E">
        <w:rPr>
          <w:rFonts w:ascii="Source Sans Pro" w:hAnsi="Source Sans Pro"/>
        </w:rPr>
        <w:t xml:space="preserve"> (Accessed April 7, 2025)</w:t>
      </w:r>
    </w:p>
  </w:footnote>
  <w:footnote w:id="66">
    <w:p w14:paraId="4A4D5409" w14:textId="7099B4D1" w:rsidR="00367445" w:rsidRPr="005A055E" w:rsidRDefault="00367445" w:rsidP="005A055E">
      <w:pPr>
        <w:pStyle w:val="FootnoteText"/>
        <w:spacing w:after="60"/>
        <w:rPr>
          <w:rFonts w:ascii="Source Sans Pro" w:hAnsi="Source Sans Pro"/>
        </w:rPr>
      </w:pPr>
      <w:r w:rsidRPr="005A055E">
        <w:rPr>
          <w:rStyle w:val="FootnoteReference"/>
          <w:rFonts w:ascii="Source Sans Pro" w:hAnsi="Source Sans Pro"/>
        </w:rPr>
        <w:footnoteRef/>
      </w:r>
      <w:r w:rsidRPr="005A055E">
        <w:rPr>
          <w:rFonts w:ascii="Source Sans Pro" w:hAnsi="Source Sans Pro"/>
        </w:rPr>
        <w:t xml:space="preserve"> </w:t>
      </w:r>
      <w:r w:rsidR="00D4718D" w:rsidRPr="005A055E">
        <w:rPr>
          <w:rFonts w:ascii="Source Sans Pro" w:hAnsi="Source Sans Pro"/>
        </w:rPr>
        <w:t xml:space="preserve">European Chemicals Agency. (n.d.). </w:t>
      </w:r>
      <w:r w:rsidRPr="005A055E">
        <w:rPr>
          <w:rFonts w:ascii="Source Sans Pro" w:hAnsi="Source Sans Pro"/>
        </w:rPr>
        <w:t>Multi Wa</w:t>
      </w:r>
      <w:r w:rsidR="00392DAD" w:rsidRPr="005A055E">
        <w:rPr>
          <w:rFonts w:ascii="Source Sans Pro" w:hAnsi="Source Sans Pro"/>
        </w:rPr>
        <w:t>l</w:t>
      </w:r>
      <w:r w:rsidRPr="005A055E">
        <w:rPr>
          <w:rFonts w:ascii="Source Sans Pro" w:hAnsi="Source Sans Pro"/>
        </w:rPr>
        <w:t xml:space="preserve">led Carbon Nanotubes (MWCNT) ECHA Substance Info Card. </w:t>
      </w:r>
      <w:hyperlink r:id="rId14" w:history="1">
        <w:r w:rsidRPr="005A055E">
          <w:rPr>
            <w:rStyle w:val="Hyperlink"/>
            <w:rFonts w:ascii="Source Sans Pro" w:hAnsi="Source Sans Pro"/>
          </w:rPr>
          <w:t>https://echa.europa.eu/substance-information/-/substanceinfo/100.217.898</w:t>
        </w:r>
      </w:hyperlink>
      <w:r w:rsidRPr="005A055E">
        <w:rPr>
          <w:rFonts w:ascii="Source Sans Pro" w:hAnsi="Source Sans Pro"/>
        </w:rPr>
        <w:t xml:space="preserve">. </w:t>
      </w:r>
      <w:r w:rsidR="002B5843" w:rsidRPr="005A055E">
        <w:rPr>
          <w:rFonts w:ascii="Source Sans Pro" w:hAnsi="Source Sans Pro"/>
        </w:rPr>
        <w:t>(</w:t>
      </w:r>
      <w:r w:rsidRPr="005A055E">
        <w:rPr>
          <w:rFonts w:ascii="Source Sans Pro" w:hAnsi="Source Sans Pro"/>
        </w:rPr>
        <w:t>Accessed March 18, 2025</w:t>
      </w:r>
      <w:r w:rsidR="002B5843" w:rsidRPr="005A055E">
        <w:rPr>
          <w:rFonts w:ascii="Source Sans Pro" w:hAnsi="Source Sans Pro"/>
        </w:rPr>
        <w:t>)</w:t>
      </w:r>
      <w:r w:rsidRPr="005A055E">
        <w:rPr>
          <w:rFonts w:ascii="Source Sans Pro" w:hAnsi="Source Sans Pro"/>
        </w:rPr>
        <w:t>.</w:t>
      </w:r>
    </w:p>
  </w:footnote>
  <w:footnote w:id="67">
    <w:p w14:paraId="139DA7E7" w14:textId="441F9308" w:rsidR="00367445" w:rsidRPr="00341717" w:rsidRDefault="00367445" w:rsidP="005A055E">
      <w:pPr>
        <w:pStyle w:val="FootnoteText"/>
        <w:spacing w:after="60"/>
      </w:pPr>
      <w:r w:rsidRPr="005A055E">
        <w:rPr>
          <w:rStyle w:val="FootnoteReference"/>
          <w:rFonts w:ascii="Source Sans Pro" w:hAnsi="Source Sans Pro"/>
        </w:rPr>
        <w:footnoteRef/>
      </w:r>
      <w:r w:rsidRPr="005A055E">
        <w:rPr>
          <w:rFonts w:ascii="Source Sans Pro" w:hAnsi="Source Sans Pro"/>
        </w:rPr>
        <w:t xml:space="preserve"> </w:t>
      </w:r>
      <w:r w:rsidR="00D4718D" w:rsidRPr="005A055E">
        <w:rPr>
          <w:rFonts w:ascii="Source Sans Pro" w:hAnsi="Source Sans Pro"/>
        </w:rPr>
        <w:t xml:space="preserve">European Chemicals Agency. (n.d.). </w:t>
      </w:r>
      <w:r w:rsidRPr="005A055E">
        <w:rPr>
          <w:rFonts w:ascii="Source Sans Pro" w:hAnsi="Source Sans Pro"/>
        </w:rPr>
        <w:t xml:space="preserve">Single Wall Carbon Nanotubes (SWCNT) ECHA Substance Info Card. </w:t>
      </w:r>
      <w:hyperlink r:id="rId15" w:history="1">
        <w:r w:rsidRPr="005A055E">
          <w:rPr>
            <w:rStyle w:val="Hyperlink"/>
            <w:rFonts w:ascii="Source Sans Pro" w:hAnsi="Source Sans Pro"/>
          </w:rPr>
          <w:t>https://echa.europa.eu/substance-information/-/substanceinfo/100.242.364</w:t>
        </w:r>
      </w:hyperlink>
      <w:r w:rsidRPr="005A055E">
        <w:rPr>
          <w:rFonts w:ascii="Source Sans Pro" w:hAnsi="Source Sans Pro"/>
        </w:rPr>
        <w:t xml:space="preserve">. </w:t>
      </w:r>
      <w:r w:rsidR="002B5843" w:rsidRPr="005A055E">
        <w:rPr>
          <w:rFonts w:ascii="Source Sans Pro" w:hAnsi="Source Sans Pro"/>
        </w:rPr>
        <w:t>(</w:t>
      </w:r>
      <w:r w:rsidRPr="005A055E">
        <w:rPr>
          <w:rFonts w:ascii="Source Sans Pro" w:hAnsi="Source Sans Pro"/>
        </w:rPr>
        <w:t>Accessed March 18, 2025</w:t>
      </w:r>
      <w:r w:rsidR="002B5843" w:rsidRPr="005A055E">
        <w:rPr>
          <w:rFonts w:ascii="Source Sans Pro" w:hAnsi="Source Sans Pro"/>
        </w:rPr>
        <w:t>)</w:t>
      </w:r>
      <w:r w:rsidRPr="005A055E">
        <w:rPr>
          <w:rFonts w:ascii="Source Sans Pro" w:hAnsi="Source Sans Pro"/>
        </w:rPr>
        <w:t>.</w:t>
      </w:r>
      <w:r w:rsidRPr="00341717">
        <w:t xml:space="preserve"> </w:t>
      </w:r>
    </w:p>
  </w:footnote>
  <w:footnote w:id="68">
    <w:p w14:paraId="2F1F0645" w14:textId="2DCD73F3" w:rsidR="00F827A5" w:rsidRPr="00A13223" w:rsidRDefault="00F827A5" w:rsidP="00A13223">
      <w:pPr>
        <w:pStyle w:val="FootnoteText"/>
        <w:spacing w:after="60"/>
        <w:rPr>
          <w:rFonts w:ascii="Source Sans Pro" w:hAnsi="Source Sans Pro"/>
        </w:rPr>
      </w:pPr>
      <w:r w:rsidRPr="00A13223">
        <w:rPr>
          <w:rStyle w:val="FootnoteReference"/>
          <w:rFonts w:ascii="Source Sans Pro" w:hAnsi="Source Sans Pro"/>
        </w:rPr>
        <w:footnoteRef/>
      </w:r>
      <w:r w:rsidRPr="00A13223">
        <w:rPr>
          <w:rFonts w:ascii="Source Sans Pro" w:hAnsi="Source Sans Pro"/>
        </w:rPr>
        <w:t xml:space="preserve"> </w:t>
      </w:r>
      <w:r w:rsidR="00D4718D" w:rsidRPr="00A13223">
        <w:rPr>
          <w:rFonts w:ascii="Source Sans Pro" w:hAnsi="Source Sans Pro"/>
        </w:rPr>
        <w:t xml:space="preserve">European Chemicals Agency. (n.d.). Understanding REACH. </w:t>
      </w:r>
      <w:hyperlink r:id="rId16" w:history="1">
        <w:r w:rsidR="000B6864" w:rsidRPr="00A13223">
          <w:rPr>
            <w:rStyle w:val="Hyperlink"/>
            <w:rFonts w:ascii="Source Sans Pro" w:hAnsi="Source Sans Pro"/>
          </w:rPr>
          <w:t>https://echa.europa.eu/regulations/reach/understanding-reach</w:t>
        </w:r>
      </w:hyperlink>
      <w:r w:rsidR="000B6864" w:rsidRPr="00A13223">
        <w:rPr>
          <w:rFonts w:ascii="Source Sans Pro" w:hAnsi="Source Sans Pro"/>
        </w:rPr>
        <w:t>. (Accessed April 11, 2025)</w:t>
      </w:r>
    </w:p>
  </w:footnote>
  <w:footnote w:id="69">
    <w:p w14:paraId="71FFB716" w14:textId="44915E50" w:rsidR="00853AF0" w:rsidRPr="00A13223" w:rsidRDefault="00853AF0" w:rsidP="00A13223">
      <w:pPr>
        <w:pStyle w:val="FootnoteText"/>
        <w:spacing w:after="60"/>
        <w:rPr>
          <w:rFonts w:ascii="Source Sans Pro" w:hAnsi="Source Sans Pro"/>
        </w:rPr>
      </w:pPr>
      <w:r w:rsidRPr="00A13223">
        <w:rPr>
          <w:rStyle w:val="FootnoteReference"/>
          <w:rFonts w:ascii="Source Sans Pro" w:hAnsi="Source Sans Pro"/>
        </w:rPr>
        <w:footnoteRef/>
      </w:r>
      <w:r w:rsidRPr="00A13223">
        <w:rPr>
          <w:rFonts w:ascii="Source Sans Pro" w:hAnsi="Source Sans Pro"/>
        </w:rPr>
        <w:t xml:space="preserve"> The definition of a nano</w:t>
      </w:r>
      <w:r w:rsidR="00BB3153" w:rsidRPr="00A13223">
        <w:rPr>
          <w:rFonts w:ascii="Source Sans Pro" w:hAnsi="Source Sans Pro"/>
        </w:rPr>
        <w:t>form</w:t>
      </w:r>
      <w:r w:rsidRPr="00A13223">
        <w:rPr>
          <w:rFonts w:ascii="Source Sans Pro" w:hAnsi="Source Sans Pro"/>
        </w:rPr>
        <w:t xml:space="preserve"> under REACH is specified in Annex VI. M</w:t>
      </w:r>
      <w:r w:rsidR="00BB3153" w:rsidRPr="00A13223">
        <w:rPr>
          <w:rFonts w:ascii="Source Sans Pro" w:hAnsi="Source Sans Pro"/>
        </w:rPr>
        <w:t xml:space="preserve">51. </w:t>
      </w:r>
      <w:hyperlink r:id="rId17" w:anchor="src.E0058" w:history="1">
        <w:r w:rsidR="001C6F57" w:rsidRPr="00A13223">
          <w:rPr>
            <w:rStyle w:val="Hyperlink"/>
            <w:rFonts w:ascii="Source Sans Pro" w:hAnsi="Source Sans Pro"/>
          </w:rPr>
          <w:t>https://eur-lex.europa.eu/legal-content/en/TXT/HTML/?uri=CELEX:02006R1907-20231201#src.E0058</w:t>
        </w:r>
      </w:hyperlink>
      <w:r w:rsidR="001C6F57" w:rsidRPr="00A13223">
        <w:rPr>
          <w:rFonts w:ascii="Source Sans Pro" w:hAnsi="Source Sans Pro"/>
        </w:rPr>
        <w:t xml:space="preserve">. </w:t>
      </w:r>
    </w:p>
  </w:footnote>
  <w:footnote w:id="70">
    <w:p w14:paraId="084F31C1" w14:textId="58BC3961" w:rsidR="005A605D" w:rsidRPr="00A13223" w:rsidRDefault="005A605D" w:rsidP="00A13223">
      <w:pPr>
        <w:pStyle w:val="FootnoteText"/>
        <w:spacing w:after="60"/>
        <w:rPr>
          <w:rFonts w:ascii="Source Sans Pro" w:hAnsi="Source Sans Pro"/>
        </w:rPr>
      </w:pPr>
      <w:r w:rsidRPr="00A13223">
        <w:rPr>
          <w:rStyle w:val="FootnoteReference"/>
          <w:rFonts w:ascii="Source Sans Pro" w:hAnsi="Source Sans Pro"/>
        </w:rPr>
        <w:footnoteRef/>
      </w:r>
      <w:r w:rsidRPr="00A13223">
        <w:rPr>
          <w:rFonts w:ascii="Source Sans Pro" w:hAnsi="Source Sans Pro"/>
        </w:rPr>
        <w:t xml:space="preserve"> </w:t>
      </w:r>
      <w:r w:rsidR="00177813" w:rsidRPr="00A13223">
        <w:rPr>
          <w:rFonts w:ascii="Source Sans Pro" w:hAnsi="Source Sans Pro"/>
        </w:rPr>
        <w:t xml:space="preserve">European Chemicals Agency. </w:t>
      </w:r>
      <w:r w:rsidR="00CF380F" w:rsidRPr="00A13223">
        <w:rPr>
          <w:rFonts w:ascii="Source Sans Pro" w:hAnsi="Source Sans Pro"/>
        </w:rPr>
        <w:t>Appendix for nanoforms applicable to the Guidance on Registration and Substance Identification</w:t>
      </w:r>
      <w:r w:rsidR="00534F39" w:rsidRPr="00A13223">
        <w:rPr>
          <w:rFonts w:ascii="Source Sans Pro" w:hAnsi="Source Sans Pro"/>
        </w:rPr>
        <w:t xml:space="preserve"> (2022). </w:t>
      </w:r>
      <w:hyperlink r:id="rId18" w:history="1">
        <w:r w:rsidR="000B6864" w:rsidRPr="00A13223">
          <w:rPr>
            <w:rStyle w:val="Hyperlink"/>
            <w:rFonts w:ascii="Source Sans Pro" w:hAnsi="Source Sans Pro"/>
          </w:rPr>
          <w:t>https://echa.europa.eu/documents/10162/13655/how_to_register_nano_en.pdf/f8c046ec-f60b-4349-492b-e915fd9e3ca0</w:t>
        </w:r>
      </w:hyperlink>
      <w:r w:rsidR="00DA36B5" w:rsidRPr="00A13223">
        <w:rPr>
          <w:rFonts w:ascii="Source Sans Pro" w:hAnsi="Source Sans Pro"/>
        </w:rPr>
        <w:t xml:space="preserve">. </w:t>
      </w:r>
    </w:p>
  </w:footnote>
  <w:footnote w:id="71">
    <w:p w14:paraId="37AF3331" w14:textId="268A0993" w:rsidR="00C777F2" w:rsidRPr="00A13223" w:rsidRDefault="00C777F2" w:rsidP="00A13223">
      <w:pPr>
        <w:pStyle w:val="FootnoteText"/>
        <w:spacing w:after="60"/>
        <w:rPr>
          <w:rFonts w:ascii="Source Sans Pro" w:hAnsi="Source Sans Pro"/>
        </w:rPr>
      </w:pPr>
      <w:r w:rsidRPr="00A13223">
        <w:rPr>
          <w:rStyle w:val="FootnoteReference"/>
          <w:rFonts w:ascii="Source Sans Pro" w:hAnsi="Source Sans Pro"/>
        </w:rPr>
        <w:footnoteRef/>
      </w:r>
      <w:r w:rsidRPr="00A13223">
        <w:rPr>
          <w:rFonts w:ascii="Source Sans Pro" w:hAnsi="Source Sans Pro"/>
        </w:rPr>
        <w:t xml:space="preserve"> </w:t>
      </w:r>
      <w:r w:rsidR="00FA7D61" w:rsidRPr="00A13223">
        <w:rPr>
          <w:rFonts w:ascii="Source Sans Pro" w:hAnsi="Source Sans Pro"/>
        </w:rPr>
        <w:t xml:space="preserve">European Chemicals Agency. </w:t>
      </w:r>
      <w:r w:rsidR="008450DB" w:rsidRPr="00A13223">
        <w:rPr>
          <w:rFonts w:ascii="Source Sans Pro" w:hAnsi="Source Sans Pro"/>
        </w:rPr>
        <w:t xml:space="preserve">Guidance on information requirements and chemical safety assessment Appendix R7-1 for nanomaterials applicable to Chapter R7a Endpoint specific guidance (2022). </w:t>
      </w:r>
      <w:hyperlink r:id="rId19" w:history="1">
        <w:r w:rsidR="002D432A" w:rsidRPr="00A13223">
          <w:rPr>
            <w:rStyle w:val="Hyperlink"/>
            <w:rFonts w:ascii="Source Sans Pro" w:hAnsi="Source Sans Pro"/>
          </w:rPr>
          <w:t>https://echa.europa.eu/guidance-documents/guidance-on-information-requirements-and-chemical-safety-assessment</w:t>
        </w:r>
      </w:hyperlink>
      <w:r w:rsidR="002D432A" w:rsidRPr="00A13223">
        <w:rPr>
          <w:rFonts w:ascii="Source Sans Pro" w:hAnsi="Source Sans Pro"/>
        </w:rPr>
        <w:t xml:space="preserve">. </w:t>
      </w:r>
    </w:p>
  </w:footnote>
  <w:footnote w:id="72">
    <w:p w14:paraId="19BD1FEC" w14:textId="74B4A43A" w:rsidR="00383926" w:rsidRPr="00A13223" w:rsidRDefault="00383926" w:rsidP="00A13223">
      <w:pPr>
        <w:pStyle w:val="FootnoteText"/>
        <w:spacing w:after="60"/>
        <w:rPr>
          <w:rFonts w:ascii="Source Sans Pro" w:hAnsi="Source Sans Pro"/>
        </w:rPr>
      </w:pPr>
      <w:r w:rsidRPr="00A13223">
        <w:rPr>
          <w:rStyle w:val="FootnoteReference"/>
          <w:rFonts w:ascii="Source Sans Pro" w:hAnsi="Source Sans Pro"/>
        </w:rPr>
        <w:footnoteRef/>
      </w:r>
      <w:r w:rsidRPr="00A13223">
        <w:rPr>
          <w:rFonts w:ascii="Source Sans Pro" w:hAnsi="Source Sans Pro"/>
        </w:rPr>
        <w:t xml:space="preserve"> </w:t>
      </w:r>
      <w:r w:rsidR="00FA7D61" w:rsidRPr="00A13223">
        <w:rPr>
          <w:rFonts w:ascii="Source Sans Pro" w:hAnsi="Source Sans Pro"/>
        </w:rPr>
        <w:t xml:space="preserve">European Chemicals Agency. (n.d.). </w:t>
      </w:r>
      <w:r w:rsidRPr="00A13223">
        <w:rPr>
          <w:rFonts w:ascii="Source Sans Pro" w:hAnsi="Source Sans Pro"/>
        </w:rPr>
        <w:t xml:space="preserve">Single Wall Carbon Nanotube ECHA Overview. </w:t>
      </w:r>
      <w:hyperlink r:id="rId20" w:history="1">
        <w:r w:rsidRPr="00A13223">
          <w:rPr>
            <w:rStyle w:val="Hyperlink"/>
            <w:rFonts w:ascii="Source Sans Pro" w:hAnsi="Source Sans Pro"/>
          </w:rPr>
          <w:t>https://chem.echa.europa.eu/100.242.364/overview?searchText=carbon%20nanotube</w:t>
        </w:r>
      </w:hyperlink>
      <w:r w:rsidRPr="00A13223">
        <w:rPr>
          <w:rFonts w:ascii="Source Sans Pro" w:hAnsi="Source Sans Pro"/>
        </w:rPr>
        <w:t>.</w:t>
      </w:r>
      <w:r w:rsidR="00FA7D61" w:rsidRPr="00A13223">
        <w:rPr>
          <w:rFonts w:ascii="Source Sans Pro" w:hAnsi="Source Sans Pro"/>
        </w:rPr>
        <w:t>(</w:t>
      </w:r>
      <w:r w:rsidRPr="00A13223">
        <w:rPr>
          <w:rFonts w:ascii="Source Sans Pro" w:hAnsi="Source Sans Pro"/>
        </w:rPr>
        <w:t>Accessed March 18, 2025</w:t>
      </w:r>
      <w:r w:rsidR="00FA7D61" w:rsidRPr="00A13223">
        <w:rPr>
          <w:rFonts w:ascii="Source Sans Pro" w:hAnsi="Source Sans Pro"/>
        </w:rPr>
        <w:t>)</w:t>
      </w:r>
      <w:r w:rsidRPr="00A13223">
        <w:rPr>
          <w:rFonts w:ascii="Source Sans Pro" w:hAnsi="Source Sans Pro"/>
        </w:rPr>
        <w:t>.</w:t>
      </w:r>
    </w:p>
  </w:footnote>
  <w:footnote w:id="73">
    <w:p w14:paraId="190829A6" w14:textId="72E829D9" w:rsidR="00473D5D" w:rsidRPr="007242EF" w:rsidRDefault="00473D5D" w:rsidP="00A13223">
      <w:pPr>
        <w:pStyle w:val="FootnoteText"/>
        <w:spacing w:after="60"/>
        <w:rPr>
          <w:sz w:val="13"/>
          <w:szCs w:val="13"/>
        </w:rPr>
      </w:pPr>
      <w:r w:rsidRPr="00A13223">
        <w:rPr>
          <w:rStyle w:val="FootnoteReference"/>
          <w:rFonts w:ascii="Source Sans Pro" w:hAnsi="Source Sans Pro"/>
        </w:rPr>
        <w:footnoteRef/>
      </w:r>
      <w:r w:rsidRPr="00A13223">
        <w:rPr>
          <w:rFonts w:ascii="Source Sans Pro" w:hAnsi="Source Sans Pro"/>
        </w:rPr>
        <w:t xml:space="preserve"> </w:t>
      </w:r>
      <w:r w:rsidR="00FA7D61" w:rsidRPr="00A13223">
        <w:rPr>
          <w:rFonts w:ascii="Source Sans Pro" w:hAnsi="Source Sans Pro"/>
        </w:rPr>
        <w:t xml:space="preserve">European Chemicals Agency. </w:t>
      </w:r>
      <w:r w:rsidR="00236CBC" w:rsidRPr="00A13223">
        <w:rPr>
          <w:rFonts w:ascii="Source Sans Pro" w:hAnsi="Source Sans Pro"/>
        </w:rPr>
        <w:t>Substance Evaluation Conclusion and Evaluation Report as required by REACH Article 48 for Multi-Walled Carbon Nanotubes (MWCNTs)</w:t>
      </w:r>
      <w:r w:rsidR="006D16C0" w:rsidRPr="00A13223">
        <w:rPr>
          <w:rFonts w:ascii="Source Sans Pro" w:hAnsi="Source Sans Pro"/>
        </w:rPr>
        <w:t xml:space="preserve"> (2020). </w:t>
      </w:r>
      <w:hyperlink r:id="rId21" w:history="1">
        <w:r w:rsidR="006D16C0" w:rsidRPr="00A13223">
          <w:rPr>
            <w:rStyle w:val="Hyperlink"/>
            <w:rFonts w:ascii="Source Sans Pro" w:hAnsi="Source Sans Pro"/>
          </w:rPr>
          <w:t>https://echa.europa.eu/documents/10162/801e9ee1-1347-0072-44a5-b044510e79b5</w:t>
        </w:r>
      </w:hyperlink>
      <w:r w:rsidR="006D16C0" w:rsidRPr="00A13223">
        <w:rPr>
          <w:rFonts w:ascii="Source Sans Pro" w:hAnsi="Source Sans Pro"/>
        </w:rPr>
        <w:t xml:space="preserve">. </w:t>
      </w:r>
      <w:r w:rsidR="00FA7D61" w:rsidRPr="00A13223">
        <w:rPr>
          <w:rFonts w:ascii="Source Sans Pro" w:hAnsi="Source Sans Pro"/>
        </w:rPr>
        <w:t>(</w:t>
      </w:r>
      <w:r w:rsidR="006D16C0" w:rsidRPr="00A13223">
        <w:rPr>
          <w:rFonts w:ascii="Source Sans Pro" w:hAnsi="Source Sans Pro"/>
        </w:rPr>
        <w:t>Accessed March 17, 2025</w:t>
      </w:r>
      <w:r w:rsidR="00FA7D61" w:rsidRPr="00A13223">
        <w:rPr>
          <w:rFonts w:ascii="Source Sans Pro" w:hAnsi="Source Sans Pro"/>
        </w:rPr>
        <w:t>)</w:t>
      </w:r>
      <w:r w:rsidR="006D16C0" w:rsidRPr="00A13223">
        <w:rPr>
          <w:rFonts w:ascii="Source Sans Pro" w:hAnsi="Source Sans Pro"/>
        </w:rPr>
        <w:t>.</w:t>
      </w:r>
    </w:p>
  </w:footnote>
  <w:footnote w:id="74">
    <w:p w14:paraId="16ACE495" w14:textId="4A20590B" w:rsidR="00F82827" w:rsidRPr="001364C4" w:rsidRDefault="00F82827" w:rsidP="005C6513">
      <w:pPr>
        <w:pStyle w:val="FootnoteText"/>
        <w:spacing w:after="60"/>
        <w:rPr>
          <w:rFonts w:ascii="Source Sans Pro" w:hAnsi="Source Sans Pro"/>
        </w:rPr>
      </w:pPr>
      <w:r w:rsidRPr="001364C4">
        <w:rPr>
          <w:rStyle w:val="FootnoteReference"/>
          <w:rFonts w:ascii="Source Sans Pro" w:hAnsi="Source Sans Pro"/>
        </w:rPr>
        <w:footnoteRef/>
      </w:r>
      <w:r w:rsidRPr="001364C4">
        <w:rPr>
          <w:rFonts w:ascii="Source Sans Pro" w:hAnsi="Source Sans Pro"/>
        </w:rPr>
        <w:t xml:space="preserve"> </w:t>
      </w:r>
      <w:r w:rsidR="00215AC3" w:rsidRPr="001364C4">
        <w:rPr>
          <w:rFonts w:ascii="Source Sans Pro" w:hAnsi="Source Sans Pro"/>
        </w:rPr>
        <w:t xml:space="preserve">R-Nano. (n.d.). The French national registry for nanomaterials. </w:t>
      </w:r>
      <w:hyperlink r:id="rId22" w:history="1">
        <w:r w:rsidR="00215AC3" w:rsidRPr="001364C4">
          <w:rPr>
            <w:rStyle w:val="Hyperlink"/>
            <w:rFonts w:ascii="Source Sans Pro" w:hAnsi="Source Sans Pro"/>
          </w:rPr>
          <w:t>https://www.r-nano.fr/?locale=en</w:t>
        </w:r>
      </w:hyperlink>
      <w:r w:rsidR="00215AC3" w:rsidRPr="001364C4">
        <w:rPr>
          <w:rFonts w:ascii="Source Sans Pro" w:hAnsi="Source Sans Pro"/>
        </w:rPr>
        <w:t>. (Accessed April 11, 2025)</w:t>
      </w:r>
    </w:p>
  </w:footnote>
  <w:footnote w:id="75">
    <w:p w14:paraId="2D66CAA7" w14:textId="62309A30" w:rsidR="00A40673" w:rsidRPr="001364C4" w:rsidRDefault="00A40673" w:rsidP="005C6513">
      <w:pPr>
        <w:pStyle w:val="FootnoteText"/>
        <w:spacing w:after="60"/>
        <w:rPr>
          <w:rFonts w:ascii="Source Sans Pro" w:hAnsi="Source Sans Pro"/>
        </w:rPr>
      </w:pPr>
      <w:r w:rsidRPr="001364C4">
        <w:rPr>
          <w:rStyle w:val="FootnoteReference"/>
          <w:rFonts w:ascii="Source Sans Pro" w:hAnsi="Source Sans Pro"/>
        </w:rPr>
        <w:footnoteRef/>
      </w:r>
      <w:r w:rsidRPr="001364C4">
        <w:rPr>
          <w:rFonts w:ascii="Source Sans Pro" w:hAnsi="Source Sans Pro"/>
        </w:rPr>
        <w:t xml:space="preserve"> </w:t>
      </w:r>
      <w:r w:rsidR="003F52BF" w:rsidRPr="001364C4">
        <w:rPr>
          <w:rFonts w:ascii="Source Sans Pro" w:hAnsi="Source Sans Pro"/>
        </w:rPr>
        <w:t xml:space="preserve">Soltani, A. M., &amp; </w:t>
      </w:r>
      <w:proofErr w:type="spellStart"/>
      <w:r w:rsidR="003F52BF" w:rsidRPr="001364C4">
        <w:rPr>
          <w:rFonts w:ascii="Source Sans Pro" w:hAnsi="Source Sans Pro"/>
        </w:rPr>
        <w:t>Pouypouy</w:t>
      </w:r>
      <w:proofErr w:type="spellEnd"/>
      <w:r w:rsidR="003F52BF" w:rsidRPr="001364C4">
        <w:rPr>
          <w:rFonts w:ascii="Source Sans Pro" w:hAnsi="Source Sans Pro"/>
        </w:rPr>
        <w:t xml:space="preserve">, H. (2019). Standardization and regulations of nanotechnology and recent government policies across the world on nanomaterials. In M. Ghorbanpour &amp; S. H. Wani (Eds.), Advances in </w:t>
      </w:r>
      <w:proofErr w:type="spellStart"/>
      <w:r w:rsidR="003F52BF" w:rsidRPr="001364C4">
        <w:rPr>
          <w:rFonts w:ascii="Source Sans Pro" w:hAnsi="Source Sans Pro"/>
        </w:rPr>
        <w:t>phytonanotechnology</w:t>
      </w:r>
      <w:proofErr w:type="spellEnd"/>
      <w:r w:rsidR="003F52BF" w:rsidRPr="001364C4">
        <w:rPr>
          <w:rFonts w:ascii="Source Sans Pro" w:hAnsi="Source Sans Pro"/>
        </w:rPr>
        <w:t xml:space="preserve"> (pp. 419–446). Academic Press. https://doi.org/10.1016/B978-0-12-815322-2.00020-1</w:t>
      </w:r>
      <w:r w:rsidR="000D5945" w:rsidRPr="001364C4">
        <w:rPr>
          <w:rFonts w:ascii="Source Sans Pro" w:hAnsi="Source Sans Pro"/>
        </w:rPr>
        <w:t xml:space="preserve"> </w:t>
      </w:r>
    </w:p>
  </w:footnote>
  <w:footnote w:id="76">
    <w:p w14:paraId="74D36214" w14:textId="60D72123" w:rsidR="000A0C18" w:rsidRPr="00341717" w:rsidRDefault="000A0C18" w:rsidP="005C6513">
      <w:pPr>
        <w:pStyle w:val="FootnoteText"/>
        <w:spacing w:after="60"/>
      </w:pPr>
      <w:r w:rsidRPr="001364C4">
        <w:rPr>
          <w:rStyle w:val="FootnoteReference"/>
          <w:rFonts w:ascii="Source Sans Pro" w:hAnsi="Source Sans Pro"/>
        </w:rPr>
        <w:footnoteRef/>
      </w:r>
      <w:r w:rsidRPr="001364C4">
        <w:rPr>
          <w:rFonts w:ascii="Source Sans Pro" w:hAnsi="Source Sans Pro"/>
        </w:rPr>
        <w:t xml:space="preserve"> </w:t>
      </w:r>
      <w:r w:rsidR="003F52BF" w:rsidRPr="001364C4">
        <w:rPr>
          <w:rFonts w:ascii="Source Sans Pro" w:hAnsi="Source Sans Pro"/>
        </w:rPr>
        <w:t xml:space="preserve">European Chemicals Agency. (n.d.). </w:t>
      </w:r>
      <w:r w:rsidRPr="001364C4">
        <w:rPr>
          <w:rFonts w:ascii="Source Sans Pro" w:hAnsi="Source Sans Pro"/>
        </w:rPr>
        <w:t xml:space="preserve">Nanomaterials under Biocidal Products Regulation. </w:t>
      </w:r>
      <w:hyperlink r:id="rId23" w:history="1">
        <w:r w:rsidRPr="001364C4">
          <w:rPr>
            <w:rStyle w:val="Hyperlink"/>
            <w:rFonts w:ascii="Source Sans Pro" w:hAnsi="Source Sans Pro"/>
          </w:rPr>
          <w:t>https://echa.europa.eu/regulations/nanomaterials-under-bpr</w:t>
        </w:r>
      </w:hyperlink>
      <w:r w:rsidRPr="001364C4">
        <w:rPr>
          <w:rFonts w:ascii="Source Sans Pro" w:hAnsi="Source Sans Pro"/>
        </w:rPr>
        <w:t xml:space="preserve">. </w:t>
      </w:r>
      <w:r w:rsidR="00BF116A" w:rsidRPr="001364C4">
        <w:rPr>
          <w:rFonts w:ascii="Source Sans Pro" w:hAnsi="Source Sans Pro"/>
        </w:rPr>
        <w:t>(</w:t>
      </w:r>
      <w:r w:rsidRPr="001364C4">
        <w:rPr>
          <w:rFonts w:ascii="Source Sans Pro" w:hAnsi="Source Sans Pro"/>
        </w:rPr>
        <w:t>Accessed March 18, 2025</w:t>
      </w:r>
      <w:r w:rsidR="00BF116A" w:rsidRPr="001364C4">
        <w:rPr>
          <w:rFonts w:ascii="Source Sans Pro" w:hAnsi="Source Sans Pro"/>
        </w:rPr>
        <w:t>)</w:t>
      </w:r>
      <w:r w:rsidRPr="001364C4">
        <w:rPr>
          <w:rFonts w:ascii="Source Sans Pro" w:hAnsi="Source Sans Pro"/>
        </w:rPr>
        <w:t>.</w:t>
      </w:r>
    </w:p>
  </w:footnote>
  <w:footnote w:id="77">
    <w:p w14:paraId="66C790C3" w14:textId="25DD4321" w:rsidR="00F827A5" w:rsidRPr="00341717" w:rsidRDefault="00F827A5" w:rsidP="005C6513">
      <w:pPr>
        <w:pStyle w:val="FootnoteText"/>
        <w:spacing w:after="60"/>
        <w:rPr>
          <w:sz w:val="16"/>
          <w:szCs w:val="16"/>
        </w:rPr>
      </w:pPr>
      <w:r w:rsidRPr="00341717">
        <w:rPr>
          <w:rStyle w:val="FootnoteReference"/>
          <w:sz w:val="16"/>
          <w:szCs w:val="16"/>
        </w:rPr>
        <w:footnoteRef/>
      </w:r>
      <w:r w:rsidRPr="00341717">
        <w:rPr>
          <w:sz w:val="16"/>
          <w:szCs w:val="16"/>
        </w:rPr>
        <w:t xml:space="preserve"> </w:t>
      </w:r>
      <w:r w:rsidR="00130C94" w:rsidRPr="00306BD8">
        <w:t>E</w:t>
      </w:r>
      <w:r w:rsidR="00F801D4" w:rsidRPr="00306BD8">
        <w:t>nvironmental Protection Agency.</w:t>
      </w:r>
      <w:r w:rsidR="00130C94" w:rsidRPr="00306BD8">
        <w:t xml:space="preserve"> Fact Sheet: Nanoscale Materials (2024). EPA. </w:t>
      </w:r>
      <w:hyperlink r:id="rId24" w:history="1">
        <w:r w:rsidR="00F801D4" w:rsidRPr="00306BD8">
          <w:t>https://www.epa.gov/reviewing-new-chemicals-under-toxic-substances-control-act-tsca/fact-sheet-nanoscale-materials</w:t>
        </w:r>
      </w:hyperlink>
      <w:r w:rsidR="00F801D4" w:rsidRPr="00306BD8">
        <w:t>. (Accessed April 11, 2025)</w:t>
      </w:r>
      <w:r w:rsidR="00130C94" w:rsidRPr="00341717" w:rsidDel="00130C94">
        <w:rPr>
          <w:sz w:val="16"/>
          <w:szCs w:val="16"/>
        </w:rPr>
        <w:t xml:space="preserve"> </w:t>
      </w:r>
    </w:p>
  </w:footnote>
  <w:footnote w:id="78">
    <w:p w14:paraId="2C738294" w14:textId="514FB470" w:rsidR="00BE7A56" w:rsidRPr="00341717" w:rsidRDefault="00BE7A56" w:rsidP="005C6513">
      <w:pPr>
        <w:pStyle w:val="FootnoteText"/>
        <w:spacing w:after="60"/>
        <w:rPr>
          <w:u w:val="single"/>
        </w:rPr>
      </w:pPr>
      <w:r w:rsidRPr="00341717">
        <w:rPr>
          <w:rStyle w:val="FootnoteReference"/>
          <w:sz w:val="16"/>
          <w:szCs w:val="16"/>
        </w:rPr>
        <w:footnoteRef/>
      </w:r>
      <w:r w:rsidRPr="00341717">
        <w:t xml:space="preserve"> </w:t>
      </w:r>
      <w:r w:rsidR="00BA5A5B" w:rsidRPr="00341717">
        <w:t>Lipson, S</w:t>
      </w:r>
      <w:r w:rsidR="00EC495C" w:rsidRPr="00341717">
        <w:t xml:space="preserve"> (2008)</w:t>
      </w:r>
      <w:r w:rsidR="005A262B" w:rsidRPr="00341717">
        <w:t xml:space="preserve">. </w:t>
      </w:r>
      <w:r w:rsidR="00DF0F2D" w:rsidRPr="00341717">
        <w:t xml:space="preserve">Recommendations for a Municipal Health &amp; Safety Policy for Nanomaterials. Cambridge Nanomaterials Advisory Committee </w:t>
      </w:r>
      <w:r w:rsidRPr="00341717">
        <w:t>https://www.loe.org/images/content/080801/NanoRecommendations.pdf</w:t>
      </w:r>
    </w:p>
  </w:footnote>
  <w:footnote w:id="79">
    <w:p w14:paraId="11097185" w14:textId="041C8AEF" w:rsidR="00F827A5" w:rsidRPr="00341717" w:rsidRDefault="00F827A5" w:rsidP="005C6513">
      <w:pPr>
        <w:pStyle w:val="FootnoteText"/>
        <w:spacing w:after="60"/>
      </w:pPr>
      <w:r w:rsidRPr="00341717">
        <w:rPr>
          <w:rStyle w:val="FootnoteReference"/>
          <w:sz w:val="16"/>
          <w:szCs w:val="16"/>
        </w:rPr>
        <w:footnoteRef/>
      </w:r>
      <w:r w:rsidRPr="00341717">
        <w:t xml:space="preserve"> </w:t>
      </w:r>
      <w:r w:rsidR="00C96B6C" w:rsidRPr="00341717">
        <w:t>Occupational Exposure to Carbon Nanotubes and Nanofibers</w:t>
      </w:r>
      <w:r w:rsidR="00634178" w:rsidRPr="00341717">
        <w:t xml:space="preserve"> (2013). Center for Disease Contro</w:t>
      </w:r>
      <w:r w:rsidR="00B16CB3" w:rsidRPr="00341717">
        <w:t>l – National Institute for Occupational Safety and Health</w:t>
      </w:r>
      <w:r w:rsidR="00634178" w:rsidRPr="00341717">
        <w:t xml:space="preserve">. </w:t>
      </w:r>
      <w:r w:rsidRPr="00341717">
        <w:t>https://www.cdc.gov/niosh/docs/2013-145/pdfs/2013-145.pdf?id=10.26616/NIOSHPUB2013145</w:t>
      </w:r>
    </w:p>
  </w:footnote>
  <w:footnote w:id="80">
    <w:p w14:paraId="4D11BA35" w14:textId="3519EBCA" w:rsidR="00027D0A" w:rsidRPr="00341717" w:rsidRDefault="00027D0A" w:rsidP="005C6513">
      <w:pPr>
        <w:pStyle w:val="FootnoteText"/>
        <w:spacing w:after="60"/>
      </w:pPr>
      <w:r w:rsidRPr="00341717">
        <w:rPr>
          <w:rStyle w:val="FootnoteReference"/>
          <w:sz w:val="16"/>
          <w:szCs w:val="16"/>
        </w:rPr>
        <w:footnoteRef/>
      </w:r>
      <w:r w:rsidRPr="00341717">
        <w:t xml:space="preserve"> </w:t>
      </w:r>
      <w:r w:rsidR="00E51A06" w:rsidRPr="00341717">
        <w:t xml:space="preserve">Kelly-Reif, K., &amp; Dahm, M. (2024, May 2). The Nanotechnology Research Center Carbon Nanotube Registry. NIOSH Science Blog. </w:t>
      </w:r>
      <w:hyperlink r:id="rId25" w:history="1">
        <w:r w:rsidR="000414CB" w:rsidRPr="00341717">
          <w:rPr>
            <w:rStyle w:val="Hyperlink"/>
            <w:sz w:val="16"/>
            <w:szCs w:val="16"/>
          </w:rPr>
          <w:t>https://blogs.cdc.gov/niosh-science-blog/2024/05/02/nano-20-registry/</w:t>
        </w:r>
      </w:hyperlink>
      <w:r w:rsidR="000414CB" w:rsidRPr="00341717">
        <w:t xml:space="preserve">. </w:t>
      </w:r>
      <w:r w:rsidR="00B000A4" w:rsidRPr="00341717">
        <w:t>(</w:t>
      </w:r>
      <w:r w:rsidR="000414CB" w:rsidRPr="00341717">
        <w:t>Accessed April 8, 2025</w:t>
      </w:r>
      <w:r w:rsidR="00B000A4" w:rsidRPr="00341717">
        <w:t>)</w:t>
      </w:r>
      <w:r w:rsidR="000414CB" w:rsidRPr="00341717">
        <w:t>.</w:t>
      </w:r>
    </w:p>
  </w:footnote>
  <w:footnote w:id="81">
    <w:p w14:paraId="45B45484" w14:textId="0F9AC462" w:rsidR="00B25FF6" w:rsidRPr="007242EF" w:rsidRDefault="00B25FF6">
      <w:pPr>
        <w:pStyle w:val="FootnoteText"/>
        <w:rPr>
          <w:sz w:val="13"/>
          <w:szCs w:val="13"/>
        </w:rPr>
      </w:pPr>
      <w:r w:rsidRPr="00341717">
        <w:rPr>
          <w:rStyle w:val="FootnoteReference"/>
          <w:sz w:val="16"/>
          <w:szCs w:val="16"/>
        </w:rPr>
        <w:footnoteRef/>
      </w:r>
      <w:r w:rsidRPr="00341717">
        <w:t xml:space="preserve"> O</w:t>
      </w:r>
      <w:r w:rsidR="00B000A4" w:rsidRPr="00341717">
        <w:t>ccupational Safety and Health Administration (2024).</w:t>
      </w:r>
      <w:r w:rsidRPr="00341717">
        <w:t xml:space="preserve"> Occupational Chemical Database</w:t>
      </w:r>
      <w:r w:rsidR="00B000A4" w:rsidRPr="00341717">
        <w:t>.</w:t>
      </w:r>
      <w:r w:rsidRPr="00341717">
        <w:t xml:space="preserve"> </w:t>
      </w:r>
      <w:r w:rsidR="00B000A4" w:rsidRPr="00341717">
        <w:t>Carbon Black</w:t>
      </w:r>
      <w:r w:rsidRPr="00341717">
        <w:t>.</w:t>
      </w:r>
      <w:r w:rsidR="00E93888" w:rsidRPr="00341717">
        <w:t xml:space="preserve"> </w:t>
      </w:r>
      <w:hyperlink r:id="rId26" w:history="1">
        <w:r w:rsidR="00E93888" w:rsidRPr="00341717">
          <w:rPr>
            <w:rStyle w:val="Hyperlink"/>
            <w:sz w:val="16"/>
            <w:szCs w:val="16"/>
          </w:rPr>
          <w:t>https://www.osha.gov/chemicaldata/236</w:t>
        </w:r>
      </w:hyperlink>
      <w:r w:rsidR="00E93888" w:rsidRPr="00341717">
        <w:t xml:space="preserve">. </w:t>
      </w:r>
      <w:r w:rsidR="00B000A4" w:rsidRPr="00341717">
        <w:t>(</w:t>
      </w:r>
      <w:r w:rsidR="00E93888" w:rsidRPr="00341717">
        <w:t>Accessed March 18, 2025</w:t>
      </w:r>
      <w:r w:rsidR="00B000A4" w:rsidRPr="00341717">
        <w:t>)</w:t>
      </w:r>
      <w:r w:rsidR="00E93888" w:rsidRPr="00341717">
        <w:t>.</w:t>
      </w:r>
    </w:p>
  </w:footnote>
  <w:footnote w:id="82">
    <w:p w14:paraId="3254A547" w14:textId="1A1EED33" w:rsidR="00F827A5" w:rsidRPr="00341717" w:rsidRDefault="00F827A5" w:rsidP="00F827A5">
      <w:pPr>
        <w:pStyle w:val="FootnoteText"/>
      </w:pPr>
      <w:r w:rsidRPr="00341717">
        <w:rPr>
          <w:rStyle w:val="FootnoteReference"/>
          <w:sz w:val="16"/>
          <w:szCs w:val="16"/>
        </w:rPr>
        <w:footnoteRef/>
      </w:r>
      <w:r w:rsidRPr="00341717">
        <w:t xml:space="preserve"> </w:t>
      </w:r>
      <w:r w:rsidR="006B1859" w:rsidRPr="00341717">
        <w:t xml:space="preserve">Occupational Safety and Health Administration (2013). </w:t>
      </w:r>
      <w:r w:rsidR="00FB4F23" w:rsidRPr="00341717">
        <w:t xml:space="preserve">Working Safely </w:t>
      </w:r>
      <w:r w:rsidR="00E82128" w:rsidRPr="00341717">
        <w:t xml:space="preserve">with Nanomaterials Factsheet. </w:t>
      </w:r>
      <w:hyperlink r:id="rId27" w:history="1">
        <w:r w:rsidR="006B1859" w:rsidRPr="00341717">
          <w:rPr>
            <w:rStyle w:val="Hyperlink"/>
            <w:sz w:val="16"/>
            <w:szCs w:val="16"/>
          </w:rPr>
          <w:t>https://www.osha.gov/sites/default/files/publications/OSHA_FS-3634.pdf</w:t>
        </w:r>
      </w:hyperlink>
      <w:r w:rsidR="006B1859" w:rsidRPr="00341717">
        <w:t>. (Accessed April 11, 2025)</w:t>
      </w:r>
    </w:p>
  </w:footnote>
  <w:footnote w:id="83">
    <w:p w14:paraId="294DCAA1" w14:textId="4578DEFC" w:rsidR="00B018A9" w:rsidRDefault="00B018A9">
      <w:pPr>
        <w:pStyle w:val="FootnoteText"/>
      </w:pPr>
      <w:r w:rsidRPr="00341717">
        <w:rPr>
          <w:rStyle w:val="FootnoteReference"/>
          <w:sz w:val="16"/>
          <w:szCs w:val="16"/>
        </w:rPr>
        <w:footnoteRef/>
      </w:r>
      <w:r w:rsidRPr="00341717">
        <w:t xml:space="preserve"> International Organization for Standardization. (n.d.). ISO/TC 229 - Nanotechnologies. https://www.iso.org/committee/381983.html (Accessed April 8, 2025)</w:t>
      </w:r>
    </w:p>
  </w:footnote>
  <w:footnote w:id="84">
    <w:p w14:paraId="14C98971" w14:textId="00357B5F" w:rsidR="00080E94" w:rsidRPr="005626FF" w:rsidRDefault="00080E94">
      <w:pPr>
        <w:pStyle w:val="FootnoteText"/>
        <w:rPr>
          <w:rFonts w:ascii="Source Sans Pro" w:hAnsi="Source Sans Pro"/>
        </w:rPr>
      </w:pPr>
      <w:r w:rsidRPr="005626FF">
        <w:rPr>
          <w:rStyle w:val="FootnoteReference"/>
          <w:rFonts w:ascii="Source Sans Pro" w:hAnsi="Source Sans Pro"/>
        </w:rPr>
        <w:footnoteRef/>
      </w:r>
      <w:r w:rsidRPr="005626FF">
        <w:rPr>
          <w:rFonts w:ascii="Source Sans Pro" w:hAnsi="Source Sans Pro"/>
        </w:rPr>
        <w:t xml:space="preserve"> </w:t>
      </w:r>
      <w:r w:rsidR="00FD0283" w:rsidRPr="005626FF">
        <w:rPr>
          <w:rFonts w:ascii="Source Sans Pro" w:hAnsi="Source Sans Pro"/>
        </w:rPr>
        <w:t xml:space="preserve">Saleh, D.M., Alexander, W.T., Numano, T. et al. Comparative carcinogenicity study of a thick, straight-type and a thin, tangled-type multi-walled carbon nanotube administered by intra-tracheal instillation in the rat. Part </w:t>
      </w:r>
      <w:proofErr w:type="spellStart"/>
      <w:r w:rsidR="00FD0283" w:rsidRPr="005626FF">
        <w:rPr>
          <w:rFonts w:ascii="Source Sans Pro" w:hAnsi="Source Sans Pro"/>
        </w:rPr>
        <w:t>Fibre</w:t>
      </w:r>
      <w:proofErr w:type="spellEnd"/>
      <w:r w:rsidR="00FD0283" w:rsidRPr="005626FF">
        <w:rPr>
          <w:rFonts w:ascii="Source Sans Pro" w:hAnsi="Source Sans Pro"/>
        </w:rPr>
        <w:t xml:space="preserve"> </w:t>
      </w:r>
      <w:proofErr w:type="spellStart"/>
      <w:r w:rsidR="00FD0283" w:rsidRPr="005626FF">
        <w:rPr>
          <w:rFonts w:ascii="Source Sans Pro" w:hAnsi="Source Sans Pro"/>
        </w:rPr>
        <w:t>Toxicol</w:t>
      </w:r>
      <w:proofErr w:type="spellEnd"/>
      <w:r w:rsidR="00FD0283" w:rsidRPr="005626FF">
        <w:rPr>
          <w:rFonts w:ascii="Source Sans Pro" w:hAnsi="Source Sans Pro"/>
        </w:rPr>
        <w:t xml:space="preserve"> 17, 48 (2020). https://doi.org/10.1186/s12989-020-00382-y</w:t>
      </w:r>
    </w:p>
  </w:footnote>
  <w:footnote w:id="85">
    <w:p w14:paraId="579C080A" w14:textId="0572E772" w:rsidR="00980CA9" w:rsidRPr="008074CE" w:rsidRDefault="00980CA9" w:rsidP="00980CA9">
      <w:pPr>
        <w:pStyle w:val="FootnoteText"/>
        <w:rPr>
          <w:rFonts w:ascii="Source Sans Pro" w:hAnsi="Source Sans Pro"/>
        </w:rPr>
      </w:pPr>
      <w:r w:rsidRPr="008074CE">
        <w:rPr>
          <w:rStyle w:val="FootnoteReference"/>
          <w:rFonts w:ascii="Source Sans Pro" w:hAnsi="Source Sans Pro"/>
        </w:rPr>
        <w:footnoteRef/>
      </w:r>
      <w:r w:rsidRPr="008074CE">
        <w:rPr>
          <w:rFonts w:ascii="Source Sans Pro" w:hAnsi="Source Sans Pro"/>
        </w:rPr>
        <w:t xml:space="preserve"> </w:t>
      </w:r>
      <w:proofErr w:type="spellStart"/>
      <w:r w:rsidR="00974E14" w:rsidRPr="008074CE">
        <w:rPr>
          <w:rFonts w:ascii="Source Sans Pro" w:hAnsi="Source Sans Pro"/>
        </w:rPr>
        <w:t>ChemSec</w:t>
      </w:r>
      <w:proofErr w:type="spellEnd"/>
      <w:r w:rsidR="00974E14" w:rsidRPr="008074CE">
        <w:rPr>
          <w:rFonts w:ascii="Source Sans Pro" w:hAnsi="Source Sans Pro"/>
        </w:rPr>
        <w:t>. (n.d.). SIN List chemical profile: CAS No. 308068-56-6. Retrieved January 23, 2026, from https://sinsearch.chemsec.org/chemical/308068-56-6</w:t>
      </w:r>
    </w:p>
  </w:footnote>
  <w:footnote w:id="86">
    <w:p w14:paraId="17ED4DD6" w14:textId="310468B3" w:rsidR="00980CA9" w:rsidRPr="008074CE" w:rsidRDefault="00980CA9" w:rsidP="00980CA9">
      <w:pPr>
        <w:pStyle w:val="FootnoteText"/>
        <w:rPr>
          <w:rFonts w:ascii="Source Sans Pro" w:hAnsi="Source Sans Pro"/>
        </w:rPr>
      </w:pPr>
      <w:r w:rsidRPr="008074CE">
        <w:rPr>
          <w:rStyle w:val="FootnoteReference"/>
          <w:rFonts w:ascii="Source Sans Pro" w:hAnsi="Source Sans Pro"/>
        </w:rPr>
        <w:footnoteRef/>
      </w:r>
      <w:r w:rsidRPr="008074CE">
        <w:rPr>
          <w:rFonts w:ascii="Source Sans Pro" w:hAnsi="Source Sans Pro"/>
        </w:rPr>
        <w:t xml:space="preserve"> </w:t>
      </w:r>
      <w:r w:rsidR="00974E14" w:rsidRPr="008074CE">
        <w:rPr>
          <w:rFonts w:ascii="Source Sans Pro" w:hAnsi="Source Sans Pro"/>
        </w:rPr>
        <w:t>Zhang, C., Hu, X., Luo, J., &amp; Wang, X. (2019). Nanomaterial interactions with biological systems and implications for safety. Nature Nanotechnology, 14(12), 1050–1060. https://doi.org/10.1038/s41565-019-0613-9</w:t>
      </w:r>
    </w:p>
  </w:footnote>
  <w:footnote w:id="87">
    <w:p w14:paraId="121C89D7" w14:textId="12E1D465" w:rsidR="00980CA9" w:rsidRPr="008074CE" w:rsidRDefault="00980CA9" w:rsidP="00980CA9">
      <w:pPr>
        <w:pStyle w:val="FootnoteText"/>
        <w:rPr>
          <w:rFonts w:ascii="Source Sans Pro" w:hAnsi="Source Sans Pro"/>
        </w:rPr>
      </w:pPr>
      <w:r w:rsidRPr="008074CE">
        <w:rPr>
          <w:rStyle w:val="FootnoteReference"/>
          <w:rFonts w:ascii="Source Sans Pro" w:hAnsi="Source Sans Pro"/>
        </w:rPr>
        <w:footnoteRef/>
      </w:r>
      <w:r w:rsidRPr="008074CE">
        <w:rPr>
          <w:rFonts w:ascii="Source Sans Pro" w:hAnsi="Source Sans Pro"/>
        </w:rPr>
        <w:t xml:space="preserve"> </w:t>
      </w:r>
      <w:r w:rsidR="008074CE" w:rsidRPr="008074CE">
        <w:rPr>
          <w:rFonts w:ascii="Source Sans Pro" w:hAnsi="Source Sans Pro"/>
        </w:rPr>
        <w:t xml:space="preserve">Roco, M. C., &amp; Bainbridge, W. S. (2018). </w:t>
      </w:r>
      <w:r w:rsidR="008074CE" w:rsidRPr="008074CE">
        <w:rPr>
          <w:rStyle w:val="Emphasis"/>
          <w:rFonts w:ascii="Source Sans Pro" w:hAnsi="Source Sans Pro"/>
        </w:rPr>
        <w:t>Standardization and regulation of nanotechnology and recent government policies across the world</w:t>
      </w:r>
      <w:r w:rsidR="008074CE" w:rsidRPr="008074CE">
        <w:rPr>
          <w:rFonts w:ascii="Source Sans Pro" w:hAnsi="Source Sans Pro"/>
        </w:rPr>
        <w:t xml:space="preserve">. In </w:t>
      </w:r>
      <w:r w:rsidR="008074CE" w:rsidRPr="008074CE">
        <w:rPr>
          <w:rStyle w:val="Strong"/>
          <w:rFonts w:ascii="Source Sans Pro" w:hAnsi="Source Sans Pro"/>
        </w:rPr>
        <w:t>Nanotechnology: The Social and Ethical Issues</w:t>
      </w:r>
      <w:r w:rsidR="008074CE" w:rsidRPr="008074CE">
        <w:rPr>
          <w:rFonts w:ascii="Source Sans Pro" w:hAnsi="Source Sans Pro"/>
        </w:rPr>
        <w:t xml:space="preserve"> (pp. 261–286). Academic Press. https://doi.org/10.1016/B978-0-12-815322-2.00020-1</w:t>
      </w:r>
    </w:p>
  </w:footnote>
  <w:footnote w:id="88">
    <w:p w14:paraId="6BE0BC6B" w14:textId="5A73BA6C" w:rsidR="00980CA9" w:rsidRPr="00CE0498" w:rsidRDefault="00980CA9" w:rsidP="00980CA9">
      <w:pPr>
        <w:pStyle w:val="FootnoteText"/>
      </w:pPr>
      <w:r w:rsidRPr="008074CE">
        <w:rPr>
          <w:rStyle w:val="FootnoteReference"/>
          <w:rFonts w:ascii="Source Sans Pro" w:hAnsi="Source Sans Pro"/>
        </w:rPr>
        <w:footnoteRef/>
      </w:r>
      <w:r w:rsidR="00882E74" w:rsidRPr="008074CE">
        <w:rPr>
          <w:rFonts w:ascii="Source Sans Pro" w:hAnsi="Source Sans Pro"/>
        </w:rPr>
        <w:t xml:space="preserve"> </w:t>
      </w:r>
      <w:r w:rsidR="003D7C67" w:rsidRPr="008074CE">
        <w:rPr>
          <w:rFonts w:ascii="Source Sans Pro" w:hAnsi="Source Sans Pro"/>
        </w:rPr>
        <w:t>Safe Work Australia. (2017). Safe handling of nanotubes (Information sheet). https://www.safeworkaustralia.gov.au/system/files/documents/1702/safe_handling_of_nanotubes_info_sheet.pdf</w:t>
      </w:r>
    </w:p>
  </w:footnote>
  <w:footnote w:id="89">
    <w:p w14:paraId="12AFE2AD" w14:textId="5264B3C9" w:rsidR="00363545" w:rsidRPr="00E85065" w:rsidRDefault="00363545">
      <w:pPr>
        <w:pStyle w:val="FootnoteText"/>
        <w:rPr>
          <w:rFonts w:ascii="Source Sans Pro" w:hAnsi="Source Sans Pro"/>
        </w:rPr>
      </w:pPr>
      <w:r w:rsidRPr="00E85065">
        <w:rPr>
          <w:rStyle w:val="FootnoteReference"/>
          <w:rFonts w:ascii="Source Sans Pro" w:hAnsi="Source Sans Pro"/>
        </w:rPr>
        <w:footnoteRef/>
      </w:r>
      <w:r w:rsidRPr="00E85065">
        <w:rPr>
          <w:rFonts w:ascii="Source Sans Pro" w:hAnsi="Source Sans Pro"/>
        </w:rPr>
        <w:t xml:space="preserve"> </w:t>
      </w:r>
      <w:proofErr w:type="spellStart"/>
      <w:r w:rsidR="007626C8" w:rsidRPr="00E85065">
        <w:rPr>
          <w:rFonts w:ascii="Source Sans Pro" w:hAnsi="Source Sans Pro"/>
        </w:rPr>
        <w:t>Innovationsgesellschaft</w:t>
      </w:r>
      <w:proofErr w:type="spellEnd"/>
      <w:r w:rsidR="007626C8" w:rsidRPr="00E85065">
        <w:rPr>
          <w:rFonts w:ascii="Source Sans Pro" w:hAnsi="Source Sans Pro"/>
        </w:rPr>
        <w:t xml:space="preserve"> </w:t>
      </w:r>
      <w:proofErr w:type="spellStart"/>
      <w:r w:rsidR="007626C8" w:rsidRPr="00E85065">
        <w:rPr>
          <w:rFonts w:ascii="Source Sans Pro" w:hAnsi="Source Sans Pro"/>
        </w:rPr>
        <w:t>mbH</w:t>
      </w:r>
      <w:proofErr w:type="spellEnd"/>
      <w:r w:rsidR="007626C8" w:rsidRPr="00E85065">
        <w:rPr>
          <w:rFonts w:ascii="Source Sans Pro" w:hAnsi="Source Sans Pro"/>
        </w:rPr>
        <w:t xml:space="preserve"> &amp; Co. KG. (n.d.). </w:t>
      </w:r>
      <w:proofErr w:type="spellStart"/>
      <w:r w:rsidR="007626C8" w:rsidRPr="00E85065">
        <w:rPr>
          <w:rStyle w:val="Emphasis"/>
          <w:rFonts w:ascii="Source Sans Pro" w:hAnsi="Source Sans Pro"/>
        </w:rPr>
        <w:t>CarboSAFE</w:t>
      </w:r>
      <w:proofErr w:type="spellEnd"/>
      <w:r w:rsidR="007626C8" w:rsidRPr="00E85065">
        <w:rPr>
          <w:rStyle w:val="Emphasis"/>
          <w:rFonts w:ascii="Source Sans Pro" w:hAnsi="Source Sans Pro"/>
        </w:rPr>
        <w:t xml:space="preserve"> – Advanced carbon materials and processes for protective equipment and environmental applications</w:t>
      </w:r>
      <w:r w:rsidR="007626C8" w:rsidRPr="00E85065">
        <w:rPr>
          <w:rFonts w:ascii="Source Sans Pro" w:hAnsi="Source Sans Pro"/>
        </w:rPr>
        <w:t xml:space="preserve">. Retrieved January 23, 2026, from </w:t>
      </w:r>
      <w:hyperlink r:id="rId28" w:tgtFrame="_new" w:history="1">
        <w:r w:rsidR="007626C8" w:rsidRPr="00E85065">
          <w:rPr>
            <w:rStyle w:val="Hyperlink"/>
            <w:rFonts w:ascii="Source Sans Pro" w:hAnsi="Source Sans Pro"/>
          </w:rPr>
          <w:t>http://www.inno-cnt.de/de/projekte_carbosafe.php</w:t>
        </w:r>
      </w:hyperlink>
    </w:p>
  </w:footnote>
  <w:footnote w:id="90">
    <w:p w14:paraId="12AC9634" w14:textId="2BAE3C0D" w:rsidR="00A82AE7" w:rsidRPr="00E85065" w:rsidRDefault="00A82AE7">
      <w:pPr>
        <w:pStyle w:val="FootnoteText"/>
        <w:rPr>
          <w:rFonts w:ascii="Source Sans Pro" w:hAnsi="Source Sans Pro"/>
        </w:rPr>
      </w:pPr>
      <w:r w:rsidRPr="00E85065">
        <w:rPr>
          <w:rStyle w:val="FootnoteReference"/>
          <w:rFonts w:ascii="Source Sans Pro" w:hAnsi="Source Sans Pro"/>
        </w:rPr>
        <w:footnoteRef/>
      </w:r>
      <w:r w:rsidRPr="00E85065">
        <w:rPr>
          <w:rFonts w:ascii="Source Sans Pro" w:hAnsi="Source Sans Pro"/>
        </w:rPr>
        <w:t xml:space="preserve"> </w:t>
      </w:r>
      <w:r w:rsidR="007626C8" w:rsidRPr="00E85065">
        <w:rPr>
          <w:rFonts w:ascii="Source Sans Pro" w:hAnsi="Source Sans Pro"/>
        </w:rPr>
        <w:t xml:space="preserve">Health and Safety Executive. (n.d.). </w:t>
      </w:r>
      <w:r w:rsidR="007626C8" w:rsidRPr="00E85065">
        <w:rPr>
          <w:rStyle w:val="Emphasis"/>
          <w:rFonts w:ascii="Source Sans Pro" w:hAnsi="Source Sans Pro"/>
        </w:rPr>
        <w:t>Managing and controlling solvent risks in the workplace: A guide to safer use of industrial organic solvents</w:t>
      </w:r>
      <w:r w:rsidR="007626C8" w:rsidRPr="00E85065">
        <w:rPr>
          <w:rFonts w:ascii="Source Sans Pro" w:hAnsi="Source Sans Pro"/>
        </w:rPr>
        <w:t xml:space="preserve">. Retrieved January 23, 2026, from </w:t>
      </w:r>
      <w:hyperlink r:id="rId29" w:tgtFrame="_new" w:history="1">
        <w:r w:rsidR="007626C8" w:rsidRPr="00E85065">
          <w:rPr>
            <w:rStyle w:val="Hyperlink"/>
            <w:rFonts w:ascii="Source Sans Pro" w:hAnsi="Source Sans Pro"/>
          </w:rPr>
          <w:t>https://www.hse.gov.uk/pubns/books/hsg272.htm</w:t>
        </w:r>
      </w:hyperlink>
    </w:p>
  </w:footnote>
  <w:footnote w:id="91">
    <w:p w14:paraId="5279340E" w14:textId="288B91B4" w:rsidR="00A82AE7" w:rsidRPr="00E85065" w:rsidRDefault="00A82AE7">
      <w:pPr>
        <w:pStyle w:val="FootnoteText"/>
        <w:rPr>
          <w:rFonts w:ascii="Source Sans Pro" w:hAnsi="Source Sans Pro"/>
        </w:rPr>
      </w:pPr>
      <w:r w:rsidRPr="00E85065">
        <w:rPr>
          <w:rStyle w:val="FootnoteReference"/>
          <w:rFonts w:ascii="Source Sans Pro" w:hAnsi="Source Sans Pro"/>
        </w:rPr>
        <w:footnoteRef/>
      </w:r>
      <w:r w:rsidRPr="00E85065">
        <w:rPr>
          <w:rFonts w:ascii="Source Sans Pro" w:hAnsi="Source Sans Pro"/>
        </w:rPr>
        <w:t xml:space="preserve"> </w:t>
      </w:r>
      <w:r w:rsidR="007626C8" w:rsidRPr="00E85065">
        <w:rPr>
          <w:rFonts w:ascii="Source Sans Pro" w:hAnsi="Source Sans Pro"/>
        </w:rPr>
        <w:t xml:space="preserve">Government of Canada, Employment and Social Development Canada. (n.d.). </w:t>
      </w:r>
      <w:r w:rsidR="007626C8" w:rsidRPr="00E85065">
        <w:rPr>
          <w:rStyle w:val="Emphasis"/>
          <w:rFonts w:ascii="Source Sans Pro" w:hAnsi="Source Sans Pro"/>
        </w:rPr>
        <w:t>Engineered nanoparticles: What you should know</w:t>
      </w:r>
      <w:r w:rsidR="007626C8" w:rsidRPr="00E85065">
        <w:rPr>
          <w:rFonts w:ascii="Source Sans Pro" w:hAnsi="Source Sans Pro"/>
        </w:rPr>
        <w:t xml:space="preserve">. Retrieved January 23, 2026, from </w:t>
      </w:r>
      <w:hyperlink r:id="rId30" w:tgtFrame="_new" w:history="1">
        <w:r w:rsidR="007626C8" w:rsidRPr="00E85065">
          <w:rPr>
            <w:rStyle w:val="Hyperlink"/>
            <w:rFonts w:ascii="Source Sans Pro" w:hAnsi="Source Sans Pro"/>
          </w:rPr>
          <w:t>https://www.canada.ca/en/employment-social-development/services/health-safety/reports/engineered-nanoparticles.html</w:t>
        </w:r>
      </w:hyperlink>
    </w:p>
  </w:footnote>
  <w:footnote w:id="92">
    <w:p w14:paraId="27A9415E" w14:textId="6291993A" w:rsidR="00980CA9" w:rsidRPr="00E85065" w:rsidRDefault="00980CA9" w:rsidP="00980CA9">
      <w:pPr>
        <w:pStyle w:val="FootnoteText"/>
        <w:rPr>
          <w:rFonts w:ascii="Source Sans Pro" w:hAnsi="Source Sans Pro"/>
        </w:rPr>
      </w:pPr>
      <w:r w:rsidRPr="00E85065">
        <w:rPr>
          <w:rStyle w:val="FootnoteReference"/>
          <w:rFonts w:ascii="Source Sans Pro" w:hAnsi="Source Sans Pro"/>
        </w:rPr>
        <w:footnoteRef/>
      </w:r>
      <w:r w:rsidRPr="00E85065">
        <w:rPr>
          <w:rFonts w:ascii="Source Sans Pro" w:hAnsi="Source Sans Pro"/>
        </w:rPr>
        <w:t xml:space="preserve"> </w:t>
      </w:r>
      <w:r w:rsidR="007626C8" w:rsidRPr="00E85065">
        <w:rPr>
          <w:rFonts w:ascii="Source Sans Pro" w:hAnsi="Source Sans Pro"/>
        </w:rPr>
        <w:t>U.S. Food and Drug Administration. (n.d.). Considering whether a FDA-regulated product involves the application of nanotechnology. Retrieved January 23, 2026, from https://www.fda.gov/regulatory-information/search-fda-guidance-documents/considering-whether-fda-regulated-product-involves-application-nanotechnology#intro</w:t>
      </w:r>
    </w:p>
  </w:footnote>
  <w:footnote w:id="93">
    <w:p w14:paraId="49A88809" w14:textId="01AFDE61" w:rsidR="00A82AE7" w:rsidRDefault="00A82AE7" w:rsidP="00A82AE7">
      <w:pPr>
        <w:pStyle w:val="FootnoteText"/>
      </w:pPr>
      <w:r w:rsidRPr="00E85065">
        <w:rPr>
          <w:rStyle w:val="FootnoteReference"/>
          <w:rFonts w:ascii="Source Sans Pro" w:hAnsi="Source Sans Pro"/>
        </w:rPr>
        <w:footnoteRef/>
      </w:r>
      <w:r w:rsidRPr="00E85065">
        <w:rPr>
          <w:rFonts w:ascii="Source Sans Pro" w:hAnsi="Source Sans Pro"/>
        </w:rPr>
        <w:t xml:space="preserve"> </w:t>
      </w:r>
      <w:r w:rsidR="00D57E43" w:rsidRPr="00E85065">
        <w:rPr>
          <w:rFonts w:ascii="Source Sans Pro" w:hAnsi="Source Sans Pro"/>
        </w:rPr>
        <w:t>U.S. Environmental Protection Agency. (2014, January). Emerging contaminants: Nanomaterials fact sheet (FFRRO fact sheet). https://www.epa.gov/sites/default/files/2014-03/documents/ffrrofactsheet_emergingcontaminant_nanomaterials_jan2014_final.pdf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89B9" w14:textId="1D64252E" w:rsidR="00D07E2C" w:rsidRDefault="00D07E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89E80" w14:textId="25F31733" w:rsidR="00D07E2C" w:rsidRDefault="00D07E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774EB" w14:textId="5AA8EB9F" w:rsidR="00D07E2C" w:rsidRDefault="00D07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1D8"/>
    <w:multiLevelType w:val="hybridMultilevel"/>
    <w:tmpl w:val="EFC646D8"/>
    <w:lvl w:ilvl="0" w:tplc="52C6FF0E">
      <w:start w:val="1"/>
      <w:numFmt w:val="decimal"/>
      <w:lvlText w:val="%1."/>
      <w:lvlJc w:val="left"/>
      <w:pPr>
        <w:ind w:left="720" w:hanging="360"/>
      </w:pPr>
      <w:rPr>
        <w:color w:val="000000" w:themeColor="text1"/>
      </w:rPr>
    </w:lvl>
    <w:lvl w:ilvl="1" w:tplc="D9CE46EA">
      <w:start w:val="1"/>
      <w:numFmt w:val="lowerLetter"/>
      <w:lvlText w:val="%2."/>
      <w:lvlJc w:val="left"/>
      <w:pPr>
        <w:ind w:left="1440" w:hanging="360"/>
      </w:pPr>
    </w:lvl>
    <w:lvl w:ilvl="2" w:tplc="FE140D3A">
      <w:start w:val="1"/>
      <w:numFmt w:val="lowerRoman"/>
      <w:lvlText w:val="%3."/>
      <w:lvlJc w:val="right"/>
      <w:pPr>
        <w:ind w:left="2160" w:hanging="180"/>
      </w:pPr>
    </w:lvl>
    <w:lvl w:ilvl="3" w:tplc="EF984C8A">
      <w:start w:val="1"/>
      <w:numFmt w:val="decimal"/>
      <w:lvlText w:val="%4."/>
      <w:lvlJc w:val="left"/>
      <w:pPr>
        <w:ind w:left="2880" w:hanging="360"/>
      </w:pPr>
    </w:lvl>
    <w:lvl w:ilvl="4" w:tplc="9B163580">
      <w:start w:val="1"/>
      <w:numFmt w:val="lowerLetter"/>
      <w:lvlText w:val="%5."/>
      <w:lvlJc w:val="left"/>
      <w:pPr>
        <w:ind w:left="3600" w:hanging="360"/>
      </w:pPr>
    </w:lvl>
    <w:lvl w:ilvl="5" w:tplc="D44279DC">
      <w:start w:val="1"/>
      <w:numFmt w:val="lowerRoman"/>
      <w:lvlText w:val="%6."/>
      <w:lvlJc w:val="right"/>
      <w:pPr>
        <w:ind w:left="4320" w:hanging="180"/>
      </w:pPr>
    </w:lvl>
    <w:lvl w:ilvl="6" w:tplc="7B90A002">
      <w:start w:val="1"/>
      <w:numFmt w:val="decimal"/>
      <w:lvlText w:val="%7."/>
      <w:lvlJc w:val="left"/>
      <w:pPr>
        <w:ind w:left="5040" w:hanging="360"/>
      </w:pPr>
    </w:lvl>
    <w:lvl w:ilvl="7" w:tplc="F296E95A">
      <w:start w:val="1"/>
      <w:numFmt w:val="lowerLetter"/>
      <w:lvlText w:val="%8."/>
      <w:lvlJc w:val="left"/>
      <w:pPr>
        <w:ind w:left="5760" w:hanging="360"/>
      </w:pPr>
    </w:lvl>
    <w:lvl w:ilvl="8" w:tplc="E9EECDCC">
      <w:start w:val="1"/>
      <w:numFmt w:val="lowerRoman"/>
      <w:lvlText w:val="%9."/>
      <w:lvlJc w:val="right"/>
      <w:pPr>
        <w:ind w:left="6480" w:hanging="180"/>
      </w:pPr>
    </w:lvl>
  </w:abstractNum>
  <w:abstractNum w:abstractNumId="1" w15:restartNumberingAfterBreak="0">
    <w:nsid w:val="065F2524"/>
    <w:multiLevelType w:val="hybridMultilevel"/>
    <w:tmpl w:val="38BE5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FFC2E"/>
    <w:multiLevelType w:val="hybridMultilevel"/>
    <w:tmpl w:val="EEA60F38"/>
    <w:lvl w:ilvl="0" w:tplc="3932A7A8">
      <w:start w:val="1"/>
      <w:numFmt w:val="decimal"/>
      <w:lvlText w:val="%1."/>
      <w:lvlJc w:val="left"/>
      <w:pPr>
        <w:ind w:left="720" w:hanging="360"/>
      </w:pPr>
      <w:rPr>
        <w:color w:val="000000" w:themeColor="text1"/>
      </w:rPr>
    </w:lvl>
    <w:lvl w:ilvl="1" w:tplc="B704B396">
      <w:start w:val="1"/>
      <w:numFmt w:val="lowerLetter"/>
      <w:lvlText w:val="%2."/>
      <w:lvlJc w:val="left"/>
      <w:pPr>
        <w:ind w:left="1440" w:hanging="360"/>
      </w:pPr>
    </w:lvl>
    <w:lvl w:ilvl="2" w:tplc="2F7ACBB8">
      <w:start w:val="1"/>
      <w:numFmt w:val="lowerRoman"/>
      <w:lvlText w:val="%3."/>
      <w:lvlJc w:val="right"/>
      <w:pPr>
        <w:ind w:left="2160" w:hanging="180"/>
      </w:pPr>
    </w:lvl>
    <w:lvl w:ilvl="3" w:tplc="E06ACE92">
      <w:start w:val="1"/>
      <w:numFmt w:val="decimal"/>
      <w:lvlText w:val="%4."/>
      <w:lvlJc w:val="left"/>
      <w:pPr>
        <w:ind w:left="2880" w:hanging="360"/>
      </w:pPr>
    </w:lvl>
    <w:lvl w:ilvl="4" w:tplc="60D64EEA">
      <w:start w:val="1"/>
      <w:numFmt w:val="lowerLetter"/>
      <w:lvlText w:val="%5."/>
      <w:lvlJc w:val="left"/>
      <w:pPr>
        <w:ind w:left="3600" w:hanging="360"/>
      </w:pPr>
    </w:lvl>
    <w:lvl w:ilvl="5" w:tplc="E7763880">
      <w:start w:val="1"/>
      <w:numFmt w:val="lowerRoman"/>
      <w:lvlText w:val="%6."/>
      <w:lvlJc w:val="right"/>
      <w:pPr>
        <w:ind w:left="4320" w:hanging="180"/>
      </w:pPr>
    </w:lvl>
    <w:lvl w:ilvl="6" w:tplc="19BA56D4">
      <w:start w:val="1"/>
      <w:numFmt w:val="decimal"/>
      <w:lvlText w:val="%7."/>
      <w:lvlJc w:val="left"/>
      <w:pPr>
        <w:ind w:left="5040" w:hanging="360"/>
      </w:pPr>
    </w:lvl>
    <w:lvl w:ilvl="7" w:tplc="7310919E">
      <w:start w:val="1"/>
      <w:numFmt w:val="lowerLetter"/>
      <w:lvlText w:val="%8."/>
      <w:lvlJc w:val="left"/>
      <w:pPr>
        <w:ind w:left="5760" w:hanging="360"/>
      </w:pPr>
    </w:lvl>
    <w:lvl w:ilvl="8" w:tplc="BEE848CA">
      <w:start w:val="1"/>
      <w:numFmt w:val="lowerRoman"/>
      <w:lvlText w:val="%9."/>
      <w:lvlJc w:val="right"/>
      <w:pPr>
        <w:ind w:left="6480" w:hanging="180"/>
      </w:pPr>
    </w:lvl>
  </w:abstractNum>
  <w:abstractNum w:abstractNumId="3" w15:restartNumberingAfterBreak="0">
    <w:nsid w:val="1F23294D"/>
    <w:multiLevelType w:val="multilevel"/>
    <w:tmpl w:val="4C36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3075B"/>
    <w:multiLevelType w:val="hybridMultilevel"/>
    <w:tmpl w:val="D294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7E3CB3"/>
    <w:multiLevelType w:val="hybridMultilevel"/>
    <w:tmpl w:val="FFFFFFFF"/>
    <w:lvl w:ilvl="0" w:tplc="6B0400F8">
      <w:start w:val="1"/>
      <w:numFmt w:val="bullet"/>
      <w:lvlText w:val="·"/>
      <w:lvlJc w:val="left"/>
      <w:pPr>
        <w:ind w:left="720" w:hanging="360"/>
      </w:pPr>
      <w:rPr>
        <w:rFonts w:ascii="Symbol" w:hAnsi="Symbol" w:hint="default"/>
      </w:rPr>
    </w:lvl>
    <w:lvl w:ilvl="1" w:tplc="7BA4DFEA">
      <w:start w:val="1"/>
      <w:numFmt w:val="bullet"/>
      <w:lvlText w:val="o"/>
      <w:lvlJc w:val="left"/>
      <w:pPr>
        <w:ind w:left="1440" w:hanging="360"/>
      </w:pPr>
      <w:rPr>
        <w:rFonts w:ascii="Courier New" w:hAnsi="Courier New" w:hint="default"/>
      </w:rPr>
    </w:lvl>
    <w:lvl w:ilvl="2" w:tplc="D97ADA14">
      <w:start w:val="1"/>
      <w:numFmt w:val="bullet"/>
      <w:lvlText w:val=""/>
      <w:lvlJc w:val="left"/>
      <w:pPr>
        <w:ind w:left="2160" w:hanging="360"/>
      </w:pPr>
      <w:rPr>
        <w:rFonts w:ascii="Wingdings" w:hAnsi="Wingdings" w:hint="default"/>
      </w:rPr>
    </w:lvl>
    <w:lvl w:ilvl="3" w:tplc="D812C618">
      <w:start w:val="1"/>
      <w:numFmt w:val="bullet"/>
      <w:lvlText w:val=""/>
      <w:lvlJc w:val="left"/>
      <w:pPr>
        <w:ind w:left="2880" w:hanging="360"/>
      </w:pPr>
      <w:rPr>
        <w:rFonts w:ascii="Symbol" w:hAnsi="Symbol" w:hint="default"/>
      </w:rPr>
    </w:lvl>
    <w:lvl w:ilvl="4" w:tplc="12EE8950">
      <w:start w:val="1"/>
      <w:numFmt w:val="bullet"/>
      <w:lvlText w:val="o"/>
      <w:lvlJc w:val="left"/>
      <w:pPr>
        <w:ind w:left="3600" w:hanging="360"/>
      </w:pPr>
      <w:rPr>
        <w:rFonts w:ascii="Courier New" w:hAnsi="Courier New" w:hint="default"/>
      </w:rPr>
    </w:lvl>
    <w:lvl w:ilvl="5" w:tplc="44EEE0C4">
      <w:start w:val="1"/>
      <w:numFmt w:val="bullet"/>
      <w:lvlText w:val=""/>
      <w:lvlJc w:val="left"/>
      <w:pPr>
        <w:ind w:left="4320" w:hanging="360"/>
      </w:pPr>
      <w:rPr>
        <w:rFonts w:ascii="Wingdings" w:hAnsi="Wingdings" w:hint="default"/>
      </w:rPr>
    </w:lvl>
    <w:lvl w:ilvl="6" w:tplc="4372E562">
      <w:start w:val="1"/>
      <w:numFmt w:val="bullet"/>
      <w:lvlText w:val=""/>
      <w:lvlJc w:val="left"/>
      <w:pPr>
        <w:ind w:left="5040" w:hanging="360"/>
      </w:pPr>
      <w:rPr>
        <w:rFonts w:ascii="Symbol" w:hAnsi="Symbol" w:hint="default"/>
      </w:rPr>
    </w:lvl>
    <w:lvl w:ilvl="7" w:tplc="730C025A">
      <w:start w:val="1"/>
      <w:numFmt w:val="bullet"/>
      <w:lvlText w:val="o"/>
      <w:lvlJc w:val="left"/>
      <w:pPr>
        <w:ind w:left="5760" w:hanging="360"/>
      </w:pPr>
      <w:rPr>
        <w:rFonts w:ascii="Courier New" w:hAnsi="Courier New" w:hint="default"/>
      </w:rPr>
    </w:lvl>
    <w:lvl w:ilvl="8" w:tplc="A208A066">
      <w:start w:val="1"/>
      <w:numFmt w:val="bullet"/>
      <w:lvlText w:val=""/>
      <w:lvlJc w:val="left"/>
      <w:pPr>
        <w:ind w:left="6480" w:hanging="360"/>
      </w:pPr>
      <w:rPr>
        <w:rFonts w:ascii="Wingdings" w:hAnsi="Wingdings" w:hint="default"/>
      </w:rPr>
    </w:lvl>
  </w:abstractNum>
  <w:abstractNum w:abstractNumId="6" w15:restartNumberingAfterBreak="0">
    <w:nsid w:val="31041093"/>
    <w:multiLevelType w:val="multilevel"/>
    <w:tmpl w:val="13A6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B7B84B"/>
    <w:multiLevelType w:val="hybridMultilevel"/>
    <w:tmpl w:val="E2B495A8"/>
    <w:lvl w:ilvl="0" w:tplc="DDDCCCA8">
      <w:start w:val="1"/>
      <w:numFmt w:val="decimal"/>
      <w:lvlText w:val="%1."/>
      <w:lvlJc w:val="left"/>
      <w:pPr>
        <w:ind w:left="720" w:hanging="360"/>
      </w:pPr>
      <w:rPr>
        <w:color w:val="000000" w:themeColor="text1"/>
      </w:rPr>
    </w:lvl>
    <w:lvl w:ilvl="1" w:tplc="23CC8F26">
      <w:start w:val="1"/>
      <w:numFmt w:val="lowerLetter"/>
      <w:lvlText w:val="%2."/>
      <w:lvlJc w:val="left"/>
      <w:pPr>
        <w:ind w:left="1440" w:hanging="360"/>
      </w:pPr>
    </w:lvl>
    <w:lvl w:ilvl="2" w:tplc="2216275C">
      <w:start w:val="1"/>
      <w:numFmt w:val="lowerRoman"/>
      <w:lvlText w:val="%3."/>
      <w:lvlJc w:val="right"/>
      <w:pPr>
        <w:ind w:left="2160" w:hanging="180"/>
      </w:pPr>
    </w:lvl>
    <w:lvl w:ilvl="3" w:tplc="7756BF6E">
      <w:start w:val="1"/>
      <w:numFmt w:val="decimal"/>
      <w:lvlText w:val="%4."/>
      <w:lvlJc w:val="left"/>
      <w:pPr>
        <w:ind w:left="2880" w:hanging="360"/>
      </w:pPr>
    </w:lvl>
    <w:lvl w:ilvl="4" w:tplc="8F426502">
      <w:start w:val="1"/>
      <w:numFmt w:val="lowerLetter"/>
      <w:lvlText w:val="%5."/>
      <w:lvlJc w:val="left"/>
      <w:pPr>
        <w:ind w:left="3600" w:hanging="360"/>
      </w:pPr>
    </w:lvl>
    <w:lvl w:ilvl="5" w:tplc="57A84948">
      <w:start w:val="1"/>
      <w:numFmt w:val="lowerRoman"/>
      <w:lvlText w:val="%6."/>
      <w:lvlJc w:val="right"/>
      <w:pPr>
        <w:ind w:left="4320" w:hanging="180"/>
      </w:pPr>
    </w:lvl>
    <w:lvl w:ilvl="6" w:tplc="A29E3880">
      <w:start w:val="1"/>
      <w:numFmt w:val="decimal"/>
      <w:lvlText w:val="%7."/>
      <w:lvlJc w:val="left"/>
      <w:pPr>
        <w:ind w:left="5040" w:hanging="360"/>
      </w:pPr>
    </w:lvl>
    <w:lvl w:ilvl="7" w:tplc="172AEFF0">
      <w:start w:val="1"/>
      <w:numFmt w:val="lowerLetter"/>
      <w:lvlText w:val="%8."/>
      <w:lvlJc w:val="left"/>
      <w:pPr>
        <w:ind w:left="5760" w:hanging="360"/>
      </w:pPr>
    </w:lvl>
    <w:lvl w:ilvl="8" w:tplc="8B1E6586">
      <w:start w:val="1"/>
      <w:numFmt w:val="lowerRoman"/>
      <w:lvlText w:val="%9."/>
      <w:lvlJc w:val="right"/>
      <w:pPr>
        <w:ind w:left="6480" w:hanging="180"/>
      </w:pPr>
    </w:lvl>
  </w:abstractNum>
  <w:abstractNum w:abstractNumId="8" w15:restartNumberingAfterBreak="0">
    <w:nsid w:val="33810F9C"/>
    <w:multiLevelType w:val="hybridMultilevel"/>
    <w:tmpl w:val="0394ABC8"/>
    <w:lvl w:ilvl="0" w:tplc="D9F8866C">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7C3DE8"/>
    <w:multiLevelType w:val="hybridMultilevel"/>
    <w:tmpl w:val="8A4861F0"/>
    <w:lvl w:ilvl="0" w:tplc="A0EC0D68">
      <w:start w:val="2"/>
      <w:numFmt w:val="bullet"/>
      <w:lvlText w:val="-"/>
      <w:lvlJc w:val="left"/>
      <w:pPr>
        <w:ind w:left="720" w:hanging="360"/>
      </w:pPr>
      <w:rPr>
        <w:rFonts w:ascii="Corbel" w:eastAsiaTheme="minorHAnsi" w:hAnsi="Corbe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06A36"/>
    <w:multiLevelType w:val="hybridMultilevel"/>
    <w:tmpl w:val="74B6D524"/>
    <w:lvl w:ilvl="0" w:tplc="7304FA1A">
      <w:numFmt w:val="bullet"/>
      <w:lvlText w:val="-"/>
      <w:lvlJc w:val="left"/>
      <w:pPr>
        <w:ind w:left="360" w:hanging="360"/>
      </w:pPr>
      <w:rPr>
        <w:rFonts w:ascii="Corbel" w:eastAsiaTheme="minorHAnsi" w:hAnsi="Corbe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57460D"/>
    <w:multiLevelType w:val="hybridMultilevel"/>
    <w:tmpl w:val="4C5E49FE"/>
    <w:lvl w:ilvl="0" w:tplc="04090001">
      <w:start w:val="1"/>
      <w:numFmt w:val="bullet"/>
      <w:lvlText w:val=""/>
      <w:lvlJc w:val="left"/>
      <w:pPr>
        <w:ind w:left="720" w:hanging="360"/>
      </w:pPr>
      <w:rPr>
        <w:rFonts w:ascii="Symbol" w:hAnsi="Symbol" w:hint="default"/>
      </w:rPr>
    </w:lvl>
    <w:lvl w:ilvl="1" w:tplc="9398BE20">
      <w:numFmt w:val="bullet"/>
      <w:lvlText w:val="–"/>
      <w:lvlJc w:val="left"/>
      <w:pPr>
        <w:ind w:left="2340" w:hanging="360"/>
      </w:pPr>
      <w:rPr>
        <w:rFonts w:ascii="Calibri" w:eastAsiaTheme="minorHAnsi" w:hAnsi="Calibri" w:cs="Calibri" w:hint="default"/>
      </w:rPr>
    </w:lvl>
    <w:lvl w:ilvl="2" w:tplc="F6F82DCC">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392776"/>
    <w:multiLevelType w:val="multilevel"/>
    <w:tmpl w:val="14E8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D43CBF"/>
    <w:multiLevelType w:val="hybridMultilevel"/>
    <w:tmpl w:val="4914E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891ECC"/>
    <w:multiLevelType w:val="multilevel"/>
    <w:tmpl w:val="5ACE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3F4"/>
    <w:multiLevelType w:val="hybridMultilevel"/>
    <w:tmpl w:val="38BA9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D1F6191"/>
    <w:multiLevelType w:val="multilevel"/>
    <w:tmpl w:val="A654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521475">
    <w:abstractNumId w:val="7"/>
  </w:num>
  <w:num w:numId="2" w16cid:durableId="218398377">
    <w:abstractNumId w:val="0"/>
  </w:num>
  <w:num w:numId="3" w16cid:durableId="1584099517">
    <w:abstractNumId w:val="2"/>
  </w:num>
  <w:num w:numId="4" w16cid:durableId="1280530093">
    <w:abstractNumId w:val="5"/>
  </w:num>
  <w:num w:numId="5" w16cid:durableId="1838308120">
    <w:abstractNumId w:val="11"/>
  </w:num>
  <w:num w:numId="6" w16cid:durableId="1540318085">
    <w:abstractNumId w:val="8"/>
  </w:num>
  <w:num w:numId="7" w16cid:durableId="1085567533">
    <w:abstractNumId w:val="1"/>
  </w:num>
  <w:num w:numId="8" w16cid:durableId="1071344538">
    <w:abstractNumId w:val="10"/>
  </w:num>
  <w:num w:numId="9" w16cid:durableId="510687503">
    <w:abstractNumId w:val="6"/>
  </w:num>
  <w:num w:numId="10" w16cid:durableId="796413256">
    <w:abstractNumId w:val="14"/>
  </w:num>
  <w:num w:numId="11" w16cid:durableId="682169779">
    <w:abstractNumId w:val="16"/>
  </w:num>
  <w:num w:numId="12" w16cid:durableId="158228991">
    <w:abstractNumId w:val="3"/>
  </w:num>
  <w:num w:numId="13" w16cid:durableId="1003708037">
    <w:abstractNumId w:val="12"/>
  </w:num>
  <w:num w:numId="14" w16cid:durableId="382169805">
    <w:abstractNumId w:val="13"/>
  </w:num>
  <w:num w:numId="15" w16cid:durableId="1668090668">
    <w:abstractNumId w:val="9"/>
  </w:num>
  <w:num w:numId="16" w16cid:durableId="433400154">
    <w:abstractNumId w:val="4"/>
  </w:num>
  <w:num w:numId="17" w16cid:durableId="198896851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iDJV8C4l/ZeeB9j8Ytk9kDYucxQMtywE4DvvNpDa500RnN6wtgimx5zs/ZLOnNFrlO6AZkv5nc/QyEzl6xYLA==" w:salt="YEQkCp2MoZJMwMLnpgaSJw=="/>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B06"/>
    <w:rsid w:val="00001510"/>
    <w:rsid w:val="0000196C"/>
    <w:rsid w:val="00001AA3"/>
    <w:rsid w:val="000026FB"/>
    <w:rsid w:val="00002839"/>
    <w:rsid w:val="00002B33"/>
    <w:rsid w:val="00002DC9"/>
    <w:rsid w:val="00002F32"/>
    <w:rsid w:val="00003704"/>
    <w:rsid w:val="00003839"/>
    <w:rsid w:val="000038AC"/>
    <w:rsid w:val="00004690"/>
    <w:rsid w:val="00004D58"/>
    <w:rsid w:val="00005366"/>
    <w:rsid w:val="00005593"/>
    <w:rsid w:val="0000578D"/>
    <w:rsid w:val="00005EE3"/>
    <w:rsid w:val="000060E1"/>
    <w:rsid w:val="00006C6F"/>
    <w:rsid w:val="00007477"/>
    <w:rsid w:val="0001015D"/>
    <w:rsid w:val="00010D39"/>
    <w:rsid w:val="00010EF6"/>
    <w:rsid w:val="00012373"/>
    <w:rsid w:val="0001257F"/>
    <w:rsid w:val="00012CF8"/>
    <w:rsid w:val="0001326D"/>
    <w:rsid w:val="0001361B"/>
    <w:rsid w:val="00013642"/>
    <w:rsid w:val="0001378E"/>
    <w:rsid w:val="00013B13"/>
    <w:rsid w:val="00014238"/>
    <w:rsid w:val="0001444F"/>
    <w:rsid w:val="00014731"/>
    <w:rsid w:val="00014855"/>
    <w:rsid w:val="00014A98"/>
    <w:rsid w:val="000151D7"/>
    <w:rsid w:val="00015BAC"/>
    <w:rsid w:val="00015BE9"/>
    <w:rsid w:val="00015DB9"/>
    <w:rsid w:val="00016824"/>
    <w:rsid w:val="000174E4"/>
    <w:rsid w:val="000178A2"/>
    <w:rsid w:val="00017B08"/>
    <w:rsid w:val="00017B92"/>
    <w:rsid w:val="00021279"/>
    <w:rsid w:val="000212DF"/>
    <w:rsid w:val="00021C5A"/>
    <w:rsid w:val="00022AC6"/>
    <w:rsid w:val="00022E1D"/>
    <w:rsid w:val="00022EFE"/>
    <w:rsid w:val="00022F40"/>
    <w:rsid w:val="000232EC"/>
    <w:rsid w:val="000243DC"/>
    <w:rsid w:val="00024417"/>
    <w:rsid w:val="00024780"/>
    <w:rsid w:val="00024832"/>
    <w:rsid w:val="00026685"/>
    <w:rsid w:val="00026BF6"/>
    <w:rsid w:val="00026D9C"/>
    <w:rsid w:val="00026EDB"/>
    <w:rsid w:val="0002711E"/>
    <w:rsid w:val="0002719D"/>
    <w:rsid w:val="000279C6"/>
    <w:rsid w:val="00027D0A"/>
    <w:rsid w:val="00030207"/>
    <w:rsid w:val="0003083A"/>
    <w:rsid w:val="00030FBE"/>
    <w:rsid w:val="0003167E"/>
    <w:rsid w:val="00031F18"/>
    <w:rsid w:val="0003225F"/>
    <w:rsid w:val="0003279D"/>
    <w:rsid w:val="00032AFC"/>
    <w:rsid w:val="000332FA"/>
    <w:rsid w:val="00033479"/>
    <w:rsid w:val="00033A41"/>
    <w:rsid w:val="00033B51"/>
    <w:rsid w:val="000340A5"/>
    <w:rsid w:val="00034419"/>
    <w:rsid w:val="0003453E"/>
    <w:rsid w:val="0003471D"/>
    <w:rsid w:val="000349A5"/>
    <w:rsid w:val="000351A7"/>
    <w:rsid w:val="000351CF"/>
    <w:rsid w:val="000355AE"/>
    <w:rsid w:val="000359E5"/>
    <w:rsid w:val="00035C8F"/>
    <w:rsid w:val="00036383"/>
    <w:rsid w:val="00036A50"/>
    <w:rsid w:val="00037ECF"/>
    <w:rsid w:val="00037FE2"/>
    <w:rsid w:val="000401CA"/>
    <w:rsid w:val="00040C94"/>
    <w:rsid w:val="00040F8C"/>
    <w:rsid w:val="000414CB"/>
    <w:rsid w:val="00042756"/>
    <w:rsid w:val="00043242"/>
    <w:rsid w:val="00043C5F"/>
    <w:rsid w:val="00043CDD"/>
    <w:rsid w:val="00043DBD"/>
    <w:rsid w:val="00044261"/>
    <w:rsid w:val="0004494E"/>
    <w:rsid w:val="00044B07"/>
    <w:rsid w:val="00044B1D"/>
    <w:rsid w:val="00044EC6"/>
    <w:rsid w:val="0004532A"/>
    <w:rsid w:val="00045BF4"/>
    <w:rsid w:val="00045CBB"/>
    <w:rsid w:val="00046433"/>
    <w:rsid w:val="00046485"/>
    <w:rsid w:val="00046AE1"/>
    <w:rsid w:val="00046CD5"/>
    <w:rsid w:val="00046E8E"/>
    <w:rsid w:val="0004761D"/>
    <w:rsid w:val="00047F90"/>
    <w:rsid w:val="0005058F"/>
    <w:rsid w:val="00050607"/>
    <w:rsid w:val="00051303"/>
    <w:rsid w:val="00051351"/>
    <w:rsid w:val="000517EA"/>
    <w:rsid w:val="00051944"/>
    <w:rsid w:val="00051D15"/>
    <w:rsid w:val="00052323"/>
    <w:rsid w:val="000528B8"/>
    <w:rsid w:val="00052A80"/>
    <w:rsid w:val="00052D88"/>
    <w:rsid w:val="000533BB"/>
    <w:rsid w:val="000537AC"/>
    <w:rsid w:val="00053C3F"/>
    <w:rsid w:val="00053CA3"/>
    <w:rsid w:val="00054AEC"/>
    <w:rsid w:val="00054EE5"/>
    <w:rsid w:val="00055025"/>
    <w:rsid w:val="0005503C"/>
    <w:rsid w:val="00055F0F"/>
    <w:rsid w:val="000560F5"/>
    <w:rsid w:val="000561FD"/>
    <w:rsid w:val="000567D3"/>
    <w:rsid w:val="00056840"/>
    <w:rsid w:val="00057188"/>
    <w:rsid w:val="00057412"/>
    <w:rsid w:val="00057505"/>
    <w:rsid w:val="00057D04"/>
    <w:rsid w:val="00060498"/>
    <w:rsid w:val="00060590"/>
    <w:rsid w:val="00060CD0"/>
    <w:rsid w:val="00060DDA"/>
    <w:rsid w:val="00061211"/>
    <w:rsid w:val="00061871"/>
    <w:rsid w:val="000618A4"/>
    <w:rsid w:val="000622DD"/>
    <w:rsid w:val="00062309"/>
    <w:rsid w:val="000627A3"/>
    <w:rsid w:val="000627F1"/>
    <w:rsid w:val="00063EED"/>
    <w:rsid w:val="0006405C"/>
    <w:rsid w:val="00064714"/>
    <w:rsid w:val="0006599A"/>
    <w:rsid w:val="00065ABF"/>
    <w:rsid w:val="00065E0E"/>
    <w:rsid w:val="00065FEF"/>
    <w:rsid w:val="00066189"/>
    <w:rsid w:val="000665AC"/>
    <w:rsid w:val="0006682F"/>
    <w:rsid w:val="00066B8A"/>
    <w:rsid w:val="0006747E"/>
    <w:rsid w:val="00067C16"/>
    <w:rsid w:val="00070145"/>
    <w:rsid w:val="000703BE"/>
    <w:rsid w:val="00070F85"/>
    <w:rsid w:val="000711F8"/>
    <w:rsid w:val="000713A2"/>
    <w:rsid w:val="000727BC"/>
    <w:rsid w:val="00073364"/>
    <w:rsid w:val="000733E7"/>
    <w:rsid w:val="00073F62"/>
    <w:rsid w:val="0007404D"/>
    <w:rsid w:val="000740B2"/>
    <w:rsid w:val="00075076"/>
    <w:rsid w:val="0007539D"/>
    <w:rsid w:val="0007586A"/>
    <w:rsid w:val="00075D5F"/>
    <w:rsid w:val="00075F10"/>
    <w:rsid w:val="000768DA"/>
    <w:rsid w:val="00076A31"/>
    <w:rsid w:val="000773B3"/>
    <w:rsid w:val="0008030D"/>
    <w:rsid w:val="00080314"/>
    <w:rsid w:val="000804FB"/>
    <w:rsid w:val="00080E94"/>
    <w:rsid w:val="00080EC1"/>
    <w:rsid w:val="0008157A"/>
    <w:rsid w:val="000815D0"/>
    <w:rsid w:val="000816CF"/>
    <w:rsid w:val="00081AFD"/>
    <w:rsid w:val="00081C4A"/>
    <w:rsid w:val="0008287A"/>
    <w:rsid w:val="00082ACC"/>
    <w:rsid w:val="0008318F"/>
    <w:rsid w:val="00083381"/>
    <w:rsid w:val="00084337"/>
    <w:rsid w:val="00084447"/>
    <w:rsid w:val="0008476E"/>
    <w:rsid w:val="00084825"/>
    <w:rsid w:val="00084D8F"/>
    <w:rsid w:val="00084DFE"/>
    <w:rsid w:val="00085543"/>
    <w:rsid w:val="00085E9C"/>
    <w:rsid w:val="000867D7"/>
    <w:rsid w:val="0008762A"/>
    <w:rsid w:val="00090044"/>
    <w:rsid w:val="00090605"/>
    <w:rsid w:val="00091250"/>
    <w:rsid w:val="0009155C"/>
    <w:rsid w:val="000916A1"/>
    <w:rsid w:val="00091983"/>
    <w:rsid w:val="00091BAF"/>
    <w:rsid w:val="00091FA7"/>
    <w:rsid w:val="00093426"/>
    <w:rsid w:val="00094E55"/>
    <w:rsid w:val="00095332"/>
    <w:rsid w:val="00095D0C"/>
    <w:rsid w:val="00095EE0"/>
    <w:rsid w:val="000964D1"/>
    <w:rsid w:val="0009658A"/>
    <w:rsid w:val="000969E8"/>
    <w:rsid w:val="00096AD7"/>
    <w:rsid w:val="00096EB2"/>
    <w:rsid w:val="000970BB"/>
    <w:rsid w:val="0009751C"/>
    <w:rsid w:val="00097A2A"/>
    <w:rsid w:val="00097E68"/>
    <w:rsid w:val="00097FCC"/>
    <w:rsid w:val="000A0218"/>
    <w:rsid w:val="000A0C18"/>
    <w:rsid w:val="000A1259"/>
    <w:rsid w:val="000A1359"/>
    <w:rsid w:val="000A1C72"/>
    <w:rsid w:val="000A202E"/>
    <w:rsid w:val="000A29C5"/>
    <w:rsid w:val="000A2DC6"/>
    <w:rsid w:val="000A307E"/>
    <w:rsid w:val="000A33D1"/>
    <w:rsid w:val="000A3D30"/>
    <w:rsid w:val="000A3FE3"/>
    <w:rsid w:val="000A4672"/>
    <w:rsid w:val="000A480E"/>
    <w:rsid w:val="000A53B5"/>
    <w:rsid w:val="000A5E6A"/>
    <w:rsid w:val="000A64EE"/>
    <w:rsid w:val="000A6885"/>
    <w:rsid w:val="000A68CC"/>
    <w:rsid w:val="000A74F1"/>
    <w:rsid w:val="000B06F5"/>
    <w:rsid w:val="000B0C83"/>
    <w:rsid w:val="000B1894"/>
    <w:rsid w:val="000B1F1F"/>
    <w:rsid w:val="000B1F49"/>
    <w:rsid w:val="000B1FD5"/>
    <w:rsid w:val="000B1FDE"/>
    <w:rsid w:val="000B2B9D"/>
    <w:rsid w:val="000B3421"/>
    <w:rsid w:val="000B3ECB"/>
    <w:rsid w:val="000B4431"/>
    <w:rsid w:val="000B4A4B"/>
    <w:rsid w:val="000B54EA"/>
    <w:rsid w:val="000B5864"/>
    <w:rsid w:val="000B5BA6"/>
    <w:rsid w:val="000B5D2E"/>
    <w:rsid w:val="000B6801"/>
    <w:rsid w:val="000B6864"/>
    <w:rsid w:val="000B6E40"/>
    <w:rsid w:val="000B7409"/>
    <w:rsid w:val="000B74A5"/>
    <w:rsid w:val="000B7D36"/>
    <w:rsid w:val="000C0076"/>
    <w:rsid w:val="000C0555"/>
    <w:rsid w:val="000C09C1"/>
    <w:rsid w:val="000C1006"/>
    <w:rsid w:val="000C2314"/>
    <w:rsid w:val="000C2C71"/>
    <w:rsid w:val="000C2E33"/>
    <w:rsid w:val="000C35AE"/>
    <w:rsid w:val="000C3B88"/>
    <w:rsid w:val="000C3CA9"/>
    <w:rsid w:val="000C3D9D"/>
    <w:rsid w:val="000C402D"/>
    <w:rsid w:val="000C4295"/>
    <w:rsid w:val="000C46D2"/>
    <w:rsid w:val="000C4B3F"/>
    <w:rsid w:val="000C4F1A"/>
    <w:rsid w:val="000C53DE"/>
    <w:rsid w:val="000C551B"/>
    <w:rsid w:val="000C56D5"/>
    <w:rsid w:val="000C58E8"/>
    <w:rsid w:val="000C5E0A"/>
    <w:rsid w:val="000C5E0B"/>
    <w:rsid w:val="000C5FF2"/>
    <w:rsid w:val="000C6841"/>
    <w:rsid w:val="000C68C2"/>
    <w:rsid w:val="000C6A55"/>
    <w:rsid w:val="000D00FC"/>
    <w:rsid w:val="000D0132"/>
    <w:rsid w:val="000D034D"/>
    <w:rsid w:val="000D0610"/>
    <w:rsid w:val="000D09F9"/>
    <w:rsid w:val="000D0B44"/>
    <w:rsid w:val="000D0C9E"/>
    <w:rsid w:val="000D1625"/>
    <w:rsid w:val="000D17D3"/>
    <w:rsid w:val="000D17F5"/>
    <w:rsid w:val="000D180D"/>
    <w:rsid w:val="000D1D31"/>
    <w:rsid w:val="000D1DCA"/>
    <w:rsid w:val="000D3272"/>
    <w:rsid w:val="000D45A6"/>
    <w:rsid w:val="000D4F5B"/>
    <w:rsid w:val="000D5945"/>
    <w:rsid w:val="000D5AF6"/>
    <w:rsid w:val="000D6317"/>
    <w:rsid w:val="000D6644"/>
    <w:rsid w:val="000D69B7"/>
    <w:rsid w:val="000D69EC"/>
    <w:rsid w:val="000D6B3F"/>
    <w:rsid w:val="000D700B"/>
    <w:rsid w:val="000D735F"/>
    <w:rsid w:val="000D7981"/>
    <w:rsid w:val="000E01A8"/>
    <w:rsid w:val="000E0BDC"/>
    <w:rsid w:val="000E0FF9"/>
    <w:rsid w:val="000E14B5"/>
    <w:rsid w:val="000E25E2"/>
    <w:rsid w:val="000E30B4"/>
    <w:rsid w:val="000E384B"/>
    <w:rsid w:val="000E3B9D"/>
    <w:rsid w:val="000E41D0"/>
    <w:rsid w:val="000E49CB"/>
    <w:rsid w:val="000E4B9D"/>
    <w:rsid w:val="000E4EE5"/>
    <w:rsid w:val="000E4FF5"/>
    <w:rsid w:val="000E5441"/>
    <w:rsid w:val="000E54C6"/>
    <w:rsid w:val="000E566E"/>
    <w:rsid w:val="000E56E5"/>
    <w:rsid w:val="000E5750"/>
    <w:rsid w:val="000E5B4F"/>
    <w:rsid w:val="000E5EAE"/>
    <w:rsid w:val="000E5FE6"/>
    <w:rsid w:val="000E63D3"/>
    <w:rsid w:val="000E6494"/>
    <w:rsid w:val="000E649E"/>
    <w:rsid w:val="000E6FC0"/>
    <w:rsid w:val="000E70D6"/>
    <w:rsid w:val="000E7232"/>
    <w:rsid w:val="000F0261"/>
    <w:rsid w:val="000F084B"/>
    <w:rsid w:val="000F1384"/>
    <w:rsid w:val="000F16DF"/>
    <w:rsid w:val="000F1774"/>
    <w:rsid w:val="000F1B02"/>
    <w:rsid w:val="000F24DB"/>
    <w:rsid w:val="000F25E8"/>
    <w:rsid w:val="000F29E5"/>
    <w:rsid w:val="000F2A2A"/>
    <w:rsid w:val="000F2D04"/>
    <w:rsid w:val="000F352D"/>
    <w:rsid w:val="000F36A3"/>
    <w:rsid w:val="000F4D0A"/>
    <w:rsid w:val="000F4E21"/>
    <w:rsid w:val="000F4EE8"/>
    <w:rsid w:val="000F50EA"/>
    <w:rsid w:val="000F534E"/>
    <w:rsid w:val="000F6D27"/>
    <w:rsid w:val="000F7852"/>
    <w:rsid w:val="000F78EF"/>
    <w:rsid w:val="0010054D"/>
    <w:rsid w:val="001005B0"/>
    <w:rsid w:val="0010065E"/>
    <w:rsid w:val="00101C75"/>
    <w:rsid w:val="00102154"/>
    <w:rsid w:val="0010233B"/>
    <w:rsid w:val="00102FBA"/>
    <w:rsid w:val="001042F2"/>
    <w:rsid w:val="001048C6"/>
    <w:rsid w:val="0010531A"/>
    <w:rsid w:val="001056E8"/>
    <w:rsid w:val="00106381"/>
    <w:rsid w:val="00106916"/>
    <w:rsid w:val="001078BB"/>
    <w:rsid w:val="001103A2"/>
    <w:rsid w:val="00110567"/>
    <w:rsid w:val="0011063B"/>
    <w:rsid w:val="00110A78"/>
    <w:rsid w:val="00111663"/>
    <w:rsid w:val="00111750"/>
    <w:rsid w:val="001118E1"/>
    <w:rsid w:val="00111F72"/>
    <w:rsid w:val="00112616"/>
    <w:rsid w:val="00112A0B"/>
    <w:rsid w:val="00112B64"/>
    <w:rsid w:val="00112C43"/>
    <w:rsid w:val="00112C70"/>
    <w:rsid w:val="00112DD3"/>
    <w:rsid w:val="00113A33"/>
    <w:rsid w:val="001143DC"/>
    <w:rsid w:val="001155E9"/>
    <w:rsid w:val="0011644A"/>
    <w:rsid w:val="00116867"/>
    <w:rsid w:val="00116A67"/>
    <w:rsid w:val="00116DE5"/>
    <w:rsid w:val="001170AC"/>
    <w:rsid w:val="001172C1"/>
    <w:rsid w:val="001177AA"/>
    <w:rsid w:val="00117AB0"/>
    <w:rsid w:val="00122088"/>
    <w:rsid w:val="00122262"/>
    <w:rsid w:val="001224F1"/>
    <w:rsid w:val="00124C9A"/>
    <w:rsid w:val="00125E40"/>
    <w:rsid w:val="001268B4"/>
    <w:rsid w:val="00126EC4"/>
    <w:rsid w:val="001271C0"/>
    <w:rsid w:val="001271D6"/>
    <w:rsid w:val="001276C7"/>
    <w:rsid w:val="001276D1"/>
    <w:rsid w:val="00127A75"/>
    <w:rsid w:val="00127C62"/>
    <w:rsid w:val="00127DF9"/>
    <w:rsid w:val="00127ED0"/>
    <w:rsid w:val="00127F74"/>
    <w:rsid w:val="00127FDB"/>
    <w:rsid w:val="00130195"/>
    <w:rsid w:val="00130812"/>
    <w:rsid w:val="00130C94"/>
    <w:rsid w:val="001313F2"/>
    <w:rsid w:val="0013208B"/>
    <w:rsid w:val="0013245F"/>
    <w:rsid w:val="00132CA7"/>
    <w:rsid w:val="0013314B"/>
    <w:rsid w:val="0013339D"/>
    <w:rsid w:val="00133BD1"/>
    <w:rsid w:val="00133CBD"/>
    <w:rsid w:val="00133E3E"/>
    <w:rsid w:val="00134B6D"/>
    <w:rsid w:val="00134CFF"/>
    <w:rsid w:val="001350B7"/>
    <w:rsid w:val="00135111"/>
    <w:rsid w:val="001364C4"/>
    <w:rsid w:val="001366FB"/>
    <w:rsid w:val="001401CE"/>
    <w:rsid w:val="00140434"/>
    <w:rsid w:val="001406D4"/>
    <w:rsid w:val="00140DAA"/>
    <w:rsid w:val="001417D6"/>
    <w:rsid w:val="00141EE7"/>
    <w:rsid w:val="0014264B"/>
    <w:rsid w:val="001427AF"/>
    <w:rsid w:val="00142A57"/>
    <w:rsid w:val="00142EFD"/>
    <w:rsid w:val="001430CA"/>
    <w:rsid w:val="00143138"/>
    <w:rsid w:val="0014383A"/>
    <w:rsid w:val="00144081"/>
    <w:rsid w:val="001440E5"/>
    <w:rsid w:val="00145326"/>
    <w:rsid w:val="00145345"/>
    <w:rsid w:val="0014542B"/>
    <w:rsid w:val="00145A22"/>
    <w:rsid w:val="00145B71"/>
    <w:rsid w:val="00145CA0"/>
    <w:rsid w:val="001472F3"/>
    <w:rsid w:val="00147607"/>
    <w:rsid w:val="0014767C"/>
    <w:rsid w:val="00147739"/>
    <w:rsid w:val="00147C31"/>
    <w:rsid w:val="00147FC1"/>
    <w:rsid w:val="00150DE0"/>
    <w:rsid w:val="00150E01"/>
    <w:rsid w:val="00151234"/>
    <w:rsid w:val="001512EE"/>
    <w:rsid w:val="001515CE"/>
    <w:rsid w:val="00151798"/>
    <w:rsid w:val="00151BE2"/>
    <w:rsid w:val="001526DC"/>
    <w:rsid w:val="001529C9"/>
    <w:rsid w:val="00152B5E"/>
    <w:rsid w:val="00152BE6"/>
    <w:rsid w:val="00152DC6"/>
    <w:rsid w:val="001533AE"/>
    <w:rsid w:val="00153BF8"/>
    <w:rsid w:val="0015439E"/>
    <w:rsid w:val="001543F3"/>
    <w:rsid w:val="00154E4E"/>
    <w:rsid w:val="00155525"/>
    <w:rsid w:val="0015592F"/>
    <w:rsid w:val="00155B38"/>
    <w:rsid w:val="00155D71"/>
    <w:rsid w:val="001561C6"/>
    <w:rsid w:val="00156234"/>
    <w:rsid w:val="00156400"/>
    <w:rsid w:val="00157290"/>
    <w:rsid w:val="00157987"/>
    <w:rsid w:val="00157ECD"/>
    <w:rsid w:val="001600FC"/>
    <w:rsid w:val="001606BA"/>
    <w:rsid w:val="00160FC1"/>
    <w:rsid w:val="001618F2"/>
    <w:rsid w:val="00161C3D"/>
    <w:rsid w:val="0016251B"/>
    <w:rsid w:val="001628E4"/>
    <w:rsid w:val="00162C2B"/>
    <w:rsid w:val="00162E7A"/>
    <w:rsid w:val="0016301B"/>
    <w:rsid w:val="00163189"/>
    <w:rsid w:val="00163270"/>
    <w:rsid w:val="001632C2"/>
    <w:rsid w:val="001637BA"/>
    <w:rsid w:val="00164303"/>
    <w:rsid w:val="0016442E"/>
    <w:rsid w:val="0016450D"/>
    <w:rsid w:val="00164958"/>
    <w:rsid w:val="001649E0"/>
    <w:rsid w:val="00164D61"/>
    <w:rsid w:val="00164E90"/>
    <w:rsid w:val="0016566B"/>
    <w:rsid w:val="001664A7"/>
    <w:rsid w:val="00166800"/>
    <w:rsid w:val="00167542"/>
    <w:rsid w:val="00167545"/>
    <w:rsid w:val="0017038B"/>
    <w:rsid w:val="001704B5"/>
    <w:rsid w:val="001704EF"/>
    <w:rsid w:val="00170611"/>
    <w:rsid w:val="00170D8A"/>
    <w:rsid w:val="00171C5C"/>
    <w:rsid w:val="00171D4E"/>
    <w:rsid w:val="001721D3"/>
    <w:rsid w:val="00172BDD"/>
    <w:rsid w:val="0017305F"/>
    <w:rsid w:val="001734D1"/>
    <w:rsid w:val="00173500"/>
    <w:rsid w:val="0017385A"/>
    <w:rsid w:val="00173BE2"/>
    <w:rsid w:val="00174394"/>
    <w:rsid w:val="00174395"/>
    <w:rsid w:val="00174428"/>
    <w:rsid w:val="00174E79"/>
    <w:rsid w:val="00175271"/>
    <w:rsid w:val="001756B5"/>
    <w:rsid w:val="00175E6F"/>
    <w:rsid w:val="00175EF0"/>
    <w:rsid w:val="001763DC"/>
    <w:rsid w:val="001766EC"/>
    <w:rsid w:val="00176A19"/>
    <w:rsid w:val="00176EC8"/>
    <w:rsid w:val="001771FF"/>
    <w:rsid w:val="00177813"/>
    <w:rsid w:val="00177A42"/>
    <w:rsid w:val="00180229"/>
    <w:rsid w:val="00180402"/>
    <w:rsid w:val="001807D3"/>
    <w:rsid w:val="001809EA"/>
    <w:rsid w:val="00181042"/>
    <w:rsid w:val="00181114"/>
    <w:rsid w:val="00181231"/>
    <w:rsid w:val="0018147A"/>
    <w:rsid w:val="001815FF"/>
    <w:rsid w:val="00181C8A"/>
    <w:rsid w:val="00181F3A"/>
    <w:rsid w:val="00182A78"/>
    <w:rsid w:val="0018305A"/>
    <w:rsid w:val="00183080"/>
    <w:rsid w:val="001834A8"/>
    <w:rsid w:val="00185BFE"/>
    <w:rsid w:val="001868FC"/>
    <w:rsid w:val="001876A2"/>
    <w:rsid w:val="00187A0C"/>
    <w:rsid w:val="00187A75"/>
    <w:rsid w:val="00187B58"/>
    <w:rsid w:val="00190457"/>
    <w:rsid w:val="0019054F"/>
    <w:rsid w:val="00190586"/>
    <w:rsid w:val="00190AEE"/>
    <w:rsid w:val="00191375"/>
    <w:rsid w:val="001913B7"/>
    <w:rsid w:val="001916E8"/>
    <w:rsid w:val="001917E0"/>
    <w:rsid w:val="00191C91"/>
    <w:rsid w:val="00192190"/>
    <w:rsid w:val="00192E46"/>
    <w:rsid w:val="00192F34"/>
    <w:rsid w:val="00193182"/>
    <w:rsid w:val="0019324A"/>
    <w:rsid w:val="00193B4F"/>
    <w:rsid w:val="001941F1"/>
    <w:rsid w:val="001942A4"/>
    <w:rsid w:val="001948EA"/>
    <w:rsid w:val="00194BCF"/>
    <w:rsid w:val="0019514B"/>
    <w:rsid w:val="0019533F"/>
    <w:rsid w:val="00195359"/>
    <w:rsid w:val="001957CE"/>
    <w:rsid w:val="00195D53"/>
    <w:rsid w:val="00196345"/>
    <w:rsid w:val="0019646B"/>
    <w:rsid w:val="00196712"/>
    <w:rsid w:val="00196A76"/>
    <w:rsid w:val="00196F14"/>
    <w:rsid w:val="0019749A"/>
    <w:rsid w:val="00197939"/>
    <w:rsid w:val="00197D76"/>
    <w:rsid w:val="001A0102"/>
    <w:rsid w:val="001A05DC"/>
    <w:rsid w:val="001A0996"/>
    <w:rsid w:val="001A09BC"/>
    <w:rsid w:val="001A0ADA"/>
    <w:rsid w:val="001A13D1"/>
    <w:rsid w:val="001A1B3C"/>
    <w:rsid w:val="001A1C36"/>
    <w:rsid w:val="001A2295"/>
    <w:rsid w:val="001A27D7"/>
    <w:rsid w:val="001A2CE2"/>
    <w:rsid w:val="001A3284"/>
    <w:rsid w:val="001A4D74"/>
    <w:rsid w:val="001A4E86"/>
    <w:rsid w:val="001A5F13"/>
    <w:rsid w:val="001A6229"/>
    <w:rsid w:val="001A6584"/>
    <w:rsid w:val="001A6CB8"/>
    <w:rsid w:val="001A740E"/>
    <w:rsid w:val="001A765E"/>
    <w:rsid w:val="001B035B"/>
    <w:rsid w:val="001B07EF"/>
    <w:rsid w:val="001B0C82"/>
    <w:rsid w:val="001B0D98"/>
    <w:rsid w:val="001B10F0"/>
    <w:rsid w:val="001B1257"/>
    <w:rsid w:val="001B21E7"/>
    <w:rsid w:val="001B226D"/>
    <w:rsid w:val="001B2328"/>
    <w:rsid w:val="001B2C62"/>
    <w:rsid w:val="001B2DB0"/>
    <w:rsid w:val="001B2F11"/>
    <w:rsid w:val="001B325D"/>
    <w:rsid w:val="001B3F84"/>
    <w:rsid w:val="001B4090"/>
    <w:rsid w:val="001B4278"/>
    <w:rsid w:val="001B44A8"/>
    <w:rsid w:val="001B4847"/>
    <w:rsid w:val="001B484C"/>
    <w:rsid w:val="001B50A9"/>
    <w:rsid w:val="001B543A"/>
    <w:rsid w:val="001B57DB"/>
    <w:rsid w:val="001B5D77"/>
    <w:rsid w:val="001B620B"/>
    <w:rsid w:val="001B6222"/>
    <w:rsid w:val="001B66E1"/>
    <w:rsid w:val="001B6E76"/>
    <w:rsid w:val="001B770F"/>
    <w:rsid w:val="001B7789"/>
    <w:rsid w:val="001B7BFA"/>
    <w:rsid w:val="001B7F83"/>
    <w:rsid w:val="001C0372"/>
    <w:rsid w:val="001C03E3"/>
    <w:rsid w:val="001C051C"/>
    <w:rsid w:val="001C056D"/>
    <w:rsid w:val="001C06A8"/>
    <w:rsid w:val="001C0CD0"/>
    <w:rsid w:val="001C1249"/>
    <w:rsid w:val="001C152E"/>
    <w:rsid w:val="001C19E7"/>
    <w:rsid w:val="001C1C9C"/>
    <w:rsid w:val="001C1F72"/>
    <w:rsid w:val="001C277E"/>
    <w:rsid w:val="001C2917"/>
    <w:rsid w:val="001C38B4"/>
    <w:rsid w:val="001C3A77"/>
    <w:rsid w:val="001C3F24"/>
    <w:rsid w:val="001C435A"/>
    <w:rsid w:val="001C47DB"/>
    <w:rsid w:val="001C4946"/>
    <w:rsid w:val="001C49B0"/>
    <w:rsid w:val="001C4F29"/>
    <w:rsid w:val="001C5475"/>
    <w:rsid w:val="001C5F07"/>
    <w:rsid w:val="001C6AB1"/>
    <w:rsid w:val="001C6AE6"/>
    <w:rsid w:val="001C6F57"/>
    <w:rsid w:val="001C6F5E"/>
    <w:rsid w:val="001C6F81"/>
    <w:rsid w:val="001C726B"/>
    <w:rsid w:val="001C7305"/>
    <w:rsid w:val="001C7480"/>
    <w:rsid w:val="001C7888"/>
    <w:rsid w:val="001C7B39"/>
    <w:rsid w:val="001C7FED"/>
    <w:rsid w:val="001D0B17"/>
    <w:rsid w:val="001D136E"/>
    <w:rsid w:val="001D152E"/>
    <w:rsid w:val="001D1C16"/>
    <w:rsid w:val="001D1DED"/>
    <w:rsid w:val="001D22A3"/>
    <w:rsid w:val="001D25E2"/>
    <w:rsid w:val="001D2BF4"/>
    <w:rsid w:val="001D3B70"/>
    <w:rsid w:val="001D3C19"/>
    <w:rsid w:val="001D3C40"/>
    <w:rsid w:val="001D410E"/>
    <w:rsid w:val="001D4308"/>
    <w:rsid w:val="001D44CB"/>
    <w:rsid w:val="001D45ED"/>
    <w:rsid w:val="001D49B8"/>
    <w:rsid w:val="001D4BC7"/>
    <w:rsid w:val="001D4FD6"/>
    <w:rsid w:val="001D5121"/>
    <w:rsid w:val="001D6350"/>
    <w:rsid w:val="001D63FC"/>
    <w:rsid w:val="001D6C4A"/>
    <w:rsid w:val="001D70BD"/>
    <w:rsid w:val="001D7480"/>
    <w:rsid w:val="001D74E8"/>
    <w:rsid w:val="001E11FE"/>
    <w:rsid w:val="001E1347"/>
    <w:rsid w:val="001E1895"/>
    <w:rsid w:val="001E1C81"/>
    <w:rsid w:val="001E1CCB"/>
    <w:rsid w:val="001E2228"/>
    <w:rsid w:val="001E27CC"/>
    <w:rsid w:val="001E2884"/>
    <w:rsid w:val="001E2A0A"/>
    <w:rsid w:val="001E3A30"/>
    <w:rsid w:val="001E3E68"/>
    <w:rsid w:val="001E42AD"/>
    <w:rsid w:val="001E4383"/>
    <w:rsid w:val="001E4424"/>
    <w:rsid w:val="001E4952"/>
    <w:rsid w:val="001E49E5"/>
    <w:rsid w:val="001E4E54"/>
    <w:rsid w:val="001E688A"/>
    <w:rsid w:val="001E689F"/>
    <w:rsid w:val="001E7492"/>
    <w:rsid w:val="001E7495"/>
    <w:rsid w:val="001E74A6"/>
    <w:rsid w:val="001E74E1"/>
    <w:rsid w:val="001E784D"/>
    <w:rsid w:val="001F02AB"/>
    <w:rsid w:val="001F03B0"/>
    <w:rsid w:val="001F0FD2"/>
    <w:rsid w:val="001F10D8"/>
    <w:rsid w:val="001F119D"/>
    <w:rsid w:val="001F1266"/>
    <w:rsid w:val="001F259A"/>
    <w:rsid w:val="001F26EA"/>
    <w:rsid w:val="001F2944"/>
    <w:rsid w:val="001F2D56"/>
    <w:rsid w:val="001F3CC9"/>
    <w:rsid w:val="001F449A"/>
    <w:rsid w:val="001F46AB"/>
    <w:rsid w:val="001F4EA8"/>
    <w:rsid w:val="001F54FE"/>
    <w:rsid w:val="001F576E"/>
    <w:rsid w:val="001F57A4"/>
    <w:rsid w:val="001F5996"/>
    <w:rsid w:val="001F5F5F"/>
    <w:rsid w:val="001F604F"/>
    <w:rsid w:val="001F6B57"/>
    <w:rsid w:val="001F6C3F"/>
    <w:rsid w:val="001F72D7"/>
    <w:rsid w:val="001F791D"/>
    <w:rsid w:val="001F7BCB"/>
    <w:rsid w:val="00200308"/>
    <w:rsid w:val="002005B6"/>
    <w:rsid w:val="00200788"/>
    <w:rsid w:val="00201127"/>
    <w:rsid w:val="002012B2"/>
    <w:rsid w:val="00201B93"/>
    <w:rsid w:val="00201D8A"/>
    <w:rsid w:val="002022D9"/>
    <w:rsid w:val="002023D2"/>
    <w:rsid w:val="00202EB2"/>
    <w:rsid w:val="002035BD"/>
    <w:rsid w:val="002035C8"/>
    <w:rsid w:val="00203D5B"/>
    <w:rsid w:val="00203EA7"/>
    <w:rsid w:val="002043AC"/>
    <w:rsid w:val="00204FC2"/>
    <w:rsid w:val="00205F25"/>
    <w:rsid w:val="00206234"/>
    <w:rsid w:val="00206B00"/>
    <w:rsid w:val="002073C6"/>
    <w:rsid w:val="002073D4"/>
    <w:rsid w:val="002076CC"/>
    <w:rsid w:val="00207BBC"/>
    <w:rsid w:val="00207F1D"/>
    <w:rsid w:val="002102B0"/>
    <w:rsid w:val="002110C2"/>
    <w:rsid w:val="00211229"/>
    <w:rsid w:val="002115C8"/>
    <w:rsid w:val="00211BF2"/>
    <w:rsid w:val="002126AF"/>
    <w:rsid w:val="00212FEC"/>
    <w:rsid w:val="0021319A"/>
    <w:rsid w:val="00213307"/>
    <w:rsid w:val="002142A8"/>
    <w:rsid w:val="00214775"/>
    <w:rsid w:val="002149EE"/>
    <w:rsid w:val="00214CCD"/>
    <w:rsid w:val="002152B2"/>
    <w:rsid w:val="00215AC3"/>
    <w:rsid w:val="00215BEF"/>
    <w:rsid w:val="00215FE2"/>
    <w:rsid w:val="00216277"/>
    <w:rsid w:val="00216E4B"/>
    <w:rsid w:val="002170E4"/>
    <w:rsid w:val="002171CB"/>
    <w:rsid w:val="002179EE"/>
    <w:rsid w:val="002202B0"/>
    <w:rsid w:val="00220E4C"/>
    <w:rsid w:val="0022190F"/>
    <w:rsid w:val="0022224C"/>
    <w:rsid w:val="00222304"/>
    <w:rsid w:val="002224E3"/>
    <w:rsid w:val="00222AD4"/>
    <w:rsid w:val="00222CCF"/>
    <w:rsid w:val="002233D3"/>
    <w:rsid w:val="00223831"/>
    <w:rsid w:val="0022403D"/>
    <w:rsid w:val="0022412D"/>
    <w:rsid w:val="0022430E"/>
    <w:rsid w:val="002252B0"/>
    <w:rsid w:val="00225B8E"/>
    <w:rsid w:val="0022649B"/>
    <w:rsid w:val="002267A5"/>
    <w:rsid w:val="00227182"/>
    <w:rsid w:val="00227AD2"/>
    <w:rsid w:val="00227AFD"/>
    <w:rsid w:val="002309D6"/>
    <w:rsid w:val="00231ACC"/>
    <w:rsid w:val="00232429"/>
    <w:rsid w:val="00232E94"/>
    <w:rsid w:val="0023485C"/>
    <w:rsid w:val="00234EA6"/>
    <w:rsid w:val="002352A4"/>
    <w:rsid w:val="0023579A"/>
    <w:rsid w:val="002368D8"/>
    <w:rsid w:val="00236CBC"/>
    <w:rsid w:val="00236D20"/>
    <w:rsid w:val="00236E7C"/>
    <w:rsid w:val="00236FDB"/>
    <w:rsid w:val="00237866"/>
    <w:rsid w:val="00240C95"/>
    <w:rsid w:val="00240F91"/>
    <w:rsid w:val="00240FDD"/>
    <w:rsid w:val="00241956"/>
    <w:rsid w:val="00241B95"/>
    <w:rsid w:val="00242141"/>
    <w:rsid w:val="0024238E"/>
    <w:rsid w:val="00243037"/>
    <w:rsid w:val="002434C9"/>
    <w:rsid w:val="00243753"/>
    <w:rsid w:val="00244233"/>
    <w:rsid w:val="00244B06"/>
    <w:rsid w:val="00244CBC"/>
    <w:rsid w:val="00245079"/>
    <w:rsid w:val="002452D6"/>
    <w:rsid w:val="0024544B"/>
    <w:rsid w:val="00245559"/>
    <w:rsid w:val="0024576F"/>
    <w:rsid w:val="002459EA"/>
    <w:rsid w:val="00246100"/>
    <w:rsid w:val="00246112"/>
    <w:rsid w:val="00246287"/>
    <w:rsid w:val="002469BA"/>
    <w:rsid w:val="00246A16"/>
    <w:rsid w:val="00246A55"/>
    <w:rsid w:val="002471F3"/>
    <w:rsid w:val="00247BB4"/>
    <w:rsid w:val="00247E3C"/>
    <w:rsid w:val="00247EAF"/>
    <w:rsid w:val="00250092"/>
    <w:rsid w:val="002500AF"/>
    <w:rsid w:val="00250266"/>
    <w:rsid w:val="0025048F"/>
    <w:rsid w:val="002504DC"/>
    <w:rsid w:val="00250DA0"/>
    <w:rsid w:val="00252165"/>
    <w:rsid w:val="00252B20"/>
    <w:rsid w:val="00252C8A"/>
    <w:rsid w:val="002531C7"/>
    <w:rsid w:val="002534DE"/>
    <w:rsid w:val="002535A5"/>
    <w:rsid w:val="00253B0F"/>
    <w:rsid w:val="00253C26"/>
    <w:rsid w:val="00253FCD"/>
    <w:rsid w:val="00253FF0"/>
    <w:rsid w:val="0025402C"/>
    <w:rsid w:val="002547F1"/>
    <w:rsid w:val="002557F3"/>
    <w:rsid w:val="00255DB9"/>
    <w:rsid w:val="00257549"/>
    <w:rsid w:val="002575AC"/>
    <w:rsid w:val="00257F95"/>
    <w:rsid w:val="002608F4"/>
    <w:rsid w:val="002614F0"/>
    <w:rsid w:val="0026159D"/>
    <w:rsid w:val="00261723"/>
    <w:rsid w:val="002617D3"/>
    <w:rsid w:val="00261CBA"/>
    <w:rsid w:val="0026202C"/>
    <w:rsid w:val="00262C5A"/>
    <w:rsid w:val="00262FC7"/>
    <w:rsid w:val="00263126"/>
    <w:rsid w:val="00263587"/>
    <w:rsid w:val="00263E4E"/>
    <w:rsid w:val="00264B35"/>
    <w:rsid w:val="00264D7A"/>
    <w:rsid w:val="00264DA6"/>
    <w:rsid w:val="00264EB2"/>
    <w:rsid w:val="00264F32"/>
    <w:rsid w:val="00265239"/>
    <w:rsid w:val="0026557D"/>
    <w:rsid w:val="00265761"/>
    <w:rsid w:val="00265C36"/>
    <w:rsid w:val="00265DE0"/>
    <w:rsid w:val="002664D9"/>
    <w:rsid w:val="00266733"/>
    <w:rsid w:val="00266BAD"/>
    <w:rsid w:val="002677BD"/>
    <w:rsid w:val="002704D5"/>
    <w:rsid w:val="00270AE9"/>
    <w:rsid w:val="002713DE"/>
    <w:rsid w:val="002716A5"/>
    <w:rsid w:val="00271731"/>
    <w:rsid w:val="002725C8"/>
    <w:rsid w:val="00272668"/>
    <w:rsid w:val="00272EDA"/>
    <w:rsid w:val="00272FA1"/>
    <w:rsid w:val="00272FC3"/>
    <w:rsid w:val="00272FCE"/>
    <w:rsid w:val="002739A3"/>
    <w:rsid w:val="00273E0F"/>
    <w:rsid w:val="00274D4D"/>
    <w:rsid w:val="00274EBD"/>
    <w:rsid w:val="002751A2"/>
    <w:rsid w:val="00275740"/>
    <w:rsid w:val="002760A8"/>
    <w:rsid w:val="002763A4"/>
    <w:rsid w:val="00276CD8"/>
    <w:rsid w:val="00276FB4"/>
    <w:rsid w:val="0028014B"/>
    <w:rsid w:val="002801F0"/>
    <w:rsid w:val="002809FE"/>
    <w:rsid w:val="00280A53"/>
    <w:rsid w:val="00280F4C"/>
    <w:rsid w:val="0028177D"/>
    <w:rsid w:val="002820CE"/>
    <w:rsid w:val="00282FDA"/>
    <w:rsid w:val="0028367E"/>
    <w:rsid w:val="00284204"/>
    <w:rsid w:val="002849A5"/>
    <w:rsid w:val="0028528D"/>
    <w:rsid w:val="0028582A"/>
    <w:rsid w:val="002862EC"/>
    <w:rsid w:val="00286336"/>
    <w:rsid w:val="002867B6"/>
    <w:rsid w:val="002868C5"/>
    <w:rsid w:val="00286C56"/>
    <w:rsid w:val="00286D41"/>
    <w:rsid w:val="002874A9"/>
    <w:rsid w:val="00290431"/>
    <w:rsid w:val="002904CA"/>
    <w:rsid w:val="00290737"/>
    <w:rsid w:val="00290D80"/>
    <w:rsid w:val="002916B8"/>
    <w:rsid w:val="002916CB"/>
    <w:rsid w:val="00291CE9"/>
    <w:rsid w:val="00291F3B"/>
    <w:rsid w:val="00292624"/>
    <w:rsid w:val="00292CA6"/>
    <w:rsid w:val="00292EF0"/>
    <w:rsid w:val="00293072"/>
    <w:rsid w:val="002935B3"/>
    <w:rsid w:val="00293613"/>
    <w:rsid w:val="00293A6F"/>
    <w:rsid w:val="002942AF"/>
    <w:rsid w:val="002948DB"/>
    <w:rsid w:val="00294A56"/>
    <w:rsid w:val="00295091"/>
    <w:rsid w:val="002956D1"/>
    <w:rsid w:val="002962E3"/>
    <w:rsid w:val="00296340"/>
    <w:rsid w:val="002963CA"/>
    <w:rsid w:val="00296AA9"/>
    <w:rsid w:val="00296D88"/>
    <w:rsid w:val="00297749"/>
    <w:rsid w:val="002977A7"/>
    <w:rsid w:val="00297A26"/>
    <w:rsid w:val="00297B82"/>
    <w:rsid w:val="00297E39"/>
    <w:rsid w:val="002A0F61"/>
    <w:rsid w:val="002A117A"/>
    <w:rsid w:val="002A1A8F"/>
    <w:rsid w:val="002A2485"/>
    <w:rsid w:val="002A25C4"/>
    <w:rsid w:val="002A2C9B"/>
    <w:rsid w:val="002A486C"/>
    <w:rsid w:val="002A52F4"/>
    <w:rsid w:val="002A531C"/>
    <w:rsid w:val="002A578A"/>
    <w:rsid w:val="002A5AC8"/>
    <w:rsid w:val="002A61EE"/>
    <w:rsid w:val="002A62A2"/>
    <w:rsid w:val="002A6CC5"/>
    <w:rsid w:val="002A6E19"/>
    <w:rsid w:val="002A6E5E"/>
    <w:rsid w:val="002A7661"/>
    <w:rsid w:val="002B1146"/>
    <w:rsid w:val="002B138D"/>
    <w:rsid w:val="002B1552"/>
    <w:rsid w:val="002B16A0"/>
    <w:rsid w:val="002B18ED"/>
    <w:rsid w:val="002B197A"/>
    <w:rsid w:val="002B19E2"/>
    <w:rsid w:val="002B1AFC"/>
    <w:rsid w:val="002B1C31"/>
    <w:rsid w:val="002B2B4B"/>
    <w:rsid w:val="002B2DD9"/>
    <w:rsid w:val="002B43E2"/>
    <w:rsid w:val="002B43F9"/>
    <w:rsid w:val="002B463C"/>
    <w:rsid w:val="002B4A95"/>
    <w:rsid w:val="002B4BA4"/>
    <w:rsid w:val="002B4BEA"/>
    <w:rsid w:val="002B5179"/>
    <w:rsid w:val="002B5345"/>
    <w:rsid w:val="002B5498"/>
    <w:rsid w:val="002B5843"/>
    <w:rsid w:val="002B5BC2"/>
    <w:rsid w:val="002B6359"/>
    <w:rsid w:val="002B65ED"/>
    <w:rsid w:val="002B6D0F"/>
    <w:rsid w:val="002B6DD7"/>
    <w:rsid w:val="002C000C"/>
    <w:rsid w:val="002C02B3"/>
    <w:rsid w:val="002C0CDC"/>
    <w:rsid w:val="002C0CF4"/>
    <w:rsid w:val="002C132A"/>
    <w:rsid w:val="002C1E58"/>
    <w:rsid w:val="002C2B5D"/>
    <w:rsid w:val="002C2D3B"/>
    <w:rsid w:val="002C2ECD"/>
    <w:rsid w:val="002C3050"/>
    <w:rsid w:val="002C32D5"/>
    <w:rsid w:val="002C3D51"/>
    <w:rsid w:val="002C40C0"/>
    <w:rsid w:val="002C424C"/>
    <w:rsid w:val="002C471B"/>
    <w:rsid w:val="002C4C1A"/>
    <w:rsid w:val="002C4C74"/>
    <w:rsid w:val="002C4DDD"/>
    <w:rsid w:val="002C7184"/>
    <w:rsid w:val="002C723E"/>
    <w:rsid w:val="002C72A6"/>
    <w:rsid w:val="002C75F0"/>
    <w:rsid w:val="002C7AF2"/>
    <w:rsid w:val="002C7BEB"/>
    <w:rsid w:val="002D0E3A"/>
    <w:rsid w:val="002D1060"/>
    <w:rsid w:val="002D1333"/>
    <w:rsid w:val="002D15CD"/>
    <w:rsid w:val="002D182A"/>
    <w:rsid w:val="002D2019"/>
    <w:rsid w:val="002D24F5"/>
    <w:rsid w:val="002D264C"/>
    <w:rsid w:val="002D2982"/>
    <w:rsid w:val="002D308E"/>
    <w:rsid w:val="002D3DF7"/>
    <w:rsid w:val="002D3F2A"/>
    <w:rsid w:val="002D3FF9"/>
    <w:rsid w:val="002D432A"/>
    <w:rsid w:val="002D4471"/>
    <w:rsid w:val="002D4CB0"/>
    <w:rsid w:val="002D55BD"/>
    <w:rsid w:val="002D5922"/>
    <w:rsid w:val="002D5D06"/>
    <w:rsid w:val="002D6C3F"/>
    <w:rsid w:val="002D6D82"/>
    <w:rsid w:val="002D725F"/>
    <w:rsid w:val="002D761B"/>
    <w:rsid w:val="002D7A50"/>
    <w:rsid w:val="002E0800"/>
    <w:rsid w:val="002E0996"/>
    <w:rsid w:val="002E0B1E"/>
    <w:rsid w:val="002E129A"/>
    <w:rsid w:val="002E1B0E"/>
    <w:rsid w:val="002E1FFC"/>
    <w:rsid w:val="002E2252"/>
    <w:rsid w:val="002E29C7"/>
    <w:rsid w:val="002E35DE"/>
    <w:rsid w:val="002E3856"/>
    <w:rsid w:val="002E3A0F"/>
    <w:rsid w:val="002E3CE2"/>
    <w:rsid w:val="002E3D9E"/>
    <w:rsid w:val="002E3DF2"/>
    <w:rsid w:val="002E44CC"/>
    <w:rsid w:val="002E476D"/>
    <w:rsid w:val="002E5350"/>
    <w:rsid w:val="002E6468"/>
    <w:rsid w:val="002E6932"/>
    <w:rsid w:val="002E7313"/>
    <w:rsid w:val="002E7FC1"/>
    <w:rsid w:val="002F007B"/>
    <w:rsid w:val="002F04C6"/>
    <w:rsid w:val="002F0D79"/>
    <w:rsid w:val="002F1EA7"/>
    <w:rsid w:val="002F20C3"/>
    <w:rsid w:val="002F24BF"/>
    <w:rsid w:val="002F2D9C"/>
    <w:rsid w:val="002F2F10"/>
    <w:rsid w:val="002F41D2"/>
    <w:rsid w:val="002F4C3A"/>
    <w:rsid w:val="002F51E0"/>
    <w:rsid w:val="002F53A2"/>
    <w:rsid w:val="002F55F8"/>
    <w:rsid w:val="002F5ACD"/>
    <w:rsid w:val="002F603C"/>
    <w:rsid w:val="002F629C"/>
    <w:rsid w:val="002F68F1"/>
    <w:rsid w:val="002F7037"/>
    <w:rsid w:val="002F767A"/>
    <w:rsid w:val="002F78BF"/>
    <w:rsid w:val="002F7A94"/>
    <w:rsid w:val="003008D4"/>
    <w:rsid w:val="00300BCE"/>
    <w:rsid w:val="00301484"/>
    <w:rsid w:val="0030175E"/>
    <w:rsid w:val="00301F32"/>
    <w:rsid w:val="00301FC9"/>
    <w:rsid w:val="003020D0"/>
    <w:rsid w:val="00302E81"/>
    <w:rsid w:val="00302FA2"/>
    <w:rsid w:val="00303355"/>
    <w:rsid w:val="003033F8"/>
    <w:rsid w:val="00303ACC"/>
    <w:rsid w:val="00303B6E"/>
    <w:rsid w:val="00304402"/>
    <w:rsid w:val="0030442D"/>
    <w:rsid w:val="00304B49"/>
    <w:rsid w:val="0030522B"/>
    <w:rsid w:val="0030572B"/>
    <w:rsid w:val="00305937"/>
    <w:rsid w:val="00305F90"/>
    <w:rsid w:val="00306028"/>
    <w:rsid w:val="003067B6"/>
    <w:rsid w:val="00306BD8"/>
    <w:rsid w:val="00306CE0"/>
    <w:rsid w:val="00306D03"/>
    <w:rsid w:val="00306D92"/>
    <w:rsid w:val="00307177"/>
    <w:rsid w:val="003072EF"/>
    <w:rsid w:val="0030730A"/>
    <w:rsid w:val="0031088C"/>
    <w:rsid w:val="00310EE7"/>
    <w:rsid w:val="0031110F"/>
    <w:rsid w:val="00311227"/>
    <w:rsid w:val="00311273"/>
    <w:rsid w:val="00311525"/>
    <w:rsid w:val="00311945"/>
    <w:rsid w:val="00311975"/>
    <w:rsid w:val="00313066"/>
    <w:rsid w:val="003131BE"/>
    <w:rsid w:val="0031345A"/>
    <w:rsid w:val="00314114"/>
    <w:rsid w:val="003148E3"/>
    <w:rsid w:val="00314983"/>
    <w:rsid w:val="00314BC0"/>
    <w:rsid w:val="00315012"/>
    <w:rsid w:val="00315158"/>
    <w:rsid w:val="00315234"/>
    <w:rsid w:val="00315529"/>
    <w:rsid w:val="00315A63"/>
    <w:rsid w:val="00316240"/>
    <w:rsid w:val="00316636"/>
    <w:rsid w:val="00316793"/>
    <w:rsid w:val="00316ADA"/>
    <w:rsid w:val="00316DB8"/>
    <w:rsid w:val="0031716F"/>
    <w:rsid w:val="00317967"/>
    <w:rsid w:val="00317C68"/>
    <w:rsid w:val="00317D74"/>
    <w:rsid w:val="00317E8B"/>
    <w:rsid w:val="00320808"/>
    <w:rsid w:val="003208F6"/>
    <w:rsid w:val="0032186D"/>
    <w:rsid w:val="00321EBF"/>
    <w:rsid w:val="003220FF"/>
    <w:rsid w:val="00322243"/>
    <w:rsid w:val="00322A08"/>
    <w:rsid w:val="00323265"/>
    <w:rsid w:val="00323A56"/>
    <w:rsid w:val="00323F55"/>
    <w:rsid w:val="00324196"/>
    <w:rsid w:val="003246A2"/>
    <w:rsid w:val="00324F31"/>
    <w:rsid w:val="003250CE"/>
    <w:rsid w:val="0032553D"/>
    <w:rsid w:val="003255E3"/>
    <w:rsid w:val="00325EBC"/>
    <w:rsid w:val="00325EF2"/>
    <w:rsid w:val="00326396"/>
    <w:rsid w:val="0032680C"/>
    <w:rsid w:val="00326FF9"/>
    <w:rsid w:val="00330024"/>
    <w:rsid w:val="00330198"/>
    <w:rsid w:val="00330EB8"/>
    <w:rsid w:val="00331295"/>
    <w:rsid w:val="00331DC7"/>
    <w:rsid w:val="0033330B"/>
    <w:rsid w:val="003333CF"/>
    <w:rsid w:val="0033363D"/>
    <w:rsid w:val="00333850"/>
    <w:rsid w:val="00333D1A"/>
    <w:rsid w:val="00333DE1"/>
    <w:rsid w:val="00333E43"/>
    <w:rsid w:val="00334270"/>
    <w:rsid w:val="00334EA5"/>
    <w:rsid w:val="00335336"/>
    <w:rsid w:val="0033555C"/>
    <w:rsid w:val="003360CC"/>
    <w:rsid w:val="00336E06"/>
    <w:rsid w:val="003373AB"/>
    <w:rsid w:val="003377AB"/>
    <w:rsid w:val="003407B0"/>
    <w:rsid w:val="00340A50"/>
    <w:rsid w:val="00340CB9"/>
    <w:rsid w:val="003410B2"/>
    <w:rsid w:val="00341717"/>
    <w:rsid w:val="003417CD"/>
    <w:rsid w:val="00342BA0"/>
    <w:rsid w:val="00343A39"/>
    <w:rsid w:val="00343F60"/>
    <w:rsid w:val="003440B5"/>
    <w:rsid w:val="003440EC"/>
    <w:rsid w:val="003441DB"/>
    <w:rsid w:val="00344B9A"/>
    <w:rsid w:val="00344CFF"/>
    <w:rsid w:val="0034555F"/>
    <w:rsid w:val="00345B2E"/>
    <w:rsid w:val="003461F3"/>
    <w:rsid w:val="0034620D"/>
    <w:rsid w:val="003470B3"/>
    <w:rsid w:val="0034737E"/>
    <w:rsid w:val="00347751"/>
    <w:rsid w:val="00351C9F"/>
    <w:rsid w:val="00352C72"/>
    <w:rsid w:val="00352F89"/>
    <w:rsid w:val="00352F8B"/>
    <w:rsid w:val="0035339E"/>
    <w:rsid w:val="003537EC"/>
    <w:rsid w:val="00354650"/>
    <w:rsid w:val="00354AA6"/>
    <w:rsid w:val="00354ABE"/>
    <w:rsid w:val="00354B06"/>
    <w:rsid w:val="00354C7A"/>
    <w:rsid w:val="00354D37"/>
    <w:rsid w:val="0035526C"/>
    <w:rsid w:val="003555F9"/>
    <w:rsid w:val="0035570E"/>
    <w:rsid w:val="00355B91"/>
    <w:rsid w:val="00355BB4"/>
    <w:rsid w:val="003569E1"/>
    <w:rsid w:val="00356F54"/>
    <w:rsid w:val="00357374"/>
    <w:rsid w:val="0035746B"/>
    <w:rsid w:val="00357788"/>
    <w:rsid w:val="00357813"/>
    <w:rsid w:val="00357A11"/>
    <w:rsid w:val="00357D9C"/>
    <w:rsid w:val="00360056"/>
    <w:rsid w:val="003602FE"/>
    <w:rsid w:val="00360345"/>
    <w:rsid w:val="0036096F"/>
    <w:rsid w:val="00360B2B"/>
    <w:rsid w:val="00360C10"/>
    <w:rsid w:val="00360C64"/>
    <w:rsid w:val="003610E2"/>
    <w:rsid w:val="003614A0"/>
    <w:rsid w:val="003614DF"/>
    <w:rsid w:val="00361F96"/>
    <w:rsid w:val="00362069"/>
    <w:rsid w:val="0036206E"/>
    <w:rsid w:val="003627D3"/>
    <w:rsid w:val="003627D4"/>
    <w:rsid w:val="00362ED6"/>
    <w:rsid w:val="00363275"/>
    <w:rsid w:val="00363545"/>
    <w:rsid w:val="003638DC"/>
    <w:rsid w:val="00363CE3"/>
    <w:rsid w:val="00363D6D"/>
    <w:rsid w:val="003640B8"/>
    <w:rsid w:val="00364131"/>
    <w:rsid w:val="0036425A"/>
    <w:rsid w:val="00364511"/>
    <w:rsid w:val="003648E9"/>
    <w:rsid w:val="00364A9C"/>
    <w:rsid w:val="00364FD9"/>
    <w:rsid w:val="00365164"/>
    <w:rsid w:val="0036551A"/>
    <w:rsid w:val="00365B15"/>
    <w:rsid w:val="00365C5A"/>
    <w:rsid w:val="00366000"/>
    <w:rsid w:val="00366D6F"/>
    <w:rsid w:val="00366FB6"/>
    <w:rsid w:val="00367445"/>
    <w:rsid w:val="00367909"/>
    <w:rsid w:val="0036798F"/>
    <w:rsid w:val="00370518"/>
    <w:rsid w:val="003709C1"/>
    <w:rsid w:val="0037124A"/>
    <w:rsid w:val="003716B5"/>
    <w:rsid w:val="0037179B"/>
    <w:rsid w:val="00371ADA"/>
    <w:rsid w:val="00371D8A"/>
    <w:rsid w:val="003720CD"/>
    <w:rsid w:val="003721C5"/>
    <w:rsid w:val="00372B46"/>
    <w:rsid w:val="00372D5E"/>
    <w:rsid w:val="00372ED8"/>
    <w:rsid w:val="00373C7A"/>
    <w:rsid w:val="00374A83"/>
    <w:rsid w:val="00374D4B"/>
    <w:rsid w:val="00374E1E"/>
    <w:rsid w:val="003752E3"/>
    <w:rsid w:val="00375670"/>
    <w:rsid w:val="003756C0"/>
    <w:rsid w:val="0037655A"/>
    <w:rsid w:val="003765CC"/>
    <w:rsid w:val="003765E1"/>
    <w:rsid w:val="0037667D"/>
    <w:rsid w:val="003767B5"/>
    <w:rsid w:val="00376C4D"/>
    <w:rsid w:val="00377C9C"/>
    <w:rsid w:val="00380D19"/>
    <w:rsid w:val="00380E27"/>
    <w:rsid w:val="00380E80"/>
    <w:rsid w:val="0038161F"/>
    <w:rsid w:val="00381FCF"/>
    <w:rsid w:val="00382353"/>
    <w:rsid w:val="00382565"/>
    <w:rsid w:val="00382B8A"/>
    <w:rsid w:val="00382E8A"/>
    <w:rsid w:val="0038305E"/>
    <w:rsid w:val="00383524"/>
    <w:rsid w:val="0038379E"/>
    <w:rsid w:val="00383926"/>
    <w:rsid w:val="003839EB"/>
    <w:rsid w:val="00383E00"/>
    <w:rsid w:val="00384231"/>
    <w:rsid w:val="00384270"/>
    <w:rsid w:val="00384568"/>
    <w:rsid w:val="003848AF"/>
    <w:rsid w:val="00384E25"/>
    <w:rsid w:val="00384EF5"/>
    <w:rsid w:val="0038654D"/>
    <w:rsid w:val="003870C3"/>
    <w:rsid w:val="00387155"/>
    <w:rsid w:val="0038734D"/>
    <w:rsid w:val="00387B00"/>
    <w:rsid w:val="00387D5D"/>
    <w:rsid w:val="00387E6C"/>
    <w:rsid w:val="00390003"/>
    <w:rsid w:val="0039031A"/>
    <w:rsid w:val="00390CC6"/>
    <w:rsid w:val="00390DC7"/>
    <w:rsid w:val="00391114"/>
    <w:rsid w:val="0039111D"/>
    <w:rsid w:val="00391342"/>
    <w:rsid w:val="003920F2"/>
    <w:rsid w:val="0039211B"/>
    <w:rsid w:val="003922B2"/>
    <w:rsid w:val="003925E7"/>
    <w:rsid w:val="0039286D"/>
    <w:rsid w:val="00392DAD"/>
    <w:rsid w:val="00392DB3"/>
    <w:rsid w:val="003943AA"/>
    <w:rsid w:val="00394533"/>
    <w:rsid w:val="00394947"/>
    <w:rsid w:val="00394D53"/>
    <w:rsid w:val="003954A5"/>
    <w:rsid w:val="003954D8"/>
    <w:rsid w:val="00395C0F"/>
    <w:rsid w:val="00395DD1"/>
    <w:rsid w:val="00395F5E"/>
    <w:rsid w:val="0039714C"/>
    <w:rsid w:val="00397172"/>
    <w:rsid w:val="003974CA"/>
    <w:rsid w:val="003A0142"/>
    <w:rsid w:val="003A03B1"/>
    <w:rsid w:val="003A0682"/>
    <w:rsid w:val="003A1083"/>
    <w:rsid w:val="003A16A0"/>
    <w:rsid w:val="003A1955"/>
    <w:rsid w:val="003A19A8"/>
    <w:rsid w:val="003A19CF"/>
    <w:rsid w:val="003A1AC5"/>
    <w:rsid w:val="003A1E7B"/>
    <w:rsid w:val="003A30F8"/>
    <w:rsid w:val="003A366C"/>
    <w:rsid w:val="003A3B6A"/>
    <w:rsid w:val="003A4458"/>
    <w:rsid w:val="003A44EA"/>
    <w:rsid w:val="003A474E"/>
    <w:rsid w:val="003A4764"/>
    <w:rsid w:val="003A48D7"/>
    <w:rsid w:val="003A5176"/>
    <w:rsid w:val="003A52AF"/>
    <w:rsid w:val="003A589A"/>
    <w:rsid w:val="003A61D3"/>
    <w:rsid w:val="003A6562"/>
    <w:rsid w:val="003A6FD4"/>
    <w:rsid w:val="003A71EE"/>
    <w:rsid w:val="003A72BA"/>
    <w:rsid w:val="003A7721"/>
    <w:rsid w:val="003A7F1B"/>
    <w:rsid w:val="003B00C3"/>
    <w:rsid w:val="003B0133"/>
    <w:rsid w:val="003B0AF6"/>
    <w:rsid w:val="003B19CC"/>
    <w:rsid w:val="003B1B48"/>
    <w:rsid w:val="003B206A"/>
    <w:rsid w:val="003B24F5"/>
    <w:rsid w:val="003B2725"/>
    <w:rsid w:val="003B27F8"/>
    <w:rsid w:val="003B36FF"/>
    <w:rsid w:val="003B3CC8"/>
    <w:rsid w:val="003B3D26"/>
    <w:rsid w:val="003B3E00"/>
    <w:rsid w:val="003B4730"/>
    <w:rsid w:val="003B47EF"/>
    <w:rsid w:val="003B4B59"/>
    <w:rsid w:val="003B51A0"/>
    <w:rsid w:val="003B582F"/>
    <w:rsid w:val="003B5E0F"/>
    <w:rsid w:val="003B6A81"/>
    <w:rsid w:val="003B7CEC"/>
    <w:rsid w:val="003C055A"/>
    <w:rsid w:val="003C0776"/>
    <w:rsid w:val="003C0CC4"/>
    <w:rsid w:val="003C0D89"/>
    <w:rsid w:val="003C0E67"/>
    <w:rsid w:val="003C113F"/>
    <w:rsid w:val="003C17BA"/>
    <w:rsid w:val="003C1C24"/>
    <w:rsid w:val="003C1CDC"/>
    <w:rsid w:val="003C251B"/>
    <w:rsid w:val="003C2C80"/>
    <w:rsid w:val="003C333C"/>
    <w:rsid w:val="003C3DC1"/>
    <w:rsid w:val="003C481A"/>
    <w:rsid w:val="003C4A6B"/>
    <w:rsid w:val="003C4BB3"/>
    <w:rsid w:val="003C5210"/>
    <w:rsid w:val="003C5F61"/>
    <w:rsid w:val="003C612A"/>
    <w:rsid w:val="003C61E2"/>
    <w:rsid w:val="003C6494"/>
    <w:rsid w:val="003C6DFB"/>
    <w:rsid w:val="003C73DE"/>
    <w:rsid w:val="003C795C"/>
    <w:rsid w:val="003C7EDC"/>
    <w:rsid w:val="003D08DA"/>
    <w:rsid w:val="003D0DA6"/>
    <w:rsid w:val="003D11F3"/>
    <w:rsid w:val="003D19B0"/>
    <w:rsid w:val="003D228A"/>
    <w:rsid w:val="003D260D"/>
    <w:rsid w:val="003D3391"/>
    <w:rsid w:val="003D36DF"/>
    <w:rsid w:val="003D3B52"/>
    <w:rsid w:val="003D42C4"/>
    <w:rsid w:val="003D4578"/>
    <w:rsid w:val="003D4797"/>
    <w:rsid w:val="003D52EA"/>
    <w:rsid w:val="003D5BE8"/>
    <w:rsid w:val="003D6AF4"/>
    <w:rsid w:val="003D716F"/>
    <w:rsid w:val="003D7C67"/>
    <w:rsid w:val="003E0315"/>
    <w:rsid w:val="003E0433"/>
    <w:rsid w:val="003E0AF0"/>
    <w:rsid w:val="003E165A"/>
    <w:rsid w:val="003E1742"/>
    <w:rsid w:val="003E18C7"/>
    <w:rsid w:val="003E1A0E"/>
    <w:rsid w:val="003E1D0A"/>
    <w:rsid w:val="003E2511"/>
    <w:rsid w:val="003E28B3"/>
    <w:rsid w:val="003E2D38"/>
    <w:rsid w:val="003E3173"/>
    <w:rsid w:val="003E32F8"/>
    <w:rsid w:val="003E33CE"/>
    <w:rsid w:val="003E3820"/>
    <w:rsid w:val="003E3DD4"/>
    <w:rsid w:val="003E4784"/>
    <w:rsid w:val="003E5355"/>
    <w:rsid w:val="003E5374"/>
    <w:rsid w:val="003E549D"/>
    <w:rsid w:val="003E5B3D"/>
    <w:rsid w:val="003E5EEA"/>
    <w:rsid w:val="003E694A"/>
    <w:rsid w:val="003E6953"/>
    <w:rsid w:val="003E75E2"/>
    <w:rsid w:val="003F0074"/>
    <w:rsid w:val="003F02CA"/>
    <w:rsid w:val="003F05ED"/>
    <w:rsid w:val="003F0CB3"/>
    <w:rsid w:val="003F1471"/>
    <w:rsid w:val="003F1E24"/>
    <w:rsid w:val="003F252D"/>
    <w:rsid w:val="003F2B9F"/>
    <w:rsid w:val="003F3045"/>
    <w:rsid w:val="003F31DB"/>
    <w:rsid w:val="003F3242"/>
    <w:rsid w:val="003F382E"/>
    <w:rsid w:val="003F3D41"/>
    <w:rsid w:val="003F4237"/>
    <w:rsid w:val="003F44C4"/>
    <w:rsid w:val="003F4A75"/>
    <w:rsid w:val="003F4EE3"/>
    <w:rsid w:val="003F52BF"/>
    <w:rsid w:val="003F554F"/>
    <w:rsid w:val="003F6B37"/>
    <w:rsid w:val="003F6BFC"/>
    <w:rsid w:val="003F6D72"/>
    <w:rsid w:val="00400036"/>
    <w:rsid w:val="00400232"/>
    <w:rsid w:val="004007C2"/>
    <w:rsid w:val="00401CA0"/>
    <w:rsid w:val="00401F9A"/>
    <w:rsid w:val="00403B0B"/>
    <w:rsid w:val="00403C0F"/>
    <w:rsid w:val="00403E75"/>
    <w:rsid w:val="00404036"/>
    <w:rsid w:val="00404701"/>
    <w:rsid w:val="0040487D"/>
    <w:rsid w:val="00404B61"/>
    <w:rsid w:val="00404C21"/>
    <w:rsid w:val="00404EFC"/>
    <w:rsid w:val="00405145"/>
    <w:rsid w:val="00405239"/>
    <w:rsid w:val="00405262"/>
    <w:rsid w:val="004054B7"/>
    <w:rsid w:val="00406F3F"/>
    <w:rsid w:val="00407607"/>
    <w:rsid w:val="00407634"/>
    <w:rsid w:val="0040792D"/>
    <w:rsid w:val="00407BFB"/>
    <w:rsid w:val="00410E0A"/>
    <w:rsid w:val="00410F64"/>
    <w:rsid w:val="00411757"/>
    <w:rsid w:val="0041186C"/>
    <w:rsid w:val="004121D2"/>
    <w:rsid w:val="0041235A"/>
    <w:rsid w:val="0041261D"/>
    <w:rsid w:val="0041283E"/>
    <w:rsid w:val="00412E10"/>
    <w:rsid w:val="00413BE3"/>
    <w:rsid w:val="0041464D"/>
    <w:rsid w:val="004148D0"/>
    <w:rsid w:val="00414A84"/>
    <w:rsid w:val="00414C58"/>
    <w:rsid w:val="00414D42"/>
    <w:rsid w:val="00414E4C"/>
    <w:rsid w:val="00415594"/>
    <w:rsid w:val="004155BE"/>
    <w:rsid w:val="0041616A"/>
    <w:rsid w:val="00417049"/>
    <w:rsid w:val="004171E3"/>
    <w:rsid w:val="00417353"/>
    <w:rsid w:val="00417480"/>
    <w:rsid w:val="00417B09"/>
    <w:rsid w:val="0042078C"/>
    <w:rsid w:val="00420DD1"/>
    <w:rsid w:val="004215D8"/>
    <w:rsid w:val="0042164B"/>
    <w:rsid w:val="00421D5A"/>
    <w:rsid w:val="00421F22"/>
    <w:rsid w:val="00422314"/>
    <w:rsid w:val="004224F3"/>
    <w:rsid w:val="004226E2"/>
    <w:rsid w:val="004228B0"/>
    <w:rsid w:val="004228D9"/>
    <w:rsid w:val="00423055"/>
    <w:rsid w:val="0042335A"/>
    <w:rsid w:val="00423920"/>
    <w:rsid w:val="00423B10"/>
    <w:rsid w:val="00423D9B"/>
    <w:rsid w:val="00423E49"/>
    <w:rsid w:val="00424DBC"/>
    <w:rsid w:val="00425887"/>
    <w:rsid w:val="00425FFF"/>
    <w:rsid w:val="00427301"/>
    <w:rsid w:val="00427CDD"/>
    <w:rsid w:val="00430391"/>
    <w:rsid w:val="00430463"/>
    <w:rsid w:val="00430BFF"/>
    <w:rsid w:val="00431356"/>
    <w:rsid w:val="00431AD2"/>
    <w:rsid w:val="00431BF5"/>
    <w:rsid w:val="00431DD6"/>
    <w:rsid w:val="00431F43"/>
    <w:rsid w:val="00432507"/>
    <w:rsid w:val="0043286B"/>
    <w:rsid w:val="0043286F"/>
    <w:rsid w:val="004328F8"/>
    <w:rsid w:val="0043305B"/>
    <w:rsid w:val="004339F1"/>
    <w:rsid w:val="00433B95"/>
    <w:rsid w:val="00433CF4"/>
    <w:rsid w:val="004345CD"/>
    <w:rsid w:val="00434835"/>
    <w:rsid w:val="00434987"/>
    <w:rsid w:val="00434F1E"/>
    <w:rsid w:val="004356CD"/>
    <w:rsid w:val="00435803"/>
    <w:rsid w:val="00435E8F"/>
    <w:rsid w:val="0043625F"/>
    <w:rsid w:val="004365D8"/>
    <w:rsid w:val="00436643"/>
    <w:rsid w:val="00437627"/>
    <w:rsid w:val="00437DF0"/>
    <w:rsid w:val="00437FE0"/>
    <w:rsid w:val="00437FE3"/>
    <w:rsid w:val="00440762"/>
    <w:rsid w:val="00440A55"/>
    <w:rsid w:val="00440CED"/>
    <w:rsid w:val="00441679"/>
    <w:rsid w:val="004423BE"/>
    <w:rsid w:val="00442E0D"/>
    <w:rsid w:val="0044314D"/>
    <w:rsid w:val="00443893"/>
    <w:rsid w:val="00443BCE"/>
    <w:rsid w:val="00443DDC"/>
    <w:rsid w:val="00444494"/>
    <w:rsid w:val="00444B51"/>
    <w:rsid w:val="0044532C"/>
    <w:rsid w:val="00445F3F"/>
    <w:rsid w:val="004461CF"/>
    <w:rsid w:val="004464F4"/>
    <w:rsid w:val="00446DDB"/>
    <w:rsid w:val="00447000"/>
    <w:rsid w:val="00447711"/>
    <w:rsid w:val="0044790C"/>
    <w:rsid w:val="00447ACF"/>
    <w:rsid w:val="004503D2"/>
    <w:rsid w:val="00450914"/>
    <w:rsid w:val="00451876"/>
    <w:rsid w:val="00451CA2"/>
    <w:rsid w:val="00451F94"/>
    <w:rsid w:val="004525B0"/>
    <w:rsid w:val="00452716"/>
    <w:rsid w:val="00452923"/>
    <w:rsid w:val="00452B6B"/>
    <w:rsid w:val="00452C0A"/>
    <w:rsid w:val="00452E42"/>
    <w:rsid w:val="004538AD"/>
    <w:rsid w:val="00454086"/>
    <w:rsid w:val="00454185"/>
    <w:rsid w:val="00454F89"/>
    <w:rsid w:val="0045501D"/>
    <w:rsid w:val="00455DA2"/>
    <w:rsid w:val="004560EA"/>
    <w:rsid w:val="0045623D"/>
    <w:rsid w:val="00456A1C"/>
    <w:rsid w:val="00456D9E"/>
    <w:rsid w:val="00457BD8"/>
    <w:rsid w:val="00460429"/>
    <w:rsid w:val="004606E3"/>
    <w:rsid w:val="004610C9"/>
    <w:rsid w:val="00461BC9"/>
    <w:rsid w:val="00461F1D"/>
    <w:rsid w:val="0046207B"/>
    <w:rsid w:val="004620E1"/>
    <w:rsid w:val="00462543"/>
    <w:rsid w:val="0046292C"/>
    <w:rsid w:val="00462CBF"/>
    <w:rsid w:val="0046346C"/>
    <w:rsid w:val="004635D5"/>
    <w:rsid w:val="0046360F"/>
    <w:rsid w:val="004641CD"/>
    <w:rsid w:val="00464FCF"/>
    <w:rsid w:val="0046563E"/>
    <w:rsid w:val="00466412"/>
    <w:rsid w:val="00467CBE"/>
    <w:rsid w:val="00470068"/>
    <w:rsid w:val="004706E4"/>
    <w:rsid w:val="00470756"/>
    <w:rsid w:val="00470AA9"/>
    <w:rsid w:val="00471808"/>
    <w:rsid w:val="004718C8"/>
    <w:rsid w:val="004719CF"/>
    <w:rsid w:val="0047244A"/>
    <w:rsid w:val="0047267F"/>
    <w:rsid w:val="00472AE1"/>
    <w:rsid w:val="00473022"/>
    <w:rsid w:val="0047319F"/>
    <w:rsid w:val="0047330F"/>
    <w:rsid w:val="00473859"/>
    <w:rsid w:val="00473D5D"/>
    <w:rsid w:val="0047467B"/>
    <w:rsid w:val="004746B1"/>
    <w:rsid w:val="00474755"/>
    <w:rsid w:val="00475171"/>
    <w:rsid w:val="00475591"/>
    <w:rsid w:val="0047585F"/>
    <w:rsid w:val="00475915"/>
    <w:rsid w:val="00475D57"/>
    <w:rsid w:val="00475E0F"/>
    <w:rsid w:val="00476848"/>
    <w:rsid w:val="00476B88"/>
    <w:rsid w:val="00477087"/>
    <w:rsid w:val="00477E0D"/>
    <w:rsid w:val="004804EA"/>
    <w:rsid w:val="004818EF"/>
    <w:rsid w:val="00481B8C"/>
    <w:rsid w:val="00481B9C"/>
    <w:rsid w:val="00482211"/>
    <w:rsid w:val="00482302"/>
    <w:rsid w:val="00482C4F"/>
    <w:rsid w:val="00482C94"/>
    <w:rsid w:val="004837F0"/>
    <w:rsid w:val="004843F5"/>
    <w:rsid w:val="0048442A"/>
    <w:rsid w:val="00484615"/>
    <w:rsid w:val="00484776"/>
    <w:rsid w:val="00485740"/>
    <w:rsid w:val="00485CA9"/>
    <w:rsid w:val="00485CAA"/>
    <w:rsid w:val="0048675D"/>
    <w:rsid w:val="00486B79"/>
    <w:rsid w:val="00486CA9"/>
    <w:rsid w:val="00486D2E"/>
    <w:rsid w:val="00487073"/>
    <w:rsid w:val="004871FB"/>
    <w:rsid w:val="00487ACE"/>
    <w:rsid w:val="00487EB0"/>
    <w:rsid w:val="0049041D"/>
    <w:rsid w:val="004904D7"/>
    <w:rsid w:val="004909D0"/>
    <w:rsid w:val="00490D90"/>
    <w:rsid w:val="00491273"/>
    <w:rsid w:val="0049134C"/>
    <w:rsid w:val="00491695"/>
    <w:rsid w:val="00492440"/>
    <w:rsid w:val="00492BF2"/>
    <w:rsid w:val="004937AF"/>
    <w:rsid w:val="0049384E"/>
    <w:rsid w:val="0049386F"/>
    <w:rsid w:val="00493A07"/>
    <w:rsid w:val="00493C2D"/>
    <w:rsid w:val="00493CF6"/>
    <w:rsid w:val="00493F1C"/>
    <w:rsid w:val="00494049"/>
    <w:rsid w:val="004940D5"/>
    <w:rsid w:val="004951EC"/>
    <w:rsid w:val="004952D0"/>
    <w:rsid w:val="004959DB"/>
    <w:rsid w:val="00495BF4"/>
    <w:rsid w:val="00495D4A"/>
    <w:rsid w:val="00495F59"/>
    <w:rsid w:val="0049636C"/>
    <w:rsid w:val="00496840"/>
    <w:rsid w:val="00496E0F"/>
    <w:rsid w:val="00496E14"/>
    <w:rsid w:val="00497326"/>
    <w:rsid w:val="00497FDB"/>
    <w:rsid w:val="004A002C"/>
    <w:rsid w:val="004A0075"/>
    <w:rsid w:val="004A0354"/>
    <w:rsid w:val="004A0602"/>
    <w:rsid w:val="004A0B0F"/>
    <w:rsid w:val="004A0BB8"/>
    <w:rsid w:val="004A11CE"/>
    <w:rsid w:val="004A1D6A"/>
    <w:rsid w:val="004A1EEC"/>
    <w:rsid w:val="004A24B9"/>
    <w:rsid w:val="004A2853"/>
    <w:rsid w:val="004A28B4"/>
    <w:rsid w:val="004A28E4"/>
    <w:rsid w:val="004A2F94"/>
    <w:rsid w:val="004A335A"/>
    <w:rsid w:val="004A38F8"/>
    <w:rsid w:val="004A394D"/>
    <w:rsid w:val="004A3B49"/>
    <w:rsid w:val="004A433B"/>
    <w:rsid w:val="004A470C"/>
    <w:rsid w:val="004A4D8C"/>
    <w:rsid w:val="004A4E42"/>
    <w:rsid w:val="004A4F2C"/>
    <w:rsid w:val="004A4F3C"/>
    <w:rsid w:val="004A53A7"/>
    <w:rsid w:val="004A5DD7"/>
    <w:rsid w:val="004A5E37"/>
    <w:rsid w:val="004A6019"/>
    <w:rsid w:val="004A66A3"/>
    <w:rsid w:val="004A71E2"/>
    <w:rsid w:val="004A777A"/>
    <w:rsid w:val="004A78A1"/>
    <w:rsid w:val="004A78A6"/>
    <w:rsid w:val="004A7F79"/>
    <w:rsid w:val="004B08F9"/>
    <w:rsid w:val="004B1023"/>
    <w:rsid w:val="004B14DB"/>
    <w:rsid w:val="004B1660"/>
    <w:rsid w:val="004B1736"/>
    <w:rsid w:val="004B2124"/>
    <w:rsid w:val="004B254F"/>
    <w:rsid w:val="004B2758"/>
    <w:rsid w:val="004B298A"/>
    <w:rsid w:val="004B31A9"/>
    <w:rsid w:val="004B356D"/>
    <w:rsid w:val="004B3691"/>
    <w:rsid w:val="004B3773"/>
    <w:rsid w:val="004B384E"/>
    <w:rsid w:val="004B4253"/>
    <w:rsid w:val="004B4DA1"/>
    <w:rsid w:val="004B5062"/>
    <w:rsid w:val="004B5319"/>
    <w:rsid w:val="004B5706"/>
    <w:rsid w:val="004B5E19"/>
    <w:rsid w:val="004B609E"/>
    <w:rsid w:val="004B62AB"/>
    <w:rsid w:val="004B640D"/>
    <w:rsid w:val="004B6467"/>
    <w:rsid w:val="004B6921"/>
    <w:rsid w:val="004B713C"/>
    <w:rsid w:val="004B7943"/>
    <w:rsid w:val="004B7A51"/>
    <w:rsid w:val="004C046E"/>
    <w:rsid w:val="004C1A3B"/>
    <w:rsid w:val="004C1A71"/>
    <w:rsid w:val="004C2ABD"/>
    <w:rsid w:val="004C2B0F"/>
    <w:rsid w:val="004C2CF4"/>
    <w:rsid w:val="004C42A3"/>
    <w:rsid w:val="004C455F"/>
    <w:rsid w:val="004C5649"/>
    <w:rsid w:val="004C5AD9"/>
    <w:rsid w:val="004C5EFB"/>
    <w:rsid w:val="004C6219"/>
    <w:rsid w:val="004C7522"/>
    <w:rsid w:val="004D05B0"/>
    <w:rsid w:val="004D0729"/>
    <w:rsid w:val="004D0BFF"/>
    <w:rsid w:val="004D0DD5"/>
    <w:rsid w:val="004D1008"/>
    <w:rsid w:val="004D12B6"/>
    <w:rsid w:val="004D2129"/>
    <w:rsid w:val="004D30B9"/>
    <w:rsid w:val="004D31F7"/>
    <w:rsid w:val="004D338F"/>
    <w:rsid w:val="004D3785"/>
    <w:rsid w:val="004D3BC8"/>
    <w:rsid w:val="004D40B1"/>
    <w:rsid w:val="004D41F6"/>
    <w:rsid w:val="004D471D"/>
    <w:rsid w:val="004D47F9"/>
    <w:rsid w:val="004D4D0F"/>
    <w:rsid w:val="004D4DA1"/>
    <w:rsid w:val="004D5008"/>
    <w:rsid w:val="004D50C5"/>
    <w:rsid w:val="004D568D"/>
    <w:rsid w:val="004D5A4E"/>
    <w:rsid w:val="004D5C11"/>
    <w:rsid w:val="004D6971"/>
    <w:rsid w:val="004D7426"/>
    <w:rsid w:val="004D7686"/>
    <w:rsid w:val="004D77DE"/>
    <w:rsid w:val="004D7A25"/>
    <w:rsid w:val="004D7ADE"/>
    <w:rsid w:val="004E0828"/>
    <w:rsid w:val="004E0B01"/>
    <w:rsid w:val="004E129F"/>
    <w:rsid w:val="004E1CDB"/>
    <w:rsid w:val="004E1E95"/>
    <w:rsid w:val="004E2036"/>
    <w:rsid w:val="004E2420"/>
    <w:rsid w:val="004E2A81"/>
    <w:rsid w:val="004E3439"/>
    <w:rsid w:val="004E402F"/>
    <w:rsid w:val="004E403D"/>
    <w:rsid w:val="004E4585"/>
    <w:rsid w:val="004E4678"/>
    <w:rsid w:val="004E46E2"/>
    <w:rsid w:val="004E4725"/>
    <w:rsid w:val="004E4C85"/>
    <w:rsid w:val="004E4FA0"/>
    <w:rsid w:val="004E53C6"/>
    <w:rsid w:val="004E660C"/>
    <w:rsid w:val="004E713E"/>
    <w:rsid w:val="004F09D6"/>
    <w:rsid w:val="004F220A"/>
    <w:rsid w:val="004F2AC1"/>
    <w:rsid w:val="004F2DCB"/>
    <w:rsid w:val="004F2FE9"/>
    <w:rsid w:val="004F37A7"/>
    <w:rsid w:val="004F394B"/>
    <w:rsid w:val="004F3CE1"/>
    <w:rsid w:val="004F428D"/>
    <w:rsid w:val="004F4532"/>
    <w:rsid w:val="004F4B3C"/>
    <w:rsid w:val="004F4E8C"/>
    <w:rsid w:val="004F5159"/>
    <w:rsid w:val="004F5177"/>
    <w:rsid w:val="004F5498"/>
    <w:rsid w:val="004F62D7"/>
    <w:rsid w:val="004F6701"/>
    <w:rsid w:val="004F6704"/>
    <w:rsid w:val="004F7242"/>
    <w:rsid w:val="004F739B"/>
    <w:rsid w:val="004F73DE"/>
    <w:rsid w:val="004F78C5"/>
    <w:rsid w:val="004F79C9"/>
    <w:rsid w:val="004F7C1E"/>
    <w:rsid w:val="004F7D27"/>
    <w:rsid w:val="00500050"/>
    <w:rsid w:val="005003A2"/>
    <w:rsid w:val="005004DC"/>
    <w:rsid w:val="00500867"/>
    <w:rsid w:val="00500A6A"/>
    <w:rsid w:val="0050105E"/>
    <w:rsid w:val="00501A43"/>
    <w:rsid w:val="005020CA"/>
    <w:rsid w:val="00502A43"/>
    <w:rsid w:val="005032E1"/>
    <w:rsid w:val="00503B8C"/>
    <w:rsid w:val="00503CB6"/>
    <w:rsid w:val="005040CC"/>
    <w:rsid w:val="00504182"/>
    <w:rsid w:val="005041BB"/>
    <w:rsid w:val="00504CA6"/>
    <w:rsid w:val="00504D24"/>
    <w:rsid w:val="00505218"/>
    <w:rsid w:val="00505BFC"/>
    <w:rsid w:val="005062D3"/>
    <w:rsid w:val="005062FC"/>
    <w:rsid w:val="00506754"/>
    <w:rsid w:val="00506D54"/>
    <w:rsid w:val="005070E5"/>
    <w:rsid w:val="005089C3"/>
    <w:rsid w:val="00510597"/>
    <w:rsid w:val="005106D3"/>
    <w:rsid w:val="00510991"/>
    <w:rsid w:val="00510ED3"/>
    <w:rsid w:val="005114ED"/>
    <w:rsid w:val="00511549"/>
    <w:rsid w:val="00511BA4"/>
    <w:rsid w:val="005122D4"/>
    <w:rsid w:val="0051247F"/>
    <w:rsid w:val="00512522"/>
    <w:rsid w:val="005125DF"/>
    <w:rsid w:val="00512A82"/>
    <w:rsid w:val="00512D16"/>
    <w:rsid w:val="00513029"/>
    <w:rsid w:val="0051369C"/>
    <w:rsid w:val="00513A38"/>
    <w:rsid w:val="005145E3"/>
    <w:rsid w:val="00514B98"/>
    <w:rsid w:val="0051626E"/>
    <w:rsid w:val="00516441"/>
    <w:rsid w:val="00516BCF"/>
    <w:rsid w:val="005174EA"/>
    <w:rsid w:val="00517C1D"/>
    <w:rsid w:val="00517C74"/>
    <w:rsid w:val="00517FFA"/>
    <w:rsid w:val="005201DD"/>
    <w:rsid w:val="0052070B"/>
    <w:rsid w:val="00521152"/>
    <w:rsid w:val="0052147F"/>
    <w:rsid w:val="0052186E"/>
    <w:rsid w:val="00521B00"/>
    <w:rsid w:val="00521C69"/>
    <w:rsid w:val="00522A6E"/>
    <w:rsid w:val="00522B0E"/>
    <w:rsid w:val="00522B39"/>
    <w:rsid w:val="005230AE"/>
    <w:rsid w:val="00523551"/>
    <w:rsid w:val="00523734"/>
    <w:rsid w:val="005237D5"/>
    <w:rsid w:val="00523857"/>
    <w:rsid w:val="00523A55"/>
    <w:rsid w:val="00523B1A"/>
    <w:rsid w:val="0052582D"/>
    <w:rsid w:val="00525AF5"/>
    <w:rsid w:val="00525C9D"/>
    <w:rsid w:val="00525D4D"/>
    <w:rsid w:val="00525FEA"/>
    <w:rsid w:val="005265BD"/>
    <w:rsid w:val="00526A2D"/>
    <w:rsid w:val="00526E75"/>
    <w:rsid w:val="00526EDA"/>
    <w:rsid w:val="005270AD"/>
    <w:rsid w:val="005273AF"/>
    <w:rsid w:val="00527F20"/>
    <w:rsid w:val="00527F4D"/>
    <w:rsid w:val="005306D3"/>
    <w:rsid w:val="00530972"/>
    <w:rsid w:val="00530E51"/>
    <w:rsid w:val="005315C0"/>
    <w:rsid w:val="00532008"/>
    <w:rsid w:val="00532230"/>
    <w:rsid w:val="005323DD"/>
    <w:rsid w:val="0053285F"/>
    <w:rsid w:val="00532B81"/>
    <w:rsid w:val="005341E4"/>
    <w:rsid w:val="00534CD8"/>
    <w:rsid w:val="00534F39"/>
    <w:rsid w:val="00535479"/>
    <w:rsid w:val="005354FE"/>
    <w:rsid w:val="00536E91"/>
    <w:rsid w:val="00537035"/>
    <w:rsid w:val="0053753B"/>
    <w:rsid w:val="005378AB"/>
    <w:rsid w:val="00537F2E"/>
    <w:rsid w:val="00537FAF"/>
    <w:rsid w:val="005405BD"/>
    <w:rsid w:val="00541509"/>
    <w:rsid w:val="00541EE9"/>
    <w:rsid w:val="005420F2"/>
    <w:rsid w:val="00543475"/>
    <w:rsid w:val="0054348F"/>
    <w:rsid w:val="0054349A"/>
    <w:rsid w:val="00543732"/>
    <w:rsid w:val="00543828"/>
    <w:rsid w:val="00543DC4"/>
    <w:rsid w:val="00544154"/>
    <w:rsid w:val="005443D2"/>
    <w:rsid w:val="00544783"/>
    <w:rsid w:val="005448CD"/>
    <w:rsid w:val="00544CEE"/>
    <w:rsid w:val="00544E0B"/>
    <w:rsid w:val="005456C2"/>
    <w:rsid w:val="005459A5"/>
    <w:rsid w:val="005463DE"/>
    <w:rsid w:val="00546549"/>
    <w:rsid w:val="00547E7A"/>
    <w:rsid w:val="00550DCC"/>
    <w:rsid w:val="00550E9C"/>
    <w:rsid w:val="00550F4C"/>
    <w:rsid w:val="0055193D"/>
    <w:rsid w:val="005519E6"/>
    <w:rsid w:val="00551AAA"/>
    <w:rsid w:val="00551D18"/>
    <w:rsid w:val="00551EB8"/>
    <w:rsid w:val="005526BA"/>
    <w:rsid w:val="005527CB"/>
    <w:rsid w:val="00552D7D"/>
    <w:rsid w:val="00553038"/>
    <w:rsid w:val="00553AD0"/>
    <w:rsid w:val="00553C20"/>
    <w:rsid w:val="00553EDB"/>
    <w:rsid w:val="00553F8F"/>
    <w:rsid w:val="00554095"/>
    <w:rsid w:val="005544B9"/>
    <w:rsid w:val="00555D22"/>
    <w:rsid w:val="00556156"/>
    <w:rsid w:val="0055618B"/>
    <w:rsid w:val="00556934"/>
    <w:rsid w:val="00556989"/>
    <w:rsid w:val="005569B5"/>
    <w:rsid w:val="00556EDC"/>
    <w:rsid w:val="0055703F"/>
    <w:rsid w:val="0055722E"/>
    <w:rsid w:val="00557402"/>
    <w:rsid w:val="00557BC8"/>
    <w:rsid w:val="005609C8"/>
    <w:rsid w:val="0056125C"/>
    <w:rsid w:val="00561DD3"/>
    <w:rsid w:val="0056243A"/>
    <w:rsid w:val="005626FF"/>
    <w:rsid w:val="0056301B"/>
    <w:rsid w:val="0056312C"/>
    <w:rsid w:val="00563F59"/>
    <w:rsid w:val="0056503A"/>
    <w:rsid w:val="005650EC"/>
    <w:rsid w:val="0056575E"/>
    <w:rsid w:val="0056613A"/>
    <w:rsid w:val="00566EA4"/>
    <w:rsid w:val="0056776F"/>
    <w:rsid w:val="0057037A"/>
    <w:rsid w:val="005707FB"/>
    <w:rsid w:val="00570F0B"/>
    <w:rsid w:val="0057131A"/>
    <w:rsid w:val="005718A9"/>
    <w:rsid w:val="0057366A"/>
    <w:rsid w:val="00573A96"/>
    <w:rsid w:val="00574D4C"/>
    <w:rsid w:val="005752F6"/>
    <w:rsid w:val="0057557A"/>
    <w:rsid w:val="00575CAC"/>
    <w:rsid w:val="005764D5"/>
    <w:rsid w:val="0057656E"/>
    <w:rsid w:val="005765F0"/>
    <w:rsid w:val="00576780"/>
    <w:rsid w:val="00576A90"/>
    <w:rsid w:val="0057771C"/>
    <w:rsid w:val="00577F08"/>
    <w:rsid w:val="00580908"/>
    <w:rsid w:val="0058152F"/>
    <w:rsid w:val="00581C0A"/>
    <w:rsid w:val="00582138"/>
    <w:rsid w:val="0058228B"/>
    <w:rsid w:val="005822AC"/>
    <w:rsid w:val="00582AE9"/>
    <w:rsid w:val="00582B5C"/>
    <w:rsid w:val="00582B90"/>
    <w:rsid w:val="00582EB3"/>
    <w:rsid w:val="0058499E"/>
    <w:rsid w:val="00584E70"/>
    <w:rsid w:val="0058539E"/>
    <w:rsid w:val="0058562E"/>
    <w:rsid w:val="00585B75"/>
    <w:rsid w:val="00585CEC"/>
    <w:rsid w:val="0058649E"/>
    <w:rsid w:val="00587067"/>
    <w:rsid w:val="00587466"/>
    <w:rsid w:val="0059006E"/>
    <w:rsid w:val="005906A3"/>
    <w:rsid w:val="00590740"/>
    <w:rsid w:val="00591238"/>
    <w:rsid w:val="00591398"/>
    <w:rsid w:val="00591D82"/>
    <w:rsid w:val="00591DE7"/>
    <w:rsid w:val="00592241"/>
    <w:rsid w:val="00592628"/>
    <w:rsid w:val="00592B0C"/>
    <w:rsid w:val="00592F45"/>
    <w:rsid w:val="005937DB"/>
    <w:rsid w:val="00593CEA"/>
    <w:rsid w:val="00593D17"/>
    <w:rsid w:val="00594FA6"/>
    <w:rsid w:val="00594FF6"/>
    <w:rsid w:val="0059508C"/>
    <w:rsid w:val="00595111"/>
    <w:rsid w:val="0059578F"/>
    <w:rsid w:val="00595F65"/>
    <w:rsid w:val="00596209"/>
    <w:rsid w:val="005965D4"/>
    <w:rsid w:val="00596989"/>
    <w:rsid w:val="00597000"/>
    <w:rsid w:val="00597226"/>
    <w:rsid w:val="00597243"/>
    <w:rsid w:val="005A055E"/>
    <w:rsid w:val="005A07AE"/>
    <w:rsid w:val="005A0AFD"/>
    <w:rsid w:val="005A1A87"/>
    <w:rsid w:val="005A262B"/>
    <w:rsid w:val="005A2910"/>
    <w:rsid w:val="005A30B5"/>
    <w:rsid w:val="005A312A"/>
    <w:rsid w:val="005A31E7"/>
    <w:rsid w:val="005A3829"/>
    <w:rsid w:val="005A4646"/>
    <w:rsid w:val="005A4A6F"/>
    <w:rsid w:val="005A5F22"/>
    <w:rsid w:val="005A605D"/>
    <w:rsid w:val="005A611C"/>
    <w:rsid w:val="005A64E3"/>
    <w:rsid w:val="005A6D6D"/>
    <w:rsid w:val="005A71B8"/>
    <w:rsid w:val="005A7458"/>
    <w:rsid w:val="005A7705"/>
    <w:rsid w:val="005B0910"/>
    <w:rsid w:val="005B0935"/>
    <w:rsid w:val="005B15B5"/>
    <w:rsid w:val="005B1639"/>
    <w:rsid w:val="005B193C"/>
    <w:rsid w:val="005B1A6E"/>
    <w:rsid w:val="005B1D1C"/>
    <w:rsid w:val="005B1FA3"/>
    <w:rsid w:val="005B2348"/>
    <w:rsid w:val="005B29ED"/>
    <w:rsid w:val="005B2D92"/>
    <w:rsid w:val="005B3024"/>
    <w:rsid w:val="005B3436"/>
    <w:rsid w:val="005B3E89"/>
    <w:rsid w:val="005B3FE1"/>
    <w:rsid w:val="005B4289"/>
    <w:rsid w:val="005B4B7D"/>
    <w:rsid w:val="005B4B99"/>
    <w:rsid w:val="005B50DF"/>
    <w:rsid w:val="005B71CF"/>
    <w:rsid w:val="005B740F"/>
    <w:rsid w:val="005B7B26"/>
    <w:rsid w:val="005C008A"/>
    <w:rsid w:val="005C102E"/>
    <w:rsid w:val="005C12D5"/>
    <w:rsid w:val="005C14A3"/>
    <w:rsid w:val="005C173B"/>
    <w:rsid w:val="005C295C"/>
    <w:rsid w:val="005C2BAC"/>
    <w:rsid w:val="005C32CC"/>
    <w:rsid w:val="005C3B28"/>
    <w:rsid w:val="005C4418"/>
    <w:rsid w:val="005C46A1"/>
    <w:rsid w:val="005C484C"/>
    <w:rsid w:val="005C48E3"/>
    <w:rsid w:val="005C4D15"/>
    <w:rsid w:val="005C4F28"/>
    <w:rsid w:val="005C4F4D"/>
    <w:rsid w:val="005C5CCB"/>
    <w:rsid w:val="005C6083"/>
    <w:rsid w:val="005C6180"/>
    <w:rsid w:val="005C624E"/>
    <w:rsid w:val="005C6513"/>
    <w:rsid w:val="005C6639"/>
    <w:rsid w:val="005C67C2"/>
    <w:rsid w:val="005C7EF5"/>
    <w:rsid w:val="005D04C4"/>
    <w:rsid w:val="005D0500"/>
    <w:rsid w:val="005D058D"/>
    <w:rsid w:val="005D0AFD"/>
    <w:rsid w:val="005D0B2F"/>
    <w:rsid w:val="005D10AF"/>
    <w:rsid w:val="005D1D9F"/>
    <w:rsid w:val="005D26E1"/>
    <w:rsid w:val="005D2FF4"/>
    <w:rsid w:val="005D32C9"/>
    <w:rsid w:val="005D347D"/>
    <w:rsid w:val="005D35B0"/>
    <w:rsid w:val="005D406E"/>
    <w:rsid w:val="005D45C3"/>
    <w:rsid w:val="005D4686"/>
    <w:rsid w:val="005D4A5D"/>
    <w:rsid w:val="005D51FF"/>
    <w:rsid w:val="005D55E7"/>
    <w:rsid w:val="005D572B"/>
    <w:rsid w:val="005D5B4D"/>
    <w:rsid w:val="005D6435"/>
    <w:rsid w:val="005D6908"/>
    <w:rsid w:val="005D6BC4"/>
    <w:rsid w:val="005D702C"/>
    <w:rsid w:val="005D7E9B"/>
    <w:rsid w:val="005E0429"/>
    <w:rsid w:val="005E0A9F"/>
    <w:rsid w:val="005E2C91"/>
    <w:rsid w:val="005E2DEC"/>
    <w:rsid w:val="005E3171"/>
    <w:rsid w:val="005E3874"/>
    <w:rsid w:val="005E39B8"/>
    <w:rsid w:val="005E3AE6"/>
    <w:rsid w:val="005E3D06"/>
    <w:rsid w:val="005E3F9A"/>
    <w:rsid w:val="005E42F7"/>
    <w:rsid w:val="005E436E"/>
    <w:rsid w:val="005E542A"/>
    <w:rsid w:val="005E5F17"/>
    <w:rsid w:val="005E6642"/>
    <w:rsid w:val="005E676D"/>
    <w:rsid w:val="005E7337"/>
    <w:rsid w:val="005E7E3F"/>
    <w:rsid w:val="005F044B"/>
    <w:rsid w:val="005F17E4"/>
    <w:rsid w:val="005F284F"/>
    <w:rsid w:val="005F29F0"/>
    <w:rsid w:val="005F2B4A"/>
    <w:rsid w:val="005F3A5B"/>
    <w:rsid w:val="005F46E1"/>
    <w:rsid w:val="005F5DB6"/>
    <w:rsid w:val="005F605C"/>
    <w:rsid w:val="005F6A1C"/>
    <w:rsid w:val="005F6C55"/>
    <w:rsid w:val="005F7D8F"/>
    <w:rsid w:val="005F7DF0"/>
    <w:rsid w:val="0060032B"/>
    <w:rsid w:val="006006DA"/>
    <w:rsid w:val="00600A73"/>
    <w:rsid w:val="00601969"/>
    <w:rsid w:val="00601A5A"/>
    <w:rsid w:val="00602CF2"/>
    <w:rsid w:val="00603237"/>
    <w:rsid w:val="00603417"/>
    <w:rsid w:val="0060344B"/>
    <w:rsid w:val="006038A2"/>
    <w:rsid w:val="006039DF"/>
    <w:rsid w:val="00603B62"/>
    <w:rsid w:val="00603C91"/>
    <w:rsid w:val="006044C6"/>
    <w:rsid w:val="0060523A"/>
    <w:rsid w:val="00605354"/>
    <w:rsid w:val="0060571B"/>
    <w:rsid w:val="0060573B"/>
    <w:rsid w:val="00605E83"/>
    <w:rsid w:val="00605FF8"/>
    <w:rsid w:val="006063A4"/>
    <w:rsid w:val="0060716E"/>
    <w:rsid w:val="00607D60"/>
    <w:rsid w:val="00607E91"/>
    <w:rsid w:val="006100B2"/>
    <w:rsid w:val="00610252"/>
    <w:rsid w:val="00611027"/>
    <w:rsid w:val="00611075"/>
    <w:rsid w:val="006115D9"/>
    <w:rsid w:val="006117E9"/>
    <w:rsid w:val="0061187A"/>
    <w:rsid w:val="0061191C"/>
    <w:rsid w:val="00612128"/>
    <w:rsid w:val="00612331"/>
    <w:rsid w:val="00612819"/>
    <w:rsid w:val="00612E72"/>
    <w:rsid w:val="0061321C"/>
    <w:rsid w:val="0061344B"/>
    <w:rsid w:val="0061347B"/>
    <w:rsid w:val="006137A3"/>
    <w:rsid w:val="00613C18"/>
    <w:rsid w:val="0061472E"/>
    <w:rsid w:val="00614831"/>
    <w:rsid w:val="00614850"/>
    <w:rsid w:val="00614B35"/>
    <w:rsid w:val="00614D29"/>
    <w:rsid w:val="00614D9B"/>
    <w:rsid w:val="0061549C"/>
    <w:rsid w:val="006156AB"/>
    <w:rsid w:val="006156DA"/>
    <w:rsid w:val="006168A2"/>
    <w:rsid w:val="00616A57"/>
    <w:rsid w:val="006171F4"/>
    <w:rsid w:val="0061794C"/>
    <w:rsid w:val="00617FAB"/>
    <w:rsid w:val="00621541"/>
    <w:rsid w:val="0062162C"/>
    <w:rsid w:val="006217DA"/>
    <w:rsid w:val="006221C5"/>
    <w:rsid w:val="00622533"/>
    <w:rsid w:val="006225F4"/>
    <w:rsid w:val="0062266D"/>
    <w:rsid w:val="0062271F"/>
    <w:rsid w:val="00622803"/>
    <w:rsid w:val="00622F7A"/>
    <w:rsid w:val="006237D9"/>
    <w:rsid w:val="00623902"/>
    <w:rsid w:val="006239DC"/>
    <w:rsid w:val="00624AD4"/>
    <w:rsid w:val="00624DA0"/>
    <w:rsid w:val="00624EE3"/>
    <w:rsid w:val="0062553E"/>
    <w:rsid w:val="00625DCD"/>
    <w:rsid w:val="0062620D"/>
    <w:rsid w:val="0062634E"/>
    <w:rsid w:val="00627365"/>
    <w:rsid w:val="00627BF6"/>
    <w:rsid w:val="0063004D"/>
    <w:rsid w:val="006301C6"/>
    <w:rsid w:val="00630B45"/>
    <w:rsid w:val="0063150D"/>
    <w:rsid w:val="0063206E"/>
    <w:rsid w:val="00632210"/>
    <w:rsid w:val="006322F3"/>
    <w:rsid w:val="006327ED"/>
    <w:rsid w:val="00632AE2"/>
    <w:rsid w:val="006338A1"/>
    <w:rsid w:val="00633D4A"/>
    <w:rsid w:val="00634178"/>
    <w:rsid w:val="0063418E"/>
    <w:rsid w:val="006343A3"/>
    <w:rsid w:val="00634721"/>
    <w:rsid w:val="00634F28"/>
    <w:rsid w:val="00635E79"/>
    <w:rsid w:val="00636026"/>
    <w:rsid w:val="00636A44"/>
    <w:rsid w:val="00637061"/>
    <w:rsid w:val="00640459"/>
    <w:rsid w:val="00641850"/>
    <w:rsid w:val="00641B3C"/>
    <w:rsid w:val="00641E18"/>
    <w:rsid w:val="00641FD5"/>
    <w:rsid w:val="006421B8"/>
    <w:rsid w:val="00642581"/>
    <w:rsid w:val="00642BBB"/>
    <w:rsid w:val="00642C68"/>
    <w:rsid w:val="006431E3"/>
    <w:rsid w:val="00643B87"/>
    <w:rsid w:val="00643BC5"/>
    <w:rsid w:val="00644FB5"/>
    <w:rsid w:val="0064549B"/>
    <w:rsid w:val="006455EE"/>
    <w:rsid w:val="0064568D"/>
    <w:rsid w:val="0064574E"/>
    <w:rsid w:val="006457FE"/>
    <w:rsid w:val="00646244"/>
    <w:rsid w:val="0064654F"/>
    <w:rsid w:val="006467AA"/>
    <w:rsid w:val="00646E9A"/>
    <w:rsid w:val="00646EE1"/>
    <w:rsid w:val="00646F28"/>
    <w:rsid w:val="00647451"/>
    <w:rsid w:val="00650B2F"/>
    <w:rsid w:val="00650EEA"/>
    <w:rsid w:val="0065204A"/>
    <w:rsid w:val="00652554"/>
    <w:rsid w:val="00652881"/>
    <w:rsid w:val="00652EC0"/>
    <w:rsid w:val="00653312"/>
    <w:rsid w:val="00653342"/>
    <w:rsid w:val="00653581"/>
    <w:rsid w:val="0065358F"/>
    <w:rsid w:val="0065362C"/>
    <w:rsid w:val="006536C2"/>
    <w:rsid w:val="0065392F"/>
    <w:rsid w:val="00653BFA"/>
    <w:rsid w:val="00653D66"/>
    <w:rsid w:val="0065416F"/>
    <w:rsid w:val="00654184"/>
    <w:rsid w:val="006545D6"/>
    <w:rsid w:val="00654B0D"/>
    <w:rsid w:val="00654FAF"/>
    <w:rsid w:val="006559AD"/>
    <w:rsid w:val="006559B5"/>
    <w:rsid w:val="00656475"/>
    <w:rsid w:val="006564D4"/>
    <w:rsid w:val="006566FE"/>
    <w:rsid w:val="006569FA"/>
    <w:rsid w:val="00656CB5"/>
    <w:rsid w:val="00656E0B"/>
    <w:rsid w:val="006576F4"/>
    <w:rsid w:val="0065779D"/>
    <w:rsid w:val="00657AB2"/>
    <w:rsid w:val="00657FC2"/>
    <w:rsid w:val="0066053B"/>
    <w:rsid w:val="00660667"/>
    <w:rsid w:val="00660EB9"/>
    <w:rsid w:val="006612BD"/>
    <w:rsid w:val="0066238D"/>
    <w:rsid w:val="00662774"/>
    <w:rsid w:val="006632CE"/>
    <w:rsid w:val="0066331F"/>
    <w:rsid w:val="006634E6"/>
    <w:rsid w:val="0066362C"/>
    <w:rsid w:val="00663746"/>
    <w:rsid w:val="00664398"/>
    <w:rsid w:val="006657F5"/>
    <w:rsid w:val="00665DB1"/>
    <w:rsid w:val="00666B59"/>
    <w:rsid w:val="00666EC0"/>
    <w:rsid w:val="00666F87"/>
    <w:rsid w:val="00667479"/>
    <w:rsid w:val="006679B4"/>
    <w:rsid w:val="00667A1B"/>
    <w:rsid w:val="00667BCA"/>
    <w:rsid w:val="006706C8"/>
    <w:rsid w:val="00670A5E"/>
    <w:rsid w:val="00670DAC"/>
    <w:rsid w:val="00670E3F"/>
    <w:rsid w:val="00670FAD"/>
    <w:rsid w:val="00671014"/>
    <w:rsid w:val="0067174D"/>
    <w:rsid w:val="0067311F"/>
    <w:rsid w:val="0067322E"/>
    <w:rsid w:val="006736C1"/>
    <w:rsid w:val="0067375E"/>
    <w:rsid w:val="00673AE1"/>
    <w:rsid w:val="00674050"/>
    <w:rsid w:val="00674830"/>
    <w:rsid w:val="00675FC3"/>
    <w:rsid w:val="00676631"/>
    <w:rsid w:val="006766FC"/>
    <w:rsid w:val="00677753"/>
    <w:rsid w:val="006778BC"/>
    <w:rsid w:val="00677B76"/>
    <w:rsid w:val="00677BBA"/>
    <w:rsid w:val="00677BD1"/>
    <w:rsid w:val="00677CD5"/>
    <w:rsid w:val="00677CED"/>
    <w:rsid w:val="006800C2"/>
    <w:rsid w:val="0068024B"/>
    <w:rsid w:val="00680E9C"/>
    <w:rsid w:val="0068125C"/>
    <w:rsid w:val="006815AD"/>
    <w:rsid w:val="0068190A"/>
    <w:rsid w:val="00681E44"/>
    <w:rsid w:val="00682039"/>
    <w:rsid w:val="0068230B"/>
    <w:rsid w:val="0068268B"/>
    <w:rsid w:val="00682CDA"/>
    <w:rsid w:val="00683082"/>
    <w:rsid w:val="006840C5"/>
    <w:rsid w:val="00684155"/>
    <w:rsid w:val="0068423E"/>
    <w:rsid w:val="00684359"/>
    <w:rsid w:val="0068453E"/>
    <w:rsid w:val="006847D4"/>
    <w:rsid w:val="006847D9"/>
    <w:rsid w:val="00684AEC"/>
    <w:rsid w:val="00685891"/>
    <w:rsid w:val="006858ED"/>
    <w:rsid w:val="00685C94"/>
    <w:rsid w:val="00685F04"/>
    <w:rsid w:val="006864FC"/>
    <w:rsid w:val="00686722"/>
    <w:rsid w:val="00686812"/>
    <w:rsid w:val="00686A2C"/>
    <w:rsid w:val="0068712C"/>
    <w:rsid w:val="006873E8"/>
    <w:rsid w:val="006876EB"/>
    <w:rsid w:val="006876F0"/>
    <w:rsid w:val="00687EFE"/>
    <w:rsid w:val="0069042D"/>
    <w:rsid w:val="0069097F"/>
    <w:rsid w:val="00690F1E"/>
    <w:rsid w:val="00691CA1"/>
    <w:rsid w:val="00691CD6"/>
    <w:rsid w:val="00692639"/>
    <w:rsid w:val="00692C60"/>
    <w:rsid w:val="00692EE5"/>
    <w:rsid w:val="00693EF0"/>
    <w:rsid w:val="006940CB"/>
    <w:rsid w:val="006944C7"/>
    <w:rsid w:val="006945F7"/>
    <w:rsid w:val="006948C2"/>
    <w:rsid w:val="0069521A"/>
    <w:rsid w:val="0069533D"/>
    <w:rsid w:val="006958CB"/>
    <w:rsid w:val="00695D29"/>
    <w:rsid w:val="0069612A"/>
    <w:rsid w:val="00696C0A"/>
    <w:rsid w:val="00697819"/>
    <w:rsid w:val="00697CFD"/>
    <w:rsid w:val="00697D89"/>
    <w:rsid w:val="006A00F2"/>
    <w:rsid w:val="006A03EC"/>
    <w:rsid w:val="006A074B"/>
    <w:rsid w:val="006A0B4B"/>
    <w:rsid w:val="006A117B"/>
    <w:rsid w:val="006A1257"/>
    <w:rsid w:val="006A1282"/>
    <w:rsid w:val="006A1771"/>
    <w:rsid w:val="006A21D9"/>
    <w:rsid w:val="006A26A1"/>
    <w:rsid w:val="006A292B"/>
    <w:rsid w:val="006A2A6C"/>
    <w:rsid w:val="006A2A73"/>
    <w:rsid w:val="006A32A8"/>
    <w:rsid w:val="006A3A08"/>
    <w:rsid w:val="006A3B23"/>
    <w:rsid w:val="006A5B0F"/>
    <w:rsid w:val="006A616F"/>
    <w:rsid w:val="006A68E2"/>
    <w:rsid w:val="006A6F09"/>
    <w:rsid w:val="006B0103"/>
    <w:rsid w:val="006B042F"/>
    <w:rsid w:val="006B0B42"/>
    <w:rsid w:val="006B0D7B"/>
    <w:rsid w:val="006B1027"/>
    <w:rsid w:val="006B1106"/>
    <w:rsid w:val="006B1859"/>
    <w:rsid w:val="006B1967"/>
    <w:rsid w:val="006B1972"/>
    <w:rsid w:val="006B1A20"/>
    <w:rsid w:val="006B1C63"/>
    <w:rsid w:val="006B1F72"/>
    <w:rsid w:val="006B368B"/>
    <w:rsid w:val="006B45A7"/>
    <w:rsid w:val="006B5710"/>
    <w:rsid w:val="006B5BB8"/>
    <w:rsid w:val="006B5C48"/>
    <w:rsid w:val="006B64E0"/>
    <w:rsid w:val="006B67B7"/>
    <w:rsid w:val="006B73CC"/>
    <w:rsid w:val="006C034F"/>
    <w:rsid w:val="006C1297"/>
    <w:rsid w:val="006C1BCD"/>
    <w:rsid w:val="006C1CCA"/>
    <w:rsid w:val="006C22DA"/>
    <w:rsid w:val="006C2B5D"/>
    <w:rsid w:val="006C2D04"/>
    <w:rsid w:val="006C36F9"/>
    <w:rsid w:val="006C39BA"/>
    <w:rsid w:val="006C3E38"/>
    <w:rsid w:val="006C3F55"/>
    <w:rsid w:val="006C45ED"/>
    <w:rsid w:val="006C4A12"/>
    <w:rsid w:val="006C4AE5"/>
    <w:rsid w:val="006C4E0F"/>
    <w:rsid w:val="006C5215"/>
    <w:rsid w:val="006C6FB5"/>
    <w:rsid w:val="006C76E4"/>
    <w:rsid w:val="006D006D"/>
    <w:rsid w:val="006D06D6"/>
    <w:rsid w:val="006D1669"/>
    <w:rsid w:val="006D16C0"/>
    <w:rsid w:val="006D1947"/>
    <w:rsid w:val="006D1DF6"/>
    <w:rsid w:val="006D35FE"/>
    <w:rsid w:val="006D36FC"/>
    <w:rsid w:val="006D3921"/>
    <w:rsid w:val="006D3A2A"/>
    <w:rsid w:val="006D3C8F"/>
    <w:rsid w:val="006D43A1"/>
    <w:rsid w:val="006D4510"/>
    <w:rsid w:val="006D4C45"/>
    <w:rsid w:val="006D4E29"/>
    <w:rsid w:val="006D5020"/>
    <w:rsid w:val="006D53D2"/>
    <w:rsid w:val="006D58A8"/>
    <w:rsid w:val="006D5A39"/>
    <w:rsid w:val="006D5D5A"/>
    <w:rsid w:val="006D61CA"/>
    <w:rsid w:val="006D63D1"/>
    <w:rsid w:val="006D6A44"/>
    <w:rsid w:val="006D6BBA"/>
    <w:rsid w:val="006D72AE"/>
    <w:rsid w:val="006D747D"/>
    <w:rsid w:val="006D7C55"/>
    <w:rsid w:val="006E0F2F"/>
    <w:rsid w:val="006E136C"/>
    <w:rsid w:val="006E1C72"/>
    <w:rsid w:val="006E254A"/>
    <w:rsid w:val="006E26ED"/>
    <w:rsid w:val="006E27E8"/>
    <w:rsid w:val="006E2E18"/>
    <w:rsid w:val="006E4039"/>
    <w:rsid w:val="006E557C"/>
    <w:rsid w:val="006E580C"/>
    <w:rsid w:val="006E5BF6"/>
    <w:rsid w:val="006E5F2A"/>
    <w:rsid w:val="006E64D8"/>
    <w:rsid w:val="006E68B0"/>
    <w:rsid w:val="006E6BA0"/>
    <w:rsid w:val="006E6EFE"/>
    <w:rsid w:val="006E6F9F"/>
    <w:rsid w:val="006E78B5"/>
    <w:rsid w:val="006E796B"/>
    <w:rsid w:val="006E7EA8"/>
    <w:rsid w:val="006E7F16"/>
    <w:rsid w:val="006F0450"/>
    <w:rsid w:val="006F04E9"/>
    <w:rsid w:val="006F05D4"/>
    <w:rsid w:val="006F0F85"/>
    <w:rsid w:val="006F26B8"/>
    <w:rsid w:val="006F26D9"/>
    <w:rsid w:val="006F2CA4"/>
    <w:rsid w:val="006F3993"/>
    <w:rsid w:val="006F3B56"/>
    <w:rsid w:val="006F3EB3"/>
    <w:rsid w:val="006F3EF1"/>
    <w:rsid w:val="006F4CD6"/>
    <w:rsid w:val="006F4E6F"/>
    <w:rsid w:val="006F5370"/>
    <w:rsid w:val="006F5867"/>
    <w:rsid w:val="006F58EF"/>
    <w:rsid w:val="006F58FA"/>
    <w:rsid w:val="006F5D0F"/>
    <w:rsid w:val="006F5E47"/>
    <w:rsid w:val="006F66E7"/>
    <w:rsid w:val="006F68AC"/>
    <w:rsid w:val="006F6DA7"/>
    <w:rsid w:val="006F7122"/>
    <w:rsid w:val="006F7803"/>
    <w:rsid w:val="006F7C5F"/>
    <w:rsid w:val="006F7CF5"/>
    <w:rsid w:val="006F7E1B"/>
    <w:rsid w:val="00700631"/>
    <w:rsid w:val="00700D49"/>
    <w:rsid w:val="00700F65"/>
    <w:rsid w:val="0070106D"/>
    <w:rsid w:val="0070153E"/>
    <w:rsid w:val="0070166F"/>
    <w:rsid w:val="007034C0"/>
    <w:rsid w:val="0070394B"/>
    <w:rsid w:val="00703AC5"/>
    <w:rsid w:val="00705A38"/>
    <w:rsid w:val="00705F97"/>
    <w:rsid w:val="0070646A"/>
    <w:rsid w:val="0070743B"/>
    <w:rsid w:val="00707857"/>
    <w:rsid w:val="00707D78"/>
    <w:rsid w:val="007100D4"/>
    <w:rsid w:val="00710D37"/>
    <w:rsid w:val="0071167A"/>
    <w:rsid w:val="00712A94"/>
    <w:rsid w:val="0071307D"/>
    <w:rsid w:val="0071323D"/>
    <w:rsid w:val="00713327"/>
    <w:rsid w:val="007133EA"/>
    <w:rsid w:val="00713590"/>
    <w:rsid w:val="007139A7"/>
    <w:rsid w:val="00713CD0"/>
    <w:rsid w:val="007142F4"/>
    <w:rsid w:val="00714441"/>
    <w:rsid w:val="00714A9F"/>
    <w:rsid w:val="00714FE5"/>
    <w:rsid w:val="007150A3"/>
    <w:rsid w:val="00715E8C"/>
    <w:rsid w:val="007170A4"/>
    <w:rsid w:val="00717E49"/>
    <w:rsid w:val="00717ED4"/>
    <w:rsid w:val="00717F79"/>
    <w:rsid w:val="00720310"/>
    <w:rsid w:val="00721D99"/>
    <w:rsid w:val="00721F45"/>
    <w:rsid w:val="0072287D"/>
    <w:rsid w:val="00722A75"/>
    <w:rsid w:val="00722CDA"/>
    <w:rsid w:val="00723109"/>
    <w:rsid w:val="00723B13"/>
    <w:rsid w:val="00723B3B"/>
    <w:rsid w:val="00724060"/>
    <w:rsid w:val="0072411F"/>
    <w:rsid w:val="0072419F"/>
    <w:rsid w:val="007242EF"/>
    <w:rsid w:val="00724A3B"/>
    <w:rsid w:val="00724AF4"/>
    <w:rsid w:val="007251CA"/>
    <w:rsid w:val="00725232"/>
    <w:rsid w:val="007252AD"/>
    <w:rsid w:val="00725746"/>
    <w:rsid w:val="007261CE"/>
    <w:rsid w:val="00726A25"/>
    <w:rsid w:val="0072788F"/>
    <w:rsid w:val="00727A2A"/>
    <w:rsid w:val="00730AB2"/>
    <w:rsid w:val="00730E09"/>
    <w:rsid w:val="00731404"/>
    <w:rsid w:val="0073186B"/>
    <w:rsid w:val="00731EBE"/>
    <w:rsid w:val="00732420"/>
    <w:rsid w:val="007324EE"/>
    <w:rsid w:val="007325A9"/>
    <w:rsid w:val="00732DC6"/>
    <w:rsid w:val="00732F76"/>
    <w:rsid w:val="00733234"/>
    <w:rsid w:val="00733862"/>
    <w:rsid w:val="00734CA3"/>
    <w:rsid w:val="007351C7"/>
    <w:rsid w:val="0073528D"/>
    <w:rsid w:val="00735461"/>
    <w:rsid w:val="00735792"/>
    <w:rsid w:val="00735897"/>
    <w:rsid w:val="00735A6C"/>
    <w:rsid w:val="00735C76"/>
    <w:rsid w:val="00735ECA"/>
    <w:rsid w:val="00736892"/>
    <w:rsid w:val="0073741C"/>
    <w:rsid w:val="00737FF9"/>
    <w:rsid w:val="007409D9"/>
    <w:rsid w:val="00740EF1"/>
    <w:rsid w:val="007411BB"/>
    <w:rsid w:val="007416E0"/>
    <w:rsid w:val="00741E6B"/>
    <w:rsid w:val="00742148"/>
    <w:rsid w:val="0074341A"/>
    <w:rsid w:val="00743891"/>
    <w:rsid w:val="00743B21"/>
    <w:rsid w:val="00743E2F"/>
    <w:rsid w:val="0074533D"/>
    <w:rsid w:val="00745CCD"/>
    <w:rsid w:val="00746AE2"/>
    <w:rsid w:val="00746B8A"/>
    <w:rsid w:val="00746CC1"/>
    <w:rsid w:val="007471F2"/>
    <w:rsid w:val="00747208"/>
    <w:rsid w:val="00747D84"/>
    <w:rsid w:val="00750AEB"/>
    <w:rsid w:val="00750BCA"/>
    <w:rsid w:val="00750D9E"/>
    <w:rsid w:val="007518E2"/>
    <w:rsid w:val="00751AA3"/>
    <w:rsid w:val="00752A80"/>
    <w:rsid w:val="00753143"/>
    <w:rsid w:val="00753229"/>
    <w:rsid w:val="00753256"/>
    <w:rsid w:val="00753715"/>
    <w:rsid w:val="007539B3"/>
    <w:rsid w:val="00753BDF"/>
    <w:rsid w:val="007540DB"/>
    <w:rsid w:val="00754272"/>
    <w:rsid w:val="0075468B"/>
    <w:rsid w:val="00755819"/>
    <w:rsid w:val="00755B7A"/>
    <w:rsid w:val="00755C6B"/>
    <w:rsid w:val="00755E30"/>
    <w:rsid w:val="00755F53"/>
    <w:rsid w:val="0075605E"/>
    <w:rsid w:val="00756073"/>
    <w:rsid w:val="0075617D"/>
    <w:rsid w:val="00756396"/>
    <w:rsid w:val="00756412"/>
    <w:rsid w:val="00756882"/>
    <w:rsid w:val="00757033"/>
    <w:rsid w:val="0075719D"/>
    <w:rsid w:val="0075754A"/>
    <w:rsid w:val="0075780E"/>
    <w:rsid w:val="007619B3"/>
    <w:rsid w:val="00761DDF"/>
    <w:rsid w:val="00761FB6"/>
    <w:rsid w:val="007620E2"/>
    <w:rsid w:val="00762234"/>
    <w:rsid w:val="00762278"/>
    <w:rsid w:val="007626C8"/>
    <w:rsid w:val="00763357"/>
    <w:rsid w:val="007634D0"/>
    <w:rsid w:val="00763584"/>
    <w:rsid w:val="007637E0"/>
    <w:rsid w:val="00763ABB"/>
    <w:rsid w:val="00763BC1"/>
    <w:rsid w:val="00763DA7"/>
    <w:rsid w:val="00764374"/>
    <w:rsid w:val="00764A28"/>
    <w:rsid w:val="0076571D"/>
    <w:rsid w:val="00765BB3"/>
    <w:rsid w:val="00766888"/>
    <w:rsid w:val="00766CCB"/>
    <w:rsid w:val="00766DC6"/>
    <w:rsid w:val="0076723E"/>
    <w:rsid w:val="00767D9C"/>
    <w:rsid w:val="00770633"/>
    <w:rsid w:val="00770A21"/>
    <w:rsid w:val="0077101E"/>
    <w:rsid w:val="0077160E"/>
    <w:rsid w:val="007718C4"/>
    <w:rsid w:val="00771AB8"/>
    <w:rsid w:val="00771C31"/>
    <w:rsid w:val="00771C7A"/>
    <w:rsid w:val="0077378D"/>
    <w:rsid w:val="007739A4"/>
    <w:rsid w:val="00773BD4"/>
    <w:rsid w:val="00773CCF"/>
    <w:rsid w:val="00774142"/>
    <w:rsid w:val="00774CFA"/>
    <w:rsid w:val="00774DBF"/>
    <w:rsid w:val="00775508"/>
    <w:rsid w:val="00776AAD"/>
    <w:rsid w:val="00777177"/>
    <w:rsid w:val="00777DB7"/>
    <w:rsid w:val="00780503"/>
    <w:rsid w:val="0078105B"/>
    <w:rsid w:val="007810EE"/>
    <w:rsid w:val="007816DB"/>
    <w:rsid w:val="00781F8B"/>
    <w:rsid w:val="007826ED"/>
    <w:rsid w:val="00782759"/>
    <w:rsid w:val="0078289D"/>
    <w:rsid w:val="00783B85"/>
    <w:rsid w:val="00783C71"/>
    <w:rsid w:val="00783CBD"/>
    <w:rsid w:val="00784378"/>
    <w:rsid w:val="007846FB"/>
    <w:rsid w:val="00784DB9"/>
    <w:rsid w:val="007856B6"/>
    <w:rsid w:val="007858C9"/>
    <w:rsid w:val="00785A1F"/>
    <w:rsid w:val="0078682F"/>
    <w:rsid w:val="00786ACE"/>
    <w:rsid w:val="00787B74"/>
    <w:rsid w:val="00790A13"/>
    <w:rsid w:val="00790CC8"/>
    <w:rsid w:val="00791A09"/>
    <w:rsid w:val="00791E13"/>
    <w:rsid w:val="007921DF"/>
    <w:rsid w:val="007923A0"/>
    <w:rsid w:val="0079247F"/>
    <w:rsid w:val="00792D83"/>
    <w:rsid w:val="007931D2"/>
    <w:rsid w:val="007948A9"/>
    <w:rsid w:val="00794D88"/>
    <w:rsid w:val="0079535D"/>
    <w:rsid w:val="00795B3B"/>
    <w:rsid w:val="00796325"/>
    <w:rsid w:val="0079645F"/>
    <w:rsid w:val="00797C62"/>
    <w:rsid w:val="007A038B"/>
    <w:rsid w:val="007A08EA"/>
    <w:rsid w:val="007A0AEA"/>
    <w:rsid w:val="007A0DE6"/>
    <w:rsid w:val="007A1BCF"/>
    <w:rsid w:val="007A1C67"/>
    <w:rsid w:val="007A1CB0"/>
    <w:rsid w:val="007A2421"/>
    <w:rsid w:val="007A24FE"/>
    <w:rsid w:val="007A2C76"/>
    <w:rsid w:val="007A2DD0"/>
    <w:rsid w:val="007A3A6C"/>
    <w:rsid w:val="007A3CE5"/>
    <w:rsid w:val="007A4256"/>
    <w:rsid w:val="007A4499"/>
    <w:rsid w:val="007A5EB7"/>
    <w:rsid w:val="007A5ECA"/>
    <w:rsid w:val="007A695C"/>
    <w:rsid w:val="007A6F18"/>
    <w:rsid w:val="007A7341"/>
    <w:rsid w:val="007A7685"/>
    <w:rsid w:val="007B17E9"/>
    <w:rsid w:val="007B1AFA"/>
    <w:rsid w:val="007B1F79"/>
    <w:rsid w:val="007B23A9"/>
    <w:rsid w:val="007B25C5"/>
    <w:rsid w:val="007B2843"/>
    <w:rsid w:val="007B2DF3"/>
    <w:rsid w:val="007B3280"/>
    <w:rsid w:val="007B36DF"/>
    <w:rsid w:val="007B3CDA"/>
    <w:rsid w:val="007B4E9F"/>
    <w:rsid w:val="007B57EE"/>
    <w:rsid w:val="007B5F81"/>
    <w:rsid w:val="007B6750"/>
    <w:rsid w:val="007B68B8"/>
    <w:rsid w:val="007B7485"/>
    <w:rsid w:val="007B7B00"/>
    <w:rsid w:val="007C005B"/>
    <w:rsid w:val="007C0066"/>
    <w:rsid w:val="007C0740"/>
    <w:rsid w:val="007C0761"/>
    <w:rsid w:val="007C0C11"/>
    <w:rsid w:val="007C0EDF"/>
    <w:rsid w:val="007C1656"/>
    <w:rsid w:val="007C1679"/>
    <w:rsid w:val="007C1A5B"/>
    <w:rsid w:val="007C1DDB"/>
    <w:rsid w:val="007C22C4"/>
    <w:rsid w:val="007C2C03"/>
    <w:rsid w:val="007C2D18"/>
    <w:rsid w:val="007C2EB9"/>
    <w:rsid w:val="007C3245"/>
    <w:rsid w:val="007C4371"/>
    <w:rsid w:val="007C4D95"/>
    <w:rsid w:val="007C5B34"/>
    <w:rsid w:val="007C5CF2"/>
    <w:rsid w:val="007C6966"/>
    <w:rsid w:val="007C6968"/>
    <w:rsid w:val="007C7FC6"/>
    <w:rsid w:val="007D041B"/>
    <w:rsid w:val="007D12DC"/>
    <w:rsid w:val="007D208A"/>
    <w:rsid w:val="007D2322"/>
    <w:rsid w:val="007D25BF"/>
    <w:rsid w:val="007D263A"/>
    <w:rsid w:val="007D2C8B"/>
    <w:rsid w:val="007D2DEB"/>
    <w:rsid w:val="007D2F21"/>
    <w:rsid w:val="007D2FD8"/>
    <w:rsid w:val="007D34B8"/>
    <w:rsid w:val="007D391E"/>
    <w:rsid w:val="007D3B34"/>
    <w:rsid w:val="007D3EB2"/>
    <w:rsid w:val="007D45CE"/>
    <w:rsid w:val="007D4E9E"/>
    <w:rsid w:val="007D5040"/>
    <w:rsid w:val="007D5A7E"/>
    <w:rsid w:val="007D5C02"/>
    <w:rsid w:val="007D5ECC"/>
    <w:rsid w:val="007D63A5"/>
    <w:rsid w:val="007D7407"/>
    <w:rsid w:val="007E0306"/>
    <w:rsid w:val="007E0770"/>
    <w:rsid w:val="007E0832"/>
    <w:rsid w:val="007E0ACB"/>
    <w:rsid w:val="007E1142"/>
    <w:rsid w:val="007E18D3"/>
    <w:rsid w:val="007E1BF7"/>
    <w:rsid w:val="007E297B"/>
    <w:rsid w:val="007E3C68"/>
    <w:rsid w:val="007E4599"/>
    <w:rsid w:val="007E4E06"/>
    <w:rsid w:val="007E547C"/>
    <w:rsid w:val="007E5648"/>
    <w:rsid w:val="007E57A1"/>
    <w:rsid w:val="007E57EC"/>
    <w:rsid w:val="007E5DC8"/>
    <w:rsid w:val="007E6046"/>
    <w:rsid w:val="007E61E7"/>
    <w:rsid w:val="007E664E"/>
    <w:rsid w:val="007E6B11"/>
    <w:rsid w:val="007E6C64"/>
    <w:rsid w:val="007E6E54"/>
    <w:rsid w:val="007E708D"/>
    <w:rsid w:val="007E77C6"/>
    <w:rsid w:val="007F0880"/>
    <w:rsid w:val="007F0FC4"/>
    <w:rsid w:val="007F1A25"/>
    <w:rsid w:val="007F2150"/>
    <w:rsid w:val="007F223B"/>
    <w:rsid w:val="007F2277"/>
    <w:rsid w:val="007F24F5"/>
    <w:rsid w:val="007F2EF9"/>
    <w:rsid w:val="007F3526"/>
    <w:rsid w:val="007F3BC4"/>
    <w:rsid w:val="007F4AF3"/>
    <w:rsid w:val="007F4B91"/>
    <w:rsid w:val="007F4C7A"/>
    <w:rsid w:val="007F56F9"/>
    <w:rsid w:val="007F5A1E"/>
    <w:rsid w:val="007F6044"/>
    <w:rsid w:val="007F612D"/>
    <w:rsid w:val="007F6967"/>
    <w:rsid w:val="007F7160"/>
    <w:rsid w:val="007F788A"/>
    <w:rsid w:val="00800889"/>
    <w:rsid w:val="008009A3"/>
    <w:rsid w:val="00801116"/>
    <w:rsid w:val="008012BD"/>
    <w:rsid w:val="00802666"/>
    <w:rsid w:val="008028E2"/>
    <w:rsid w:val="00802977"/>
    <w:rsid w:val="00802A80"/>
    <w:rsid w:val="00802CB6"/>
    <w:rsid w:val="00803103"/>
    <w:rsid w:val="00803A76"/>
    <w:rsid w:val="008040AF"/>
    <w:rsid w:val="00804213"/>
    <w:rsid w:val="00804AF6"/>
    <w:rsid w:val="00804C06"/>
    <w:rsid w:val="00805137"/>
    <w:rsid w:val="00805F99"/>
    <w:rsid w:val="008060B3"/>
    <w:rsid w:val="00806588"/>
    <w:rsid w:val="008066F2"/>
    <w:rsid w:val="0080674E"/>
    <w:rsid w:val="00806C9C"/>
    <w:rsid w:val="008074CE"/>
    <w:rsid w:val="008076AB"/>
    <w:rsid w:val="00807897"/>
    <w:rsid w:val="0081055B"/>
    <w:rsid w:val="00810649"/>
    <w:rsid w:val="00810A87"/>
    <w:rsid w:val="00810B12"/>
    <w:rsid w:val="00810E57"/>
    <w:rsid w:val="00810EFF"/>
    <w:rsid w:val="00811802"/>
    <w:rsid w:val="00811A30"/>
    <w:rsid w:val="00811FB1"/>
    <w:rsid w:val="008126E5"/>
    <w:rsid w:val="00812E1C"/>
    <w:rsid w:val="00813441"/>
    <w:rsid w:val="00813CB9"/>
    <w:rsid w:val="00813ED4"/>
    <w:rsid w:val="00813FCD"/>
    <w:rsid w:val="008140B4"/>
    <w:rsid w:val="008141BB"/>
    <w:rsid w:val="008141CC"/>
    <w:rsid w:val="008145E9"/>
    <w:rsid w:val="00814665"/>
    <w:rsid w:val="00814C6F"/>
    <w:rsid w:val="00815164"/>
    <w:rsid w:val="0081537A"/>
    <w:rsid w:val="00815E32"/>
    <w:rsid w:val="00816308"/>
    <w:rsid w:val="00816613"/>
    <w:rsid w:val="008169BE"/>
    <w:rsid w:val="00816EF7"/>
    <w:rsid w:val="00817F15"/>
    <w:rsid w:val="00817FAF"/>
    <w:rsid w:val="0082022A"/>
    <w:rsid w:val="0082072C"/>
    <w:rsid w:val="00820974"/>
    <w:rsid w:val="00820A5A"/>
    <w:rsid w:val="00820C44"/>
    <w:rsid w:val="00820E66"/>
    <w:rsid w:val="0082126A"/>
    <w:rsid w:val="0082138B"/>
    <w:rsid w:val="008215B6"/>
    <w:rsid w:val="008222B2"/>
    <w:rsid w:val="00822763"/>
    <w:rsid w:val="00822856"/>
    <w:rsid w:val="0082287E"/>
    <w:rsid w:val="00822C73"/>
    <w:rsid w:val="00822FE1"/>
    <w:rsid w:val="008234C4"/>
    <w:rsid w:val="0082555A"/>
    <w:rsid w:val="008258A1"/>
    <w:rsid w:val="008258C5"/>
    <w:rsid w:val="0082625C"/>
    <w:rsid w:val="0082642F"/>
    <w:rsid w:val="0082651B"/>
    <w:rsid w:val="00826AC7"/>
    <w:rsid w:val="00826E34"/>
    <w:rsid w:val="00827AE6"/>
    <w:rsid w:val="00830999"/>
    <w:rsid w:val="00830B6F"/>
    <w:rsid w:val="00830E4F"/>
    <w:rsid w:val="00830F10"/>
    <w:rsid w:val="00830FC2"/>
    <w:rsid w:val="008310EB"/>
    <w:rsid w:val="00831A97"/>
    <w:rsid w:val="00831B98"/>
    <w:rsid w:val="00832841"/>
    <w:rsid w:val="00832A61"/>
    <w:rsid w:val="00832CE2"/>
    <w:rsid w:val="00832D47"/>
    <w:rsid w:val="008341CA"/>
    <w:rsid w:val="00834333"/>
    <w:rsid w:val="00834AB7"/>
    <w:rsid w:val="00834C39"/>
    <w:rsid w:val="0083505B"/>
    <w:rsid w:val="00835482"/>
    <w:rsid w:val="0083591A"/>
    <w:rsid w:val="008361DF"/>
    <w:rsid w:val="008362DF"/>
    <w:rsid w:val="0083645A"/>
    <w:rsid w:val="0083682E"/>
    <w:rsid w:val="00837328"/>
    <w:rsid w:val="008407B0"/>
    <w:rsid w:val="00840909"/>
    <w:rsid w:val="008414D0"/>
    <w:rsid w:val="00841A55"/>
    <w:rsid w:val="00841C31"/>
    <w:rsid w:val="00841EFC"/>
    <w:rsid w:val="00842DDB"/>
    <w:rsid w:val="0084322B"/>
    <w:rsid w:val="008433CA"/>
    <w:rsid w:val="00844D17"/>
    <w:rsid w:val="008450DB"/>
    <w:rsid w:val="00845EBB"/>
    <w:rsid w:val="00846462"/>
    <w:rsid w:val="008464BA"/>
    <w:rsid w:val="00847184"/>
    <w:rsid w:val="008471FA"/>
    <w:rsid w:val="0085127E"/>
    <w:rsid w:val="00852098"/>
    <w:rsid w:val="00852560"/>
    <w:rsid w:val="00852D1F"/>
    <w:rsid w:val="00852E97"/>
    <w:rsid w:val="008536DE"/>
    <w:rsid w:val="008538FB"/>
    <w:rsid w:val="00853AF0"/>
    <w:rsid w:val="00853B35"/>
    <w:rsid w:val="0085441A"/>
    <w:rsid w:val="00854734"/>
    <w:rsid w:val="0085523F"/>
    <w:rsid w:val="00855D8E"/>
    <w:rsid w:val="00856123"/>
    <w:rsid w:val="0085615E"/>
    <w:rsid w:val="00856411"/>
    <w:rsid w:val="00856AAF"/>
    <w:rsid w:val="008571D3"/>
    <w:rsid w:val="0085754E"/>
    <w:rsid w:val="008576D8"/>
    <w:rsid w:val="0085795C"/>
    <w:rsid w:val="00857C17"/>
    <w:rsid w:val="00857C80"/>
    <w:rsid w:val="00860BE1"/>
    <w:rsid w:val="00860DE3"/>
    <w:rsid w:val="00861152"/>
    <w:rsid w:val="008617DF"/>
    <w:rsid w:val="008618C9"/>
    <w:rsid w:val="008622A7"/>
    <w:rsid w:val="00862419"/>
    <w:rsid w:val="00862487"/>
    <w:rsid w:val="00862603"/>
    <w:rsid w:val="008629BB"/>
    <w:rsid w:val="00862B70"/>
    <w:rsid w:val="008634D9"/>
    <w:rsid w:val="0086350A"/>
    <w:rsid w:val="008638C9"/>
    <w:rsid w:val="00863988"/>
    <w:rsid w:val="00863B10"/>
    <w:rsid w:val="008643E4"/>
    <w:rsid w:val="00864553"/>
    <w:rsid w:val="00864842"/>
    <w:rsid w:val="00864963"/>
    <w:rsid w:val="00864982"/>
    <w:rsid w:val="00864A28"/>
    <w:rsid w:val="00864E41"/>
    <w:rsid w:val="00865713"/>
    <w:rsid w:val="0086589F"/>
    <w:rsid w:val="00865A5B"/>
    <w:rsid w:val="00866C9C"/>
    <w:rsid w:val="008672CE"/>
    <w:rsid w:val="008672E9"/>
    <w:rsid w:val="00867A05"/>
    <w:rsid w:val="00867E96"/>
    <w:rsid w:val="00867EB5"/>
    <w:rsid w:val="00867FE6"/>
    <w:rsid w:val="008711A5"/>
    <w:rsid w:val="00871FAB"/>
    <w:rsid w:val="00873385"/>
    <w:rsid w:val="008736F3"/>
    <w:rsid w:val="008737E3"/>
    <w:rsid w:val="008738A2"/>
    <w:rsid w:val="00873EB7"/>
    <w:rsid w:val="008752F6"/>
    <w:rsid w:val="00875427"/>
    <w:rsid w:val="008754AE"/>
    <w:rsid w:val="00876004"/>
    <w:rsid w:val="00876063"/>
    <w:rsid w:val="00876C71"/>
    <w:rsid w:val="00876DBA"/>
    <w:rsid w:val="00876F26"/>
    <w:rsid w:val="008800A8"/>
    <w:rsid w:val="00880176"/>
    <w:rsid w:val="00880D54"/>
    <w:rsid w:val="008814EA"/>
    <w:rsid w:val="00881AC5"/>
    <w:rsid w:val="00881EF2"/>
    <w:rsid w:val="00881F41"/>
    <w:rsid w:val="00882138"/>
    <w:rsid w:val="0088241B"/>
    <w:rsid w:val="008828D3"/>
    <w:rsid w:val="00882E74"/>
    <w:rsid w:val="008835DD"/>
    <w:rsid w:val="008838A1"/>
    <w:rsid w:val="008846E2"/>
    <w:rsid w:val="00884D97"/>
    <w:rsid w:val="00884DA7"/>
    <w:rsid w:val="00885378"/>
    <w:rsid w:val="008856CC"/>
    <w:rsid w:val="00885932"/>
    <w:rsid w:val="00885A85"/>
    <w:rsid w:val="00887621"/>
    <w:rsid w:val="00887632"/>
    <w:rsid w:val="0088774C"/>
    <w:rsid w:val="00887E82"/>
    <w:rsid w:val="0089004C"/>
    <w:rsid w:val="008901FE"/>
    <w:rsid w:val="008902F6"/>
    <w:rsid w:val="00890721"/>
    <w:rsid w:val="00890994"/>
    <w:rsid w:val="008911F2"/>
    <w:rsid w:val="00891361"/>
    <w:rsid w:val="00891738"/>
    <w:rsid w:val="008917D6"/>
    <w:rsid w:val="00891FB9"/>
    <w:rsid w:val="00891FE2"/>
    <w:rsid w:val="008923A3"/>
    <w:rsid w:val="0089254F"/>
    <w:rsid w:val="008931B5"/>
    <w:rsid w:val="008934C7"/>
    <w:rsid w:val="0089364E"/>
    <w:rsid w:val="008939F2"/>
    <w:rsid w:val="00893EAD"/>
    <w:rsid w:val="008951D4"/>
    <w:rsid w:val="008953FD"/>
    <w:rsid w:val="00895B85"/>
    <w:rsid w:val="00896A10"/>
    <w:rsid w:val="00896DB0"/>
    <w:rsid w:val="008A0164"/>
    <w:rsid w:val="008A0287"/>
    <w:rsid w:val="008A0C36"/>
    <w:rsid w:val="008A1851"/>
    <w:rsid w:val="008A1B3F"/>
    <w:rsid w:val="008A2784"/>
    <w:rsid w:val="008A2C9C"/>
    <w:rsid w:val="008A37E9"/>
    <w:rsid w:val="008A4721"/>
    <w:rsid w:val="008A48A4"/>
    <w:rsid w:val="008A48F1"/>
    <w:rsid w:val="008A4966"/>
    <w:rsid w:val="008A4B6B"/>
    <w:rsid w:val="008A4B76"/>
    <w:rsid w:val="008A4BC4"/>
    <w:rsid w:val="008A506E"/>
    <w:rsid w:val="008A569C"/>
    <w:rsid w:val="008A64E7"/>
    <w:rsid w:val="008A6987"/>
    <w:rsid w:val="008A6FB2"/>
    <w:rsid w:val="008A7D45"/>
    <w:rsid w:val="008A7F86"/>
    <w:rsid w:val="008A7F8E"/>
    <w:rsid w:val="008B0DBE"/>
    <w:rsid w:val="008B1785"/>
    <w:rsid w:val="008B1A5B"/>
    <w:rsid w:val="008B2015"/>
    <w:rsid w:val="008B265E"/>
    <w:rsid w:val="008B2889"/>
    <w:rsid w:val="008B2907"/>
    <w:rsid w:val="008B2E2A"/>
    <w:rsid w:val="008B30DE"/>
    <w:rsid w:val="008B30E3"/>
    <w:rsid w:val="008B30EC"/>
    <w:rsid w:val="008B31D5"/>
    <w:rsid w:val="008B35CE"/>
    <w:rsid w:val="008B364B"/>
    <w:rsid w:val="008B3A7A"/>
    <w:rsid w:val="008B4986"/>
    <w:rsid w:val="008B4C0B"/>
    <w:rsid w:val="008B61C8"/>
    <w:rsid w:val="008B62C8"/>
    <w:rsid w:val="008B6B67"/>
    <w:rsid w:val="008B7625"/>
    <w:rsid w:val="008B79C1"/>
    <w:rsid w:val="008B7C2B"/>
    <w:rsid w:val="008C07E3"/>
    <w:rsid w:val="008C0B63"/>
    <w:rsid w:val="008C0DCC"/>
    <w:rsid w:val="008C105A"/>
    <w:rsid w:val="008C178C"/>
    <w:rsid w:val="008C1C1D"/>
    <w:rsid w:val="008C3022"/>
    <w:rsid w:val="008C330A"/>
    <w:rsid w:val="008C3A69"/>
    <w:rsid w:val="008C400E"/>
    <w:rsid w:val="008C4450"/>
    <w:rsid w:val="008C47A8"/>
    <w:rsid w:val="008C4876"/>
    <w:rsid w:val="008C4BD4"/>
    <w:rsid w:val="008C4C55"/>
    <w:rsid w:val="008C5482"/>
    <w:rsid w:val="008C6E88"/>
    <w:rsid w:val="008C763F"/>
    <w:rsid w:val="008C775F"/>
    <w:rsid w:val="008D0323"/>
    <w:rsid w:val="008D0DE4"/>
    <w:rsid w:val="008D11CB"/>
    <w:rsid w:val="008D1210"/>
    <w:rsid w:val="008D1391"/>
    <w:rsid w:val="008D16E5"/>
    <w:rsid w:val="008D1C8A"/>
    <w:rsid w:val="008D2241"/>
    <w:rsid w:val="008D324A"/>
    <w:rsid w:val="008D391A"/>
    <w:rsid w:val="008D3B69"/>
    <w:rsid w:val="008D4063"/>
    <w:rsid w:val="008D4106"/>
    <w:rsid w:val="008D42BF"/>
    <w:rsid w:val="008D51B7"/>
    <w:rsid w:val="008D5475"/>
    <w:rsid w:val="008D5A9B"/>
    <w:rsid w:val="008D5C76"/>
    <w:rsid w:val="008D61FC"/>
    <w:rsid w:val="008D6988"/>
    <w:rsid w:val="008D6A4F"/>
    <w:rsid w:val="008D7026"/>
    <w:rsid w:val="008D703D"/>
    <w:rsid w:val="008D7CBE"/>
    <w:rsid w:val="008E045F"/>
    <w:rsid w:val="008E1D1D"/>
    <w:rsid w:val="008E2070"/>
    <w:rsid w:val="008E4533"/>
    <w:rsid w:val="008E5101"/>
    <w:rsid w:val="008E529D"/>
    <w:rsid w:val="008E55F6"/>
    <w:rsid w:val="008E673B"/>
    <w:rsid w:val="008E690B"/>
    <w:rsid w:val="008E6B9B"/>
    <w:rsid w:val="008E79B6"/>
    <w:rsid w:val="008E7B56"/>
    <w:rsid w:val="008E7E01"/>
    <w:rsid w:val="008E7FA8"/>
    <w:rsid w:val="008F0308"/>
    <w:rsid w:val="008F08AE"/>
    <w:rsid w:val="008F0BFF"/>
    <w:rsid w:val="008F0D6D"/>
    <w:rsid w:val="008F1211"/>
    <w:rsid w:val="008F14C8"/>
    <w:rsid w:val="008F16F9"/>
    <w:rsid w:val="008F218A"/>
    <w:rsid w:val="008F3164"/>
    <w:rsid w:val="008F3640"/>
    <w:rsid w:val="008F36FC"/>
    <w:rsid w:val="008F4401"/>
    <w:rsid w:val="008F4AF1"/>
    <w:rsid w:val="008F4C45"/>
    <w:rsid w:val="008F5462"/>
    <w:rsid w:val="008F5535"/>
    <w:rsid w:val="008F57B3"/>
    <w:rsid w:val="008F625B"/>
    <w:rsid w:val="008F66EB"/>
    <w:rsid w:val="008F673C"/>
    <w:rsid w:val="008F67A0"/>
    <w:rsid w:val="008F71B2"/>
    <w:rsid w:val="008F7B98"/>
    <w:rsid w:val="008F7F5E"/>
    <w:rsid w:val="00900123"/>
    <w:rsid w:val="0090157B"/>
    <w:rsid w:val="00901828"/>
    <w:rsid w:val="00901C53"/>
    <w:rsid w:val="00901C8C"/>
    <w:rsid w:val="00901D7D"/>
    <w:rsid w:val="00902330"/>
    <w:rsid w:val="0090269E"/>
    <w:rsid w:val="00902CBD"/>
    <w:rsid w:val="00902F3A"/>
    <w:rsid w:val="00904B21"/>
    <w:rsid w:val="00904E0F"/>
    <w:rsid w:val="00905461"/>
    <w:rsid w:val="00906B74"/>
    <w:rsid w:val="00907726"/>
    <w:rsid w:val="00907BDB"/>
    <w:rsid w:val="00907FF7"/>
    <w:rsid w:val="0091017D"/>
    <w:rsid w:val="009102A3"/>
    <w:rsid w:val="0091143F"/>
    <w:rsid w:val="00911503"/>
    <w:rsid w:val="0091163D"/>
    <w:rsid w:val="009118E1"/>
    <w:rsid w:val="00911951"/>
    <w:rsid w:val="009124D4"/>
    <w:rsid w:val="00912644"/>
    <w:rsid w:val="009126FD"/>
    <w:rsid w:val="00912E97"/>
    <w:rsid w:val="009130A1"/>
    <w:rsid w:val="009141CB"/>
    <w:rsid w:val="0091442A"/>
    <w:rsid w:val="00914BCF"/>
    <w:rsid w:val="00914F04"/>
    <w:rsid w:val="00914FE1"/>
    <w:rsid w:val="00914FE9"/>
    <w:rsid w:val="009151CC"/>
    <w:rsid w:val="00915CA7"/>
    <w:rsid w:val="00916017"/>
    <w:rsid w:val="00916153"/>
    <w:rsid w:val="0091630A"/>
    <w:rsid w:val="009169C1"/>
    <w:rsid w:val="00916BB2"/>
    <w:rsid w:val="00916BC3"/>
    <w:rsid w:val="00916D30"/>
    <w:rsid w:val="00916EAA"/>
    <w:rsid w:val="00917137"/>
    <w:rsid w:val="00917526"/>
    <w:rsid w:val="00920155"/>
    <w:rsid w:val="00920A78"/>
    <w:rsid w:val="00921636"/>
    <w:rsid w:val="0092242A"/>
    <w:rsid w:val="00922631"/>
    <w:rsid w:val="00922F0A"/>
    <w:rsid w:val="0092365B"/>
    <w:rsid w:val="009238AC"/>
    <w:rsid w:val="00924D89"/>
    <w:rsid w:val="00925523"/>
    <w:rsid w:val="0092585C"/>
    <w:rsid w:val="0092591E"/>
    <w:rsid w:val="00925DCF"/>
    <w:rsid w:val="00926222"/>
    <w:rsid w:val="00927149"/>
    <w:rsid w:val="0092744A"/>
    <w:rsid w:val="00927AAF"/>
    <w:rsid w:val="00930CC0"/>
    <w:rsid w:val="009312ED"/>
    <w:rsid w:val="00931469"/>
    <w:rsid w:val="0093178E"/>
    <w:rsid w:val="00931A9C"/>
    <w:rsid w:val="00931FAD"/>
    <w:rsid w:val="009323FF"/>
    <w:rsid w:val="0093255C"/>
    <w:rsid w:val="009325AE"/>
    <w:rsid w:val="009326B6"/>
    <w:rsid w:val="00932985"/>
    <w:rsid w:val="009331C3"/>
    <w:rsid w:val="00933779"/>
    <w:rsid w:val="009337FA"/>
    <w:rsid w:val="00933954"/>
    <w:rsid w:val="009340C6"/>
    <w:rsid w:val="00934764"/>
    <w:rsid w:val="009353BD"/>
    <w:rsid w:val="00935917"/>
    <w:rsid w:val="009364DE"/>
    <w:rsid w:val="009364EF"/>
    <w:rsid w:val="009367B7"/>
    <w:rsid w:val="00936A42"/>
    <w:rsid w:val="00936C71"/>
    <w:rsid w:val="00936F8F"/>
    <w:rsid w:val="00937466"/>
    <w:rsid w:val="00937500"/>
    <w:rsid w:val="00937AA9"/>
    <w:rsid w:val="00937BFA"/>
    <w:rsid w:val="00937DA3"/>
    <w:rsid w:val="00940446"/>
    <w:rsid w:val="009404E7"/>
    <w:rsid w:val="009407A9"/>
    <w:rsid w:val="00940D1F"/>
    <w:rsid w:val="00940F4A"/>
    <w:rsid w:val="009410FA"/>
    <w:rsid w:val="0094151E"/>
    <w:rsid w:val="00942652"/>
    <w:rsid w:val="009427A1"/>
    <w:rsid w:val="00942BF0"/>
    <w:rsid w:val="00943F89"/>
    <w:rsid w:val="009446BC"/>
    <w:rsid w:val="009450FE"/>
    <w:rsid w:val="009451BE"/>
    <w:rsid w:val="00945D93"/>
    <w:rsid w:val="00945F01"/>
    <w:rsid w:val="00946264"/>
    <w:rsid w:val="00946363"/>
    <w:rsid w:val="00946409"/>
    <w:rsid w:val="0094658E"/>
    <w:rsid w:val="00947ABE"/>
    <w:rsid w:val="009508E9"/>
    <w:rsid w:val="00950D77"/>
    <w:rsid w:val="009513FB"/>
    <w:rsid w:val="009514BC"/>
    <w:rsid w:val="009519A5"/>
    <w:rsid w:val="00951A5E"/>
    <w:rsid w:val="00951D48"/>
    <w:rsid w:val="00952AF1"/>
    <w:rsid w:val="00952D5B"/>
    <w:rsid w:val="00953059"/>
    <w:rsid w:val="009533DE"/>
    <w:rsid w:val="009533E0"/>
    <w:rsid w:val="00953812"/>
    <w:rsid w:val="009539B6"/>
    <w:rsid w:val="00953AF2"/>
    <w:rsid w:val="00954265"/>
    <w:rsid w:val="0095441E"/>
    <w:rsid w:val="0095494C"/>
    <w:rsid w:val="009549D1"/>
    <w:rsid w:val="00954AF8"/>
    <w:rsid w:val="00954F35"/>
    <w:rsid w:val="0095522B"/>
    <w:rsid w:val="00955375"/>
    <w:rsid w:val="00955572"/>
    <w:rsid w:val="00955978"/>
    <w:rsid w:val="009559F1"/>
    <w:rsid w:val="009565BC"/>
    <w:rsid w:val="00956878"/>
    <w:rsid w:val="00956960"/>
    <w:rsid w:val="009572C3"/>
    <w:rsid w:val="0095774E"/>
    <w:rsid w:val="00960438"/>
    <w:rsid w:val="00960C0F"/>
    <w:rsid w:val="00961250"/>
    <w:rsid w:val="00961C60"/>
    <w:rsid w:val="0096241E"/>
    <w:rsid w:val="00962616"/>
    <w:rsid w:val="00962826"/>
    <w:rsid w:val="00962852"/>
    <w:rsid w:val="0096297D"/>
    <w:rsid w:val="00962E32"/>
    <w:rsid w:val="0096442C"/>
    <w:rsid w:val="00964AFE"/>
    <w:rsid w:val="00964C59"/>
    <w:rsid w:val="00965763"/>
    <w:rsid w:val="00965D54"/>
    <w:rsid w:val="0096690F"/>
    <w:rsid w:val="00966FF5"/>
    <w:rsid w:val="00967039"/>
    <w:rsid w:val="009672CA"/>
    <w:rsid w:val="009675D7"/>
    <w:rsid w:val="009679C8"/>
    <w:rsid w:val="00967BDC"/>
    <w:rsid w:val="00970332"/>
    <w:rsid w:val="00970406"/>
    <w:rsid w:val="00970423"/>
    <w:rsid w:val="00970F52"/>
    <w:rsid w:val="0097100A"/>
    <w:rsid w:val="00971159"/>
    <w:rsid w:val="00971CEC"/>
    <w:rsid w:val="0097239E"/>
    <w:rsid w:val="00972591"/>
    <w:rsid w:val="00972949"/>
    <w:rsid w:val="00973164"/>
    <w:rsid w:val="009736AB"/>
    <w:rsid w:val="0097436B"/>
    <w:rsid w:val="0097477D"/>
    <w:rsid w:val="0097491C"/>
    <w:rsid w:val="00974E14"/>
    <w:rsid w:val="00975405"/>
    <w:rsid w:val="00975737"/>
    <w:rsid w:val="00976485"/>
    <w:rsid w:val="00976D84"/>
    <w:rsid w:val="00976E76"/>
    <w:rsid w:val="00976FD4"/>
    <w:rsid w:val="0097716B"/>
    <w:rsid w:val="00980505"/>
    <w:rsid w:val="00980CA9"/>
    <w:rsid w:val="00980E1F"/>
    <w:rsid w:val="0098106B"/>
    <w:rsid w:val="00982033"/>
    <w:rsid w:val="00982611"/>
    <w:rsid w:val="00982A8D"/>
    <w:rsid w:val="00984733"/>
    <w:rsid w:val="00984A27"/>
    <w:rsid w:val="00985928"/>
    <w:rsid w:val="009859AB"/>
    <w:rsid w:val="00985AED"/>
    <w:rsid w:val="00985C68"/>
    <w:rsid w:val="00985D1E"/>
    <w:rsid w:val="0098628D"/>
    <w:rsid w:val="009864A9"/>
    <w:rsid w:val="009871D7"/>
    <w:rsid w:val="009876F2"/>
    <w:rsid w:val="00987791"/>
    <w:rsid w:val="00987B2A"/>
    <w:rsid w:val="00987BEF"/>
    <w:rsid w:val="00987DA0"/>
    <w:rsid w:val="00990494"/>
    <w:rsid w:val="0099065C"/>
    <w:rsid w:val="00990D8C"/>
    <w:rsid w:val="009911DA"/>
    <w:rsid w:val="00991693"/>
    <w:rsid w:val="00991D68"/>
    <w:rsid w:val="00992100"/>
    <w:rsid w:val="00992362"/>
    <w:rsid w:val="009926B9"/>
    <w:rsid w:val="0099286B"/>
    <w:rsid w:val="00992B18"/>
    <w:rsid w:val="00992E09"/>
    <w:rsid w:val="00993017"/>
    <w:rsid w:val="009931AC"/>
    <w:rsid w:val="009942D3"/>
    <w:rsid w:val="0099432F"/>
    <w:rsid w:val="0099467F"/>
    <w:rsid w:val="00994D23"/>
    <w:rsid w:val="009951D8"/>
    <w:rsid w:val="009952AC"/>
    <w:rsid w:val="00995D5A"/>
    <w:rsid w:val="009961CA"/>
    <w:rsid w:val="0099735E"/>
    <w:rsid w:val="00997725"/>
    <w:rsid w:val="00997A9E"/>
    <w:rsid w:val="009A0589"/>
    <w:rsid w:val="009A0E6E"/>
    <w:rsid w:val="009A12A9"/>
    <w:rsid w:val="009A1322"/>
    <w:rsid w:val="009A2376"/>
    <w:rsid w:val="009A2A90"/>
    <w:rsid w:val="009A2F90"/>
    <w:rsid w:val="009A38CD"/>
    <w:rsid w:val="009A4C12"/>
    <w:rsid w:val="009A4C18"/>
    <w:rsid w:val="009A4E34"/>
    <w:rsid w:val="009A503F"/>
    <w:rsid w:val="009A5096"/>
    <w:rsid w:val="009A55D9"/>
    <w:rsid w:val="009A5781"/>
    <w:rsid w:val="009A5938"/>
    <w:rsid w:val="009A599C"/>
    <w:rsid w:val="009A5C3F"/>
    <w:rsid w:val="009A6317"/>
    <w:rsid w:val="009A691A"/>
    <w:rsid w:val="009A6F27"/>
    <w:rsid w:val="009A7280"/>
    <w:rsid w:val="009B17D0"/>
    <w:rsid w:val="009B17F5"/>
    <w:rsid w:val="009B1904"/>
    <w:rsid w:val="009B1E1F"/>
    <w:rsid w:val="009B2EC5"/>
    <w:rsid w:val="009B309F"/>
    <w:rsid w:val="009B4053"/>
    <w:rsid w:val="009B44B9"/>
    <w:rsid w:val="009B4667"/>
    <w:rsid w:val="009B497D"/>
    <w:rsid w:val="009B596D"/>
    <w:rsid w:val="009B5CB4"/>
    <w:rsid w:val="009B61F8"/>
    <w:rsid w:val="009B6325"/>
    <w:rsid w:val="009B6872"/>
    <w:rsid w:val="009B77DF"/>
    <w:rsid w:val="009B7A40"/>
    <w:rsid w:val="009C0341"/>
    <w:rsid w:val="009C04E9"/>
    <w:rsid w:val="009C05EF"/>
    <w:rsid w:val="009C0832"/>
    <w:rsid w:val="009C0C24"/>
    <w:rsid w:val="009C0E8F"/>
    <w:rsid w:val="009C0EEA"/>
    <w:rsid w:val="009C1492"/>
    <w:rsid w:val="009C1CDC"/>
    <w:rsid w:val="009C2140"/>
    <w:rsid w:val="009C271C"/>
    <w:rsid w:val="009C29E9"/>
    <w:rsid w:val="009C3139"/>
    <w:rsid w:val="009C386B"/>
    <w:rsid w:val="009C3EEB"/>
    <w:rsid w:val="009C4396"/>
    <w:rsid w:val="009C4534"/>
    <w:rsid w:val="009C455B"/>
    <w:rsid w:val="009C47E8"/>
    <w:rsid w:val="009C5739"/>
    <w:rsid w:val="009C66B0"/>
    <w:rsid w:val="009C6D5E"/>
    <w:rsid w:val="009C6DB8"/>
    <w:rsid w:val="009C765C"/>
    <w:rsid w:val="009D00AA"/>
    <w:rsid w:val="009D0978"/>
    <w:rsid w:val="009D0C4C"/>
    <w:rsid w:val="009D0E4E"/>
    <w:rsid w:val="009D15FA"/>
    <w:rsid w:val="009D1A44"/>
    <w:rsid w:val="009D1E85"/>
    <w:rsid w:val="009D1F98"/>
    <w:rsid w:val="009D1FBA"/>
    <w:rsid w:val="009D2CFC"/>
    <w:rsid w:val="009D2D03"/>
    <w:rsid w:val="009D3BBD"/>
    <w:rsid w:val="009D3D42"/>
    <w:rsid w:val="009D4012"/>
    <w:rsid w:val="009D40AF"/>
    <w:rsid w:val="009D4243"/>
    <w:rsid w:val="009D4C6B"/>
    <w:rsid w:val="009D506A"/>
    <w:rsid w:val="009D5209"/>
    <w:rsid w:val="009D5212"/>
    <w:rsid w:val="009D5D7C"/>
    <w:rsid w:val="009D6B1A"/>
    <w:rsid w:val="009D6CB3"/>
    <w:rsid w:val="009D6DDD"/>
    <w:rsid w:val="009D7C78"/>
    <w:rsid w:val="009E039B"/>
    <w:rsid w:val="009E0746"/>
    <w:rsid w:val="009E10E9"/>
    <w:rsid w:val="009E17CC"/>
    <w:rsid w:val="009E210F"/>
    <w:rsid w:val="009E2315"/>
    <w:rsid w:val="009E2878"/>
    <w:rsid w:val="009E37A0"/>
    <w:rsid w:val="009E3F38"/>
    <w:rsid w:val="009E3FF0"/>
    <w:rsid w:val="009E40D9"/>
    <w:rsid w:val="009E4401"/>
    <w:rsid w:val="009E457C"/>
    <w:rsid w:val="009E4CAA"/>
    <w:rsid w:val="009E5E6A"/>
    <w:rsid w:val="009E5FB0"/>
    <w:rsid w:val="009E77C5"/>
    <w:rsid w:val="009F02F2"/>
    <w:rsid w:val="009F05C2"/>
    <w:rsid w:val="009F0AE5"/>
    <w:rsid w:val="009F2479"/>
    <w:rsid w:val="009F2D66"/>
    <w:rsid w:val="009F313F"/>
    <w:rsid w:val="009F3A17"/>
    <w:rsid w:val="009F3B62"/>
    <w:rsid w:val="009F41CB"/>
    <w:rsid w:val="009F51A0"/>
    <w:rsid w:val="009F6560"/>
    <w:rsid w:val="009F67E5"/>
    <w:rsid w:val="009F69F2"/>
    <w:rsid w:val="009F6A7D"/>
    <w:rsid w:val="009F707E"/>
    <w:rsid w:val="009F72AC"/>
    <w:rsid w:val="009F72EA"/>
    <w:rsid w:val="00A00D44"/>
    <w:rsid w:val="00A0141E"/>
    <w:rsid w:val="00A01A0F"/>
    <w:rsid w:val="00A01C7A"/>
    <w:rsid w:val="00A0205B"/>
    <w:rsid w:val="00A0254D"/>
    <w:rsid w:val="00A02811"/>
    <w:rsid w:val="00A02A26"/>
    <w:rsid w:val="00A0308C"/>
    <w:rsid w:val="00A0316C"/>
    <w:rsid w:val="00A038AE"/>
    <w:rsid w:val="00A044FF"/>
    <w:rsid w:val="00A04C52"/>
    <w:rsid w:val="00A05236"/>
    <w:rsid w:val="00A058F9"/>
    <w:rsid w:val="00A06500"/>
    <w:rsid w:val="00A06982"/>
    <w:rsid w:val="00A0746D"/>
    <w:rsid w:val="00A07684"/>
    <w:rsid w:val="00A078A3"/>
    <w:rsid w:val="00A07CEE"/>
    <w:rsid w:val="00A07D35"/>
    <w:rsid w:val="00A10332"/>
    <w:rsid w:val="00A10B9D"/>
    <w:rsid w:val="00A10F1C"/>
    <w:rsid w:val="00A116B7"/>
    <w:rsid w:val="00A118FD"/>
    <w:rsid w:val="00A11BDC"/>
    <w:rsid w:val="00A1243E"/>
    <w:rsid w:val="00A1317D"/>
    <w:rsid w:val="00A13223"/>
    <w:rsid w:val="00A13285"/>
    <w:rsid w:val="00A13527"/>
    <w:rsid w:val="00A1359C"/>
    <w:rsid w:val="00A13985"/>
    <w:rsid w:val="00A13A76"/>
    <w:rsid w:val="00A149B2"/>
    <w:rsid w:val="00A14A54"/>
    <w:rsid w:val="00A14FCF"/>
    <w:rsid w:val="00A1570F"/>
    <w:rsid w:val="00A16268"/>
    <w:rsid w:val="00A162A3"/>
    <w:rsid w:val="00A1631A"/>
    <w:rsid w:val="00A169B6"/>
    <w:rsid w:val="00A16B6A"/>
    <w:rsid w:val="00A16EB9"/>
    <w:rsid w:val="00A16F62"/>
    <w:rsid w:val="00A1701C"/>
    <w:rsid w:val="00A17C36"/>
    <w:rsid w:val="00A17D8F"/>
    <w:rsid w:val="00A17E52"/>
    <w:rsid w:val="00A201DB"/>
    <w:rsid w:val="00A20B9A"/>
    <w:rsid w:val="00A20E37"/>
    <w:rsid w:val="00A20FB5"/>
    <w:rsid w:val="00A21079"/>
    <w:rsid w:val="00A21863"/>
    <w:rsid w:val="00A21B26"/>
    <w:rsid w:val="00A22B93"/>
    <w:rsid w:val="00A22C4D"/>
    <w:rsid w:val="00A22D13"/>
    <w:rsid w:val="00A22DD6"/>
    <w:rsid w:val="00A230BE"/>
    <w:rsid w:val="00A23348"/>
    <w:rsid w:val="00A23817"/>
    <w:rsid w:val="00A23958"/>
    <w:rsid w:val="00A24A48"/>
    <w:rsid w:val="00A24A89"/>
    <w:rsid w:val="00A24E55"/>
    <w:rsid w:val="00A25453"/>
    <w:rsid w:val="00A25468"/>
    <w:rsid w:val="00A25D74"/>
    <w:rsid w:val="00A270E4"/>
    <w:rsid w:val="00A27271"/>
    <w:rsid w:val="00A2740E"/>
    <w:rsid w:val="00A27F09"/>
    <w:rsid w:val="00A30D4E"/>
    <w:rsid w:val="00A310D7"/>
    <w:rsid w:val="00A314B7"/>
    <w:rsid w:val="00A323FE"/>
    <w:rsid w:val="00A32436"/>
    <w:rsid w:val="00A32576"/>
    <w:rsid w:val="00A32780"/>
    <w:rsid w:val="00A3300F"/>
    <w:rsid w:val="00A341DE"/>
    <w:rsid w:val="00A34931"/>
    <w:rsid w:val="00A34EB3"/>
    <w:rsid w:val="00A34FE8"/>
    <w:rsid w:val="00A354A3"/>
    <w:rsid w:val="00A35F7E"/>
    <w:rsid w:val="00A36027"/>
    <w:rsid w:val="00A36DA2"/>
    <w:rsid w:val="00A37156"/>
    <w:rsid w:val="00A37231"/>
    <w:rsid w:val="00A372D1"/>
    <w:rsid w:val="00A378EB"/>
    <w:rsid w:val="00A37AED"/>
    <w:rsid w:val="00A37E93"/>
    <w:rsid w:val="00A4027A"/>
    <w:rsid w:val="00A40493"/>
    <w:rsid w:val="00A405F9"/>
    <w:rsid w:val="00A40673"/>
    <w:rsid w:val="00A409AF"/>
    <w:rsid w:val="00A40B37"/>
    <w:rsid w:val="00A40BE2"/>
    <w:rsid w:val="00A40CC0"/>
    <w:rsid w:val="00A410FA"/>
    <w:rsid w:val="00A4186F"/>
    <w:rsid w:val="00A4190D"/>
    <w:rsid w:val="00A4254E"/>
    <w:rsid w:val="00A42731"/>
    <w:rsid w:val="00A42B1C"/>
    <w:rsid w:val="00A43968"/>
    <w:rsid w:val="00A43CB4"/>
    <w:rsid w:val="00A43ECD"/>
    <w:rsid w:val="00A44375"/>
    <w:rsid w:val="00A44446"/>
    <w:rsid w:val="00A44552"/>
    <w:rsid w:val="00A44AEB"/>
    <w:rsid w:val="00A46132"/>
    <w:rsid w:val="00A46251"/>
    <w:rsid w:val="00A4677A"/>
    <w:rsid w:val="00A4677F"/>
    <w:rsid w:val="00A46EA4"/>
    <w:rsid w:val="00A4756C"/>
    <w:rsid w:val="00A47A38"/>
    <w:rsid w:val="00A50364"/>
    <w:rsid w:val="00A51BD3"/>
    <w:rsid w:val="00A527C8"/>
    <w:rsid w:val="00A527F3"/>
    <w:rsid w:val="00A52FED"/>
    <w:rsid w:val="00A534BE"/>
    <w:rsid w:val="00A535FC"/>
    <w:rsid w:val="00A551E9"/>
    <w:rsid w:val="00A555A0"/>
    <w:rsid w:val="00A555EF"/>
    <w:rsid w:val="00A563F3"/>
    <w:rsid w:val="00A56491"/>
    <w:rsid w:val="00A5736C"/>
    <w:rsid w:val="00A57756"/>
    <w:rsid w:val="00A57AA6"/>
    <w:rsid w:val="00A57D78"/>
    <w:rsid w:val="00A57E18"/>
    <w:rsid w:val="00A57F73"/>
    <w:rsid w:val="00A60306"/>
    <w:rsid w:val="00A606EA"/>
    <w:rsid w:val="00A608C4"/>
    <w:rsid w:val="00A60C4E"/>
    <w:rsid w:val="00A60E54"/>
    <w:rsid w:val="00A613F3"/>
    <w:rsid w:val="00A619B9"/>
    <w:rsid w:val="00A619D9"/>
    <w:rsid w:val="00A620AA"/>
    <w:rsid w:val="00A637A2"/>
    <w:rsid w:val="00A6459E"/>
    <w:rsid w:val="00A64915"/>
    <w:rsid w:val="00A64EDE"/>
    <w:rsid w:val="00A6512A"/>
    <w:rsid w:val="00A65146"/>
    <w:rsid w:val="00A655FD"/>
    <w:rsid w:val="00A65A23"/>
    <w:rsid w:val="00A65ADB"/>
    <w:rsid w:val="00A65C2D"/>
    <w:rsid w:val="00A6680A"/>
    <w:rsid w:val="00A66A5A"/>
    <w:rsid w:val="00A66A65"/>
    <w:rsid w:val="00A66EE3"/>
    <w:rsid w:val="00A66F9A"/>
    <w:rsid w:val="00A67B00"/>
    <w:rsid w:val="00A67CC7"/>
    <w:rsid w:val="00A7057A"/>
    <w:rsid w:val="00A70B88"/>
    <w:rsid w:val="00A70C08"/>
    <w:rsid w:val="00A70F4E"/>
    <w:rsid w:val="00A7145A"/>
    <w:rsid w:val="00A71A2B"/>
    <w:rsid w:val="00A71AD7"/>
    <w:rsid w:val="00A71E1E"/>
    <w:rsid w:val="00A72072"/>
    <w:rsid w:val="00A724CA"/>
    <w:rsid w:val="00A72925"/>
    <w:rsid w:val="00A72B92"/>
    <w:rsid w:val="00A73039"/>
    <w:rsid w:val="00A73241"/>
    <w:rsid w:val="00A7336E"/>
    <w:rsid w:val="00A7390D"/>
    <w:rsid w:val="00A73B11"/>
    <w:rsid w:val="00A73F62"/>
    <w:rsid w:val="00A7463D"/>
    <w:rsid w:val="00A746FA"/>
    <w:rsid w:val="00A74EE4"/>
    <w:rsid w:val="00A755DA"/>
    <w:rsid w:val="00A75B02"/>
    <w:rsid w:val="00A75C3D"/>
    <w:rsid w:val="00A75CCB"/>
    <w:rsid w:val="00A76084"/>
    <w:rsid w:val="00A767AE"/>
    <w:rsid w:val="00A76EC8"/>
    <w:rsid w:val="00A770FC"/>
    <w:rsid w:val="00A772BC"/>
    <w:rsid w:val="00A7733D"/>
    <w:rsid w:val="00A77593"/>
    <w:rsid w:val="00A77596"/>
    <w:rsid w:val="00A77E5E"/>
    <w:rsid w:val="00A808F3"/>
    <w:rsid w:val="00A80A4E"/>
    <w:rsid w:val="00A81018"/>
    <w:rsid w:val="00A81558"/>
    <w:rsid w:val="00A816A5"/>
    <w:rsid w:val="00A8187D"/>
    <w:rsid w:val="00A82AE7"/>
    <w:rsid w:val="00A83347"/>
    <w:rsid w:val="00A847B7"/>
    <w:rsid w:val="00A8555C"/>
    <w:rsid w:val="00A8586C"/>
    <w:rsid w:val="00A85F8D"/>
    <w:rsid w:val="00A86BA8"/>
    <w:rsid w:val="00A9075E"/>
    <w:rsid w:val="00A918ED"/>
    <w:rsid w:val="00A91A16"/>
    <w:rsid w:val="00A91D9E"/>
    <w:rsid w:val="00A91E26"/>
    <w:rsid w:val="00A91FF6"/>
    <w:rsid w:val="00A92010"/>
    <w:rsid w:val="00A92356"/>
    <w:rsid w:val="00A929D3"/>
    <w:rsid w:val="00A92B85"/>
    <w:rsid w:val="00A92FA1"/>
    <w:rsid w:val="00A9319F"/>
    <w:rsid w:val="00A9392F"/>
    <w:rsid w:val="00A93BA7"/>
    <w:rsid w:val="00A93BD7"/>
    <w:rsid w:val="00A93F4D"/>
    <w:rsid w:val="00A949CE"/>
    <w:rsid w:val="00A94B84"/>
    <w:rsid w:val="00A956E2"/>
    <w:rsid w:val="00A95EF8"/>
    <w:rsid w:val="00A96123"/>
    <w:rsid w:val="00A96871"/>
    <w:rsid w:val="00A96A84"/>
    <w:rsid w:val="00A96FD4"/>
    <w:rsid w:val="00A97160"/>
    <w:rsid w:val="00A97228"/>
    <w:rsid w:val="00A97956"/>
    <w:rsid w:val="00AA006A"/>
    <w:rsid w:val="00AA00BF"/>
    <w:rsid w:val="00AA041B"/>
    <w:rsid w:val="00AA088D"/>
    <w:rsid w:val="00AA0C9B"/>
    <w:rsid w:val="00AA0F90"/>
    <w:rsid w:val="00AA0FF8"/>
    <w:rsid w:val="00AA11DB"/>
    <w:rsid w:val="00AA1758"/>
    <w:rsid w:val="00AA1B2D"/>
    <w:rsid w:val="00AA23B9"/>
    <w:rsid w:val="00AA2545"/>
    <w:rsid w:val="00AA31CC"/>
    <w:rsid w:val="00AA3445"/>
    <w:rsid w:val="00AA440B"/>
    <w:rsid w:val="00AA4464"/>
    <w:rsid w:val="00AA4A59"/>
    <w:rsid w:val="00AA5020"/>
    <w:rsid w:val="00AA51CC"/>
    <w:rsid w:val="00AA51D3"/>
    <w:rsid w:val="00AA5CF6"/>
    <w:rsid w:val="00AA62B9"/>
    <w:rsid w:val="00AA6B51"/>
    <w:rsid w:val="00AA6BF4"/>
    <w:rsid w:val="00AA74AD"/>
    <w:rsid w:val="00AA7BB2"/>
    <w:rsid w:val="00AB0283"/>
    <w:rsid w:val="00AB0326"/>
    <w:rsid w:val="00AB0AFD"/>
    <w:rsid w:val="00AB135B"/>
    <w:rsid w:val="00AB1D70"/>
    <w:rsid w:val="00AB1E8A"/>
    <w:rsid w:val="00AB214E"/>
    <w:rsid w:val="00AB2831"/>
    <w:rsid w:val="00AB2D87"/>
    <w:rsid w:val="00AB2E5E"/>
    <w:rsid w:val="00AB307D"/>
    <w:rsid w:val="00AB3295"/>
    <w:rsid w:val="00AB385B"/>
    <w:rsid w:val="00AB3A68"/>
    <w:rsid w:val="00AB3B48"/>
    <w:rsid w:val="00AB3C3C"/>
    <w:rsid w:val="00AB3F63"/>
    <w:rsid w:val="00AB40ED"/>
    <w:rsid w:val="00AB414F"/>
    <w:rsid w:val="00AB42AC"/>
    <w:rsid w:val="00AB4850"/>
    <w:rsid w:val="00AB4BB1"/>
    <w:rsid w:val="00AB5193"/>
    <w:rsid w:val="00AB6063"/>
    <w:rsid w:val="00AB60CF"/>
    <w:rsid w:val="00AB63A9"/>
    <w:rsid w:val="00AB6597"/>
    <w:rsid w:val="00AB6BC2"/>
    <w:rsid w:val="00AB6C16"/>
    <w:rsid w:val="00AB6E4E"/>
    <w:rsid w:val="00AC005A"/>
    <w:rsid w:val="00AC05FC"/>
    <w:rsid w:val="00AC0699"/>
    <w:rsid w:val="00AC0834"/>
    <w:rsid w:val="00AC108D"/>
    <w:rsid w:val="00AC1573"/>
    <w:rsid w:val="00AC1F3A"/>
    <w:rsid w:val="00AC1FF2"/>
    <w:rsid w:val="00AC2022"/>
    <w:rsid w:val="00AC417F"/>
    <w:rsid w:val="00AC451E"/>
    <w:rsid w:val="00AC5162"/>
    <w:rsid w:val="00AC5DAF"/>
    <w:rsid w:val="00AC78CB"/>
    <w:rsid w:val="00AC7CFF"/>
    <w:rsid w:val="00AC7D12"/>
    <w:rsid w:val="00AC7FBD"/>
    <w:rsid w:val="00AD0AB9"/>
    <w:rsid w:val="00AD0C82"/>
    <w:rsid w:val="00AD0F22"/>
    <w:rsid w:val="00AD2395"/>
    <w:rsid w:val="00AD2633"/>
    <w:rsid w:val="00AD2DC0"/>
    <w:rsid w:val="00AD2FC6"/>
    <w:rsid w:val="00AD30D6"/>
    <w:rsid w:val="00AD4B82"/>
    <w:rsid w:val="00AD4C79"/>
    <w:rsid w:val="00AD53F4"/>
    <w:rsid w:val="00AD5CF8"/>
    <w:rsid w:val="00AD64A3"/>
    <w:rsid w:val="00AD6A80"/>
    <w:rsid w:val="00AD6C24"/>
    <w:rsid w:val="00AE04FB"/>
    <w:rsid w:val="00AE08A6"/>
    <w:rsid w:val="00AE0D5E"/>
    <w:rsid w:val="00AE1C1C"/>
    <w:rsid w:val="00AE1FB1"/>
    <w:rsid w:val="00AE1FFE"/>
    <w:rsid w:val="00AE2116"/>
    <w:rsid w:val="00AE2399"/>
    <w:rsid w:val="00AE3171"/>
    <w:rsid w:val="00AE3602"/>
    <w:rsid w:val="00AE3C47"/>
    <w:rsid w:val="00AE43DE"/>
    <w:rsid w:val="00AE43F6"/>
    <w:rsid w:val="00AE4432"/>
    <w:rsid w:val="00AE4510"/>
    <w:rsid w:val="00AE4CE0"/>
    <w:rsid w:val="00AE51AE"/>
    <w:rsid w:val="00AE55C4"/>
    <w:rsid w:val="00AE58B7"/>
    <w:rsid w:val="00AE5F3B"/>
    <w:rsid w:val="00AE6263"/>
    <w:rsid w:val="00AE636F"/>
    <w:rsid w:val="00AE6C9C"/>
    <w:rsid w:val="00AE6CAC"/>
    <w:rsid w:val="00AE6D48"/>
    <w:rsid w:val="00AF1498"/>
    <w:rsid w:val="00AF1680"/>
    <w:rsid w:val="00AF24B1"/>
    <w:rsid w:val="00AF2D65"/>
    <w:rsid w:val="00AF35B1"/>
    <w:rsid w:val="00AF36C1"/>
    <w:rsid w:val="00AF3BC4"/>
    <w:rsid w:val="00AF3C6F"/>
    <w:rsid w:val="00AF3DA1"/>
    <w:rsid w:val="00AF40A2"/>
    <w:rsid w:val="00AF4655"/>
    <w:rsid w:val="00AF4719"/>
    <w:rsid w:val="00AF5091"/>
    <w:rsid w:val="00AF50B8"/>
    <w:rsid w:val="00AF54C0"/>
    <w:rsid w:val="00AF54C3"/>
    <w:rsid w:val="00AF5898"/>
    <w:rsid w:val="00AF5F46"/>
    <w:rsid w:val="00AF60A4"/>
    <w:rsid w:val="00AF64AE"/>
    <w:rsid w:val="00AF76DE"/>
    <w:rsid w:val="00AF7E28"/>
    <w:rsid w:val="00B000A4"/>
    <w:rsid w:val="00B000DD"/>
    <w:rsid w:val="00B00487"/>
    <w:rsid w:val="00B00A16"/>
    <w:rsid w:val="00B00B78"/>
    <w:rsid w:val="00B00BB0"/>
    <w:rsid w:val="00B018A9"/>
    <w:rsid w:val="00B01C64"/>
    <w:rsid w:val="00B0208D"/>
    <w:rsid w:val="00B035E0"/>
    <w:rsid w:val="00B03ACB"/>
    <w:rsid w:val="00B03CF3"/>
    <w:rsid w:val="00B03D7F"/>
    <w:rsid w:val="00B040BB"/>
    <w:rsid w:val="00B04362"/>
    <w:rsid w:val="00B043D2"/>
    <w:rsid w:val="00B04844"/>
    <w:rsid w:val="00B04CEA"/>
    <w:rsid w:val="00B052B1"/>
    <w:rsid w:val="00B0549F"/>
    <w:rsid w:val="00B055F3"/>
    <w:rsid w:val="00B06102"/>
    <w:rsid w:val="00B062B4"/>
    <w:rsid w:val="00B0676E"/>
    <w:rsid w:val="00B0681F"/>
    <w:rsid w:val="00B068FC"/>
    <w:rsid w:val="00B07116"/>
    <w:rsid w:val="00B07344"/>
    <w:rsid w:val="00B07482"/>
    <w:rsid w:val="00B074C8"/>
    <w:rsid w:val="00B07783"/>
    <w:rsid w:val="00B106F3"/>
    <w:rsid w:val="00B10EFA"/>
    <w:rsid w:val="00B11855"/>
    <w:rsid w:val="00B11B3E"/>
    <w:rsid w:val="00B11BFE"/>
    <w:rsid w:val="00B11DD3"/>
    <w:rsid w:val="00B12135"/>
    <w:rsid w:val="00B121EB"/>
    <w:rsid w:val="00B123B6"/>
    <w:rsid w:val="00B123C5"/>
    <w:rsid w:val="00B12D3B"/>
    <w:rsid w:val="00B131FD"/>
    <w:rsid w:val="00B132D4"/>
    <w:rsid w:val="00B1350B"/>
    <w:rsid w:val="00B136DD"/>
    <w:rsid w:val="00B1510D"/>
    <w:rsid w:val="00B152E1"/>
    <w:rsid w:val="00B155B1"/>
    <w:rsid w:val="00B15889"/>
    <w:rsid w:val="00B15AC0"/>
    <w:rsid w:val="00B15BEF"/>
    <w:rsid w:val="00B16939"/>
    <w:rsid w:val="00B16CB3"/>
    <w:rsid w:val="00B17D39"/>
    <w:rsid w:val="00B20FE3"/>
    <w:rsid w:val="00B21342"/>
    <w:rsid w:val="00B2227C"/>
    <w:rsid w:val="00B2253D"/>
    <w:rsid w:val="00B22DFD"/>
    <w:rsid w:val="00B22F05"/>
    <w:rsid w:val="00B23527"/>
    <w:rsid w:val="00B239B6"/>
    <w:rsid w:val="00B24076"/>
    <w:rsid w:val="00B244DB"/>
    <w:rsid w:val="00B2490E"/>
    <w:rsid w:val="00B249D2"/>
    <w:rsid w:val="00B25752"/>
    <w:rsid w:val="00B25FF6"/>
    <w:rsid w:val="00B260C6"/>
    <w:rsid w:val="00B26453"/>
    <w:rsid w:val="00B3020A"/>
    <w:rsid w:val="00B30E51"/>
    <w:rsid w:val="00B317B7"/>
    <w:rsid w:val="00B32D76"/>
    <w:rsid w:val="00B3399C"/>
    <w:rsid w:val="00B34175"/>
    <w:rsid w:val="00B34779"/>
    <w:rsid w:val="00B34848"/>
    <w:rsid w:val="00B34BB4"/>
    <w:rsid w:val="00B35897"/>
    <w:rsid w:val="00B35914"/>
    <w:rsid w:val="00B35E34"/>
    <w:rsid w:val="00B36522"/>
    <w:rsid w:val="00B37111"/>
    <w:rsid w:val="00B3794C"/>
    <w:rsid w:val="00B37BBE"/>
    <w:rsid w:val="00B37F08"/>
    <w:rsid w:val="00B400D5"/>
    <w:rsid w:val="00B4053D"/>
    <w:rsid w:val="00B40D11"/>
    <w:rsid w:val="00B41150"/>
    <w:rsid w:val="00B413FD"/>
    <w:rsid w:val="00B415FD"/>
    <w:rsid w:val="00B41BCD"/>
    <w:rsid w:val="00B41D1A"/>
    <w:rsid w:val="00B41E12"/>
    <w:rsid w:val="00B42465"/>
    <w:rsid w:val="00B42609"/>
    <w:rsid w:val="00B438CA"/>
    <w:rsid w:val="00B44060"/>
    <w:rsid w:val="00B44099"/>
    <w:rsid w:val="00B441AE"/>
    <w:rsid w:val="00B44641"/>
    <w:rsid w:val="00B449D3"/>
    <w:rsid w:val="00B44DE5"/>
    <w:rsid w:val="00B453AC"/>
    <w:rsid w:val="00B46276"/>
    <w:rsid w:val="00B46377"/>
    <w:rsid w:val="00B473CB"/>
    <w:rsid w:val="00B47575"/>
    <w:rsid w:val="00B477B9"/>
    <w:rsid w:val="00B4785F"/>
    <w:rsid w:val="00B47B1C"/>
    <w:rsid w:val="00B516C4"/>
    <w:rsid w:val="00B52161"/>
    <w:rsid w:val="00B5238A"/>
    <w:rsid w:val="00B5323A"/>
    <w:rsid w:val="00B532D2"/>
    <w:rsid w:val="00B5420D"/>
    <w:rsid w:val="00B5430C"/>
    <w:rsid w:val="00B54323"/>
    <w:rsid w:val="00B543F1"/>
    <w:rsid w:val="00B54735"/>
    <w:rsid w:val="00B547A9"/>
    <w:rsid w:val="00B54C7A"/>
    <w:rsid w:val="00B5503D"/>
    <w:rsid w:val="00B55326"/>
    <w:rsid w:val="00B5590A"/>
    <w:rsid w:val="00B5597C"/>
    <w:rsid w:val="00B55AE9"/>
    <w:rsid w:val="00B56492"/>
    <w:rsid w:val="00B56EAF"/>
    <w:rsid w:val="00B57C35"/>
    <w:rsid w:val="00B57D14"/>
    <w:rsid w:val="00B601FB"/>
    <w:rsid w:val="00B60BE0"/>
    <w:rsid w:val="00B60E6C"/>
    <w:rsid w:val="00B61ACC"/>
    <w:rsid w:val="00B61AFF"/>
    <w:rsid w:val="00B61E7E"/>
    <w:rsid w:val="00B62391"/>
    <w:rsid w:val="00B6286F"/>
    <w:rsid w:val="00B632FE"/>
    <w:rsid w:val="00B638F2"/>
    <w:rsid w:val="00B63A3C"/>
    <w:rsid w:val="00B649B7"/>
    <w:rsid w:val="00B65795"/>
    <w:rsid w:val="00B65E32"/>
    <w:rsid w:val="00B661DD"/>
    <w:rsid w:val="00B6640C"/>
    <w:rsid w:val="00B67014"/>
    <w:rsid w:val="00B671FE"/>
    <w:rsid w:val="00B67373"/>
    <w:rsid w:val="00B67774"/>
    <w:rsid w:val="00B67A63"/>
    <w:rsid w:val="00B70360"/>
    <w:rsid w:val="00B70506"/>
    <w:rsid w:val="00B70958"/>
    <w:rsid w:val="00B71275"/>
    <w:rsid w:val="00B7166B"/>
    <w:rsid w:val="00B72303"/>
    <w:rsid w:val="00B72BEE"/>
    <w:rsid w:val="00B72CBE"/>
    <w:rsid w:val="00B7397A"/>
    <w:rsid w:val="00B73F83"/>
    <w:rsid w:val="00B747D3"/>
    <w:rsid w:val="00B7485F"/>
    <w:rsid w:val="00B74A85"/>
    <w:rsid w:val="00B74B08"/>
    <w:rsid w:val="00B7510D"/>
    <w:rsid w:val="00B752F2"/>
    <w:rsid w:val="00B75AD1"/>
    <w:rsid w:val="00B76401"/>
    <w:rsid w:val="00B769BA"/>
    <w:rsid w:val="00B770FE"/>
    <w:rsid w:val="00B77158"/>
    <w:rsid w:val="00B77380"/>
    <w:rsid w:val="00B77CF5"/>
    <w:rsid w:val="00B805AF"/>
    <w:rsid w:val="00B80986"/>
    <w:rsid w:val="00B80F50"/>
    <w:rsid w:val="00B81760"/>
    <w:rsid w:val="00B81A69"/>
    <w:rsid w:val="00B81AC0"/>
    <w:rsid w:val="00B821CD"/>
    <w:rsid w:val="00B82DEA"/>
    <w:rsid w:val="00B83AE8"/>
    <w:rsid w:val="00B83B0A"/>
    <w:rsid w:val="00B83B32"/>
    <w:rsid w:val="00B84009"/>
    <w:rsid w:val="00B84C62"/>
    <w:rsid w:val="00B854A8"/>
    <w:rsid w:val="00B855BB"/>
    <w:rsid w:val="00B85B59"/>
    <w:rsid w:val="00B85BBD"/>
    <w:rsid w:val="00B861EB"/>
    <w:rsid w:val="00B86A5A"/>
    <w:rsid w:val="00B86C0B"/>
    <w:rsid w:val="00B87404"/>
    <w:rsid w:val="00B8775F"/>
    <w:rsid w:val="00B87CAA"/>
    <w:rsid w:val="00B90325"/>
    <w:rsid w:val="00B904B6"/>
    <w:rsid w:val="00B90F29"/>
    <w:rsid w:val="00B91022"/>
    <w:rsid w:val="00B912AA"/>
    <w:rsid w:val="00B91612"/>
    <w:rsid w:val="00B91716"/>
    <w:rsid w:val="00B92046"/>
    <w:rsid w:val="00B9308E"/>
    <w:rsid w:val="00B933F1"/>
    <w:rsid w:val="00B93A9C"/>
    <w:rsid w:val="00B94600"/>
    <w:rsid w:val="00B947A0"/>
    <w:rsid w:val="00B94E96"/>
    <w:rsid w:val="00B9582F"/>
    <w:rsid w:val="00B958E4"/>
    <w:rsid w:val="00B95B10"/>
    <w:rsid w:val="00B95B87"/>
    <w:rsid w:val="00B95F0A"/>
    <w:rsid w:val="00B970A3"/>
    <w:rsid w:val="00B97265"/>
    <w:rsid w:val="00B9731C"/>
    <w:rsid w:val="00B977B5"/>
    <w:rsid w:val="00B97ABD"/>
    <w:rsid w:val="00BA0751"/>
    <w:rsid w:val="00BA0F30"/>
    <w:rsid w:val="00BA0FC8"/>
    <w:rsid w:val="00BA1683"/>
    <w:rsid w:val="00BA1A5A"/>
    <w:rsid w:val="00BA1AD2"/>
    <w:rsid w:val="00BA2BE2"/>
    <w:rsid w:val="00BA338F"/>
    <w:rsid w:val="00BA365A"/>
    <w:rsid w:val="00BA3852"/>
    <w:rsid w:val="00BA4440"/>
    <w:rsid w:val="00BA49FA"/>
    <w:rsid w:val="00BA505C"/>
    <w:rsid w:val="00BA51B2"/>
    <w:rsid w:val="00BA573B"/>
    <w:rsid w:val="00BA5946"/>
    <w:rsid w:val="00BA5A5B"/>
    <w:rsid w:val="00BA5B11"/>
    <w:rsid w:val="00BA5CF2"/>
    <w:rsid w:val="00BA5E3D"/>
    <w:rsid w:val="00BA6C70"/>
    <w:rsid w:val="00BA6E46"/>
    <w:rsid w:val="00BA7738"/>
    <w:rsid w:val="00BA7D71"/>
    <w:rsid w:val="00BB0E69"/>
    <w:rsid w:val="00BB0F4F"/>
    <w:rsid w:val="00BB110C"/>
    <w:rsid w:val="00BB1287"/>
    <w:rsid w:val="00BB1599"/>
    <w:rsid w:val="00BB28EB"/>
    <w:rsid w:val="00BB2EB6"/>
    <w:rsid w:val="00BB2EBD"/>
    <w:rsid w:val="00BB3153"/>
    <w:rsid w:val="00BB37FA"/>
    <w:rsid w:val="00BB3B70"/>
    <w:rsid w:val="00BB4A0B"/>
    <w:rsid w:val="00BB55CC"/>
    <w:rsid w:val="00BB5DE4"/>
    <w:rsid w:val="00BB5EBC"/>
    <w:rsid w:val="00BB6010"/>
    <w:rsid w:val="00BB6108"/>
    <w:rsid w:val="00BB672B"/>
    <w:rsid w:val="00BB6B35"/>
    <w:rsid w:val="00BB7E97"/>
    <w:rsid w:val="00BC1791"/>
    <w:rsid w:val="00BC22C4"/>
    <w:rsid w:val="00BC2C5D"/>
    <w:rsid w:val="00BC2EAD"/>
    <w:rsid w:val="00BC3043"/>
    <w:rsid w:val="00BC3159"/>
    <w:rsid w:val="00BC448B"/>
    <w:rsid w:val="00BC4747"/>
    <w:rsid w:val="00BC4D4C"/>
    <w:rsid w:val="00BC4E6D"/>
    <w:rsid w:val="00BC51D0"/>
    <w:rsid w:val="00BC5A6C"/>
    <w:rsid w:val="00BC6531"/>
    <w:rsid w:val="00BC694C"/>
    <w:rsid w:val="00BC6ECE"/>
    <w:rsid w:val="00BC7A87"/>
    <w:rsid w:val="00BC7EB9"/>
    <w:rsid w:val="00BC7FB3"/>
    <w:rsid w:val="00BD0BB7"/>
    <w:rsid w:val="00BD0C91"/>
    <w:rsid w:val="00BD11F4"/>
    <w:rsid w:val="00BD11FA"/>
    <w:rsid w:val="00BD15BF"/>
    <w:rsid w:val="00BD16CE"/>
    <w:rsid w:val="00BD186E"/>
    <w:rsid w:val="00BD18EF"/>
    <w:rsid w:val="00BD1B8B"/>
    <w:rsid w:val="00BD1D41"/>
    <w:rsid w:val="00BD1EF1"/>
    <w:rsid w:val="00BD23B9"/>
    <w:rsid w:val="00BD240D"/>
    <w:rsid w:val="00BD26E6"/>
    <w:rsid w:val="00BD327D"/>
    <w:rsid w:val="00BD3298"/>
    <w:rsid w:val="00BD46CC"/>
    <w:rsid w:val="00BD4BBE"/>
    <w:rsid w:val="00BD51B8"/>
    <w:rsid w:val="00BD5347"/>
    <w:rsid w:val="00BD5491"/>
    <w:rsid w:val="00BD59CB"/>
    <w:rsid w:val="00BD5CB3"/>
    <w:rsid w:val="00BD5DDC"/>
    <w:rsid w:val="00BD5EE7"/>
    <w:rsid w:val="00BD5F42"/>
    <w:rsid w:val="00BD6E9C"/>
    <w:rsid w:val="00BD6EC2"/>
    <w:rsid w:val="00BD7F83"/>
    <w:rsid w:val="00BE04C3"/>
    <w:rsid w:val="00BE086D"/>
    <w:rsid w:val="00BE184F"/>
    <w:rsid w:val="00BE1A4F"/>
    <w:rsid w:val="00BE1ADA"/>
    <w:rsid w:val="00BE2698"/>
    <w:rsid w:val="00BE2A53"/>
    <w:rsid w:val="00BE2AB7"/>
    <w:rsid w:val="00BE2CFE"/>
    <w:rsid w:val="00BE3062"/>
    <w:rsid w:val="00BE3397"/>
    <w:rsid w:val="00BE4410"/>
    <w:rsid w:val="00BE45EE"/>
    <w:rsid w:val="00BE4874"/>
    <w:rsid w:val="00BE4ADA"/>
    <w:rsid w:val="00BE4D51"/>
    <w:rsid w:val="00BE528D"/>
    <w:rsid w:val="00BE5D9B"/>
    <w:rsid w:val="00BE600C"/>
    <w:rsid w:val="00BE63AB"/>
    <w:rsid w:val="00BE64CB"/>
    <w:rsid w:val="00BE7075"/>
    <w:rsid w:val="00BE73DB"/>
    <w:rsid w:val="00BE7834"/>
    <w:rsid w:val="00BE7881"/>
    <w:rsid w:val="00BE7A56"/>
    <w:rsid w:val="00BF0CEC"/>
    <w:rsid w:val="00BF116A"/>
    <w:rsid w:val="00BF116C"/>
    <w:rsid w:val="00BF1E3A"/>
    <w:rsid w:val="00BF2392"/>
    <w:rsid w:val="00BF2766"/>
    <w:rsid w:val="00BF3532"/>
    <w:rsid w:val="00BF35AC"/>
    <w:rsid w:val="00BF40F1"/>
    <w:rsid w:val="00BF4F49"/>
    <w:rsid w:val="00BF5139"/>
    <w:rsid w:val="00BF53B3"/>
    <w:rsid w:val="00BF58A2"/>
    <w:rsid w:val="00BF6752"/>
    <w:rsid w:val="00BF6A94"/>
    <w:rsid w:val="00BF6F2F"/>
    <w:rsid w:val="00BF70C6"/>
    <w:rsid w:val="00BF797E"/>
    <w:rsid w:val="00BF7B7C"/>
    <w:rsid w:val="00BF7B80"/>
    <w:rsid w:val="00BF7C68"/>
    <w:rsid w:val="00C00060"/>
    <w:rsid w:val="00C009A8"/>
    <w:rsid w:val="00C00BBA"/>
    <w:rsid w:val="00C013EF"/>
    <w:rsid w:val="00C024DE"/>
    <w:rsid w:val="00C02585"/>
    <w:rsid w:val="00C0269C"/>
    <w:rsid w:val="00C02BF2"/>
    <w:rsid w:val="00C03326"/>
    <w:rsid w:val="00C038F7"/>
    <w:rsid w:val="00C03E01"/>
    <w:rsid w:val="00C03E66"/>
    <w:rsid w:val="00C048A4"/>
    <w:rsid w:val="00C048EA"/>
    <w:rsid w:val="00C04BFB"/>
    <w:rsid w:val="00C05A13"/>
    <w:rsid w:val="00C064A7"/>
    <w:rsid w:val="00C06553"/>
    <w:rsid w:val="00C06E28"/>
    <w:rsid w:val="00C06FE2"/>
    <w:rsid w:val="00C07252"/>
    <w:rsid w:val="00C072F0"/>
    <w:rsid w:val="00C076EF"/>
    <w:rsid w:val="00C0792D"/>
    <w:rsid w:val="00C07B0B"/>
    <w:rsid w:val="00C07BCC"/>
    <w:rsid w:val="00C07F52"/>
    <w:rsid w:val="00C10969"/>
    <w:rsid w:val="00C11047"/>
    <w:rsid w:val="00C111C6"/>
    <w:rsid w:val="00C11649"/>
    <w:rsid w:val="00C12814"/>
    <w:rsid w:val="00C12F17"/>
    <w:rsid w:val="00C13054"/>
    <w:rsid w:val="00C13A5A"/>
    <w:rsid w:val="00C143A6"/>
    <w:rsid w:val="00C1445A"/>
    <w:rsid w:val="00C147D7"/>
    <w:rsid w:val="00C14F05"/>
    <w:rsid w:val="00C15246"/>
    <w:rsid w:val="00C157EF"/>
    <w:rsid w:val="00C16155"/>
    <w:rsid w:val="00C167B1"/>
    <w:rsid w:val="00C16F34"/>
    <w:rsid w:val="00C173E1"/>
    <w:rsid w:val="00C173EC"/>
    <w:rsid w:val="00C2059F"/>
    <w:rsid w:val="00C20C68"/>
    <w:rsid w:val="00C20C79"/>
    <w:rsid w:val="00C210BB"/>
    <w:rsid w:val="00C218A9"/>
    <w:rsid w:val="00C21D8B"/>
    <w:rsid w:val="00C22098"/>
    <w:rsid w:val="00C2273F"/>
    <w:rsid w:val="00C234A8"/>
    <w:rsid w:val="00C23522"/>
    <w:rsid w:val="00C23DFA"/>
    <w:rsid w:val="00C23F3D"/>
    <w:rsid w:val="00C23F79"/>
    <w:rsid w:val="00C241C9"/>
    <w:rsid w:val="00C241CD"/>
    <w:rsid w:val="00C24D62"/>
    <w:rsid w:val="00C24FEB"/>
    <w:rsid w:val="00C253D3"/>
    <w:rsid w:val="00C25717"/>
    <w:rsid w:val="00C257F0"/>
    <w:rsid w:val="00C25FFE"/>
    <w:rsid w:val="00C263C3"/>
    <w:rsid w:val="00C2658B"/>
    <w:rsid w:val="00C27D99"/>
    <w:rsid w:val="00C3063B"/>
    <w:rsid w:val="00C3168A"/>
    <w:rsid w:val="00C32154"/>
    <w:rsid w:val="00C326FD"/>
    <w:rsid w:val="00C3272C"/>
    <w:rsid w:val="00C32E2C"/>
    <w:rsid w:val="00C34920"/>
    <w:rsid w:val="00C34AC8"/>
    <w:rsid w:val="00C35274"/>
    <w:rsid w:val="00C35CFF"/>
    <w:rsid w:val="00C366DE"/>
    <w:rsid w:val="00C36CEC"/>
    <w:rsid w:val="00C37061"/>
    <w:rsid w:val="00C372BF"/>
    <w:rsid w:val="00C374A8"/>
    <w:rsid w:val="00C37841"/>
    <w:rsid w:val="00C3790C"/>
    <w:rsid w:val="00C37EFA"/>
    <w:rsid w:val="00C405FF"/>
    <w:rsid w:val="00C40660"/>
    <w:rsid w:val="00C409B8"/>
    <w:rsid w:val="00C40E0B"/>
    <w:rsid w:val="00C40E42"/>
    <w:rsid w:val="00C4144B"/>
    <w:rsid w:val="00C41A1B"/>
    <w:rsid w:val="00C4210E"/>
    <w:rsid w:val="00C421F9"/>
    <w:rsid w:val="00C42481"/>
    <w:rsid w:val="00C42FA4"/>
    <w:rsid w:val="00C442B4"/>
    <w:rsid w:val="00C451FE"/>
    <w:rsid w:val="00C456F9"/>
    <w:rsid w:val="00C4584C"/>
    <w:rsid w:val="00C46175"/>
    <w:rsid w:val="00C46486"/>
    <w:rsid w:val="00C4676E"/>
    <w:rsid w:val="00C46AB9"/>
    <w:rsid w:val="00C46F09"/>
    <w:rsid w:val="00C47335"/>
    <w:rsid w:val="00C478A3"/>
    <w:rsid w:val="00C478AF"/>
    <w:rsid w:val="00C47C47"/>
    <w:rsid w:val="00C501F4"/>
    <w:rsid w:val="00C503DB"/>
    <w:rsid w:val="00C50DE4"/>
    <w:rsid w:val="00C510DC"/>
    <w:rsid w:val="00C51136"/>
    <w:rsid w:val="00C515E5"/>
    <w:rsid w:val="00C517C4"/>
    <w:rsid w:val="00C51CC4"/>
    <w:rsid w:val="00C52D3D"/>
    <w:rsid w:val="00C52DD5"/>
    <w:rsid w:val="00C52EDC"/>
    <w:rsid w:val="00C53DDE"/>
    <w:rsid w:val="00C541B0"/>
    <w:rsid w:val="00C54628"/>
    <w:rsid w:val="00C549EB"/>
    <w:rsid w:val="00C553C8"/>
    <w:rsid w:val="00C55695"/>
    <w:rsid w:val="00C576AE"/>
    <w:rsid w:val="00C57B4B"/>
    <w:rsid w:val="00C60164"/>
    <w:rsid w:val="00C60208"/>
    <w:rsid w:val="00C60E3F"/>
    <w:rsid w:val="00C61498"/>
    <w:rsid w:val="00C61A4E"/>
    <w:rsid w:val="00C61FA8"/>
    <w:rsid w:val="00C62071"/>
    <w:rsid w:val="00C622F8"/>
    <w:rsid w:val="00C63459"/>
    <w:rsid w:val="00C63678"/>
    <w:rsid w:val="00C63A5E"/>
    <w:rsid w:val="00C63D0B"/>
    <w:rsid w:val="00C63E40"/>
    <w:rsid w:val="00C63FDF"/>
    <w:rsid w:val="00C64A0F"/>
    <w:rsid w:val="00C64B15"/>
    <w:rsid w:val="00C65309"/>
    <w:rsid w:val="00C65672"/>
    <w:rsid w:val="00C65BD9"/>
    <w:rsid w:val="00C65D3A"/>
    <w:rsid w:val="00C6658F"/>
    <w:rsid w:val="00C665F6"/>
    <w:rsid w:val="00C66A34"/>
    <w:rsid w:val="00C7066D"/>
    <w:rsid w:val="00C7081D"/>
    <w:rsid w:val="00C70C7D"/>
    <w:rsid w:val="00C71386"/>
    <w:rsid w:val="00C71B11"/>
    <w:rsid w:val="00C7272B"/>
    <w:rsid w:val="00C72E1A"/>
    <w:rsid w:val="00C73198"/>
    <w:rsid w:val="00C734AA"/>
    <w:rsid w:val="00C7385D"/>
    <w:rsid w:val="00C743C1"/>
    <w:rsid w:val="00C74A83"/>
    <w:rsid w:val="00C74ABB"/>
    <w:rsid w:val="00C752C1"/>
    <w:rsid w:val="00C75354"/>
    <w:rsid w:val="00C75B78"/>
    <w:rsid w:val="00C76852"/>
    <w:rsid w:val="00C76AC6"/>
    <w:rsid w:val="00C76D1E"/>
    <w:rsid w:val="00C777F2"/>
    <w:rsid w:val="00C8042E"/>
    <w:rsid w:val="00C80FB1"/>
    <w:rsid w:val="00C8103F"/>
    <w:rsid w:val="00C81E76"/>
    <w:rsid w:val="00C81FC2"/>
    <w:rsid w:val="00C82F1D"/>
    <w:rsid w:val="00C8312F"/>
    <w:rsid w:val="00C8449D"/>
    <w:rsid w:val="00C847B8"/>
    <w:rsid w:val="00C84AA6"/>
    <w:rsid w:val="00C8524A"/>
    <w:rsid w:val="00C85353"/>
    <w:rsid w:val="00C85936"/>
    <w:rsid w:val="00C85B77"/>
    <w:rsid w:val="00C85C78"/>
    <w:rsid w:val="00C869D6"/>
    <w:rsid w:val="00C86E81"/>
    <w:rsid w:val="00C87116"/>
    <w:rsid w:val="00C872AF"/>
    <w:rsid w:val="00C87AC6"/>
    <w:rsid w:val="00C87C5D"/>
    <w:rsid w:val="00C908ED"/>
    <w:rsid w:val="00C9104C"/>
    <w:rsid w:val="00C922B2"/>
    <w:rsid w:val="00C924EE"/>
    <w:rsid w:val="00C93025"/>
    <w:rsid w:val="00C936D6"/>
    <w:rsid w:val="00C93DCE"/>
    <w:rsid w:val="00C94072"/>
    <w:rsid w:val="00C94F45"/>
    <w:rsid w:val="00C95BC7"/>
    <w:rsid w:val="00C95C51"/>
    <w:rsid w:val="00C96883"/>
    <w:rsid w:val="00C96B6C"/>
    <w:rsid w:val="00C96E53"/>
    <w:rsid w:val="00C96FB5"/>
    <w:rsid w:val="00C9715D"/>
    <w:rsid w:val="00C972DB"/>
    <w:rsid w:val="00C97768"/>
    <w:rsid w:val="00C979AA"/>
    <w:rsid w:val="00CA070B"/>
    <w:rsid w:val="00CA1B94"/>
    <w:rsid w:val="00CA1B9B"/>
    <w:rsid w:val="00CA2070"/>
    <w:rsid w:val="00CA222E"/>
    <w:rsid w:val="00CA2349"/>
    <w:rsid w:val="00CA24F6"/>
    <w:rsid w:val="00CA26D4"/>
    <w:rsid w:val="00CA2C7B"/>
    <w:rsid w:val="00CA375B"/>
    <w:rsid w:val="00CA4467"/>
    <w:rsid w:val="00CA4B7A"/>
    <w:rsid w:val="00CA52DE"/>
    <w:rsid w:val="00CA54E9"/>
    <w:rsid w:val="00CA5AF1"/>
    <w:rsid w:val="00CA5DBB"/>
    <w:rsid w:val="00CA6618"/>
    <w:rsid w:val="00CA6FAF"/>
    <w:rsid w:val="00CA7251"/>
    <w:rsid w:val="00CA7A8F"/>
    <w:rsid w:val="00CA7C37"/>
    <w:rsid w:val="00CB076A"/>
    <w:rsid w:val="00CB0A30"/>
    <w:rsid w:val="00CB130B"/>
    <w:rsid w:val="00CB1379"/>
    <w:rsid w:val="00CB167B"/>
    <w:rsid w:val="00CB18B8"/>
    <w:rsid w:val="00CB2734"/>
    <w:rsid w:val="00CB27EF"/>
    <w:rsid w:val="00CB2EB0"/>
    <w:rsid w:val="00CB300A"/>
    <w:rsid w:val="00CB35EC"/>
    <w:rsid w:val="00CB3EFE"/>
    <w:rsid w:val="00CB44C8"/>
    <w:rsid w:val="00CB467C"/>
    <w:rsid w:val="00CB4856"/>
    <w:rsid w:val="00CB4CE9"/>
    <w:rsid w:val="00CB5105"/>
    <w:rsid w:val="00CB54B5"/>
    <w:rsid w:val="00CB590F"/>
    <w:rsid w:val="00CB5919"/>
    <w:rsid w:val="00CB5D0C"/>
    <w:rsid w:val="00CB5E46"/>
    <w:rsid w:val="00CB60A7"/>
    <w:rsid w:val="00CB668A"/>
    <w:rsid w:val="00CB68F9"/>
    <w:rsid w:val="00CB6BC8"/>
    <w:rsid w:val="00CB6EA5"/>
    <w:rsid w:val="00CB70FB"/>
    <w:rsid w:val="00CB748C"/>
    <w:rsid w:val="00CB79F1"/>
    <w:rsid w:val="00CB7B03"/>
    <w:rsid w:val="00CC009F"/>
    <w:rsid w:val="00CC00E7"/>
    <w:rsid w:val="00CC03E9"/>
    <w:rsid w:val="00CC0936"/>
    <w:rsid w:val="00CC0A67"/>
    <w:rsid w:val="00CC1233"/>
    <w:rsid w:val="00CC1609"/>
    <w:rsid w:val="00CC175C"/>
    <w:rsid w:val="00CC19AB"/>
    <w:rsid w:val="00CC2046"/>
    <w:rsid w:val="00CC20BC"/>
    <w:rsid w:val="00CC2A8A"/>
    <w:rsid w:val="00CC32D9"/>
    <w:rsid w:val="00CC3537"/>
    <w:rsid w:val="00CC38C9"/>
    <w:rsid w:val="00CC3AB4"/>
    <w:rsid w:val="00CC411A"/>
    <w:rsid w:val="00CC436F"/>
    <w:rsid w:val="00CC49BA"/>
    <w:rsid w:val="00CC5056"/>
    <w:rsid w:val="00CC5C9B"/>
    <w:rsid w:val="00CC67EB"/>
    <w:rsid w:val="00CC68B1"/>
    <w:rsid w:val="00CC6B44"/>
    <w:rsid w:val="00CC6DD5"/>
    <w:rsid w:val="00CC7224"/>
    <w:rsid w:val="00CC72A8"/>
    <w:rsid w:val="00CC7560"/>
    <w:rsid w:val="00CC79BA"/>
    <w:rsid w:val="00CC7D2F"/>
    <w:rsid w:val="00CD0098"/>
    <w:rsid w:val="00CD01C1"/>
    <w:rsid w:val="00CD0579"/>
    <w:rsid w:val="00CD0BF3"/>
    <w:rsid w:val="00CD0CA0"/>
    <w:rsid w:val="00CD0E71"/>
    <w:rsid w:val="00CD0F24"/>
    <w:rsid w:val="00CD15CA"/>
    <w:rsid w:val="00CD17F3"/>
    <w:rsid w:val="00CD18C8"/>
    <w:rsid w:val="00CD1F11"/>
    <w:rsid w:val="00CD2741"/>
    <w:rsid w:val="00CD29D4"/>
    <w:rsid w:val="00CD2BCE"/>
    <w:rsid w:val="00CD2F5B"/>
    <w:rsid w:val="00CD30B1"/>
    <w:rsid w:val="00CD341B"/>
    <w:rsid w:val="00CD37DA"/>
    <w:rsid w:val="00CD397C"/>
    <w:rsid w:val="00CD3D23"/>
    <w:rsid w:val="00CD4830"/>
    <w:rsid w:val="00CD4AB0"/>
    <w:rsid w:val="00CD4DFB"/>
    <w:rsid w:val="00CD4F9C"/>
    <w:rsid w:val="00CD5021"/>
    <w:rsid w:val="00CD608E"/>
    <w:rsid w:val="00CD6166"/>
    <w:rsid w:val="00CD626B"/>
    <w:rsid w:val="00CD66E6"/>
    <w:rsid w:val="00CD68BC"/>
    <w:rsid w:val="00CD6BE1"/>
    <w:rsid w:val="00CD7173"/>
    <w:rsid w:val="00CE0223"/>
    <w:rsid w:val="00CE0498"/>
    <w:rsid w:val="00CE082B"/>
    <w:rsid w:val="00CE0A66"/>
    <w:rsid w:val="00CE167A"/>
    <w:rsid w:val="00CE16AB"/>
    <w:rsid w:val="00CE224D"/>
    <w:rsid w:val="00CE2CE9"/>
    <w:rsid w:val="00CE2E7C"/>
    <w:rsid w:val="00CE38B8"/>
    <w:rsid w:val="00CE4318"/>
    <w:rsid w:val="00CE4337"/>
    <w:rsid w:val="00CE50B7"/>
    <w:rsid w:val="00CE5E04"/>
    <w:rsid w:val="00CE6928"/>
    <w:rsid w:val="00CE748D"/>
    <w:rsid w:val="00CE7ED4"/>
    <w:rsid w:val="00CF11CB"/>
    <w:rsid w:val="00CF1961"/>
    <w:rsid w:val="00CF1EE7"/>
    <w:rsid w:val="00CF2288"/>
    <w:rsid w:val="00CF23AE"/>
    <w:rsid w:val="00CF23CE"/>
    <w:rsid w:val="00CF2444"/>
    <w:rsid w:val="00CF2629"/>
    <w:rsid w:val="00CF3197"/>
    <w:rsid w:val="00CF32DA"/>
    <w:rsid w:val="00CF380F"/>
    <w:rsid w:val="00CF3AB3"/>
    <w:rsid w:val="00CF519C"/>
    <w:rsid w:val="00CF5335"/>
    <w:rsid w:val="00CF55FA"/>
    <w:rsid w:val="00CF5A48"/>
    <w:rsid w:val="00CF5C79"/>
    <w:rsid w:val="00CF5D2D"/>
    <w:rsid w:val="00CF6044"/>
    <w:rsid w:val="00CF689E"/>
    <w:rsid w:val="00CF754E"/>
    <w:rsid w:val="00CF7D01"/>
    <w:rsid w:val="00D00159"/>
    <w:rsid w:val="00D0063C"/>
    <w:rsid w:val="00D00716"/>
    <w:rsid w:val="00D0118A"/>
    <w:rsid w:val="00D012C7"/>
    <w:rsid w:val="00D0132F"/>
    <w:rsid w:val="00D013D2"/>
    <w:rsid w:val="00D013F7"/>
    <w:rsid w:val="00D01705"/>
    <w:rsid w:val="00D01AED"/>
    <w:rsid w:val="00D01FE7"/>
    <w:rsid w:val="00D02552"/>
    <w:rsid w:val="00D02999"/>
    <w:rsid w:val="00D02B98"/>
    <w:rsid w:val="00D02F3A"/>
    <w:rsid w:val="00D038F5"/>
    <w:rsid w:val="00D05788"/>
    <w:rsid w:val="00D05991"/>
    <w:rsid w:val="00D05C5C"/>
    <w:rsid w:val="00D060DA"/>
    <w:rsid w:val="00D0682C"/>
    <w:rsid w:val="00D0695D"/>
    <w:rsid w:val="00D06A2F"/>
    <w:rsid w:val="00D06CDA"/>
    <w:rsid w:val="00D06CE0"/>
    <w:rsid w:val="00D07DAE"/>
    <w:rsid w:val="00D07E2C"/>
    <w:rsid w:val="00D1046A"/>
    <w:rsid w:val="00D1093F"/>
    <w:rsid w:val="00D10EB1"/>
    <w:rsid w:val="00D11053"/>
    <w:rsid w:val="00D1130F"/>
    <w:rsid w:val="00D11C03"/>
    <w:rsid w:val="00D11E09"/>
    <w:rsid w:val="00D1327A"/>
    <w:rsid w:val="00D138A5"/>
    <w:rsid w:val="00D13D9D"/>
    <w:rsid w:val="00D13E70"/>
    <w:rsid w:val="00D143FF"/>
    <w:rsid w:val="00D15877"/>
    <w:rsid w:val="00D15E90"/>
    <w:rsid w:val="00D15FC6"/>
    <w:rsid w:val="00D16647"/>
    <w:rsid w:val="00D16696"/>
    <w:rsid w:val="00D172B7"/>
    <w:rsid w:val="00D17ACC"/>
    <w:rsid w:val="00D17B2A"/>
    <w:rsid w:val="00D17E9F"/>
    <w:rsid w:val="00D1D420"/>
    <w:rsid w:val="00D21172"/>
    <w:rsid w:val="00D21AF4"/>
    <w:rsid w:val="00D21B0F"/>
    <w:rsid w:val="00D21C2D"/>
    <w:rsid w:val="00D21EEC"/>
    <w:rsid w:val="00D222F2"/>
    <w:rsid w:val="00D2281C"/>
    <w:rsid w:val="00D22B97"/>
    <w:rsid w:val="00D22D8F"/>
    <w:rsid w:val="00D23026"/>
    <w:rsid w:val="00D230F5"/>
    <w:rsid w:val="00D231C4"/>
    <w:rsid w:val="00D232D4"/>
    <w:rsid w:val="00D23D5A"/>
    <w:rsid w:val="00D243AD"/>
    <w:rsid w:val="00D24770"/>
    <w:rsid w:val="00D247FD"/>
    <w:rsid w:val="00D249F0"/>
    <w:rsid w:val="00D24BDE"/>
    <w:rsid w:val="00D24BE8"/>
    <w:rsid w:val="00D25207"/>
    <w:rsid w:val="00D26170"/>
    <w:rsid w:val="00D2654B"/>
    <w:rsid w:val="00D2663B"/>
    <w:rsid w:val="00D26E9B"/>
    <w:rsid w:val="00D276DB"/>
    <w:rsid w:val="00D27B75"/>
    <w:rsid w:val="00D30F30"/>
    <w:rsid w:val="00D3130F"/>
    <w:rsid w:val="00D31639"/>
    <w:rsid w:val="00D31CD4"/>
    <w:rsid w:val="00D31FDF"/>
    <w:rsid w:val="00D32139"/>
    <w:rsid w:val="00D323BF"/>
    <w:rsid w:val="00D3311B"/>
    <w:rsid w:val="00D33289"/>
    <w:rsid w:val="00D338AF"/>
    <w:rsid w:val="00D339CC"/>
    <w:rsid w:val="00D33C06"/>
    <w:rsid w:val="00D33C11"/>
    <w:rsid w:val="00D34271"/>
    <w:rsid w:val="00D34419"/>
    <w:rsid w:val="00D3459E"/>
    <w:rsid w:val="00D34710"/>
    <w:rsid w:val="00D34FFD"/>
    <w:rsid w:val="00D35711"/>
    <w:rsid w:val="00D35755"/>
    <w:rsid w:val="00D35DC4"/>
    <w:rsid w:val="00D35EA1"/>
    <w:rsid w:val="00D36EEF"/>
    <w:rsid w:val="00D370F8"/>
    <w:rsid w:val="00D373CB"/>
    <w:rsid w:val="00D376DE"/>
    <w:rsid w:val="00D37727"/>
    <w:rsid w:val="00D3797B"/>
    <w:rsid w:val="00D37A2B"/>
    <w:rsid w:val="00D37F50"/>
    <w:rsid w:val="00D37F93"/>
    <w:rsid w:val="00D401F7"/>
    <w:rsid w:val="00D40984"/>
    <w:rsid w:val="00D40B74"/>
    <w:rsid w:val="00D40D99"/>
    <w:rsid w:val="00D413C7"/>
    <w:rsid w:val="00D416FE"/>
    <w:rsid w:val="00D4181E"/>
    <w:rsid w:val="00D418C6"/>
    <w:rsid w:val="00D41A33"/>
    <w:rsid w:val="00D41AE1"/>
    <w:rsid w:val="00D42114"/>
    <w:rsid w:val="00D4242E"/>
    <w:rsid w:val="00D428E8"/>
    <w:rsid w:val="00D42B72"/>
    <w:rsid w:val="00D4306F"/>
    <w:rsid w:val="00D4387E"/>
    <w:rsid w:val="00D43C64"/>
    <w:rsid w:val="00D443C5"/>
    <w:rsid w:val="00D4480F"/>
    <w:rsid w:val="00D4512F"/>
    <w:rsid w:val="00D455A3"/>
    <w:rsid w:val="00D45607"/>
    <w:rsid w:val="00D45E0E"/>
    <w:rsid w:val="00D466A7"/>
    <w:rsid w:val="00D467DF"/>
    <w:rsid w:val="00D467E8"/>
    <w:rsid w:val="00D46C89"/>
    <w:rsid w:val="00D46D2B"/>
    <w:rsid w:val="00D46DB7"/>
    <w:rsid w:val="00D46E4C"/>
    <w:rsid w:val="00D4718D"/>
    <w:rsid w:val="00D47258"/>
    <w:rsid w:val="00D475AD"/>
    <w:rsid w:val="00D5060D"/>
    <w:rsid w:val="00D50677"/>
    <w:rsid w:val="00D5086D"/>
    <w:rsid w:val="00D50879"/>
    <w:rsid w:val="00D511B5"/>
    <w:rsid w:val="00D512EB"/>
    <w:rsid w:val="00D51746"/>
    <w:rsid w:val="00D51C9F"/>
    <w:rsid w:val="00D52033"/>
    <w:rsid w:val="00D521AF"/>
    <w:rsid w:val="00D52978"/>
    <w:rsid w:val="00D529FA"/>
    <w:rsid w:val="00D53182"/>
    <w:rsid w:val="00D536C7"/>
    <w:rsid w:val="00D53A81"/>
    <w:rsid w:val="00D55757"/>
    <w:rsid w:val="00D55937"/>
    <w:rsid w:val="00D559FC"/>
    <w:rsid w:val="00D55B8C"/>
    <w:rsid w:val="00D5601B"/>
    <w:rsid w:val="00D5708A"/>
    <w:rsid w:val="00D574DB"/>
    <w:rsid w:val="00D57E43"/>
    <w:rsid w:val="00D60190"/>
    <w:rsid w:val="00D60329"/>
    <w:rsid w:val="00D6146C"/>
    <w:rsid w:val="00D61D62"/>
    <w:rsid w:val="00D621B7"/>
    <w:rsid w:val="00D62230"/>
    <w:rsid w:val="00D62A1A"/>
    <w:rsid w:val="00D62EF2"/>
    <w:rsid w:val="00D62F33"/>
    <w:rsid w:val="00D6309A"/>
    <w:rsid w:val="00D635DD"/>
    <w:rsid w:val="00D636A5"/>
    <w:rsid w:val="00D6390F"/>
    <w:rsid w:val="00D63993"/>
    <w:rsid w:val="00D64588"/>
    <w:rsid w:val="00D649E2"/>
    <w:rsid w:val="00D64C23"/>
    <w:rsid w:val="00D6518E"/>
    <w:rsid w:val="00D653AC"/>
    <w:rsid w:val="00D66099"/>
    <w:rsid w:val="00D664C4"/>
    <w:rsid w:val="00D669A8"/>
    <w:rsid w:val="00D6707B"/>
    <w:rsid w:val="00D6714E"/>
    <w:rsid w:val="00D67513"/>
    <w:rsid w:val="00D676E4"/>
    <w:rsid w:val="00D67889"/>
    <w:rsid w:val="00D679B3"/>
    <w:rsid w:val="00D67CB0"/>
    <w:rsid w:val="00D67F7F"/>
    <w:rsid w:val="00D701FA"/>
    <w:rsid w:val="00D704B2"/>
    <w:rsid w:val="00D70936"/>
    <w:rsid w:val="00D70C0C"/>
    <w:rsid w:val="00D70D2A"/>
    <w:rsid w:val="00D714D6"/>
    <w:rsid w:val="00D71668"/>
    <w:rsid w:val="00D71BB8"/>
    <w:rsid w:val="00D7211A"/>
    <w:rsid w:val="00D723A4"/>
    <w:rsid w:val="00D72507"/>
    <w:rsid w:val="00D72C59"/>
    <w:rsid w:val="00D72DB0"/>
    <w:rsid w:val="00D73046"/>
    <w:rsid w:val="00D74389"/>
    <w:rsid w:val="00D75008"/>
    <w:rsid w:val="00D75721"/>
    <w:rsid w:val="00D75FBB"/>
    <w:rsid w:val="00D76A79"/>
    <w:rsid w:val="00D76E4A"/>
    <w:rsid w:val="00D776B9"/>
    <w:rsid w:val="00D7773F"/>
    <w:rsid w:val="00D7776D"/>
    <w:rsid w:val="00D77B04"/>
    <w:rsid w:val="00D77FDA"/>
    <w:rsid w:val="00D814BA"/>
    <w:rsid w:val="00D815CB"/>
    <w:rsid w:val="00D8168D"/>
    <w:rsid w:val="00D81FBD"/>
    <w:rsid w:val="00D820DE"/>
    <w:rsid w:val="00D822C0"/>
    <w:rsid w:val="00D82B20"/>
    <w:rsid w:val="00D8300F"/>
    <w:rsid w:val="00D834AA"/>
    <w:rsid w:val="00D839A7"/>
    <w:rsid w:val="00D840FC"/>
    <w:rsid w:val="00D84A08"/>
    <w:rsid w:val="00D84D83"/>
    <w:rsid w:val="00D84ECF"/>
    <w:rsid w:val="00D85B87"/>
    <w:rsid w:val="00D86361"/>
    <w:rsid w:val="00D86A80"/>
    <w:rsid w:val="00D86D90"/>
    <w:rsid w:val="00D876DA"/>
    <w:rsid w:val="00D903B1"/>
    <w:rsid w:val="00D90BAB"/>
    <w:rsid w:val="00D9152A"/>
    <w:rsid w:val="00D929CF"/>
    <w:rsid w:val="00D92C26"/>
    <w:rsid w:val="00D92CB1"/>
    <w:rsid w:val="00D93028"/>
    <w:rsid w:val="00D9306E"/>
    <w:rsid w:val="00D9311A"/>
    <w:rsid w:val="00D93305"/>
    <w:rsid w:val="00D94F80"/>
    <w:rsid w:val="00D95C92"/>
    <w:rsid w:val="00D95E89"/>
    <w:rsid w:val="00D96BC8"/>
    <w:rsid w:val="00D97466"/>
    <w:rsid w:val="00D9754B"/>
    <w:rsid w:val="00DA10A9"/>
    <w:rsid w:val="00DA1AFE"/>
    <w:rsid w:val="00DA2100"/>
    <w:rsid w:val="00DA247B"/>
    <w:rsid w:val="00DA2929"/>
    <w:rsid w:val="00DA307D"/>
    <w:rsid w:val="00DA36B5"/>
    <w:rsid w:val="00DA39EA"/>
    <w:rsid w:val="00DA3C15"/>
    <w:rsid w:val="00DA3E42"/>
    <w:rsid w:val="00DA422A"/>
    <w:rsid w:val="00DA493A"/>
    <w:rsid w:val="00DA4E7D"/>
    <w:rsid w:val="00DA50B7"/>
    <w:rsid w:val="00DA5A0B"/>
    <w:rsid w:val="00DA5D48"/>
    <w:rsid w:val="00DA5DE0"/>
    <w:rsid w:val="00DA5E9A"/>
    <w:rsid w:val="00DA6AB5"/>
    <w:rsid w:val="00DA75AE"/>
    <w:rsid w:val="00DA7663"/>
    <w:rsid w:val="00DA7A66"/>
    <w:rsid w:val="00DA7CA9"/>
    <w:rsid w:val="00DA7CFA"/>
    <w:rsid w:val="00DB0432"/>
    <w:rsid w:val="00DB0D6D"/>
    <w:rsid w:val="00DB0D92"/>
    <w:rsid w:val="00DB1B84"/>
    <w:rsid w:val="00DB2711"/>
    <w:rsid w:val="00DB2C96"/>
    <w:rsid w:val="00DB2DAF"/>
    <w:rsid w:val="00DB3029"/>
    <w:rsid w:val="00DB3446"/>
    <w:rsid w:val="00DB35E4"/>
    <w:rsid w:val="00DB367A"/>
    <w:rsid w:val="00DB3950"/>
    <w:rsid w:val="00DB3CA5"/>
    <w:rsid w:val="00DB3F39"/>
    <w:rsid w:val="00DB4546"/>
    <w:rsid w:val="00DB45BC"/>
    <w:rsid w:val="00DB473E"/>
    <w:rsid w:val="00DB4D4C"/>
    <w:rsid w:val="00DB50A7"/>
    <w:rsid w:val="00DB50C0"/>
    <w:rsid w:val="00DB50D0"/>
    <w:rsid w:val="00DB5B3E"/>
    <w:rsid w:val="00DB6034"/>
    <w:rsid w:val="00DB6101"/>
    <w:rsid w:val="00DB6152"/>
    <w:rsid w:val="00DB6270"/>
    <w:rsid w:val="00DB65FD"/>
    <w:rsid w:val="00DB6937"/>
    <w:rsid w:val="00DB6F4C"/>
    <w:rsid w:val="00DB7543"/>
    <w:rsid w:val="00DB7A1B"/>
    <w:rsid w:val="00DB7F2E"/>
    <w:rsid w:val="00DC0077"/>
    <w:rsid w:val="00DC00E3"/>
    <w:rsid w:val="00DC0AFF"/>
    <w:rsid w:val="00DC0C41"/>
    <w:rsid w:val="00DC0D06"/>
    <w:rsid w:val="00DC0F18"/>
    <w:rsid w:val="00DC150B"/>
    <w:rsid w:val="00DC1640"/>
    <w:rsid w:val="00DC22ED"/>
    <w:rsid w:val="00DC29E3"/>
    <w:rsid w:val="00DC2D6E"/>
    <w:rsid w:val="00DC322B"/>
    <w:rsid w:val="00DC4E4C"/>
    <w:rsid w:val="00DC6B38"/>
    <w:rsid w:val="00DC76BF"/>
    <w:rsid w:val="00DC7BC0"/>
    <w:rsid w:val="00DD0972"/>
    <w:rsid w:val="00DD0DE2"/>
    <w:rsid w:val="00DD0FF2"/>
    <w:rsid w:val="00DD10F4"/>
    <w:rsid w:val="00DD23E3"/>
    <w:rsid w:val="00DD2A2B"/>
    <w:rsid w:val="00DD2B93"/>
    <w:rsid w:val="00DD31FE"/>
    <w:rsid w:val="00DD32B4"/>
    <w:rsid w:val="00DD34D4"/>
    <w:rsid w:val="00DD3F1D"/>
    <w:rsid w:val="00DD4BE7"/>
    <w:rsid w:val="00DD4CAD"/>
    <w:rsid w:val="00DD57B7"/>
    <w:rsid w:val="00DD5BAA"/>
    <w:rsid w:val="00DD7CA8"/>
    <w:rsid w:val="00DD7CFD"/>
    <w:rsid w:val="00DE045F"/>
    <w:rsid w:val="00DE04D4"/>
    <w:rsid w:val="00DE09A1"/>
    <w:rsid w:val="00DE1185"/>
    <w:rsid w:val="00DE11B7"/>
    <w:rsid w:val="00DE11E4"/>
    <w:rsid w:val="00DE16B2"/>
    <w:rsid w:val="00DE17BD"/>
    <w:rsid w:val="00DE187B"/>
    <w:rsid w:val="00DE1BD5"/>
    <w:rsid w:val="00DE2910"/>
    <w:rsid w:val="00DE297B"/>
    <w:rsid w:val="00DE2BB0"/>
    <w:rsid w:val="00DE2C05"/>
    <w:rsid w:val="00DE2E32"/>
    <w:rsid w:val="00DE3394"/>
    <w:rsid w:val="00DE3E05"/>
    <w:rsid w:val="00DE3E66"/>
    <w:rsid w:val="00DE472F"/>
    <w:rsid w:val="00DE47A7"/>
    <w:rsid w:val="00DE4E47"/>
    <w:rsid w:val="00DE552E"/>
    <w:rsid w:val="00DE55A6"/>
    <w:rsid w:val="00DE5744"/>
    <w:rsid w:val="00DE59AC"/>
    <w:rsid w:val="00DE5C97"/>
    <w:rsid w:val="00DE6249"/>
    <w:rsid w:val="00DE631C"/>
    <w:rsid w:val="00DE6B5A"/>
    <w:rsid w:val="00DE6E81"/>
    <w:rsid w:val="00DE6F6B"/>
    <w:rsid w:val="00DF074F"/>
    <w:rsid w:val="00DF0F2D"/>
    <w:rsid w:val="00DF0FF2"/>
    <w:rsid w:val="00DF11E5"/>
    <w:rsid w:val="00DF1EDE"/>
    <w:rsid w:val="00DF220A"/>
    <w:rsid w:val="00DF2212"/>
    <w:rsid w:val="00DF22E0"/>
    <w:rsid w:val="00DF289F"/>
    <w:rsid w:val="00DF2C9F"/>
    <w:rsid w:val="00DF31BE"/>
    <w:rsid w:val="00DF4071"/>
    <w:rsid w:val="00DF42A7"/>
    <w:rsid w:val="00DF4807"/>
    <w:rsid w:val="00DF4928"/>
    <w:rsid w:val="00DF4D99"/>
    <w:rsid w:val="00DF4DA5"/>
    <w:rsid w:val="00DF5C67"/>
    <w:rsid w:val="00DF6618"/>
    <w:rsid w:val="00DF66D3"/>
    <w:rsid w:val="00DF799D"/>
    <w:rsid w:val="00E01271"/>
    <w:rsid w:val="00E017DF"/>
    <w:rsid w:val="00E020B6"/>
    <w:rsid w:val="00E021E4"/>
    <w:rsid w:val="00E029C7"/>
    <w:rsid w:val="00E0395D"/>
    <w:rsid w:val="00E03BB0"/>
    <w:rsid w:val="00E03BF7"/>
    <w:rsid w:val="00E03FFE"/>
    <w:rsid w:val="00E04FEB"/>
    <w:rsid w:val="00E0554E"/>
    <w:rsid w:val="00E05713"/>
    <w:rsid w:val="00E05FB3"/>
    <w:rsid w:val="00E06637"/>
    <w:rsid w:val="00E06A48"/>
    <w:rsid w:val="00E06A8D"/>
    <w:rsid w:val="00E071F9"/>
    <w:rsid w:val="00E07C6E"/>
    <w:rsid w:val="00E07EF8"/>
    <w:rsid w:val="00E10BDF"/>
    <w:rsid w:val="00E10C9A"/>
    <w:rsid w:val="00E10F37"/>
    <w:rsid w:val="00E11097"/>
    <w:rsid w:val="00E1239F"/>
    <w:rsid w:val="00E125DA"/>
    <w:rsid w:val="00E128F2"/>
    <w:rsid w:val="00E12C25"/>
    <w:rsid w:val="00E12CF8"/>
    <w:rsid w:val="00E13119"/>
    <w:rsid w:val="00E13186"/>
    <w:rsid w:val="00E1352D"/>
    <w:rsid w:val="00E137E7"/>
    <w:rsid w:val="00E13B4C"/>
    <w:rsid w:val="00E13B74"/>
    <w:rsid w:val="00E1400F"/>
    <w:rsid w:val="00E140B0"/>
    <w:rsid w:val="00E148F1"/>
    <w:rsid w:val="00E14A0B"/>
    <w:rsid w:val="00E14B8F"/>
    <w:rsid w:val="00E15199"/>
    <w:rsid w:val="00E15407"/>
    <w:rsid w:val="00E15487"/>
    <w:rsid w:val="00E15EA9"/>
    <w:rsid w:val="00E164BD"/>
    <w:rsid w:val="00E16813"/>
    <w:rsid w:val="00E16B91"/>
    <w:rsid w:val="00E16BAB"/>
    <w:rsid w:val="00E1708F"/>
    <w:rsid w:val="00E172C0"/>
    <w:rsid w:val="00E1786D"/>
    <w:rsid w:val="00E178C8"/>
    <w:rsid w:val="00E178F1"/>
    <w:rsid w:val="00E17BA4"/>
    <w:rsid w:val="00E17BD0"/>
    <w:rsid w:val="00E203DE"/>
    <w:rsid w:val="00E20C7E"/>
    <w:rsid w:val="00E20CB3"/>
    <w:rsid w:val="00E213CA"/>
    <w:rsid w:val="00E21427"/>
    <w:rsid w:val="00E2183F"/>
    <w:rsid w:val="00E220F9"/>
    <w:rsid w:val="00E22199"/>
    <w:rsid w:val="00E221D9"/>
    <w:rsid w:val="00E22BFB"/>
    <w:rsid w:val="00E22DD2"/>
    <w:rsid w:val="00E233C3"/>
    <w:rsid w:val="00E23544"/>
    <w:rsid w:val="00E24506"/>
    <w:rsid w:val="00E24885"/>
    <w:rsid w:val="00E2488D"/>
    <w:rsid w:val="00E248C2"/>
    <w:rsid w:val="00E24AE7"/>
    <w:rsid w:val="00E25228"/>
    <w:rsid w:val="00E25880"/>
    <w:rsid w:val="00E25D28"/>
    <w:rsid w:val="00E25F5F"/>
    <w:rsid w:val="00E26772"/>
    <w:rsid w:val="00E26A3F"/>
    <w:rsid w:val="00E26AAE"/>
    <w:rsid w:val="00E2740C"/>
    <w:rsid w:val="00E27943"/>
    <w:rsid w:val="00E27E25"/>
    <w:rsid w:val="00E30558"/>
    <w:rsid w:val="00E30C27"/>
    <w:rsid w:val="00E312EC"/>
    <w:rsid w:val="00E31F47"/>
    <w:rsid w:val="00E32134"/>
    <w:rsid w:val="00E333D2"/>
    <w:rsid w:val="00E3340C"/>
    <w:rsid w:val="00E334A0"/>
    <w:rsid w:val="00E33600"/>
    <w:rsid w:val="00E33719"/>
    <w:rsid w:val="00E338EC"/>
    <w:rsid w:val="00E33C9B"/>
    <w:rsid w:val="00E33FA2"/>
    <w:rsid w:val="00E34138"/>
    <w:rsid w:val="00E34355"/>
    <w:rsid w:val="00E34DAD"/>
    <w:rsid w:val="00E35892"/>
    <w:rsid w:val="00E35A2B"/>
    <w:rsid w:val="00E35C67"/>
    <w:rsid w:val="00E35CFA"/>
    <w:rsid w:val="00E36281"/>
    <w:rsid w:val="00E364EC"/>
    <w:rsid w:val="00E37E61"/>
    <w:rsid w:val="00E4015C"/>
    <w:rsid w:val="00E401EC"/>
    <w:rsid w:val="00E40261"/>
    <w:rsid w:val="00E408D7"/>
    <w:rsid w:val="00E40AC9"/>
    <w:rsid w:val="00E40D22"/>
    <w:rsid w:val="00E40D30"/>
    <w:rsid w:val="00E40D91"/>
    <w:rsid w:val="00E418FC"/>
    <w:rsid w:val="00E41F0C"/>
    <w:rsid w:val="00E42235"/>
    <w:rsid w:val="00E42AAF"/>
    <w:rsid w:val="00E42C5E"/>
    <w:rsid w:val="00E42C7D"/>
    <w:rsid w:val="00E435F9"/>
    <w:rsid w:val="00E436A5"/>
    <w:rsid w:val="00E43E8B"/>
    <w:rsid w:val="00E43F11"/>
    <w:rsid w:val="00E44016"/>
    <w:rsid w:val="00E44070"/>
    <w:rsid w:val="00E44B52"/>
    <w:rsid w:val="00E45321"/>
    <w:rsid w:val="00E45519"/>
    <w:rsid w:val="00E4589B"/>
    <w:rsid w:val="00E45C57"/>
    <w:rsid w:val="00E45EAF"/>
    <w:rsid w:val="00E4663B"/>
    <w:rsid w:val="00E46BD1"/>
    <w:rsid w:val="00E47FBE"/>
    <w:rsid w:val="00E5009D"/>
    <w:rsid w:val="00E504C2"/>
    <w:rsid w:val="00E507CF"/>
    <w:rsid w:val="00E5086F"/>
    <w:rsid w:val="00E50A1F"/>
    <w:rsid w:val="00E50A75"/>
    <w:rsid w:val="00E50E51"/>
    <w:rsid w:val="00E51702"/>
    <w:rsid w:val="00E5189D"/>
    <w:rsid w:val="00E51A06"/>
    <w:rsid w:val="00E51DEE"/>
    <w:rsid w:val="00E5219D"/>
    <w:rsid w:val="00E525C4"/>
    <w:rsid w:val="00E52844"/>
    <w:rsid w:val="00E53D77"/>
    <w:rsid w:val="00E54730"/>
    <w:rsid w:val="00E54E8A"/>
    <w:rsid w:val="00E56046"/>
    <w:rsid w:val="00E56080"/>
    <w:rsid w:val="00E56B95"/>
    <w:rsid w:val="00E57031"/>
    <w:rsid w:val="00E57675"/>
    <w:rsid w:val="00E579C9"/>
    <w:rsid w:val="00E60045"/>
    <w:rsid w:val="00E60286"/>
    <w:rsid w:val="00E60495"/>
    <w:rsid w:val="00E604AB"/>
    <w:rsid w:val="00E60572"/>
    <w:rsid w:val="00E607F2"/>
    <w:rsid w:val="00E60B73"/>
    <w:rsid w:val="00E60C90"/>
    <w:rsid w:val="00E60D21"/>
    <w:rsid w:val="00E61012"/>
    <w:rsid w:val="00E62092"/>
    <w:rsid w:val="00E626FC"/>
    <w:rsid w:val="00E6287F"/>
    <w:rsid w:val="00E62D53"/>
    <w:rsid w:val="00E62D9D"/>
    <w:rsid w:val="00E63371"/>
    <w:rsid w:val="00E63572"/>
    <w:rsid w:val="00E63792"/>
    <w:rsid w:val="00E63EAD"/>
    <w:rsid w:val="00E640BF"/>
    <w:rsid w:val="00E647E6"/>
    <w:rsid w:val="00E64BB1"/>
    <w:rsid w:val="00E65423"/>
    <w:rsid w:val="00E65888"/>
    <w:rsid w:val="00E6597E"/>
    <w:rsid w:val="00E65AF0"/>
    <w:rsid w:val="00E661CA"/>
    <w:rsid w:val="00E665F1"/>
    <w:rsid w:val="00E66C71"/>
    <w:rsid w:val="00E7003A"/>
    <w:rsid w:val="00E70053"/>
    <w:rsid w:val="00E70CEA"/>
    <w:rsid w:val="00E726F1"/>
    <w:rsid w:val="00E72AC3"/>
    <w:rsid w:val="00E734F9"/>
    <w:rsid w:val="00E736C0"/>
    <w:rsid w:val="00E738E8"/>
    <w:rsid w:val="00E73B38"/>
    <w:rsid w:val="00E73BA4"/>
    <w:rsid w:val="00E73BE3"/>
    <w:rsid w:val="00E7431E"/>
    <w:rsid w:val="00E7477B"/>
    <w:rsid w:val="00E74A32"/>
    <w:rsid w:val="00E75749"/>
    <w:rsid w:val="00E7576D"/>
    <w:rsid w:val="00E7586D"/>
    <w:rsid w:val="00E75A4B"/>
    <w:rsid w:val="00E7621C"/>
    <w:rsid w:val="00E76A30"/>
    <w:rsid w:val="00E76F20"/>
    <w:rsid w:val="00E772CC"/>
    <w:rsid w:val="00E773ED"/>
    <w:rsid w:val="00E7774B"/>
    <w:rsid w:val="00E80333"/>
    <w:rsid w:val="00E82128"/>
    <w:rsid w:val="00E83AC4"/>
    <w:rsid w:val="00E842C3"/>
    <w:rsid w:val="00E844DF"/>
    <w:rsid w:val="00E84938"/>
    <w:rsid w:val="00E85065"/>
    <w:rsid w:val="00E8571B"/>
    <w:rsid w:val="00E860B3"/>
    <w:rsid w:val="00E8654A"/>
    <w:rsid w:val="00E868C3"/>
    <w:rsid w:val="00E86DAC"/>
    <w:rsid w:val="00E8701F"/>
    <w:rsid w:val="00E87917"/>
    <w:rsid w:val="00E904CF"/>
    <w:rsid w:val="00E90614"/>
    <w:rsid w:val="00E90634"/>
    <w:rsid w:val="00E92579"/>
    <w:rsid w:val="00E925A6"/>
    <w:rsid w:val="00E93888"/>
    <w:rsid w:val="00E93939"/>
    <w:rsid w:val="00E939C4"/>
    <w:rsid w:val="00E93E20"/>
    <w:rsid w:val="00E94011"/>
    <w:rsid w:val="00E94398"/>
    <w:rsid w:val="00E944D4"/>
    <w:rsid w:val="00E945F1"/>
    <w:rsid w:val="00E94D32"/>
    <w:rsid w:val="00E95188"/>
    <w:rsid w:val="00E957E7"/>
    <w:rsid w:val="00E95E24"/>
    <w:rsid w:val="00E962A0"/>
    <w:rsid w:val="00E966B5"/>
    <w:rsid w:val="00E96A1C"/>
    <w:rsid w:val="00E96C12"/>
    <w:rsid w:val="00E96C66"/>
    <w:rsid w:val="00E96D01"/>
    <w:rsid w:val="00E97BC8"/>
    <w:rsid w:val="00E97E3A"/>
    <w:rsid w:val="00E97F83"/>
    <w:rsid w:val="00E9F53F"/>
    <w:rsid w:val="00EA04B9"/>
    <w:rsid w:val="00EA0982"/>
    <w:rsid w:val="00EA0FB8"/>
    <w:rsid w:val="00EA1274"/>
    <w:rsid w:val="00EA1316"/>
    <w:rsid w:val="00EA15DC"/>
    <w:rsid w:val="00EA1D7C"/>
    <w:rsid w:val="00EA3671"/>
    <w:rsid w:val="00EA3768"/>
    <w:rsid w:val="00EA386F"/>
    <w:rsid w:val="00EA3D1F"/>
    <w:rsid w:val="00EA4243"/>
    <w:rsid w:val="00EA4603"/>
    <w:rsid w:val="00EA4CBE"/>
    <w:rsid w:val="00EA50C0"/>
    <w:rsid w:val="00EA6826"/>
    <w:rsid w:val="00EA726D"/>
    <w:rsid w:val="00EB0350"/>
    <w:rsid w:val="00EB093D"/>
    <w:rsid w:val="00EB2128"/>
    <w:rsid w:val="00EB2938"/>
    <w:rsid w:val="00EB2B89"/>
    <w:rsid w:val="00EB337D"/>
    <w:rsid w:val="00EB349D"/>
    <w:rsid w:val="00EB34D7"/>
    <w:rsid w:val="00EB3737"/>
    <w:rsid w:val="00EB3F57"/>
    <w:rsid w:val="00EB3FB3"/>
    <w:rsid w:val="00EB491B"/>
    <w:rsid w:val="00EB4F79"/>
    <w:rsid w:val="00EB50EF"/>
    <w:rsid w:val="00EB55FB"/>
    <w:rsid w:val="00EB5600"/>
    <w:rsid w:val="00EB58D9"/>
    <w:rsid w:val="00EB598E"/>
    <w:rsid w:val="00EB6598"/>
    <w:rsid w:val="00EB6A9F"/>
    <w:rsid w:val="00EB7108"/>
    <w:rsid w:val="00EB75A0"/>
    <w:rsid w:val="00EB77C7"/>
    <w:rsid w:val="00EC0768"/>
    <w:rsid w:val="00EC0818"/>
    <w:rsid w:val="00EC083D"/>
    <w:rsid w:val="00EC12F0"/>
    <w:rsid w:val="00EC208B"/>
    <w:rsid w:val="00EC21A5"/>
    <w:rsid w:val="00EC25FC"/>
    <w:rsid w:val="00EC26F3"/>
    <w:rsid w:val="00EC2A78"/>
    <w:rsid w:val="00EC3802"/>
    <w:rsid w:val="00EC40D6"/>
    <w:rsid w:val="00EC4227"/>
    <w:rsid w:val="00EC4381"/>
    <w:rsid w:val="00EC4542"/>
    <w:rsid w:val="00EC495C"/>
    <w:rsid w:val="00EC499E"/>
    <w:rsid w:val="00EC4F9A"/>
    <w:rsid w:val="00EC540F"/>
    <w:rsid w:val="00EC5AF4"/>
    <w:rsid w:val="00EC5FA5"/>
    <w:rsid w:val="00EC661E"/>
    <w:rsid w:val="00EC6A37"/>
    <w:rsid w:val="00EC719A"/>
    <w:rsid w:val="00EC726F"/>
    <w:rsid w:val="00EC76BE"/>
    <w:rsid w:val="00ED0018"/>
    <w:rsid w:val="00ED0CB3"/>
    <w:rsid w:val="00ED0DC6"/>
    <w:rsid w:val="00ED1794"/>
    <w:rsid w:val="00ED17CB"/>
    <w:rsid w:val="00ED1DA5"/>
    <w:rsid w:val="00ED2DFA"/>
    <w:rsid w:val="00ED2F0E"/>
    <w:rsid w:val="00ED3316"/>
    <w:rsid w:val="00ED3930"/>
    <w:rsid w:val="00ED3A05"/>
    <w:rsid w:val="00ED502E"/>
    <w:rsid w:val="00ED545B"/>
    <w:rsid w:val="00ED5701"/>
    <w:rsid w:val="00ED631D"/>
    <w:rsid w:val="00ED6963"/>
    <w:rsid w:val="00ED73F6"/>
    <w:rsid w:val="00EE0970"/>
    <w:rsid w:val="00EE0E96"/>
    <w:rsid w:val="00EE130F"/>
    <w:rsid w:val="00EE136C"/>
    <w:rsid w:val="00EE27E6"/>
    <w:rsid w:val="00EE2803"/>
    <w:rsid w:val="00EE2A36"/>
    <w:rsid w:val="00EE2BB0"/>
    <w:rsid w:val="00EE437E"/>
    <w:rsid w:val="00EE4836"/>
    <w:rsid w:val="00EE4B35"/>
    <w:rsid w:val="00EE4C85"/>
    <w:rsid w:val="00EE5359"/>
    <w:rsid w:val="00EE5DA3"/>
    <w:rsid w:val="00EE6638"/>
    <w:rsid w:val="00EE67E2"/>
    <w:rsid w:val="00EE7390"/>
    <w:rsid w:val="00EE73A3"/>
    <w:rsid w:val="00EE745B"/>
    <w:rsid w:val="00EE74DD"/>
    <w:rsid w:val="00EE7962"/>
    <w:rsid w:val="00EE7DDD"/>
    <w:rsid w:val="00EF030B"/>
    <w:rsid w:val="00EF2332"/>
    <w:rsid w:val="00EF2743"/>
    <w:rsid w:val="00EF27AF"/>
    <w:rsid w:val="00EF27EF"/>
    <w:rsid w:val="00EF27FE"/>
    <w:rsid w:val="00EF2B77"/>
    <w:rsid w:val="00EF2BE3"/>
    <w:rsid w:val="00EF3B89"/>
    <w:rsid w:val="00EF421D"/>
    <w:rsid w:val="00EF44C6"/>
    <w:rsid w:val="00EF454A"/>
    <w:rsid w:val="00EF4D66"/>
    <w:rsid w:val="00EF59F2"/>
    <w:rsid w:val="00EF6236"/>
    <w:rsid w:val="00EF718C"/>
    <w:rsid w:val="00EF78EE"/>
    <w:rsid w:val="00F0025A"/>
    <w:rsid w:val="00F00B7E"/>
    <w:rsid w:val="00F00C7E"/>
    <w:rsid w:val="00F015E0"/>
    <w:rsid w:val="00F01726"/>
    <w:rsid w:val="00F01753"/>
    <w:rsid w:val="00F018AA"/>
    <w:rsid w:val="00F01E69"/>
    <w:rsid w:val="00F02A33"/>
    <w:rsid w:val="00F03273"/>
    <w:rsid w:val="00F0346B"/>
    <w:rsid w:val="00F03543"/>
    <w:rsid w:val="00F04756"/>
    <w:rsid w:val="00F04AE3"/>
    <w:rsid w:val="00F052BF"/>
    <w:rsid w:val="00F056FC"/>
    <w:rsid w:val="00F05813"/>
    <w:rsid w:val="00F0636E"/>
    <w:rsid w:val="00F07100"/>
    <w:rsid w:val="00F07362"/>
    <w:rsid w:val="00F07B05"/>
    <w:rsid w:val="00F07EC6"/>
    <w:rsid w:val="00F07F2A"/>
    <w:rsid w:val="00F07FC1"/>
    <w:rsid w:val="00F10295"/>
    <w:rsid w:val="00F10359"/>
    <w:rsid w:val="00F10530"/>
    <w:rsid w:val="00F10821"/>
    <w:rsid w:val="00F113F1"/>
    <w:rsid w:val="00F11649"/>
    <w:rsid w:val="00F11747"/>
    <w:rsid w:val="00F11779"/>
    <w:rsid w:val="00F11C2A"/>
    <w:rsid w:val="00F120E5"/>
    <w:rsid w:val="00F122CB"/>
    <w:rsid w:val="00F1264E"/>
    <w:rsid w:val="00F1313A"/>
    <w:rsid w:val="00F13644"/>
    <w:rsid w:val="00F14623"/>
    <w:rsid w:val="00F1486E"/>
    <w:rsid w:val="00F14A9A"/>
    <w:rsid w:val="00F14C8F"/>
    <w:rsid w:val="00F15AE4"/>
    <w:rsid w:val="00F15E8B"/>
    <w:rsid w:val="00F1635F"/>
    <w:rsid w:val="00F16BC3"/>
    <w:rsid w:val="00F20044"/>
    <w:rsid w:val="00F20908"/>
    <w:rsid w:val="00F20B78"/>
    <w:rsid w:val="00F20F51"/>
    <w:rsid w:val="00F219A7"/>
    <w:rsid w:val="00F21A8A"/>
    <w:rsid w:val="00F22494"/>
    <w:rsid w:val="00F224DB"/>
    <w:rsid w:val="00F2255F"/>
    <w:rsid w:val="00F22BEE"/>
    <w:rsid w:val="00F22E52"/>
    <w:rsid w:val="00F237C7"/>
    <w:rsid w:val="00F23A44"/>
    <w:rsid w:val="00F23F78"/>
    <w:rsid w:val="00F244EB"/>
    <w:rsid w:val="00F24A1F"/>
    <w:rsid w:val="00F24DB0"/>
    <w:rsid w:val="00F25220"/>
    <w:rsid w:val="00F25236"/>
    <w:rsid w:val="00F2543B"/>
    <w:rsid w:val="00F26006"/>
    <w:rsid w:val="00F26121"/>
    <w:rsid w:val="00F2650A"/>
    <w:rsid w:val="00F2687D"/>
    <w:rsid w:val="00F2766E"/>
    <w:rsid w:val="00F27A13"/>
    <w:rsid w:val="00F30369"/>
    <w:rsid w:val="00F305A9"/>
    <w:rsid w:val="00F30F3C"/>
    <w:rsid w:val="00F30F5B"/>
    <w:rsid w:val="00F31752"/>
    <w:rsid w:val="00F31875"/>
    <w:rsid w:val="00F32B30"/>
    <w:rsid w:val="00F32EFF"/>
    <w:rsid w:val="00F32FF5"/>
    <w:rsid w:val="00F33841"/>
    <w:rsid w:val="00F33FB2"/>
    <w:rsid w:val="00F3457F"/>
    <w:rsid w:val="00F345AD"/>
    <w:rsid w:val="00F35755"/>
    <w:rsid w:val="00F35A27"/>
    <w:rsid w:val="00F35D46"/>
    <w:rsid w:val="00F35E18"/>
    <w:rsid w:val="00F3632C"/>
    <w:rsid w:val="00F36EEF"/>
    <w:rsid w:val="00F36FAA"/>
    <w:rsid w:val="00F372C3"/>
    <w:rsid w:val="00F37374"/>
    <w:rsid w:val="00F37796"/>
    <w:rsid w:val="00F377F2"/>
    <w:rsid w:val="00F379A3"/>
    <w:rsid w:val="00F40155"/>
    <w:rsid w:val="00F404B1"/>
    <w:rsid w:val="00F4052E"/>
    <w:rsid w:val="00F406FB"/>
    <w:rsid w:val="00F40DDB"/>
    <w:rsid w:val="00F41F32"/>
    <w:rsid w:val="00F42683"/>
    <w:rsid w:val="00F43E1D"/>
    <w:rsid w:val="00F43F0D"/>
    <w:rsid w:val="00F443EF"/>
    <w:rsid w:val="00F44937"/>
    <w:rsid w:val="00F44C3D"/>
    <w:rsid w:val="00F44DEB"/>
    <w:rsid w:val="00F44E83"/>
    <w:rsid w:val="00F454A1"/>
    <w:rsid w:val="00F454ED"/>
    <w:rsid w:val="00F455A1"/>
    <w:rsid w:val="00F4584F"/>
    <w:rsid w:val="00F458DF"/>
    <w:rsid w:val="00F45A12"/>
    <w:rsid w:val="00F45F58"/>
    <w:rsid w:val="00F462F1"/>
    <w:rsid w:val="00F46C1B"/>
    <w:rsid w:val="00F4718D"/>
    <w:rsid w:val="00F4723F"/>
    <w:rsid w:val="00F50197"/>
    <w:rsid w:val="00F50411"/>
    <w:rsid w:val="00F50AEF"/>
    <w:rsid w:val="00F51A54"/>
    <w:rsid w:val="00F5285A"/>
    <w:rsid w:val="00F53A20"/>
    <w:rsid w:val="00F53F1A"/>
    <w:rsid w:val="00F5463E"/>
    <w:rsid w:val="00F54672"/>
    <w:rsid w:val="00F554CE"/>
    <w:rsid w:val="00F55EEB"/>
    <w:rsid w:val="00F561B3"/>
    <w:rsid w:val="00F562E3"/>
    <w:rsid w:val="00F56937"/>
    <w:rsid w:val="00F56A0D"/>
    <w:rsid w:val="00F56DF3"/>
    <w:rsid w:val="00F5703F"/>
    <w:rsid w:val="00F571E5"/>
    <w:rsid w:val="00F57523"/>
    <w:rsid w:val="00F60936"/>
    <w:rsid w:val="00F60D6E"/>
    <w:rsid w:val="00F60E43"/>
    <w:rsid w:val="00F611C6"/>
    <w:rsid w:val="00F61303"/>
    <w:rsid w:val="00F62960"/>
    <w:rsid w:val="00F6308A"/>
    <w:rsid w:val="00F631BF"/>
    <w:rsid w:val="00F63505"/>
    <w:rsid w:val="00F637E5"/>
    <w:rsid w:val="00F639A3"/>
    <w:rsid w:val="00F63BA1"/>
    <w:rsid w:val="00F63C33"/>
    <w:rsid w:val="00F644E9"/>
    <w:rsid w:val="00F64880"/>
    <w:rsid w:val="00F64BBA"/>
    <w:rsid w:val="00F64F04"/>
    <w:rsid w:val="00F65334"/>
    <w:rsid w:val="00F66D78"/>
    <w:rsid w:val="00F67260"/>
    <w:rsid w:val="00F702D4"/>
    <w:rsid w:val="00F70666"/>
    <w:rsid w:val="00F70C1B"/>
    <w:rsid w:val="00F70C59"/>
    <w:rsid w:val="00F70D61"/>
    <w:rsid w:val="00F71391"/>
    <w:rsid w:val="00F713DD"/>
    <w:rsid w:val="00F71587"/>
    <w:rsid w:val="00F71B1A"/>
    <w:rsid w:val="00F72A4F"/>
    <w:rsid w:val="00F742D9"/>
    <w:rsid w:val="00F7433A"/>
    <w:rsid w:val="00F74D6A"/>
    <w:rsid w:val="00F7530E"/>
    <w:rsid w:val="00F75588"/>
    <w:rsid w:val="00F75C44"/>
    <w:rsid w:val="00F76167"/>
    <w:rsid w:val="00F768EB"/>
    <w:rsid w:val="00F76A5F"/>
    <w:rsid w:val="00F77044"/>
    <w:rsid w:val="00F773E1"/>
    <w:rsid w:val="00F7740E"/>
    <w:rsid w:val="00F77928"/>
    <w:rsid w:val="00F77BF4"/>
    <w:rsid w:val="00F77BF5"/>
    <w:rsid w:val="00F77DAD"/>
    <w:rsid w:val="00F77DAE"/>
    <w:rsid w:val="00F801D4"/>
    <w:rsid w:val="00F801F5"/>
    <w:rsid w:val="00F802BA"/>
    <w:rsid w:val="00F80C0D"/>
    <w:rsid w:val="00F8132F"/>
    <w:rsid w:val="00F816EA"/>
    <w:rsid w:val="00F81B7B"/>
    <w:rsid w:val="00F81F59"/>
    <w:rsid w:val="00F8236E"/>
    <w:rsid w:val="00F827A5"/>
    <w:rsid w:val="00F82827"/>
    <w:rsid w:val="00F82FC3"/>
    <w:rsid w:val="00F837E6"/>
    <w:rsid w:val="00F8399C"/>
    <w:rsid w:val="00F844EF"/>
    <w:rsid w:val="00F8477B"/>
    <w:rsid w:val="00F848C8"/>
    <w:rsid w:val="00F84ED5"/>
    <w:rsid w:val="00F85150"/>
    <w:rsid w:val="00F85180"/>
    <w:rsid w:val="00F85302"/>
    <w:rsid w:val="00F85B30"/>
    <w:rsid w:val="00F869A9"/>
    <w:rsid w:val="00F86A07"/>
    <w:rsid w:val="00F87790"/>
    <w:rsid w:val="00F87CC9"/>
    <w:rsid w:val="00F87FAC"/>
    <w:rsid w:val="00F90644"/>
    <w:rsid w:val="00F90C9A"/>
    <w:rsid w:val="00F91645"/>
    <w:rsid w:val="00F9169B"/>
    <w:rsid w:val="00F9187C"/>
    <w:rsid w:val="00F9205F"/>
    <w:rsid w:val="00F92D15"/>
    <w:rsid w:val="00F92F92"/>
    <w:rsid w:val="00F93CAF"/>
    <w:rsid w:val="00F93FD0"/>
    <w:rsid w:val="00F94499"/>
    <w:rsid w:val="00F94501"/>
    <w:rsid w:val="00F95218"/>
    <w:rsid w:val="00F952C6"/>
    <w:rsid w:val="00F95702"/>
    <w:rsid w:val="00F9606F"/>
    <w:rsid w:val="00F96240"/>
    <w:rsid w:val="00F9694A"/>
    <w:rsid w:val="00F96E6B"/>
    <w:rsid w:val="00F9747C"/>
    <w:rsid w:val="00F977AB"/>
    <w:rsid w:val="00F97867"/>
    <w:rsid w:val="00F97E3D"/>
    <w:rsid w:val="00F97F31"/>
    <w:rsid w:val="00FA06B1"/>
    <w:rsid w:val="00FA1158"/>
    <w:rsid w:val="00FA12BA"/>
    <w:rsid w:val="00FA288A"/>
    <w:rsid w:val="00FA33E2"/>
    <w:rsid w:val="00FA42B7"/>
    <w:rsid w:val="00FA4ED6"/>
    <w:rsid w:val="00FA5475"/>
    <w:rsid w:val="00FA5786"/>
    <w:rsid w:val="00FA6120"/>
    <w:rsid w:val="00FA70F4"/>
    <w:rsid w:val="00FA7774"/>
    <w:rsid w:val="00FA7C7B"/>
    <w:rsid w:val="00FA7D61"/>
    <w:rsid w:val="00FB04CB"/>
    <w:rsid w:val="00FB0FA6"/>
    <w:rsid w:val="00FB10C3"/>
    <w:rsid w:val="00FB1D44"/>
    <w:rsid w:val="00FB2BDB"/>
    <w:rsid w:val="00FB2C3E"/>
    <w:rsid w:val="00FB33D6"/>
    <w:rsid w:val="00FB36F8"/>
    <w:rsid w:val="00FB38CC"/>
    <w:rsid w:val="00FB3C10"/>
    <w:rsid w:val="00FB3D6D"/>
    <w:rsid w:val="00FB4710"/>
    <w:rsid w:val="00FB4BC8"/>
    <w:rsid w:val="00FB4F23"/>
    <w:rsid w:val="00FB5427"/>
    <w:rsid w:val="00FB57F1"/>
    <w:rsid w:val="00FB58F7"/>
    <w:rsid w:val="00FB5DCC"/>
    <w:rsid w:val="00FB5EE3"/>
    <w:rsid w:val="00FB6512"/>
    <w:rsid w:val="00FB6599"/>
    <w:rsid w:val="00FB6B36"/>
    <w:rsid w:val="00FB759B"/>
    <w:rsid w:val="00FB75BE"/>
    <w:rsid w:val="00FB78A4"/>
    <w:rsid w:val="00FC147D"/>
    <w:rsid w:val="00FC194D"/>
    <w:rsid w:val="00FC1A2A"/>
    <w:rsid w:val="00FC1DE3"/>
    <w:rsid w:val="00FC2629"/>
    <w:rsid w:val="00FC42B2"/>
    <w:rsid w:val="00FC43F3"/>
    <w:rsid w:val="00FC51A5"/>
    <w:rsid w:val="00FC5558"/>
    <w:rsid w:val="00FC5A8E"/>
    <w:rsid w:val="00FC6DCC"/>
    <w:rsid w:val="00FC773A"/>
    <w:rsid w:val="00FC7BC9"/>
    <w:rsid w:val="00FD01DF"/>
    <w:rsid w:val="00FD0283"/>
    <w:rsid w:val="00FD1220"/>
    <w:rsid w:val="00FD23C9"/>
    <w:rsid w:val="00FD38D9"/>
    <w:rsid w:val="00FD3BF5"/>
    <w:rsid w:val="00FD3C30"/>
    <w:rsid w:val="00FD3FA8"/>
    <w:rsid w:val="00FD444F"/>
    <w:rsid w:val="00FD4953"/>
    <w:rsid w:val="00FD4EF9"/>
    <w:rsid w:val="00FD4FE3"/>
    <w:rsid w:val="00FD5054"/>
    <w:rsid w:val="00FD52D7"/>
    <w:rsid w:val="00FD548D"/>
    <w:rsid w:val="00FD6911"/>
    <w:rsid w:val="00FD6BA0"/>
    <w:rsid w:val="00FD7507"/>
    <w:rsid w:val="00FD76E6"/>
    <w:rsid w:val="00FE02F8"/>
    <w:rsid w:val="00FE03D4"/>
    <w:rsid w:val="00FE1532"/>
    <w:rsid w:val="00FE19C3"/>
    <w:rsid w:val="00FE2423"/>
    <w:rsid w:val="00FE2BD9"/>
    <w:rsid w:val="00FE3AFD"/>
    <w:rsid w:val="00FE4001"/>
    <w:rsid w:val="00FE42B4"/>
    <w:rsid w:val="00FE46BE"/>
    <w:rsid w:val="00FE5647"/>
    <w:rsid w:val="00FE6056"/>
    <w:rsid w:val="00FE661E"/>
    <w:rsid w:val="00FE687D"/>
    <w:rsid w:val="00FE6C61"/>
    <w:rsid w:val="00FE70D5"/>
    <w:rsid w:val="00FE7110"/>
    <w:rsid w:val="00FE74C7"/>
    <w:rsid w:val="00FE750C"/>
    <w:rsid w:val="00FE751B"/>
    <w:rsid w:val="00FF0729"/>
    <w:rsid w:val="00FF0DA4"/>
    <w:rsid w:val="00FF0E33"/>
    <w:rsid w:val="00FF23E8"/>
    <w:rsid w:val="00FF24C2"/>
    <w:rsid w:val="00FF2CFD"/>
    <w:rsid w:val="00FF3171"/>
    <w:rsid w:val="00FF3675"/>
    <w:rsid w:val="00FF39EF"/>
    <w:rsid w:val="00FF3F57"/>
    <w:rsid w:val="00FF43E9"/>
    <w:rsid w:val="00FF4CF7"/>
    <w:rsid w:val="00FF4F27"/>
    <w:rsid w:val="00FF5231"/>
    <w:rsid w:val="00FF55A1"/>
    <w:rsid w:val="00FF580A"/>
    <w:rsid w:val="00FF5D17"/>
    <w:rsid w:val="00FF5D7D"/>
    <w:rsid w:val="00FF619D"/>
    <w:rsid w:val="00FF6563"/>
    <w:rsid w:val="00FF6711"/>
    <w:rsid w:val="00FF717C"/>
    <w:rsid w:val="00FF7987"/>
    <w:rsid w:val="00FF7FBF"/>
    <w:rsid w:val="0117BE5B"/>
    <w:rsid w:val="0126506F"/>
    <w:rsid w:val="01435B8F"/>
    <w:rsid w:val="015D0D34"/>
    <w:rsid w:val="0160F5B8"/>
    <w:rsid w:val="017BA7F7"/>
    <w:rsid w:val="01F33467"/>
    <w:rsid w:val="022B7E31"/>
    <w:rsid w:val="02581ED3"/>
    <w:rsid w:val="025D9991"/>
    <w:rsid w:val="02717B47"/>
    <w:rsid w:val="027CD413"/>
    <w:rsid w:val="02884B5F"/>
    <w:rsid w:val="02959CB0"/>
    <w:rsid w:val="029F15DC"/>
    <w:rsid w:val="02A52B7E"/>
    <w:rsid w:val="02AE3C21"/>
    <w:rsid w:val="02B175CD"/>
    <w:rsid w:val="02B53E94"/>
    <w:rsid w:val="02C27E0F"/>
    <w:rsid w:val="02E4EFCC"/>
    <w:rsid w:val="02F0E5F1"/>
    <w:rsid w:val="030E0F4E"/>
    <w:rsid w:val="03396494"/>
    <w:rsid w:val="03AD5884"/>
    <w:rsid w:val="03CCEC98"/>
    <w:rsid w:val="03DE2374"/>
    <w:rsid w:val="041163C6"/>
    <w:rsid w:val="044BE7A1"/>
    <w:rsid w:val="04691C46"/>
    <w:rsid w:val="049192CB"/>
    <w:rsid w:val="049BF8EB"/>
    <w:rsid w:val="04D60B9A"/>
    <w:rsid w:val="04E28F04"/>
    <w:rsid w:val="052C09A7"/>
    <w:rsid w:val="056FF9DB"/>
    <w:rsid w:val="05823FAD"/>
    <w:rsid w:val="05AE685D"/>
    <w:rsid w:val="05EFE2F1"/>
    <w:rsid w:val="064615D2"/>
    <w:rsid w:val="0676E834"/>
    <w:rsid w:val="067B53B5"/>
    <w:rsid w:val="06B98BED"/>
    <w:rsid w:val="06DBF6D5"/>
    <w:rsid w:val="06E5F5ED"/>
    <w:rsid w:val="071CAE94"/>
    <w:rsid w:val="0736B338"/>
    <w:rsid w:val="07831AC4"/>
    <w:rsid w:val="079C99A6"/>
    <w:rsid w:val="07AE1059"/>
    <w:rsid w:val="07C6E908"/>
    <w:rsid w:val="082C6B99"/>
    <w:rsid w:val="082F1D2E"/>
    <w:rsid w:val="0852D8B0"/>
    <w:rsid w:val="08634CB3"/>
    <w:rsid w:val="08812F94"/>
    <w:rsid w:val="08885680"/>
    <w:rsid w:val="088E6366"/>
    <w:rsid w:val="08A91766"/>
    <w:rsid w:val="08ADCF96"/>
    <w:rsid w:val="08B32F67"/>
    <w:rsid w:val="08B54DFC"/>
    <w:rsid w:val="08F2C3DA"/>
    <w:rsid w:val="09164C01"/>
    <w:rsid w:val="093F258B"/>
    <w:rsid w:val="0999ED5B"/>
    <w:rsid w:val="09B5E136"/>
    <w:rsid w:val="09E1E428"/>
    <w:rsid w:val="0A07C274"/>
    <w:rsid w:val="0A1970B5"/>
    <w:rsid w:val="0A1E59AE"/>
    <w:rsid w:val="0A25FB5F"/>
    <w:rsid w:val="0AE2449C"/>
    <w:rsid w:val="0AFA8CD7"/>
    <w:rsid w:val="0B541836"/>
    <w:rsid w:val="0B82EB9E"/>
    <w:rsid w:val="0BB0A388"/>
    <w:rsid w:val="0BCE1F9A"/>
    <w:rsid w:val="0C11FBD4"/>
    <w:rsid w:val="0C4DC407"/>
    <w:rsid w:val="0C6C559A"/>
    <w:rsid w:val="0C7C0CD5"/>
    <w:rsid w:val="0C8350B2"/>
    <w:rsid w:val="0C917207"/>
    <w:rsid w:val="0CC89EDA"/>
    <w:rsid w:val="0D00C897"/>
    <w:rsid w:val="0D3C1066"/>
    <w:rsid w:val="0D53A82F"/>
    <w:rsid w:val="0D690E92"/>
    <w:rsid w:val="0DA5F3C2"/>
    <w:rsid w:val="0DED243D"/>
    <w:rsid w:val="0E0E6DB1"/>
    <w:rsid w:val="0E515D9E"/>
    <w:rsid w:val="0E7F86ED"/>
    <w:rsid w:val="0E967D41"/>
    <w:rsid w:val="0EA75E25"/>
    <w:rsid w:val="0EB08BBC"/>
    <w:rsid w:val="0EE9C2C5"/>
    <w:rsid w:val="0EF23579"/>
    <w:rsid w:val="0F1DAC7A"/>
    <w:rsid w:val="0F488D60"/>
    <w:rsid w:val="0F532611"/>
    <w:rsid w:val="0F63608E"/>
    <w:rsid w:val="0F7572D3"/>
    <w:rsid w:val="0F94993F"/>
    <w:rsid w:val="0FA30E82"/>
    <w:rsid w:val="0FB43699"/>
    <w:rsid w:val="0FD45E5B"/>
    <w:rsid w:val="0FFBB807"/>
    <w:rsid w:val="1015A004"/>
    <w:rsid w:val="10204BF5"/>
    <w:rsid w:val="10265C86"/>
    <w:rsid w:val="10384162"/>
    <w:rsid w:val="104DF8A5"/>
    <w:rsid w:val="108EB264"/>
    <w:rsid w:val="10C21AF7"/>
    <w:rsid w:val="10C8E3F4"/>
    <w:rsid w:val="10EEF210"/>
    <w:rsid w:val="10FE4DEA"/>
    <w:rsid w:val="110F8DCD"/>
    <w:rsid w:val="11347B65"/>
    <w:rsid w:val="1135078A"/>
    <w:rsid w:val="116803DA"/>
    <w:rsid w:val="11AE129C"/>
    <w:rsid w:val="11D8F972"/>
    <w:rsid w:val="11DDACFA"/>
    <w:rsid w:val="11F3AFCD"/>
    <w:rsid w:val="12474346"/>
    <w:rsid w:val="1275CB29"/>
    <w:rsid w:val="127635F4"/>
    <w:rsid w:val="127B8713"/>
    <w:rsid w:val="127F255E"/>
    <w:rsid w:val="12EC59D8"/>
    <w:rsid w:val="12F5F8C3"/>
    <w:rsid w:val="12F92258"/>
    <w:rsid w:val="13066DA4"/>
    <w:rsid w:val="1324E675"/>
    <w:rsid w:val="13888F03"/>
    <w:rsid w:val="13CE37BF"/>
    <w:rsid w:val="13D42289"/>
    <w:rsid w:val="13F15C23"/>
    <w:rsid w:val="13FE2880"/>
    <w:rsid w:val="1407400D"/>
    <w:rsid w:val="141A676D"/>
    <w:rsid w:val="141F2987"/>
    <w:rsid w:val="1434AF32"/>
    <w:rsid w:val="145C4708"/>
    <w:rsid w:val="14634DA4"/>
    <w:rsid w:val="146DEF3F"/>
    <w:rsid w:val="14715866"/>
    <w:rsid w:val="14E853C6"/>
    <w:rsid w:val="15142E8C"/>
    <w:rsid w:val="15352572"/>
    <w:rsid w:val="155D7945"/>
    <w:rsid w:val="157DFFF7"/>
    <w:rsid w:val="1599D6CF"/>
    <w:rsid w:val="159D1DDB"/>
    <w:rsid w:val="15A76CD3"/>
    <w:rsid w:val="15BBC7F2"/>
    <w:rsid w:val="15E4F45F"/>
    <w:rsid w:val="15EA7E67"/>
    <w:rsid w:val="1607EFE8"/>
    <w:rsid w:val="16170FFA"/>
    <w:rsid w:val="162122B7"/>
    <w:rsid w:val="16344C06"/>
    <w:rsid w:val="16B256E0"/>
    <w:rsid w:val="16B9D5D0"/>
    <w:rsid w:val="16BD9F94"/>
    <w:rsid w:val="16D2B4A2"/>
    <w:rsid w:val="16F56A48"/>
    <w:rsid w:val="16FA5D2C"/>
    <w:rsid w:val="1707FB5A"/>
    <w:rsid w:val="170F53FF"/>
    <w:rsid w:val="17410058"/>
    <w:rsid w:val="17588A5E"/>
    <w:rsid w:val="177CE5C5"/>
    <w:rsid w:val="178E4A73"/>
    <w:rsid w:val="1794BAEB"/>
    <w:rsid w:val="17976E87"/>
    <w:rsid w:val="179B4A47"/>
    <w:rsid w:val="179D3EA4"/>
    <w:rsid w:val="17A1AE0F"/>
    <w:rsid w:val="17C0816F"/>
    <w:rsid w:val="17E28A63"/>
    <w:rsid w:val="17E5F0AB"/>
    <w:rsid w:val="17E86749"/>
    <w:rsid w:val="18072FF0"/>
    <w:rsid w:val="180AA13C"/>
    <w:rsid w:val="182C2C7F"/>
    <w:rsid w:val="184CCECA"/>
    <w:rsid w:val="18872E46"/>
    <w:rsid w:val="18A57616"/>
    <w:rsid w:val="18B175C9"/>
    <w:rsid w:val="18D55A75"/>
    <w:rsid w:val="18E76BD8"/>
    <w:rsid w:val="18EC68F4"/>
    <w:rsid w:val="191B080E"/>
    <w:rsid w:val="1928B896"/>
    <w:rsid w:val="1981A6CB"/>
    <w:rsid w:val="198BBC49"/>
    <w:rsid w:val="199594BA"/>
    <w:rsid w:val="19C2DDEA"/>
    <w:rsid w:val="19D7D690"/>
    <w:rsid w:val="19DA6775"/>
    <w:rsid w:val="19DBCA1C"/>
    <w:rsid w:val="19E198BE"/>
    <w:rsid w:val="19E38868"/>
    <w:rsid w:val="19EE05DD"/>
    <w:rsid w:val="1A08DB64"/>
    <w:rsid w:val="1A104F08"/>
    <w:rsid w:val="1A13284E"/>
    <w:rsid w:val="1A20AF96"/>
    <w:rsid w:val="1A6D0E8A"/>
    <w:rsid w:val="1A9CFF32"/>
    <w:rsid w:val="1A9DADA4"/>
    <w:rsid w:val="1AA48E6F"/>
    <w:rsid w:val="1AB96BF3"/>
    <w:rsid w:val="1ACA604D"/>
    <w:rsid w:val="1B5D9E54"/>
    <w:rsid w:val="1BC61B7C"/>
    <w:rsid w:val="1C290C7C"/>
    <w:rsid w:val="1C2CA389"/>
    <w:rsid w:val="1C6EBBCD"/>
    <w:rsid w:val="1C75CB11"/>
    <w:rsid w:val="1C805C21"/>
    <w:rsid w:val="1CABA9CA"/>
    <w:rsid w:val="1CE96025"/>
    <w:rsid w:val="1CFAFC24"/>
    <w:rsid w:val="1D063DAE"/>
    <w:rsid w:val="1D5EC58C"/>
    <w:rsid w:val="1D8713FD"/>
    <w:rsid w:val="1DC7F011"/>
    <w:rsid w:val="1DE54FB5"/>
    <w:rsid w:val="1E1798E2"/>
    <w:rsid w:val="1E35C4A9"/>
    <w:rsid w:val="1E439C1C"/>
    <w:rsid w:val="1E4F2139"/>
    <w:rsid w:val="1E7AB5F3"/>
    <w:rsid w:val="1E90B498"/>
    <w:rsid w:val="1EE18C25"/>
    <w:rsid w:val="1EFDA37D"/>
    <w:rsid w:val="1F7E47F6"/>
    <w:rsid w:val="1F91107E"/>
    <w:rsid w:val="1F92A807"/>
    <w:rsid w:val="1FBFBFA8"/>
    <w:rsid w:val="1FD5BF6C"/>
    <w:rsid w:val="1FEEC867"/>
    <w:rsid w:val="207D6D93"/>
    <w:rsid w:val="207ECFA0"/>
    <w:rsid w:val="20873A8B"/>
    <w:rsid w:val="208E7DF4"/>
    <w:rsid w:val="20B4E2D6"/>
    <w:rsid w:val="20B9190C"/>
    <w:rsid w:val="20CE9565"/>
    <w:rsid w:val="21019158"/>
    <w:rsid w:val="2114D0EA"/>
    <w:rsid w:val="21874CD9"/>
    <w:rsid w:val="219C9021"/>
    <w:rsid w:val="219F10DE"/>
    <w:rsid w:val="21B57A39"/>
    <w:rsid w:val="226560ED"/>
    <w:rsid w:val="2266D2CE"/>
    <w:rsid w:val="2274442B"/>
    <w:rsid w:val="22749F5E"/>
    <w:rsid w:val="2284A4D6"/>
    <w:rsid w:val="229D1D32"/>
    <w:rsid w:val="22BAC39F"/>
    <w:rsid w:val="22D86764"/>
    <w:rsid w:val="22FB8732"/>
    <w:rsid w:val="2302ECC2"/>
    <w:rsid w:val="23132C16"/>
    <w:rsid w:val="232C473F"/>
    <w:rsid w:val="2339B4FE"/>
    <w:rsid w:val="2355E859"/>
    <w:rsid w:val="23896C47"/>
    <w:rsid w:val="23C4ACA3"/>
    <w:rsid w:val="23F102D8"/>
    <w:rsid w:val="23F768D0"/>
    <w:rsid w:val="2422D16E"/>
    <w:rsid w:val="242C3735"/>
    <w:rsid w:val="242E89DD"/>
    <w:rsid w:val="244583CA"/>
    <w:rsid w:val="245A3036"/>
    <w:rsid w:val="24A8C548"/>
    <w:rsid w:val="252F9F00"/>
    <w:rsid w:val="2536F9CE"/>
    <w:rsid w:val="256713F5"/>
    <w:rsid w:val="25F5C2C6"/>
    <w:rsid w:val="260773D5"/>
    <w:rsid w:val="261E5AA5"/>
    <w:rsid w:val="266CF025"/>
    <w:rsid w:val="26AC934C"/>
    <w:rsid w:val="26C428A7"/>
    <w:rsid w:val="26DA9817"/>
    <w:rsid w:val="27034394"/>
    <w:rsid w:val="27048ED7"/>
    <w:rsid w:val="273F9A80"/>
    <w:rsid w:val="27C4B20A"/>
    <w:rsid w:val="2804B200"/>
    <w:rsid w:val="28239168"/>
    <w:rsid w:val="2833E38B"/>
    <w:rsid w:val="2859A137"/>
    <w:rsid w:val="2884F401"/>
    <w:rsid w:val="288CA444"/>
    <w:rsid w:val="2891236F"/>
    <w:rsid w:val="28A322C2"/>
    <w:rsid w:val="28CE0A24"/>
    <w:rsid w:val="28DDC393"/>
    <w:rsid w:val="28E3D2C9"/>
    <w:rsid w:val="292CE10A"/>
    <w:rsid w:val="293C9356"/>
    <w:rsid w:val="294C02F0"/>
    <w:rsid w:val="2953A9B0"/>
    <w:rsid w:val="297B71ED"/>
    <w:rsid w:val="29B51C62"/>
    <w:rsid w:val="29CF6DBA"/>
    <w:rsid w:val="29DE2CF7"/>
    <w:rsid w:val="2A4FB224"/>
    <w:rsid w:val="2A701589"/>
    <w:rsid w:val="2A797461"/>
    <w:rsid w:val="2A9A8F9A"/>
    <w:rsid w:val="2A9C003A"/>
    <w:rsid w:val="2AB8B09A"/>
    <w:rsid w:val="2ABB3F21"/>
    <w:rsid w:val="2B13CD58"/>
    <w:rsid w:val="2B199F05"/>
    <w:rsid w:val="2B484402"/>
    <w:rsid w:val="2B62C4B0"/>
    <w:rsid w:val="2B69113A"/>
    <w:rsid w:val="2BD96180"/>
    <w:rsid w:val="2BE7F4E2"/>
    <w:rsid w:val="2C0DED6F"/>
    <w:rsid w:val="2C164C39"/>
    <w:rsid w:val="2C1742E4"/>
    <w:rsid w:val="2C3252DB"/>
    <w:rsid w:val="2C49FA3F"/>
    <w:rsid w:val="2C8D3575"/>
    <w:rsid w:val="2C9BFA64"/>
    <w:rsid w:val="2CB42579"/>
    <w:rsid w:val="2CBD9ACA"/>
    <w:rsid w:val="2CCAE903"/>
    <w:rsid w:val="2CF133F1"/>
    <w:rsid w:val="2D029F41"/>
    <w:rsid w:val="2D32DC73"/>
    <w:rsid w:val="2D42F39F"/>
    <w:rsid w:val="2D6813FB"/>
    <w:rsid w:val="2D798FBC"/>
    <w:rsid w:val="2D7A8990"/>
    <w:rsid w:val="2DE419E8"/>
    <w:rsid w:val="2DFED7C3"/>
    <w:rsid w:val="2E0B6C14"/>
    <w:rsid w:val="2E3343DC"/>
    <w:rsid w:val="2E359983"/>
    <w:rsid w:val="2E4EE27D"/>
    <w:rsid w:val="2E74CCCE"/>
    <w:rsid w:val="2EB3E7DE"/>
    <w:rsid w:val="2EC7689E"/>
    <w:rsid w:val="2ECB5390"/>
    <w:rsid w:val="2EF0FEAC"/>
    <w:rsid w:val="2EF1BD61"/>
    <w:rsid w:val="2F319AFE"/>
    <w:rsid w:val="2F4406B9"/>
    <w:rsid w:val="2F9D10EF"/>
    <w:rsid w:val="2FAF2F0C"/>
    <w:rsid w:val="2FB3E681"/>
    <w:rsid w:val="2FC772C5"/>
    <w:rsid w:val="2FD0E32A"/>
    <w:rsid w:val="2FD175F0"/>
    <w:rsid w:val="302DDAA2"/>
    <w:rsid w:val="3035B617"/>
    <w:rsid w:val="3038564A"/>
    <w:rsid w:val="305A8F5B"/>
    <w:rsid w:val="30D4E5CA"/>
    <w:rsid w:val="30E48DCB"/>
    <w:rsid w:val="30F2B10F"/>
    <w:rsid w:val="30F4600E"/>
    <w:rsid w:val="31066B15"/>
    <w:rsid w:val="31405C66"/>
    <w:rsid w:val="316216DD"/>
    <w:rsid w:val="3173843D"/>
    <w:rsid w:val="3189D7E1"/>
    <w:rsid w:val="319E1C40"/>
    <w:rsid w:val="31B7E392"/>
    <w:rsid w:val="31CD1B88"/>
    <w:rsid w:val="32263A23"/>
    <w:rsid w:val="3228C8D4"/>
    <w:rsid w:val="3247B21F"/>
    <w:rsid w:val="325DF4E8"/>
    <w:rsid w:val="32900A84"/>
    <w:rsid w:val="329B540F"/>
    <w:rsid w:val="32FBF4F4"/>
    <w:rsid w:val="32FCC708"/>
    <w:rsid w:val="330BCEDE"/>
    <w:rsid w:val="3317E3C0"/>
    <w:rsid w:val="33251523"/>
    <w:rsid w:val="33268D59"/>
    <w:rsid w:val="3347BE1C"/>
    <w:rsid w:val="33DD93F8"/>
    <w:rsid w:val="33E46A72"/>
    <w:rsid w:val="33E72947"/>
    <w:rsid w:val="33EEE661"/>
    <w:rsid w:val="33FDE159"/>
    <w:rsid w:val="34053D7C"/>
    <w:rsid w:val="340F2921"/>
    <w:rsid w:val="342411D9"/>
    <w:rsid w:val="3431536F"/>
    <w:rsid w:val="345B6A21"/>
    <w:rsid w:val="347F0647"/>
    <w:rsid w:val="3516C4ED"/>
    <w:rsid w:val="351E6250"/>
    <w:rsid w:val="35233256"/>
    <w:rsid w:val="3575B1F6"/>
    <w:rsid w:val="3585763F"/>
    <w:rsid w:val="3591826D"/>
    <w:rsid w:val="359C0E3F"/>
    <w:rsid w:val="35DE600F"/>
    <w:rsid w:val="35E63D94"/>
    <w:rsid w:val="361751B9"/>
    <w:rsid w:val="362271A7"/>
    <w:rsid w:val="366C724D"/>
    <w:rsid w:val="368DBA53"/>
    <w:rsid w:val="36957223"/>
    <w:rsid w:val="36BDA87E"/>
    <w:rsid w:val="36D9DA91"/>
    <w:rsid w:val="373491F9"/>
    <w:rsid w:val="37581ACA"/>
    <w:rsid w:val="375BCC03"/>
    <w:rsid w:val="378261ED"/>
    <w:rsid w:val="3796D955"/>
    <w:rsid w:val="37D0DF1B"/>
    <w:rsid w:val="37D61BDA"/>
    <w:rsid w:val="37F9823D"/>
    <w:rsid w:val="37FA6FFA"/>
    <w:rsid w:val="384DD39D"/>
    <w:rsid w:val="38C44983"/>
    <w:rsid w:val="38D24E4D"/>
    <w:rsid w:val="38E1ABA3"/>
    <w:rsid w:val="39005A24"/>
    <w:rsid w:val="394D8D75"/>
    <w:rsid w:val="39705C34"/>
    <w:rsid w:val="39AC093D"/>
    <w:rsid w:val="39CD47DE"/>
    <w:rsid w:val="39E45621"/>
    <w:rsid w:val="39FC913A"/>
    <w:rsid w:val="3A0A4777"/>
    <w:rsid w:val="3A25773C"/>
    <w:rsid w:val="3A2ED745"/>
    <w:rsid w:val="3A6CED7C"/>
    <w:rsid w:val="3A880F1C"/>
    <w:rsid w:val="3A888CB2"/>
    <w:rsid w:val="3A9B7B07"/>
    <w:rsid w:val="3AD51C60"/>
    <w:rsid w:val="3B05868D"/>
    <w:rsid w:val="3B28EE8E"/>
    <w:rsid w:val="3B3D3C43"/>
    <w:rsid w:val="3B6C519D"/>
    <w:rsid w:val="3B89764C"/>
    <w:rsid w:val="3B8E609D"/>
    <w:rsid w:val="3BB36DC0"/>
    <w:rsid w:val="3BCB8E6B"/>
    <w:rsid w:val="3BF38927"/>
    <w:rsid w:val="3C5621AD"/>
    <w:rsid w:val="3C740E25"/>
    <w:rsid w:val="3C905CFE"/>
    <w:rsid w:val="3CC8314B"/>
    <w:rsid w:val="3CD0F41A"/>
    <w:rsid w:val="3CDA3030"/>
    <w:rsid w:val="3D0950FA"/>
    <w:rsid w:val="3D15B500"/>
    <w:rsid w:val="3D16BE2A"/>
    <w:rsid w:val="3D271D0B"/>
    <w:rsid w:val="3D498335"/>
    <w:rsid w:val="3D7D6467"/>
    <w:rsid w:val="3DA06919"/>
    <w:rsid w:val="3DC340B8"/>
    <w:rsid w:val="3DEA99C8"/>
    <w:rsid w:val="3DEFC3AB"/>
    <w:rsid w:val="3DF6BAFF"/>
    <w:rsid w:val="3E08865F"/>
    <w:rsid w:val="3E095227"/>
    <w:rsid w:val="3E0A92CD"/>
    <w:rsid w:val="3E0D1551"/>
    <w:rsid w:val="3E2E74D4"/>
    <w:rsid w:val="3E5A64D3"/>
    <w:rsid w:val="3E62D5E9"/>
    <w:rsid w:val="3E69DA06"/>
    <w:rsid w:val="3E971F43"/>
    <w:rsid w:val="3EC081C0"/>
    <w:rsid w:val="3EE13C71"/>
    <w:rsid w:val="3EE1F94B"/>
    <w:rsid w:val="3EE2D1C2"/>
    <w:rsid w:val="3EFA84AF"/>
    <w:rsid w:val="3F5D8AC5"/>
    <w:rsid w:val="3F62EEAC"/>
    <w:rsid w:val="3F971776"/>
    <w:rsid w:val="3FA54B8E"/>
    <w:rsid w:val="3FABEEAC"/>
    <w:rsid w:val="3FB0BF51"/>
    <w:rsid w:val="3FB6AF2E"/>
    <w:rsid w:val="3FCE1582"/>
    <w:rsid w:val="3FD8E96A"/>
    <w:rsid w:val="3FE4F6C0"/>
    <w:rsid w:val="3FF5335E"/>
    <w:rsid w:val="40039C22"/>
    <w:rsid w:val="401BA003"/>
    <w:rsid w:val="408F48C6"/>
    <w:rsid w:val="40A8CDC5"/>
    <w:rsid w:val="40B3EFF1"/>
    <w:rsid w:val="40DECAF8"/>
    <w:rsid w:val="40F95F39"/>
    <w:rsid w:val="410E8C21"/>
    <w:rsid w:val="413C6103"/>
    <w:rsid w:val="416629A6"/>
    <w:rsid w:val="417CF423"/>
    <w:rsid w:val="417F7346"/>
    <w:rsid w:val="418A3D83"/>
    <w:rsid w:val="41F05FF8"/>
    <w:rsid w:val="422EA927"/>
    <w:rsid w:val="42A2C4CC"/>
    <w:rsid w:val="42C8EB24"/>
    <w:rsid w:val="42C99E25"/>
    <w:rsid w:val="42E3BB9C"/>
    <w:rsid w:val="42F1C75A"/>
    <w:rsid w:val="43154CEE"/>
    <w:rsid w:val="431B4A41"/>
    <w:rsid w:val="431EDAC4"/>
    <w:rsid w:val="435B53AA"/>
    <w:rsid w:val="439A4637"/>
    <w:rsid w:val="43A11010"/>
    <w:rsid w:val="43B083B3"/>
    <w:rsid w:val="43B9FC5E"/>
    <w:rsid w:val="43BF1A6B"/>
    <w:rsid w:val="43BF2C91"/>
    <w:rsid w:val="43D0EB47"/>
    <w:rsid w:val="43D9A78A"/>
    <w:rsid w:val="43DFDF17"/>
    <w:rsid w:val="4410E1A7"/>
    <w:rsid w:val="441EFACD"/>
    <w:rsid w:val="44225C1A"/>
    <w:rsid w:val="442F4183"/>
    <w:rsid w:val="4446BF4A"/>
    <w:rsid w:val="448B518A"/>
    <w:rsid w:val="449F29C3"/>
    <w:rsid w:val="44FFC566"/>
    <w:rsid w:val="4510EE59"/>
    <w:rsid w:val="451E7224"/>
    <w:rsid w:val="4529BAB4"/>
    <w:rsid w:val="45424C18"/>
    <w:rsid w:val="4559FCBB"/>
    <w:rsid w:val="455C79AA"/>
    <w:rsid w:val="455EAEAE"/>
    <w:rsid w:val="45A19942"/>
    <w:rsid w:val="45D281F0"/>
    <w:rsid w:val="45D6A3E5"/>
    <w:rsid w:val="46190B1C"/>
    <w:rsid w:val="462AE115"/>
    <w:rsid w:val="464DEE85"/>
    <w:rsid w:val="467089E4"/>
    <w:rsid w:val="46AD32F4"/>
    <w:rsid w:val="46E03BDE"/>
    <w:rsid w:val="4725430B"/>
    <w:rsid w:val="472E7A79"/>
    <w:rsid w:val="47361345"/>
    <w:rsid w:val="47392DE6"/>
    <w:rsid w:val="473D400C"/>
    <w:rsid w:val="4766B83B"/>
    <w:rsid w:val="4788CC92"/>
    <w:rsid w:val="47D05DBF"/>
    <w:rsid w:val="47D8FD65"/>
    <w:rsid w:val="47EA6E03"/>
    <w:rsid w:val="48060CC2"/>
    <w:rsid w:val="481548FB"/>
    <w:rsid w:val="483925CD"/>
    <w:rsid w:val="48494210"/>
    <w:rsid w:val="4855D190"/>
    <w:rsid w:val="48BFD156"/>
    <w:rsid w:val="48CF9F8E"/>
    <w:rsid w:val="48E1CE0F"/>
    <w:rsid w:val="49049E1E"/>
    <w:rsid w:val="4906434C"/>
    <w:rsid w:val="494EB7CD"/>
    <w:rsid w:val="4970D761"/>
    <w:rsid w:val="49B5B429"/>
    <w:rsid w:val="49EEDEA9"/>
    <w:rsid w:val="4A9C139A"/>
    <w:rsid w:val="4ABD98EB"/>
    <w:rsid w:val="4AC86F0C"/>
    <w:rsid w:val="4AE699B6"/>
    <w:rsid w:val="4B2C12C6"/>
    <w:rsid w:val="4B4DCC0D"/>
    <w:rsid w:val="4B81B912"/>
    <w:rsid w:val="4B8C319F"/>
    <w:rsid w:val="4BA4FBC6"/>
    <w:rsid w:val="4C32656E"/>
    <w:rsid w:val="4C32E0AE"/>
    <w:rsid w:val="4C33EAB5"/>
    <w:rsid w:val="4C659BA3"/>
    <w:rsid w:val="4C6850AC"/>
    <w:rsid w:val="4C794FEB"/>
    <w:rsid w:val="4C7F4FFC"/>
    <w:rsid w:val="4C8B00B7"/>
    <w:rsid w:val="4CA3210E"/>
    <w:rsid w:val="4CAE1436"/>
    <w:rsid w:val="4CED3BC4"/>
    <w:rsid w:val="4D3742E9"/>
    <w:rsid w:val="4D750C91"/>
    <w:rsid w:val="4D765E4E"/>
    <w:rsid w:val="4D7A7898"/>
    <w:rsid w:val="4DF936BA"/>
    <w:rsid w:val="4E32B6A6"/>
    <w:rsid w:val="4EA23169"/>
    <w:rsid w:val="4F0637D7"/>
    <w:rsid w:val="4F1F8819"/>
    <w:rsid w:val="4F3A6A8E"/>
    <w:rsid w:val="4F3DF430"/>
    <w:rsid w:val="4F499617"/>
    <w:rsid w:val="4F5ED73E"/>
    <w:rsid w:val="4FA35077"/>
    <w:rsid w:val="4FAADDA5"/>
    <w:rsid w:val="4FB784A7"/>
    <w:rsid w:val="4FBA24B8"/>
    <w:rsid w:val="4FD5D00D"/>
    <w:rsid w:val="4FE8ED9F"/>
    <w:rsid w:val="50879939"/>
    <w:rsid w:val="508C3FC9"/>
    <w:rsid w:val="50E752CB"/>
    <w:rsid w:val="513EAC36"/>
    <w:rsid w:val="5180A607"/>
    <w:rsid w:val="518DA63F"/>
    <w:rsid w:val="51A1977F"/>
    <w:rsid w:val="51DD60FF"/>
    <w:rsid w:val="51EC0C6E"/>
    <w:rsid w:val="520413C5"/>
    <w:rsid w:val="5216CA6A"/>
    <w:rsid w:val="5221D6AC"/>
    <w:rsid w:val="52804DC6"/>
    <w:rsid w:val="52860003"/>
    <w:rsid w:val="52D4D3DB"/>
    <w:rsid w:val="52DC05EC"/>
    <w:rsid w:val="53420FC0"/>
    <w:rsid w:val="5373132B"/>
    <w:rsid w:val="537C8644"/>
    <w:rsid w:val="537DEE36"/>
    <w:rsid w:val="53AFE077"/>
    <w:rsid w:val="53FF5E8B"/>
    <w:rsid w:val="54090D63"/>
    <w:rsid w:val="5431E162"/>
    <w:rsid w:val="5440EEAA"/>
    <w:rsid w:val="544F907D"/>
    <w:rsid w:val="546865A6"/>
    <w:rsid w:val="547A26A3"/>
    <w:rsid w:val="549A4A6D"/>
    <w:rsid w:val="54E3C818"/>
    <w:rsid w:val="54EE9619"/>
    <w:rsid w:val="5532E991"/>
    <w:rsid w:val="5544BC63"/>
    <w:rsid w:val="5596C0B4"/>
    <w:rsid w:val="55B507F9"/>
    <w:rsid w:val="55DFB602"/>
    <w:rsid w:val="55E6BC49"/>
    <w:rsid w:val="56190E1E"/>
    <w:rsid w:val="56585BBC"/>
    <w:rsid w:val="5679677A"/>
    <w:rsid w:val="568C3556"/>
    <w:rsid w:val="56A54446"/>
    <w:rsid w:val="56AE56A8"/>
    <w:rsid w:val="56C3961F"/>
    <w:rsid w:val="56C3FC07"/>
    <w:rsid w:val="56DAC804"/>
    <w:rsid w:val="56EE89A0"/>
    <w:rsid w:val="56F4A564"/>
    <w:rsid w:val="5735A544"/>
    <w:rsid w:val="5746D32B"/>
    <w:rsid w:val="576A4F87"/>
    <w:rsid w:val="576C3AE9"/>
    <w:rsid w:val="58332A4D"/>
    <w:rsid w:val="588E44E1"/>
    <w:rsid w:val="59057907"/>
    <w:rsid w:val="593C9179"/>
    <w:rsid w:val="595F9399"/>
    <w:rsid w:val="596476E9"/>
    <w:rsid w:val="59A2C578"/>
    <w:rsid w:val="59A43250"/>
    <w:rsid w:val="59C993BD"/>
    <w:rsid w:val="59DE9F73"/>
    <w:rsid w:val="5A084F26"/>
    <w:rsid w:val="5A1B83F3"/>
    <w:rsid w:val="5A281A06"/>
    <w:rsid w:val="5A9B9FBD"/>
    <w:rsid w:val="5A9ED7B9"/>
    <w:rsid w:val="5AA202AD"/>
    <w:rsid w:val="5AA6A905"/>
    <w:rsid w:val="5AB52B7F"/>
    <w:rsid w:val="5AC31754"/>
    <w:rsid w:val="5B0DE388"/>
    <w:rsid w:val="5B1B4664"/>
    <w:rsid w:val="5B3FAEA9"/>
    <w:rsid w:val="5B6B234A"/>
    <w:rsid w:val="5B92BEBF"/>
    <w:rsid w:val="5BAECBA5"/>
    <w:rsid w:val="5BB5FF9B"/>
    <w:rsid w:val="5BBACFD3"/>
    <w:rsid w:val="5BD4CDE9"/>
    <w:rsid w:val="5BDB158B"/>
    <w:rsid w:val="5BE7270D"/>
    <w:rsid w:val="5BF4308E"/>
    <w:rsid w:val="5BF9CCE5"/>
    <w:rsid w:val="5C29FB7C"/>
    <w:rsid w:val="5C301A83"/>
    <w:rsid w:val="5C43F4E3"/>
    <w:rsid w:val="5C6633A7"/>
    <w:rsid w:val="5C8BBEEB"/>
    <w:rsid w:val="5C8ECD53"/>
    <w:rsid w:val="5C97590C"/>
    <w:rsid w:val="5D08DA82"/>
    <w:rsid w:val="5D2970F5"/>
    <w:rsid w:val="5D693236"/>
    <w:rsid w:val="5DA567AF"/>
    <w:rsid w:val="5DAEFF54"/>
    <w:rsid w:val="5DBC2573"/>
    <w:rsid w:val="5DEE95B1"/>
    <w:rsid w:val="5E001602"/>
    <w:rsid w:val="5E0347EA"/>
    <w:rsid w:val="5E27CDAF"/>
    <w:rsid w:val="5E497D8F"/>
    <w:rsid w:val="5E4A5457"/>
    <w:rsid w:val="5E6685EB"/>
    <w:rsid w:val="5E6AACDB"/>
    <w:rsid w:val="5E7E7ABF"/>
    <w:rsid w:val="5EAC7858"/>
    <w:rsid w:val="5EBA6B08"/>
    <w:rsid w:val="5EC81DAC"/>
    <w:rsid w:val="5F0D7852"/>
    <w:rsid w:val="5F1E643B"/>
    <w:rsid w:val="5F54418D"/>
    <w:rsid w:val="5F7639E8"/>
    <w:rsid w:val="5FB4CF82"/>
    <w:rsid w:val="5FD503DC"/>
    <w:rsid w:val="601BD09D"/>
    <w:rsid w:val="6053EAC2"/>
    <w:rsid w:val="6096E1C8"/>
    <w:rsid w:val="609E7250"/>
    <w:rsid w:val="60D301D7"/>
    <w:rsid w:val="60E64E41"/>
    <w:rsid w:val="60F8E249"/>
    <w:rsid w:val="60FCAFF4"/>
    <w:rsid w:val="61228DFF"/>
    <w:rsid w:val="6137B145"/>
    <w:rsid w:val="6157EE2B"/>
    <w:rsid w:val="616F5872"/>
    <w:rsid w:val="618290D0"/>
    <w:rsid w:val="61AB75D6"/>
    <w:rsid w:val="61D4A4E5"/>
    <w:rsid w:val="61E2920D"/>
    <w:rsid w:val="61FBBE6B"/>
    <w:rsid w:val="620956C0"/>
    <w:rsid w:val="621B094E"/>
    <w:rsid w:val="6236EB66"/>
    <w:rsid w:val="626F8BF2"/>
    <w:rsid w:val="6279D19D"/>
    <w:rsid w:val="627AB271"/>
    <w:rsid w:val="62835500"/>
    <w:rsid w:val="62971943"/>
    <w:rsid w:val="631009E8"/>
    <w:rsid w:val="631E79B7"/>
    <w:rsid w:val="6337FF79"/>
    <w:rsid w:val="63424C63"/>
    <w:rsid w:val="63528498"/>
    <w:rsid w:val="63890AE3"/>
    <w:rsid w:val="63939655"/>
    <w:rsid w:val="63C3B3A1"/>
    <w:rsid w:val="63ED5D7D"/>
    <w:rsid w:val="63F934F1"/>
    <w:rsid w:val="643F6A10"/>
    <w:rsid w:val="643F9EF6"/>
    <w:rsid w:val="6463DEB4"/>
    <w:rsid w:val="6469865B"/>
    <w:rsid w:val="64A24205"/>
    <w:rsid w:val="64C0F681"/>
    <w:rsid w:val="64C24B31"/>
    <w:rsid w:val="64CB0BAD"/>
    <w:rsid w:val="64D07A64"/>
    <w:rsid w:val="64FC6516"/>
    <w:rsid w:val="6502B5C7"/>
    <w:rsid w:val="65335650"/>
    <w:rsid w:val="653E0C1D"/>
    <w:rsid w:val="655BCC71"/>
    <w:rsid w:val="657901DB"/>
    <w:rsid w:val="6599AADA"/>
    <w:rsid w:val="65A39007"/>
    <w:rsid w:val="65B3A513"/>
    <w:rsid w:val="65EEF0AB"/>
    <w:rsid w:val="6677DF26"/>
    <w:rsid w:val="667F132A"/>
    <w:rsid w:val="6690AE63"/>
    <w:rsid w:val="66D49B9C"/>
    <w:rsid w:val="66DD8DB2"/>
    <w:rsid w:val="670161AF"/>
    <w:rsid w:val="6770148D"/>
    <w:rsid w:val="679AFABA"/>
    <w:rsid w:val="6802DB28"/>
    <w:rsid w:val="680E5F61"/>
    <w:rsid w:val="681D809C"/>
    <w:rsid w:val="681FE878"/>
    <w:rsid w:val="683D30F9"/>
    <w:rsid w:val="6845127F"/>
    <w:rsid w:val="6882941D"/>
    <w:rsid w:val="68965A46"/>
    <w:rsid w:val="6898DFE0"/>
    <w:rsid w:val="68AFBE1B"/>
    <w:rsid w:val="68C23534"/>
    <w:rsid w:val="68CEC55F"/>
    <w:rsid w:val="68D6E725"/>
    <w:rsid w:val="68E268DF"/>
    <w:rsid w:val="68EC5A58"/>
    <w:rsid w:val="68F08AD0"/>
    <w:rsid w:val="68F90839"/>
    <w:rsid w:val="694AEB22"/>
    <w:rsid w:val="695DCD82"/>
    <w:rsid w:val="698B4096"/>
    <w:rsid w:val="699F71FB"/>
    <w:rsid w:val="69A82E6A"/>
    <w:rsid w:val="69AD59DA"/>
    <w:rsid w:val="69ADB03B"/>
    <w:rsid w:val="6A11A061"/>
    <w:rsid w:val="6A24FA55"/>
    <w:rsid w:val="6A2BD1B3"/>
    <w:rsid w:val="6A4684A5"/>
    <w:rsid w:val="6A505459"/>
    <w:rsid w:val="6A75E036"/>
    <w:rsid w:val="6A978E6E"/>
    <w:rsid w:val="6A9847D9"/>
    <w:rsid w:val="6ABE9CBE"/>
    <w:rsid w:val="6AF9ED92"/>
    <w:rsid w:val="6B1EDAFD"/>
    <w:rsid w:val="6BAD6468"/>
    <w:rsid w:val="6BC160AB"/>
    <w:rsid w:val="6BCEC068"/>
    <w:rsid w:val="6C35FE60"/>
    <w:rsid w:val="6C8625FC"/>
    <w:rsid w:val="6D5F9324"/>
    <w:rsid w:val="6D865214"/>
    <w:rsid w:val="6D92C8B7"/>
    <w:rsid w:val="6DCDC653"/>
    <w:rsid w:val="6DD7F9FC"/>
    <w:rsid w:val="6DF33D5E"/>
    <w:rsid w:val="6E228C1A"/>
    <w:rsid w:val="6E37A6F5"/>
    <w:rsid w:val="6E58A3E4"/>
    <w:rsid w:val="6E9D2F58"/>
    <w:rsid w:val="6EB2CAE2"/>
    <w:rsid w:val="6EC00ECE"/>
    <w:rsid w:val="6EC4BCC3"/>
    <w:rsid w:val="6F044310"/>
    <w:rsid w:val="6F5ECCDF"/>
    <w:rsid w:val="6F8D6476"/>
    <w:rsid w:val="6F9620BC"/>
    <w:rsid w:val="6FA47396"/>
    <w:rsid w:val="6FCBC816"/>
    <w:rsid w:val="701C691E"/>
    <w:rsid w:val="70719A1F"/>
    <w:rsid w:val="70ED60DE"/>
    <w:rsid w:val="70F8CE7D"/>
    <w:rsid w:val="7113609C"/>
    <w:rsid w:val="71768CEF"/>
    <w:rsid w:val="71A83985"/>
    <w:rsid w:val="71D1D3E0"/>
    <w:rsid w:val="71DA30A5"/>
    <w:rsid w:val="71F53FC6"/>
    <w:rsid w:val="7205A666"/>
    <w:rsid w:val="720A0B47"/>
    <w:rsid w:val="720C383F"/>
    <w:rsid w:val="72112FB0"/>
    <w:rsid w:val="7212FB1C"/>
    <w:rsid w:val="722EEA14"/>
    <w:rsid w:val="72467EC0"/>
    <w:rsid w:val="72522644"/>
    <w:rsid w:val="72A19F8E"/>
    <w:rsid w:val="72C3E532"/>
    <w:rsid w:val="7311D6C4"/>
    <w:rsid w:val="73218A15"/>
    <w:rsid w:val="73402B29"/>
    <w:rsid w:val="73561173"/>
    <w:rsid w:val="73690A48"/>
    <w:rsid w:val="73720D11"/>
    <w:rsid w:val="73CA4231"/>
    <w:rsid w:val="73DC663D"/>
    <w:rsid w:val="73E029C8"/>
    <w:rsid w:val="7441A814"/>
    <w:rsid w:val="744EE4EF"/>
    <w:rsid w:val="7464E749"/>
    <w:rsid w:val="749A896F"/>
    <w:rsid w:val="74AFB568"/>
    <w:rsid w:val="74BC8095"/>
    <w:rsid w:val="75007FC0"/>
    <w:rsid w:val="751FE641"/>
    <w:rsid w:val="755107CE"/>
    <w:rsid w:val="75F0B89B"/>
    <w:rsid w:val="7602E96A"/>
    <w:rsid w:val="76048685"/>
    <w:rsid w:val="7660FA86"/>
    <w:rsid w:val="768D5E0B"/>
    <w:rsid w:val="76909378"/>
    <w:rsid w:val="769D9908"/>
    <w:rsid w:val="76B7FE14"/>
    <w:rsid w:val="76BF02D4"/>
    <w:rsid w:val="770E2832"/>
    <w:rsid w:val="772EF360"/>
    <w:rsid w:val="7730527E"/>
    <w:rsid w:val="77830C40"/>
    <w:rsid w:val="7788973A"/>
    <w:rsid w:val="77A6827B"/>
    <w:rsid w:val="77C0B026"/>
    <w:rsid w:val="77C2DBA8"/>
    <w:rsid w:val="77E31AE9"/>
    <w:rsid w:val="781974B7"/>
    <w:rsid w:val="783EFCED"/>
    <w:rsid w:val="784388C2"/>
    <w:rsid w:val="785743B2"/>
    <w:rsid w:val="7866956E"/>
    <w:rsid w:val="78D27AD7"/>
    <w:rsid w:val="7909C92F"/>
    <w:rsid w:val="790F0FFB"/>
    <w:rsid w:val="791E37F3"/>
    <w:rsid w:val="79624101"/>
    <w:rsid w:val="7999DC7D"/>
    <w:rsid w:val="79AB9C6D"/>
    <w:rsid w:val="79D05531"/>
    <w:rsid w:val="79DAC9C8"/>
    <w:rsid w:val="79DF3DF7"/>
    <w:rsid w:val="7A504CC3"/>
    <w:rsid w:val="7A524D70"/>
    <w:rsid w:val="7A9FD30A"/>
    <w:rsid w:val="7AA4631E"/>
    <w:rsid w:val="7AA6577C"/>
    <w:rsid w:val="7AAB6342"/>
    <w:rsid w:val="7AB49325"/>
    <w:rsid w:val="7ADF23D2"/>
    <w:rsid w:val="7AEFF6B9"/>
    <w:rsid w:val="7B21FEA3"/>
    <w:rsid w:val="7B84D724"/>
    <w:rsid w:val="7BB7BB24"/>
    <w:rsid w:val="7BC0BB5E"/>
    <w:rsid w:val="7BE36DD7"/>
    <w:rsid w:val="7C21EE2C"/>
    <w:rsid w:val="7C38E19B"/>
    <w:rsid w:val="7C43C5A1"/>
    <w:rsid w:val="7C604AA6"/>
    <w:rsid w:val="7C85D875"/>
    <w:rsid w:val="7C979977"/>
    <w:rsid w:val="7CA9345E"/>
    <w:rsid w:val="7CE89C18"/>
    <w:rsid w:val="7CEBAFA2"/>
    <w:rsid w:val="7CF7F414"/>
    <w:rsid w:val="7D017BD8"/>
    <w:rsid w:val="7D0DC3D1"/>
    <w:rsid w:val="7D25E267"/>
    <w:rsid w:val="7D688D8E"/>
    <w:rsid w:val="7D7A436D"/>
    <w:rsid w:val="7D9E567D"/>
    <w:rsid w:val="7DB285AF"/>
    <w:rsid w:val="7DD3BA7C"/>
    <w:rsid w:val="7DE7FDE0"/>
    <w:rsid w:val="7DF0C502"/>
    <w:rsid w:val="7E18452D"/>
    <w:rsid w:val="7E49BC57"/>
    <w:rsid w:val="7E4F7B68"/>
    <w:rsid w:val="7E597271"/>
    <w:rsid w:val="7E5A628B"/>
    <w:rsid w:val="7E6322D7"/>
    <w:rsid w:val="7E7310A0"/>
    <w:rsid w:val="7E78BD60"/>
    <w:rsid w:val="7E8A8C5F"/>
    <w:rsid w:val="7EBA5203"/>
    <w:rsid w:val="7EBD1C50"/>
    <w:rsid w:val="7F51D913"/>
    <w:rsid w:val="7F5B7DB7"/>
    <w:rsid w:val="7F84626F"/>
    <w:rsid w:val="7F871DA8"/>
    <w:rsid w:val="7F8CE957"/>
    <w:rsid w:val="7FD82E81"/>
    <w:rsid w:val="7FF25E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68F6D"/>
  <w15:chartTrackingRefBased/>
  <w15:docId w15:val="{BC1C00CE-1742-4831-B184-7D8D621FC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7A5"/>
    <w:pPr>
      <w:keepNext/>
      <w:keepLines/>
      <w:spacing w:before="240" w:after="0"/>
      <w:outlineLvl w:val="0"/>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2">
    <w:name w:val="heading 2"/>
    <w:basedOn w:val="Normal"/>
    <w:next w:val="Normal"/>
    <w:link w:val="Heading2Char"/>
    <w:uiPriority w:val="9"/>
    <w:unhideWhenUsed/>
    <w:qFormat/>
    <w:rsid w:val="001417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930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D0E7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17D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417D6"/>
    <w:pPr>
      <w:spacing w:after="0" w:line="240" w:lineRule="auto"/>
    </w:pPr>
  </w:style>
  <w:style w:type="character" w:styleId="IntenseReference">
    <w:name w:val="Intense Reference"/>
    <w:basedOn w:val="DefaultParagraphFont"/>
    <w:uiPriority w:val="32"/>
    <w:qFormat/>
    <w:rsid w:val="001417D6"/>
    <w:rPr>
      <w:b/>
      <w:bCs/>
      <w:smallCaps/>
      <w:color w:val="5B9BD5" w:themeColor="accent1"/>
      <w:spacing w:val="5"/>
    </w:rPr>
  </w:style>
  <w:style w:type="paragraph" w:styleId="Header">
    <w:name w:val="header"/>
    <w:basedOn w:val="Normal"/>
    <w:link w:val="HeaderChar"/>
    <w:uiPriority w:val="99"/>
    <w:unhideWhenUsed/>
    <w:rsid w:val="00666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EC0"/>
  </w:style>
  <w:style w:type="paragraph" w:styleId="Footer">
    <w:name w:val="footer"/>
    <w:basedOn w:val="Normal"/>
    <w:link w:val="FooterChar"/>
    <w:uiPriority w:val="99"/>
    <w:unhideWhenUsed/>
    <w:rsid w:val="00666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EC0"/>
  </w:style>
  <w:style w:type="character" w:customStyle="1" w:styleId="Heading3Char">
    <w:name w:val="Heading 3 Char"/>
    <w:basedOn w:val="DefaultParagraphFont"/>
    <w:link w:val="Heading3"/>
    <w:uiPriority w:val="9"/>
    <w:rsid w:val="00B9308E"/>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
    <w:uiPriority w:val="99"/>
    <w:unhideWhenUsed/>
    <w:rsid w:val="00B9308E"/>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B9308E"/>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B9308E"/>
    <w:rPr>
      <w:vertAlign w:val="superscript"/>
    </w:rPr>
  </w:style>
  <w:style w:type="character" w:styleId="Hyperlink">
    <w:name w:val="Hyperlink"/>
    <w:basedOn w:val="DefaultParagraphFont"/>
    <w:uiPriority w:val="99"/>
    <w:unhideWhenUsed/>
    <w:rsid w:val="00B9308E"/>
    <w:rPr>
      <w:color w:val="0563C1" w:themeColor="hyperlink"/>
      <w:u w:val="single"/>
    </w:rPr>
  </w:style>
  <w:style w:type="character" w:styleId="Emphasis">
    <w:name w:val="Emphasis"/>
    <w:basedOn w:val="DefaultParagraphFont"/>
    <w:uiPriority w:val="20"/>
    <w:qFormat/>
    <w:rsid w:val="00B9308E"/>
    <w:rPr>
      <w:i/>
      <w:iCs/>
    </w:rPr>
  </w:style>
  <w:style w:type="character" w:customStyle="1" w:styleId="ref-journal">
    <w:name w:val="ref-journal"/>
    <w:basedOn w:val="DefaultParagraphFont"/>
    <w:rsid w:val="00B9308E"/>
  </w:style>
  <w:style w:type="character" w:customStyle="1" w:styleId="mixed-citation">
    <w:name w:val="mixed-citation"/>
    <w:basedOn w:val="DefaultParagraphFont"/>
    <w:rsid w:val="00B9308E"/>
  </w:style>
  <w:style w:type="character" w:customStyle="1" w:styleId="ref-title">
    <w:name w:val="ref-title"/>
    <w:basedOn w:val="DefaultParagraphFont"/>
    <w:rsid w:val="00B9308E"/>
  </w:style>
  <w:style w:type="paragraph" w:styleId="ListParagraph">
    <w:name w:val="List Paragraph"/>
    <w:basedOn w:val="Normal"/>
    <w:uiPriority w:val="34"/>
    <w:qFormat/>
    <w:rsid w:val="00B9308E"/>
    <w:pPr>
      <w:ind w:left="720"/>
      <w:contextualSpacing/>
    </w:pPr>
  </w:style>
  <w:style w:type="character" w:styleId="Strong">
    <w:name w:val="Strong"/>
    <w:basedOn w:val="DefaultParagraphFont"/>
    <w:uiPriority w:val="22"/>
    <w:qFormat/>
    <w:rsid w:val="00B9308E"/>
    <w:rPr>
      <w:b/>
      <w:bCs/>
    </w:rPr>
  </w:style>
  <w:style w:type="character" w:styleId="CommentReference">
    <w:name w:val="annotation reference"/>
    <w:basedOn w:val="DefaultParagraphFont"/>
    <w:uiPriority w:val="99"/>
    <w:semiHidden/>
    <w:unhideWhenUsed/>
    <w:rsid w:val="005B50DF"/>
    <w:rPr>
      <w:sz w:val="16"/>
      <w:szCs w:val="16"/>
    </w:rPr>
  </w:style>
  <w:style w:type="paragraph" w:styleId="CommentText">
    <w:name w:val="annotation text"/>
    <w:basedOn w:val="Normal"/>
    <w:link w:val="CommentTextChar"/>
    <w:uiPriority w:val="99"/>
    <w:unhideWhenUsed/>
    <w:rsid w:val="005B50DF"/>
    <w:pPr>
      <w:spacing w:line="240" w:lineRule="auto"/>
    </w:pPr>
    <w:rPr>
      <w:sz w:val="20"/>
      <w:szCs w:val="20"/>
    </w:rPr>
  </w:style>
  <w:style w:type="character" w:customStyle="1" w:styleId="CommentTextChar">
    <w:name w:val="Comment Text Char"/>
    <w:basedOn w:val="DefaultParagraphFont"/>
    <w:link w:val="CommentText"/>
    <w:uiPriority w:val="99"/>
    <w:rsid w:val="005B50DF"/>
    <w:rPr>
      <w:sz w:val="20"/>
      <w:szCs w:val="20"/>
    </w:rPr>
  </w:style>
  <w:style w:type="paragraph" w:styleId="BalloonText">
    <w:name w:val="Balloon Text"/>
    <w:basedOn w:val="Normal"/>
    <w:link w:val="BalloonTextChar"/>
    <w:uiPriority w:val="99"/>
    <w:semiHidden/>
    <w:unhideWhenUsed/>
    <w:rsid w:val="005B50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0DF"/>
    <w:rPr>
      <w:rFonts w:ascii="Segoe UI" w:hAnsi="Segoe UI" w:cs="Segoe UI"/>
      <w:sz w:val="18"/>
      <w:szCs w:val="18"/>
    </w:rPr>
  </w:style>
  <w:style w:type="table" w:styleId="TableGrid">
    <w:name w:val="Table Grid"/>
    <w:basedOn w:val="TableNormal"/>
    <w:uiPriority w:val="39"/>
    <w:rsid w:val="00F10359"/>
    <w:pPr>
      <w:spacing w:after="0" w:line="240" w:lineRule="auto"/>
    </w:pPr>
    <w:tblPr/>
  </w:style>
  <w:style w:type="paragraph" w:styleId="CommentSubject">
    <w:name w:val="annotation subject"/>
    <w:basedOn w:val="CommentText"/>
    <w:next w:val="CommentText"/>
    <w:link w:val="CommentSubjectChar"/>
    <w:uiPriority w:val="99"/>
    <w:semiHidden/>
    <w:unhideWhenUsed/>
    <w:rsid w:val="000D69EC"/>
    <w:rPr>
      <w:b/>
      <w:bCs/>
    </w:rPr>
  </w:style>
  <w:style w:type="character" w:customStyle="1" w:styleId="CommentSubjectChar">
    <w:name w:val="Comment Subject Char"/>
    <w:basedOn w:val="CommentTextChar"/>
    <w:link w:val="CommentSubject"/>
    <w:uiPriority w:val="99"/>
    <w:semiHidden/>
    <w:rsid w:val="000D69EC"/>
    <w:rPr>
      <w:b/>
      <w:bCs/>
      <w:sz w:val="20"/>
      <w:szCs w:val="20"/>
    </w:rPr>
  </w:style>
  <w:style w:type="paragraph" w:styleId="Revision">
    <w:name w:val="Revision"/>
    <w:hidden/>
    <w:uiPriority w:val="99"/>
    <w:semiHidden/>
    <w:rsid w:val="00D06A2F"/>
    <w:pPr>
      <w:spacing w:after="0" w:line="240" w:lineRule="auto"/>
    </w:pPr>
  </w:style>
  <w:style w:type="paragraph" w:styleId="FootnoteText">
    <w:name w:val="footnote text"/>
    <w:basedOn w:val="Normal"/>
    <w:link w:val="FootnoteTextChar"/>
    <w:uiPriority w:val="99"/>
    <w:unhideWhenUsed/>
    <w:rsid w:val="004C5EFB"/>
    <w:pPr>
      <w:spacing w:after="0" w:line="240" w:lineRule="auto"/>
    </w:pPr>
    <w:rPr>
      <w:sz w:val="18"/>
      <w:szCs w:val="18"/>
    </w:rPr>
  </w:style>
  <w:style w:type="character" w:customStyle="1" w:styleId="FootnoteTextChar">
    <w:name w:val="Footnote Text Char"/>
    <w:basedOn w:val="DefaultParagraphFont"/>
    <w:link w:val="FootnoteText"/>
    <w:uiPriority w:val="99"/>
    <w:rsid w:val="00EE136C"/>
    <w:rPr>
      <w:sz w:val="18"/>
      <w:szCs w:val="18"/>
    </w:rPr>
  </w:style>
  <w:style w:type="character" w:styleId="FootnoteReference">
    <w:name w:val="footnote reference"/>
    <w:basedOn w:val="DefaultParagraphFont"/>
    <w:uiPriority w:val="99"/>
    <w:semiHidden/>
    <w:unhideWhenUsed/>
    <w:rsid w:val="008140B4"/>
    <w:rPr>
      <w:rFonts w:ascii="Calibri" w:hAnsi="Calibri"/>
      <w:sz w:val="18"/>
      <w:vertAlign w:val="superscript"/>
    </w:rPr>
  </w:style>
  <w:style w:type="paragraph" w:styleId="PlainText">
    <w:name w:val="Plain Text"/>
    <w:basedOn w:val="Normal"/>
    <w:link w:val="PlainTextChar"/>
    <w:uiPriority w:val="99"/>
    <w:unhideWhenUsed/>
    <w:rsid w:val="00EE136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E136C"/>
    <w:rPr>
      <w:rFonts w:ascii="Calibri" w:hAnsi="Calibri"/>
      <w:szCs w:val="21"/>
    </w:rPr>
  </w:style>
  <w:style w:type="character" w:customStyle="1" w:styleId="Heading4Char">
    <w:name w:val="Heading 4 Char"/>
    <w:basedOn w:val="DefaultParagraphFont"/>
    <w:link w:val="Heading4"/>
    <w:uiPriority w:val="9"/>
    <w:rsid w:val="00CD0E71"/>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723B3B"/>
    <w:rPr>
      <w:color w:val="954F72" w:themeColor="followedHyperlink"/>
      <w:u w:val="single"/>
    </w:rPr>
  </w:style>
  <w:style w:type="paragraph" w:customStyle="1" w:styleId="05BodyText">
    <w:name w:val="05 Body Text"/>
    <w:basedOn w:val="Normal"/>
    <w:qFormat/>
    <w:rsid w:val="00806C9C"/>
    <w:pPr>
      <w:suppressAutoHyphens/>
      <w:spacing w:after="120" w:line="288" w:lineRule="auto"/>
    </w:pPr>
    <w:rPr>
      <w:rFonts w:ascii="Corbel" w:hAnsi="Corbel"/>
      <w:szCs w:val="18"/>
    </w:rPr>
  </w:style>
  <w:style w:type="paragraph" w:customStyle="1" w:styleId="01A-Header">
    <w:name w:val="01 A-Header"/>
    <w:next w:val="05BodyText"/>
    <w:qFormat/>
    <w:rsid w:val="00F07FC1"/>
    <w:pPr>
      <w:spacing w:after="180" w:line="240" w:lineRule="auto"/>
    </w:pPr>
    <w:rPr>
      <w:rFonts w:ascii="Franklin Gothic Heavy" w:hAnsi="Franklin Gothic Heavy" w:cs="Times New Roman (Body CS)"/>
      <w:bCs/>
      <w:caps/>
      <w:color w:val="0073AE"/>
      <w:spacing w:val="20"/>
      <w:sz w:val="28"/>
    </w:rPr>
  </w:style>
  <w:style w:type="paragraph" w:customStyle="1" w:styleId="09FigureTableTitle">
    <w:name w:val="09 Figure/Table Title"/>
    <w:qFormat/>
    <w:rsid w:val="00B2490E"/>
    <w:pPr>
      <w:spacing w:after="100" w:line="240" w:lineRule="auto"/>
      <w:jc w:val="center"/>
    </w:pPr>
    <w:rPr>
      <w:rFonts w:ascii="Franklin Gothic Demi" w:hAnsi="Franklin Gothic Demi"/>
      <w:bCs/>
      <w:color w:val="6F1B47"/>
    </w:rPr>
  </w:style>
  <w:style w:type="paragraph" w:customStyle="1" w:styleId="02B-Header">
    <w:name w:val="02 B-Header"/>
    <w:next w:val="05BodyText"/>
    <w:qFormat/>
    <w:rsid w:val="00364FD9"/>
    <w:pPr>
      <w:spacing w:after="180" w:line="240" w:lineRule="auto"/>
    </w:pPr>
    <w:rPr>
      <w:rFonts w:ascii="Franklin Gothic Demi" w:hAnsi="Franklin Gothic Demi" w:cs="Times New Roman (Body CS)"/>
      <w:color w:val="6F1B47"/>
      <w:spacing w:val="20"/>
      <w:sz w:val="24"/>
    </w:rPr>
  </w:style>
  <w:style w:type="paragraph" w:styleId="NormalWeb">
    <w:name w:val="Normal (Web)"/>
    <w:basedOn w:val="Normal"/>
    <w:uiPriority w:val="99"/>
    <w:semiHidden/>
    <w:unhideWhenUsed/>
    <w:rsid w:val="00DA5A0B"/>
    <w:rPr>
      <w:rFonts w:ascii="Times New Roman" w:hAnsi="Times New Roman" w:cs="Times New Roman"/>
      <w:sz w:val="24"/>
      <w:szCs w:val="24"/>
    </w:rPr>
  </w:style>
  <w:style w:type="character" w:customStyle="1" w:styleId="Heading1Char">
    <w:name w:val="Heading 1 Char"/>
    <w:basedOn w:val="DefaultParagraphFont"/>
    <w:link w:val="Heading1"/>
    <w:uiPriority w:val="9"/>
    <w:rsid w:val="00F827A5"/>
    <w:rPr>
      <w:rFonts w:asciiTheme="majorHAnsi" w:eastAsiaTheme="majorEastAsia" w:hAnsiTheme="majorHAnsi" w:cstheme="majorBidi"/>
      <w:color w:val="2E74B5" w:themeColor="accent1" w:themeShade="BF"/>
      <w:kern w:val="2"/>
      <w:sz w:val="32"/>
      <w:szCs w:val="32"/>
      <w14:ligatures w14:val="standardContextual"/>
    </w:rPr>
  </w:style>
  <w:style w:type="character" w:styleId="UnresolvedMention">
    <w:name w:val="Unresolved Mention"/>
    <w:basedOn w:val="DefaultParagraphFont"/>
    <w:uiPriority w:val="99"/>
    <w:semiHidden/>
    <w:unhideWhenUsed/>
    <w:rsid w:val="00BF2766"/>
    <w:rPr>
      <w:color w:val="605E5C"/>
      <w:shd w:val="clear" w:color="auto" w:fill="E1DFDD"/>
    </w:rPr>
  </w:style>
  <w:style w:type="character" w:styleId="PageNumber">
    <w:name w:val="page number"/>
    <w:basedOn w:val="DefaultParagraphFont"/>
    <w:uiPriority w:val="99"/>
    <w:semiHidden/>
    <w:unhideWhenUsed/>
    <w:rsid w:val="002608F4"/>
  </w:style>
  <w:style w:type="character" w:styleId="Mention">
    <w:name w:val="Mention"/>
    <w:basedOn w:val="DefaultParagraphFont"/>
    <w:uiPriority w:val="99"/>
    <w:unhideWhenUsed/>
    <w:rsid w:val="00476B88"/>
    <w:rPr>
      <w:color w:val="2B579A"/>
      <w:shd w:val="clear" w:color="auto" w:fill="E1DFDD"/>
    </w:rPr>
  </w:style>
  <w:style w:type="paragraph" w:styleId="Caption">
    <w:name w:val="caption"/>
    <w:basedOn w:val="Normal"/>
    <w:next w:val="Normal"/>
    <w:uiPriority w:val="35"/>
    <w:unhideWhenUsed/>
    <w:qFormat/>
    <w:rsid w:val="009C47E8"/>
    <w:pPr>
      <w:spacing w:after="200" w:line="240" w:lineRule="auto"/>
    </w:pPr>
    <w:rPr>
      <w:i/>
      <w:iCs/>
      <w:color w:val="44546A" w:themeColor="text2"/>
      <w:sz w:val="18"/>
      <w:szCs w:val="18"/>
    </w:rPr>
  </w:style>
  <w:style w:type="character" w:customStyle="1" w:styleId="relative">
    <w:name w:val="relative"/>
    <w:basedOn w:val="DefaultParagraphFont"/>
    <w:rsid w:val="00DB0D6D"/>
  </w:style>
  <w:style w:type="paragraph" w:customStyle="1" w:styleId="03C-Header">
    <w:name w:val="03 C-Header"/>
    <w:basedOn w:val="05BodyText"/>
    <w:qFormat/>
    <w:rsid w:val="00EE7DDD"/>
    <w:pPr>
      <w:keepNext/>
    </w:pPr>
    <w:rPr>
      <w:b/>
      <w:bCs/>
      <w:sz w:val="24"/>
      <w:szCs w:val="24"/>
    </w:rPr>
  </w:style>
  <w:style w:type="paragraph" w:customStyle="1" w:styleId="04D-Header">
    <w:name w:val="04 D-Header"/>
    <w:basedOn w:val="05BodyText"/>
    <w:qFormat/>
    <w:rsid w:val="001F4EA8"/>
    <w:pPr>
      <w:keepNext/>
      <w:jc w:val="both"/>
    </w:pPr>
    <w:rPr>
      <w:b/>
      <w:bCs/>
      <w:i/>
      <w:iCs/>
    </w:rPr>
  </w:style>
  <w:style w:type="paragraph" w:customStyle="1" w:styleId="pf0">
    <w:name w:val="pf0"/>
    <w:basedOn w:val="Normal"/>
    <w:rsid w:val="008F0B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F0BFF"/>
    <w:rPr>
      <w:rFonts w:ascii="Segoe UI" w:hAnsi="Segoe UI" w:cs="Segoe UI" w:hint="default"/>
      <w:sz w:val="18"/>
      <w:szCs w:val="18"/>
    </w:rPr>
  </w:style>
  <w:style w:type="table" w:styleId="TableGridLight">
    <w:name w:val="Grid Table Light"/>
    <w:basedOn w:val="TableNormal"/>
    <w:uiPriority w:val="40"/>
    <w:rsid w:val="00054E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5700">
      <w:bodyDiv w:val="1"/>
      <w:marLeft w:val="0"/>
      <w:marRight w:val="0"/>
      <w:marTop w:val="0"/>
      <w:marBottom w:val="0"/>
      <w:divBdr>
        <w:top w:val="none" w:sz="0" w:space="0" w:color="auto"/>
        <w:left w:val="none" w:sz="0" w:space="0" w:color="auto"/>
        <w:bottom w:val="none" w:sz="0" w:space="0" w:color="auto"/>
        <w:right w:val="none" w:sz="0" w:space="0" w:color="auto"/>
      </w:divBdr>
      <w:divsChild>
        <w:div w:id="446970470">
          <w:marLeft w:val="0"/>
          <w:marRight w:val="0"/>
          <w:marTop w:val="0"/>
          <w:marBottom w:val="450"/>
          <w:divBdr>
            <w:top w:val="none" w:sz="0" w:space="0" w:color="auto"/>
            <w:left w:val="none" w:sz="0" w:space="0" w:color="auto"/>
            <w:bottom w:val="none" w:sz="0" w:space="0" w:color="auto"/>
            <w:right w:val="none" w:sz="0" w:space="0" w:color="auto"/>
          </w:divBdr>
        </w:div>
      </w:divsChild>
    </w:div>
    <w:div w:id="54477543">
      <w:bodyDiv w:val="1"/>
      <w:marLeft w:val="0"/>
      <w:marRight w:val="0"/>
      <w:marTop w:val="0"/>
      <w:marBottom w:val="0"/>
      <w:divBdr>
        <w:top w:val="none" w:sz="0" w:space="0" w:color="auto"/>
        <w:left w:val="none" w:sz="0" w:space="0" w:color="auto"/>
        <w:bottom w:val="none" w:sz="0" w:space="0" w:color="auto"/>
        <w:right w:val="none" w:sz="0" w:space="0" w:color="auto"/>
      </w:divBdr>
      <w:divsChild>
        <w:div w:id="670833773">
          <w:marLeft w:val="0"/>
          <w:marRight w:val="0"/>
          <w:marTop w:val="0"/>
          <w:marBottom w:val="0"/>
          <w:divBdr>
            <w:top w:val="none" w:sz="0" w:space="0" w:color="auto"/>
            <w:left w:val="none" w:sz="0" w:space="0" w:color="auto"/>
            <w:bottom w:val="none" w:sz="0" w:space="0" w:color="auto"/>
            <w:right w:val="none" w:sz="0" w:space="0" w:color="auto"/>
          </w:divBdr>
          <w:divsChild>
            <w:div w:id="201380252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552921">
      <w:bodyDiv w:val="1"/>
      <w:marLeft w:val="0"/>
      <w:marRight w:val="0"/>
      <w:marTop w:val="0"/>
      <w:marBottom w:val="0"/>
      <w:divBdr>
        <w:top w:val="none" w:sz="0" w:space="0" w:color="auto"/>
        <w:left w:val="none" w:sz="0" w:space="0" w:color="auto"/>
        <w:bottom w:val="none" w:sz="0" w:space="0" w:color="auto"/>
        <w:right w:val="none" w:sz="0" w:space="0" w:color="auto"/>
      </w:divBdr>
      <w:divsChild>
        <w:div w:id="1465809055">
          <w:marLeft w:val="0"/>
          <w:marRight w:val="0"/>
          <w:marTop w:val="0"/>
          <w:marBottom w:val="120"/>
          <w:divBdr>
            <w:top w:val="none" w:sz="0" w:space="0" w:color="auto"/>
            <w:left w:val="none" w:sz="0" w:space="0" w:color="auto"/>
            <w:bottom w:val="none" w:sz="0" w:space="0" w:color="auto"/>
            <w:right w:val="none" w:sz="0" w:space="0" w:color="auto"/>
          </w:divBdr>
          <w:divsChild>
            <w:div w:id="1117411700">
              <w:marLeft w:val="0"/>
              <w:marRight w:val="0"/>
              <w:marTop w:val="0"/>
              <w:marBottom w:val="0"/>
              <w:divBdr>
                <w:top w:val="none" w:sz="0" w:space="0" w:color="auto"/>
                <w:left w:val="none" w:sz="0" w:space="0" w:color="auto"/>
                <w:bottom w:val="none" w:sz="0" w:space="0" w:color="auto"/>
                <w:right w:val="none" w:sz="0" w:space="0" w:color="auto"/>
              </w:divBdr>
              <w:divsChild>
                <w:div w:id="205260872">
                  <w:marLeft w:val="0"/>
                  <w:marRight w:val="0"/>
                  <w:marTop w:val="0"/>
                  <w:marBottom w:val="0"/>
                  <w:divBdr>
                    <w:top w:val="none" w:sz="0" w:space="0" w:color="auto"/>
                    <w:left w:val="none" w:sz="0" w:space="0" w:color="auto"/>
                    <w:bottom w:val="none" w:sz="0" w:space="0" w:color="auto"/>
                    <w:right w:val="none" w:sz="0" w:space="0" w:color="auto"/>
                  </w:divBdr>
                  <w:divsChild>
                    <w:div w:id="130196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22520">
      <w:bodyDiv w:val="1"/>
      <w:marLeft w:val="0"/>
      <w:marRight w:val="0"/>
      <w:marTop w:val="0"/>
      <w:marBottom w:val="0"/>
      <w:divBdr>
        <w:top w:val="none" w:sz="0" w:space="0" w:color="auto"/>
        <w:left w:val="none" w:sz="0" w:space="0" w:color="auto"/>
        <w:bottom w:val="none" w:sz="0" w:space="0" w:color="auto"/>
        <w:right w:val="none" w:sz="0" w:space="0" w:color="auto"/>
      </w:divBdr>
      <w:divsChild>
        <w:div w:id="1357390837">
          <w:marLeft w:val="0"/>
          <w:marRight w:val="0"/>
          <w:marTop w:val="200"/>
          <w:marBottom w:val="200"/>
          <w:divBdr>
            <w:top w:val="none" w:sz="0" w:space="0" w:color="auto"/>
            <w:left w:val="none" w:sz="0" w:space="0" w:color="auto"/>
            <w:bottom w:val="none" w:sz="0" w:space="0" w:color="auto"/>
            <w:right w:val="none" w:sz="0" w:space="0" w:color="auto"/>
          </w:divBdr>
        </w:div>
      </w:divsChild>
    </w:div>
    <w:div w:id="217783148">
      <w:bodyDiv w:val="1"/>
      <w:marLeft w:val="0"/>
      <w:marRight w:val="0"/>
      <w:marTop w:val="0"/>
      <w:marBottom w:val="0"/>
      <w:divBdr>
        <w:top w:val="none" w:sz="0" w:space="0" w:color="auto"/>
        <w:left w:val="none" w:sz="0" w:space="0" w:color="auto"/>
        <w:bottom w:val="none" w:sz="0" w:space="0" w:color="auto"/>
        <w:right w:val="none" w:sz="0" w:space="0" w:color="auto"/>
      </w:divBdr>
      <w:divsChild>
        <w:div w:id="1564758292">
          <w:marLeft w:val="0"/>
          <w:marRight w:val="0"/>
          <w:marTop w:val="0"/>
          <w:marBottom w:val="120"/>
          <w:divBdr>
            <w:top w:val="none" w:sz="0" w:space="0" w:color="auto"/>
            <w:left w:val="none" w:sz="0" w:space="0" w:color="auto"/>
            <w:bottom w:val="none" w:sz="0" w:space="0" w:color="auto"/>
            <w:right w:val="none" w:sz="0" w:space="0" w:color="auto"/>
          </w:divBdr>
          <w:divsChild>
            <w:div w:id="711930152">
              <w:marLeft w:val="0"/>
              <w:marRight w:val="0"/>
              <w:marTop w:val="0"/>
              <w:marBottom w:val="0"/>
              <w:divBdr>
                <w:top w:val="none" w:sz="0" w:space="0" w:color="auto"/>
                <w:left w:val="none" w:sz="0" w:space="0" w:color="auto"/>
                <w:bottom w:val="none" w:sz="0" w:space="0" w:color="auto"/>
                <w:right w:val="none" w:sz="0" w:space="0" w:color="auto"/>
              </w:divBdr>
              <w:divsChild>
                <w:div w:id="1181625121">
                  <w:marLeft w:val="0"/>
                  <w:marRight w:val="0"/>
                  <w:marTop w:val="0"/>
                  <w:marBottom w:val="0"/>
                  <w:divBdr>
                    <w:top w:val="none" w:sz="0" w:space="0" w:color="auto"/>
                    <w:left w:val="none" w:sz="0" w:space="0" w:color="auto"/>
                    <w:bottom w:val="none" w:sz="0" w:space="0" w:color="auto"/>
                    <w:right w:val="none" w:sz="0" w:space="0" w:color="auto"/>
                  </w:divBdr>
                  <w:divsChild>
                    <w:div w:id="207913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9811">
      <w:bodyDiv w:val="1"/>
      <w:marLeft w:val="0"/>
      <w:marRight w:val="0"/>
      <w:marTop w:val="0"/>
      <w:marBottom w:val="0"/>
      <w:divBdr>
        <w:top w:val="none" w:sz="0" w:space="0" w:color="auto"/>
        <w:left w:val="none" w:sz="0" w:space="0" w:color="auto"/>
        <w:bottom w:val="none" w:sz="0" w:space="0" w:color="auto"/>
        <w:right w:val="none" w:sz="0" w:space="0" w:color="auto"/>
      </w:divBdr>
    </w:div>
    <w:div w:id="265234757">
      <w:bodyDiv w:val="1"/>
      <w:marLeft w:val="0"/>
      <w:marRight w:val="0"/>
      <w:marTop w:val="0"/>
      <w:marBottom w:val="0"/>
      <w:divBdr>
        <w:top w:val="none" w:sz="0" w:space="0" w:color="auto"/>
        <w:left w:val="none" w:sz="0" w:space="0" w:color="auto"/>
        <w:bottom w:val="none" w:sz="0" w:space="0" w:color="auto"/>
        <w:right w:val="none" w:sz="0" w:space="0" w:color="auto"/>
      </w:divBdr>
    </w:div>
    <w:div w:id="287781598">
      <w:bodyDiv w:val="1"/>
      <w:marLeft w:val="0"/>
      <w:marRight w:val="0"/>
      <w:marTop w:val="0"/>
      <w:marBottom w:val="0"/>
      <w:divBdr>
        <w:top w:val="none" w:sz="0" w:space="0" w:color="auto"/>
        <w:left w:val="none" w:sz="0" w:space="0" w:color="auto"/>
        <w:bottom w:val="none" w:sz="0" w:space="0" w:color="auto"/>
        <w:right w:val="none" w:sz="0" w:space="0" w:color="auto"/>
      </w:divBdr>
    </w:div>
    <w:div w:id="305090002">
      <w:bodyDiv w:val="1"/>
      <w:marLeft w:val="0"/>
      <w:marRight w:val="0"/>
      <w:marTop w:val="0"/>
      <w:marBottom w:val="0"/>
      <w:divBdr>
        <w:top w:val="none" w:sz="0" w:space="0" w:color="auto"/>
        <w:left w:val="none" w:sz="0" w:space="0" w:color="auto"/>
        <w:bottom w:val="none" w:sz="0" w:space="0" w:color="auto"/>
        <w:right w:val="none" w:sz="0" w:space="0" w:color="auto"/>
      </w:divBdr>
    </w:div>
    <w:div w:id="312179174">
      <w:bodyDiv w:val="1"/>
      <w:marLeft w:val="0"/>
      <w:marRight w:val="0"/>
      <w:marTop w:val="0"/>
      <w:marBottom w:val="0"/>
      <w:divBdr>
        <w:top w:val="none" w:sz="0" w:space="0" w:color="auto"/>
        <w:left w:val="none" w:sz="0" w:space="0" w:color="auto"/>
        <w:bottom w:val="none" w:sz="0" w:space="0" w:color="auto"/>
        <w:right w:val="none" w:sz="0" w:space="0" w:color="auto"/>
      </w:divBdr>
    </w:div>
    <w:div w:id="318390137">
      <w:bodyDiv w:val="1"/>
      <w:marLeft w:val="0"/>
      <w:marRight w:val="0"/>
      <w:marTop w:val="0"/>
      <w:marBottom w:val="0"/>
      <w:divBdr>
        <w:top w:val="none" w:sz="0" w:space="0" w:color="auto"/>
        <w:left w:val="none" w:sz="0" w:space="0" w:color="auto"/>
        <w:bottom w:val="none" w:sz="0" w:space="0" w:color="auto"/>
        <w:right w:val="none" w:sz="0" w:space="0" w:color="auto"/>
      </w:divBdr>
    </w:div>
    <w:div w:id="327565095">
      <w:bodyDiv w:val="1"/>
      <w:marLeft w:val="0"/>
      <w:marRight w:val="0"/>
      <w:marTop w:val="0"/>
      <w:marBottom w:val="0"/>
      <w:divBdr>
        <w:top w:val="none" w:sz="0" w:space="0" w:color="auto"/>
        <w:left w:val="none" w:sz="0" w:space="0" w:color="auto"/>
        <w:bottom w:val="none" w:sz="0" w:space="0" w:color="auto"/>
        <w:right w:val="none" w:sz="0" w:space="0" w:color="auto"/>
      </w:divBdr>
      <w:divsChild>
        <w:div w:id="2140610456">
          <w:marLeft w:val="0"/>
          <w:marRight w:val="0"/>
          <w:marTop w:val="0"/>
          <w:marBottom w:val="120"/>
          <w:divBdr>
            <w:top w:val="none" w:sz="0" w:space="0" w:color="auto"/>
            <w:left w:val="none" w:sz="0" w:space="0" w:color="auto"/>
            <w:bottom w:val="none" w:sz="0" w:space="0" w:color="auto"/>
            <w:right w:val="none" w:sz="0" w:space="0" w:color="auto"/>
          </w:divBdr>
          <w:divsChild>
            <w:div w:id="637029224">
              <w:marLeft w:val="0"/>
              <w:marRight w:val="0"/>
              <w:marTop w:val="0"/>
              <w:marBottom w:val="0"/>
              <w:divBdr>
                <w:top w:val="none" w:sz="0" w:space="0" w:color="auto"/>
                <w:left w:val="none" w:sz="0" w:space="0" w:color="auto"/>
                <w:bottom w:val="none" w:sz="0" w:space="0" w:color="auto"/>
                <w:right w:val="none" w:sz="0" w:space="0" w:color="auto"/>
              </w:divBdr>
              <w:divsChild>
                <w:div w:id="1720855419">
                  <w:marLeft w:val="0"/>
                  <w:marRight w:val="0"/>
                  <w:marTop w:val="0"/>
                  <w:marBottom w:val="0"/>
                  <w:divBdr>
                    <w:top w:val="none" w:sz="0" w:space="0" w:color="auto"/>
                    <w:left w:val="none" w:sz="0" w:space="0" w:color="auto"/>
                    <w:bottom w:val="none" w:sz="0" w:space="0" w:color="auto"/>
                    <w:right w:val="none" w:sz="0" w:space="0" w:color="auto"/>
                  </w:divBdr>
                  <w:divsChild>
                    <w:div w:id="5959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364304">
      <w:bodyDiv w:val="1"/>
      <w:marLeft w:val="0"/>
      <w:marRight w:val="0"/>
      <w:marTop w:val="0"/>
      <w:marBottom w:val="0"/>
      <w:divBdr>
        <w:top w:val="none" w:sz="0" w:space="0" w:color="auto"/>
        <w:left w:val="none" w:sz="0" w:space="0" w:color="auto"/>
        <w:bottom w:val="none" w:sz="0" w:space="0" w:color="auto"/>
        <w:right w:val="none" w:sz="0" w:space="0" w:color="auto"/>
      </w:divBdr>
    </w:div>
    <w:div w:id="609900379">
      <w:bodyDiv w:val="1"/>
      <w:marLeft w:val="0"/>
      <w:marRight w:val="0"/>
      <w:marTop w:val="0"/>
      <w:marBottom w:val="0"/>
      <w:divBdr>
        <w:top w:val="none" w:sz="0" w:space="0" w:color="auto"/>
        <w:left w:val="none" w:sz="0" w:space="0" w:color="auto"/>
        <w:bottom w:val="none" w:sz="0" w:space="0" w:color="auto"/>
        <w:right w:val="none" w:sz="0" w:space="0" w:color="auto"/>
      </w:divBdr>
    </w:div>
    <w:div w:id="647056099">
      <w:bodyDiv w:val="1"/>
      <w:marLeft w:val="0"/>
      <w:marRight w:val="0"/>
      <w:marTop w:val="0"/>
      <w:marBottom w:val="0"/>
      <w:divBdr>
        <w:top w:val="none" w:sz="0" w:space="0" w:color="auto"/>
        <w:left w:val="none" w:sz="0" w:space="0" w:color="auto"/>
        <w:bottom w:val="none" w:sz="0" w:space="0" w:color="auto"/>
        <w:right w:val="none" w:sz="0" w:space="0" w:color="auto"/>
      </w:divBdr>
    </w:div>
    <w:div w:id="743843349">
      <w:bodyDiv w:val="1"/>
      <w:marLeft w:val="0"/>
      <w:marRight w:val="0"/>
      <w:marTop w:val="0"/>
      <w:marBottom w:val="0"/>
      <w:divBdr>
        <w:top w:val="none" w:sz="0" w:space="0" w:color="auto"/>
        <w:left w:val="none" w:sz="0" w:space="0" w:color="auto"/>
        <w:bottom w:val="none" w:sz="0" w:space="0" w:color="auto"/>
        <w:right w:val="none" w:sz="0" w:space="0" w:color="auto"/>
      </w:divBdr>
    </w:div>
    <w:div w:id="891959761">
      <w:bodyDiv w:val="1"/>
      <w:marLeft w:val="0"/>
      <w:marRight w:val="0"/>
      <w:marTop w:val="0"/>
      <w:marBottom w:val="0"/>
      <w:divBdr>
        <w:top w:val="none" w:sz="0" w:space="0" w:color="auto"/>
        <w:left w:val="none" w:sz="0" w:space="0" w:color="auto"/>
        <w:bottom w:val="none" w:sz="0" w:space="0" w:color="auto"/>
        <w:right w:val="none" w:sz="0" w:space="0" w:color="auto"/>
      </w:divBdr>
    </w:div>
    <w:div w:id="912659751">
      <w:bodyDiv w:val="1"/>
      <w:marLeft w:val="0"/>
      <w:marRight w:val="0"/>
      <w:marTop w:val="0"/>
      <w:marBottom w:val="0"/>
      <w:divBdr>
        <w:top w:val="none" w:sz="0" w:space="0" w:color="auto"/>
        <w:left w:val="none" w:sz="0" w:space="0" w:color="auto"/>
        <w:bottom w:val="none" w:sz="0" w:space="0" w:color="auto"/>
        <w:right w:val="none" w:sz="0" w:space="0" w:color="auto"/>
      </w:divBdr>
      <w:divsChild>
        <w:div w:id="1352300030">
          <w:marLeft w:val="0"/>
          <w:marRight w:val="0"/>
          <w:marTop w:val="0"/>
          <w:marBottom w:val="120"/>
          <w:divBdr>
            <w:top w:val="none" w:sz="0" w:space="0" w:color="auto"/>
            <w:left w:val="none" w:sz="0" w:space="0" w:color="auto"/>
            <w:bottom w:val="none" w:sz="0" w:space="0" w:color="auto"/>
            <w:right w:val="none" w:sz="0" w:space="0" w:color="auto"/>
          </w:divBdr>
          <w:divsChild>
            <w:div w:id="2017609498">
              <w:marLeft w:val="0"/>
              <w:marRight w:val="0"/>
              <w:marTop w:val="0"/>
              <w:marBottom w:val="0"/>
              <w:divBdr>
                <w:top w:val="none" w:sz="0" w:space="0" w:color="auto"/>
                <w:left w:val="none" w:sz="0" w:space="0" w:color="auto"/>
                <w:bottom w:val="none" w:sz="0" w:space="0" w:color="auto"/>
                <w:right w:val="none" w:sz="0" w:space="0" w:color="auto"/>
              </w:divBdr>
              <w:divsChild>
                <w:div w:id="1820733056">
                  <w:marLeft w:val="0"/>
                  <w:marRight w:val="0"/>
                  <w:marTop w:val="0"/>
                  <w:marBottom w:val="0"/>
                  <w:divBdr>
                    <w:top w:val="none" w:sz="0" w:space="0" w:color="auto"/>
                    <w:left w:val="none" w:sz="0" w:space="0" w:color="auto"/>
                    <w:bottom w:val="none" w:sz="0" w:space="0" w:color="auto"/>
                    <w:right w:val="none" w:sz="0" w:space="0" w:color="auto"/>
                  </w:divBdr>
                  <w:divsChild>
                    <w:div w:id="2178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13993">
      <w:bodyDiv w:val="1"/>
      <w:marLeft w:val="0"/>
      <w:marRight w:val="0"/>
      <w:marTop w:val="0"/>
      <w:marBottom w:val="0"/>
      <w:divBdr>
        <w:top w:val="none" w:sz="0" w:space="0" w:color="auto"/>
        <w:left w:val="none" w:sz="0" w:space="0" w:color="auto"/>
        <w:bottom w:val="none" w:sz="0" w:space="0" w:color="auto"/>
        <w:right w:val="none" w:sz="0" w:space="0" w:color="auto"/>
      </w:divBdr>
      <w:divsChild>
        <w:div w:id="1572497373">
          <w:marLeft w:val="1166"/>
          <w:marRight w:val="0"/>
          <w:marTop w:val="96"/>
          <w:marBottom w:val="0"/>
          <w:divBdr>
            <w:top w:val="none" w:sz="0" w:space="0" w:color="auto"/>
            <w:left w:val="none" w:sz="0" w:space="0" w:color="auto"/>
            <w:bottom w:val="none" w:sz="0" w:space="0" w:color="auto"/>
            <w:right w:val="none" w:sz="0" w:space="0" w:color="auto"/>
          </w:divBdr>
        </w:div>
      </w:divsChild>
    </w:div>
    <w:div w:id="1097824684">
      <w:bodyDiv w:val="1"/>
      <w:marLeft w:val="0"/>
      <w:marRight w:val="0"/>
      <w:marTop w:val="0"/>
      <w:marBottom w:val="0"/>
      <w:divBdr>
        <w:top w:val="none" w:sz="0" w:space="0" w:color="auto"/>
        <w:left w:val="none" w:sz="0" w:space="0" w:color="auto"/>
        <w:bottom w:val="none" w:sz="0" w:space="0" w:color="auto"/>
        <w:right w:val="none" w:sz="0" w:space="0" w:color="auto"/>
      </w:divBdr>
      <w:divsChild>
        <w:div w:id="541287309">
          <w:marLeft w:val="0"/>
          <w:marRight w:val="0"/>
          <w:marTop w:val="0"/>
          <w:marBottom w:val="0"/>
          <w:divBdr>
            <w:top w:val="none" w:sz="0" w:space="0" w:color="auto"/>
            <w:left w:val="none" w:sz="0" w:space="0" w:color="auto"/>
            <w:bottom w:val="none" w:sz="0" w:space="0" w:color="auto"/>
            <w:right w:val="none" w:sz="0" w:space="0" w:color="auto"/>
          </w:divBdr>
        </w:div>
        <w:div w:id="1183739802">
          <w:marLeft w:val="0"/>
          <w:marRight w:val="0"/>
          <w:marTop w:val="0"/>
          <w:marBottom w:val="0"/>
          <w:divBdr>
            <w:top w:val="none" w:sz="0" w:space="0" w:color="auto"/>
            <w:left w:val="none" w:sz="0" w:space="0" w:color="auto"/>
            <w:bottom w:val="none" w:sz="0" w:space="0" w:color="auto"/>
            <w:right w:val="none" w:sz="0" w:space="0" w:color="auto"/>
          </w:divBdr>
        </w:div>
      </w:divsChild>
    </w:div>
    <w:div w:id="1110203761">
      <w:bodyDiv w:val="1"/>
      <w:marLeft w:val="0"/>
      <w:marRight w:val="0"/>
      <w:marTop w:val="0"/>
      <w:marBottom w:val="0"/>
      <w:divBdr>
        <w:top w:val="none" w:sz="0" w:space="0" w:color="auto"/>
        <w:left w:val="none" w:sz="0" w:space="0" w:color="auto"/>
        <w:bottom w:val="none" w:sz="0" w:space="0" w:color="auto"/>
        <w:right w:val="none" w:sz="0" w:space="0" w:color="auto"/>
      </w:divBdr>
    </w:div>
    <w:div w:id="1171068939">
      <w:bodyDiv w:val="1"/>
      <w:marLeft w:val="0"/>
      <w:marRight w:val="0"/>
      <w:marTop w:val="0"/>
      <w:marBottom w:val="0"/>
      <w:divBdr>
        <w:top w:val="none" w:sz="0" w:space="0" w:color="auto"/>
        <w:left w:val="none" w:sz="0" w:space="0" w:color="auto"/>
        <w:bottom w:val="none" w:sz="0" w:space="0" w:color="auto"/>
        <w:right w:val="none" w:sz="0" w:space="0" w:color="auto"/>
      </w:divBdr>
    </w:div>
    <w:div w:id="1196190283">
      <w:bodyDiv w:val="1"/>
      <w:marLeft w:val="0"/>
      <w:marRight w:val="0"/>
      <w:marTop w:val="0"/>
      <w:marBottom w:val="0"/>
      <w:divBdr>
        <w:top w:val="none" w:sz="0" w:space="0" w:color="auto"/>
        <w:left w:val="none" w:sz="0" w:space="0" w:color="auto"/>
        <w:bottom w:val="none" w:sz="0" w:space="0" w:color="auto"/>
        <w:right w:val="none" w:sz="0" w:space="0" w:color="auto"/>
      </w:divBdr>
    </w:div>
    <w:div w:id="1218322532">
      <w:bodyDiv w:val="1"/>
      <w:marLeft w:val="0"/>
      <w:marRight w:val="0"/>
      <w:marTop w:val="0"/>
      <w:marBottom w:val="0"/>
      <w:divBdr>
        <w:top w:val="none" w:sz="0" w:space="0" w:color="auto"/>
        <w:left w:val="none" w:sz="0" w:space="0" w:color="auto"/>
        <w:bottom w:val="none" w:sz="0" w:space="0" w:color="auto"/>
        <w:right w:val="none" w:sz="0" w:space="0" w:color="auto"/>
      </w:divBdr>
    </w:div>
    <w:div w:id="1307860929">
      <w:bodyDiv w:val="1"/>
      <w:marLeft w:val="0"/>
      <w:marRight w:val="0"/>
      <w:marTop w:val="0"/>
      <w:marBottom w:val="0"/>
      <w:divBdr>
        <w:top w:val="none" w:sz="0" w:space="0" w:color="auto"/>
        <w:left w:val="none" w:sz="0" w:space="0" w:color="auto"/>
        <w:bottom w:val="none" w:sz="0" w:space="0" w:color="auto"/>
        <w:right w:val="none" w:sz="0" w:space="0" w:color="auto"/>
      </w:divBdr>
    </w:div>
    <w:div w:id="1319380635">
      <w:bodyDiv w:val="1"/>
      <w:marLeft w:val="0"/>
      <w:marRight w:val="0"/>
      <w:marTop w:val="0"/>
      <w:marBottom w:val="0"/>
      <w:divBdr>
        <w:top w:val="none" w:sz="0" w:space="0" w:color="auto"/>
        <w:left w:val="none" w:sz="0" w:space="0" w:color="auto"/>
        <w:bottom w:val="none" w:sz="0" w:space="0" w:color="auto"/>
        <w:right w:val="none" w:sz="0" w:space="0" w:color="auto"/>
      </w:divBdr>
    </w:div>
    <w:div w:id="1330910655">
      <w:bodyDiv w:val="1"/>
      <w:marLeft w:val="0"/>
      <w:marRight w:val="0"/>
      <w:marTop w:val="0"/>
      <w:marBottom w:val="0"/>
      <w:divBdr>
        <w:top w:val="none" w:sz="0" w:space="0" w:color="auto"/>
        <w:left w:val="none" w:sz="0" w:space="0" w:color="auto"/>
        <w:bottom w:val="none" w:sz="0" w:space="0" w:color="auto"/>
        <w:right w:val="none" w:sz="0" w:space="0" w:color="auto"/>
      </w:divBdr>
      <w:divsChild>
        <w:div w:id="1444961162">
          <w:marLeft w:val="1166"/>
          <w:marRight w:val="0"/>
          <w:marTop w:val="96"/>
          <w:marBottom w:val="0"/>
          <w:divBdr>
            <w:top w:val="none" w:sz="0" w:space="0" w:color="auto"/>
            <w:left w:val="none" w:sz="0" w:space="0" w:color="auto"/>
            <w:bottom w:val="none" w:sz="0" w:space="0" w:color="auto"/>
            <w:right w:val="none" w:sz="0" w:space="0" w:color="auto"/>
          </w:divBdr>
        </w:div>
      </w:divsChild>
    </w:div>
    <w:div w:id="1343971146">
      <w:bodyDiv w:val="1"/>
      <w:marLeft w:val="0"/>
      <w:marRight w:val="0"/>
      <w:marTop w:val="0"/>
      <w:marBottom w:val="0"/>
      <w:divBdr>
        <w:top w:val="none" w:sz="0" w:space="0" w:color="auto"/>
        <w:left w:val="none" w:sz="0" w:space="0" w:color="auto"/>
        <w:bottom w:val="none" w:sz="0" w:space="0" w:color="auto"/>
        <w:right w:val="none" w:sz="0" w:space="0" w:color="auto"/>
      </w:divBdr>
      <w:divsChild>
        <w:div w:id="1578055325">
          <w:marLeft w:val="0"/>
          <w:marRight w:val="0"/>
          <w:marTop w:val="0"/>
          <w:marBottom w:val="0"/>
          <w:divBdr>
            <w:top w:val="none" w:sz="0" w:space="0" w:color="auto"/>
            <w:left w:val="none" w:sz="0" w:space="0" w:color="auto"/>
            <w:bottom w:val="none" w:sz="0" w:space="0" w:color="auto"/>
            <w:right w:val="none" w:sz="0" w:space="0" w:color="auto"/>
          </w:divBdr>
          <w:divsChild>
            <w:div w:id="211878866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93113451">
      <w:bodyDiv w:val="1"/>
      <w:marLeft w:val="0"/>
      <w:marRight w:val="0"/>
      <w:marTop w:val="0"/>
      <w:marBottom w:val="0"/>
      <w:divBdr>
        <w:top w:val="none" w:sz="0" w:space="0" w:color="auto"/>
        <w:left w:val="none" w:sz="0" w:space="0" w:color="auto"/>
        <w:bottom w:val="none" w:sz="0" w:space="0" w:color="auto"/>
        <w:right w:val="none" w:sz="0" w:space="0" w:color="auto"/>
      </w:divBdr>
    </w:div>
    <w:div w:id="1393776341">
      <w:bodyDiv w:val="1"/>
      <w:marLeft w:val="0"/>
      <w:marRight w:val="0"/>
      <w:marTop w:val="0"/>
      <w:marBottom w:val="0"/>
      <w:divBdr>
        <w:top w:val="none" w:sz="0" w:space="0" w:color="auto"/>
        <w:left w:val="none" w:sz="0" w:space="0" w:color="auto"/>
        <w:bottom w:val="none" w:sz="0" w:space="0" w:color="auto"/>
        <w:right w:val="none" w:sz="0" w:space="0" w:color="auto"/>
      </w:divBdr>
      <w:divsChild>
        <w:div w:id="2004970192">
          <w:marLeft w:val="0"/>
          <w:marRight w:val="0"/>
          <w:marTop w:val="0"/>
          <w:marBottom w:val="120"/>
          <w:divBdr>
            <w:top w:val="none" w:sz="0" w:space="0" w:color="auto"/>
            <w:left w:val="none" w:sz="0" w:space="0" w:color="auto"/>
            <w:bottom w:val="none" w:sz="0" w:space="0" w:color="auto"/>
            <w:right w:val="none" w:sz="0" w:space="0" w:color="auto"/>
          </w:divBdr>
          <w:divsChild>
            <w:div w:id="188182572">
              <w:marLeft w:val="0"/>
              <w:marRight w:val="0"/>
              <w:marTop w:val="0"/>
              <w:marBottom w:val="0"/>
              <w:divBdr>
                <w:top w:val="none" w:sz="0" w:space="0" w:color="auto"/>
                <w:left w:val="none" w:sz="0" w:space="0" w:color="auto"/>
                <w:bottom w:val="none" w:sz="0" w:space="0" w:color="auto"/>
                <w:right w:val="none" w:sz="0" w:space="0" w:color="auto"/>
              </w:divBdr>
              <w:divsChild>
                <w:div w:id="1807553191">
                  <w:marLeft w:val="0"/>
                  <w:marRight w:val="0"/>
                  <w:marTop w:val="0"/>
                  <w:marBottom w:val="0"/>
                  <w:divBdr>
                    <w:top w:val="none" w:sz="0" w:space="0" w:color="auto"/>
                    <w:left w:val="none" w:sz="0" w:space="0" w:color="auto"/>
                    <w:bottom w:val="none" w:sz="0" w:space="0" w:color="auto"/>
                    <w:right w:val="none" w:sz="0" w:space="0" w:color="auto"/>
                  </w:divBdr>
                  <w:divsChild>
                    <w:div w:id="25567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198424">
      <w:bodyDiv w:val="1"/>
      <w:marLeft w:val="0"/>
      <w:marRight w:val="0"/>
      <w:marTop w:val="0"/>
      <w:marBottom w:val="0"/>
      <w:divBdr>
        <w:top w:val="none" w:sz="0" w:space="0" w:color="auto"/>
        <w:left w:val="none" w:sz="0" w:space="0" w:color="auto"/>
        <w:bottom w:val="none" w:sz="0" w:space="0" w:color="auto"/>
        <w:right w:val="none" w:sz="0" w:space="0" w:color="auto"/>
      </w:divBdr>
    </w:div>
    <w:div w:id="1450970604">
      <w:bodyDiv w:val="1"/>
      <w:marLeft w:val="0"/>
      <w:marRight w:val="0"/>
      <w:marTop w:val="0"/>
      <w:marBottom w:val="0"/>
      <w:divBdr>
        <w:top w:val="none" w:sz="0" w:space="0" w:color="auto"/>
        <w:left w:val="none" w:sz="0" w:space="0" w:color="auto"/>
        <w:bottom w:val="none" w:sz="0" w:space="0" w:color="auto"/>
        <w:right w:val="none" w:sz="0" w:space="0" w:color="auto"/>
      </w:divBdr>
    </w:div>
    <w:div w:id="1470704215">
      <w:bodyDiv w:val="1"/>
      <w:marLeft w:val="0"/>
      <w:marRight w:val="0"/>
      <w:marTop w:val="0"/>
      <w:marBottom w:val="0"/>
      <w:divBdr>
        <w:top w:val="none" w:sz="0" w:space="0" w:color="auto"/>
        <w:left w:val="none" w:sz="0" w:space="0" w:color="auto"/>
        <w:bottom w:val="none" w:sz="0" w:space="0" w:color="auto"/>
        <w:right w:val="none" w:sz="0" w:space="0" w:color="auto"/>
      </w:divBdr>
    </w:div>
    <w:div w:id="1516114409">
      <w:bodyDiv w:val="1"/>
      <w:marLeft w:val="0"/>
      <w:marRight w:val="0"/>
      <w:marTop w:val="0"/>
      <w:marBottom w:val="0"/>
      <w:divBdr>
        <w:top w:val="none" w:sz="0" w:space="0" w:color="auto"/>
        <w:left w:val="none" w:sz="0" w:space="0" w:color="auto"/>
        <w:bottom w:val="none" w:sz="0" w:space="0" w:color="auto"/>
        <w:right w:val="none" w:sz="0" w:space="0" w:color="auto"/>
      </w:divBdr>
      <w:divsChild>
        <w:div w:id="1567715391">
          <w:marLeft w:val="0"/>
          <w:marRight w:val="0"/>
          <w:marTop w:val="0"/>
          <w:marBottom w:val="120"/>
          <w:divBdr>
            <w:top w:val="none" w:sz="0" w:space="0" w:color="auto"/>
            <w:left w:val="none" w:sz="0" w:space="0" w:color="auto"/>
            <w:bottom w:val="none" w:sz="0" w:space="0" w:color="auto"/>
            <w:right w:val="none" w:sz="0" w:space="0" w:color="auto"/>
          </w:divBdr>
          <w:divsChild>
            <w:div w:id="517818342">
              <w:marLeft w:val="0"/>
              <w:marRight w:val="0"/>
              <w:marTop w:val="0"/>
              <w:marBottom w:val="0"/>
              <w:divBdr>
                <w:top w:val="none" w:sz="0" w:space="0" w:color="auto"/>
                <w:left w:val="none" w:sz="0" w:space="0" w:color="auto"/>
                <w:bottom w:val="none" w:sz="0" w:space="0" w:color="auto"/>
                <w:right w:val="none" w:sz="0" w:space="0" w:color="auto"/>
              </w:divBdr>
              <w:divsChild>
                <w:div w:id="553079461">
                  <w:marLeft w:val="0"/>
                  <w:marRight w:val="0"/>
                  <w:marTop w:val="0"/>
                  <w:marBottom w:val="0"/>
                  <w:divBdr>
                    <w:top w:val="none" w:sz="0" w:space="0" w:color="auto"/>
                    <w:left w:val="none" w:sz="0" w:space="0" w:color="auto"/>
                    <w:bottom w:val="none" w:sz="0" w:space="0" w:color="auto"/>
                    <w:right w:val="none" w:sz="0" w:space="0" w:color="auto"/>
                  </w:divBdr>
                  <w:divsChild>
                    <w:div w:id="213308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74804">
      <w:bodyDiv w:val="1"/>
      <w:marLeft w:val="0"/>
      <w:marRight w:val="0"/>
      <w:marTop w:val="0"/>
      <w:marBottom w:val="0"/>
      <w:divBdr>
        <w:top w:val="none" w:sz="0" w:space="0" w:color="auto"/>
        <w:left w:val="none" w:sz="0" w:space="0" w:color="auto"/>
        <w:bottom w:val="none" w:sz="0" w:space="0" w:color="auto"/>
        <w:right w:val="none" w:sz="0" w:space="0" w:color="auto"/>
      </w:divBdr>
    </w:div>
    <w:div w:id="1571772785">
      <w:bodyDiv w:val="1"/>
      <w:marLeft w:val="0"/>
      <w:marRight w:val="0"/>
      <w:marTop w:val="0"/>
      <w:marBottom w:val="0"/>
      <w:divBdr>
        <w:top w:val="none" w:sz="0" w:space="0" w:color="auto"/>
        <w:left w:val="none" w:sz="0" w:space="0" w:color="auto"/>
        <w:bottom w:val="none" w:sz="0" w:space="0" w:color="auto"/>
        <w:right w:val="none" w:sz="0" w:space="0" w:color="auto"/>
      </w:divBdr>
      <w:divsChild>
        <w:div w:id="1328245206">
          <w:marLeft w:val="0"/>
          <w:marRight w:val="0"/>
          <w:marTop w:val="0"/>
          <w:marBottom w:val="120"/>
          <w:divBdr>
            <w:top w:val="none" w:sz="0" w:space="0" w:color="auto"/>
            <w:left w:val="none" w:sz="0" w:space="0" w:color="auto"/>
            <w:bottom w:val="none" w:sz="0" w:space="0" w:color="auto"/>
            <w:right w:val="none" w:sz="0" w:space="0" w:color="auto"/>
          </w:divBdr>
          <w:divsChild>
            <w:div w:id="622810353">
              <w:marLeft w:val="0"/>
              <w:marRight w:val="0"/>
              <w:marTop w:val="0"/>
              <w:marBottom w:val="0"/>
              <w:divBdr>
                <w:top w:val="none" w:sz="0" w:space="0" w:color="auto"/>
                <w:left w:val="none" w:sz="0" w:space="0" w:color="auto"/>
                <w:bottom w:val="none" w:sz="0" w:space="0" w:color="auto"/>
                <w:right w:val="none" w:sz="0" w:space="0" w:color="auto"/>
              </w:divBdr>
              <w:divsChild>
                <w:div w:id="281229363">
                  <w:marLeft w:val="0"/>
                  <w:marRight w:val="0"/>
                  <w:marTop w:val="0"/>
                  <w:marBottom w:val="0"/>
                  <w:divBdr>
                    <w:top w:val="none" w:sz="0" w:space="0" w:color="auto"/>
                    <w:left w:val="none" w:sz="0" w:space="0" w:color="auto"/>
                    <w:bottom w:val="none" w:sz="0" w:space="0" w:color="auto"/>
                    <w:right w:val="none" w:sz="0" w:space="0" w:color="auto"/>
                  </w:divBdr>
                  <w:divsChild>
                    <w:div w:id="4693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174544">
      <w:bodyDiv w:val="1"/>
      <w:marLeft w:val="0"/>
      <w:marRight w:val="0"/>
      <w:marTop w:val="0"/>
      <w:marBottom w:val="0"/>
      <w:divBdr>
        <w:top w:val="none" w:sz="0" w:space="0" w:color="auto"/>
        <w:left w:val="none" w:sz="0" w:space="0" w:color="auto"/>
        <w:bottom w:val="none" w:sz="0" w:space="0" w:color="auto"/>
        <w:right w:val="none" w:sz="0" w:space="0" w:color="auto"/>
      </w:divBdr>
    </w:div>
    <w:div w:id="1620339532">
      <w:bodyDiv w:val="1"/>
      <w:marLeft w:val="0"/>
      <w:marRight w:val="0"/>
      <w:marTop w:val="0"/>
      <w:marBottom w:val="0"/>
      <w:divBdr>
        <w:top w:val="none" w:sz="0" w:space="0" w:color="auto"/>
        <w:left w:val="none" w:sz="0" w:space="0" w:color="auto"/>
        <w:bottom w:val="none" w:sz="0" w:space="0" w:color="auto"/>
        <w:right w:val="none" w:sz="0" w:space="0" w:color="auto"/>
      </w:divBdr>
      <w:divsChild>
        <w:div w:id="1818103698">
          <w:marLeft w:val="0"/>
          <w:marRight w:val="0"/>
          <w:marTop w:val="0"/>
          <w:marBottom w:val="120"/>
          <w:divBdr>
            <w:top w:val="none" w:sz="0" w:space="0" w:color="auto"/>
            <w:left w:val="none" w:sz="0" w:space="0" w:color="auto"/>
            <w:bottom w:val="none" w:sz="0" w:space="0" w:color="auto"/>
            <w:right w:val="none" w:sz="0" w:space="0" w:color="auto"/>
          </w:divBdr>
          <w:divsChild>
            <w:div w:id="1243446287">
              <w:marLeft w:val="0"/>
              <w:marRight w:val="0"/>
              <w:marTop w:val="0"/>
              <w:marBottom w:val="0"/>
              <w:divBdr>
                <w:top w:val="none" w:sz="0" w:space="0" w:color="auto"/>
                <w:left w:val="none" w:sz="0" w:space="0" w:color="auto"/>
                <w:bottom w:val="none" w:sz="0" w:space="0" w:color="auto"/>
                <w:right w:val="none" w:sz="0" w:space="0" w:color="auto"/>
              </w:divBdr>
              <w:divsChild>
                <w:div w:id="1034114142">
                  <w:marLeft w:val="0"/>
                  <w:marRight w:val="0"/>
                  <w:marTop w:val="0"/>
                  <w:marBottom w:val="0"/>
                  <w:divBdr>
                    <w:top w:val="none" w:sz="0" w:space="0" w:color="auto"/>
                    <w:left w:val="none" w:sz="0" w:space="0" w:color="auto"/>
                    <w:bottom w:val="none" w:sz="0" w:space="0" w:color="auto"/>
                    <w:right w:val="none" w:sz="0" w:space="0" w:color="auto"/>
                  </w:divBdr>
                  <w:divsChild>
                    <w:div w:id="4857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370475">
      <w:bodyDiv w:val="1"/>
      <w:marLeft w:val="0"/>
      <w:marRight w:val="0"/>
      <w:marTop w:val="0"/>
      <w:marBottom w:val="0"/>
      <w:divBdr>
        <w:top w:val="none" w:sz="0" w:space="0" w:color="auto"/>
        <w:left w:val="none" w:sz="0" w:space="0" w:color="auto"/>
        <w:bottom w:val="none" w:sz="0" w:space="0" w:color="auto"/>
        <w:right w:val="none" w:sz="0" w:space="0" w:color="auto"/>
      </w:divBdr>
    </w:div>
    <w:div w:id="1653484416">
      <w:bodyDiv w:val="1"/>
      <w:marLeft w:val="0"/>
      <w:marRight w:val="0"/>
      <w:marTop w:val="0"/>
      <w:marBottom w:val="0"/>
      <w:divBdr>
        <w:top w:val="none" w:sz="0" w:space="0" w:color="auto"/>
        <w:left w:val="none" w:sz="0" w:space="0" w:color="auto"/>
        <w:bottom w:val="none" w:sz="0" w:space="0" w:color="auto"/>
        <w:right w:val="none" w:sz="0" w:space="0" w:color="auto"/>
      </w:divBdr>
      <w:divsChild>
        <w:div w:id="2024671308">
          <w:marLeft w:val="0"/>
          <w:marRight w:val="0"/>
          <w:marTop w:val="0"/>
          <w:marBottom w:val="120"/>
          <w:divBdr>
            <w:top w:val="none" w:sz="0" w:space="0" w:color="auto"/>
            <w:left w:val="none" w:sz="0" w:space="0" w:color="auto"/>
            <w:bottom w:val="none" w:sz="0" w:space="0" w:color="auto"/>
            <w:right w:val="none" w:sz="0" w:space="0" w:color="auto"/>
          </w:divBdr>
          <w:divsChild>
            <w:div w:id="175922275">
              <w:marLeft w:val="0"/>
              <w:marRight w:val="0"/>
              <w:marTop w:val="0"/>
              <w:marBottom w:val="0"/>
              <w:divBdr>
                <w:top w:val="none" w:sz="0" w:space="0" w:color="auto"/>
                <w:left w:val="none" w:sz="0" w:space="0" w:color="auto"/>
                <w:bottom w:val="none" w:sz="0" w:space="0" w:color="auto"/>
                <w:right w:val="none" w:sz="0" w:space="0" w:color="auto"/>
              </w:divBdr>
              <w:divsChild>
                <w:div w:id="342437451">
                  <w:marLeft w:val="0"/>
                  <w:marRight w:val="0"/>
                  <w:marTop w:val="0"/>
                  <w:marBottom w:val="0"/>
                  <w:divBdr>
                    <w:top w:val="none" w:sz="0" w:space="0" w:color="auto"/>
                    <w:left w:val="none" w:sz="0" w:space="0" w:color="auto"/>
                    <w:bottom w:val="none" w:sz="0" w:space="0" w:color="auto"/>
                    <w:right w:val="none" w:sz="0" w:space="0" w:color="auto"/>
                  </w:divBdr>
                  <w:divsChild>
                    <w:div w:id="104702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933911">
      <w:bodyDiv w:val="1"/>
      <w:marLeft w:val="0"/>
      <w:marRight w:val="0"/>
      <w:marTop w:val="0"/>
      <w:marBottom w:val="0"/>
      <w:divBdr>
        <w:top w:val="none" w:sz="0" w:space="0" w:color="auto"/>
        <w:left w:val="none" w:sz="0" w:space="0" w:color="auto"/>
        <w:bottom w:val="none" w:sz="0" w:space="0" w:color="auto"/>
        <w:right w:val="none" w:sz="0" w:space="0" w:color="auto"/>
      </w:divBdr>
    </w:div>
    <w:div w:id="1666660884">
      <w:bodyDiv w:val="1"/>
      <w:marLeft w:val="0"/>
      <w:marRight w:val="0"/>
      <w:marTop w:val="0"/>
      <w:marBottom w:val="0"/>
      <w:divBdr>
        <w:top w:val="none" w:sz="0" w:space="0" w:color="auto"/>
        <w:left w:val="none" w:sz="0" w:space="0" w:color="auto"/>
        <w:bottom w:val="none" w:sz="0" w:space="0" w:color="auto"/>
        <w:right w:val="none" w:sz="0" w:space="0" w:color="auto"/>
      </w:divBdr>
    </w:div>
    <w:div w:id="1671516927">
      <w:bodyDiv w:val="1"/>
      <w:marLeft w:val="0"/>
      <w:marRight w:val="0"/>
      <w:marTop w:val="0"/>
      <w:marBottom w:val="0"/>
      <w:divBdr>
        <w:top w:val="none" w:sz="0" w:space="0" w:color="auto"/>
        <w:left w:val="none" w:sz="0" w:space="0" w:color="auto"/>
        <w:bottom w:val="none" w:sz="0" w:space="0" w:color="auto"/>
        <w:right w:val="none" w:sz="0" w:space="0" w:color="auto"/>
      </w:divBdr>
      <w:divsChild>
        <w:div w:id="1602490198">
          <w:marLeft w:val="0"/>
          <w:marRight w:val="0"/>
          <w:marTop w:val="0"/>
          <w:marBottom w:val="120"/>
          <w:divBdr>
            <w:top w:val="none" w:sz="0" w:space="0" w:color="auto"/>
            <w:left w:val="none" w:sz="0" w:space="0" w:color="auto"/>
            <w:bottom w:val="none" w:sz="0" w:space="0" w:color="auto"/>
            <w:right w:val="none" w:sz="0" w:space="0" w:color="auto"/>
          </w:divBdr>
          <w:divsChild>
            <w:div w:id="1578781530">
              <w:marLeft w:val="0"/>
              <w:marRight w:val="0"/>
              <w:marTop w:val="0"/>
              <w:marBottom w:val="0"/>
              <w:divBdr>
                <w:top w:val="none" w:sz="0" w:space="0" w:color="auto"/>
                <w:left w:val="none" w:sz="0" w:space="0" w:color="auto"/>
                <w:bottom w:val="none" w:sz="0" w:space="0" w:color="auto"/>
                <w:right w:val="none" w:sz="0" w:space="0" w:color="auto"/>
              </w:divBdr>
              <w:divsChild>
                <w:div w:id="411319843">
                  <w:marLeft w:val="0"/>
                  <w:marRight w:val="0"/>
                  <w:marTop w:val="0"/>
                  <w:marBottom w:val="0"/>
                  <w:divBdr>
                    <w:top w:val="none" w:sz="0" w:space="0" w:color="auto"/>
                    <w:left w:val="none" w:sz="0" w:space="0" w:color="auto"/>
                    <w:bottom w:val="none" w:sz="0" w:space="0" w:color="auto"/>
                    <w:right w:val="none" w:sz="0" w:space="0" w:color="auto"/>
                  </w:divBdr>
                  <w:divsChild>
                    <w:div w:id="1640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111275">
      <w:bodyDiv w:val="1"/>
      <w:marLeft w:val="0"/>
      <w:marRight w:val="0"/>
      <w:marTop w:val="0"/>
      <w:marBottom w:val="0"/>
      <w:divBdr>
        <w:top w:val="none" w:sz="0" w:space="0" w:color="auto"/>
        <w:left w:val="none" w:sz="0" w:space="0" w:color="auto"/>
        <w:bottom w:val="none" w:sz="0" w:space="0" w:color="auto"/>
        <w:right w:val="none" w:sz="0" w:space="0" w:color="auto"/>
      </w:divBdr>
    </w:div>
    <w:div w:id="1714114225">
      <w:bodyDiv w:val="1"/>
      <w:marLeft w:val="0"/>
      <w:marRight w:val="0"/>
      <w:marTop w:val="0"/>
      <w:marBottom w:val="0"/>
      <w:divBdr>
        <w:top w:val="none" w:sz="0" w:space="0" w:color="auto"/>
        <w:left w:val="none" w:sz="0" w:space="0" w:color="auto"/>
        <w:bottom w:val="none" w:sz="0" w:space="0" w:color="auto"/>
        <w:right w:val="none" w:sz="0" w:space="0" w:color="auto"/>
      </w:divBdr>
      <w:divsChild>
        <w:div w:id="737098158">
          <w:marLeft w:val="0"/>
          <w:marRight w:val="0"/>
          <w:marTop w:val="120"/>
          <w:marBottom w:val="240"/>
          <w:divBdr>
            <w:top w:val="none" w:sz="0" w:space="0" w:color="auto"/>
            <w:left w:val="none" w:sz="0" w:space="0" w:color="auto"/>
            <w:bottom w:val="none" w:sz="0" w:space="0" w:color="auto"/>
            <w:right w:val="none" w:sz="0" w:space="0" w:color="auto"/>
          </w:divBdr>
        </w:div>
      </w:divsChild>
    </w:div>
    <w:div w:id="1742213776">
      <w:bodyDiv w:val="1"/>
      <w:marLeft w:val="0"/>
      <w:marRight w:val="0"/>
      <w:marTop w:val="0"/>
      <w:marBottom w:val="0"/>
      <w:divBdr>
        <w:top w:val="none" w:sz="0" w:space="0" w:color="auto"/>
        <w:left w:val="none" w:sz="0" w:space="0" w:color="auto"/>
        <w:bottom w:val="none" w:sz="0" w:space="0" w:color="auto"/>
        <w:right w:val="none" w:sz="0" w:space="0" w:color="auto"/>
      </w:divBdr>
    </w:div>
    <w:div w:id="1767118186">
      <w:bodyDiv w:val="1"/>
      <w:marLeft w:val="0"/>
      <w:marRight w:val="0"/>
      <w:marTop w:val="0"/>
      <w:marBottom w:val="0"/>
      <w:divBdr>
        <w:top w:val="none" w:sz="0" w:space="0" w:color="auto"/>
        <w:left w:val="none" w:sz="0" w:space="0" w:color="auto"/>
        <w:bottom w:val="none" w:sz="0" w:space="0" w:color="auto"/>
        <w:right w:val="none" w:sz="0" w:space="0" w:color="auto"/>
      </w:divBdr>
    </w:div>
    <w:div w:id="1836142465">
      <w:bodyDiv w:val="1"/>
      <w:marLeft w:val="0"/>
      <w:marRight w:val="0"/>
      <w:marTop w:val="0"/>
      <w:marBottom w:val="0"/>
      <w:divBdr>
        <w:top w:val="none" w:sz="0" w:space="0" w:color="auto"/>
        <w:left w:val="none" w:sz="0" w:space="0" w:color="auto"/>
        <w:bottom w:val="none" w:sz="0" w:space="0" w:color="auto"/>
        <w:right w:val="none" w:sz="0" w:space="0" w:color="auto"/>
      </w:divBdr>
    </w:div>
    <w:div w:id="1868061457">
      <w:bodyDiv w:val="1"/>
      <w:marLeft w:val="0"/>
      <w:marRight w:val="0"/>
      <w:marTop w:val="0"/>
      <w:marBottom w:val="0"/>
      <w:divBdr>
        <w:top w:val="none" w:sz="0" w:space="0" w:color="auto"/>
        <w:left w:val="none" w:sz="0" w:space="0" w:color="auto"/>
        <w:bottom w:val="none" w:sz="0" w:space="0" w:color="auto"/>
        <w:right w:val="none" w:sz="0" w:space="0" w:color="auto"/>
      </w:divBdr>
    </w:div>
    <w:div w:id="1881822722">
      <w:bodyDiv w:val="1"/>
      <w:marLeft w:val="0"/>
      <w:marRight w:val="0"/>
      <w:marTop w:val="0"/>
      <w:marBottom w:val="0"/>
      <w:divBdr>
        <w:top w:val="none" w:sz="0" w:space="0" w:color="auto"/>
        <w:left w:val="none" w:sz="0" w:space="0" w:color="auto"/>
        <w:bottom w:val="none" w:sz="0" w:space="0" w:color="auto"/>
        <w:right w:val="none" w:sz="0" w:space="0" w:color="auto"/>
      </w:divBdr>
      <w:divsChild>
        <w:div w:id="159272094">
          <w:marLeft w:val="0"/>
          <w:marRight w:val="0"/>
          <w:marTop w:val="0"/>
          <w:marBottom w:val="0"/>
          <w:divBdr>
            <w:top w:val="none" w:sz="0" w:space="0" w:color="auto"/>
            <w:left w:val="none" w:sz="0" w:space="0" w:color="auto"/>
            <w:bottom w:val="none" w:sz="0" w:space="0" w:color="auto"/>
            <w:right w:val="none" w:sz="0" w:space="0" w:color="auto"/>
          </w:divBdr>
        </w:div>
        <w:div w:id="642778960">
          <w:marLeft w:val="0"/>
          <w:marRight w:val="0"/>
          <w:marTop w:val="0"/>
          <w:marBottom w:val="0"/>
          <w:divBdr>
            <w:top w:val="none" w:sz="0" w:space="0" w:color="auto"/>
            <w:left w:val="none" w:sz="0" w:space="0" w:color="auto"/>
            <w:bottom w:val="none" w:sz="0" w:space="0" w:color="auto"/>
            <w:right w:val="none" w:sz="0" w:space="0" w:color="auto"/>
          </w:divBdr>
        </w:div>
      </w:divsChild>
    </w:div>
    <w:div w:id="1906646699">
      <w:bodyDiv w:val="1"/>
      <w:marLeft w:val="0"/>
      <w:marRight w:val="0"/>
      <w:marTop w:val="0"/>
      <w:marBottom w:val="0"/>
      <w:divBdr>
        <w:top w:val="none" w:sz="0" w:space="0" w:color="auto"/>
        <w:left w:val="none" w:sz="0" w:space="0" w:color="auto"/>
        <w:bottom w:val="none" w:sz="0" w:space="0" w:color="auto"/>
        <w:right w:val="none" w:sz="0" w:space="0" w:color="auto"/>
      </w:divBdr>
    </w:div>
    <w:div w:id="1917275080">
      <w:bodyDiv w:val="1"/>
      <w:marLeft w:val="0"/>
      <w:marRight w:val="0"/>
      <w:marTop w:val="0"/>
      <w:marBottom w:val="0"/>
      <w:divBdr>
        <w:top w:val="none" w:sz="0" w:space="0" w:color="auto"/>
        <w:left w:val="none" w:sz="0" w:space="0" w:color="auto"/>
        <w:bottom w:val="none" w:sz="0" w:space="0" w:color="auto"/>
        <w:right w:val="none" w:sz="0" w:space="0" w:color="auto"/>
      </w:divBdr>
    </w:div>
    <w:div w:id="1968317640">
      <w:bodyDiv w:val="1"/>
      <w:marLeft w:val="0"/>
      <w:marRight w:val="0"/>
      <w:marTop w:val="0"/>
      <w:marBottom w:val="0"/>
      <w:divBdr>
        <w:top w:val="none" w:sz="0" w:space="0" w:color="auto"/>
        <w:left w:val="none" w:sz="0" w:space="0" w:color="auto"/>
        <w:bottom w:val="none" w:sz="0" w:space="0" w:color="auto"/>
        <w:right w:val="none" w:sz="0" w:space="0" w:color="auto"/>
      </w:divBdr>
    </w:div>
    <w:div w:id="2003390026">
      <w:bodyDiv w:val="1"/>
      <w:marLeft w:val="0"/>
      <w:marRight w:val="0"/>
      <w:marTop w:val="0"/>
      <w:marBottom w:val="0"/>
      <w:divBdr>
        <w:top w:val="none" w:sz="0" w:space="0" w:color="auto"/>
        <w:left w:val="none" w:sz="0" w:space="0" w:color="auto"/>
        <w:bottom w:val="none" w:sz="0" w:space="0" w:color="auto"/>
        <w:right w:val="none" w:sz="0" w:space="0" w:color="auto"/>
      </w:divBdr>
    </w:div>
    <w:div w:id="2038044361">
      <w:bodyDiv w:val="1"/>
      <w:marLeft w:val="0"/>
      <w:marRight w:val="0"/>
      <w:marTop w:val="0"/>
      <w:marBottom w:val="0"/>
      <w:divBdr>
        <w:top w:val="none" w:sz="0" w:space="0" w:color="auto"/>
        <w:left w:val="none" w:sz="0" w:space="0" w:color="auto"/>
        <w:bottom w:val="none" w:sz="0" w:space="0" w:color="auto"/>
        <w:right w:val="none" w:sz="0" w:space="0" w:color="auto"/>
      </w:divBdr>
    </w:div>
    <w:div w:id="2049138224">
      <w:bodyDiv w:val="1"/>
      <w:marLeft w:val="0"/>
      <w:marRight w:val="0"/>
      <w:marTop w:val="0"/>
      <w:marBottom w:val="0"/>
      <w:divBdr>
        <w:top w:val="none" w:sz="0" w:space="0" w:color="auto"/>
        <w:left w:val="none" w:sz="0" w:space="0" w:color="auto"/>
        <w:bottom w:val="none" w:sz="0" w:space="0" w:color="auto"/>
        <w:right w:val="none" w:sz="0" w:space="0" w:color="auto"/>
      </w:divBdr>
    </w:div>
    <w:div w:id="2054572382">
      <w:bodyDiv w:val="1"/>
      <w:marLeft w:val="0"/>
      <w:marRight w:val="0"/>
      <w:marTop w:val="0"/>
      <w:marBottom w:val="0"/>
      <w:divBdr>
        <w:top w:val="none" w:sz="0" w:space="0" w:color="auto"/>
        <w:left w:val="none" w:sz="0" w:space="0" w:color="auto"/>
        <w:bottom w:val="none" w:sz="0" w:space="0" w:color="auto"/>
        <w:right w:val="none" w:sz="0" w:space="0" w:color="auto"/>
      </w:divBdr>
    </w:div>
    <w:div w:id="2078285551">
      <w:bodyDiv w:val="1"/>
      <w:marLeft w:val="0"/>
      <w:marRight w:val="0"/>
      <w:marTop w:val="0"/>
      <w:marBottom w:val="0"/>
      <w:divBdr>
        <w:top w:val="none" w:sz="0" w:space="0" w:color="auto"/>
        <w:left w:val="none" w:sz="0" w:space="0" w:color="auto"/>
        <w:bottom w:val="none" w:sz="0" w:space="0" w:color="auto"/>
        <w:right w:val="none" w:sz="0" w:space="0" w:color="auto"/>
      </w:divBdr>
      <w:divsChild>
        <w:div w:id="826938799">
          <w:marLeft w:val="0"/>
          <w:marRight w:val="0"/>
          <w:marTop w:val="0"/>
          <w:marBottom w:val="75"/>
          <w:divBdr>
            <w:top w:val="none" w:sz="0" w:space="0" w:color="auto"/>
            <w:left w:val="none" w:sz="0" w:space="0" w:color="auto"/>
            <w:bottom w:val="none" w:sz="0" w:space="0" w:color="auto"/>
            <w:right w:val="none" w:sz="0" w:space="0" w:color="auto"/>
          </w:divBdr>
        </w:div>
      </w:divsChild>
    </w:div>
    <w:div w:id="2136020579">
      <w:bodyDiv w:val="1"/>
      <w:marLeft w:val="0"/>
      <w:marRight w:val="0"/>
      <w:marTop w:val="0"/>
      <w:marBottom w:val="0"/>
      <w:divBdr>
        <w:top w:val="none" w:sz="0" w:space="0" w:color="auto"/>
        <w:left w:val="none" w:sz="0" w:space="0" w:color="auto"/>
        <w:bottom w:val="none" w:sz="0" w:space="0" w:color="auto"/>
        <w:right w:val="none" w:sz="0" w:space="0" w:color="auto"/>
      </w:divBdr>
      <w:divsChild>
        <w:div w:id="478111107">
          <w:marLeft w:val="0"/>
          <w:marRight w:val="0"/>
          <w:marTop w:val="0"/>
          <w:marBottom w:val="0"/>
          <w:divBdr>
            <w:top w:val="none" w:sz="0" w:space="0" w:color="auto"/>
            <w:left w:val="none" w:sz="0" w:space="0" w:color="auto"/>
            <w:bottom w:val="none" w:sz="0" w:space="0" w:color="auto"/>
            <w:right w:val="none" w:sz="0" w:space="0" w:color="auto"/>
          </w:divBdr>
        </w:div>
        <w:div w:id="1867284282">
          <w:marLeft w:val="0"/>
          <w:marRight w:val="0"/>
          <w:marTop w:val="0"/>
          <w:marBottom w:val="0"/>
          <w:divBdr>
            <w:top w:val="single" w:sz="2" w:space="0" w:color="D9D9E3"/>
            <w:left w:val="single" w:sz="2" w:space="0" w:color="D9D9E3"/>
            <w:bottom w:val="single" w:sz="2" w:space="0" w:color="D9D9E3"/>
            <w:right w:val="single" w:sz="2" w:space="0" w:color="D9D9E3"/>
          </w:divBdr>
          <w:divsChild>
            <w:div w:id="669410060">
              <w:marLeft w:val="0"/>
              <w:marRight w:val="0"/>
              <w:marTop w:val="0"/>
              <w:marBottom w:val="0"/>
              <w:divBdr>
                <w:top w:val="single" w:sz="2" w:space="0" w:color="D9D9E3"/>
                <w:left w:val="single" w:sz="2" w:space="0" w:color="D9D9E3"/>
                <w:bottom w:val="single" w:sz="2" w:space="0" w:color="D9D9E3"/>
                <w:right w:val="single" w:sz="2" w:space="0" w:color="D9D9E3"/>
              </w:divBdr>
              <w:divsChild>
                <w:div w:id="1523663461">
                  <w:marLeft w:val="0"/>
                  <w:marRight w:val="0"/>
                  <w:marTop w:val="0"/>
                  <w:marBottom w:val="0"/>
                  <w:divBdr>
                    <w:top w:val="single" w:sz="2" w:space="0" w:color="D9D9E3"/>
                    <w:left w:val="single" w:sz="2" w:space="0" w:color="D9D9E3"/>
                    <w:bottom w:val="single" w:sz="2" w:space="0" w:color="D9D9E3"/>
                    <w:right w:val="single" w:sz="2" w:space="0" w:color="D9D9E3"/>
                  </w:divBdr>
                  <w:divsChild>
                    <w:div w:id="793476808">
                      <w:marLeft w:val="0"/>
                      <w:marRight w:val="0"/>
                      <w:marTop w:val="0"/>
                      <w:marBottom w:val="0"/>
                      <w:divBdr>
                        <w:top w:val="single" w:sz="2" w:space="0" w:color="D9D9E3"/>
                        <w:left w:val="single" w:sz="2" w:space="0" w:color="D9D9E3"/>
                        <w:bottom w:val="single" w:sz="2" w:space="0" w:color="D9D9E3"/>
                        <w:right w:val="single" w:sz="2" w:space="0" w:color="D9D9E3"/>
                      </w:divBdr>
                      <w:divsChild>
                        <w:div w:id="1856115878">
                          <w:marLeft w:val="0"/>
                          <w:marRight w:val="0"/>
                          <w:marTop w:val="0"/>
                          <w:marBottom w:val="0"/>
                          <w:divBdr>
                            <w:top w:val="single" w:sz="2" w:space="0" w:color="auto"/>
                            <w:left w:val="single" w:sz="2" w:space="0" w:color="auto"/>
                            <w:bottom w:val="single" w:sz="6" w:space="0" w:color="auto"/>
                            <w:right w:val="single" w:sz="2" w:space="0" w:color="auto"/>
                          </w:divBdr>
                          <w:divsChild>
                            <w:div w:id="1281496111">
                              <w:marLeft w:val="0"/>
                              <w:marRight w:val="0"/>
                              <w:marTop w:val="100"/>
                              <w:marBottom w:val="100"/>
                              <w:divBdr>
                                <w:top w:val="single" w:sz="2" w:space="0" w:color="D9D9E3"/>
                                <w:left w:val="single" w:sz="2" w:space="0" w:color="D9D9E3"/>
                                <w:bottom w:val="single" w:sz="2" w:space="0" w:color="D9D9E3"/>
                                <w:right w:val="single" w:sz="2" w:space="0" w:color="D9D9E3"/>
                              </w:divBdr>
                              <w:divsChild>
                                <w:div w:id="782192337">
                                  <w:marLeft w:val="0"/>
                                  <w:marRight w:val="0"/>
                                  <w:marTop w:val="0"/>
                                  <w:marBottom w:val="0"/>
                                  <w:divBdr>
                                    <w:top w:val="single" w:sz="2" w:space="0" w:color="D9D9E3"/>
                                    <w:left w:val="single" w:sz="2" w:space="0" w:color="D9D9E3"/>
                                    <w:bottom w:val="single" w:sz="2" w:space="0" w:color="D9D9E3"/>
                                    <w:right w:val="single" w:sz="2" w:space="0" w:color="D9D9E3"/>
                                  </w:divBdr>
                                  <w:divsChild>
                                    <w:div w:id="2086412011">
                                      <w:marLeft w:val="0"/>
                                      <w:marRight w:val="0"/>
                                      <w:marTop w:val="0"/>
                                      <w:marBottom w:val="0"/>
                                      <w:divBdr>
                                        <w:top w:val="single" w:sz="2" w:space="0" w:color="D9D9E3"/>
                                        <w:left w:val="single" w:sz="2" w:space="0" w:color="D9D9E3"/>
                                        <w:bottom w:val="single" w:sz="2" w:space="0" w:color="D9D9E3"/>
                                        <w:right w:val="single" w:sz="2" w:space="0" w:color="D9D9E3"/>
                                      </w:divBdr>
                                      <w:divsChild>
                                        <w:div w:id="1580869094">
                                          <w:marLeft w:val="0"/>
                                          <w:marRight w:val="0"/>
                                          <w:marTop w:val="0"/>
                                          <w:marBottom w:val="0"/>
                                          <w:divBdr>
                                            <w:top w:val="single" w:sz="2" w:space="0" w:color="D9D9E3"/>
                                            <w:left w:val="single" w:sz="2" w:space="0" w:color="D9D9E3"/>
                                            <w:bottom w:val="single" w:sz="2" w:space="0" w:color="D9D9E3"/>
                                            <w:right w:val="single" w:sz="2" w:space="0" w:color="D9D9E3"/>
                                          </w:divBdr>
                                          <w:divsChild>
                                            <w:div w:id="1875648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1356-017-0782-8" TargetMode="External"/><Relationship Id="rId117" Type="http://schemas.openxmlformats.org/officeDocument/2006/relationships/theme" Target="theme/theme1.xml"/><Relationship Id="rId21" Type="http://schemas.openxmlformats.org/officeDocument/2006/relationships/hyperlink" Target="https://doi.org/10.1016/j.taap.2016.02.016" TargetMode="External"/><Relationship Id="rId42" Type="http://schemas.openxmlformats.org/officeDocument/2006/relationships/hyperlink" Target="https://doi.org/10.1186/1743-8977-10-33" TargetMode="External"/><Relationship Id="rId47" Type="http://schemas.openxmlformats.org/officeDocument/2006/relationships/hyperlink" Target="https://doi.org/10.1080/08958378.2020.1723746" TargetMode="External"/><Relationship Id="rId63" Type="http://schemas.openxmlformats.org/officeDocument/2006/relationships/hyperlink" Target="https://doi.org/10.1016/j.envpol.2013.10.004" TargetMode="External"/><Relationship Id="rId68" Type="http://schemas.openxmlformats.org/officeDocument/2006/relationships/hyperlink" Target="https://doi.org/10.1016/j.fct.2015.11.023" TargetMode="External"/><Relationship Id="rId84" Type="http://schemas.openxmlformats.org/officeDocument/2006/relationships/hyperlink" Target="https://doi.org/10.1152/ajplung.00167.2013" TargetMode="External"/><Relationship Id="rId89" Type="http://schemas.openxmlformats.org/officeDocument/2006/relationships/hyperlink" Target="https://doi.org/10.1016/j.addr.2013.05.012" TargetMode="External"/><Relationship Id="rId112" Type="http://schemas.openxmlformats.org/officeDocument/2006/relationships/header" Target="header2.xml"/><Relationship Id="rId16" Type="http://schemas.openxmlformats.org/officeDocument/2006/relationships/hyperlink" Target="https://doi.org/10.3109/17435390.2015.1132345" TargetMode="External"/><Relationship Id="rId107" Type="http://schemas.openxmlformats.org/officeDocument/2006/relationships/hyperlink" Target="https://monographs.iarc.fr/wp-content/uploads/2019/10/IARCMonographs-AGReport-Priorities_20%2020-2024.pdf" TargetMode="External"/><Relationship Id="rId11" Type="http://schemas.openxmlformats.org/officeDocument/2006/relationships/image" Target="media/image1.png"/><Relationship Id="rId32" Type="http://schemas.openxmlformats.org/officeDocument/2006/relationships/hyperlink" Target="https://doi.org/10.3109/17435390.2014.933903" TargetMode="External"/><Relationship Id="rId37" Type="http://schemas.openxmlformats.org/officeDocument/2006/relationships/hyperlink" Target="https://doi.org/10.1111/bcpt.13119" TargetMode="External"/><Relationship Id="rId53" Type="http://schemas.openxmlformats.org/officeDocument/2006/relationships/hyperlink" Target="https://doi.org/10.1186/s12989-014-0059-z" TargetMode="External"/><Relationship Id="rId58" Type="http://schemas.openxmlformats.org/officeDocument/2006/relationships/hyperlink" Target="https://doi.org/10.1002/jat.3271" TargetMode="External"/><Relationship Id="rId74" Type="http://schemas.openxmlformats.org/officeDocument/2006/relationships/hyperlink" Target="https://doi.org/10.1038/srep23234" TargetMode="External"/><Relationship Id="rId79" Type="http://schemas.openxmlformats.org/officeDocument/2006/relationships/hyperlink" Target="https://doi-org.umasslowell.idm.oclc.org/10.1080/02772248.2011.571530" TargetMode="External"/><Relationship Id="rId102" Type="http://schemas.openxmlformats.org/officeDocument/2006/relationships/hyperlink" Target="http://dx.doi.org/10.1186/1743-8977-9-10" TargetMode="External"/><Relationship Id="rId5" Type="http://schemas.openxmlformats.org/officeDocument/2006/relationships/numbering" Target="numbering.xml"/><Relationship Id="rId90" Type="http://schemas.openxmlformats.org/officeDocument/2006/relationships/hyperlink" Target="https://doi.org/10.1016/j.tiv.2015.06.012" TargetMode="External"/><Relationship Id="rId95" Type="http://schemas.openxmlformats.org/officeDocument/2006/relationships/hyperlink" Target="https://doi.org/10.1016/j.carbon.2019.08.063" TargetMode="External"/><Relationship Id="rId22" Type="http://schemas.openxmlformats.org/officeDocument/2006/relationships/hyperlink" Target="https://www.ncbi.nlm.nih.gov/pmc/articles/PMC5799097/" TargetMode="External"/><Relationship Id="rId27" Type="http://schemas.openxmlformats.org/officeDocument/2006/relationships/hyperlink" Target="https://doi.org/10.1093/annhyg/mev036" TargetMode="External"/><Relationship Id="rId43" Type="http://schemas.openxmlformats.org/officeDocument/2006/relationships/hyperlink" Target="https://doi.org/10.1186/s12989-021-00408-z" TargetMode="External"/><Relationship Id="rId48" Type="http://schemas.openxmlformats.org/officeDocument/2006/relationships/hyperlink" Target="https://doi.org/10.1016/j.taap.2014.12.011" TargetMode="External"/><Relationship Id="rId64" Type="http://schemas.openxmlformats.org/officeDocument/2006/relationships/hyperlink" Target="https://doi.org/10.1002/smll.201402859" TargetMode="External"/><Relationship Id="rId69" Type="http://schemas.openxmlformats.org/officeDocument/2006/relationships/hyperlink" Target="https://www.ncbi.nlm.nih.gov/pubmed/28301273" TargetMode="External"/><Relationship Id="rId113" Type="http://schemas.openxmlformats.org/officeDocument/2006/relationships/footer" Target="footer1.xml"/><Relationship Id="rId80" Type="http://schemas.openxmlformats.org/officeDocument/2006/relationships/hyperlink" Target="https://doi.org/10.2147/IJN.S109950" TargetMode="External"/><Relationship Id="rId85" Type="http://schemas.openxmlformats.org/officeDocument/2006/relationships/hyperlink" Target="https://doi-org.umasslowell.idm.oclc.org/10.1093/toxsci/kfq363" TargetMode="External"/><Relationship Id="rId12" Type="http://schemas.openxmlformats.org/officeDocument/2006/relationships/hyperlink" Target="https://www.turi.org/publications/petition-for-nanomaterials-2/" TargetMode="External"/><Relationship Id="rId17" Type="http://schemas.openxmlformats.org/officeDocument/2006/relationships/hyperlink" Target="https://doi.org/10.1016/j.toxlet.2018.08.004" TargetMode="External"/><Relationship Id="rId33" Type="http://schemas.openxmlformats.org/officeDocument/2006/relationships/hyperlink" Target="https://www.ncbi.nlm.nih.gov/pmc/articles/PMC6499350/" TargetMode="External"/><Relationship Id="rId38" Type="http://schemas.openxmlformats.org/officeDocument/2006/relationships/hyperlink" Target="https://doi.org/10.1186/s12989-016-0125-9" TargetMode="External"/><Relationship Id="rId59" Type="http://schemas.openxmlformats.org/officeDocument/2006/relationships/hyperlink" Target="https://doi.org/10.1016/j.toxrep.2019.05.010" TargetMode="External"/><Relationship Id="rId103" Type="http://schemas.openxmlformats.org/officeDocument/2006/relationships/hyperlink" Target="https://doi.org/10.1021/nn200595c" TargetMode="External"/><Relationship Id="rId108" Type="http://schemas.openxmlformats.org/officeDocument/2006/relationships/hyperlink" Target="https://doi.org/10.3389/fonc.2021.693814" TargetMode="External"/><Relationship Id="rId54" Type="http://schemas.openxmlformats.org/officeDocument/2006/relationships/hyperlink" Target="https://doi.org/10.1186/s12989-020-00382-y" TargetMode="External"/><Relationship Id="rId70" Type="http://schemas.openxmlformats.org/officeDocument/2006/relationships/hyperlink" Target="https://doi.org/10.1007/s11356-017-1063-2" TargetMode="External"/><Relationship Id="rId75" Type="http://schemas.openxmlformats.org/officeDocument/2006/relationships/hyperlink" Target="https://doi.org/10.1016/j.yrtph.2015.11.015" TargetMode="External"/><Relationship Id="rId91" Type="http://schemas.openxmlformats.org/officeDocument/2006/relationships/hyperlink" Target="https://doi.org/10.1021/acsnano.7b01992" TargetMode="External"/><Relationship Id="rId96" Type="http://schemas.openxmlformats.org/officeDocument/2006/relationships/hyperlink" Target="https://doi.org/10.1016/j.comtox.2016.07.001"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doi.org/10.1111/risa.12109" TargetMode="External"/><Relationship Id="rId28" Type="http://schemas.openxmlformats.org/officeDocument/2006/relationships/hyperlink" Target="https://doi.org/10.1007/s11051-015-3140-0" TargetMode="External"/><Relationship Id="rId49" Type="http://schemas.openxmlformats.org/officeDocument/2006/relationships/hyperlink" Target="https://doi.org/10.1371/journal.pone.0174167" TargetMode="External"/><Relationship Id="rId114"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doi.org/10.1016/j.taap.2015.12.018" TargetMode="External"/><Relationship Id="rId44" Type="http://schemas.openxmlformats.org/officeDocument/2006/relationships/hyperlink" Target="https://doi.org/10.1186/s12951-020-0587-7" TargetMode="External"/><Relationship Id="rId52" Type="http://schemas.openxmlformats.org/officeDocument/2006/relationships/hyperlink" Target="https://doi.org/10.1016/j.cbpc.2020.108832" TargetMode="External"/><Relationship Id="rId60" Type="http://schemas.openxmlformats.org/officeDocument/2006/relationships/hyperlink" Target="https://doi.org/10.2147/IJN.S208129" TargetMode="External"/><Relationship Id="rId65" Type="http://schemas.openxmlformats.org/officeDocument/2006/relationships/hyperlink" Target="https://doi.org/10.1111/cas.12954" TargetMode="External"/><Relationship Id="rId73" Type="http://schemas.openxmlformats.org/officeDocument/2006/relationships/hyperlink" Target="https://doi.org/10.1016/j.scitotenv.2020.142652" TargetMode="External"/><Relationship Id="rId78" Type="http://schemas.openxmlformats.org/officeDocument/2006/relationships/hyperlink" Target="https://doi.org/10.1016/j.toxlet.2008.11.019" TargetMode="External"/><Relationship Id="rId81" Type="http://schemas.openxmlformats.org/officeDocument/2006/relationships/hyperlink" Target="https://doi.org/10.2147/IJN.S123839" TargetMode="External"/><Relationship Id="rId86" Type="http://schemas.openxmlformats.org/officeDocument/2006/relationships/hyperlink" Target="https://doi.org/10.3109/17435390.2013.801089" TargetMode="External"/><Relationship Id="rId94" Type="http://schemas.openxmlformats.org/officeDocument/2006/relationships/hyperlink" Target="https://pubmed.ncbi.nlm.nih.gov/16484287/" TargetMode="External"/><Relationship Id="rId99" Type="http://schemas.openxmlformats.org/officeDocument/2006/relationships/hyperlink" Target="http://www.sustainableproduction.org/downloads/CNT_casestudy_0317.pdf" TargetMode="External"/><Relationship Id="rId101" Type="http://schemas.openxmlformats.org/officeDocument/2006/relationships/hyperlink" Target="https://pubmed.ncbi.nlm.nih.gov/31054282/"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doi.org/10.3109/17435390.2015.1009187" TargetMode="External"/><Relationship Id="rId39" Type="http://schemas.openxmlformats.org/officeDocument/2006/relationships/hyperlink" Target="https://doi.org/10.3109/17435390.2014.978404" TargetMode="External"/><Relationship Id="rId109" Type="http://schemas.openxmlformats.org/officeDocument/2006/relationships/hyperlink" Target="https://www.mass.gov/doc/march-2019-summary-of-ota-nanomaterials-survey/download" TargetMode="External"/><Relationship Id="rId34" Type="http://schemas.openxmlformats.org/officeDocument/2006/relationships/hyperlink" Target="https://doi.org/10.3109/10408444.2015.1058747" TargetMode="External"/><Relationship Id="rId50" Type="http://schemas.openxmlformats.org/officeDocument/2006/relationships/hyperlink" Target="https://doi.org/10.1293/tox.2019-0075" TargetMode="External"/><Relationship Id="rId55" Type="http://schemas.openxmlformats.org/officeDocument/2006/relationships/hyperlink" Target="https://doi.org/10.1002/em.20529" TargetMode="External"/><Relationship Id="rId76" Type="http://schemas.openxmlformats.org/officeDocument/2006/relationships/hyperlink" Target="https://doi.org/10.1371/journal.pone.0226791" TargetMode="External"/><Relationship Id="rId97" Type="http://schemas.openxmlformats.org/officeDocument/2006/relationships/hyperlink" Target="https://doi-org.umasslowell.idm.oclc.org/10.1016/j.chemosphere.2020.127657" TargetMode="External"/><Relationship Id="rId104" Type="http://schemas.openxmlformats.org/officeDocument/2006/relationships/hyperlink" Target="https://doi.org/10.1371/journal.pone.0150628" TargetMode="External"/><Relationship Id="rId7" Type="http://schemas.openxmlformats.org/officeDocument/2006/relationships/settings" Target="settings.xml"/><Relationship Id="rId71" Type="http://schemas.openxmlformats.org/officeDocument/2006/relationships/hyperlink" Target="https://doi.org/10.1080/17435390.2019.1640911" TargetMode="External"/><Relationship Id="rId92" Type="http://schemas.openxmlformats.org/officeDocument/2006/relationships/hyperlink" Target="https://doi.org/10.1016/j.marenvres.2018.10.015" TargetMode="External"/><Relationship Id="rId2" Type="http://schemas.openxmlformats.org/officeDocument/2006/relationships/customXml" Target="../customXml/item2.xml"/><Relationship Id="rId29" Type="http://schemas.openxmlformats.org/officeDocument/2006/relationships/hyperlink" Target="https://doi.org/10.1080/17435390.2018.1530392" TargetMode="External"/><Relationship Id="rId24" Type="http://schemas.openxmlformats.org/officeDocument/2006/relationships/hyperlink" Target="https://doi.org/10.1080/17435390.2017.1406169F" TargetMode="External"/><Relationship Id="rId40" Type="http://schemas.openxmlformats.org/officeDocument/2006/relationships/hyperlink" Target="https://doi.org/10.1038/s41565-019-0472-4" TargetMode="External"/><Relationship Id="rId45" Type="http://schemas.openxmlformats.org/officeDocument/2006/relationships/hyperlink" Target="https://doi.org/10.1111/cas.14121" TargetMode="External"/><Relationship Id="rId66" Type="http://schemas.openxmlformats.org/officeDocument/2006/relationships/hyperlink" Target="https://doi.org/10.1088/1757-899X/98/1/012021" TargetMode="External"/><Relationship Id="rId87" Type="http://schemas.openxmlformats.org/officeDocument/2006/relationships/hyperlink" Target="https://doi-org.umasslowell.idm.oclc.org/10.1007/s00109-012-0940-x" TargetMode="External"/><Relationship Id="rId110" Type="http://schemas.openxmlformats.org/officeDocument/2006/relationships/hyperlink" Target="https://www.hse.gov.uk/pubns/books/hsg272.htm" TargetMode="External"/><Relationship Id="rId115" Type="http://schemas.openxmlformats.org/officeDocument/2006/relationships/header" Target="header3.xml"/><Relationship Id="rId61" Type="http://schemas.openxmlformats.org/officeDocument/2006/relationships/hyperlink" Target="https://doi.org/10.1002/etc.3184" TargetMode="External"/><Relationship Id="rId82" Type="http://schemas.openxmlformats.org/officeDocument/2006/relationships/hyperlink" Target="https://doi.org/10.1038/srep02516" TargetMode="External"/><Relationship Id="rId19" Type="http://schemas.openxmlformats.org/officeDocument/2006/relationships/hyperlink" Target="https://doi.org/10.1002/wnan.1498" TargetMode="External"/><Relationship Id="rId14" Type="http://schemas.openxmlformats.org/officeDocument/2006/relationships/hyperlink" Target="https://doi.org/10.1080/17435390.2018.1465139" TargetMode="External"/><Relationship Id="rId30" Type="http://schemas.openxmlformats.org/officeDocument/2006/relationships/hyperlink" Target="https://doi.org/10.1080/17435390.2020.1777477" TargetMode="External"/><Relationship Id="rId35" Type="http://schemas.openxmlformats.org/officeDocument/2006/relationships/hyperlink" Target="https://doi.org/10.1016/j.jhazmat.2015.05.002" TargetMode="External"/><Relationship Id="rId56" Type="http://schemas.openxmlformats.org/officeDocument/2006/relationships/hyperlink" Target="https://doi.org/10.1016/j.carbon.2021.03.045" TargetMode="External"/><Relationship Id="rId77" Type="http://schemas.openxmlformats.org/officeDocument/2006/relationships/hyperlink" Target="https://doi.org/10.1080/08958378.2017.1394930" TargetMode="External"/><Relationship Id="rId100" Type="http://schemas.openxmlformats.org/officeDocument/2006/relationships/hyperlink" Target="https://doi.org/10.1539/joh.17-0089-RA" TargetMode="External"/><Relationship Id="rId105" Type="http://schemas.openxmlformats.org/officeDocument/2006/relationships/hyperlink" Target="https://doi.org/10.1186/s12989-016-0123-y" TargetMode="External"/><Relationship Id="rId8" Type="http://schemas.openxmlformats.org/officeDocument/2006/relationships/webSettings" Target="webSettings.xml"/><Relationship Id="rId51" Type="http://schemas.openxmlformats.org/officeDocument/2006/relationships/hyperlink" Target="https://doi.org/10.1016/j.tiv.2019.03.028" TargetMode="External"/><Relationship Id="rId72" Type="http://schemas.openxmlformats.org/officeDocument/2006/relationships/hyperlink" Target="https://doi.org/10.1007/s00128-019-02608-y" TargetMode="External"/><Relationship Id="rId93" Type="http://schemas.openxmlformats.org/officeDocument/2006/relationships/hyperlink" Target="https://doi.org/10.1080/17435390.2019.1651920" TargetMode="External"/><Relationship Id="rId98" Type="http://schemas.openxmlformats.org/officeDocument/2006/relationships/hyperlink" Target="https://pubmed.ncbi.nlm.nih.gov/24195076/" TargetMode="External"/><Relationship Id="rId3" Type="http://schemas.openxmlformats.org/officeDocument/2006/relationships/customXml" Target="../customXml/item3.xml"/><Relationship Id="rId25" Type="http://schemas.openxmlformats.org/officeDocument/2006/relationships/hyperlink" Target="https://doi.org/10.1093/mutage/gew050" TargetMode="External"/><Relationship Id="rId46" Type="http://schemas.openxmlformats.org/officeDocument/2006/relationships/hyperlink" Target="https://doi.org/10.3109/08958378.2011.608096" TargetMode="External"/><Relationship Id="rId67" Type="http://schemas.openxmlformats.org/officeDocument/2006/relationships/hyperlink" Target="https://doi.org/10.1111/cas.12005" TargetMode="External"/><Relationship Id="rId116" Type="http://schemas.openxmlformats.org/officeDocument/2006/relationships/fontTable" Target="fontTable.xml"/><Relationship Id="rId20" Type="http://schemas.openxmlformats.org/officeDocument/2006/relationships/hyperlink" Target="https://doi.org/10.1016/j.taap.2015.07.008" TargetMode="External"/><Relationship Id="rId41" Type="http://schemas.openxmlformats.org/officeDocument/2006/relationships/hyperlink" Target="https://doi.org/10.1038/srep39558" TargetMode="External"/><Relationship Id="rId62" Type="http://schemas.openxmlformats.org/officeDocument/2006/relationships/hyperlink" Target="https://doi.org/10.1016/j.zemedi.2014.08.002" TargetMode="External"/><Relationship Id="rId83" Type="http://schemas.openxmlformats.org/officeDocument/2006/relationships/hyperlink" Target="https://www.ncbi.nlm.nih.gov/pmc/articles/PMC4784168/" TargetMode="External"/><Relationship Id="rId88" Type="http://schemas.openxmlformats.org/officeDocument/2006/relationships/hyperlink" Target="https://doi.org/10.1016/j.envint.2018.04.004" TargetMode="External"/><Relationship Id="rId111" Type="http://schemas.openxmlformats.org/officeDocument/2006/relationships/header" Target="header1.xml"/><Relationship Id="rId15" Type="http://schemas.openxmlformats.org/officeDocument/2006/relationships/hyperlink" Target="https://doi.org/10.3389/fphar.2018.00585" TargetMode="External"/><Relationship Id="rId36" Type="http://schemas.openxmlformats.org/officeDocument/2006/relationships/hyperlink" Target="https://doi.org/10.1080/17435390.2019.1700568" TargetMode="External"/><Relationship Id="rId57" Type="http://schemas.openxmlformats.org/officeDocument/2006/relationships/hyperlink" Target="https://doi.org/10.1007/s40974-017-0080-9" TargetMode="External"/><Relationship Id="rId106" Type="http://schemas.openxmlformats.org/officeDocument/2006/relationships/hyperlink" Target="https://publications.iarc.fr/Book-And-Report-Series/Iarc-Monographs-On-The-Identification-Of-Carci%20nogenic-Hazards-To-Humans/Some-Nanomaterials-And-Some-Fibres-2017"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oecd.org/en/topics/nanomaterials-and-advanced-materials.html" TargetMode="External"/><Relationship Id="rId13" Type="http://schemas.openxmlformats.org/officeDocument/2006/relationships/hyperlink" Target="https://www.lawbc.com/epa-issues-final-snurs-for-four-multi-walled-carbon-nanotubes/" TargetMode="External"/><Relationship Id="rId18" Type="http://schemas.openxmlformats.org/officeDocument/2006/relationships/hyperlink" Target="https://echa.europa.eu/documents/10162/13655/how_to_register_nano_en.pdf/f8c046ec-f60b-4349-492b-e915fd9e3ca0" TargetMode="External"/><Relationship Id="rId26" Type="http://schemas.openxmlformats.org/officeDocument/2006/relationships/hyperlink" Target="https://www.osha.gov/chemicaldata/236" TargetMode="External"/><Relationship Id="rId3" Type="http://schemas.openxmlformats.org/officeDocument/2006/relationships/hyperlink" Target="https://www.ebsco.com/products/research-databases" TargetMode="External"/><Relationship Id="rId21" Type="http://schemas.openxmlformats.org/officeDocument/2006/relationships/hyperlink" Target="https://echa.europa.eu/documents/10162/801e9ee1-1347-0072-44a5-b044510e79b5" TargetMode="External"/><Relationship Id="rId7" Type="http://schemas.openxmlformats.org/officeDocument/2006/relationships/hyperlink" Target="https://digitalcommons.wcl.american.edu/cgi/viewcontent.cgi?params=/context/sdlp/article/1549/&amp;path_info=tuncak.pdf" TargetMode="External"/><Relationship Id="rId12" Type="http://schemas.openxmlformats.org/officeDocument/2006/relationships/hyperlink" Target="https://openknowledge.fao.org/server/api/core/bitstreams/1955340e-f512-4f75-ae3e-e4258b2e401e/content" TargetMode="External"/><Relationship Id="rId17" Type="http://schemas.openxmlformats.org/officeDocument/2006/relationships/hyperlink" Target="https://eur-lex.europa.eu/legal-content/en/TXT/HTML/?uri=CELEX:02006R1907-20231201" TargetMode="External"/><Relationship Id="rId25" Type="http://schemas.openxmlformats.org/officeDocument/2006/relationships/hyperlink" Target="https://blogs.cdc.gov/niosh-science-blog/2024/05/02/nano-20-registry/" TargetMode="External"/><Relationship Id="rId2" Type="http://schemas.openxmlformats.org/officeDocument/2006/relationships/hyperlink" Target="https://www.nantero.com/technology/" TargetMode="External"/><Relationship Id="rId16" Type="http://schemas.openxmlformats.org/officeDocument/2006/relationships/hyperlink" Target="https://echa.europa.eu/regulations/reach/understanding-reach" TargetMode="External"/><Relationship Id="rId20" Type="http://schemas.openxmlformats.org/officeDocument/2006/relationships/hyperlink" Target="https://chem.echa.europa.eu/100.242.364/overview?searchText=carbon%20nanotube" TargetMode="External"/><Relationship Id="rId29" Type="http://schemas.openxmlformats.org/officeDocument/2006/relationships/hyperlink" Target="https://www.hse.gov.uk/pubns/books/hsg272.htm" TargetMode="External"/><Relationship Id="rId1" Type="http://schemas.openxmlformats.org/officeDocument/2006/relationships/hyperlink" Target="https://doi.org/10.1016/j.aiepr.2022.03.008" TargetMode="External"/><Relationship Id="rId6" Type="http://schemas.openxmlformats.org/officeDocument/2006/relationships/hyperlink" Target="https://www.turi.org/transene-company-eliminates-its-use-of-pfas-and-saves-money-case-study-2023/" TargetMode="External"/><Relationship Id="rId11" Type="http://schemas.openxmlformats.org/officeDocument/2006/relationships/hyperlink" Target="https://www.who.int/publications/i/item/9789241550048" TargetMode="External"/><Relationship Id="rId24" Type="http://schemas.openxmlformats.org/officeDocument/2006/relationships/hyperlink" Target="https://www.epa.gov/reviewing-new-chemicals-under-toxic-substances-control-act-tsca/fact-sheet-nanoscale-materials" TargetMode="External"/><Relationship Id="rId5" Type="http://schemas.openxmlformats.org/officeDocument/2006/relationships/hyperlink" Target="https://www.epa.gov/sites/default/files/documents/pbtrule-fs.pdf" TargetMode="External"/><Relationship Id="rId15" Type="http://schemas.openxmlformats.org/officeDocument/2006/relationships/hyperlink" Target="https://echa.europa.eu/substance-information/-/substanceinfo/100.242.364" TargetMode="External"/><Relationship Id="rId23" Type="http://schemas.openxmlformats.org/officeDocument/2006/relationships/hyperlink" Target="https://echa.europa.eu/regulations/nanomaterials-under-bpr" TargetMode="External"/><Relationship Id="rId28" Type="http://schemas.openxmlformats.org/officeDocument/2006/relationships/hyperlink" Target="http://www.inno-cnt.de/de/projekte_carbosafe.php" TargetMode="External"/><Relationship Id="rId10" Type="http://schemas.openxmlformats.org/officeDocument/2006/relationships/hyperlink" Target="https://www.unep.org/resources/global-framework-chemicals-planet-free-harm-chemicals-and-waste" TargetMode="External"/><Relationship Id="rId19" Type="http://schemas.openxmlformats.org/officeDocument/2006/relationships/hyperlink" Target="https://echa.europa.eu/guidance-documents/guidance-on-information-requirements-and-chemical-safety-assessment" TargetMode="External"/><Relationship Id="rId4" Type="http://schemas.openxmlformats.org/officeDocument/2006/relationships/hyperlink" Target="https://malegislature.gov/Laws/GeneralLaws/PartI/TitleII/Chapter21I/Section9A?utm_source=chatgpt.com" TargetMode="External"/><Relationship Id="rId9" Type="http://schemas.openxmlformats.org/officeDocument/2006/relationships/hyperlink" Target="https://doi.org/10.1787/cd95c45f" TargetMode="External"/><Relationship Id="rId14" Type="http://schemas.openxmlformats.org/officeDocument/2006/relationships/hyperlink" Target="https://echa.europa.eu/substance-information/-/substanceinfo/100.217.898" TargetMode="External"/><Relationship Id="rId22" Type="http://schemas.openxmlformats.org/officeDocument/2006/relationships/hyperlink" Target="https://www.r-nano.fr/?locale=en" TargetMode="External"/><Relationship Id="rId27" Type="http://schemas.openxmlformats.org/officeDocument/2006/relationships/hyperlink" Target="https://www.osha.gov/sites/default/files/publications/OSHA_FS-3634.pdf" TargetMode="External"/><Relationship Id="rId30" Type="http://schemas.openxmlformats.org/officeDocument/2006/relationships/hyperlink" Target="https://www.canada.ca/en/employment-social-development/services/health-safety/reports/engineered-nanopartic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2f8d69-5bc0-4b1d-8ff4-3592f28f387b">
      <Terms xmlns="http://schemas.microsoft.com/office/infopath/2007/PartnerControls"/>
    </lcf76f155ced4ddcb4097134ff3c332f>
    <TaxCatchAll xmlns="7efe0513-cfae-46e6-ada7-3dc429bc06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FDB74B690DC04BB743714B7C05EA2C" ma:contentTypeVersion="18" ma:contentTypeDescription="Create a new document." ma:contentTypeScope="" ma:versionID="f5aa82480df9790461069edaa857dbe9">
  <xsd:schema xmlns:xsd="http://www.w3.org/2001/XMLSchema" xmlns:xs="http://www.w3.org/2001/XMLSchema" xmlns:p="http://schemas.microsoft.com/office/2006/metadata/properties" xmlns:ns2="1d2f8d69-5bc0-4b1d-8ff4-3592f28f387b" xmlns:ns3="7efe0513-cfae-46e6-ada7-3dc429bc069c" targetNamespace="http://schemas.microsoft.com/office/2006/metadata/properties" ma:root="true" ma:fieldsID="cfd5954e97d3911e9e41eb3461896254" ns2:_="" ns3:_="">
    <xsd:import namespace="1d2f8d69-5bc0-4b1d-8ff4-3592f28f387b"/>
    <xsd:import namespace="7efe0513-cfae-46e6-ada7-3dc429bc06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f8d69-5bc0-4b1d-8ff4-3592f28f3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da7e02-c50b-437b-91ea-1e34890a05f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e0513-cfae-46e6-ada7-3dc429bc06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67645f-929f-459f-9773-194b0787ef4e}" ma:internalName="TaxCatchAll" ma:showField="CatchAllData" ma:web="7efe0513-cfae-46e6-ada7-3dc429bc069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A7E2E-506D-4F8B-92F3-E6B35C0A4F28}">
  <ds:schemaRefs>
    <ds:schemaRef ds:uri="http://schemas.microsoft.com/office/2006/metadata/properties"/>
    <ds:schemaRef ds:uri="http://schemas.microsoft.com/office/infopath/2007/PartnerControls"/>
    <ds:schemaRef ds:uri="1d2f8d69-5bc0-4b1d-8ff4-3592f28f387b"/>
    <ds:schemaRef ds:uri="7efe0513-cfae-46e6-ada7-3dc429bc069c"/>
  </ds:schemaRefs>
</ds:datastoreItem>
</file>

<file path=customXml/itemProps2.xml><?xml version="1.0" encoding="utf-8"?>
<ds:datastoreItem xmlns:ds="http://schemas.openxmlformats.org/officeDocument/2006/customXml" ds:itemID="{5A00BBE8-6C24-49E8-A7D1-C93EBE94F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f8d69-5bc0-4b1d-8ff4-3592f28f387b"/>
    <ds:schemaRef ds:uri="7efe0513-cfae-46e6-ada7-3dc429bc0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599E5F-CA4A-44EC-9EFC-8F46B87E7BE4}">
  <ds:schemaRefs>
    <ds:schemaRef ds:uri="http://schemas.microsoft.com/sharepoint/v3/contenttype/forms"/>
  </ds:schemaRefs>
</ds:datastoreItem>
</file>

<file path=customXml/itemProps4.xml><?xml version="1.0" encoding="utf-8"?>
<ds:datastoreItem xmlns:ds="http://schemas.openxmlformats.org/officeDocument/2006/customXml" ds:itemID="{D4FE7EAC-306B-489E-93B8-6CFE53C94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16535</Words>
  <Characters>94251</Characters>
  <Application>Microsoft Office Word</Application>
  <DocSecurity>8</DocSecurity>
  <Lines>785</Lines>
  <Paragraphs>221</Paragraphs>
  <ScaleCrop>false</ScaleCrop>
  <Company>University of Massachusetts Lowell</Company>
  <LinksUpToDate>false</LinksUpToDate>
  <CharactersWithSpaces>110565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Hayley E</dc:creator>
  <cp:keywords/>
  <dc:description/>
  <cp:lastModifiedBy>Foley, Caredwen (EEA)</cp:lastModifiedBy>
  <cp:revision>327</cp:revision>
  <cp:lastPrinted>2025-04-15T11:07:00Z</cp:lastPrinted>
  <dcterms:created xsi:type="dcterms:W3CDTF">2026-01-16T02:38:00Z</dcterms:created>
  <dcterms:modified xsi:type="dcterms:W3CDTF">2026-01-27T18:10:00Z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0x01010023FDB74B690DC04BB743714B7C05EA2C</vt:lpwstr>
  </property>
  <property fmtid="{D5CDD505-2E9C-101B-9397-08002B2CF9AE}" pid="3" name="MediaServiceImageTags">
    <vt:lpwstr/>
  </property>
</Properties>
</file>