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ADF" w:rsidRPr="00E64789" w:rsidRDefault="007C3ADF" w:rsidP="007C3ADF">
      <w:pPr>
        <w:jc w:val="right"/>
        <w:rPr>
          <w:sz w:val="22"/>
          <w:szCs w:val="22"/>
        </w:rPr>
      </w:pPr>
      <w:bookmarkStart w:id="0" w:name="_GoBack"/>
      <w:bookmarkEnd w:id="0"/>
      <w:r w:rsidRPr="00E64789">
        <w:rPr>
          <w:sz w:val="22"/>
          <w:szCs w:val="22"/>
        </w:rPr>
        <w:t>Final Adoption</w:t>
      </w:r>
    </w:p>
    <w:p w:rsidR="007C3ADF" w:rsidRPr="008A6FA7" w:rsidRDefault="007C3ADF" w:rsidP="007C3ADF">
      <w:pPr>
        <w:jc w:val="right"/>
        <w:rPr>
          <w:sz w:val="22"/>
          <w:szCs w:val="22"/>
        </w:rPr>
      </w:pPr>
      <w:r>
        <w:rPr>
          <w:sz w:val="22"/>
          <w:szCs w:val="22"/>
        </w:rPr>
        <w:t>March 6</w:t>
      </w:r>
      <w:r w:rsidRPr="00E64789">
        <w:rPr>
          <w:sz w:val="22"/>
          <w:szCs w:val="22"/>
        </w:rPr>
        <w:t>, 2020</w:t>
      </w:r>
    </w:p>
    <w:p w:rsidR="007C3ADF" w:rsidRPr="00715A01" w:rsidRDefault="007C3ADF" w:rsidP="007C3ADF"/>
    <w:p w:rsidR="007C3ADF" w:rsidRDefault="007C3ADF" w:rsidP="007C3ADF">
      <w:pPr>
        <w:spacing w:line="240" w:lineRule="exact"/>
        <w:jc w:val="center"/>
        <w:rPr>
          <w:sz w:val="22"/>
          <w:szCs w:val="22"/>
        </w:rPr>
      </w:pPr>
      <w:r w:rsidRPr="008A6FA7">
        <w:rPr>
          <w:sz w:val="22"/>
          <w:szCs w:val="22"/>
        </w:rPr>
        <w:t>101 CMR:  EXECUTIVE OFFICE OF HEALTH AND HUMAN SERVICES</w:t>
      </w:r>
    </w:p>
    <w:p w:rsidR="007C3ADF" w:rsidRPr="008A6FA7" w:rsidRDefault="007C3ADF" w:rsidP="007C3ADF">
      <w:pPr>
        <w:spacing w:line="240" w:lineRule="exact"/>
        <w:jc w:val="center"/>
        <w:rPr>
          <w:sz w:val="22"/>
          <w:szCs w:val="22"/>
        </w:rPr>
      </w:pPr>
    </w:p>
    <w:p w:rsidR="00851BDE" w:rsidRPr="008A6FA7" w:rsidRDefault="00851BDE" w:rsidP="00851BDE">
      <w:pPr>
        <w:pStyle w:val="Heading1"/>
      </w:pPr>
      <w:r w:rsidRPr="008A6FA7">
        <w:t>101 CMR 801.00:  DRUG MANUFACTURER NEGOTIATIONS AND ACCOUNTABILITY</w:t>
      </w:r>
    </w:p>
    <w:p w:rsidR="00851BDE" w:rsidRDefault="00851BDE" w:rsidP="00313AC5">
      <w:pPr>
        <w:rPr>
          <w:sz w:val="22"/>
          <w:szCs w:val="22"/>
        </w:rPr>
      </w:pPr>
    </w:p>
    <w:p w:rsidR="00313AC5" w:rsidRPr="007C3ADF" w:rsidRDefault="00313AC5" w:rsidP="007C3ADF">
      <w:pPr>
        <w:pStyle w:val="Heading2"/>
        <w:rPr>
          <w:u w:val="none"/>
        </w:rPr>
      </w:pPr>
      <w:r w:rsidRPr="007C3ADF">
        <w:rPr>
          <w:u w:val="none"/>
        </w:rPr>
        <w:t>Section</w:t>
      </w:r>
    </w:p>
    <w:p w:rsidR="00313AC5" w:rsidRPr="00E64789" w:rsidRDefault="002D0363" w:rsidP="00313AC5">
      <w:pPr>
        <w:rPr>
          <w:sz w:val="22"/>
          <w:szCs w:val="22"/>
        </w:rPr>
      </w:pPr>
      <w:r w:rsidRPr="00E64789">
        <w:rPr>
          <w:sz w:val="22"/>
          <w:szCs w:val="22"/>
        </w:rPr>
        <w:t>8</w:t>
      </w:r>
      <w:r w:rsidR="00C916D3" w:rsidRPr="00E64789">
        <w:rPr>
          <w:sz w:val="22"/>
          <w:szCs w:val="22"/>
        </w:rPr>
        <w:t>01</w:t>
      </w:r>
      <w:r w:rsidR="00313AC5" w:rsidRPr="00E64789">
        <w:rPr>
          <w:sz w:val="22"/>
          <w:szCs w:val="22"/>
        </w:rPr>
        <w:t>.01:   General Provisions</w:t>
      </w:r>
    </w:p>
    <w:p w:rsidR="00313AC5" w:rsidRPr="00E64789" w:rsidRDefault="002D0363" w:rsidP="00313AC5">
      <w:pPr>
        <w:rPr>
          <w:sz w:val="22"/>
          <w:szCs w:val="22"/>
        </w:rPr>
      </w:pPr>
      <w:r w:rsidRPr="00E64789">
        <w:rPr>
          <w:sz w:val="22"/>
          <w:szCs w:val="22"/>
        </w:rPr>
        <w:t>8</w:t>
      </w:r>
      <w:r w:rsidR="00C916D3" w:rsidRPr="00E64789">
        <w:rPr>
          <w:sz w:val="22"/>
          <w:szCs w:val="22"/>
        </w:rPr>
        <w:t>01</w:t>
      </w:r>
      <w:r w:rsidR="00313AC5" w:rsidRPr="00E64789">
        <w:rPr>
          <w:sz w:val="22"/>
          <w:szCs w:val="22"/>
        </w:rPr>
        <w:t>.02:   Definitions</w:t>
      </w:r>
    </w:p>
    <w:p w:rsidR="009D774C" w:rsidRPr="00E64789" w:rsidRDefault="002D0363" w:rsidP="00313AC5">
      <w:pPr>
        <w:rPr>
          <w:sz w:val="22"/>
          <w:szCs w:val="22"/>
        </w:rPr>
      </w:pPr>
      <w:r w:rsidRPr="00E64789">
        <w:rPr>
          <w:sz w:val="22"/>
          <w:szCs w:val="22"/>
        </w:rPr>
        <w:t>8</w:t>
      </w:r>
      <w:r w:rsidR="00C916D3" w:rsidRPr="00E64789">
        <w:rPr>
          <w:sz w:val="22"/>
          <w:szCs w:val="22"/>
        </w:rPr>
        <w:t>01</w:t>
      </w:r>
      <w:r w:rsidR="009D774C" w:rsidRPr="00E64789">
        <w:rPr>
          <w:sz w:val="22"/>
          <w:szCs w:val="22"/>
        </w:rPr>
        <w:t xml:space="preserve">.03:   </w:t>
      </w:r>
      <w:r w:rsidRPr="00E64789">
        <w:rPr>
          <w:sz w:val="22"/>
          <w:szCs w:val="22"/>
        </w:rPr>
        <w:t>Direct Negotiations</w:t>
      </w:r>
    </w:p>
    <w:p w:rsidR="00974BB1" w:rsidRPr="00E64789" w:rsidRDefault="002D0363" w:rsidP="009D774C">
      <w:pPr>
        <w:rPr>
          <w:sz w:val="22"/>
          <w:szCs w:val="22"/>
        </w:rPr>
      </w:pPr>
      <w:r w:rsidRPr="00E64789">
        <w:rPr>
          <w:sz w:val="22"/>
          <w:szCs w:val="22"/>
        </w:rPr>
        <w:t>8</w:t>
      </w:r>
      <w:r w:rsidR="00C916D3" w:rsidRPr="00E64789">
        <w:rPr>
          <w:sz w:val="22"/>
          <w:szCs w:val="22"/>
        </w:rPr>
        <w:t>01</w:t>
      </w:r>
      <w:r w:rsidR="009D774C" w:rsidRPr="00E64789">
        <w:rPr>
          <w:sz w:val="22"/>
          <w:szCs w:val="22"/>
        </w:rPr>
        <w:t>.04</w:t>
      </w:r>
      <w:r w:rsidR="00313AC5" w:rsidRPr="00E64789">
        <w:rPr>
          <w:sz w:val="22"/>
          <w:szCs w:val="22"/>
        </w:rPr>
        <w:t>:  </w:t>
      </w:r>
      <w:r w:rsidR="009D774C" w:rsidRPr="00E64789">
        <w:rPr>
          <w:sz w:val="22"/>
          <w:szCs w:val="22"/>
        </w:rPr>
        <w:t xml:space="preserve"> </w:t>
      </w:r>
      <w:r w:rsidR="00C55ECC" w:rsidRPr="00E64789">
        <w:rPr>
          <w:sz w:val="22"/>
          <w:szCs w:val="22"/>
        </w:rPr>
        <w:t>Determination of Target Value</w:t>
      </w:r>
      <w:r w:rsidR="009D774C" w:rsidRPr="00E64789">
        <w:rPr>
          <w:sz w:val="22"/>
          <w:szCs w:val="22"/>
        </w:rPr>
        <w:t xml:space="preserve"> </w:t>
      </w:r>
      <w:r w:rsidR="003A161B" w:rsidRPr="00E64789">
        <w:rPr>
          <w:sz w:val="22"/>
          <w:szCs w:val="22"/>
        </w:rPr>
        <w:t xml:space="preserve"> </w:t>
      </w:r>
    </w:p>
    <w:p w:rsidR="00313AC5" w:rsidRPr="00E64789" w:rsidRDefault="002D0363" w:rsidP="009D774C">
      <w:pPr>
        <w:rPr>
          <w:sz w:val="22"/>
          <w:szCs w:val="22"/>
        </w:rPr>
      </w:pPr>
      <w:r w:rsidRPr="00E64789">
        <w:rPr>
          <w:sz w:val="22"/>
          <w:szCs w:val="22"/>
        </w:rPr>
        <w:t>8</w:t>
      </w:r>
      <w:r w:rsidR="00C916D3" w:rsidRPr="00E64789">
        <w:rPr>
          <w:sz w:val="22"/>
          <w:szCs w:val="22"/>
        </w:rPr>
        <w:t>01</w:t>
      </w:r>
      <w:r w:rsidR="00974BB1" w:rsidRPr="00E64789">
        <w:rPr>
          <w:sz w:val="22"/>
          <w:szCs w:val="22"/>
        </w:rPr>
        <w:t xml:space="preserve">.05:   </w:t>
      </w:r>
      <w:r w:rsidR="00301688" w:rsidRPr="00E64789">
        <w:rPr>
          <w:sz w:val="22"/>
          <w:szCs w:val="22"/>
        </w:rPr>
        <w:t>Referral to the Health Policy Commission</w:t>
      </w:r>
      <w:r w:rsidR="00313AC5" w:rsidRPr="00E64789">
        <w:rPr>
          <w:sz w:val="22"/>
          <w:szCs w:val="22"/>
        </w:rPr>
        <w:t> </w:t>
      </w:r>
    </w:p>
    <w:p w:rsidR="00313AC5" w:rsidRPr="00E64789" w:rsidRDefault="002D0363" w:rsidP="00313AC5">
      <w:pPr>
        <w:rPr>
          <w:sz w:val="22"/>
          <w:szCs w:val="22"/>
        </w:rPr>
      </w:pPr>
      <w:r w:rsidRPr="00E64789">
        <w:rPr>
          <w:sz w:val="22"/>
          <w:szCs w:val="22"/>
        </w:rPr>
        <w:t>8</w:t>
      </w:r>
      <w:r w:rsidR="00C916D3" w:rsidRPr="00E64789">
        <w:rPr>
          <w:sz w:val="22"/>
          <w:szCs w:val="22"/>
        </w:rPr>
        <w:t>01</w:t>
      </w:r>
      <w:r w:rsidR="00974BB1" w:rsidRPr="00E64789">
        <w:rPr>
          <w:sz w:val="22"/>
          <w:szCs w:val="22"/>
        </w:rPr>
        <w:t>.06</w:t>
      </w:r>
      <w:r w:rsidR="00313AC5" w:rsidRPr="00E64789">
        <w:rPr>
          <w:sz w:val="22"/>
          <w:szCs w:val="22"/>
        </w:rPr>
        <w:t>:   </w:t>
      </w:r>
      <w:r w:rsidR="00301688" w:rsidRPr="00E64789">
        <w:rPr>
          <w:sz w:val="22"/>
          <w:szCs w:val="22"/>
        </w:rPr>
        <w:t>Confidentiality</w:t>
      </w:r>
    </w:p>
    <w:p w:rsidR="000C6A2C" w:rsidRPr="00E64789" w:rsidRDefault="000C6A2C" w:rsidP="00313AC5">
      <w:pPr>
        <w:rPr>
          <w:sz w:val="22"/>
          <w:szCs w:val="22"/>
        </w:rPr>
      </w:pPr>
      <w:r w:rsidRPr="00E64789">
        <w:rPr>
          <w:sz w:val="22"/>
          <w:szCs w:val="22"/>
        </w:rPr>
        <w:t>801.07:   Interaction with other Regulations</w:t>
      </w:r>
    </w:p>
    <w:p w:rsidR="004B7C96" w:rsidRPr="00E64789" w:rsidRDefault="002D0363" w:rsidP="00313AC5">
      <w:pPr>
        <w:rPr>
          <w:sz w:val="22"/>
          <w:szCs w:val="22"/>
        </w:rPr>
      </w:pPr>
      <w:r w:rsidRPr="00E64789">
        <w:rPr>
          <w:sz w:val="22"/>
          <w:szCs w:val="22"/>
        </w:rPr>
        <w:t>8</w:t>
      </w:r>
      <w:r w:rsidR="004B7C96" w:rsidRPr="00E64789">
        <w:rPr>
          <w:sz w:val="22"/>
          <w:szCs w:val="22"/>
        </w:rPr>
        <w:t>01.0</w:t>
      </w:r>
      <w:r w:rsidR="007808B8" w:rsidRPr="00E64789">
        <w:rPr>
          <w:sz w:val="22"/>
          <w:szCs w:val="22"/>
        </w:rPr>
        <w:t>8</w:t>
      </w:r>
      <w:r w:rsidR="004B7C96" w:rsidRPr="00E64789">
        <w:rPr>
          <w:sz w:val="22"/>
          <w:szCs w:val="22"/>
        </w:rPr>
        <w:t>:   Severability</w:t>
      </w:r>
    </w:p>
    <w:p w:rsidR="00313AC5" w:rsidRPr="00E64789" w:rsidRDefault="00313AC5" w:rsidP="00313AC5">
      <w:pPr>
        <w:rPr>
          <w:sz w:val="22"/>
          <w:szCs w:val="22"/>
        </w:rPr>
      </w:pPr>
    </w:p>
    <w:p w:rsidR="00313AC5" w:rsidRPr="00851BDE" w:rsidRDefault="00CD022B" w:rsidP="00851BDE">
      <w:pPr>
        <w:pStyle w:val="Heading2"/>
      </w:pPr>
      <w:r w:rsidRPr="00851BDE">
        <w:t>8</w:t>
      </w:r>
      <w:r w:rsidR="00C916D3" w:rsidRPr="00851BDE">
        <w:t>01</w:t>
      </w:r>
      <w:r w:rsidR="00313AC5" w:rsidRPr="00851BDE">
        <w:t>.01:   General Provisions</w:t>
      </w:r>
    </w:p>
    <w:p w:rsidR="00313AC5" w:rsidRPr="00E64789" w:rsidRDefault="00313AC5" w:rsidP="00313AC5">
      <w:pPr>
        <w:rPr>
          <w:sz w:val="22"/>
          <w:szCs w:val="22"/>
        </w:rPr>
      </w:pPr>
    </w:p>
    <w:p w:rsidR="00313AC5" w:rsidRPr="00E64789" w:rsidRDefault="00313AC5" w:rsidP="00440AFE">
      <w:pPr>
        <w:ind w:left="720"/>
        <w:rPr>
          <w:sz w:val="22"/>
          <w:szCs w:val="22"/>
        </w:rPr>
      </w:pPr>
      <w:r w:rsidRPr="00E64789">
        <w:t>(</w:t>
      </w:r>
      <w:r w:rsidRPr="00E64789">
        <w:rPr>
          <w:sz w:val="22"/>
          <w:szCs w:val="22"/>
        </w:rPr>
        <w:t>1)</w:t>
      </w:r>
      <w:r w:rsidR="00440AFE" w:rsidRPr="00E64789">
        <w:rPr>
          <w:sz w:val="22"/>
          <w:szCs w:val="22"/>
        </w:rPr>
        <w:t xml:space="preserve"> </w:t>
      </w:r>
      <w:r w:rsidRPr="00E64789">
        <w:rPr>
          <w:sz w:val="22"/>
          <w:szCs w:val="22"/>
        </w:rPr>
        <w:t> </w:t>
      </w:r>
      <w:r w:rsidRPr="00E64789">
        <w:rPr>
          <w:sz w:val="22"/>
          <w:szCs w:val="22"/>
          <w:u w:val="single"/>
        </w:rPr>
        <w:t>Scope and Purpose</w:t>
      </w:r>
      <w:r w:rsidRPr="00E64789">
        <w:rPr>
          <w:sz w:val="22"/>
          <w:szCs w:val="22"/>
        </w:rPr>
        <w:t xml:space="preserve">.  101 CMR </w:t>
      </w:r>
      <w:r w:rsidR="00CD022B" w:rsidRPr="00E64789">
        <w:rPr>
          <w:sz w:val="22"/>
          <w:szCs w:val="22"/>
        </w:rPr>
        <w:t>8</w:t>
      </w:r>
      <w:r w:rsidR="00C916D3" w:rsidRPr="00E64789">
        <w:rPr>
          <w:sz w:val="22"/>
          <w:szCs w:val="22"/>
        </w:rPr>
        <w:t>01</w:t>
      </w:r>
      <w:r w:rsidR="00DF3DA3" w:rsidRPr="00E64789">
        <w:rPr>
          <w:sz w:val="22"/>
          <w:szCs w:val="22"/>
        </w:rPr>
        <w:t>.00 govern</w:t>
      </w:r>
      <w:r w:rsidRPr="00E64789">
        <w:rPr>
          <w:sz w:val="22"/>
          <w:szCs w:val="22"/>
        </w:rPr>
        <w:t xml:space="preserve">s </w:t>
      </w:r>
      <w:r w:rsidR="00EB5DCC" w:rsidRPr="00E64789">
        <w:rPr>
          <w:sz w:val="22"/>
          <w:szCs w:val="22"/>
        </w:rPr>
        <w:t>the</w:t>
      </w:r>
      <w:r w:rsidR="00CD022B" w:rsidRPr="00E64789">
        <w:rPr>
          <w:sz w:val="22"/>
          <w:szCs w:val="22"/>
        </w:rPr>
        <w:t xml:space="preserve"> process for </w:t>
      </w:r>
      <w:r w:rsidR="00EB5DCC" w:rsidRPr="00E64789">
        <w:rPr>
          <w:sz w:val="22"/>
          <w:szCs w:val="22"/>
        </w:rPr>
        <w:t xml:space="preserve">direct negotiations between </w:t>
      </w:r>
      <w:r w:rsidR="00D42EA6" w:rsidRPr="00E64789">
        <w:rPr>
          <w:sz w:val="22"/>
          <w:szCs w:val="22"/>
        </w:rPr>
        <w:t>the Executive Office of Health and Human Services (</w:t>
      </w:r>
      <w:r w:rsidR="00EB5DCC" w:rsidRPr="00E64789">
        <w:rPr>
          <w:sz w:val="22"/>
          <w:szCs w:val="22"/>
        </w:rPr>
        <w:t>EOHHS</w:t>
      </w:r>
      <w:r w:rsidR="00D42EA6" w:rsidRPr="00E64789">
        <w:rPr>
          <w:sz w:val="22"/>
          <w:szCs w:val="22"/>
        </w:rPr>
        <w:t>)</w:t>
      </w:r>
      <w:r w:rsidR="00EB5DCC" w:rsidRPr="00E64789">
        <w:rPr>
          <w:sz w:val="22"/>
          <w:szCs w:val="22"/>
        </w:rPr>
        <w:t xml:space="preserve"> and manufacturers</w:t>
      </w:r>
      <w:r w:rsidR="00CD022B" w:rsidRPr="00E64789">
        <w:rPr>
          <w:sz w:val="22"/>
          <w:szCs w:val="22"/>
        </w:rPr>
        <w:t xml:space="preserve"> for </w:t>
      </w:r>
      <w:r w:rsidR="00FF2E03" w:rsidRPr="00E64789">
        <w:rPr>
          <w:sz w:val="22"/>
          <w:szCs w:val="22"/>
        </w:rPr>
        <w:t>supplemental rebate agreements (</w:t>
      </w:r>
      <w:r w:rsidR="00EB5DCC" w:rsidRPr="00E64789">
        <w:rPr>
          <w:sz w:val="22"/>
          <w:szCs w:val="22"/>
        </w:rPr>
        <w:t>SRAs</w:t>
      </w:r>
      <w:r w:rsidR="00FF2E03" w:rsidRPr="00E64789">
        <w:rPr>
          <w:sz w:val="22"/>
          <w:szCs w:val="22"/>
        </w:rPr>
        <w:t>)</w:t>
      </w:r>
      <w:r w:rsidRPr="00E64789">
        <w:rPr>
          <w:sz w:val="22"/>
          <w:szCs w:val="22"/>
        </w:rPr>
        <w:t xml:space="preserve">, </w:t>
      </w:r>
      <w:r w:rsidR="00CD022B" w:rsidRPr="00E64789">
        <w:rPr>
          <w:sz w:val="22"/>
          <w:szCs w:val="22"/>
        </w:rPr>
        <w:t xml:space="preserve">the public process for </w:t>
      </w:r>
      <w:r w:rsidR="00AF3C85" w:rsidRPr="00E64789">
        <w:rPr>
          <w:sz w:val="22"/>
          <w:szCs w:val="22"/>
        </w:rPr>
        <w:t>determining</w:t>
      </w:r>
      <w:r w:rsidR="00CD022B" w:rsidRPr="00E64789">
        <w:rPr>
          <w:sz w:val="22"/>
          <w:szCs w:val="22"/>
        </w:rPr>
        <w:t xml:space="preserve"> a drug’s </w:t>
      </w:r>
      <w:r w:rsidR="00AF3C85" w:rsidRPr="00E64789">
        <w:rPr>
          <w:sz w:val="22"/>
          <w:szCs w:val="22"/>
        </w:rPr>
        <w:t>target</w:t>
      </w:r>
      <w:r w:rsidR="00CD022B" w:rsidRPr="00E64789">
        <w:rPr>
          <w:sz w:val="22"/>
          <w:szCs w:val="22"/>
        </w:rPr>
        <w:t xml:space="preserve"> value, and</w:t>
      </w:r>
      <w:r w:rsidR="00EB5DCC" w:rsidRPr="00E64789">
        <w:rPr>
          <w:sz w:val="22"/>
          <w:szCs w:val="22"/>
        </w:rPr>
        <w:t xml:space="preserve"> referrals of </w:t>
      </w:r>
      <w:r w:rsidR="00CD022B" w:rsidRPr="00E64789">
        <w:rPr>
          <w:sz w:val="22"/>
          <w:szCs w:val="22"/>
        </w:rPr>
        <w:t xml:space="preserve">manufacturers to the </w:t>
      </w:r>
      <w:r w:rsidR="007B4F29" w:rsidRPr="00E64789">
        <w:rPr>
          <w:sz w:val="22"/>
          <w:szCs w:val="22"/>
        </w:rPr>
        <w:t>Health Policy Commission (</w:t>
      </w:r>
      <w:r w:rsidR="00CD022B" w:rsidRPr="00E64789">
        <w:rPr>
          <w:sz w:val="22"/>
          <w:szCs w:val="22"/>
        </w:rPr>
        <w:t>HPC</w:t>
      </w:r>
      <w:r w:rsidR="007B4F29" w:rsidRPr="00E64789">
        <w:rPr>
          <w:sz w:val="22"/>
          <w:szCs w:val="22"/>
        </w:rPr>
        <w:t>)</w:t>
      </w:r>
      <w:r w:rsidRPr="00E64789">
        <w:rPr>
          <w:sz w:val="22"/>
          <w:szCs w:val="22"/>
        </w:rPr>
        <w:t>.</w:t>
      </w:r>
    </w:p>
    <w:p w:rsidR="00313AC5" w:rsidRPr="00E64789" w:rsidRDefault="00313AC5" w:rsidP="00313AC5">
      <w:pPr>
        <w:tabs>
          <w:tab w:val="left" w:pos="-1440"/>
          <w:tab w:val="left" w:pos="-720"/>
          <w:tab w:val="left" w:pos="0"/>
          <w:tab w:val="left" w:pos="576"/>
          <w:tab w:val="left" w:pos="1152"/>
          <w:tab w:val="left" w:pos="1728"/>
          <w:tab w:val="left" w:pos="2304"/>
          <w:tab w:val="left" w:pos="2880"/>
        </w:tabs>
        <w:suppressAutoHyphens/>
        <w:ind w:left="576"/>
        <w:rPr>
          <w:sz w:val="22"/>
          <w:szCs w:val="22"/>
        </w:rPr>
      </w:pPr>
    </w:p>
    <w:p w:rsidR="00313AC5" w:rsidRPr="00E64789" w:rsidRDefault="00313AC5" w:rsidP="00313AC5">
      <w:pPr>
        <w:suppressAutoHyphens/>
        <w:ind w:left="720"/>
        <w:rPr>
          <w:sz w:val="22"/>
          <w:szCs w:val="22"/>
        </w:rPr>
      </w:pPr>
      <w:r w:rsidRPr="00E64789">
        <w:rPr>
          <w:sz w:val="22"/>
          <w:szCs w:val="22"/>
        </w:rPr>
        <w:t>(</w:t>
      </w:r>
      <w:r w:rsidR="00731C12" w:rsidRPr="00E64789">
        <w:rPr>
          <w:sz w:val="22"/>
          <w:szCs w:val="22"/>
        </w:rPr>
        <w:t>2</w:t>
      </w:r>
      <w:r w:rsidRPr="00E64789">
        <w:rPr>
          <w:sz w:val="22"/>
          <w:szCs w:val="22"/>
        </w:rPr>
        <w:t>)</w:t>
      </w:r>
      <w:r w:rsidR="00440AFE" w:rsidRPr="00E64789">
        <w:rPr>
          <w:sz w:val="22"/>
          <w:szCs w:val="22"/>
        </w:rPr>
        <w:t xml:space="preserve"> </w:t>
      </w:r>
      <w:r w:rsidRPr="00E64789">
        <w:rPr>
          <w:sz w:val="22"/>
          <w:szCs w:val="22"/>
        </w:rPr>
        <w:t> </w:t>
      </w:r>
      <w:r w:rsidRPr="00E64789">
        <w:rPr>
          <w:sz w:val="22"/>
          <w:szCs w:val="22"/>
          <w:u w:val="single"/>
        </w:rPr>
        <w:t>Administrative Bulletins</w:t>
      </w:r>
      <w:r w:rsidRPr="00E64789">
        <w:rPr>
          <w:sz w:val="22"/>
          <w:szCs w:val="22"/>
        </w:rPr>
        <w:t xml:space="preserve">.  EOHHS may issue administrative bulletins to clarify its policy on and understanding of substantive provisions of 101 CMR </w:t>
      </w:r>
      <w:r w:rsidR="00CD022B" w:rsidRPr="00E64789">
        <w:rPr>
          <w:sz w:val="22"/>
          <w:szCs w:val="22"/>
        </w:rPr>
        <w:t>8</w:t>
      </w:r>
      <w:r w:rsidR="00C916D3" w:rsidRPr="00E64789">
        <w:rPr>
          <w:sz w:val="22"/>
          <w:szCs w:val="22"/>
        </w:rPr>
        <w:t>01</w:t>
      </w:r>
      <w:r w:rsidRPr="00E64789">
        <w:rPr>
          <w:sz w:val="22"/>
          <w:szCs w:val="22"/>
        </w:rPr>
        <w:t xml:space="preserve">.00.   </w:t>
      </w:r>
    </w:p>
    <w:p w:rsidR="00313AC5" w:rsidRPr="00E64789" w:rsidRDefault="00313AC5" w:rsidP="00313AC5">
      <w:pPr>
        <w:ind w:left="720"/>
        <w:rPr>
          <w:sz w:val="22"/>
          <w:szCs w:val="22"/>
        </w:rPr>
      </w:pPr>
    </w:p>
    <w:p w:rsidR="00313AC5" w:rsidRPr="00E64789" w:rsidRDefault="00CD022B" w:rsidP="00851BDE">
      <w:pPr>
        <w:pStyle w:val="Heading2"/>
      </w:pPr>
      <w:r w:rsidRPr="00E64789">
        <w:t>8</w:t>
      </w:r>
      <w:r w:rsidR="00C916D3" w:rsidRPr="00E64789">
        <w:t>01</w:t>
      </w:r>
      <w:r w:rsidR="00313AC5" w:rsidRPr="00E64789">
        <w:t>.02:   Definitions</w:t>
      </w:r>
    </w:p>
    <w:p w:rsidR="00313AC5" w:rsidRPr="00E64789" w:rsidRDefault="00313AC5" w:rsidP="00313AC5">
      <w:pPr>
        <w:rPr>
          <w:sz w:val="22"/>
          <w:szCs w:val="22"/>
        </w:rPr>
      </w:pPr>
    </w:p>
    <w:p w:rsidR="002131E2" w:rsidRPr="00E64789" w:rsidRDefault="00313AC5" w:rsidP="009D4674">
      <w:pPr>
        <w:ind w:left="720" w:firstLine="360"/>
        <w:rPr>
          <w:sz w:val="22"/>
          <w:szCs w:val="22"/>
        </w:rPr>
      </w:pPr>
      <w:r w:rsidRPr="00E64789">
        <w:rPr>
          <w:sz w:val="22"/>
          <w:szCs w:val="22"/>
        </w:rPr>
        <w:t xml:space="preserve">As used in 101 CMR </w:t>
      </w:r>
      <w:r w:rsidR="00CD022B" w:rsidRPr="00E64789">
        <w:rPr>
          <w:sz w:val="22"/>
          <w:szCs w:val="22"/>
        </w:rPr>
        <w:t>8</w:t>
      </w:r>
      <w:r w:rsidR="00C916D3" w:rsidRPr="00E64789">
        <w:rPr>
          <w:sz w:val="22"/>
          <w:szCs w:val="22"/>
        </w:rPr>
        <w:t>01</w:t>
      </w:r>
      <w:r w:rsidRPr="00E64789">
        <w:rPr>
          <w:sz w:val="22"/>
          <w:szCs w:val="22"/>
        </w:rPr>
        <w:t>.00, terms will have the meaning</w:t>
      </w:r>
      <w:r w:rsidR="006D690E" w:rsidRPr="00E64789">
        <w:rPr>
          <w:sz w:val="22"/>
          <w:szCs w:val="22"/>
        </w:rPr>
        <w:t>s</w:t>
      </w:r>
      <w:r w:rsidRPr="00E64789">
        <w:rPr>
          <w:sz w:val="22"/>
          <w:szCs w:val="22"/>
        </w:rPr>
        <w:t xml:space="preserve"> set forth in 101 CMR </w:t>
      </w:r>
      <w:r w:rsidR="00CD022B" w:rsidRPr="00E64789">
        <w:rPr>
          <w:sz w:val="22"/>
          <w:szCs w:val="22"/>
        </w:rPr>
        <w:t>8</w:t>
      </w:r>
      <w:r w:rsidR="00C916D3" w:rsidRPr="00E64789">
        <w:rPr>
          <w:sz w:val="22"/>
          <w:szCs w:val="22"/>
        </w:rPr>
        <w:t>01</w:t>
      </w:r>
      <w:r w:rsidRPr="00E64789">
        <w:rPr>
          <w:sz w:val="22"/>
          <w:szCs w:val="22"/>
        </w:rPr>
        <w:t>.02</w:t>
      </w:r>
      <w:r w:rsidR="00CC713C" w:rsidRPr="00E64789">
        <w:rPr>
          <w:sz w:val="22"/>
          <w:szCs w:val="22"/>
        </w:rPr>
        <w:t>, except where the context clearly indicates otherwise</w:t>
      </w:r>
      <w:r w:rsidRPr="00E64789">
        <w:rPr>
          <w:sz w:val="22"/>
          <w:szCs w:val="22"/>
        </w:rPr>
        <w:t>.</w:t>
      </w:r>
    </w:p>
    <w:p w:rsidR="002131E2" w:rsidRPr="00E64789" w:rsidRDefault="002131E2" w:rsidP="007F2CFF">
      <w:pPr>
        <w:ind w:left="720"/>
        <w:rPr>
          <w:sz w:val="22"/>
          <w:szCs w:val="22"/>
          <w:u w:val="single"/>
        </w:rPr>
      </w:pPr>
    </w:p>
    <w:p w:rsidR="002131E2" w:rsidRPr="00E64789" w:rsidRDefault="002131E2" w:rsidP="007F2CFF">
      <w:pPr>
        <w:ind w:left="720"/>
        <w:rPr>
          <w:sz w:val="22"/>
          <w:szCs w:val="22"/>
        </w:rPr>
      </w:pPr>
      <w:proofErr w:type="gramStart"/>
      <w:r w:rsidRPr="00E64789">
        <w:rPr>
          <w:sz w:val="22"/>
          <w:szCs w:val="22"/>
          <w:u w:val="single"/>
        </w:rPr>
        <w:t xml:space="preserve">Covered </w:t>
      </w:r>
      <w:r w:rsidR="00FF2E03" w:rsidRPr="00E64789">
        <w:rPr>
          <w:sz w:val="22"/>
          <w:szCs w:val="22"/>
          <w:u w:val="single"/>
        </w:rPr>
        <w:t>D</w:t>
      </w:r>
      <w:r w:rsidRPr="00E64789">
        <w:rPr>
          <w:sz w:val="22"/>
          <w:szCs w:val="22"/>
          <w:u w:val="single"/>
        </w:rPr>
        <w:t>rug</w:t>
      </w:r>
      <w:r w:rsidRPr="00E64789">
        <w:rPr>
          <w:sz w:val="22"/>
          <w:szCs w:val="22"/>
        </w:rPr>
        <w:t>.</w:t>
      </w:r>
      <w:proofErr w:type="gramEnd"/>
      <w:r w:rsidRPr="00E64789">
        <w:rPr>
          <w:sz w:val="22"/>
          <w:szCs w:val="22"/>
        </w:rPr>
        <w:t xml:space="preserve"> </w:t>
      </w:r>
      <w:r w:rsidR="00FF2E03" w:rsidRPr="00E64789">
        <w:rPr>
          <w:sz w:val="22"/>
          <w:szCs w:val="22"/>
        </w:rPr>
        <w:t xml:space="preserve"> </w:t>
      </w:r>
      <w:proofErr w:type="gramStart"/>
      <w:r w:rsidRPr="00E64789">
        <w:rPr>
          <w:sz w:val="22"/>
          <w:szCs w:val="22"/>
        </w:rPr>
        <w:t xml:space="preserve">A pharmaceutical product </w:t>
      </w:r>
      <w:r w:rsidR="00BA5154" w:rsidRPr="00E64789">
        <w:rPr>
          <w:sz w:val="22"/>
          <w:szCs w:val="22"/>
        </w:rPr>
        <w:t>for which coverage is</w:t>
      </w:r>
      <w:r w:rsidR="00A04326" w:rsidRPr="00E64789">
        <w:rPr>
          <w:sz w:val="22"/>
          <w:szCs w:val="22"/>
        </w:rPr>
        <w:t>, or is reasonably anticipated to become,</w:t>
      </w:r>
      <w:r w:rsidR="00BA5154" w:rsidRPr="00E64789">
        <w:rPr>
          <w:sz w:val="22"/>
          <w:szCs w:val="22"/>
        </w:rPr>
        <w:t xml:space="preserve"> available </w:t>
      </w:r>
      <w:r w:rsidR="009A7B9D" w:rsidRPr="00E64789">
        <w:rPr>
          <w:sz w:val="22"/>
          <w:szCs w:val="22"/>
        </w:rPr>
        <w:t>from MassHealth for eligible members</w:t>
      </w:r>
      <w:r w:rsidR="00BA5154" w:rsidRPr="00E64789">
        <w:rPr>
          <w:sz w:val="22"/>
          <w:szCs w:val="22"/>
        </w:rPr>
        <w:t>.</w:t>
      </w:r>
      <w:proofErr w:type="gramEnd"/>
    </w:p>
    <w:p w:rsidR="002131E2" w:rsidRPr="00E64789" w:rsidRDefault="002131E2" w:rsidP="007F2CFF">
      <w:pPr>
        <w:ind w:left="720"/>
        <w:rPr>
          <w:sz w:val="22"/>
          <w:szCs w:val="22"/>
          <w:u w:val="single"/>
        </w:rPr>
      </w:pPr>
    </w:p>
    <w:p w:rsidR="008147FD" w:rsidRPr="00E64789" w:rsidRDefault="00313AC5" w:rsidP="007F2CFF">
      <w:pPr>
        <w:ind w:left="720"/>
        <w:rPr>
          <w:sz w:val="22"/>
          <w:szCs w:val="22"/>
        </w:rPr>
      </w:pPr>
      <w:proofErr w:type="gramStart"/>
      <w:r w:rsidRPr="00E64789">
        <w:rPr>
          <w:sz w:val="22"/>
          <w:szCs w:val="22"/>
          <w:u w:val="single"/>
        </w:rPr>
        <w:t>EOHHS</w:t>
      </w:r>
      <w:r w:rsidRPr="00E64789">
        <w:rPr>
          <w:sz w:val="22"/>
          <w:szCs w:val="22"/>
        </w:rPr>
        <w:t>.</w:t>
      </w:r>
      <w:proofErr w:type="gramEnd"/>
      <w:r w:rsidRPr="00E64789">
        <w:rPr>
          <w:sz w:val="22"/>
          <w:szCs w:val="22"/>
        </w:rPr>
        <w:t xml:space="preserve"> </w:t>
      </w:r>
      <w:r w:rsidR="00FF2E03" w:rsidRPr="00E64789">
        <w:rPr>
          <w:sz w:val="22"/>
          <w:szCs w:val="22"/>
        </w:rPr>
        <w:t xml:space="preserve"> </w:t>
      </w:r>
      <w:r w:rsidRPr="00E64789">
        <w:rPr>
          <w:sz w:val="22"/>
          <w:szCs w:val="22"/>
        </w:rPr>
        <w:t>The Executive Office of Health and Human Services established under M.G.L. c. 6A.</w:t>
      </w:r>
    </w:p>
    <w:p w:rsidR="00931AAD" w:rsidRPr="00E64789" w:rsidRDefault="00931AAD" w:rsidP="007F2CFF">
      <w:pPr>
        <w:ind w:left="720"/>
        <w:rPr>
          <w:sz w:val="22"/>
          <w:szCs w:val="22"/>
        </w:rPr>
      </w:pPr>
    </w:p>
    <w:p w:rsidR="00CD022B" w:rsidRPr="00E64789" w:rsidRDefault="0052772F" w:rsidP="007F2CFF">
      <w:pPr>
        <w:ind w:left="720"/>
        <w:rPr>
          <w:sz w:val="22"/>
          <w:szCs w:val="22"/>
        </w:rPr>
      </w:pPr>
      <w:r w:rsidRPr="00E64789">
        <w:rPr>
          <w:sz w:val="22"/>
          <w:szCs w:val="22"/>
          <w:u w:val="single"/>
        </w:rPr>
        <w:t>Health Policy Commission (</w:t>
      </w:r>
      <w:r w:rsidR="00EE74FE" w:rsidRPr="00E64789">
        <w:rPr>
          <w:sz w:val="22"/>
          <w:szCs w:val="22"/>
          <w:u w:val="single"/>
        </w:rPr>
        <w:t>HPC</w:t>
      </w:r>
      <w:r w:rsidRPr="00E64789">
        <w:rPr>
          <w:sz w:val="22"/>
          <w:szCs w:val="22"/>
          <w:u w:val="single"/>
        </w:rPr>
        <w:t>)</w:t>
      </w:r>
      <w:r w:rsidR="00EE74FE" w:rsidRPr="00E64789">
        <w:rPr>
          <w:i/>
          <w:sz w:val="22"/>
          <w:szCs w:val="22"/>
        </w:rPr>
        <w:t>.</w:t>
      </w:r>
      <w:r w:rsidR="00EE74FE" w:rsidRPr="00E64789">
        <w:rPr>
          <w:sz w:val="22"/>
          <w:szCs w:val="22"/>
        </w:rPr>
        <w:t xml:space="preserve"> </w:t>
      </w:r>
      <w:r w:rsidR="00FF2E03" w:rsidRPr="00E64789">
        <w:rPr>
          <w:sz w:val="22"/>
          <w:szCs w:val="22"/>
        </w:rPr>
        <w:t xml:space="preserve"> </w:t>
      </w:r>
      <w:r w:rsidR="00EE74FE" w:rsidRPr="00E64789">
        <w:rPr>
          <w:sz w:val="22"/>
          <w:szCs w:val="22"/>
        </w:rPr>
        <w:t xml:space="preserve">The </w:t>
      </w:r>
      <w:r w:rsidRPr="00E64789">
        <w:rPr>
          <w:sz w:val="22"/>
          <w:szCs w:val="22"/>
        </w:rPr>
        <w:t>c</w:t>
      </w:r>
      <w:r w:rsidR="00EE74FE" w:rsidRPr="00E64789">
        <w:rPr>
          <w:sz w:val="22"/>
          <w:szCs w:val="22"/>
        </w:rPr>
        <w:t>ommission established under M.G.L. c. 6D.</w:t>
      </w:r>
    </w:p>
    <w:p w:rsidR="00CD022B" w:rsidRPr="00E64789" w:rsidRDefault="00CD022B" w:rsidP="007F2CFF">
      <w:pPr>
        <w:ind w:left="720"/>
        <w:rPr>
          <w:sz w:val="22"/>
          <w:szCs w:val="22"/>
          <w:u w:val="single"/>
        </w:rPr>
      </w:pPr>
    </w:p>
    <w:p w:rsidR="009B22F3" w:rsidRPr="00E64789" w:rsidRDefault="009B22F3" w:rsidP="009B22F3">
      <w:pPr>
        <w:ind w:left="720"/>
        <w:rPr>
          <w:sz w:val="22"/>
          <w:szCs w:val="22"/>
        </w:rPr>
      </w:pPr>
      <w:proofErr w:type="gramStart"/>
      <w:r w:rsidRPr="00E64789">
        <w:rPr>
          <w:sz w:val="22"/>
          <w:szCs w:val="22"/>
          <w:u w:val="single"/>
        </w:rPr>
        <w:t xml:space="preserve">High-cost </w:t>
      </w:r>
      <w:r w:rsidR="00FF2E03" w:rsidRPr="00E64789">
        <w:rPr>
          <w:sz w:val="22"/>
          <w:szCs w:val="22"/>
          <w:u w:val="single"/>
        </w:rPr>
        <w:t>D</w:t>
      </w:r>
      <w:r w:rsidRPr="00E64789">
        <w:rPr>
          <w:sz w:val="22"/>
          <w:szCs w:val="22"/>
          <w:u w:val="single"/>
        </w:rPr>
        <w:t>rug</w:t>
      </w:r>
      <w:r w:rsidRPr="00E64789">
        <w:rPr>
          <w:sz w:val="22"/>
          <w:szCs w:val="22"/>
        </w:rPr>
        <w:t>.</w:t>
      </w:r>
      <w:proofErr w:type="gramEnd"/>
      <w:r w:rsidRPr="00E64789">
        <w:rPr>
          <w:sz w:val="22"/>
          <w:szCs w:val="22"/>
        </w:rPr>
        <w:t xml:space="preserve"> </w:t>
      </w:r>
      <w:r w:rsidR="00FF2E03" w:rsidRPr="00E64789">
        <w:rPr>
          <w:sz w:val="22"/>
          <w:szCs w:val="22"/>
        </w:rPr>
        <w:t xml:space="preserve"> </w:t>
      </w:r>
      <w:r w:rsidRPr="00E64789">
        <w:rPr>
          <w:sz w:val="22"/>
          <w:szCs w:val="22"/>
        </w:rPr>
        <w:t>A covered drug projected by EOHHS to exceed a post-rebate cost per utilizer of $25,000</w:t>
      </w:r>
      <w:r w:rsidR="00951358" w:rsidRPr="00E64789">
        <w:rPr>
          <w:sz w:val="22"/>
          <w:szCs w:val="22"/>
        </w:rPr>
        <w:t xml:space="preserve"> annually</w:t>
      </w:r>
      <w:r w:rsidRPr="00E64789">
        <w:rPr>
          <w:sz w:val="22"/>
          <w:szCs w:val="22"/>
        </w:rPr>
        <w:t xml:space="preserve"> or an aggregate annual post-rebate cost to MassHealth of $10,000,000</w:t>
      </w:r>
      <w:r w:rsidR="0045126B" w:rsidRPr="00E64789">
        <w:rPr>
          <w:sz w:val="22"/>
          <w:szCs w:val="22"/>
        </w:rPr>
        <w:t xml:space="preserve">, based on factors including actual or expected utilization, prevalence of the disease or condition that is treated by the coved drug, dosing information, duration of therapy, and </w:t>
      </w:r>
      <w:r w:rsidR="00C41EBA" w:rsidRPr="00E64789">
        <w:rPr>
          <w:sz w:val="22"/>
          <w:szCs w:val="22"/>
        </w:rPr>
        <w:t>price of the covered drug after application of the manufacturer’s mandated rebate under the MDRP</w:t>
      </w:r>
      <w:r w:rsidRPr="00E64789">
        <w:rPr>
          <w:sz w:val="22"/>
          <w:szCs w:val="22"/>
        </w:rPr>
        <w:t>.</w:t>
      </w:r>
    </w:p>
    <w:p w:rsidR="009B22F3" w:rsidRPr="00E64789" w:rsidRDefault="009B22F3" w:rsidP="009B22F3">
      <w:pPr>
        <w:ind w:left="720"/>
        <w:rPr>
          <w:sz w:val="22"/>
          <w:szCs w:val="22"/>
          <w:u w:val="single"/>
        </w:rPr>
      </w:pPr>
    </w:p>
    <w:p w:rsidR="00CD022B" w:rsidRPr="00E64789" w:rsidRDefault="00CD022B" w:rsidP="007F2CFF">
      <w:pPr>
        <w:ind w:left="720"/>
        <w:rPr>
          <w:sz w:val="22"/>
          <w:szCs w:val="22"/>
        </w:rPr>
      </w:pPr>
      <w:proofErr w:type="gramStart"/>
      <w:r w:rsidRPr="00E64789">
        <w:rPr>
          <w:sz w:val="22"/>
          <w:szCs w:val="22"/>
          <w:u w:val="single"/>
        </w:rPr>
        <w:t>Manufacturer</w:t>
      </w:r>
      <w:r w:rsidRPr="00E64789">
        <w:rPr>
          <w:sz w:val="22"/>
          <w:szCs w:val="22"/>
        </w:rPr>
        <w:t>.</w:t>
      </w:r>
      <w:proofErr w:type="gramEnd"/>
      <w:r w:rsidRPr="00E64789">
        <w:rPr>
          <w:sz w:val="22"/>
          <w:szCs w:val="22"/>
        </w:rPr>
        <w:t xml:space="preserve"> </w:t>
      </w:r>
      <w:r w:rsidR="00EE74FE" w:rsidRPr="00E64789">
        <w:rPr>
          <w:sz w:val="22"/>
          <w:szCs w:val="22"/>
        </w:rPr>
        <w:t xml:space="preserve"> </w:t>
      </w:r>
      <w:proofErr w:type="gramStart"/>
      <w:r w:rsidRPr="00E64789">
        <w:rPr>
          <w:sz w:val="22"/>
          <w:szCs w:val="22"/>
        </w:rPr>
        <w:t xml:space="preserve">An entity that manufactures a </w:t>
      </w:r>
      <w:r w:rsidR="00096819" w:rsidRPr="00E64789">
        <w:rPr>
          <w:sz w:val="22"/>
          <w:szCs w:val="22"/>
        </w:rPr>
        <w:t>covered drug</w:t>
      </w:r>
      <w:r w:rsidRPr="00E64789">
        <w:rPr>
          <w:sz w:val="22"/>
          <w:szCs w:val="22"/>
        </w:rPr>
        <w:t>.</w:t>
      </w:r>
      <w:proofErr w:type="gramEnd"/>
    </w:p>
    <w:p w:rsidR="00EE74FE" w:rsidRPr="00E64789" w:rsidRDefault="00EE74FE" w:rsidP="007F2CFF">
      <w:pPr>
        <w:ind w:left="720"/>
        <w:rPr>
          <w:sz w:val="22"/>
          <w:szCs w:val="22"/>
          <w:u w:val="single"/>
        </w:rPr>
      </w:pPr>
    </w:p>
    <w:p w:rsidR="00CD022B" w:rsidRPr="00E64789" w:rsidRDefault="00EE74FE" w:rsidP="00EE74FE">
      <w:pPr>
        <w:ind w:left="720"/>
        <w:rPr>
          <w:sz w:val="22"/>
          <w:szCs w:val="22"/>
        </w:rPr>
      </w:pPr>
      <w:proofErr w:type="gramStart"/>
      <w:r w:rsidRPr="00E64789">
        <w:rPr>
          <w:sz w:val="22"/>
          <w:szCs w:val="22"/>
          <w:u w:val="single"/>
        </w:rPr>
        <w:t>MassHealth</w:t>
      </w:r>
      <w:r w:rsidRPr="00E64789">
        <w:rPr>
          <w:sz w:val="22"/>
          <w:szCs w:val="22"/>
        </w:rPr>
        <w:t>.</w:t>
      </w:r>
      <w:proofErr w:type="gramEnd"/>
      <w:r w:rsidRPr="00E64789">
        <w:rPr>
          <w:sz w:val="22"/>
          <w:szCs w:val="22"/>
        </w:rPr>
        <w:t xml:space="preserve"> </w:t>
      </w:r>
      <w:r w:rsidR="00FF2E03" w:rsidRPr="00E64789">
        <w:rPr>
          <w:sz w:val="22"/>
          <w:szCs w:val="22"/>
        </w:rPr>
        <w:t xml:space="preserve"> </w:t>
      </w:r>
      <w:proofErr w:type="gramStart"/>
      <w:r w:rsidRPr="00E64789">
        <w:rPr>
          <w:sz w:val="22"/>
          <w:szCs w:val="22"/>
        </w:rPr>
        <w:t xml:space="preserve">The medical assistance and benefit programs administered by EOHHS pursuant to Title XIX of the Social Security Act (42 U.S.C. §§ 1396 </w:t>
      </w:r>
      <w:r w:rsidRPr="00E64789">
        <w:rPr>
          <w:i/>
          <w:sz w:val="22"/>
          <w:szCs w:val="22"/>
        </w:rPr>
        <w:t>et seq</w:t>
      </w:r>
      <w:r w:rsidRPr="00E64789">
        <w:rPr>
          <w:sz w:val="22"/>
          <w:szCs w:val="22"/>
        </w:rPr>
        <w:t xml:space="preserve">.), Title XXI of the Social Security Act (42 U.S.C. §§ 1397aa </w:t>
      </w:r>
      <w:r w:rsidRPr="00E64789">
        <w:rPr>
          <w:i/>
          <w:sz w:val="22"/>
          <w:szCs w:val="22"/>
        </w:rPr>
        <w:t>et seq</w:t>
      </w:r>
      <w:r w:rsidRPr="00E64789">
        <w:rPr>
          <w:sz w:val="22"/>
          <w:szCs w:val="22"/>
        </w:rPr>
        <w:t>.), M.G.L. c. 118E, and other applicable laws and waivers to provide and pay for medical services to eligible members.</w:t>
      </w:r>
      <w:proofErr w:type="gramEnd"/>
      <w:r w:rsidRPr="00E64789">
        <w:rPr>
          <w:sz w:val="22"/>
          <w:szCs w:val="22"/>
        </w:rPr>
        <w:t xml:space="preserve"> </w:t>
      </w:r>
      <w:r w:rsidRPr="00E64789">
        <w:rPr>
          <w:sz w:val="22"/>
          <w:szCs w:val="22"/>
        </w:rPr>
        <w:cr/>
      </w:r>
    </w:p>
    <w:p w:rsidR="00851BDE" w:rsidRDefault="00851BDE" w:rsidP="007F2CFF">
      <w:pPr>
        <w:ind w:left="720"/>
        <w:rPr>
          <w:sz w:val="22"/>
          <w:szCs w:val="22"/>
          <w:u w:val="single"/>
        </w:rPr>
        <w:sectPr w:rsidR="00851BDE" w:rsidSect="007C3ADF">
          <w:footerReference w:type="default" r:id="rId9"/>
          <w:pgSz w:w="12240" w:h="15840"/>
          <w:pgMar w:top="810" w:right="1440" w:bottom="1440" w:left="1440" w:header="720" w:footer="720" w:gutter="0"/>
          <w:cols w:space="720"/>
          <w:docGrid w:linePitch="360"/>
        </w:sectPr>
      </w:pPr>
    </w:p>
    <w:p w:rsidR="00AE24E4" w:rsidRPr="00E64789" w:rsidRDefault="00FF2E03" w:rsidP="007F2CFF">
      <w:pPr>
        <w:ind w:left="720"/>
        <w:rPr>
          <w:sz w:val="22"/>
          <w:szCs w:val="22"/>
        </w:rPr>
      </w:pPr>
      <w:r w:rsidRPr="00E64789">
        <w:rPr>
          <w:sz w:val="22"/>
          <w:szCs w:val="22"/>
          <w:u w:val="single"/>
        </w:rPr>
        <w:lastRenderedPageBreak/>
        <w:t>Medicaid Drug Rebate Program (</w:t>
      </w:r>
      <w:r w:rsidR="00AE24E4" w:rsidRPr="00E64789">
        <w:rPr>
          <w:sz w:val="22"/>
          <w:szCs w:val="22"/>
          <w:u w:val="single"/>
        </w:rPr>
        <w:t>MDRP</w:t>
      </w:r>
      <w:r w:rsidRPr="00E64789">
        <w:rPr>
          <w:sz w:val="22"/>
          <w:szCs w:val="22"/>
          <w:u w:val="single"/>
        </w:rPr>
        <w:t>)</w:t>
      </w:r>
      <w:r w:rsidR="00AE24E4" w:rsidRPr="00E64789">
        <w:rPr>
          <w:sz w:val="22"/>
          <w:szCs w:val="22"/>
        </w:rPr>
        <w:t xml:space="preserve">. </w:t>
      </w:r>
      <w:r w:rsidRPr="00E64789">
        <w:rPr>
          <w:sz w:val="22"/>
          <w:szCs w:val="22"/>
        </w:rPr>
        <w:t xml:space="preserve"> </w:t>
      </w:r>
      <w:r w:rsidR="00AE24E4" w:rsidRPr="00E64789">
        <w:rPr>
          <w:sz w:val="22"/>
          <w:szCs w:val="22"/>
        </w:rPr>
        <w:t xml:space="preserve">The </w:t>
      </w:r>
      <w:r w:rsidRPr="00E64789">
        <w:rPr>
          <w:sz w:val="22"/>
          <w:szCs w:val="22"/>
        </w:rPr>
        <w:t xml:space="preserve">program </w:t>
      </w:r>
      <w:r w:rsidR="00AE24E4" w:rsidRPr="00E64789">
        <w:rPr>
          <w:sz w:val="22"/>
          <w:szCs w:val="22"/>
        </w:rPr>
        <w:t xml:space="preserve">authorized by Section 1927 of the Social Security Act (42 U.S.C. §§ 1396r-8 </w:t>
      </w:r>
      <w:r w:rsidR="00AE24E4" w:rsidRPr="00E64789">
        <w:rPr>
          <w:i/>
          <w:sz w:val="22"/>
          <w:szCs w:val="22"/>
        </w:rPr>
        <w:t>et seq</w:t>
      </w:r>
      <w:r w:rsidR="00AE24E4" w:rsidRPr="00E64789">
        <w:rPr>
          <w:sz w:val="22"/>
          <w:szCs w:val="22"/>
        </w:rPr>
        <w:t>.) under which participating manufacturers are required to enter and have in place a</w:t>
      </w:r>
      <w:r w:rsidR="00AE24E4" w:rsidRPr="00E64789">
        <w:t xml:space="preserve"> </w:t>
      </w:r>
      <w:r w:rsidR="00AE24E4" w:rsidRPr="00E64789">
        <w:rPr>
          <w:sz w:val="22"/>
          <w:szCs w:val="22"/>
        </w:rPr>
        <w:t xml:space="preserve">national rebate agreement with the Secretary of the </w:t>
      </w:r>
      <w:r w:rsidR="0052772F" w:rsidRPr="00E64789">
        <w:rPr>
          <w:sz w:val="22"/>
          <w:szCs w:val="22"/>
        </w:rPr>
        <w:t>f</w:t>
      </w:r>
      <w:r w:rsidR="00AE24E4" w:rsidRPr="00E64789">
        <w:rPr>
          <w:sz w:val="22"/>
          <w:szCs w:val="22"/>
        </w:rPr>
        <w:t>ederal Department of Health and Human Services in exchange for state Medicaid coverage of most of the manufacturer’s drugs, and under which such manufacturers are required to pay a rebate to states for such drugs paid for by the state’s Medicaid program pursuant to a statutory formula.</w:t>
      </w:r>
    </w:p>
    <w:p w:rsidR="00AE24E4" w:rsidRPr="00E64789" w:rsidRDefault="00AE24E4" w:rsidP="007F2CFF">
      <w:pPr>
        <w:ind w:left="720"/>
        <w:rPr>
          <w:sz w:val="22"/>
          <w:szCs w:val="22"/>
          <w:u w:val="single"/>
        </w:rPr>
      </w:pPr>
    </w:p>
    <w:p w:rsidR="00FD6917" w:rsidRPr="00E64789" w:rsidRDefault="00FD6917" w:rsidP="007F2CFF">
      <w:pPr>
        <w:ind w:left="720"/>
        <w:rPr>
          <w:sz w:val="22"/>
          <w:szCs w:val="22"/>
        </w:rPr>
      </w:pPr>
      <w:proofErr w:type="gramStart"/>
      <w:r w:rsidRPr="00E64789">
        <w:rPr>
          <w:sz w:val="22"/>
          <w:szCs w:val="22"/>
          <w:u w:val="single"/>
        </w:rPr>
        <w:t>Secretary</w:t>
      </w:r>
      <w:r w:rsidRPr="00E64789">
        <w:rPr>
          <w:sz w:val="22"/>
          <w:szCs w:val="22"/>
        </w:rPr>
        <w:t>.</w:t>
      </w:r>
      <w:proofErr w:type="gramEnd"/>
      <w:r w:rsidRPr="00E64789">
        <w:rPr>
          <w:sz w:val="22"/>
          <w:szCs w:val="22"/>
        </w:rPr>
        <w:t xml:space="preserve"> </w:t>
      </w:r>
      <w:r w:rsidR="00800B93" w:rsidRPr="00E64789">
        <w:rPr>
          <w:sz w:val="22"/>
          <w:szCs w:val="22"/>
        </w:rPr>
        <w:t xml:space="preserve"> </w:t>
      </w:r>
      <w:proofErr w:type="gramStart"/>
      <w:r w:rsidRPr="00E64789">
        <w:rPr>
          <w:sz w:val="22"/>
          <w:szCs w:val="22"/>
        </w:rPr>
        <w:t xml:space="preserve">The Secretary of </w:t>
      </w:r>
      <w:r w:rsidR="0052772F" w:rsidRPr="00E64789">
        <w:rPr>
          <w:sz w:val="22"/>
          <w:szCs w:val="22"/>
        </w:rPr>
        <w:t xml:space="preserve">the Massachusetts Executive Office of </w:t>
      </w:r>
      <w:r w:rsidRPr="00E64789">
        <w:rPr>
          <w:sz w:val="22"/>
          <w:szCs w:val="22"/>
        </w:rPr>
        <w:t>Health and Human Services.</w:t>
      </w:r>
      <w:proofErr w:type="gramEnd"/>
    </w:p>
    <w:p w:rsidR="00FD6917" w:rsidRPr="00E64789" w:rsidRDefault="00FD6917" w:rsidP="007F2CFF">
      <w:pPr>
        <w:ind w:left="720"/>
        <w:rPr>
          <w:sz w:val="22"/>
          <w:szCs w:val="22"/>
          <w:u w:val="single"/>
        </w:rPr>
      </w:pPr>
    </w:p>
    <w:p w:rsidR="00096819" w:rsidRPr="00E64789" w:rsidRDefault="00FF2E03" w:rsidP="007F2CFF">
      <w:pPr>
        <w:ind w:left="720"/>
        <w:rPr>
          <w:sz w:val="22"/>
          <w:szCs w:val="22"/>
        </w:rPr>
      </w:pPr>
      <w:proofErr w:type="gramStart"/>
      <w:r w:rsidRPr="00E64789">
        <w:rPr>
          <w:sz w:val="22"/>
          <w:szCs w:val="22"/>
          <w:u w:val="single"/>
        </w:rPr>
        <w:t>Supplemental Rebate Agreement (</w:t>
      </w:r>
      <w:r w:rsidR="00811CBD" w:rsidRPr="00E64789">
        <w:rPr>
          <w:sz w:val="22"/>
          <w:szCs w:val="22"/>
          <w:u w:val="single"/>
        </w:rPr>
        <w:t>SRA</w:t>
      </w:r>
      <w:r w:rsidRPr="00E64789">
        <w:rPr>
          <w:sz w:val="22"/>
          <w:szCs w:val="22"/>
          <w:u w:val="single"/>
        </w:rPr>
        <w:t>)</w:t>
      </w:r>
      <w:r w:rsidR="00096819" w:rsidRPr="00E64789">
        <w:rPr>
          <w:sz w:val="22"/>
          <w:szCs w:val="22"/>
        </w:rPr>
        <w:t>.</w:t>
      </w:r>
      <w:proofErr w:type="gramEnd"/>
      <w:r w:rsidR="00096819" w:rsidRPr="00E64789">
        <w:rPr>
          <w:sz w:val="22"/>
          <w:szCs w:val="22"/>
        </w:rPr>
        <w:t xml:space="preserve"> </w:t>
      </w:r>
      <w:r w:rsidRPr="00E64789">
        <w:rPr>
          <w:sz w:val="22"/>
          <w:szCs w:val="22"/>
        </w:rPr>
        <w:t xml:space="preserve"> </w:t>
      </w:r>
      <w:r w:rsidR="00811CBD" w:rsidRPr="00E64789">
        <w:rPr>
          <w:sz w:val="22"/>
          <w:szCs w:val="22"/>
        </w:rPr>
        <w:t>A</w:t>
      </w:r>
      <w:r w:rsidRPr="00E64789">
        <w:rPr>
          <w:sz w:val="22"/>
          <w:szCs w:val="22"/>
        </w:rPr>
        <w:t>n</w:t>
      </w:r>
      <w:r w:rsidR="00811CBD" w:rsidRPr="00E64789">
        <w:rPr>
          <w:sz w:val="22"/>
          <w:szCs w:val="22"/>
        </w:rPr>
        <w:t xml:space="preserve"> </w:t>
      </w:r>
      <w:r w:rsidR="000F290A" w:rsidRPr="00E64789">
        <w:rPr>
          <w:sz w:val="22"/>
          <w:szCs w:val="22"/>
        </w:rPr>
        <w:t xml:space="preserve">agreement </w:t>
      </w:r>
      <w:r w:rsidR="00811CBD" w:rsidRPr="00E64789">
        <w:rPr>
          <w:sz w:val="22"/>
          <w:szCs w:val="22"/>
        </w:rPr>
        <w:t xml:space="preserve">authorized by Section 1927 of the Social Security Act (42 U.S.C. §§ 1396r-8 </w:t>
      </w:r>
      <w:r w:rsidR="00811CBD" w:rsidRPr="00E64789">
        <w:rPr>
          <w:i/>
          <w:sz w:val="22"/>
          <w:szCs w:val="22"/>
        </w:rPr>
        <w:t>et seq</w:t>
      </w:r>
      <w:r w:rsidR="00811CBD" w:rsidRPr="00E64789">
        <w:rPr>
          <w:sz w:val="22"/>
          <w:szCs w:val="22"/>
        </w:rPr>
        <w:t xml:space="preserve">.) </w:t>
      </w:r>
      <w:r w:rsidR="00A429C3" w:rsidRPr="00E64789">
        <w:rPr>
          <w:sz w:val="22"/>
          <w:szCs w:val="22"/>
        </w:rPr>
        <w:t xml:space="preserve">and </w:t>
      </w:r>
      <w:r w:rsidR="006C204E" w:rsidRPr="00E64789">
        <w:rPr>
          <w:sz w:val="22"/>
          <w:szCs w:val="22"/>
        </w:rPr>
        <w:t>in a form</w:t>
      </w:r>
      <w:r w:rsidR="000818F2" w:rsidRPr="00E64789">
        <w:rPr>
          <w:sz w:val="22"/>
          <w:szCs w:val="22"/>
        </w:rPr>
        <w:t>at</w:t>
      </w:r>
      <w:r w:rsidR="006C204E" w:rsidRPr="00E64789">
        <w:rPr>
          <w:sz w:val="22"/>
          <w:szCs w:val="22"/>
        </w:rPr>
        <w:t xml:space="preserve"> approved by </w:t>
      </w:r>
      <w:r w:rsidR="000818F2" w:rsidRPr="00E64789">
        <w:rPr>
          <w:sz w:val="22"/>
          <w:szCs w:val="22"/>
        </w:rPr>
        <w:t xml:space="preserve">the federal </w:t>
      </w:r>
      <w:r w:rsidR="006C204E" w:rsidRPr="00E64789">
        <w:rPr>
          <w:sz w:val="22"/>
          <w:szCs w:val="22"/>
        </w:rPr>
        <w:t xml:space="preserve">Centers for Medicare </w:t>
      </w:r>
      <w:r w:rsidR="00DA3DD7" w:rsidRPr="00E64789">
        <w:rPr>
          <w:sz w:val="22"/>
          <w:szCs w:val="22"/>
        </w:rPr>
        <w:t>&amp;</w:t>
      </w:r>
      <w:r w:rsidR="006C204E" w:rsidRPr="00E64789">
        <w:rPr>
          <w:sz w:val="22"/>
          <w:szCs w:val="22"/>
        </w:rPr>
        <w:t xml:space="preserve"> Medicaid Services </w:t>
      </w:r>
      <w:r w:rsidR="000F290A" w:rsidRPr="00E64789">
        <w:rPr>
          <w:sz w:val="22"/>
          <w:szCs w:val="22"/>
        </w:rPr>
        <w:t>between EOHHS and a manufacturer memorializing the terms and conditions for payment</w:t>
      </w:r>
      <w:r w:rsidR="00A04326" w:rsidRPr="00E64789">
        <w:rPr>
          <w:sz w:val="22"/>
          <w:szCs w:val="22"/>
        </w:rPr>
        <w:t>s</w:t>
      </w:r>
      <w:r w:rsidR="000F290A" w:rsidRPr="00E64789">
        <w:rPr>
          <w:sz w:val="22"/>
          <w:szCs w:val="22"/>
        </w:rPr>
        <w:t xml:space="preserve"> by the manufacturer </w:t>
      </w:r>
      <w:r w:rsidR="00A04326" w:rsidRPr="00E64789">
        <w:rPr>
          <w:sz w:val="22"/>
          <w:szCs w:val="22"/>
        </w:rPr>
        <w:t xml:space="preserve">for </w:t>
      </w:r>
      <w:r w:rsidR="000F290A" w:rsidRPr="00E64789">
        <w:rPr>
          <w:sz w:val="22"/>
          <w:szCs w:val="22"/>
        </w:rPr>
        <w:t>covered drug</w:t>
      </w:r>
      <w:r w:rsidR="00AF3C85" w:rsidRPr="00E64789">
        <w:rPr>
          <w:sz w:val="22"/>
          <w:szCs w:val="22"/>
        </w:rPr>
        <w:t>s</w:t>
      </w:r>
      <w:r w:rsidR="000F290A" w:rsidRPr="00E64789">
        <w:rPr>
          <w:sz w:val="22"/>
          <w:szCs w:val="22"/>
        </w:rPr>
        <w:t xml:space="preserve"> dispensed</w:t>
      </w:r>
      <w:r w:rsidR="002131E2" w:rsidRPr="00E64789">
        <w:rPr>
          <w:sz w:val="22"/>
          <w:szCs w:val="22"/>
        </w:rPr>
        <w:t xml:space="preserve"> or administered</w:t>
      </w:r>
      <w:r w:rsidR="000F290A" w:rsidRPr="00E64789">
        <w:rPr>
          <w:sz w:val="22"/>
          <w:szCs w:val="22"/>
        </w:rPr>
        <w:t xml:space="preserve"> for use by MassHealth members and included on claims paid by EOHHS or a participating MassHealth </w:t>
      </w:r>
      <w:r w:rsidR="002131E2" w:rsidRPr="00E64789">
        <w:rPr>
          <w:sz w:val="22"/>
          <w:szCs w:val="22"/>
        </w:rPr>
        <w:t>managed care entity</w:t>
      </w:r>
      <w:r w:rsidR="000F290A" w:rsidRPr="00E64789">
        <w:rPr>
          <w:sz w:val="22"/>
          <w:szCs w:val="22"/>
        </w:rPr>
        <w:t>,</w:t>
      </w:r>
      <w:r w:rsidR="002131E2" w:rsidRPr="00E64789">
        <w:rPr>
          <w:sz w:val="22"/>
          <w:szCs w:val="22"/>
        </w:rPr>
        <w:t xml:space="preserve"> as applicable</w:t>
      </w:r>
      <w:r w:rsidR="000F290A" w:rsidRPr="00E64789">
        <w:rPr>
          <w:sz w:val="22"/>
          <w:szCs w:val="22"/>
        </w:rPr>
        <w:t xml:space="preserve">.  The payment </w:t>
      </w:r>
      <w:r w:rsidR="00493499" w:rsidRPr="00E64789">
        <w:rPr>
          <w:sz w:val="22"/>
          <w:szCs w:val="22"/>
        </w:rPr>
        <w:t>is</w:t>
      </w:r>
      <w:r w:rsidR="000F290A" w:rsidRPr="00E64789">
        <w:rPr>
          <w:sz w:val="22"/>
          <w:szCs w:val="22"/>
        </w:rPr>
        <w:t xml:space="preserve"> in addition to the manufacturer’s</w:t>
      </w:r>
      <w:r w:rsidR="00AE24E4" w:rsidRPr="00E64789">
        <w:rPr>
          <w:sz w:val="22"/>
          <w:szCs w:val="22"/>
        </w:rPr>
        <w:t xml:space="preserve"> mandated rebate under the MDRP</w:t>
      </w:r>
      <w:r w:rsidR="000F290A" w:rsidRPr="00E64789">
        <w:rPr>
          <w:sz w:val="22"/>
          <w:szCs w:val="22"/>
        </w:rPr>
        <w:t xml:space="preserve"> and may be structured as a traditional or value-based arrangement</w:t>
      </w:r>
      <w:r w:rsidR="002131E2" w:rsidRPr="00E64789">
        <w:rPr>
          <w:sz w:val="22"/>
          <w:szCs w:val="22"/>
        </w:rPr>
        <w:t xml:space="preserve">, as </w:t>
      </w:r>
      <w:r w:rsidR="00FF35E6" w:rsidRPr="00E64789">
        <w:rPr>
          <w:sz w:val="22"/>
          <w:szCs w:val="22"/>
        </w:rPr>
        <w:t>appropriate</w:t>
      </w:r>
      <w:r w:rsidR="002131E2" w:rsidRPr="00E64789">
        <w:rPr>
          <w:sz w:val="22"/>
          <w:szCs w:val="22"/>
        </w:rPr>
        <w:t>.</w:t>
      </w:r>
    </w:p>
    <w:p w:rsidR="00D5132D" w:rsidRPr="00E64789" w:rsidRDefault="00D5132D" w:rsidP="007F2CFF">
      <w:pPr>
        <w:ind w:left="720"/>
        <w:rPr>
          <w:sz w:val="22"/>
          <w:szCs w:val="22"/>
        </w:rPr>
      </w:pPr>
    </w:p>
    <w:p w:rsidR="0052772F" w:rsidRPr="00E64789" w:rsidRDefault="00EB6855" w:rsidP="007F2CFF">
      <w:pPr>
        <w:ind w:left="720"/>
        <w:rPr>
          <w:sz w:val="22"/>
          <w:szCs w:val="22"/>
        </w:rPr>
      </w:pPr>
      <w:proofErr w:type="gramStart"/>
      <w:r w:rsidRPr="00E64789">
        <w:rPr>
          <w:sz w:val="22"/>
          <w:szCs w:val="22"/>
          <w:u w:val="single"/>
        </w:rPr>
        <w:t xml:space="preserve">Third </w:t>
      </w:r>
      <w:r w:rsidR="00FF2E03" w:rsidRPr="00E64789">
        <w:rPr>
          <w:sz w:val="22"/>
          <w:szCs w:val="22"/>
          <w:u w:val="single"/>
        </w:rPr>
        <w:t>P</w:t>
      </w:r>
      <w:r w:rsidR="00D5132D" w:rsidRPr="00E64789">
        <w:rPr>
          <w:sz w:val="22"/>
          <w:szCs w:val="22"/>
          <w:u w:val="single"/>
        </w:rPr>
        <w:t>arty.</w:t>
      </w:r>
      <w:proofErr w:type="gramEnd"/>
      <w:r w:rsidR="00D5132D" w:rsidRPr="00E64789">
        <w:rPr>
          <w:sz w:val="22"/>
          <w:szCs w:val="22"/>
          <w:u w:val="single"/>
        </w:rPr>
        <w:t xml:space="preserve"> </w:t>
      </w:r>
      <w:r w:rsidR="00FF2E03" w:rsidRPr="00E64789">
        <w:rPr>
          <w:sz w:val="22"/>
          <w:szCs w:val="22"/>
        </w:rPr>
        <w:t xml:space="preserve"> </w:t>
      </w:r>
      <w:r w:rsidR="00D5132D" w:rsidRPr="00E64789">
        <w:rPr>
          <w:sz w:val="22"/>
          <w:szCs w:val="22"/>
        </w:rPr>
        <w:t>An entity that is not</w:t>
      </w:r>
      <w:r w:rsidR="007F5302" w:rsidRPr="00E64789">
        <w:rPr>
          <w:sz w:val="22"/>
          <w:szCs w:val="22"/>
        </w:rPr>
        <w:t xml:space="preserve">: </w:t>
      </w:r>
    </w:p>
    <w:p w:rsidR="0052772F" w:rsidRPr="00E64789" w:rsidRDefault="007F5302" w:rsidP="00824CDE">
      <w:pPr>
        <w:ind w:left="1080"/>
        <w:rPr>
          <w:sz w:val="22"/>
          <w:szCs w:val="22"/>
        </w:rPr>
      </w:pPr>
      <w:r w:rsidRPr="00E64789">
        <w:rPr>
          <w:sz w:val="22"/>
          <w:szCs w:val="22"/>
        </w:rPr>
        <w:t>(</w:t>
      </w:r>
      <w:r w:rsidR="0052772F" w:rsidRPr="00E64789">
        <w:rPr>
          <w:sz w:val="22"/>
          <w:szCs w:val="22"/>
        </w:rPr>
        <w:t>a</w:t>
      </w:r>
      <w:r w:rsidRPr="00E64789">
        <w:rPr>
          <w:sz w:val="22"/>
          <w:szCs w:val="22"/>
        </w:rPr>
        <w:t xml:space="preserve">) </w:t>
      </w:r>
      <w:r w:rsidR="0052772F" w:rsidRPr="00E64789">
        <w:rPr>
          <w:sz w:val="22"/>
          <w:szCs w:val="22"/>
        </w:rPr>
        <w:t xml:space="preserve"> </w:t>
      </w:r>
      <w:r w:rsidRPr="00E64789">
        <w:rPr>
          <w:sz w:val="22"/>
          <w:szCs w:val="22"/>
        </w:rPr>
        <w:t xml:space="preserve">a manufacturer; </w:t>
      </w:r>
    </w:p>
    <w:p w:rsidR="0052772F" w:rsidRPr="00E64789" w:rsidRDefault="007F5302" w:rsidP="00824CDE">
      <w:pPr>
        <w:ind w:left="1080"/>
        <w:rPr>
          <w:sz w:val="22"/>
          <w:szCs w:val="22"/>
        </w:rPr>
      </w:pPr>
      <w:r w:rsidRPr="00E64789">
        <w:rPr>
          <w:sz w:val="22"/>
          <w:szCs w:val="22"/>
        </w:rPr>
        <w:t>(</w:t>
      </w:r>
      <w:r w:rsidR="0052772F" w:rsidRPr="00E64789">
        <w:rPr>
          <w:sz w:val="22"/>
          <w:szCs w:val="22"/>
        </w:rPr>
        <w:t>b</w:t>
      </w:r>
      <w:r w:rsidRPr="00E64789">
        <w:rPr>
          <w:sz w:val="22"/>
          <w:szCs w:val="22"/>
        </w:rPr>
        <w:t xml:space="preserve">) </w:t>
      </w:r>
      <w:r w:rsidR="0052772F" w:rsidRPr="00E64789">
        <w:rPr>
          <w:sz w:val="22"/>
          <w:szCs w:val="22"/>
        </w:rPr>
        <w:t xml:space="preserve"> </w:t>
      </w:r>
      <w:r w:rsidRPr="00E64789">
        <w:rPr>
          <w:sz w:val="22"/>
          <w:szCs w:val="22"/>
        </w:rPr>
        <w:t xml:space="preserve">EOHHS; </w:t>
      </w:r>
    </w:p>
    <w:p w:rsidR="0052772F" w:rsidRPr="00E64789" w:rsidRDefault="007F5302" w:rsidP="00824CDE">
      <w:pPr>
        <w:ind w:left="1080"/>
        <w:rPr>
          <w:sz w:val="22"/>
          <w:szCs w:val="22"/>
        </w:rPr>
      </w:pPr>
      <w:r w:rsidRPr="00E64789">
        <w:rPr>
          <w:sz w:val="22"/>
          <w:szCs w:val="22"/>
        </w:rPr>
        <w:t>(</w:t>
      </w:r>
      <w:r w:rsidR="0052772F" w:rsidRPr="00E64789">
        <w:rPr>
          <w:sz w:val="22"/>
          <w:szCs w:val="22"/>
        </w:rPr>
        <w:t>c</w:t>
      </w:r>
      <w:r w:rsidRPr="00E64789">
        <w:rPr>
          <w:sz w:val="22"/>
          <w:szCs w:val="22"/>
        </w:rPr>
        <w:t>)</w:t>
      </w:r>
      <w:r w:rsidR="00D5132D" w:rsidRPr="00E64789">
        <w:rPr>
          <w:sz w:val="22"/>
          <w:szCs w:val="22"/>
        </w:rPr>
        <w:t xml:space="preserve"> </w:t>
      </w:r>
      <w:r w:rsidR="0052772F" w:rsidRPr="00E64789">
        <w:rPr>
          <w:sz w:val="22"/>
          <w:szCs w:val="22"/>
        </w:rPr>
        <w:t xml:space="preserve"> </w:t>
      </w:r>
      <w:r w:rsidR="00D5132D" w:rsidRPr="00E64789">
        <w:rPr>
          <w:sz w:val="22"/>
          <w:szCs w:val="22"/>
        </w:rPr>
        <w:t>another state department</w:t>
      </w:r>
      <w:r w:rsidRPr="00E64789">
        <w:rPr>
          <w:sz w:val="22"/>
          <w:szCs w:val="22"/>
        </w:rPr>
        <w:t>, agency, subdivision</w:t>
      </w:r>
      <w:r w:rsidR="00D5132D" w:rsidRPr="00E64789">
        <w:rPr>
          <w:sz w:val="22"/>
          <w:szCs w:val="22"/>
        </w:rPr>
        <w:t>, office, board, comm</w:t>
      </w:r>
      <w:r w:rsidRPr="00E64789">
        <w:rPr>
          <w:sz w:val="22"/>
          <w:szCs w:val="22"/>
        </w:rPr>
        <w:t>ission, or institution</w:t>
      </w:r>
      <w:r w:rsidR="00D5132D" w:rsidRPr="00E64789">
        <w:rPr>
          <w:sz w:val="22"/>
          <w:szCs w:val="22"/>
        </w:rPr>
        <w:t xml:space="preserve"> of the executive, judicial</w:t>
      </w:r>
      <w:r w:rsidR="006A40B9" w:rsidRPr="00E64789">
        <w:rPr>
          <w:sz w:val="22"/>
          <w:szCs w:val="22"/>
        </w:rPr>
        <w:t>,</w:t>
      </w:r>
      <w:r w:rsidR="00D5132D" w:rsidRPr="00E64789">
        <w:rPr>
          <w:sz w:val="22"/>
          <w:szCs w:val="22"/>
        </w:rPr>
        <w:t xml:space="preserve"> </w:t>
      </w:r>
      <w:r w:rsidR="00EC2AF2" w:rsidRPr="00E64789">
        <w:rPr>
          <w:sz w:val="22"/>
          <w:szCs w:val="22"/>
        </w:rPr>
        <w:t>or</w:t>
      </w:r>
      <w:r w:rsidR="00D5132D" w:rsidRPr="00E64789">
        <w:rPr>
          <w:sz w:val="22"/>
          <w:szCs w:val="22"/>
        </w:rPr>
        <w:t xml:space="preserve"> legislative branches of the </w:t>
      </w:r>
      <w:r w:rsidR="00A04326" w:rsidRPr="00E64789">
        <w:rPr>
          <w:sz w:val="22"/>
          <w:szCs w:val="22"/>
        </w:rPr>
        <w:t>C</w:t>
      </w:r>
      <w:r w:rsidR="00D5132D" w:rsidRPr="00E64789">
        <w:rPr>
          <w:sz w:val="22"/>
          <w:szCs w:val="22"/>
        </w:rPr>
        <w:t>ommonwealth</w:t>
      </w:r>
      <w:r w:rsidR="005665C0" w:rsidRPr="00E64789">
        <w:rPr>
          <w:sz w:val="22"/>
          <w:szCs w:val="22"/>
        </w:rPr>
        <w:t xml:space="preserve">; or </w:t>
      </w:r>
    </w:p>
    <w:p w:rsidR="00D5132D" w:rsidRPr="00E64789" w:rsidRDefault="005665C0" w:rsidP="00824CDE">
      <w:pPr>
        <w:ind w:left="1080"/>
        <w:rPr>
          <w:sz w:val="22"/>
          <w:szCs w:val="22"/>
        </w:rPr>
      </w:pPr>
      <w:r w:rsidRPr="00E64789">
        <w:rPr>
          <w:sz w:val="22"/>
          <w:szCs w:val="22"/>
        </w:rPr>
        <w:t>(</w:t>
      </w:r>
      <w:r w:rsidR="0052772F" w:rsidRPr="00E64789">
        <w:rPr>
          <w:sz w:val="22"/>
          <w:szCs w:val="22"/>
        </w:rPr>
        <w:t>d</w:t>
      </w:r>
      <w:r w:rsidRPr="00E64789">
        <w:rPr>
          <w:sz w:val="22"/>
          <w:szCs w:val="22"/>
        </w:rPr>
        <w:t xml:space="preserve">) </w:t>
      </w:r>
      <w:r w:rsidR="0052772F" w:rsidRPr="00E64789">
        <w:rPr>
          <w:sz w:val="22"/>
          <w:szCs w:val="22"/>
        </w:rPr>
        <w:t xml:space="preserve"> </w:t>
      </w:r>
      <w:proofErr w:type="gramStart"/>
      <w:r w:rsidRPr="00E64789">
        <w:rPr>
          <w:sz w:val="22"/>
          <w:szCs w:val="22"/>
        </w:rPr>
        <w:t>an</w:t>
      </w:r>
      <w:proofErr w:type="gramEnd"/>
      <w:r w:rsidRPr="00E64789">
        <w:rPr>
          <w:sz w:val="22"/>
          <w:szCs w:val="22"/>
        </w:rPr>
        <w:t xml:space="preserve"> individual employed by an entity described in </w:t>
      </w:r>
      <w:r w:rsidR="00A2357A" w:rsidRPr="00E64789">
        <w:rPr>
          <w:sz w:val="22"/>
          <w:szCs w:val="22"/>
        </w:rPr>
        <w:t xml:space="preserve">101 CMR 801.02:  </w:t>
      </w:r>
      <w:r w:rsidR="00A2357A" w:rsidRPr="00E64789">
        <w:rPr>
          <w:sz w:val="22"/>
          <w:szCs w:val="22"/>
          <w:u w:val="single"/>
        </w:rPr>
        <w:t>Third-party</w:t>
      </w:r>
      <w:r w:rsidRPr="00E64789">
        <w:rPr>
          <w:sz w:val="22"/>
          <w:szCs w:val="22"/>
        </w:rPr>
        <w:t>(</w:t>
      </w:r>
      <w:r w:rsidR="0052772F" w:rsidRPr="00E64789">
        <w:rPr>
          <w:sz w:val="22"/>
          <w:szCs w:val="22"/>
        </w:rPr>
        <w:t>a</w:t>
      </w:r>
      <w:r w:rsidRPr="00E64789">
        <w:rPr>
          <w:sz w:val="22"/>
          <w:szCs w:val="22"/>
        </w:rPr>
        <w:t>) through (</w:t>
      </w:r>
      <w:r w:rsidR="0052772F" w:rsidRPr="00E64789">
        <w:rPr>
          <w:sz w:val="22"/>
          <w:szCs w:val="22"/>
        </w:rPr>
        <w:t>c</w:t>
      </w:r>
      <w:r w:rsidRPr="00E64789">
        <w:rPr>
          <w:sz w:val="22"/>
          <w:szCs w:val="22"/>
        </w:rPr>
        <w:t>).</w:t>
      </w:r>
      <w:r w:rsidR="007F5302" w:rsidRPr="00E64789">
        <w:rPr>
          <w:sz w:val="22"/>
          <w:szCs w:val="22"/>
        </w:rPr>
        <w:t xml:space="preserve"> </w:t>
      </w:r>
    </w:p>
    <w:p w:rsidR="00C24D1F" w:rsidRPr="00E64789" w:rsidRDefault="00C24D1F" w:rsidP="007F2CFF">
      <w:pPr>
        <w:ind w:left="720"/>
        <w:rPr>
          <w:sz w:val="22"/>
          <w:szCs w:val="22"/>
        </w:rPr>
      </w:pPr>
    </w:p>
    <w:p w:rsidR="00387BBA" w:rsidRPr="00E64789" w:rsidRDefault="00096819" w:rsidP="00851BDE">
      <w:pPr>
        <w:pStyle w:val="Heading2"/>
      </w:pPr>
      <w:r w:rsidRPr="00E64789">
        <w:t>8</w:t>
      </w:r>
      <w:r w:rsidR="00C916D3" w:rsidRPr="00E64789">
        <w:t>01</w:t>
      </w:r>
      <w:r w:rsidR="00313AC5" w:rsidRPr="00E64789">
        <w:t>.03:   </w:t>
      </w:r>
      <w:r w:rsidRPr="00E64789">
        <w:t>Direct Negotiations</w:t>
      </w:r>
    </w:p>
    <w:p w:rsidR="00387BBA" w:rsidRPr="00E64789" w:rsidRDefault="00387BBA" w:rsidP="00387BBA">
      <w:pPr>
        <w:rPr>
          <w:sz w:val="22"/>
          <w:szCs w:val="22"/>
          <w:u w:val="single"/>
        </w:rPr>
      </w:pPr>
    </w:p>
    <w:p w:rsidR="00387BBA" w:rsidRPr="00E64789" w:rsidRDefault="00B34AFA" w:rsidP="00824CDE">
      <w:pPr>
        <w:ind w:left="720"/>
        <w:rPr>
          <w:sz w:val="22"/>
          <w:szCs w:val="22"/>
        </w:rPr>
      </w:pPr>
      <w:r w:rsidRPr="00E64789">
        <w:rPr>
          <w:sz w:val="22"/>
          <w:szCs w:val="22"/>
        </w:rPr>
        <w:t xml:space="preserve">(1)  </w:t>
      </w:r>
      <w:r w:rsidR="00B614BB" w:rsidRPr="00E64789">
        <w:rPr>
          <w:sz w:val="22"/>
          <w:szCs w:val="22"/>
          <w:u w:val="single"/>
        </w:rPr>
        <w:t>General</w:t>
      </w:r>
      <w:r w:rsidR="00B614BB" w:rsidRPr="00E64789">
        <w:rPr>
          <w:sz w:val="22"/>
          <w:szCs w:val="22"/>
        </w:rPr>
        <w:t>.</w:t>
      </w:r>
    </w:p>
    <w:p w:rsidR="002131E2" w:rsidRPr="00E64789" w:rsidRDefault="002131E2" w:rsidP="00824CDE">
      <w:pPr>
        <w:ind w:left="1080"/>
        <w:rPr>
          <w:sz w:val="22"/>
          <w:szCs w:val="22"/>
        </w:rPr>
      </w:pPr>
      <w:r w:rsidRPr="00E64789">
        <w:rPr>
          <w:sz w:val="22"/>
          <w:szCs w:val="22"/>
        </w:rPr>
        <w:t xml:space="preserve">(a)  EOHHS may enter into direct negotiations with any manufacturer for </w:t>
      </w:r>
      <w:r w:rsidR="00811CBD" w:rsidRPr="00E64789">
        <w:rPr>
          <w:sz w:val="22"/>
          <w:szCs w:val="22"/>
        </w:rPr>
        <w:t xml:space="preserve">an SRA for </w:t>
      </w:r>
      <w:r w:rsidRPr="00E64789">
        <w:rPr>
          <w:sz w:val="22"/>
          <w:szCs w:val="22"/>
        </w:rPr>
        <w:t>any covered drug</w:t>
      </w:r>
      <w:r w:rsidR="00811CBD" w:rsidRPr="00E64789">
        <w:rPr>
          <w:sz w:val="22"/>
          <w:szCs w:val="22"/>
        </w:rPr>
        <w:t>(s) manufactured by the manufacturer</w:t>
      </w:r>
      <w:r w:rsidRPr="00E64789">
        <w:rPr>
          <w:sz w:val="22"/>
          <w:szCs w:val="22"/>
        </w:rPr>
        <w:t>.</w:t>
      </w:r>
      <w:r w:rsidR="00BA5154" w:rsidRPr="00E64789">
        <w:rPr>
          <w:sz w:val="22"/>
          <w:szCs w:val="22"/>
        </w:rPr>
        <w:t xml:space="preserve">  Such negotiations may be </w:t>
      </w:r>
      <w:r w:rsidR="00811CBD" w:rsidRPr="00E64789">
        <w:rPr>
          <w:sz w:val="22"/>
          <w:szCs w:val="22"/>
        </w:rPr>
        <w:t xml:space="preserve">initiated by EOHHS or </w:t>
      </w:r>
      <w:r w:rsidR="004A6EBF" w:rsidRPr="00E64789">
        <w:rPr>
          <w:sz w:val="22"/>
          <w:szCs w:val="22"/>
        </w:rPr>
        <w:t xml:space="preserve">by </w:t>
      </w:r>
      <w:r w:rsidR="00AE24E4" w:rsidRPr="00E64789">
        <w:rPr>
          <w:sz w:val="22"/>
          <w:szCs w:val="22"/>
        </w:rPr>
        <w:t xml:space="preserve">the manufacturer, provided that </w:t>
      </w:r>
      <w:r w:rsidR="00811CBD" w:rsidRPr="00E64789">
        <w:rPr>
          <w:sz w:val="22"/>
          <w:szCs w:val="22"/>
        </w:rPr>
        <w:t>nothing obligate</w:t>
      </w:r>
      <w:r w:rsidR="00493499" w:rsidRPr="00E64789">
        <w:rPr>
          <w:sz w:val="22"/>
          <w:szCs w:val="22"/>
        </w:rPr>
        <w:t>s</w:t>
      </w:r>
      <w:r w:rsidR="00811CBD" w:rsidRPr="00E64789">
        <w:rPr>
          <w:sz w:val="22"/>
          <w:szCs w:val="22"/>
        </w:rPr>
        <w:t xml:space="preserve"> EOHHS to engage in negotiations with any manufacturer.  </w:t>
      </w:r>
    </w:p>
    <w:p w:rsidR="00343FCA" w:rsidRPr="00E64789" w:rsidRDefault="002131E2" w:rsidP="00824CDE">
      <w:pPr>
        <w:ind w:left="1080"/>
        <w:rPr>
          <w:sz w:val="22"/>
          <w:szCs w:val="22"/>
        </w:rPr>
      </w:pPr>
      <w:r w:rsidRPr="00E64789">
        <w:rPr>
          <w:sz w:val="22"/>
          <w:szCs w:val="22"/>
        </w:rPr>
        <w:t xml:space="preserve">(b)  </w:t>
      </w:r>
      <w:r w:rsidR="004A6EBF" w:rsidRPr="00E64789">
        <w:rPr>
          <w:sz w:val="22"/>
          <w:szCs w:val="22"/>
        </w:rPr>
        <w:t xml:space="preserve">EOHHS </w:t>
      </w:r>
      <w:r w:rsidR="00493499" w:rsidRPr="00E64789">
        <w:rPr>
          <w:sz w:val="22"/>
          <w:szCs w:val="22"/>
        </w:rPr>
        <w:t xml:space="preserve">will </w:t>
      </w:r>
      <w:r w:rsidR="004A6EBF" w:rsidRPr="00E64789">
        <w:rPr>
          <w:sz w:val="22"/>
          <w:szCs w:val="22"/>
        </w:rPr>
        <w:t xml:space="preserve">seek to prioritize direct negotiations in a manner that maximizes value to the Commonwealth, and </w:t>
      </w:r>
      <w:r w:rsidR="00493499" w:rsidRPr="00E64789">
        <w:rPr>
          <w:sz w:val="22"/>
          <w:szCs w:val="22"/>
        </w:rPr>
        <w:t xml:space="preserve">will </w:t>
      </w:r>
      <w:r w:rsidR="004A6EBF" w:rsidRPr="00E64789">
        <w:rPr>
          <w:sz w:val="22"/>
          <w:szCs w:val="22"/>
        </w:rPr>
        <w:t>only enter into an SRA if EOHHS determines that doing so will maxi</w:t>
      </w:r>
      <w:r w:rsidR="00343FCA" w:rsidRPr="00E64789">
        <w:rPr>
          <w:sz w:val="22"/>
          <w:szCs w:val="22"/>
        </w:rPr>
        <w:t xml:space="preserve">mize value to the Commonwealth </w:t>
      </w:r>
      <w:r w:rsidR="004A6EBF" w:rsidRPr="00E64789">
        <w:rPr>
          <w:sz w:val="22"/>
          <w:szCs w:val="22"/>
        </w:rPr>
        <w:t xml:space="preserve">in a manner consistent with the concept of “best value” </w:t>
      </w:r>
      <w:r w:rsidR="0033206C" w:rsidRPr="00E64789">
        <w:rPr>
          <w:sz w:val="22"/>
          <w:szCs w:val="22"/>
        </w:rPr>
        <w:t xml:space="preserve">as </w:t>
      </w:r>
      <w:r w:rsidR="004A6EBF" w:rsidRPr="00E64789">
        <w:rPr>
          <w:sz w:val="22"/>
          <w:szCs w:val="22"/>
        </w:rPr>
        <w:t xml:space="preserve">defined at 801 CMR 21.02: </w:t>
      </w:r>
      <w:r w:rsidR="004A6EBF" w:rsidRPr="00E64789">
        <w:rPr>
          <w:i/>
          <w:sz w:val="22"/>
          <w:szCs w:val="22"/>
        </w:rPr>
        <w:t>Definitions</w:t>
      </w:r>
      <w:r w:rsidR="0033206C" w:rsidRPr="00E64789">
        <w:rPr>
          <w:sz w:val="22"/>
          <w:szCs w:val="22"/>
        </w:rPr>
        <w:t xml:space="preserve"> and consideration of the factors described in 101 CMR 801.03(3), as appropriate.</w:t>
      </w:r>
    </w:p>
    <w:p w:rsidR="002131E2" w:rsidRPr="00E64789" w:rsidRDefault="00343FCA" w:rsidP="00824CDE">
      <w:pPr>
        <w:ind w:left="1080"/>
        <w:rPr>
          <w:i/>
          <w:sz w:val="22"/>
          <w:szCs w:val="22"/>
        </w:rPr>
      </w:pPr>
      <w:r w:rsidRPr="00E64789">
        <w:rPr>
          <w:sz w:val="22"/>
          <w:szCs w:val="22"/>
        </w:rPr>
        <w:t xml:space="preserve">(c) </w:t>
      </w:r>
      <w:r w:rsidR="00EB5DCC" w:rsidRPr="00E64789">
        <w:rPr>
          <w:sz w:val="22"/>
          <w:szCs w:val="22"/>
        </w:rPr>
        <w:t>N</w:t>
      </w:r>
      <w:r w:rsidRPr="00E64789">
        <w:rPr>
          <w:sz w:val="22"/>
          <w:szCs w:val="22"/>
        </w:rPr>
        <w:t>othing preclude</w:t>
      </w:r>
      <w:r w:rsidR="00493499" w:rsidRPr="00E64789">
        <w:rPr>
          <w:sz w:val="22"/>
          <w:szCs w:val="22"/>
        </w:rPr>
        <w:t>s</w:t>
      </w:r>
      <w:r w:rsidRPr="00E64789">
        <w:rPr>
          <w:sz w:val="22"/>
          <w:szCs w:val="22"/>
        </w:rPr>
        <w:t xml:space="preserve"> EOHHS from utilizing the processes described at 801 CMR 21.00: </w:t>
      </w:r>
      <w:r w:rsidRPr="00E64789">
        <w:rPr>
          <w:i/>
          <w:sz w:val="22"/>
          <w:szCs w:val="22"/>
        </w:rPr>
        <w:t>Procurement of Commodities or Services, including Human and Social Services</w:t>
      </w:r>
      <w:r w:rsidR="00FF35E6" w:rsidRPr="00E64789">
        <w:rPr>
          <w:sz w:val="22"/>
          <w:szCs w:val="22"/>
        </w:rPr>
        <w:t>, or any other process allowed under state law,</w:t>
      </w:r>
      <w:r w:rsidR="00EB5DCC" w:rsidRPr="00E64789">
        <w:rPr>
          <w:sz w:val="22"/>
          <w:szCs w:val="22"/>
        </w:rPr>
        <w:t xml:space="preserve"> to enter into </w:t>
      </w:r>
      <w:r w:rsidRPr="00E64789">
        <w:rPr>
          <w:sz w:val="22"/>
          <w:szCs w:val="22"/>
        </w:rPr>
        <w:t>an SRA</w:t>
      </w:r>
      <w:r w:rsidR="00EB5DCC" w:rsidRPr="00E64789">
        <w:rPr>
          <w:sz w:val="22"/>
          <w:szCs w:val="22"/>
        </w:rPr>
        <w:t xml:space="preserve"> as an alternative to a direct negotiation</w:t>
      </w:r>
      <w:r w:rsidRPr="00E64789">
        <w:rPr>
          <w:sz w:val="22"/>
          <w:szCs w:val="22"/>
        </w:rPr>
        <w:t>.</w:t>
      </w:r>
      <w:r w:rsidRPr="00E64789">
        <w:rPr>
          <w:i/>
          <w:sz w:val="22"/>
          <w:szCs w:val="22"/>
        </w:rPr>
        <w:t xml:space="preserve">   </w:t>
      </w:r>
    </w:p>
    <w:p w:rsidR="00ED4F94" w:rsidRPr="00E64789" w:rsidRDefault="00ED4F94" w:rsidP="000D2C66">
      <w:pPr>
        <w:ind w:left="720"/>
        <w:rPr>
          <w:sz w:val="22"/>
          <w:szCs w:val="22"/>
          <w:u w:val="single"/>
        </w:rPr>
      </w:pPr>
    </w:p>
    <w:p w:rsidR="00B614BB" w:rsidRPr="00E64789" w:rsidRDefault="00387BBA" w:rsidP="000D2C66">
      <w:pPr>
        <w:ind w:left="720"/>
        <w:rPr>
          <w:sz w:val="22"/>
          <w:szCs w:val="22"/>
          <w:u w:val="single"/>
        </w:rPr>
      </w:pPr>
      <w:r w:rsidRPr="00E64789">
        <w:rPr>
          <w:sz w:val="22"/>
          <w:szCs w:val="22"/>
        </w:rPr>
        <w:t>(2)</w:t>
      </w:r>
      <w:r w:rsidR="00401CB0" w:rsidRPr="00E64789">
        <w:rPr>
          <w:sz w:val="22"/>
          <w:szCs w:val="22"/>
        </w:rPr>
        <w:t xml:space="preserve"> </w:t>
      </w:r>
      <w:r w:rsidRPr="00E64789">
        <w:rPr>
          <w:sz w:val="22"/>
          <w:szCs w:val="22"/>
        </w:rPr>
        <w:t xml:space="preserve"> </w:t>
      </w:r>
      <w:r w:rsidR="007C1DDD" w:rsidRPr="00E64789">
        <w:rPr>
          <w:sz w:val="22"/>
          <w:szCs w:val="22"/>
          <w:u w:val="single"/>
        </w:rPr>
        <w:t>Possible Outcomes</w:t>
      </w:r>
      <w:r w:rsidR="00B614BB" w:rsidRPr="00E64789">
        <w:rPr>
          <w:sz w:val="22"/>
          <w:szCs w:val="22"/>
        </w:rPr>
        <w:t>.</w:t>
      </w:r>
    </w:p>
    <w:p w:rsidR="00356A13" w:rsidRPr="00E64789" w:rsidRDefault="00387BBA" w:rsidP="00493499">
      <w:pPr>
        <w:ind w:left="1080"/>
        <w:rPr>
          <w:sz w:val="22"/>
          <w:szCs w:val="22"/>
        </w:rPr>
      </w:pPr>
      <w:r w:rsidRPr="00E64789">
        <w:rPr>
          <w:sz w:val="22"/>
          <w:szCs w:val="22"/>
        </w:rPr>
        <w:t>(a)</w:t>
      </w:r>
      <w:r w:rsidR="00401CB0" w:rsidRPr="00E64789">
        <w:rPr>
          <w:sz w:val="22"/>
          <w:szCs w:val="22"/>
        </w:rPr>
        <w:t xml:space="preserve"> </w:t>
      </w:r>
      <w:r w:rsidRPr="00E64789">
        <w:rPr>
          <w:sz w:val="22"/>
          <w:szCs w:val="22"/>
        </w:rPr>
        <w:t xml:space="preserve"> </w:t>
      </w:r>
      <w:r w:rsidR="00C3394D" w:rsidRPr="00E64789">
        <w:rPr>
          <w:sz w:val="22"/>
          <w:szCs w:val="22"/>
        </w:rPr>
        <w:t>A</w:t>
      </w:r>
      <w:r w:rsidR="00DF075F" w:rsidRPr="00E64789">
        <w:rPr>
          <w:sz w:val="22"/>
          <w:szCs w:val="22"/>
        </w:rPr>
        <w:t xml:space="preserve"> direct negotiation</w:t>
      </w:r>
      <w:r w:rsidR="00C3394D" w:rsidRPr="00E64789">
        <w:rPr>
          <w:sz w:val="22"/>
          <w:szCs w:val="22"/>
        </w:rPr>
        <w:t xml:space="preserve"> </w:t>
      </w:r>
      <w:r w:rsidR="009F1095" w:rsidRPr="00E64789">
        <w:rPr>
          <w:sz w:val="22"/>
          <w:szCs w:val="22"/>
        </w:rPr>
        <w:t>is</w:t>
      </w:r>
      <w:r w:rsidR="00C3394D" w:rsidRPr="00E64789">
        <w:rPr>
          <w:sz w:val="22"/>
          <w:szCs w:val="22"/>
        </w:rPr>
        <w:t xml:space="preserve"> considered</w:t>
      </w:r>
      <w:r w:rsidR="00DF075F" w:rsidRPr="00E64789">
        <w:rPr>
          <w:sz w:val="22"/>
          <w:szCs w:val="22"/>
        </w:rPr>
        <w:t xml:space="preserve"> successful if it results in an executed SRA between EOHHS and the manufacturer</w:t>
      </w:r>
      <w:r w:rsidR="00B614BB" w:rsidRPr="00E64789">
        <w:rPr>
          <w:sz w:val="22"/>
          <w:szCs w:val="22"/>
        </w:rPr>
        <w:t>.</w:t>
      </w:r>
    </w:p>
    <w:p w:rsidR="00BB1F54" w:rsidRPr="00E64789" w:rsidRDefault="00387BBA" w:rsidP="00387BBA">
      <w:pPr>
        <w:ind w:left="1080"/>
        <w:rPr>
          <w:sz w:val="22"/>
          <w:szCs w:val="22"/>
        </w:rPr>
      </w:pPr>
      <w:r w:rsidRPr="00E64789">
        <w:rPr>
          <w:sz w:val="22"/>
          <w:szCs w:val="22"/>
        </w:rPr>
        <w:t>(b)</w:t>
      </w:r>
      <w:r w:rsidR="00401CB0" w:rsidRPr="00E64789">
        <w:rPr>
          <w:sz w:val="22"/>
          <w:szCs w:val="22"/>
        </w:rPr>
        <w:t xml:space="preserve"> </w:t>
      </w:r>
      <w:r w:rsidRPr="00E64789">
        <w:rPr>
          <w:sz w:val="22"/>
          <w:szCs w:val="22"/>
        </w:rPr>
        <w:t xml:space="preserve"> </w:t>
      </w:r>
      <w:r w:rsidR="00941450" w:rsidRPr="00E64789">
        <w:rPr>
          <w:sz w:val="22"/>
          <w:szCs w:val="22"/>
        </w:rPr>
        <w:t>A</w:t>
      </w:r>
      <w:r w:rsidR="00BB1F54" w:rsidRPr="00E64789">
        <w:rPr>
          <w:sz w:val="22"/>
          <w:szCs w:val="22"/>
        </w:rPr>
        <w:t>n actual or attempted</w:t>
      </w:r>
      <w:r w:rsidR="00941450" w:rsidRPr="00E64789">
        <w:rPr>
          <w:sz w:val="22"/>
          <w:szCs w:val="22"/>
        </w:rPr>
        <w:t xml:space="preserve"> direct negotiation </w:t>
      </w:r>
      <w:r w:rsidR="009F1095" w:rsidRPr="00E64789">
        <w:rPr>
          <w:sz w:val="22"/>
          <w:szCs w:val="22"/>
        </w:rPr>
        <w:t>is</w:t>
      </w:r>
      <w:r w:rsidR="00941450" w:rsidRPr="00E64789">
        <w:rPr>
          <w:sz w:val="22"/>
          <w:szCs w:val="22"/>
        </w:rPr>
        <w:t xml:space="preserve"> considered to have failed if</w:t>
      </w:r>
      <w:r w:rsidR="00BB1F54" w:rsidRPr="00E64789">
        <w:rPr>
          <w:sz w:val="22"/>
          <w:szCs w:val="22"/>
        </w:rPr>
        <w:t>:</w:t>
      </w:r>
    </w:p>
    <w:p w:rsidR="00BB1F54" w:rsidRPr="00E64789" w:rsidRDefault="00B34AFA" w:rsidP="00824CDE">
      <w:pPr>
        <w:ind w:left="1440"/>
        <w:rPr>
          <w:sz w:val="22"/>
          <w:szCs w:val="22"/>
        </w:rPr>
      </w:pPr>
      <w:r w:rsidRPr="00E64789">
        <w:rPr>
          <w:sz w:val="22"/>
          <w:szCs w:val="22"/>
        </w:rPr>
        <w:lastRenderedPageBreak/>
        <w:t xml:space="preserve">1.  </w:t>
      </w:r>
      <w:r w:rsidR="00BB1F54" w:rsidRPr="00E64789">
        <w:rPr>
          <w:sz w:val="22"/>
          <w:szCs w:val="22"/>
        </w:rPr>
        <w:t>EOHHS and the manufacturer do not execute an SRA as a result of the actual or attempted direct negotiation;</w:t>
      </w:r>
    </w:p>
    <w:p w:rsidR="00BB1F54" w:rsidRPr="00E64789" w:rsidRDefault="00B34AFA" w:rsidP="00824CDE">
      <w:pPr>
        <w:ind w:left="1440"/>
        <w:rPr>
          <w:sz w:val="22"/>
          <w:szCs w:val="22"/>
        </w:rPr>
      </w:pPr>
      <w:r w:rsidRPr="00E64789">
        <w:rPr>
          <w:sz w:val="22"/>
          <w:szCs w:val="22"/>
        </w:rPr>
        <w:t xml:space="preserve">2.  </w:t>
      </w:r>
      <w:r w:rsidR="00941450" w:rsidRPr="00E64789">
        <w:rPr>
          <w:sz w:val="22"/>
          <w:szCs w:val="22"/>
        </w:rPr>
        <w:t>EOHHS</w:t>
      </w:r>
      <w:r w:rsidR="00BB1F54" w:rsidRPr="00E64789">
        <w:rPr>
          <w:sz w:val="22"/>
          <w:szCs w:val="22"/>
        </w:rPr>
        <w:t xml:space="preserve"> has presented the manufacturer with </w:t>
      </w:r>
      <w:r w:rsidR="00941450" w:rsidRPr="00E64789">
        <w:rPr>
          <w:sz w:val="22"/>
          <w:szCs w:val="22"/>
        </w:rPr>
        <w:t>an</w:t>
      </w:r>
      <w:r w:rsidR="00BB1F54" w:rsidRPr="00E64789">
        <w:rPr>
          <w:sz w:val="22"/>
          <w:szCs w:val="22"/>
        </w:rPr>
        <w:t xml:space="preserve"> offer or counteroffer including, at minimum, the material </w:t>
      </w:r>
      <w:r w:rsidR="00EB5DCC" w:rsidRPr="00E64789">
        <w:rPr>
          <w:sz w:val="22"/>
          <w:szCs w:val="22"/>
        </w:rPr>
        <w:t xml:space="preserve">SRA </w:t>
      </w:r>
      <w:r w:rsidR="00BB1F54" w:rsidRPr="00E64789">
        <w:rPr>
          <w:sz w:val="22"/>
          <w:szCs w:val="22"/>
        </w:rPr>
        <w:t>terms desired by EOHHS</w:t>
      </w:r>
      <w:r w:rsidR="00EB5DCC" w:rsidRPr="00E64789">
        <w:rPr>
          <w:sz w:val="22"/>
          <w:szCs w:val="22"/>
        </w:rPr>
        <w:t>, and the manufacturer has had a reasonable opportunity to accept or reject such terms</w:t>
      </w:r>
      <w:r w:rsidR="00BB1F54" w:rsidRPr="00E64789">
        <w:rPr>
          <w:sz w:val="22"/>
          <w:szCs w:val="22"/>
        </w:rPr>
        <w:t>;</w:t>
      </w:r>
      <w:r w:rsidR="00941450" w:rsidRPr="00E64789">
        <w:rPr>
          <w:sz w:val="22"/>
          <w:szCs w:val="22"/>
        </w:rPr>
        <w:t xml:space="preserve"> and</w:t>
      </w:r>
      <w:r w:rsidR="00BB1F54" w:rsidRPr="00E64789">
        <w:rPr>
          <w:sz w:val="22"/>
          <w:szCs w:val="22"/>
        </w:rPr>
        <w:t xml:space="preserve"> </w:t>
      </w:r>
    </w:p>
    <w:p w:rsidR="00387BBA" w:rsidRPr="00E64789" w:rsidRDefault="00B34AFA" w:rsidP="00824CDE">
      <w:pPr>
        <w:ind w:left="1440"/>
        <w:rPr>
          <w:sz w:val="22"/>
          <w:szCs w:val="22"/>
        </w:rPr>
      </w:pPr>
      <w:r w:rsidRPr="00E64789">
        <w:rPr>
          <w:sz w:val="22"/>
          <w:szCs w:val="22"/>
        </w:rPr>
        <w:t xml:space="preserve">3.  </w:t>
      </w:r>
      <w:r w:rsidR="00BB1F54" w:rsidRPr="00E64789">
        <w:rPr>
          <w:sz w:val="22"/>
          <w:szCs w:val="22"/>
        </w:rPr>
        <w:t xml:space="preserve">EOHHS has provided written </w:t>
      </w:r>
      <w:r w:rsidR="0065039E" w:rsidRPr="00E64789">
        <w:rPr>
          <w:sz w:val="22"/>
          <w:szCs w:val="22"/>
        </w:rPr>
        <w:t>notice to the manufacturer of the agency’s determination that the</w:t>
      </w:r>
      <w:r w:rsidR="00FF35E6" w:rsidRPr="00E64789">
        <w:rPr>
          <w:sz w:val="22"/>
          <w:szCs w:val="22"/>
        </w:rPr>
        <w:t xml:space="preserve"> actual or attempted</w:t>
      </w:r>
      <w:r w:rsidR="0065039E" w:rsidRPr="00E64789">
        <w:rPr>
          <w:sz w:val="22"/>
          <w:szCs w:val="22"/>
        </w:rPr>
        <w:t xml:space="preserve"> direct negotiation has failed</w:t>
      </w:r>
      <w:r w:rsidR="00EB5DCC" w:rsidRPr="00E64789">
        <w:rPr>
          <w:sz w:val="22"/>
          <w:szCs w:val="22"/>
        </w:rPr>
        <w:t>, provided that such notice must be sent</w:t>
      </w:r>
      <w:r w:rsidR="0065039E" w:rsidRPr="00E64789">
        <w:rPr>
          <w:sz w:val="22"/>
          <w:szCs w:val="22"/>
        </w:rPr>
        <w:t xml:space="preserve"> at least </w:t>
      </w:r>
      <w:r w:rsidR="006625E9" w:rsidRPr="00E64789">
        <w:rPr>
          <w:sz w:val="22"/>
          <w:szCs w:val="22"/>
        </w:rPr>
        <w:t>30</w:t>
      </w:r>
      <w:r w:rsidR="0065039E" w:rsidRPr="00E64789">
        <w:rPr>
          <w:sz w:val="22"/>
          <w:szCs w:val="22"/>
        </w:rPr>
        <w:t xml:space="preserve"> days before</w:t>
      </w:r>
      <w:r w:rsidR="00EB5DCC" w:rsidRPr="00E64789">
        <w:rPr>
          <w:sz w:val="22"/>
          <w:szCs w:val="22"/>
        </w:rPr>
        <w:t xml:space="preserve"> EOHHS</w:t>
      </w:r>
      <w:r w:rsidR="0065039E" w:rsidRPr="00E64789">
        <w:rPr>
          <w:sz w:val="22"/>
          <w:szCs w:val="22"/>
        </w:rPr>
        <w:t xml:space="preserve"> </w:t>
      </w:r>
      <w:r w:rsidR="00EB5DCC" w:rsidRPr="00E64789">
        <w:rPr>
          <w:sz w:val="22"/>
          <w:szCs w:val="22"/>
        </w:rPr>
        <w:t>initiates</w:t>
      </w:r>
      <w:r w:rsidR="0065039E" w:rsidRPr="00E64789">
        <w:rPr>
          <w:sz w:val="22"/>
          <w:szCs w:val="22"/>
        </w:rPr>
        <w:t xml:space="preserve"> the process described in </w:t>
      </w:r>
      <w:r w:rsidR="00C6688B" w:rsidRPr="00E64789">
        <w:rPr>
          <w:sz w:val="22"/>
          <w:szCs w:val="22"/>
        </w:rPr>
        <w:t>101 CMR 8</w:t>
      </w:r>
      <w:r w:rsidR="0065039E" w:rsidRPr="00E64789">
        <w:rPr>
          <w:sz w:val="22"/>
          <w:szCs w:val="22"/>
        </w:rPr>
        <w:t>01.04</w:t>
      </w:r>
      <w:r w:rsidR="009B22F3" w:rsidRPr="00E64789">
        <w:rPr>
          <w:sz w:val="22"/>
          <w:szCs w:val="22"/>
        </w:rPr>
        <w:t>, and provided further that EOH</w:t>
      </w:r>
      <w:r w:rsidR="00C5760F" w:rsidRPr="00E64789">
        <w:rPr>
          <w:sz w:val="22"/>
          <w:szCs w:val="22"/>
        </w:rPr>
        <w:t>HS identif</w:t>
      </w:r>
      <w:r w:rsidR="009F1095" w:rsidRPr="00E64789">
        <w:rPr>
          <w:sz w:val="22"/>
          <w:szCs w:val="22"/>
        </w:rPr>
        <w:t>ies</w:t>
      </w:r>
      <w:r w:rsidR="00C5760F" w:rsidRPr="00E64789">
        <w:rPr>
          <w:sz w:val="22"/>
          <w:szCs w:val="22"/>
        </w:rPr>
        <w:t xml:space="preserve"> in the notice if the covered drug is a high-cost drug eligible for the process described in 101 CMR 801.04</w:t>
      </w:r>
      <w:r w:rsidR="007B2DA0" w:rsidRPr="00E64789">
        <w:rPr>
          <w:sz w:val="22"/>
          <w:szCs w:val="22"/>
        </w:rPr>
        <w:t>.</w:t>
      </w:r>
    </w:p>
    <w:p w:rsidR="0065039E" w:rsidRPr="00E64789" w:rsidRDefault="0065039E" w:rsidP="009D4674">
      <w:pPr>
        <w:ind w:left="1095"/>
        <w:rPr>
          <w:sz w:val="22"/>
          <w:szCs w:val="22"/>
        </w:rPr>
      </w:pPr>
      <w:r w:rsidRPr="00E64789">
        <w:rPr>
          <w:sz w:val="22"/>
          <w:szCs w:val="22"/>
        </w:rPr>
        <w:t xml:space="preserve">(c)  </w:t>
      </w:r>
      <w:r w:rsidR="00EB5DCC" w:rsidRPr="00E64789">
        <w:rPr>
          <w:sz w:val="22"/>
          <w:szCs w:val="22"/>
        </w:rPr>
        <w:t>If neither the condition</w:t>
      </w:r>
      <w:r w:rsidRPr="00E64789">
        <w:rPr>
          <w:sz w:val="22"/>
          <w:szCs w:val="22"/>
        </w:rPr>
        <w:t xml:space="preserve"> of </w:t>
      </w:r>
      <w:r w:rsidR="00EB5DCC" w:rsidRPr="00E64789">
        <w:rPr>
          <w:sz w:val="22"/>
          <w:szCs w:val="22"/>
        </w:rPr>
        <w:t xml:space="preserve">101 CMR </w:t>
      </w:r>
      <w:r w:rsidRPr="00E64789">
        <w:rPr>
          <w:sz w:val="22"/>
          <w:szCs w:val="22"/>
        </w:rPr>
        <w:t>801.03(2</w:t>
      </w:r>
      <w:proofErr w:type="gramStart"/>
      <w:r w:rsidRPr="00E64789">
        <w:rPr>
          <w:sz w:val="22"/>
          <w:szCs w:val="22"/>
        </w:rPr>
        <w:t>)(</w:t>
      </w:r>
      <w:proofErr w:type="gramEnd"/>
      <w:r w:rsidRPr="00E64789">
        <w:rPr>
          <w:sz w:val="22"/>
          <w:szCs w:val="22"/>
        </w:rPr>
        <w:t>a) nor</w:t>
      </w:r>
      <w:r w:rsidR="00EB5DCC" w:rsidRPr="00E64789">
        <w:rPr>
          <w:sz w:val="22"/>
          <w:szCs w:val="22"/>
        </w:rPr>
        <w:t xml:space="preserve"> the conditions of</w:t>
      </w:r>
      <w:r w:rsidRPr="00E64789">
        <w:rPr>
          <w:sz w:val="22"/>
          <w:szCs w:val="22"/>
        </w:rPr>
        <w:t xml:space="preserve"> </w:t>
      </w:r>
      <w:r w:rsidR="00EB5DCC" w:rsidRPr="00E64789">
        <w:rPr>
          <w:sz w:val="22"/>
          <w:szCs w:val="22"/>
        </w:rPr>
        <w:t xml:space="preserve">101 CMR </w:t>
      </w:r>
      <w:r w:rsidRPr="00E64789">
        <w:rPr>
          <w:sz w:val="22"/>
          <w:szCs w:val="22"/>
        </w:rPr>
        <w:t xml:space="preserve">801.03(2)(b) are satisfied, the direct negotiation </w:t>
      </w:r>
      <w:r w:rsidR="00EC2AF2" w:rsidRPr="00E64789">
        <w:rPr>
          <w:sz w:val="22"/>
          <w:szCs w:val="22"/>
        </w:rPr>
        <w:t>is</w:t>
      </w:r>
      <w:r w:rsidR="009F1095" w:rsidRPr="00E64789">
        <w:rPr>
          <w:sz w:val="22"/>
          <w:szCs w:val="22"/>
        </w:rPr>
        <w:t xml:space="preserve"> </w:t>
      </w:r>
      <w:r w:rsidRPr="00E64789">
        <w:rPr>
          <w:sz w:val="22"/>
          <w:szCs w:val="22"/>
        </w:rPr>
        <w:t xml:space="preserve">considered </w:t>
      </w:r>
      <w:r w:rsidR="009F1095" w:rsidRPr="00E64789">
        <w:rPr>
          <w:sz w:val="22"/>
          <w:szCs w:val="22"/>
        </w:rPr>
        <w:t xml:space="preserve">to be </w:t>
      </w:r>
      <w:r w:rsidRPr="00E64789">
        <w:rPr>
          <w:sz w:val="22"/>
          <w:szCs w:val="22"/>
        </w:rPr>
        <w:t>open, unless EOHHS notifies the manufacturer in writing of its withdrawal from the negotiation.</w:t>
      </w:r>
    </w:p>
    <w:p w:rsidR="0065039E" w:rsidRPr="00E64789" w:rsidRDefault="0065039E" w:rsidP="009D4674">
      <w:pPr>
        <w:ind w:left="1095"/>
        <w:rPr>
          <w:sz w:val="22"/>
          <w:szCs w:val="22"/>
        </w:rPr>
      </w:pPr>
    </w:p>
    <w:p w:rsidR="00EA577C" w:rsidRPr="00E64789" w:rsidRDefault="00387BBA" w:rsidP="00754028">
      <w:pPr>
        <w:ind w:left="720"/>
        <w:rPr>
          <w:sz w:val="22"/>
          <w:szCs w:val="22"/>
        </w:rPr>
      </w:pPr>
      <w:r w:rsidRPr="00E64789">
        <w:rPr>
          <w:sz w:val="22"/>
          <w:szCs w:val="22"/>
        </w:rPr>
        <w:t>(3)</w:t>
      </w:r>
      <w:r w:rsidR="00401CB0" w:rsidRPr="00E64789">
        <w:rPr>
          <w:sz w:val="22"/>
          <w:szCs w:val="22"/>
        </w:rPr>
        <w:t xml:space="preserve"> </w:t>
      </w:r>
      <w:r w:rsidRPr="00E64789">
        <w:rPr>
          <w:sz w:val="22"/>
          <w:szCs w:val="22"/>
        </w:rPr>
        <w:t xml:space="preserve"> </w:t>
      </w:r>
      <w:r w:rsidR="0033206C" w:rsidRPr="00E64789">
        <w:rPr>
          <w:sz w:val="22"/>
          <w:szCs w:val="22"/>
          <w:u w:val="single"/>
        </w:rPr>
        <w:t>Factors for Consideration</w:t>
      </w:r>
      <w:r w:rsidR="00EA577C" w:rsidRPr="00E64789">
        <w:rPr>
          <w:sz w:val="22"/>
          <w:szCs w:val="22"/>
        </w:rPr>
        <w:t>.</w:t>
      </w:r>
    </w:p>
    <w:p w:rsidR="0033206C" w:rsidRPr="00E64789" w:rsidRDefault="0033206C" w:rsidP="0052772F">
      <w:pPr>
        <w:ind w:left="1080"/>
        <w:rPr>
          <w:sz w:val="22"/>
          <w:szCs w:val="22"/>
        </w:rPr>
      </w:pPr>
      <w:r w:rsidRPr="00E64789">
        <w:rPr>
          <w:sz w:val="22"/>
          <w:szCs w:val="22"/>
        </w:rPr>
        <w:t>(a)  In determining whether to enter into direct negotiations with a manufacturer, or whether to enter into an SRA as a result of such negotiations, EOHHS may consider the following factors, as applicable</w:t>
      </w:r>
      <w:r w:rsidR="00C6688B" w:rsidRPr="00E64789">
        <w:rPr>
          <w:sz w:val="22"/>
          <w:szCs w:val="22"/>
        </w:rPr>
        <w:t xml:space="preserve">, </w:t>
      </w:r>
      <w:r w:rsidR="00FF35E6" w:rsidRPr="00E64789">
        <w:rPr>
          <w:sz w:val="22"/>
          <w:szCs w:val="22"/>
        </w:rPr>
        <w:t xml:space="preserve">provided that EOHHS’s consideration of such factors is </w:t>
      </w:r>
      <w:r w:rsidR="00C6688B" w:rsidRPr="00E64789">
        <w:rPr>
          <w:sz w:val="22"/>
          <w:szCs w:val="22"/>
        </w:rPr>
        <w:t>consistent with the principles set forth in 801 CMR 21.0</w:t>
      </w:r>
      <w:r w:rsidR="0052772F" w:rsidRPr="00E64789">
        <w:rPr>
          <w:sz w:val="22"/>
          <w:szCs w:val="22"/>
        </w:rPr>
        <w:t>1</w:t>
      </w:r>
      <w:r w:rsidR="00C6688B" w:rsidRPr="00E64789">
        <w:rPr>
          <w:sz w:val="22"/>
          <w:szCs w:val="22"/>
        </w:rPr>
        <w:t xml:space="preserve">: </w:t>
      </w:r>
      <w:r w:rsidR="00C6688B" w:rsidRPr="00E64789">
        <w:rPr>
          <w:i/>
          <w:sz w:val="22"/>
          <w:szCs w:val="22"/>
        </w:rPr>
        <w:t>Purpose</w:t>
      </w:r>
      <w:r w:rsidR="0052772F" w:rsidRPr="00E64789">
        <w:rPr>
          <w:i/>
          <w:sz w:val="22"/>
          <w:szCs w:val="22"/>
        </w:rPr>
        <w:t>, Application and Authority</w:t>
      </w:r>
      <w:r w:rsidRPr="00E64789">
        <w:rPr>
          <w:sz w:val="22"/>
          <w:szCs w:val="22"/>
        </w:rPr>
        <w:t>:</w:t>
      </w:r>
    </w:p>
    <w:p w:rsidR="0033206C" w:rsidRPr="00E64789" w:rsidRDefault="00B34AFA" w:rsidP="00824CDE">
      <w:pPr>
        <w:ind w:left="1440"/>
        <w:rPr>
          <w:sz w:val="22"/>
          <w:szCs w:val="22"/>
        </w:rPr>
      </w:pPr>
      <w:r w:rsidRPr="00E64789">
        <w:rPr>
          <w:sz w:val="22"/>
          <w:szCs w:val="22"/>
        </w:rPr>
        <w:t xml:space="preserve">1.  </w:t>
      </w:r>
      <w:r w:rsidR="00FF35E6" w:rsidRPr="00E64789">
        <w:rPr>
          <w:sz w:val="22"/>
          <w:szCs w:val="22"/>
        </w:rPr>
        <w:t>Information regarding the c</w:t>
      </w:r>
      <w:r w:rsidR="0033206C" w:rsidRPr="00E64789">
        <w:rPr>
          <w:sz w:val="22"/>
          <w:szCs w:val="22"/>
        </w:rPr>
        <w:t>linical efficacy</w:t>
      </w:r>
      <w:r w:rsidR="001876C0" w:rsidRPr="00E64789">
        <w:rPr>
          <w:sz w:val="22"/>
          <w:szCs w:val="22"/>
        </w:rPr>
        <w:t>, effectiveness</w:t>
      </w:r>
      <w:r w:rsidR="0021602A" w:rsidRPr="00E64789">
        <w:rPr>
          <w:sz w:val="22"/>
          <w:szCs w:val="22"/>
        </w:rPr>
        <w:t>,</w:t>
      </w:r>
      <w:r w:rsidR="0033206C" w:rsidRPr="00E64789">
        <w:rPr>
          <w:sz w:val="22"/>
          <w:szCs w:val="22"/>
        </w:rPr>
        <w:t xml:space="preserve"> and outcomes of the</w:t>
      </w:r>
      <w:r w:rsidR="00A04326" w:rsidRPr="00E64789">
        <w:rPr>
          <w:sz w:val="22"/>
          <w:szCs w:val="22"/>
        </w:rPr>
        <w:t xml:space="preserve"> covered</w:t>
      </w:r>
      <w:r w:rsidR="0033206C" w:rsidRPr="00E64789">
        <w:rPr>
          <w:sz w:val="22"/>
          <w:szCs w:val="22"/>
        </w:rPr>
        <w:t xml:space="preserve"> drug; </w:t>
      </w:r>
    </w:p>
    <w:p w:rsidR="0033206C" w:rsidRPr="00E64789" w:rsidRDefault="00B34AFA" w:rsidP="00824CDE">
      <w:pPr>
        <w:ind w:left="1440"/>
        <w:rPr>
          <w:sz w:val="22"/>
          <w:szCs w:val="22"/>
        </w:rPr>
      </w:pPr>
      <w:r w:rsidRPr="00E64789">
        <w:rPr>
          <w:sz w:val="22"/>
          <w:szCs w:val="22"/>
        </w:rPr>
        <w:t xml:space="preserve">2.  </w:t>
      </w:r>
      <w:r w:rsidR="00C6688B" w:rsidRPr="00E64789">
        <w:rPr>
          <w:sz w:val="22"/>
          <w:szCs w:val="22"/>
        </w:rPr>
        <w:t>I</w:t>
      </w:r>
      <w:r w:rsidR="0033206C" w:rsidRPr="00E64789">
        <w:rPr>
          <w:sz w:val="22"/>
          <w:szCs w:val="22"/>
        </w:rPr>
        <w:t xml:space="preserve">nformation relating to the pricing of the </w:t>
      </w:r>
      <w:r w:rsidR="00A04326" w:rsidRPr="00E64789">
        <w:rPr>
          <w:sz w:val="22"/>
          <w:szCs w:val="22"/>
        </w:rPr>
        <w:t xml:space="preserve">covered </w:t>
      </w:r>
      <w:r w:rsidR="0033206C" w:rsidRPr="00E64789">
        <w:rPr>
          <w:sz w:val="22"/>
          <w:szCs w:val="22"/>
        </w:rPr>
        <w:t xml:space="preserve">drug, including but not limited to information relating to prices paid </w:t>
      </w:r>
      <w:r w:rsidR="001F1731" w:rsidRPr="00E64789">
        <w:rPr>
          <w:sz w:val="22"/>
          <w:szCs w:val="22"/>
        </w:rPr>
        <w:t>in</w:t>
      </w:r>
      <w:r w:rsidR="0033206C" w:rsidRPr="00E64789">
        <w:rPr>
          <w:sz w:val="22"/>
          <w:szCs w:val="22"/>
        </w:rPr>
        <w:t xml:space="preserve"> other </w:t>
      </w:r>
      <w:r w:rsidR="001F1731" w:rsidRPr="00E64789">
        <w:rPr>
          <w:sz w:val="22"/>
          <w:szCs w:val="22"/>
        </w:rPr>
        <w:t>countries</w:t>
      </w:r>
      <w:r w:rsidR="0033206C" w:rsidRPr="00E64789">
        <w:rPr>
          <w:sz w:val="22"/>
          <w:szCs w:val="22"/>
        </w:rPr>
        <w:t>;</w:t>
      </w:r>
    </w:p>
    <w:p w:rsidR="00C6688B" w:rsidRPr="00E64789" w:rsidRDefault="00B34AFA" w:rsidP="00824CDE">
      <w:pPr>
        <w:ind w:left="1440"/>
        <w:rPr>
          <w:sz w:val="22"/>
          <w:szCs w:val="22"/>
        </w:rPr>
      </w:pPr>
      <w:r w:rsidRPr="00E64789">
        <w:rPr>
          <w:sz w:val="22"/>
          <w:szCs w:val="22"/>
        </w:rPr>
        <w:t xml:space="preserve">3.  </w:t>
      </w:r>
      <w:r w:rsidR="00C6688B" w:rsidRPr="00E64789">
        <w:rPr>
          <w:sz w:val="22"/>
          <w:szCs w:val="22"/>
        </w:rPr>
        <w:t>T</w:t>
      </w:r>
      <w:r w:rsidR="0033206C" w:rsidRPr="00E64789">
        <w:rPr>
          <w:sz w:val="22"/>
          <w:szCs w:val="22"/>
        </w:rPr>
        <w:t xml:space="preserve">he </w:t>
      </w:r>
      <w:r w:rsidR="00A04326" w:rsidRPr="00E64789">
        <w:rPr>
          <w:sz w:val="22"/>
          <w:szCs w:val="22"/>
        </w:rPr>
        <w:t xml:space="preserve">covered </w:t>
      </w:r>
      <w:r w:rsidR="0033206C" w:rsidRPr="00E64789">
        <w:rPr>
          <w:sz w:val="22"/>
          <w:szCs w:val="22"/>
        </w:rPr>
        <w:t xml:space="preserve">drug’s </w:t>
      </w:r>
      <w:r w:rsidR="001F1731" w:rsidRPr="00E64789">
        <w:rPr>
          <w:sz w:val="22"/>
          <w:szCs w:val="22"/>
        </w:rPr>
        <w:t xml:space="preserve">post-rebate </w:t>
      </w:r>
      <w:r w:rsidR="0033206C" w:rsidRPr="00E64789">
        <w:rPr>
          <w:sz w:val="22"/>
          <w:szCs w:val="22"/>
        </w:rPr>
        <w:t>price to the Medicaid program as compared to its therapeutic benefits, including but not limited to the seriousness and prevalence of the disease or condit</w:t>
      </w:r>
      <w:r w:rsidR="00C6688B" w:rsidRPr="00E64789">
        <w:rPr>
          <w:sz w:val="22"/>
          <w:szCs w:val="22"/>
        </w:rPr>
        <w:t>ion that is treated by the drug</w:t>
      </w:r>
      <w:r w:rsidR="00764C02" w:rsidRPr="00E64789">
        <w:rPr>
          <w:sz w:val="22"/>
          <w:szCs w:val="22"/>
        </w:rPr>
        <w:t>, and the extent to which the drug addresses an unmet medical need</w:t>
      </w:r>
      <w:r w:rsidR="00966904" w:rsidRPr="00E64789">
        <w:rPr>
          <w:sz w:val="22"/>
          <w:szCs w:val="22"/>
        </w:rPr>
        <w:t xml:space="preserve"> or </w:t>
      </w:r>
      <w:r w:rsidR="003A161B" w:rsidRPr="00E64789">
        <w:rPr>
          <w:sz w:val="22"/>
          <w:szCs w:val="22"/>
        </w:rPr>
        <w:t>impacts affected</w:t>
      </w:r>
      <w:r w:rsidR="00764C02" w:rsidRPr="00E64789">
        <w:rPr>
          <w:sz w:val="22"/>
          <w:szCs w:val="22"/>
        </w:rPr>
        <w:t xml:space="preserve"> patient subpopulations</w:t>
      </w:r>
      <w:r w:rsidR="00C6688B" w:rsidRPr="00E64789">
        <w:rPr>
          <w:sz w:val="22"/>
          <w:szCs w:val="22"/>
        </w:rPr>
        <w:t>;</w:t>
      </w:r>
      <w:r w:rsidR="0033206C" w:rsidRPr="00E64789">
        <w:rPr>
          <w:sz w:val="22"/>
          <w:szCs w:val="22"/>
        </w:rPr>
        <w:t xml:space="preserve"> </w:t>
      </w:r>
    </w:p>
    <w:p w:rsidR="00C6688B" w:rsidRPr="00E64789" w:rsidRDefault="00B34AFA" w:rsidP="00824CDE">
      <w:pPr>
        <w:ind w:left="1440"/>
        <w:rPr>
          <w:sz w:val="22"/>
          <w:szCs w:val="22"/>
        </w:rPr>
      </w:pPr>
      <w:r w:rsidRPr="00E64789">
        <w:rPr>
          <w:sz w:val="22"/>
          <w:szCs w:val="22"/>
        </w:rPr>
        <w:t xml:space="preserve">4.  </w:t>
      </w:r>
      <w:r w:rsidR="00C6688B" w:rsidRPr="00E64789">
        <w:rPr>
          <w:sz w:val="22"/>
          <w:szCs w:val="22"/>
        </w:rPr>
        <w:t>T</w:t>
      </w:r>
      <w:r w:rsidR="0033206C" w:rsidRPr="00E64789">
        <w:rPr>
          <w:sz w:val="22"/>
          <w:szCs w:val="22"/>
        </w:rPr>
        <w:t>he extent of utilization</w:t>
      </w:r>
      <w:r w:rsidR="00A04326" w:rsidRPr="00E64789">
        <w:rPr>
          <w:sz w:val="22"/>
          <w:szCs w:val="22"/>
        </w:rPr>
        <w:t xml:space="preserve"> or expected utilization</w:t>
      </w:r>
      <w:r w:rsidR="0033206C" w:rsidRPr="00E64789">
        <w:rPr>
          <w:sz w:val="22"/>
          <w:szCs w:val="22"/>
        </w:rPr>
        <w:t xml:space="preserve"> of the</w:t>
      </w:r>
      <w:r w:rsidR="00A04326" w:rsidRPr="00E64789">
        <w:rPr>
          <w:sz w:val="22"/>
          <w:szCs w:val="22"/>
        </w:rPr>
        <w:t xml:space="preserve"> covered</w:t>
      </w:r>
      <w:r w:rsidR="0033206C" w:rsidRPr="00E64789">
        <w:rPr>
          <w:sz w:val="22"/>
          <w:szCs w:val="22"/>
        </w:rPr>
        <w:t xml:space="preserve"> drug</w:t>
      </w:r>
      <w:r w:rsidR="00C6688B" w:rsidRPr="00E64789">
        <w:rPr>
          <w:sz w:val="22"/>
          <w:szCs w:val="22"/>
        </w:rPr>
        <w:t xml:space="preserve"> within the Medicaid population;</w:t>
      </w:r>
      <w:r w:rsidR="0033206C" w:rsidRPr="00E64789">
        <w:rPr>
          <w:sz w:val="22"/>
          <w:szCs w:val="22"/>
        </w:rPr>
        <w:t xml:space="preserve"> </w:t>
      </w:r>
    </w:p>
    <w:p w:rsidR="006C649F" w:rsidRPr="00E64789" w:rsidRDefault="00B34AFA" w:rsidP="006C649F">
      <w:pPr>
        <w:ind w:left="1440"/>
        <w:rPr>
          <w:sz w:val="22"/>
          <w:szCs w:val="22"/>
        </w:rPr>
      </w:pPr>
      <w:r w:rsidRPr="00E64789">
        <w:rPr>
          <w:sz w:val="22"/>
          <w:szCs w:val="22"/>
        </w:rPr>
        <w:t xml:space="preserve">5.  </w:t>
      </w:r>
      <w:r w:rsidR="00C6688B" w:rsidRPr="00E64789">
        <w:rPr>
          <w:sz w:val="22"/>
          <w:szCs w:val="22"/>
        </w:rPr>
        <w:t>T</w:t>
      </w:r>
      <w:r w:rsidR="0033206C" w:rsidRPr="00E64789">
        <w:rPr>
          <w:sz w:val="22"/>
          <w:szCs w:val="22"/>
        </w:rPr>
        <w:t>he likelihood that the use of the</w:t>
      </w:r>
      <w:r w:rsidR="00A04326" w:rsidRPr="00E64789">
        <w:rPr>
          <w:sz w:val="22"/>
          <w:szCs w:val="22"/>
        </w:rPr>
        <w:t xml:space="preserve"> covered</w:t>
      </w:r>
      <w:r w:rsidR="0033206C" w:rsidRPr="00E64789">
        <w:rPr>
          <w:sz w:val="22"/>
          <w:szCs w:val="22"/>
        </w:rPr>
        <w:t xml:space="preserve"> drug will reduce the need for other care</w:t>
      </w:r>
      <w:r w:rsidR="0021602A" w:rsidRPr="00E64789">
        <w:rPr>
          <w:sz w:val="22"/>
          <w:szCs w:val="22"/>
        </w:rPr>
        <w:t>,</w:t>
      </w:r>
      <w:r w:rsidR="0045126B" w:rsidRPr="00E64789">
        <w:rPr>
          <w:sz w:val="22"/>
          <w:szCs w:val="22"/>
        </w:rPr>
        <w:t xml:space="preserve"> reduce </w:t>
      </w:r>
      <w:r w:rsidR="006C649F" w:rsidRPr="00E64789">
        <w:rPr>
          <w:sz w:val="22"/>
          <w:szCs w:val="22"/>
        </w:rPr>
        <w:t>caregiver burden</w:t>
      </w:r>
      <w:r w:rsidR="006E5CD1" w:rsidRPr="00E64789">
        <w:rPr>
          <w:sz w:val="22"/>
          <w:szCs w:val="22"/>
        </w:rPr>
        <w:t xml:space="preserve">, </w:t>
      </w:r>
      <w:r w:rsidR="0045126B" w:rsidRPr="00E64789">
        <w:rPr>
          <w:sz w:val="22"/>
          <w:szCs w:val="22"/>
        </w:rPr>
        <w:t xml:space="preserve">or </w:t>
      </w:r>
      <w:r w:rsidR="006E5CD1" w:rsidRPr="00E64789">
        <w:rPr>
          <w:sz w:val="22"/>
          <w:szCs w:val="22"/>
        </w:rPr>
        <w:t>enhance quality of life</w:t>
      </w:r>
      <w:r w:rsidR="00C6688B" w:rsidRPr="00E64789">
        <w:rPr>
          <w:sz w:val="22"/>
          <w:szCs w:val="22"/>
        </w:rPr>
        <w:t>;</w:t>
      </w:r>
      <w:r w:rsidR="0033206C" w:rsidRPr="00E64789">
        <w:rPr>
          <w:sz w:val="22"/>
          <w:szCs w:val="22"/>
        </w:rPr>
        <w:t xml:space="preserve"> </w:t>
      </w:r>
    </w:p>
    <w:p w:rsidR="00C6688B" w:rsidRPr="00E64789" w:rsidRDefault="00B34AFA" w:rsidP="00824CDE">
      <w:pPr>
        <w:ind w:left="1440"/>
        <w:rPr>
          <w:sz w:val="22"/>
          <w:szCs w:val="22"/>
        </w:rPr>
      </w:pPr>
      <w:r w:rsidRPr="00E64789">
        <w:rPr>
          <w:sz w:val="22"/>
          <w:szCs w:val="22"/>
        </w:rPr>
        <w:t xml:space="preserve">6.  </w:t>
      </w:r>
      <w:r w:rsidR="00C6688B" w:rsidRPr="00E64789">
        <w:rPr>
          <w:sz w:val="22"/>
          <w:szCs w:val="22"/>
        </w:rPr>
        <w:t>W</w:t>
      </w:r>
      <w:r w:rsidR="0033206C" w:rsidRPr="00E64789">
        <w:rPr>
          <w:sz w:val="22"/>
          <w:szCs w:val="22"/>
        </w:rPr>
        <w:t xml:space="preserve">hether there are </w:t>
      </w:r>
      <w:r w:rsidR="00B21272" w:rsidRPr="00E64789">
        <w:rPr>
          <w:sz w:val="22"/>
          <w:szCs w:val="22"/>
        </w:rPr>
        <w:t>therapeutic</w:t>
      </w:r>
      <w:r w:rsidR="0033206C" w:rsidRPr="00E64789">
        <w:rPr>
          <w:sz w:val="22"/>
          <w:szCs w:val="22"/>
        </w:rPr>
        <w:t xml:space="preserve"> equivalents of the </w:t>
      </w:r>
      <w:r w:rsidR="00A04326" w:rsidRPr="00E64789">
        <w:rPr>
          <w:sz w:val="22"/>
          <w:szCs w:val="22"/>
        </w:rPr>
        <w:t xml:space="preserve">covered </w:t>
      </w:r>
      <w:proofErr w:type="gramStart"/>
      <w:r w:rsidR="0033206C" w:rsidRPr="00E64789">
        <w:rPr>
          <w:sz w:val="22"/>
          <w:szCs w:val="22"/>
        </w:rPr>
        <w:t>drug</w:t>
      </w:r>
      <w:r w:rsidR="001F1731" w:rsidRPr="00E64789">
        <w:rPr>
          <w:sz w:val="22"/>
          <w:szCs w:val="22"/>
        </w:rPr>
        <w:t>,</w:t>
      </w:r>
      <w:proofErr w:type="gramEnd"/>
      <w:r w:rsidR="001F1731" w:rsidRPr="00E64789">
        <w:rPr>
          <w:sz w:val="22"/>
          <w:szCs w:val="22"/>
        </w:rPr>
        <w:t xml:space="preserve"> and the number of such equivalents available</w:t>
      </w:r>
      <w:r w:rsidR="00C6688B" w:rsidRPr="00E64789">
        <w:rPr>
          <w:sz w:val="22"/>
          <w:szCs w:val="22"/>
        </w:rPr>
        <w:t>;</w:t>
      </w:r>
      <w:r w:rsidR="0033206C" w:rsidRPr="00E64789">
        <w:rPr>
          <w:sz w:val="22"/>
          <w:szCs w:val="22"/>
        </w:rPr>
        <w:t xml:space="preserve"> </w:t>
      </w:r>
    </w:p>
    <w:p w:rsidR="002835D4" w:rsidRPr="00E64789" w:rsidRDefault="00764C02" w:rsidP="00824CDE">
      <w:pPr>
        <w:ind w:left="1440"/>
        <w:rPr>
          <w:sz w:val="22"/>
          <w:szCs w:val="22"/>
        </w:rPr>
      </w:pPr>
      <w:r w:rsidRPr="00E64789">
        <w:rPr>
          <w:sz w:val="22"/>
          <w:szCs w:val="22"/>
        </w:rPr>
        <w:t>7</w:t>
      </w:r>
      <w:r w:rsidR="002835D4" w:rsidRPr="00E64789">
        <w:rPr>
          <w:sz w:val="22"/>
          <w:szCs w:val="22"/>
        </w:rPr>
        <w:t>. Characteristics of the</w:t>
      </w:r>
      <w:r w:rsidR="00966904" w:rsidRPr="00E64789">
        <w:rPr>
          <w:sz w:val="22"/>
          <w:szCs w:val="22"/>
        </w:rPr>
        <w:t xml:space="preserve"> covered</w:t>
      </w:r>
      <w:r w:rsidR="002835D4" w:rsidRPr="00E64789">
        <w:rPr>
          <w:sz w:val="22"/>
          <w:szCs w:val="22"/>
        </w:rPr>
        <w:t xml:space="preserve"> drug, including means and setting of administration</w:t>
      </w:r>
      <w:r w:rsidR="00CD5D69" w:rsidRPr="00E64789">
        <w:rPr>
          <w:sz w:val="22"/>
          <w:szCs w:val="22"/>
        </w:rPr>
        <w:t xml:space="preserve">, </w:t>
      </w:r>
      <w:r w:rsidR="0045126B" w:rsidRPr="00E64789">
        <w:rPr>
          <w:sz w:val="22"/>
          <w:szCs w:val="22"/>
        </w:rPr>
        <w:t xml:space="preserve">dosing frequency, duration of therapy, </w:t>
      </w:r>
      <w:r w:rsidR="00CD5D69" w:rsidRPr="00E64789">
        <w:rPr>
          <w:sz w:val="22"/>
          <w:szCs w:val="22"/>
        </w:rPr>
        <w:t>side effects, interactions and contraindications, and potential for misuse or abuse</w:t>
      </w:r>
      <w:r w:rsidR="002835D4" w:rsidRPr="00E64789">
        <w:rPr>
          <w:sz w:val="22"/>
          <w:szCs w:val="22"/>
        </w:rPr>
        <w:t>;</w:t>
      </w:r>
      <w:r w:rsidR="00CD5D69" w:rsidRPr="00E64789">
        <w:rPr>
          <w:sz w:val="22"/>
          <w:szCs w:val="22"/>
        </w:rPr>
        <w:t xml:space="preserve"> </w:t>
      </w:r>
    </w:p>
    <w:p w:rsidR="00C6688B" w:rsidRPr="00E64789" w:rsidRDefault="00764C02" w:rsidP="007808B8">
      <w:pPr>
        <w:ind w:left="1440"/>
        <w:rPr>
          <w:sz w:val="22"/>
          <w:szCs w:val="22"/>
        </w:rPr>
      </w:pPr>
      <w:r w:rsidRPr="00E64789">
        <w:rPr>
          <w:sz w:val="22"/>
          <w:szCs w:val="22"/>
        </w:rPr>
        <w:t>8</w:t>
      </w:r>
      <w:r w:rsidR="00B34AFA" w:rsidRPr="00E64789">
        <w:rPr>
          <w:sz w:val="22"/>
          <w:szCs w:val="22"/>
        </w:rPr>
        <w:t xml:space="preserve">.  </w:t>
      </w:r>
      <w:r w:rsidR="00C6688B" w:rsidRPr="00E64789">
        <w:rPr>
          <w:sz w:val="22"/>
          <w:szCs w:val="22"/>
        </w:rPr>
        <w:t>A</w:t>
      </w:r>
      <w:r w:rsidR="0033206C" w:rsidRPr="00E64789">
        <w:rPr>
          <w:sz w:val="22"/>
          <w:szCs w:val="22"/>
        </w:rPr>
        <w:t>nalyses by independent third partie</w:t>
      </w:r>
      <w:r w:rsidR="00C6688B" w:rsidRPr="00E64789">
        <w:rPr>
          <w:sz w:val="22"/>
          <w:szCs w:val="22"/>
        </w:rPr>
        <w:t>s</w:t>
      </w:r>
      <w:r w:rsidR="00966904" w:rsidRPr="00E64789">
        <w:rPr>
          <w:sz w:val="22"/>
          <w:szCs w:val="22"/>
        </w:rPr>
        <w:t xml:space="preserve">, </w:t>
      </w:r>
      <w:r w:rsidR="00C17BE3" w:rsidRPr="00E64789">
        <w:rPr>
          <w:sz w:val="22"/>
          <w:szCs w:val="22"/>
        </w:rPr>
        <w:t>provided that EOHHS will consider</w:t>
      </w:r>
      <w:r w:rsidR="002C6EF4" w:rsidRPr="00E64789">
        <w:rPr>
          <w:sz w:val="22"/>
          <w:szCs w:val="22"/>
        </w:rPr>
        <w:t>, as available,</w:t>
      </w:r>
      <w:r w:rsidR="00C17BE3" w:rsidRPr="00E64789">
        <w:rPr>
          <w:sz w:val="22"/>
          <w:szCs w:val="22"/>
        </w:rPr>
        <w:t xml:space="preserve"> the</w:t>
      </w:r>
      <w:r w:rsidR="007808B8" w:rsidRPr="00E64789">
        <w:rPr>
          <w:sz w:val="22"/>
          <w:szCs w:val="22"/>
        </w:rPr>
        <w:t xml:space="preserve"> methodologies and models used in the analysis, any assumptions and potential limitations of the analysis, and outcomes for specific subpopulations, if applicable</w:t>
      </w:r>
      <w:r w:rsidR="00C6688B" w:rsidRPr="00E64789">
        <w:rPr>
          <w:sz w:val="22"/>
          <w:szCs w:val="22"/>
        </w:rPr>
        <w:t>;</w:t>
      </w:r>
      <w:r w:rsidR="0033206C" w:rsidRPr="00E64789">
        <w:rPr>
          <w:sz w:val="22"/>
          <w:szCs w:val="22"/>
        </w:rPr>
        <w:t xml:space="preserve"> </w:t>
      </w:r>
    </w:p>
    <w:p w:rsidR="00C6688B" w:rsidRPr="00E64789" w:rsidRDefault="00764C02" w:rsidP="00824CDE">
      <w:pPr>
        <w:ind w:left="1440"/>
        <w:rPr>
          <w:sz w:val="22"/>
          <w:szCs w:val="22"/>
        </w:rPr>
      </w:pPr>
      <w:r w:rsidRPr="00E64789">
        <w:rPr>
          <w:sz w:val="22"/>
          <w:szCs w:val="22"/>
        </w:rPr>
        <w:t>9</w:t>
      </w:r>
      <w:r w:rsidR="00B34AFA" w:rsidRPr="00E64789">
        <w:rPr>
          <w:sz w:val="22"/>
          <w:szCs w:val="22"/>
        </w:rPr>
        <w:t xml:space="preserve">.  </w:t>
      </w:r>
      <w:r w:rsidR="00C6688B" w:rsidRPr="00E64789">
        <w:rPr>
          <w:sz w:val="22"/>
          <w:szCs w:val="22"/>
        </w:rPr>
        <w:t>The extent to which the manufacturer</w:t>
      </w:r>
      <w:r w:rsidR="00A04326" w:rsidRPr="00E64789">
        <w:rPr>
          <w:sz w:val="22"/>
          <w:szCs w:val="22"/>
        </w:rPr>
        <w:t xml:space="preserve"> of the covered drug</w:t>
      </w:r>
      <w:r w:rsidR="00C6688B" w:rsidRPr="00E64789">
        <w:rPr>
          <w:sz w:val="22"/>
          <w:szCs w:val="22"/>
        </w:rPr>
        <w:t xml:space="preserve"> has entered</w:t>
      </w:r>
      <w:r w:rsidR="00A04326" w:rsidRPr="00E64789">
        <w:rPr>
          <w:sz w:val="22"/>
          <w:szCs w:val="22"/>
        </w:rPr>
        <w:t xml:space="preserve"> into</w:t>
      </w:r>
      <w:r w:rsidR="00C6688B" w:rsidRPr="00E64789">
        <w:rPr>
          <w:sz w:val="22"/>
          <w:szCs w:val="22"/>
        </w:rPr>
        <w:t xml:space="preserve"> other SRAs;</w:t>
      </w:r>
    </w:p>
    <w:p w:rsidR="00C6688B" w:rsidRPr="00E64789" w:rsidRDefault="00A429C3" w:rsidP="00824CDE">
      <w:pPr>
        <w:ind w:left="1440"/>
        <w:rPr>
          <w:sz w:val="22"/>
          <w:szCs w:val="22"/>
        </w:rPr>
      </w:pPr>
      <w:r w:rsidRPr="00E64789">
        <w:rPr>
          <w:sz w:val="22"/>
          <w:szCs w:val="22"/>
        </w:rPr>
        <w:t>1</w:t>
      </w:r>
      <w:r w:rsidR="00764C02" w:rsidRPr="00E64789">
        <w:rPr>
          <w:sz w:val="22"/>
          <w:szCs w:val="22"/>
        </w:rPr>
        <w:t>0</w:t>
      </w:r>
      <w:r w:rsidR="00B34AFA" w:rsidRPr="00E64789">
        <w:rPr>
          <w:sz w:val="22"/>
          <w:szCs w:val="22"/>
        </w:rPr>
        <w:t xml:space="preserve">.  </w:t>
      </w:r>
      <w:r w:rsidR="00C6688B" w:rsidRPr="00E64789">
        <w:rPr>
          <w:sz w:val="22"/>
          <w:szCs w:val="22"/>
        </w:rPr>
        <w:t>A</w:t>
      </w:r>
      <w:r w:rsidR="0033206C" w:rsidRPr="00E64789">
        <w:rPr>
          <w:sz w:val="22"/>
          <w:szCs w:val="22"/>
        </w:rPr>
        <w:t>ny information supplied by the manufacturer</w:t>
      </w:r>
      <w:r w:rsidR="00C6688B" w:rsidRPr="00E64789">
        <w:rPr>
          <w:sz w:val="22"/>
          <w:szCs w:val="22"/>
        </w:rPr>
        <w:t>; and</w:t>
      </w:r>
      <w:r w:rsidR="0033206C" w:rsidRPr="00E64789">
        <w:rPr>
          <w:sz w:val="22"/>
          <w:szCs w:val="22"/>
        </w:rPr>
        <w:t xml:space="preserve"> </w:t>
      </w:r>
    </w:p>
    <w:p w:rsidR="0033206C" w:rsidRPr="00E64789" w:rsidRDefault="00B34AFA" w:rsidP="00824CDE">
      <w:pPr>
        <w:ind w:left="1440"/>
        <w:rPr>
          <w:sz w:val="22"/>
          <w:szCs w:val="22"/>
        </w:rPr>
      </w:pPr>
      <w:r w:rsidRPr="00E64789">
        <w:rPr>
          <w:sz w:val="22"/>
          <w:szCs w:val="22"/>
        </w:rPr>
        <w:t>1</w:t>
      </w:r>
      <w:r w:rsidR="00764C02" w:rsidRPr="00E64789">
        <w:rPr>
          <w:sz w:val="22"/>
          <w:szCs w:val="22"/>
        </w:rPr>
        <w:t>1</w:t>
      </w:r>
      <w:r w:rsidRPr="00E64789">
        <w:rPr>
          <w:sz w:val="22"/>
          <w:szCs w:val="22"/>
        </w:rPr>
        <w:t xml:space="preserve">.  </w:t>
      </w:r>
      <w:r w:rsidR="00C6688B" w:rsidRPr="00E64789">
        <w:rPr>
          <w:sz w:val="22"/>
          <w:szCs w:val="22"/>
        </w:rPr>
        <w:t>O</w:t>
      </w:r>
      <w:r w:rsidR="0033206C" w:rsidRPr="00E64789">
        <w:rPr>
          <w:sz w:val="22"/>
          <w:szCs w:val="22"/>
        </w:rPr>
        <w:t>ther appropriate measures</w:t>
      </w:r>
      <w:r w:rsidR="00C6688B" w:rsidRPr="00E64789">
        <w:rPr>
          <w:sz w:val="22"/>
          <w:szCs w:val="22"/>
        </w:rPr>
        <w:t xml:space="preserve"> or analysis related to the value, efficacy or outcomes of the </w:t>
      </w:r>
      <w:r w:rsidR="00A04326" w:rsidRPr="00E64789">
        <w:rPr>
          <w:sz w:val="22"/>
          <w:szCs w:val="22"/>
        </w:rPr>
        <w:t xml:space="preserve">covered </w:t>
      </w:r>
      <w:r w:rsidR="00C6688B" w:rsidRPr="00E64789">
        <w:rPr>
          <w:sz w:val="22"/>
          <w:szCs w:val="22"/>
        </w:rPr>
        <w:t>drug</w:t>
      </w:r>
      <w:r w:rsidR="0033206C" w:rsidRPr="00E64789">
        <w:rPr>
          <w:sz w:val="22"/>
          <w:szCs w:val="22"/>
        </w:rPr>
        <w:t>.</w:t>
      </w:r>
    </w:p>
    <w:p w:rsidR="0052772F" w:rsidRPr="00E64789" w:rsidRDefault="0033206C" w:rsidP="00824CDE">
      <w:pPr>
        <w:ind w:left="1080"/>
        <w:rPr>
          <w:sz w:val="22"/>
          <w:szCs w:val="22"/>
        </w:rPr>
      </w:pPr>
      <w:r w:rsidRPr="00E64789">
        <w:rPr>
          <w:sz w:val="22"/>
          <w:szCs w:val="22"/>
        </w:rPr>
        <w:t xml:space="preserve">(b)  </w:t>
      </w:r>
      <w:r w:rsidR="00D85BBF" w:rsidRPr="00E64789">
        <w:rPr>
          <w:sz w:val="22"/>
          <w:szCs w:val="22"/>
        </w:rPr>
        <w:t>If</w:t>
      </w:r>
      <w:r w:rsidR="00D5132D" w:rsidRPr="00E64789">
        <w:rPr>
          <w:sz w:val="22"/>
          <w:szCs w:val="22"/>
        </w:rPr>
        <w:t xml:space="preserve"> EOHHS </w:t>
      </w:r>
      <w:r w:rsidR="003A54D1" w:rsidRPr="00E64789">
        <w:rPr>
          <w:sz w:val="22"/>
          <w:szCs w:val="22"/>
        </w:rPr>
        <w:t>engages</w:t>
      </w:r>
      <w:r w:rsidR="00D5132D" w:rsidRPr="00E64789">
        <w:rPr>
          <w:sz w:val="22"/>
          <w:szCs w:val="22"/>
        </w:rPr>
        <w:t xml:space="preserve"> a third party </w:t>
      </w:r>
      <w:r w:rsidR="003A54D1" w:rsidRPr="00E64789">
        <w:rPr>
          <w:sz w:val="22"/>
          <w:szCs w:val="22"/>
        </w:rPr>
        <w:t>to provide a</w:t>
      </w:r>
      <w:r w:rsidR="00D5132D" w:rsidRPr="00E64789">
        <w:rPr>
          <w:sz w:val="22"/>
          <w:szCs w:val="22"/>
        </w:rPr>
        <w:t xml:space="preserve"> cost-effectiveness analysis in evaluating </w:t>
      </w:r>
      <w:r w:rsidR="005665C0" w:rsidRPr="00E64789">
        <w:rPr>
          <w:sz w:val="22"/>
          <w:szCs w:val="22"/>
        </w:rPr>
        <w:t xml:space="preserve">whether to enter into an SRA, </w:t>
      </w:r>
      <w:r w:rsidR="00D85BBF" w:rsidRPr="00E64789">
        <w:rPr>
          <w:sz w:val="22"/>
          <w:szCs w:val="22"/>
        </w:rPr>
        <w:t xml:space="preserve">the </w:t>
      </w:r>
      <w:r w:rsidR="000C4161" w:rsidRPr="00E64789">
        <w:rPr>
          <w:sz w:val="22"/>
          <w:szCs w:val="22"/>
        </w:rPr>
        <w:t xml:space="preserve">analysis </w:t>
      </w:r>
      <w:r w:rsidR="00D85BBF" w:rsidRPr="00E64789">
        <w:rPr>
          <w:sz w:val="22"/>
          <w:szCs w:val="22"/>
        </w:rPr>
        <w:t xml:space="preserve">must </w:t>
      </w:r>
      <w:r w:rsidR="000C4161" w:rsidRPr="00E64789">
        <w:rPr>
          <w:sz w:val="22"/>
          <w:szCs w:val="22"/>
        </w:rPr>
        <w:t xml:space="preserve">include: </w:t>
      </w:r>
    </w:p>
    <w:p w:rsidR="0052772F" w:rsidRPr="00E64789" w:rsidRDefault="000C4161" w:rsidP="00824CDE">
      <w:pPr>
        <w:ind w:left="1440"/>
        <w:rPr>
          <w:sz w:val="22"/>
          <w:szCs w:val="22"/>
        </w:rPr>
      </w:pPr>
      <w:r w:rsidRPr="00E64789">
        <w:rPr>
          <w:sz w:val="22"/>
          <w:szCs w:val="22"/>
        </w:rPr>
        <w:lastRenderedPageBreak/>
        <w:t>1</w:t>
      </w:r>
      <w:r w:rsidR="0052772F" w:rsidRPr="00E64789">
        <w:rPr>
          <w:sz w:val="22"/>
          <w:szCs w:val="22"/>
        </w:rPr>
        <w:t xml:space="preserve">. </w:t>
      </w:r>
      <w:r w:rsidRPr="00E64789">
        <w:rPr>
          <w:sz w:val="22"/>
          <w:szCs w:val="22"/>
        </w:rPr>
        <w:t xml:space="preserve"> a description of the methodologies and models used in the analysis; </w:t>
      </w:r>
    </w:p>
    <w:p w:rsidR="0052772F" w:rsidRPr="00E64789" w:rsidRDefault="000C4161" w:rsidP="00824CDE">
      <w:pPr>
        <w:ind w:left="1440"/>
        <w:rPr>
          <w:sz w:val="22"/>
          <w:szCs w:val="22"/>
        </w:rPr>
      </w:pPr>
      <w:r w:rsidRPr="00E64789">
        <w:rPr>
          <w:sz w:val="22"/>
          <w:szCs w:val="22"/>
        </w:rPr>
        <w:t>2</w:t>
      </w:r>
      <w:r w:rsidR="0052772F" w:rsidRPr="00E64789">
        <w:rPr>
          <w:sz w:val="22"/>
          <w:szCs w:val="22"/>
        </w:rPr>
        <w:t xml:space="preserve">. </w:t>
      </w:r>
      <w:r w:rsidRPr="00E64789">
        <w:rPr>
          <w:sz w:val="22"/>
          <w:szCs w:val="22"/>
        </w:rPr>
        <w:t xml:space="preserve"> any assumptions and potential limitations of the analysis; and </w:t>
      </w:r>
    </w:p>
    <w:p w:rsidR="0033206C" w:rsidRPr="00E64789" w:rsidRDefault="000C4161" w:rsidP="00824CDE">
      <w:pPr>
        <w:ind w:left="1440"/>
        <w:rPr>
          <w:sz w:val="22"/>
          <w:szCs w:val="22"/>
        </w:rPr>
      </w:pPr>
      <w:r w:rsidRPr="00E64789">
        <w:rPr>
          <w:sz w:val="22"/>
          <w:szCs w:val="22"/>
        </w:rPr>
        <w:t>3</w:t>
      </w:r>
      <w:r w:rsidR="0052772F" w:rsidRPr="00E64789">
        <w:rPr>
          <w:sz w:val="22"/>
          <w:szCs w:val="22"/>
        </w:rPr>
        <w:t xml:space="preserve">. </w:t>
      </w:r>
      <w:r w:rsidRPr="00E64789">
        <w:rPr>
          <w:sz w:val="22"/>
          <w:szCs w:val="22"/>
        </w:rPr>
        <w:t xml:space="preserve"> outcomes for specific subpopulations, if applicable</w:t>
      </w:r>
      <w:r w:rsidR="0033206C" w:rsidRPr="00E64789">
        <w:rPr>
          <w:sz w:val="22"/>
          <w:szCs w:val="22"/>
        </w:rPr>
        <w:t>.</w:t>
      </w:r>
    </w:p>
    <w:p w:rsidR="000C4161" w:rsidRPr="00E64789" w:rsidRDefault="000C4161" w:rsidP="00824CDE">
      <w:pPr>
        <w:ind w:left="1080"/>
        <w:rPr>
          <w:sz w:val="22"/>
          <w:szCs w:val="22"/>
        </w:rPr>
      </w:pPr>
      <w:r w:rsidRPr="00E64789">
        <w:rPr>
          <w:sz w:val="22"/>
          <w:szCs w:val="22"/>
        </w:rPr>
        <w:t>(c)</w:t>
      </w:r>
      <w:r w:rsidR="008A6FA7" w:rsidRPr="00E64789">
        <w:rPr>
          <w:sz w:val="22"/>
          <w:szCs w:val="22"/>
        </w:rPr>
        <w:t xml:space="preserve"> </w:t>
      </w:r>
      <w:r w:rsidRPr="00E64789">
        <w:rPr>
          <w:sz w:val="22"/>
          <w:szCs w:val="22"/>
        </w:rPr>
        <w:t xml:space="preserve"> </w:t>
      </w:r>
      <w:r w:rsidR="0099347F" w:rsidRPr="00E64789">
        <w:rPr>
          <w:sz w:val="22"/>
          <w:szCs w:val="22"/>
        </w:rPr>
        <w:t>EOHHS may, provided that doing so is consistent with its obligations</w:t>
      </w:r>
      <w:r w:rsidR="00FF35E6" w:rsidRPr="00E64789">
        <w:rPr>
          <w:sz w:val="22"/>
          <w:szCs w:val="22"/>
        </w:rPr>
        <w:t xml:space="preserve"> under 101 CMR 801.03(1</w:t>
      </w:r>
      <w:proofErr w:type="gramStart"/>
      <w:r w:rsidR="00FF35E6" w:rsidRPr="00E64789">
        <w:rPr>
          <w:sz w:val="22"/>
          <w:szCs w:val="22"/>
        </w:rPr>
        <w:t>)(</w:t>
      </w:r>
      <w:proofErr w:type="gramEnd"/>
      <w:r w:rsidR="00FF35E6" w:rsidRPr="00E64789">
        <w:rPr>
          <w:sz w:val="22"/>
          <w:szCs w:val="22"/>
        </w:rPr>
        <w:t>b)</w:t>
      </w:r>
      <w:r w:rsidR="0099347F" w:rsidRPr="00E64789">
        <w:rPr>
          <w:sz w:val="22"/>
          <w:szCs w:val="22"/>
        </w:rPr>
        <w:t xml:space="preserve">, share with the manufacturer for review and input </w:t>
      </w:r>
      <w:r w:rsidR="00F847D8" w:rsidRPr="00E64789">
        <w:rPr>
          <w:sz w:val="22"/>
          <w:szCs w:val="22"/>
        </w:rPr>
        <w:t xml:space="preserve">during the course of a direct negotiation </w:t>
      </w:r>
      <w:r w:rsidR="0099347F" w:rsidRPr="00E64789">
        <w:rPr>
          <w:sz w:val="22"/>
          <w:szCs w:val="22"/>
        </w:rPr>
        <w:t>any information, anal</w:t>
      </w:r>
      <w:r w:rsidR="00A04326" w:rsidRPr="00E64789">
        <w:rPr>
          <w:sz w:val="22"/>
          <w:szCs w:val="22"/>
        </w:rPr>
        <w:t>yses</w:t>
      </w:r>
      <w:r w:rsidR="009F1095" w:rsidRPr="00E64789">
        <w:rPr>
          <w:sz w:val="22"/>
          <w:szCs w:val="22"/>
        </w:rPr>
        <w:t>,</w:t>
      </w:r>
      <w:r w:rsidR="00A04326" w:rsidRPr="00E64789">
        <w:rPr>
          <w:sz w:val="22"/>
          <w:szCs w:val="22"/>
        </w:rPr>
        <w:t xml:space="preserve"> or reports regarding a covered</w:t>
      </w:r>
      <w:r w:rsidR="0099347F" w:rsidRPr="00E64789">
        <w:rPr>
          <w:sz w:val="22"/>
          <w:szCs w:val="22"/>
        </w:rPr>
        <w:t xml:space="preserve"> drug relied on</w:t>
      </w:r>
      <w:r w:rsidR="00CA3897" w:rsidRPr="00E64789">
        <w:rPr>
          <w:sz w:val="22"/>
          <w:szCs w:val="22"/>
        </w:rPr>
        <w:t xml:space="preserve"> by EOHHS</w:t>
      </w:r>
      <w:r w:rsidR="0099347F" w:rsidRPr="00E64789">
        <w:rPr>
          <w:sz w:val="22"/>
          <w:szCs w:val="22"/>
        </w:rPr>
        <w:t xml:space="preserve"> in developing an offer or counter offer for an SRA, and </w:t>
      </w:r>
      <w:r w:rsidR="009F1095" w:rsidRPr="00E64789">
        <w:rPr>
          <w:sz w:val="22"/>
          <w:szCs w:val="22"/>
        </w:rPr>
        <w:t xml:space="preserve">will </w:t>
      </w:r>
      <w:r w:rsidR="0099347F" w:rsidRPr="00E64789">
        <w:rPr>
          <w:sz w:val="22"/>
          <w:szCs w:val="22"/>
        </w:rPr>
        <w:t>consider any information provided by the manufacturer in response.  Subject to 101 CMR 801.04(</w:t>
      </w:r>
      <w:r w:rsidR="00481B56" w:rsidRPr="00E64789">
        <w:rPr>
          <w:sz w:val="22"/>
          <w:szCs w:val="22"/>
        </w:rPr>
        <w:t>2</w:t>
      </w:r>
      <w:proofErr w:type="gramStart"/>
      <w:r w:rsidR="0099347F" w:rsidRPr="00E64789">
        <w:rPr>
          <w:sz w:val="22"/>
          <w:szCs w:val="22"/>
        </w:rPr>
        <w:t>)</w:t>
      </w:r>
      <w:r w:rsidR="00481B56" w:rsidRPr="00E64789">
        <w:rPr>
          <w:sz w:val="22"/>
          <w:szCs w:val="22"/>
        </w:rPr>
        <w:t>(</w:t>
      </w:r>
      <w:proofErr w:type="gramEnd"/>
      <w:r w:rsidR="00363FFE" w:rsidRPr="00E64789">
        <w:rPr>
          <w:sz w:val="22"/>
          <w:szCs w:val="22"/>
        </w:rPr>
        <w:t>e</w:t>
      </w:r>
      <w:r w:rsidR="00481B56" w:rsidRPr="00E64789">
        <w:rPr>
          <w:sz w:val="22"/>
          <w:szCs w:val="22"/>
        </w:rPr>
        <w:t>)</w:t>
      </w:r>
      <w:r w:rsidR="0099347F" w:rsidRPr="00E64789">
        <w:rPr>
          <w:sz w:val="22"/>
          <w:szCs w:val="22"/>
        </w:rPr>
        <w:t xml:space="preserve">, nothing </w:t>
      </w:r>
      <w:r w:rsidR="009F1095" w:rsidRPr="00E64789">
        <w:rPr>
          <w:sz w:val="22"/>
          <w:szCs w:val="22"/>
        </w:rPr>
        <w:t xml:space="preserve">will </w:t>
      </w:r>
      <w:r w:rsidR="0099347F" w:rsidRPr="00E64789">
        <w:rPr>
          <w:sz w:val="22"/>
          <w:szCs w:val="22"/>
        </w:rPr>
        <w:t>compel EOHHS to share such information</w:t>
      </w:r>
      <w:r w:rsidR="00F63DC3" w:rsidRPr="00E64789">
        <w:rPr>
          <w:sz w:val="22"/>
          <w:szCs w:val="22"/>
        </w:rPr>
        <w:t xml:space="preserve"> with the manufacturer during the direct negotiation process</w:t>
      </w:r>
      <w:r w:rsidR="0099347F" w:rsidRPr="00E64789">
        <w:rPr>
          <w:sz w:val="22"/>
          <w:szCs w:val="22"/>
        </w:rPr>
        <w:t>.</w:t>
      </w:r>
      <w:r w:rsidR="0007032B" w:rsidRPr="00E64789">
        <w:rPr>
          <w:sz w:val="22"/>
          <w:szCs w:val="22"/>
        </w:rPr>
        <w:t xml:space="preserve"> </w:t>
      </w:r>
    </w:p>
    <w:p w:rsidR="002F3E0A" w:rsidRPr="00E64789" w:rsidRDefault="002F3E0A" w:rsidP="009D4674">
      <w:pPr>
        <w:ind w:left="1095"/>
        <w:rPr>
          <w:sz w:val="22"/>
          <w:szCs w:val="22"/>
        </w:rPr>
      </w:pPr>
    </w:p>
    <w:p w:rsidR="002F3E0A" w:rsidRPr="00E64789" w:rsidRDefault="002F3E0A" w:rsidP="002F3E0A">
      <w:pPr>
        <w:ind w:left="720"/>
        <w:rPr>
          <w:sz w:val="22"/>
          <w:szCs w:val="22"/>
        </w:rPr>
      </w:pPr>
      <w:r w:rsidRPr="00E64789">
        <w:rPr>
          <w:sz w:val="22"/>
          <w:szCs w:val="22"/>
        </w:rPr>
        <w:t>(</w:t>
      </w:r>
      <w:r w:rsidR="001F1731" w:rsidRPr="00E64789">
        <w:rPr>
          <w:sz w:val="22"/>
          <w:szCs w:val="22"/>
        </w:rPr>
        <w:t>4</w:t>
      </w:r>
      <w:r w:rsidRPr="00E64789">
        <w:rPr>
          <w:sz w:val="22"/>
          <w:szCs w:val="22"/>
        </w:rPr>
        <w:t xml:space="preserve">)  </w:t>
      </w:r>
      <w:r w:rsidR="00707AA3" w:rsidRPr="00E64789">
        <w:rPr>
          <w:sz w:val="22"/>
          <w:szCs w:val="22"/>
          <w:u w:val="single"/>
        </w:rPr>
        <w:t xml:space="preserve">Implications of </w:t>
      </w:r>
      <w:r w:rsidR="006D123C" w:rsidRPr="00E64789">
        <w:rPr>
          <w:sz w:val="22"/>
          <w:szCs w:val="22"/>
          <w:u w:val="single"/>
        </w:rPr>
        <w:t>Executed SRA</w:t>
      </w:r>
      <w:r w:rsidRPr="00E64789">
        <w:rPr>
          <w:sz w:val="22"/>
          <w:szCs w:val="22"/>
        </w:rPr>
        <w:t>.</w:t>
      </w:r>
      <w:r w:rsidR="00707AA3" w:rsidRPr="00E64789">
        <w:rPr>
          <w:sz w:val="22"/>
          <w:szCs w:val="22"/>
        </w:rPr>
        <w:t xml:space="preserve"> In the event EOHHS</w:t>
      </w:r>
      <w:r w:rsidR="00765870" w:rsidRPr="00E64789">
        <w:rPr>
          <w:sz w:val="22"/>
          <w:szCs w:val="22"/>
        </w:rPr>
        <w:t xml:space="preserve"> and the manufacturer execute an SRA for a covered drug</w:t>
      </w:r>
      <w:r w:rsidR="006D123C" w:rsidRPr="00E64789">
        <w:rPr>
          <w:sz w:val="22"/>
          <w:szCs w:val="22"/>
        </w:rPr>
        <w:t>, whether through the process described in 101 CMR 801.03 or other</w:t>
      </w:r>
      <w:r w:rsidR="004454DF" w:rsidRPr="00E64789">
        <w:rPr>
          <w:sz w:val="22"/>
          <w:szCs w:val="22"/>
        </w:rPr>
        <w:t>wise</w:t>
      </w:r>
      <w:r w:rsidR="00765870" w:rsidRPr="00E64789">
        <w:rPr>
          <w:sz w:val="22"/>
          <w:szCs w:val="22"/>
        </w:rPr>
        <w:t xml:space="preserve">, EOHHS </w:t>
      </w:r>
      <w:r w:rsidR="00FF2E03" w:rsidRPr="00E64789">
        <w:rPr>
          <w:sz w:val="22"/>
          <w:szCs w:val="22"/>
        </w:rPr>
        <w:t xml:space="preserve">will </w:t>
      </w:r>
      <w:r w:rsidR="00765870" w:rsidRPr="00E64789">
        <w:rPr>
          <w:sz w:val="22"/>
          <w:szCs w:val="22"/>
        </w:rPr>
        <w:t xml:space="preserve">not </w:t>
      </w:r>
      <w:r w:rsidR="00ED223B" w:rsidRPr="00E64789">
        <w:rPr>
          <w:sz w:val="22"/>
          <w:szCs w:val="22"/>
        </w:rPr>
        <w:t xml:space="preserve">subject the covered drug to the process described in 101 CMR 801.04 or a referral under 101 CMR 801.05 during the term of the SRA </w:t>
      </w:r>
      <w:r w:rsidR="00FF35E6" w:rsidRPr="00E64789">
        <w:rPr>
          <w:sz w:val="22"/>
          <w:szCs w:val="22"/>
        </w:rPr>
        <w:t>with the intent of securing</w:t>
      </w:r>
      <w:r w:rsidR="00ED223B" w:rsidRPr="00E64789">
        <w:rPr>
          <w:sz w:val="22"/>
          <w:szCs w:val="22"/>
        </w:rPr>
        <w:t xml:space="preserve"> an enhanced rebate for the covered drug from the manufacturer, provided that nothing prohibit</w:t>
      </w:r>
      <w:r w:rsidR="00FF2E03" w:rsidRPr="00E64789">
        <w:rPr>
          <w:sz w:val="22"/>
          <w:szCs w:val="22"/>
        </w:rPr>
        <w:t>s</w:t>
      </w:r>
      <w:r w:rsidR="00ED223B" w:rsidRPr="00E64789">
        <w:rPr>
          <w:sz w:val="22"/>
          <w:szCs w:val="22"/>
        </w:rPr>
        <w:t xml:space="preserve"> EOHHS and the manufacturer </w:t>
      </w:r>
      <w:r w:rsidR="00FF35E6" w:rsidRPr="00E64789">
        <w:rPr>
          <w:sz w:val="22"/>
          <w:szCs w:val="22"/>
        </w:rPr>
        <w:t>from agreeing</w:t>
      </w:r>
      <w:r w:rsidR="00ED223B" w:rsidRPr="00E64789">
        <w:rPr>
          <w:sz w:val="22"/>
          <w:szCs w:val="22"/>
        </w:rPr>
        <w:t xml:space="preserve"> in good faith to amend or terminate the SRA as otherwise allowed under the terms of the SRA.</w:t>
      </w:r>
    </w:p>
    <w:p w:rsidR="00313AC5" w:rsidRPr="00E64789" w:rsidRDefault="00313AC5" w:rsidP="00E078F1">
      <w:pPr>
        <w:pStyle w:val="Normal1"/>
        <w:tabs>
          <w:tab w:val="clear" w:pos="994"/>
          <w:tab w:val="clear" w:pos="1320"/>
          <w:tab w:val="clear" w:pos="1698"/>
          <w:tab w:val="clear" w:pos="2076"/>
          <w:tab w:val="clear" w:pos="2454"/>
        </w:tabs>
        <w:ind w:left="0"/>
      </w:pPr>
    </w:p>
    <w:p w:rsidR="00313AC5" w:rsidRPr="00E64789" w:rsidRDefault="009B22F3" w:rsidP="00851BDE">
      <w:pPr>
        <w:pStyle w:val="Heading2"/>
      </w:pPr>
      <w:r w:rsidRPr="00E64789">
        <w:t>8</w:t>
      </w:r>
      <w:r w:rsidR="00C916D3" w:rsidRPr="00E64789">
        <w:t>01</w:t>
      </w:r>
      <w:r w:rsidR="00974BB1" w:rsidRPr="00E64789">
        <w:t xml:space="preserve">.04:  </w:t>
      </w:r>
      <w:r w:rsidR="00C55ECC" w:rsidRPr="00E64789">
        <w:t>Determination of</w:t>
      </w:r>
      <w:r w:rsidRPr="00E64789">
        <w:t xml:space="preserve"> </w:t>
      </w:r>
      <w:r w:rsidR="009E5D17" w:rsidRPr="00E64789">
        <w:t xml:space="preserve">Target </w:t>
      </w:r>
      <w:r w:rsidRPr="00E64789">
        <w:t>Value</w:t>
      </w:r>
    </w:p>
    <w:p w:rsidR="004A4163" w:rsidRPr="00E64789" w:rsidRDefault="004A4163" w:rsidP="009D4674">
      <w:pPr>
        <w:keepNext/>
        <w:rPr>
          <w:sz w:val="22"/>
          <w:szCs w:val="22"/>
          <w:u w:val="single"/>
        </w:rPr>
      </w:pPr>
    </w:p>
    <w:p w:rsidR="00BF04E5" w:rsidRPr="00E64789" w:rsidRDefault="00387BBA" w:rsidP="009D4674">
      <w:pPr>
        <w:keepNext/>
        <w:ind w:left="720"/>
        <w:rPr>
          <w:sz w:val="22"/>
          <w:szCs w:val="22"/>
        </w:rPr>
      </w:pPr>
      <w:r w:rsidRPr="00E64789">
        <w:rPr>
          <w:sz w:val="22"/>
          <w:szCs w:val="22"/>
        </w:rPr>
        <w:t>(1)</w:t>
      </w:r>
      <w:r w:rsidR="00401CB0" w:rsidRPr="00E64789">
        <w:rPr>
          <w:sz w:val="22"/>
          <w:szCs w:val="22"/>
        </w:rPr>
        <w:t xml:space="preserve"> </w:t>
      </w:r>
      <w:r w:rsidRPr="00E64789">
        <w:rPr>
          <w:sz w:val="22"/>
          <w:szCs w:val="22"/>
        </w:rPr>
        <w:t xml:space="preserve"> </w:t>
      </w:r>
      <w:r w:rsidR="002F3E0A" w:rsidRPr="00E64789">
        <w:rPr>
          <w:sz w:val="22"/>
          <w:szCs w:val="22"/>
          <w:u w:val="single"/>
        </w:rPr>
        <w:t>General</w:t>
      </w:r>
      <w:r w:rsidR="004A4163" w:rsidRPr="00E64789">
        <w:rPr>
          <w:sz w:val="22"/>
          <w:szCs w:val="22"/>
        </w:rPr>
        <w:t xml:space="preserve">.  </w:t>
      </w:r>
      <w:r w:rsidR="00C55ECC" w:rsidRPr="00E64789">
        <w:rPr>
          <w:sz w:val="22"/>
          <w:szCs w:val="22"/>
        </w:rPr>
        <w:t>EOHHS may determine a target value for any covered drug that meets the following requirements</w:t>
      </w:r>
      <w:r w:rsidR="00BF04E5" w:rsidRPr="00E64789">
        <w:rPr>
          <w:sz w:val="22"/>
          <w:szCs w:val="22"/>
        </w:rPr>
        <w:t>:</w:t>
      </w:r>
    </w:p>
    <w:p w:rsidR="00BF04E5" w:rsidRPr="00E64789" w:rsidRDefault="00387BBA" w:rsidP="00387BBA">
      <w:pPr>
        <w:ind w:left="1080"/>
        <w:rPr>
          <w:sz w:val="22"/>
          <w:szCs w:val="22"/>
        </w:rPr>
      </w:pPr>
      <w:r w:rsidRPr="00E64789">
        <w:rPr>
          <w:sz w:val="22"/>
          <w:szCs w:val="22"/>
        </w:rPr>
        <w:t>(a)</w:t>
      </w:r>
      <w:r w:rsidR="00401CB0" w:rsidRPr="00E64789">
        <w:rPr>
          <w:sz w:val="22"/>
          <w:szCs w:val="22"/>
        </w:rPr>
        <w:t xml:space="preserve"> </w:t>
      </w:r>
      <w:r w:rsidR="00FF2E03" w:rsidRPr="00E64789">
        <w:rPr>
          <w:sz w:val="22"/>
          <w:szCs w:val="22"/>
        </w:rPr>
        <w:t xml:space="preserve"> </w:t>
      </w:r>
      <w:r w:rsidR="00C55ECC" w:rsidRPr="00E64789">
        <w:rPr>
          <w:sz w:val="22"/>
          <w:szCs w:val="22"/>
        </w:rPr>
        <w:t xml:space="preserve">The covered drug must </w:t>
      </w:r>
      <w:r w:rsidR="00C5760F" w:rsidRPr="00E64789">
        <w:rPr>
          <w:sz w:val="22"/>
          <w:szCs w:val="22"/>
        </w:rPr>
        <w:t xml:space="preserve">be </w:t>
      </w:r>
      <w:r w:rsidR="009B22F3" w:rsidRPr="00E64789">
        <w:rPr>
          <w:sz w:val="22"/>
          <w:szCs w:val="22"/>
        </w:rPr>
        <w:t>a high-cost drug</w:t>
      </w:r>
      <w:r w:rsidR="00BF04E5" w:rsidRPr="00E64789">
        <w:rPr>
          <w:sz w:val="22"/>
          <w:szCs w:val="22"/>
        </w:rPr>
        <w:t xml:space="preserve">; and </w:t>
      </w:r>
    </w:p>
    <w:p w:rsidR="00E73AD5" w:rsidRPr="00E64789" w:rsidRDefault="0041469B" w:rsidP="00387BBA">
      <w:pPr>
        <w:ind w:left="1080"/>
        <w:rPr>
          <w:sz w:val="22"/>
          <w:szCs w:val="22"/>
        </w:rPr>
      </w:pPr>
      <w:r w:rsidRPr="00E64789">
        <w:rPr>
          <w:sz w:val="22"/>
          <w:szCs w:val="22"/>
        </w:rPr>
        <w:t xml:space="preserve">(b) </w:t>
      </w:r>
      <w:r w:rsidR="00FF2E03" w:rsidRPr="00E64789">
        <w:rPr>
          <w:sz w:val="22"/>
          <w:szCs w:val="22"/>
        </w:rPr>
        <w:t xml:space="preserve"> </w:t>
      </w:r>
      <w:r w:rsidRPr="00E64789">
        <w:rPr>
          <w:sz w:val="22"/>
          <w:szCs w:val="22"/>
        </w:rPr>
        <w:t>The covered drug must have been the subject of a</w:t>
      </w:r>
      <w:r w:rsidR="00FF35E6" w:rsidRPr="00E64789">
        <w:rPr>
          <w:sz w:val="22"/>
          <w:szCs w:val="22"/>
        </w:rPr>
        <w:t xml:space="preserve"> failed</w:t>
      </w:r>
      <w:r w:rsidRPr="00E64789">
        <w:rPr>
          <w:sz w:val="22"/>
          <w:szCs w:val="22"/>
        </w:rPr>
        <w:t xml:space="preserve"> direct negotiation under 101 CMR 801</w:t>
      </w:r>
      <w:r w:rsidR="00FF35E6" w:rsidRPr="00E64789">
        <w:rPr>
          <w:sz w:val="22"/>
          <w:szCs w:val="22"/>
        </w:rPr>
        <w:t>.0</w:t>
      </w:r>
      <w:r w:rsidRPr="00E64789">
        <w:rPr>
          <w:sz w:val="22"/>
          <w:szCs w:val="22"/>
        </w:rPr>
        <w:t>3(2</w:t>
      </w:r>
      <w:proofErr w:type="gramStart"/>
      <w:r w:rsidRPr="00E64789">
        <w:rPr>
          <w:sz w:val="22"/>
          <w:szCs w:val="22"/>
        </w:rPr>
        <w:t>)(</w:t>
      </w:r>
      <w:proofErr w:type="gramEnd"/>
      <w:r w:rsidRPr="00E64789">
        <w:rPr>
          <w:sz w:val="22"/>
          <w:szCs w:val="22"/>
        </w:rPr>
        <w:t>b).</w:t>
      </w:r>
    </w:p>
    <w:p w:rsidR="00E73AD5" w:rsidRPr="00E64789" w:rsidRDefault="00E73AD5" w:rsidP="00E73AD5">
      <w:pPr>
        <w:ind w:left="1080"/>
        <w:rPr>
          <w:sz w:val="22"/>
          <w:szCs w:val="22"/>
        </w:rPr>
      </w:pPr>
    </w:p>
    <w:p w:rsidR="00392A39" w:rsidRPr="00E64789" w:rsidRDefault="00387BBA" w:rsidP="00C41EBA">
      <w:pPr>
        <w:ind w:left="720"/>
        <w:rPr>
          <w:sz w:val="22"/>
          <w:szCs w:val="22"/>
        </w:rPr>
      </w:pPr>
      <w:r w:rsidRPr="00E64789">
        <w:rPr>
          <w:sz w:val="22"/>
          <w:szCs w:val="22"/>
        </w:rPr>
        <w:t>(2)</w:t>
      </w:r>
      <w:r w:rsidR="00401CB0" w:rsidRPr="00E64789">
        <w:rPr>
          <w:sz w:val="22"/>
          <w:szCs w:val="22"/>
        </w:rPr>
        <w:t xml:space="preserve"> </w:t>
      </w:r>
      <w:r w:rsidRPr="00E64789">
        <w:rPr>
          <w:sz w:val="22"/>
          <w:szCs w:val="22"/>
        </w:rPr>
        <w:t xml:space="preserve"> </w:t>
      </w:r>
      <w:r w:rsidR="009E62CE" w:rsidRPr="00E64789">
        <w:rPr>
          <w:sz w:val="22"/>
          <w:szCs w:val="22"/>
          <w:u w:val="single"/>
        </w:rPr>
        <w:t>Process for Determining</w:t>
      </w:r>
      <w:r w:rsidR="009E5D17" w:rsidRPr="00E64789">
        <w:rPr>
          <w:sz w:val="22"/>
          <w:szCs w:val="22"/>
          <w:u w:val="single"/>
        </w:rPr>
        <w:t xml:space="preserve"> Target Value</w:t>
      </w:r>
      <w:r w:rsidR="00EA577C" w:rsidRPr="00E64789">
        <w:rPr>
          <w:sz w:val="22"/>
          <w:szCs w:val="22"/>
        </w:rPr>
        <w:t>.</w:t>
      </w:r>
    </w:p>
    <w:p w:rsidR="00392A39" w:rsidRPr="00E64789" w:rsidRDefault="00387BBA" w:rsidP="00493499">
      <w:pPr>
        <w:ind w:left="1080"/>
        <w:rPr>
          <w:sz w:val="22"/>
          <w:szCs w:val="22"/>
        </w:rPr>
      </w:pPr>
      <w:r w:rsidRPr="00E64789">
        <w:rPr>
          <w:sz w:val="22"/>
          <w:szCs w:val="22"/>
        </w:rPr>
        <w:t>(a)</w:t>
      </w:r>
      <w:r w:rsidR="00401CB0" w:rsidRPr="00E64789">
        <w:rPr>
          <w:sz w:val="22"/>
          <w:szCs w:val="22"/>
        </w:rPr>
        <w:t xml:space="preserve"> </w:t>
      </w:r>
      <w:r w:rsidR="00FF2E03" w:rsidRPr="00E64789">
        <w:rPr>
          <w:sz w:val="22"/>
          <w:szCs w:val="22"/>
        </w:rPr>
        <w:t xml:space="preserve"> </w:t>
      </w:r>
      <w:r w:rsidR="00A53EEF" w:rsidRPr="00E64789">
        <w:rPr>
          <w:sz w:val="22"/>
          <w:szCs w:val="22"/>
        </w:rPr>
        <w:t xml:space="preserve">EOHHS may </w:t>
      </w:r>
      <w:r w:rsidR="009E62CE" w:rsidRPr="00E64789">
        <w:rPr>
          <w:sz w:val="22"/>
          <w:szCs w:val="22"/>
        </w:rPr>
        <w:t>publicly post</w:t>
      </w:r>
      <w:r w:rsidR="00A53EEF" w:rsidRPr="00E64789">
        <w:rPr>
          <w:sz w:val="22"/>
          <w:szCs w:val="22"/>
        </w:rPr>
        <w:t xml:space="preserve"> a</w:t>
      </w:r>
      <w:r w:rsidR="009E62CE" w:rsidRPr="00E64789">
        <w:rPr>
          <w:sz w:val="22"/>
          <w:szCs w:val="22"/>
        </w:rPr>
        <w:t xml:space="preserve"> proposed</w:t>
      </w:r>
      <w:r w:rsidR="00A53EEF" w:rsidRPr="00E64789">
        <w:rPr>
          <w:sz w:val="22"/>
          <w:szCs w:val="22"/>
        </w:rPr>
        <w:t xml:space="preserve"> target value for any covered drug that meets the requirements of 101 CMR 801.04(1)</w:t>
      </w:r>
      <w:r w:rsidR="00457E00" w:rsidRPr="00E64789">
        <w:rPr>
          <w:sz w:val="22"/>
          <w:szCs w:val="22"/>
        </w:rPr>
        <w:t>.</w:t>
      </w:r>
      <w:r w:rsidR="00356172" w:rsidRPr="00E64789">
        <w:rPr>
          <w:sz w:val="22"/>
          <w:szCs w:val="22"/>
        </w:rPr>
        <w:t xml:space="preserve"> </w:t>
      </w:r>
    </w:p>
    <w:p w:rsidR="00AC47BC" w:rsidRPr="00E64789" w:rsidRDefault="00387BBA" w:rsidP="00387BBA">
      <w:pPr>
        <w:ind w:left="1080"/>
        <w:rPr>
          <w:sz w:val="22"/>
          <w:szCs w:val="22"/>
        </w:rPr>
      </w:pPr>
      <w:r w:rsidRPr="00E64789">
        <w:rPr>
          <w:sz w:val="22"/>
          <w:szCs w:val="22"/>
        </w:rPr>
        <w:t>(b)</w:t>
      </w:r>
      <w:r w:rsidR="00401CB0" w:rsidRPr="00E64789">
        <w:rPr>
          <w:sz w:val="22"/>
          <w:szCs w:val="22"/>
        </w:rPr>
        <w:t xml:space="preserve"> </w:t>
      </w:r>
      <w:r w:rsidR="00FF2E03" w:rsidRPr="00E64789">
        <w:rPr>
          <w:sz w:val="22"/>
          <w:szCs w:val="22"/>
        </w:rPr>
        <w:t xml:space="preserve"> </w:t>
      </w:r>
      <w:r w:rsidR="00B27DE0" w:rsidRPr="00E64789">
        <w:rPr>
          <w:sz w:val="22"/>
          <w:szCs w:val="22"/>
        </w:rPr>
        <w:t xml:space="preserve">At least </w:t>
      </w:r>
      <w:r w:rsidR="00E33D8D">
        <w:rPr>
          <w:sz w:val="22"/>
          <w:szCs w:val="22"/>
        </w:rPr>
        <w:t>30</w:t>
      </w:r>
      <w:r w:rsidR="00B27DE0" w:rsidRPr="00E64789">
        <w:rPr>
          <w:sz w:val="22"/>
          <w:szCs w:val="22"/>
        </w:rPr>
        <w:t xml:space="preserve"> days before finalizing the proposed target value, EOHHS </w:t>
      </w:r>
      <w:r w:rsidR="009F1095" w:rsidRPr="00E64789">
        <w:rPr>
          <w:sz w:val="22"/>
          <w:szCs w:val="22"/>
        </w:rPr>
        <w:t xml:space="preserve">will </w:t>
      </w:r>
      <w:r w:rsidR="00B27DE0" w:rsidRPr="00E64789">
        <w:rPr>
          <w:sz w:val="22"/>
          <w:szCs w:val="22"/>
        </w:rPr>
        <w:t>afford interested persons an opportunity to present data, views or arguments in regard to the proposed target value</w:t>
      </w:r>
      <w:r w:rsidR="00AC47BC" w:rsidRPr="00E64789">
        <w:rPr>
          <w:sz w:val="22"/>
          <w:szCs w:val="22"/>
        </w:rPr>
        <w:t>.</w:t>
      </w:r>
    </w:p>
    <w:p w:rsidR="009D5B14" w:rsidRPr="00E64789" w:rsidRDefault="00387BBA" w:rsidP="00387BBA">
      <w:pPr>
        <w:ind w:left="1080"/>
        <w:rPr>
          <w:sz w:val="22"/>
          <w:szCs w:val="22"/>
        </w:rPr>
      </w:pPr>
      <w:r w:rsidRPr="00E64789">
        <w:rPr>
          <w:sz w:val="22"/>
          <w:szCs w:val="22"/>
        </w:rPr>
        <w:t xml:space="preserve">(c) </w:t>
      </w:r>
      <w:r w:rsidR="00FF2E03" w:rsidRPr="00E64789">
        <w:rPr>
          <w:sz w:val="22"/>
          <w:szCs w:val="22"/>
        </w:rPr>
        <w:t xml:space="preserve"> </w:t>
      </w:r>
      <w:r w:rsidR="00B27DE0" w:rsidRPr="00E64789">
        <w:rPr>
          <w:sz w:val="22"/>
          <w:szCs w:val="22"/>
        </w:rPr>
        <w:t>At the sole discretion of the Secretary, EOHHS may</w:t>
      </w:r>
      <w:r w:rsidR="00481B56" w:rsidRPr="00E64789">
        <w:rPr>
          <w:sz w:val="22"/>
          <w:szCs w:val="22"/>
        </w:rPr>
        <w:t xml:space="preserve"> </w:t>
      </w:r>
      <w:r w:rsidR="00B27DE0" w:rsidRPr="00E64789">
        <w:rPr>
          <w:sz w:val="22"/>
          <w:szCs w:val="22"/>
        </w:rPr>
        <w:t>hold a public hearing on the proposed target value</w:t>
      </w:r>
      <w:r w:rsidR="009D5B14" w:rsidRPr="00E64789">
        <w:rPr>
          <w:sz w:val="22"/>
          <w:szCs w:val="22"/>
        </w:rPr>
        <w:t>, provided that EOHHS provide</w:t>
      </w:r>
      <w:r w:rsidR="009F1095" w:rsidRPr="00E64789">
        <w:rPr>
          <w:sz w:val="22"/>
          <w:szCs w:val="22"/>
        </w:rPr>
        <w:t>s</w:t>
      </w:r>
      <w:r w:rsidR="009D5B14" w:rsidRPr="00E64789">
        <w:rPr>
          <w:sz w:val="22"/>
          <w:szCs w:val="22"/>
        </w:rPr>
        <w:t xml:space="preserve"> notice to the public at least </w:t>
      </w:r>
      <w:r w:rsidR="00E33D8D">
        <w:rPr>
          <w:sz w:val="22"/>
          <w:szCs w:val="22"/>
        </w:rPr>
        <w:t>30</w:t>
      </w:r>
      <w:r w:rsidR="009D5B14" w:rsidRPr="00E64789">
        <w:rPr>
          <w:sz w:val="22"/>
          <w:szCs w:val="22"/>
        </w:rPr>
        <w:t xml:space="preserve"> days prior to the hearing</w:t>
      </w:r>
      <w:r w:rsidR="00AC47BC" w:rsidRPr="00E64789">
        <w:rPr>
          <w:sz w:val="22"/>
          <w:szCs w:val="22"/>
        </w:rPr>
        <w:t>.</w:t>
      </w:r>
      <w:r w:rsidR="009D5B14" w:rsidRPr="00E64789">
        <w:rPr>
          <w:sz w:val="22"/>
          <w:szCs w:val="22"/>
        </w:rPr>
        <w:t xml:space="preserve"> Any testimony at the public hearing </w:t>
      </w:r>
      <w:r w:rsidR="009F1095" w:rsidRPr="00E64789">
        <w:rPr>
          <w:sz w:val="22"/>
          <w:szCs w:val="22"/>
        </w:rPr>
        <w:t xml:space="preserve">will </w:t>
      </w:r>
      <w:r w:rsidR="009D5B14" w:rsidRPr="00E64789">
        <w:rPr>
          <w:sz w:val="22"/>
          <w:szCs w:val="22"/>
        </w:rPr>
        <w:t xml:space="preserve">be </w:t>
      </w:r>
      <w:r w:rsidR="006E4F39" w:rsidRPr="00E64789">
        <w:rPr>
          <w:sz w:val="22"/>
          <w:szCs w:val="22"/>
        </w:rPr>
        <w:t>given</w:t>
      </w:r>
      <w:r w:rsidR="009D5B14" w:rsidRPr="00E64789">
        <w:rPr>
          <w:sz w:val="22"/>
          <w:szCs w:val="22"/>
        </w:rPr>
        <w:t xml:space="preserve"> under oath.</w:t>
      </w:r>
    </w:p>
    <w:p w:rsidR="0052772F" w:rsidRPr="00E64789" w:rsidRDefault="009D5B14" w:rsidP="00387BBA">
      <w:pPr>
        <w:ind w:left="1080"/>
        <w:rPr>
          <w:sz w:val="22"/>
          <w:szCs w:val="22"/>
        </w:rPr>
      </w:pPr>
      <w:r w:rsidRPr="00E64789">
        <w:rPr>
          <w:sz w:val="22"/>
          <w:szCs w:val="22"/>
        </w:rPr>
        <w:t xml:space="preserve">(d) </w:t>
      </w:r>
      <w:r w:rsidR="00FF2E03" w:rsidRPr="00E64789">
        <w:rPr>
          <w:sz w:val="22"/>
          <w:szCs w:val="22"/>
        </w:rPr>
        <w:t xml:space="preserve"> </w:t>
      </w:r>
      <w:r w:rsidR="00363FFE" w:rsidRPr="00E64789">
        <w:rPr>
          <w:sz w:val="22"/>
          <w:szCs w:val="22"/>
        </w:rPr>
        <w:t xml:space="preserve">In order to provide public notice of the opportunity to comment, and advertise a public hearing, if applicable, </w:t>
      </w:r>
      <w:r w:rsidR="00356172" w:rsidRPr="00E64789">
        <w:rPr>
          <w:sz w:val="22"/>
          <w:szCs w:val="22"/>
        </w:rPr>
        <w:t xml:space="preserve">EOHHS </w:t>
      </w:r>
      <w:r w:rsidR="00FF2E03" w:rsidRPr="00E64789">
        <w:rPr>
          <w:sz w:val="22"/>
          <w:szCs w:val="22"/>
        </w:rPr>
        <w:t>will</w:t>
      </w:r>
      <w:r w:rsidR="00356172" w:rsidRPr="00E64789">
        <w:rPr>
          <w:sz w:val="22"/>
          <w:szCs w:val="22"/>
        </w:rPr>
        <w:t xml:space="preserve">, on a dedicated </w:t>
      </w:r>
      <w:r w:rsidR="00481B56" w:rsidRPr="00E64789">
        <w:rPr>
          <w:sz w:val="22"/>
          <w:szCs w:val="22"/>
        </w:rPr>
        <w:t>location</w:t>
      </w:r>
      <w:r w:rsidR="00356172" w:rsidRPr="00E64789">
        <w:rPr>
          <w:sz w:val="22"/>
          <w:szCs w:val="22"/>
        </w:rPr>
        <w:t xml:space="preserve"> of the EOHHS website, post </w:t>
      </w:r>
      <w:r w:rsidR="00481B56" w:rsidRPr="00E64789">
        <w:rPr>
          <w:sz w:val="22"/>
          <w:szCs w:val="22"/>
        </w:rPr>
        <w:t xml:space="preserve">a notice including the following: </w:t>
      </w:r>
    </w:p>
    <w:p w:rsidR="0052772F" w:rsidRPr="00E64789" w:rsidRDefault="00481B56" w:rsidP="00824CDE">
      <w:pPr>
        <w:ind w:left="1440"/>
        <w:rPr>
          <w:sz w:val="22"/>
          <w:szCs w:val="22"/>
        </w:rPr>
      </w:pPr>
      <w:r w:rsidRPr="00E64789">
        <w:rPr>
          <w:sz w:val="22"/>
          <w:szCs w:val="22"/>
        </w:rPr>
        <w:t>1</w:t>
      </w:r>
      <w:r w:rsidR="0052772F" w:rsidRPr="00E64789">
        <w:rPr>
          <w:sz w:val="22"/>
          <w:szCs w:val="22"/>
        </w:rPr>
        <w:t xml:space="preserve">. </w:t>
      </w:r>
      <w:r w:rsidRPr="00E64789">
        <w:rPr>
          <w:sz w:val="22"/>
          <w:szCs w:val="22"/>
        </w:rPr>
        <w:t xml:space="preserve"> the proposed target value</w:t>
      </w:r>
      <w:r w:rsidR="001F1731" w:rsidRPr="00E64789">
        <w:rPr>
          <w:sz w:val="22"/>
          <w:szCs w:val="22"/>
        </w:rPr>
        <w:t xml:space="preserve"> of the covered drug</w:t>
      </w:r>
      <w:r w:rsidRPr="00E64789">
        <w:rPr>
          <w:sz w:val="22"/>
          <w:szCs w:val="22"/>
        </w:rPr>
        <w:t>;</w:t>
      </w:r>
      <w:r w:rsidR="00356172" w:rsidRPr="00E64789">
        <w:rPr>
          <w:sz w:val="22"/>
          <w:szCs w:val="22"/>
        </w:rPr>
        <w:t xml:space="preserve"> </w:t>
      </w:r>
    </w:p>
    <w:p w:rsidR="001876C0" w:rsidRPr="00E64789" w:rsidRDefault="001876C0" w:rsidP="00824CDE">
      <w:pPr>
        <w:ind w:left="1440"/>
        <w:rPr>
          <w:sz w:val="22"/>
          <w:szCs w:val="22"/>
        </w:rPr>
      </w:pPr>
      <w:r w:rsidRPr="00E64789">
        <w:rPr>
          <w:sz w:val="22"/>
          <w:szCs w:val="22"/>
        </w:rPr>
        <w:t>2.  a summary of the rationale for the proposed target value;</w:t>
      </w:r>
    </w:p>
    <w:p w:rsidR="001876C0" w:rsidRPr="00E64789" w:rsidRDefault="001876C0" w:rsidP="00824CDE">
      <w:pPr>
        <w:ind w:left="1440"/>
        <w:rPr>
          <w:sz w:val="22"/>
          <w:szCs w:val="22"/>
        </w:rPr>
      </w:pPr>
      <w:r w:rsidRPr="00E64789">
        <w:rPr>
          <w:sz w:val="22"/>
          <w:szCs w:val="22"/>
        </w:rPr>
        <w:t xml:space="preserve">3.  a list of any third-party cost-effectiveness analysis relied on in setting the proposed target value; </w:t>
      </w:r>
    </w:p>
    <w:p w:rsidR="0052772F" w:rsidRPr="00E64789" w:rsidRDefault="007B1F19" w:rsidP="00824CDE">
      <w:pPr>
        <w:ind w:left="1440"/>
        <w:rPr>
          <w:sz w:val="22"/>
          <w:szCs w:val="22"/>
        </w:rPr>
      </w:pPr>
      <w:r w:rsidRPr="00E64789">
        <w:rPr>
          <w:sz w:val="22"/>
          <w:szCs w:val="22"/>
        </w:rPr>
        <w:t>4</w:t>
      </w:r>
      <w:r w:rsidR="0052772F" w:rsidRPr="00E64789">
        <w:rPr>
          <w:sz w:val="22"/>
          <w:szCs w:val="22"/>
        </w:rPr>
        <w:t>.</w:t>
      </w:r>
      <w:r w:rsidR="00481B56" w:rsidRPr="00E64789">
        <w:rPr>
          <w:sz w:val="22"/>
          <w:szCs w:val="22"/>
        </w:rPr>
        <w:t xml:space="preserve"> </w:t>
      </w:r>
      <w:r w:rsidR="00356172" w:rsidRPr="00E64789">
        <w:rPr>
          <w:sz w:val="22"/>
          <w:szCs w:val="22"/>
        </w:rPr>
        <w:t xml:space="preserve"> the manner in which data, views, or arguments </w:t>
      </w:r>
      <w:r w:rsidR="001F1731" w:rsidRPr="00E64789">
        <w:rPr>
          <w:sz w:val="22"/>
          <w:szCs w:val="22"/>
        </w:rPr>
        <w:t xml:space="preserve">regarding the proposed target value </w:t>
      </w:r>
      <w:r w:rsidR="00356172" w:rsidRPr="00E64789">
        <w:rPr>
          <w:sz w:val="22"/>
          <w:szCs w:val="22"/>
        </w:rPr>
        <w:t>may be submitted to the agency by any interested person</w:t>
      </w:r>
      <w:r w:rsidR="00425733" w:rsidRPr="00E64789">
        <w:rPr>
          <w:sz w:val="22"/>
          <w:szCs w:val="22"/>
        </w:rPr>
        <w:t>, including the deadline for such comments</w:t>
      </w:r>
      <w:r w:rsidR="00481B56" w:rsidRPr="00E64789">
        <w:rPr>
          <w:sz w:val="22"/>
          <w:szCs w:val="22"/>
        </w:rPr>
        <w:t>;</w:t>
      </w:r>
      <w:r w:rsidR="00356172" w:rsidRPr="00E64789">
        <w:rPr>
          <w:sz w:val="22"/>
          <w:szCs w:val="22"/>
        </w:rPr>
        <w:t xml:space="preserve"> and </w:t>
      </w:r>
    </w:p>
    <w:p w:rsidR="00973496" w:rsidRPr="00E64789" w:rsidRDefault="007B1F19" w:rsidP="00824CDE">
      <w:pPr>
        <w:ind w:left="1440"/>
        <w:rPr>
          <w:sz w:val="22"/>
          <w:szCs w:val="22"/>
        </w:rPr>
      </w:pPr>
      <w:r w:rsidRPr="00E64789">
        <w:rPr>
          <w:sz w:val="22"/>
          <w:szCs w:val="22"/>
        </w:rPr>
        <w:t>5</w:t>
      </w:r>
      <w:r w:rsidR="0052772F" w:rsidRPr="00E64789">
        <w:rPr>
          <w:sz w:val="22"/>
          <w:szCs w:val="22"/>
        </w:rPr>
        <w:t xml:space="preserve">. </w:t>
      </w:r>
      <w:r w:rsidR="00481B56" w:rsidRPr="00E64789">
        <w:rPr>
          <w:sz w:val="22"/>
          <w:szCs w:val="22"/>
        </w:rPr>
        <w:t xml:space="preserve"> </w:t>
      </w:r>
      <w:r w:rsidR="00356172" w:rsidRPr="00E64789">
        <w:rPr>
          <w:sz w:val="22"/>
          <w:szCs w:val="22"/>
        </w:rPr>
        <w:t xml:space="preserve">the time and place of </w:t>
      </w:r>
      <w:r w:rsidR="001F1731" w:rsidRPr="00E64789">
        <w:rPr>
          <w:sz w:val="22"/>
          <w:szCs w:val="22"/>
        </w:rPr>
        <w:t>a</w:t>
      </w:r>
      <w:r w:rsidR="00356172" w:rsidRPr="00E64789">
        <w:rPr>
          <w:sz w:val="22"/>
          <w:szCs w:val="22"/>
        </w:rPr>
        <w:t xml:space="preserve"> public hearing</w:t>
      </w:r>
      <w:r w:rsidR="001F1731" w:rsidRPr="00E64789">
        <w:rPr>
          <w:sz w:val="22"/>
          <w:szCs w:val="22"/>
        </w:rPr>
        <w:t>, if applicable</w:t>
      </w:r>
      <w:r w:rsidR="00356172" w:rsidRPr="00E64789">
        <w:rPr>
          <w:sz w:val="22"/>
          <w:szCs w:val="22"/>
        </w:rPr>
        <w:t>.</w:t>
      </w:r>
      <w:r w:rsidR="00B27DE0" w:rsidRPr="00E64789">
        <w:rPr>
          <w:sz w:val="22"/>
          <w:szCs w:val="22"/>
        </w:rPr>
        <w:t xml:space="preserve"> </w:t>
      </w:r>
    </w:p>
    <w:p w:rsidR="00392A39" w:rsidRPr="00E64789" w:rsidRDefault="00707AA3" w:rsidP="00C74004">
      <w:pPr>
        <w:ind w:left="1080" w:firstLine="360"/>
        <w:rPr>
          <w:sz w:val="22"/>
          <w:szCs w:val="22"/>
        </w:rPr>
      </w:pPr>
      <w:r w:rsidRPr="00E64789">
        <w:rPr>
          <w:sz w:val="22"/>
          <w:szCs w:val="22"/>
        </w:rPr>
        <w:lastRenderedPageBreak/>
        <w:t>EOHHS may</w:t>
      </w:r>
      <w:r w:rsidR="00EE49A2" w:rsidRPr="00E64789">
        <w:rPr>
          <w:sz w:val="22"/>
          <w:szCs w:val="22"/>
        </w:rPr>
        <w:t xml:space="preserve"> </w:t>
      </w:r>
      <w:r w:rsidRPr="00E64789">
        <w:rPr>
          <w:sz w:val="22"/>
          <w:szCs w:val="22"/>
        </w:rPr>
        <w:t xml:space="preserve">file a copy of such notice with the Secretary of the Commonwealth for publication in the </w:t>
      </w:r>
      <w:r w:rsidRPr="00E64789">
        <w:rPr>
          <w:i/>
          <w:sz w:val="22"/>
          <w:szCs w:val="22"/>
        </w:rPr>
        <w:t>Massachusetts Register</w:t>
      </w:r>
      <w:r w:rsidRPr="00E64789">
        <w:rPr>
          <w:sz w:val="22"/>
          <w:szCs w:val="22"/>
        </w:rPr>
        <w:t>.</w:t>
      </w:r>
    </w:p>
    <w:p w:rsidR="00481B56" w:rsidRPr="00E64789" w:rsidRDefault="00481B56" w:rsidP="00387BBA">
      <w:pPr>
        <w:ind w:left="1080"/>
        <w:rPr>
          <w:sz w:val="22"/>
          <w:szCs w:val="22"/>
        </w:rPr>
      </w:pPr>
      <w:r w:rsidRPr="00E64789">
        <w:rPr>
          <w:sz w:val="22"/>
          <w:szCs w:val="22"/>
        </w:rPr>
        <w:t>(e)</w:t>
      </w:r>
      <w:r w:rsidR="00363FFE" w:rsidRPr="00E64789">
        <w:rPr>
          <w:sz w:val="22"/>
          <w:szCs w:val="22"/>
        </w:rPr>
        <w:t xml:space="preserve"> </w:t>
      </w:r>
      <w:r w:rsidR="00FF2E03" w:rsidRPr="00E64789">
        <w:rPr>
          <w:sz w:val="22"/>
          <w:szCs w:val="22"/>
        </w:rPr>
        <w:t xml:space="preserve"> </w:t>
      </w:r>
      <w:r w:rsidR="00363FFE" w:rsidRPr="00E64789">
        <w:rPr>
          <w:sz w:val="22"/>
          <w:szCs w:val="22"/>
        </w:rPr>
        <w:t>Not later than concurrently with the</w:t>
      </w:r>
      <w:r w:rsidR="00860F76" w:rsidRPr="00E64789">
        <w:rPr>
          <w:sz w:val="22"/>
          <w:szCs w:val="22"/>
        </w:rPr>
        <w:t xml:space="preserve"> posting of the</w:t>
      </w:r>
      <w:r w:rsidR="00363FFE" w:rsidRPr="00E64789">
        <w:rPr>
          <w:sz w:val="22"/>
          <w:szCs w:val="22"/>
        </w:rPr>
        <w:t xml:space="preserve"> public notice described in 101 CMR 801.04(2)(d), EOHHS </w:t>
      </w:r>
      <w:r w:rsidR="009F1095" w:rsidRPr="00E64789">
        <w:rPr>
          <w:sz w:val="22"/>
          <w:szCs w:val="22"/>
        </w:rPr>
        <w:t xml:space="preserve">will </w:t>
      </w:r>
      <w:r w:rsidR="00042759" w:rsidRPr="00E64789">
        <w:rPr>
          <w:sz w:val="22"/>
          <w:szCs w:val="22"/>
        </w:rPr>
        <w:t xml:space="preserve">provide written notice to the manufacturer of its proposed target value, a copy of the public notice described at 101 CMR 801.04(2)(d), and </w:t>
      </w:r>
      <w:r w:rsidR="009F1095" w:rsidRPr="00E64789">
        <w:rPr>
          <w:sz w:val="22"/>
          <w:szCs w:val="22"/>
        </w:rPr>
        <w:t xml:space="preserve">will </w:t>
      </w:r>
      <w:r w:rsidR="00363FFE" w:rsidRPr="00E64789">
        <w:rPr>
          <w:sz w:val="22"/>
          <w:szCs w:val="22"/>
        </w:rPr>
        <w:t xml:space="preserve">share </w:t>
      </w:r>
      <w:r w:rsidR="00860F76" w:rsidRPr="00E64789">
        <w:rPr>
          <w:sz w:val="22"/>
          <w:szCs w:val="22"/>
        </w:rPr>
        <w:t>with the manufacturer for review and input any information, anal</w:t>
      </w:r>
      <w:r w:rsidR="00A04326" w:rsidRPr="00E64789">
        <w:rPr>
          <w:sz w:val="22"/>
          <w:szCs w:val="22"/>
        </w:rPr>
        <w:t>yses or reports regarding a covered</w:t>
      </w:r>
      <w:r w:rsidR="00860F76" w:rsidRPr="00E64789">
        <w:rPr>
          <w:sz w:val="22"/>
          <w:szCs w:val="22"/>
        </w:rPr>
        <w:t xml:space="preserve"> drug relied on</w:t>
      </w:r>
      <w:r w:rsidR="006E4F39" w:rsidRPr="00E64789">
        <w:rPr>
          <w:sz w:val="22"/>
          <w:szCs w:val="22"/>
        </w:rPr>
        <w:t xml:space="preserve"> by EOHHS</w:t>
      </w:r>
      <w:r w:rsidR="00860F76" w:rsidRPr="00E64789">
        <w:rPr>
          <w:sz w:val="22"/>
          <w:szCs w:val="22"/>
        </w:rPr>
        <w:t xml:space="preserve"> in developing the proposed target value</w:t>
      </w:r>
      <w:r w:rsidR="00C9434B" w:rsidRPr="00C9434B">
        <w:rPr>
          <w:sz w:val="22"/>
          <w:szCs w:val="22"/>
        </w:rPr>
        <w:t xml:space="preserve"> </w:t>
      </w:r>
      <w:r w:rsidR="00C9434B">
        <w:rPr>
          <w:sz w:val="22"/>
          <w:szCs w:val="22"/>
        </w:rPr>
        <w:t xml:space="preserve">described in 101 CMR 801.04(2)(a) and, if different, </w:t>
      </w:r>
      <w:r w:rsidR="00C9434B" w:rsidRPr="00E64789">
        <w:rPr>
          <w:sz w:val="22"/>
          <w:szCs w:val="22"/>
        </w:rPr>
        <w:t>any information, analyses or reports regarding a covered drug relied on by EOHHS in developing</w:t>
      </w:r>
      <w:r w:rsidR="00C9434B">
        <w:rPr>
          <w:sz w:val="22"/>
          <w:szCs w:val="22"/>
        </w:rPr>
        <w:t xml:space="preserve"> any proposed supplemental rebate amount included in the offer or counteroffer described in 101 CMR 801.03(2)(b)(2)</w:t>
      </w:r>
      <w:r w:rsidRPr="00E64789">
        <w:rPr>
          <w:sz w:val="22"/>
          <w:szCs w:val="22"/>
        </w:rPr>
        <w:t>.</w:t>
      </w:r>
    </w:p>
    <w:p w:rsidR="00042759" w:rsidRPr="00E64789" w:rsidRDefault="00481B56" w:rsidP="00387BBA">
      <w:pPr>
        <w:ind w:left="1080"/>
        <w:rPr>
          <w:sz w:val="22"/>
          <w:szCs w:val="22"/>
        </w:rPr>
      </w:pPr>
      <w:r w:rsidRPr="00E64789">
        <w:rPr>
          <w:sz w:val="22"/>
          <w:szCs w:val="22"/>
        </w:rPr>
        <w:t xml:space="preserve">(f) </w:t>
      </w:r>
      <w:r w:rsidR="00FF2E03" w:rsidRPr="00E64789">
        <w:rPr>
          <w:sz w:val="22"/>
          <w:szCs w:val="22"/>
        </w:rPr>
        <w:t xml:space="preserve"> </w:t>
      </w:r>
      <w:r w:rsidR="00363FFE" w:rsidRPr="00E64789">
        <w:rPr>
          <w:sz w:val="22"/>
          <w:szCs w:val="22"/>
        </w:rPr>
        <w:t xml:space="preserve">Prior to finalizing the proposed target value, EOHHS </w:t>
      </w:r>
      <w:r w:rsidR="009F1095" w:rsidRPr="00E64789">
        <w:rPr>
          <w:sz w:val="22"/>
          <w:szCs w:val="22"/>
        </w:rPr>
        <w:t xml:space="preserve">will </w:t>
      </w:r>
      <w:r w:rsidR="00363FFE" w:rsidRPr="00E64789">
        <w:rPr>
          <w:sz w:val="22"/>
          <w:szCs w:val="22"/>
        </w:rPr>
        <w:t>consider any comments or testimony received</w:t>
      </w:r>
      <w:r w:rsidR="00425733" w:rsidRPr="00E64789">
        <w:rPr>
          <w:sz w:val="22"/>
          <w:szCs w:val="22"/>
        </w:rPr>
        <w:t xml:space="preserve"> by the specified deadline</w:t>
      </w:r>
      <w:r w:rsidR="00860F76" w:rsidRPr="00E64789">
        <w:rPr>
          <w:sz w:val="22"/>
          <w:szCs w:val="22"/>
        </w:rPr>
        <w:t>, including any comments, clarifications, or data submitted by the manufacturer</w:t>
      </w:r>
      <w:r w:rsidR="00707AA3" w:rsidRPr="00E64789">
        <w:rPr>
          <w:sz w:val="22"/>
          <w:szCs w:val="22"/>
        </w:rPr>
        <w:t xml:space="preserve"> of the covered drug</w:t>
      </w:r>
      <w:r w:rsidR="00042759" w:rsidRPr="00E64789">
        <w:rPr>
          <w:sz w:val="22"/>
          <w:szCs w:val="22"/>
        </w:rPr>
        <w:t xml:space="preserve">, and </w:t>
      </w:r>
      <w:r w:rsidR="009F1095" w:rsidRPr="00E64789">
        <w:rPr>
          <w:sz w:val="22"/>
          <w:szCs w:val="22"/>
        </w:rPr>
        <w:t xml:space="preserve">will </w:t>
      </w:r>
      <w:r w:rsidR="00042759" w:rsidRPr="00E64789">
        <w:rPr>
          <w:sz w:val="22"/>
          <w:szCs w:val="22"/>
        </w:rPr>
        <w:t>make updates to the proposed target value, as appropriate</w:t>
      </w:r>
      <w:r w:rsidR="00C9434B">
        <w:rPr>
          <w:sz w:val="22"/>
          <w:szCs w:val="22"/>
        </w:rPr>
        <w:t>, and consider whether to reopen negotiations with the manufacturer under 101 CMR 801.04(a)</w:t>
      </w:r>
      <w:r w:rsidR="00363FFE" w:rsidRPr="00E64789">
        <w:rPr>
          <w:sz w:val="22"/>
          <w:szCs w:val="22"/>
        </w:rPr>
        <w:t>.</w:t>
      </w:r>
    </w:p>
    <w:p w:rsidR="00481B56" w:rsidRPr="00E64789" w:rsidRDefault="00042759" w:rsidP="00387BBA">
      <w:pPr>
        <w:ind w:left="1080"/>
        <w:rPr>
          <w:sz w:val="22"/>
          <w:szCs w:val="22"/>
        </w:rPr>
      </w:pPr>
      <w:r w:rsidRPr="00E64789">
        <w:rPr>
          <w:sz w:val="22"/>
          <w:szCs w:val="22"/>
        </w:rPr>
        <w:t xml:space="preserve">(g) </w:t>
      </w:r>
      <w:r w:rsidR="00FF2E03" w:rsidRPr="00E64789">
        <w:rPr>
          <w:sz w:val="22"/>
          <w:szCs w:val="22"/>
        </w:rPr>
        <w:t xml:space="preserve"> </w:t>
      </w:r>
      <w:r w:rsidR="009E3501" w:rsidRPr="00E64789">
        <w:rPr>
          <w:sz w:val="22"/>
          <w:szCs w:val="22"/>
        </w:rPr>
        <w:t>After completion of the analysis</w:t>
      </w:r>
      <w:r w:rsidR="00425733" w:rsidRPr="00E64789">
        <w:rPr>
          <w:sz w:val="22"/>
          <w:szCs w:val="22"/>
        </w:rPr>
        <w:t xml:space="preserve"> described in 101 CMR 801.04(2</w:t>
      </w:r>
      <w:proofErr w:type="gramStart"/>
      <w:r w:rsidR="00425733" w:rsidRPr="00E64789">
        <w:rPr>
          <w:sz w:val="22"/>
          <w:szCs w:val="22"/>
        </w:rPr>
        <w:t>)(</w:t>
      </w:r>
      <w:proofErr w:type="gramEnd"/>
      <w:r w:rsidR="00425733" w:rsidRPr="00E64789">
        <w:rPr>
          <w:sz w:val="22"/>
          <w:szCs w:val="22"/>
        </w:rPr>
        <w:t>f),</w:t>
      </w:r>
      <w:r w:rsidR="00C36A00" w:rsidRPr="00E64789">
        <w:rPr>
          <w:sz w:val="22"/>
          <w:szCs w:val="22"/>
        </w:rPr>
        <w:t xml:space="preserve"> and</w:t>
      </w:r>
      <w:r w:rsidR="000C1176" w:rsidRPr="00E64789">
        <w:rPr>
          <w:sz w:val="22"/>
          <w:szCs w:val="22"/>
        </w:rPr>
        <w:t xml:space="preserve"> subject to 101 CMR 801.04(4)</w:t>
      </w:r>
      <w:r w:rsidR="00C36A00" w:rsidRPr="00E64789">
        <w:rPr>
          <w:sz w:val="22"/>
          <w:szCs w:val="22"/>
        </w:rPr>
        <w:t>, if applicable,</w:t>
      </w:r>
      <w:r w:rsidR="00425733" w:rsidRPr="00E64789">
        <w:rPr>
          <w:sz w:val="22"/>
          <w:szCs w:val="22"/>
        </w:rPr>
        <w:t xml:space="preserve"> EOHHS may post a final target value</w:t>
      </w:r>
      <w:r w:rsidR="00363FFE" w:rsidRPr="00E64789">
        <w:rPr>
          <w:sz w:val="22"/>
          <w:szCs w:val="22"/>
        </w:rPr>
        <w:t xml:space="preserve"> </w:t>
      </w:r>
      <w:r w:rsidR="00707AA3" w:rsidRPr="00E64789">
        <w:rPr>
          <w:sz w:val="22"/>
          <w:szCs w:val="22"/>
        </w:rPr>
        <w:t xml:space="preserve">for the covered drug </w:t>
      </w:r>
      <w:r w:rsidR="00425733" w:rsidRPr="00E64789">
        <w:rPr>
          <w:sz w:val="22"/>
          <w:szCs w:val="22"/>
        </w:rPr>
        <w:t>on a dedicated location of the EOHHS website</w:t>
      </w:r>
      <w:r w:rsidR="00707AA3" w:rsidRPr="00E64789">
        <w:rPr>
          <w:sz w:val="22"/>
          <w:szCs w:val="22"/>
        </w:rPr>
        <w:t>, and</w:t>
      </w:r>
      <w:r w:rsidR="004F79F5" w:rsidRPr="00E64789">
        <w:rPr>
          <w:sz w:val="22"/>
          <w:szCs w:val="22"/>
        </w:rPr>
        <w:t xml:space="preserve"> also may</w:t>
      </w:r>
      <w:r w:rsidR="00707AA3" w:rsidRPr="00E64789">
        <w:rPr>
          <w:sz w:val="22"/>
          <w:szCs w:val="22"/>
        </w:rPr>
        <w:t xml:space="preserve"> file a copy of the target value with the Secretary of the Commonwealth for publication in the </w:t>
      </w:r>
      <w:r w:rsidR="00707AA3" w:rsidRPr="00E64789">
        <w:rPr>
          <w:i/>
          <w:sz w:val="22"/>
          <w:szCs w:val="22"/>
        </w:rPr>
        <w:t>Massachusetts Register</w:t>
      </w:r>
      <w:r w:rsidR="00425733" w:rsidRPr="00E64789">
        <w:rPr>
          <w:sz w:val="22"/>
          <w:szCs w:val="22"/>
        </w:rPr>
        <w:t>.</w:t>
      </w:r>
    </w:p>
    <w:p w:rsidR="00EA577C" w:rsidRPr="00E64789" w:rsidRDefault="00EA577C" w:rsidP="00EA577C">
      <w:pPr>
        <w:ind w:left="1080"/>
        <w:rPr>
          <w:sz w:val="22"/>
          <w:szCs w:val="22"/>
          <w:u w:val="single"/>
        </w:rPr>
      </w:pPr>
    </w:p>
    <w:p w:rsidR="00425733" w:rsidRPr="00E64789" w:rsidRDefault="00387BBA" w:rsidP="009D4674">
      <w:pPr>
        <w:ind w:left="720"/>
        <w:rPr>
          <w:sz w:val="22"/>
          <w:szCs w:val="22"/>
        </w:rPr>
      </w:pPr>
      <w:r w:rsidRPr="00E64789">
        <w:rPr>
          <w:sz w:val="22"/>
          <w:szCs w:val="22"/>
        </w:rPr>
        <w:t>(3)</w:t>
      </w:r>
      <w:r w:rsidR="00440AFE" w:rsidRPr="00E64789">
        <w:rPr>
          <w:sz w:val="22"/>
          <w:szCs w:val="22"/>
        </w:rPr>
        <w:t xml:space="preserve"> </w:t>
      </w:r>
      <w:r w:rsidRPr="00E64789">
        <w:rPr>
          <w:sz w:val="22"/>
          <w:szCs w:val="22"/>
        </w:rPr>
        <w:t xml:space="preserve"> </w:t>
      </w:r>
      <w:r w:rsidR="00425733" w:rsidRPr="00E64789">
        <w:rPr>
          <w:sz w:val="22"/>
          <w:szCs w:val="22"/>
          <w:u w:val="single"/>
        </w:rPr>
        <w:t>Factors for Consideration</w:t>
      </w:r>
      <w:r w:rsidR="00BF04E5" w:rsidRPr="00E64789">
        <w:rPr>
          <w:sz w:val="22"/>
          <w:szCs w:val="22"/>
        </w:rPr>
        <w:t xml:space="preserve">. </w:t>
      </w:r>
    </w:p>
    <w:p w:rsidR="00425733" w:rsidRPr="00E64789" w:rsidRDefault="00425733" w:rsidP="00F61060">
      <w:pPr>
        <w:ind w:left="1080"/>
        <w:rPr>
          <w:sz w:val="22"/>
          <w:szCs w:val="22"/>
        </w:rPr>
      </w:pPr>
      <w:r w:rsidRPr="00E64789">
        <w:rPr>
          <w:sz w:val="22"/>
          <w:szCs w:val="22"/>
        </w:rPr>
        <w:t>(a)  In</w:t>
      </w:r>
      <w:r w:rsidR="00606F6A" w:rsidRPr="00E64789">
        <w:rPr>
          <w:sz w:val="22"/>
          <w:szCs w:val="22"/>
        </w:rPr>
        <w:t xml:space="preserve"> establishing a target value</w:t>
      </w:r>
      <w:r w:rsidR="00A04326" w:rsidRPr="00E64789">
        <w:rPr>
          <w:sz w:val="22"/>
          <w:szCs w:val="22"/>
        </w:rPr>
        <w:t xml:space="preserve"> for a covered drug</w:t>
      </w:r>
      <w:r w:rsidRPr="00E64789">
        <w:rPr>
          <w:sz w:val="22"/>
          <w:szCs w:val="22"/>
        </w:rPr>
        <w:t>, EOHHS may consider the following factors, as applicable:</w:t>
      </w:r>
    </w:p>
    <w:p w:rsidR="00425733" w:rsidRPr="00E64789" w:rsidRDefault="00B34AFA" w:rsidP="00824CDE">
      <w:pPr>
        <w:ind w:left="1440"/>
        <w:rPr>
          <w:sz w:val="22"/>
          <w:szCs w:val="22"/>
        </w:rPr>
      </w:pPr>
      <w:r w:rsidRPr="00E64789">
        <w:rPr>
          <w:sz w:val="22"/>
          <w:szCs w:val="22"/>
        </w:rPr>
        <w:t xml:space="preserve">1.  </w:t>
      </w:r>
      <w:r w:rsidR="00CA3897" w:rsidRPr="00E64789">
        <w:rPr>
          <w:sz w:val="22"/>
          <w:szCs w:val="22"/>
        </w:rPr>
        <w:t>Information regarding the c</w:t>
      </w:r>
      <w:r w:rsidR="00425733" w:rsidRPr="00E64789">
        <w:rPr>
          <w:sz w:val="22"/>
          <w:szCs w:val="22"/>
        </w:rPr>
        <w:t>linical efficacy</w:t>
      </w:r>
      <w:r w:rsidR="00A429C3" w:rsidRPr="00E64789">
        <w:rPr>
          <w:sz w:val="22"/>
          <w:szCs w:val="22"/>
        </w:rPr>
        <w:t>, effectiveness</w:t>
      </w:r>
      <w:r w:rsidR="000E0FCB" w:rsidRPr="00E64789">
        <w:rPr>
          <w:sz w:val="22"/>
          <w:szCs w:val="22"/>
        </w:rPr>
        <w:t>,</w:t>
      </w:r>
      <w:r w:rsidR="00425733" w:rsidRPr="00E64789">
        <w:rPr>
          <w:sz w:val="22"/>
          <w:szCs w:val="22"/>
        </w:rPr>
        <w:t xml:space="preserve"> and outcomes of the </w:t>
      </w:r>
      <w:r w:rsidR="00A04326" w:rsidRPr="00E64789">
        <w:rPr>
          <w:sz w:val="22"/>
          <w:szCs w:val="22"/>
        </w:rPr>
        <w:t xml:space="preserve">covered </w:t>
      </w:r>
      <w:r w:rsidR="00425733" w:rsidRPr="00E64789">
        <w:rPr>
          <w:sz w:val="22"/>
          <w:szCs w:val="22"/>
        </w:rPr>
        <w:t xml:space="preserve">drug; </w:t>
      </w:r>
    </w:p>
    <w:p w:rsidR="00425733" w:rsidRPr="00E64789" w:rsidRDefault="00B34AFA" w:rsidP="00824CDE">
      <w:pPr>
        <w:ind w:left="1440"/>
        <w:rPr>
          <w:sz w:val="22"/>
          <w:szCs w:val="22"/>
        </w:rPr>
      </w:pPr>
      <w:r w:rsidRPr="00E64789">
        <w:rPr>
          <w:sz w:val="22"/>
          <w:szCs w:val="22"/>
        </w:rPr>
        <w:t xml:space="preserve">2.  </w:t>
      </w:r>
      <w:r w:rsidR="00425733" w:rsidRPr="00E64789">
        <w:rPr>
          <w:sz w:val="22"/>
          <w:szCs w:val="22"/>
        </w:rPr>
        <w:t xml:space="preserve">Information relating to the pricing of the </w:t>
      </w:r>
      <w:r w:rsidR="00A04326" w:rsidRPr="00E64789">
        <w:rPr>
          <w:sz w:val="22"/>
          <w:szCs w:val="22"/>
        </w:rPr>
        <w:t xml:space="preserve">covered </w:t>
      </w:r>
      <w:r w:rsidR="00425733" w:rsidRPr="00E64789">
        <w:rPr>
          <w:sz w:val="22"/>
          <w:szCs w:val="22"/>
        </w:rPr>
        <w:t xml:space="preserve">drug, including but not limited to information relating to prices paid </w:t>
      </w:r>
      <w:r w:rsidR="001F1731" w:rsidRPr="00E64789">
        <w:rPr>
          <w:sz w:val="22"/>
          <w:szCs w:val="22"/>
        </w:rPr>
        <w:t>in</w:t>
      </w:r>
      <w:r w:rsidR="00425733" w:rsidRPr="00E64789">
        <w:rPr>
          <w:sz w:val="22"/>
          <w:szCs w:val="22"/>
        </w:rPr>
        <w:t xml:space="preserve"> other </w:t>
      </w:r>
      <w:r w:rsidR="001F1731" w:rsidRPr="00E64789">
        <w:rPr>
          <w:sz w:val="22"/>
          <w:szCs w:val="22"/>
        </w:rPr>
        <w:t>countries</w:t>
      </w:r>
      <w:r w:rsidR="00425733" w:rsidRPr="00E64789">
        <w:rPr>
          <w:sz w:val="22"/>
          <w:szCs w:val="22"/>
        </w:rPr>
        <w:t>;</w:t>
      </w:r>
    </w:p>
    <w:p w:rsidR="00425733" w:rsidRPr="00E64789" w:rsidRDefault="00B34AFA" w:rsidP="00824CDE">
      <w:pPr>
        <w:ind w:left="1440"/>
        <w:rPr>
          <w:sz w:val="22"/>
          <w:szCs w:val="22"/>
        </w:rPr>
      </w:pPr>
      <w:r w:rsidRPr="00E64789">
        <w:rPr>
          <w:sz w:val="22"/>
          <w:szCs w:val="22"/>
        </w:rPr>
        <w:t xml:space="preserve">3.  </w:t>
      </w:r>
      <w:r w:rsidR="00425733" w:rsidRPr="00E64789">
        <w:rPr>
          <w:sz w:val="22"/>
          <w:szCs w:val="22"/>
        </w:rPr>
        <w:t xml:space="preserve">The </w:t>
      </w:r>
      <w:r w:rsidR="00A04326" w:rsidRPr="00E64789">
        <w:rPr>
          <w:sz w:val="22"/>
          <w:szCs w:val="22"/>
        </w:rPr>
        <w:t xml:space="preserve">covered </w:t>
      </w:r>
      <w:r w:rsidR="00425733" w:rsidRPr="00E64789">
        <w:rPr>
          <w:sz w:val="22"/>
          <w:szCs w:val="22"/>
        </w:rPr>
        <w:t>drug’s net price to the Medicaid program as compared to its therapeutic benefits, including but not limited to the seriousness and prevalence of the disease or condition that is treated by the drug</w:t>
      </w:r>
      <w:r w:rsidR="00FE1F13" w:rsidRPr="00E64789">
        <w:rPr>
          <w:sz w:val="22"/>
          <w:szCs w:val="22"/>
        </w:rPr>
        <w:t>, and the extent to which the drug addresses an unmet medical need or benefits particular patient subpopulations</w:t>
      </w:r>
      <w:r w:rsidR="00425733" w:rsidRPr="00E64789">
        <w:rPr>
          <w:sz w:val="22"/>
          <w:szCs w:val="22"/>
        </w:rPr>
        <w:t xml:space="preserve">; </w:t>
      </w:r>
    </w:p>
    <w:p w:rsidR="00425733" w:rsidRPr="00E64789" w:rsidRDefault="00B34AFA" w:rsidP="00824CDE">
      <w:pPr>
        <w:ind w:left="1440"/>
        <w:rPr>
          <w:sz w:val="22"/>
          <w:szCs w:val="22"/>
        </w:rPr>
      </w:pPr>
      <w:r w:rsidRPr="00E64789">
        <w:rPr>
          <w:sz w:val="22"/>
          <w:szCs w:val="22"/>
        </w:rPr>
        <w:t xml:space="preserve">4.  </w:t>
      </w:r>
      <w:r w:rsidR="00425733" w:rsidRPr="00E64789">
        <w:rPr>
          <w:sz w:val="22"/>
          <w:szCs w:val="22"/>
        </w:rPr>
        <w:t>The extent of utilization</w:t>
      </w:r>
      <w:r w:rsidR="00A04326" w:rsidRPr="00E64789">
        <w:rPr>
          <w:sz w:val="22"/>
          <w:szCs w:val="22"/>
        </w:rPr>
        <w:t xml:space="preserve"> or expected utilization</w:t>
      </w:r>
      <w:r w:rsidR="00425733" w:rsidRPr="00E64789">
        <w:rPr>
          <w:sz w:val="22"/>
          <w:szCs w:val="22"/>
        </w:rPr>
        <w:t xml:space="preserve"> of the </w:t>
      </w:r>
      <w:r w:rsidR="00A04326" w:rsidRPr="00E64789">
        <w:rPr>
          <w:sz w:val="22"/>
          <w:szCs w:val="22"/>
        </w:rPr>
        <w:t xml:space="preserve">covered </w:t>
      </w:r>
      <w:r w:rsidR="00425733" w:rsidRPr="00E64789">
        <w:rPr>
          <w:sz w:val="22"/>
          <w:szCs w:val="22"/>
        </w:rPr>
        <w:t xml:space="preserve">drug within the Medicaid population; </w:t>
      </w:r>
    </w:p>
    <w:p w:rsidR="00425733" w:rsidRPr="00E64789" w:rsidRDefault="00B34AFA" w:rsidP="00824CDE">
      <w:pPr>
        <w:ind w:left="1440"/>
        <w:rPr>
          <w:sz w:val="22"/>
          <w:szCs w:val="22"/>
        </w:rPr>
      </w:pPr>
      <w:r w:rsidRPr="00E64789">
        <w:rPr>
          <w:sz w:val="22"/>
          <w:szCs w:val="22"/>
        </w:rPr>
        <w:t xml:space="preserve">5.  </w:t>
      </w:r>
      <w:r w:rsidR="00425733" w:rsidRPr="00E64789">
        <w:rPr>
          <w:sz w:val="22"/>
          <w:szCs w:val="22"/>
        </w:rPr>
        <w:t>The likelihood that the use of the</w:t>
      </w:r>
      <w:r w:rsidR="00A04326" w:rsidRPr="00E64789">
        <w:rPr>
          <w:sz w:val="22"/>
          <w:szCs w:val="22"/>
        </w:rPr>
        <w:t xml:space="preserve"> covered</w:t>
      </w:r>
      <w:r w:rsidR="00425733" w:rsidRPr="00E64789">
        <w:rPr>
          <w:sz w:val="22"/>
          <w:szCs w:val="22"/>
        </w:rPr>
        <w:t xml:space="preserve"> drug will reduce the need for other care</w:t>
      </w:r>
      <w:r w:rsidR="000E0FCB" w:rsidRPr="00E64789">
        <w:rPr>
          <w:sz w:val="22"/>
          <w:szCs w:val="22"/>
        </w:rPr>
        <w:t>,</w:t>
      </w:r>
      <w:r w:rsidR="00C41EBA" w:rsidRPr="00E64789">
        <w:rPr>
          <w:sz w:val="22"/>
          <w:szCs w:val="22"/>
        </w:rPr>
        <w:t xml:space="preserve"> reduce caregiver burden, or enhance quality of life</w:t>
      </w:r>
      <w:r w:rsidR="00425733" w:rsidRPr="00E64789">
        <w:rPr>
          <w:sz w:val="22"/>
          <w:szCs w:val="22"/>
        </w:rPr>
        <w:t xml:space="preserve">; </w:t>
      </w:r>
    </w:p>
    <w:p w:rsidR="00425733" w:rsidRPr="00E64789" w:rsidRDefault="00B34AFA" w:rsidP="00824CDE">
      <w:pPr>
        <w:ind w:left="1440"/>
        <w:rPr>
          <w:sz w:val="22"/>
          <w:szCs w:val="22"/>
        </w:rPr>
      </w:pPr>
      <w:r w:rsidRPr="00E64789">
        <w:rPr>
          <w:sz w:val="22"/>
          <w:szCs w:val="22"/>
        </w:rPr>
        <w:t xml:space="preserve">6.  </w:t>
      </w:r>
      <w:r w:rsidR="00425733" w:rsidRPr="00E64789">
        <w:rPr>
          <w:sz w:val="22"/>
          <w:szCs w:val="22"/>
        </w:rPr>
        <w:t xml:space="preserve">Whether there are </w:t>
      </w:r>
      <w:r w:rsidR="00B21272" w:rsidRPr="00E64789">
        <w:rPr>
          <w:sz w:val="22"/>
          <w:szCs w:val="22"/>
        </w:rPr>
        <w:t>therapeutic</w:t>
      </w:r>
      <w:r w:rsidR="00425733" w:rsidRPr="00E64789">
        <w:rPr>
          <w:sz w:val="22"/>
          <w:szCs w:val="22"/>
        </w:rPr>
        <w:t xml:space="preserve"> equivalents of the</w:t>
      </w:r>
      <w:r w:rsidR="00A04326" w:rsidRPr="00E64789">
        <w:rPr>
          <w:sz w:val="22"/>
          <w:szCs w:val="22"/>
        </w:rPr>
        <w:t xml:space="preserve"> covered</w:t>
      </w:r>
      <w:r w:rsidR="00425733" w:rsidRPr="00E64789">
        <w:rPr>
          <w:sz w:val="22"/>
          <w:szCs w:val="22"/>
        </w:rPr>
        <w:t xml:space="preserve"> </w:t>
      </w:r>
      <w:proofErr w:type="gramStart"/>
      <w:r w:rsidR="00425733" w:rsidRPr="00E64789">
        <w:rPr>
          <w:sz w:val="22"/>
          <w:szCs w:val="22"/>
        </w:rPr>
        <w:t>drug</w:t>
      </w:r>
      <w:r w:rsidR="001F1731" w:rsidRPr="00E64789">
        <w:rPr>
          <w:sz w:val="22"/>
          <w:szCs w:val="22"/>
        </w:rPr>
        <w:t>,</w:t>
      </w:r>
      <w:proofErr w:type="gramEnd"/>
      <w:r w:rsidR="001F1731" w:rsidRPr="00E64789">
        <w:rPr>
          <w:sz w:val="22"/>
          <w:szCs w:val="22"/>
        </w:rPr>
        <w:t xml:space="preserve"> and the number of such equivalents available</w:t>
      </w:r>
      <w:r w:rsidR="00425733" w:rsidRPr="00E64789">
        <w:rPr>
          <w:sz w:val="22"/>
          <w:szCs w:val="22"/>
        </w:rPr>
        <w:t xml:space="preserve">; </w:t>
      </w:r>
    </w:p>
    <w:p w:rsidR="00A429C3" w:rsidRPr="00E64789" w:rsidRDefault="00FE1F13" w:rsidP="00C41EBA">
      <w:pPr>
        <w:ind w:left="1440"/>
        <w:rPr>
          <w:sz w:val="22"/>
          <w:szCs w:val="22"/>
        </w:rPr>
      </w:pPr>
      <w:r w:rsidRPr="00E64789">
        <w:rPr>
          <w:sz w:val="22"/>
          <w:szCs w:val="22"/>
        </w:rPr>
        <w:t>7</w:t>
      </w:r>
      <w:r w:rsidR="00C41EBA" w:rsidRPr="00E64789">
        <w:rPr>
          <w:sz w:val="22"/>
          <w:szCs w:val="22"/>
        </w:rPr>
        <w:t>. Characteristics of the drug, including means and setting of administration, dosing frequency, duration of therapy, side effects, interactions and contraindications, and potential for misuse or abuse</w:t>
      </w:r>
      <w:r w:rsidR="00A429C3" w:rsidRPr="00E64789">
        <w:rPr>
          <w:sz w:val="22"/>
          <w:szCs w:val="22"/>
        </w:rPr>
        <w:t>;</w:t>
      </w:r>
    </w:p>
    <w:p w:rsidR="00425733" w:rsidRPr="00E64789" w:rsidRDefault="00FE1F13" w:rsidP="00824CDE">
      <w:pPr>
        <w:ind w:left="1440"/>
        <w:rPr>
          <w:sz w:val="22"/>
          <w:szCs w:val="22"/>
        </w:rPr>
      </w:pPr>
      <w:r w:rsidRPr="00E64789">
        <w:rPr>
          <w:sz w:val="22"/>
          <w:szCs w:val="22"/>
        </w:rPr>
        <w:t>8</w:t>
      </w:r>
      <w:r w:rsidR="00B34AFA" w:rsidRPr="00E64789">
        <w:rPr>
          <w:sz w:val="22"/>
          <w:szCs w:val="22"/>
        </w:rPr>
        <w:t xml:space="preserve">.  </w:t>
      </w:r>
      <w:r w:rsidR="00425733" w:rsidRPr="00E64789">
        <w:rPr>
          <w:sz w:val="22"/>
          <w:szCs w:val="22"/>
        </w:rPr>
        <w:t>Analyses by independent third parties</w:t>
      </w:r>
      <w:r w:rsidRPr="00E64789">
        <w:rPr>
          <w:sz w:val="22"/>
          <w:szCs w:val="22"/>
        </w:rPr>
        <w:t xml:space="preserve">, </w:t>
      </w:r>
      <w:r w:rsidR="007808B8" w:rsidRPr="00E64789">
        <w:rPr>
          <w:sz w:val="22"/>
          <w:szCs w:val="22"/>
        </w:rPr>
        <w:t>provided that EOHHS will consider</w:t>
      </w:r>
      <w:r w:rsidR="002812D0" w:rsidRPr="00E64789">
        <w:rPr>
          <w:sz w:val="22"/>
          <w:szCs w:val="22"/>
        </w:rPr>
        <w:t>, as available,</w:t>
      </w:r>
      <w:r w:rsidR="007808B8" w:rsidRPr="00E64789">
        <w:rPr>
          <w:sz w:val="22"/>
          <w:szCs w:val="22"/>
        </w:rPr>
        <w:t xml:space="preserve"> the methodologies and models used in the analysis, any assumptions and potential limitations of the analysis, and outcomes for specific subpopulations, if applicable</w:t>
      </w:r>
      <w:r w:rsidR="00425733" w:rsidRPr="00E64789">
        <w:rPr>
          <w:sz w:val="22"/>
          <w:szCs w:val="22"/>
        </w:rPr>
        <w:t xml:space="preserve">; </w:t>
      </w:r>
    </w:p>
    <w:p w:rsidR="00425733" w:rsidRPr="00E64789" w:rsidRDefault="00FE1F13" w:rsidP="00824CDE">
      <w:pPr>
        <w:ind w:left="1440"/>
        <w:rPr>
          <w:sz w:val="22"/>
          <w:szCs w:val="22"/>
        </w:rPr>
      </w:pPr>
      <w:r w:rsidRPr="00E64789">
        <w:rPr>
          <w:sz w:val="22"/>
          <w:szCs w:val="22"/>
        </w:rPr>
        <w:t>9</w:t>
      </w:r>
      <w:r w:rsidR="00B34AFA" w:rsidRPr="00E64789">
        <w:rPr>
          <w:sz w:val="22"/>
          <w:szCs w:val="22"/>
        </w:rPr>
        <w:t xml:space="preserve">.  </w:t>
      </w:r>
      <w:r w:rsidR="00425733" w:rsidRPr="00E64789">
        <w:rPr>
          <w:sz w:val="22"/>
          <w:szCs w:val="22"/>
        </w:rPr>
        <w:t>Any information supplied by the manufacturer</w:t>
      </w:r>
      <w:r w:rsidR="00CA3897" w:rsidRPr="00E64789">
        <w:rPr>
          <w:sz w:val="22"/>
          <w:szCs w:val="22"/>
        </w:rPr>
        <w:t xml:space="preserve"> or the public</w:t>
      </w:r>
      <w:r w:rsidR="00425733" w:rsidRPr="00E64789">
        <w:rPr>
          <w:sz w:val="22"/>
          <w:szCs w:val="22"/>
        </w:rPr>
        <w:t xml:space="preserve">; and </w:t>
      </w:r>
    </w:p>
    <w:p w:rsidR="00425733" w:rsidRPr="00E64789" w:rsidRDefault="00A429C3" w:rsidP="00824CDE">
      <w:pPr>
        <w:ind w:left="1440"/>
        <w:rPr>
          <w:sz w:val="22"/>
          <w:szCs w:val="22"/>
        </w:rPr>
      </w:pPr>
      <w:r w:rsidRPr="00E64789">
        <w:rPr>
          <w:sz w:val="22"/>
          <w:szCs w:val="22"/>
        </w:rPr>
        <w:t>1</w:t>
      </w:r>
      <w:r w:rsidR="00FE1F13" w:rsidRPr="00E64789">
        <w:rPr>
          <w:sz w:val="22"/>
          <w:szCs w:val="22"/>
        </w:rPr>
        <w:t>0</w:t>
      </w:r>
      <w:r w:rsidR="00B34AFA" w:rsidRPr="00E64789">
        <w:rPr>
          <w:sz w:val="22"/>
          <w:szCs w:val="22"/>
        </w:rPr>
        <w:t xml:space="preserve">.  </w:t>
      </w:r>
      <w:r w:rsidR="00425733" w:rsidRPr="00E64789">
        <w:rPr>
          <w:sz w:val="22"/>
          <w:szCs w:val="22"/>
        </w:rPr>
        <w:t xml:space="preserve">Other appropriate measures or analysis related to the value, efficacy or outcomes of the </w:t>
      </w:r>
      <w:r w:rsidR="00A04326" w:rsidRPr="00E64789">
        <w:rPr>
          <w:sz w:val="22"/>
          <w:szCs w:val="22"/>
        </w:rPr>
        <w:t xml:space="preserve">covered </w:t>
      </w:r>
      <w:r w:rsidR="00425733" w:rsidRPr="00E64789">
        <w:rPr>
          <w:sz w:val="22"/>
          <w:szCs w:val="22"/>
        </w:rPr>
        <w:t>drug.</w:t>
      </w:r>
    </w:p>
    <w:p w:rsidR="00F61060" w:rsidRPr="00E64789" w:rsidRDefault="00425733" w:rsidP="00824CDE">
      <w:pPr>
        <w:ind w:left="1080"/>
        <w:rPr>
          <w:sz w:val="22"/>
          <w:szCs w:val="22"/>
        </w:rPr>
      </w:pPr>
      <w:r w:rsidRPr="00E64789">
        <w:rPr>
          <w:sz w:val="22"/>
          <w:szCs w:val="22"/>
        </w:rPr>
        <w:lastRenderedPageBreak/>
        <w:t xml:space="preserve">(b)  </w:t>
      </w:r>
      <w:r w:rsidR="00C50A89" w:rsidRPr="00E64789">
        <w:rPr>
          <w:sz w:val="22"/>
          <w:szCs w:val="22"/>
        </w:rPr>
        <w:t>If</w:t>
      </w:r>
      <w:r w:rsidRPr="00E64789">
        <w:rPr>
          <w:sz w:val="22"/>
          <w:szCs w:val="22"/>
        </w:rPr>
        <w:t xml:space="preserve"> E</w:t>
      </w:r>
      <w:r w:rsidR="00606F6A" w:rsidRPr="00E64789">
        <w:rPr>
          <w:sz w:val="22"/>
          <w:szCs w:val="22"/>
        </w:rPr>
        <w:t xml:space="preserve">OHHS </w:t>
      </w:r>
      <w:r w:rsidR="003A54D1" w:rsidRPr="00E64789">
        <w:rPr>
          <w:sz w:val="22"/>
          <w:szCs w:val="22"/>
        </w:rPr>
        <w:t>engages</w:t>
      </w:r>
      <w:r w:rsidR="00606F6A" w:rsidRPr="00E64789">
        <w:rPr>
          <w:sz w:val="22"/>
          <w:szCs w:val="22"/>
        </w:rPr>
        <w:t xml:space="preserve"> </w:t>
      </w:r>
      <w:r w:rsidRPr="00E64789">
        <w:rPr>
          <w:sz w:val="22"/>
          <w:szCs w:val="22"/>
        </w:rPr>
        <w:t xml:space="preserve">a third party </w:t>
      </w:r>
      <w:r w:rsidR="003A54D1" w:rsidRPr="00E64789">
        <w:rPr>
          <w:sz w:val="22"/>
          <w:szCs w:val="22"/>
        </w:rPr>
        <w:t>to provide a</w:t>
      </w:r>
      <w:r w:rsidRPr="00E64789">
        <w:rPr>
          <w:sz w:val="22"/>
          <w:szCs w:val="22"/>
        </w:rPr>
        <w:t xml:space="preserve"> cost-effectiveness analysis in</w:t>
      </w:r>
      <w:r w:rsidR="00606F6A" w:rsidRPr="00E64789">
        <w:rPr>
          <w:sz w:val="22"/>
          <w:szCs w:val="22"/>
        </w:rPr>
        <w:t xml:space="preserve"> establishing a target value</w:t>
      </w:r>
      <w:r w:rsidRPr="00E64789">
        <w:rPr>
          <w:sz w:val="22"/>
          <w:szCs w:val="22"/>
        </w:rPr>
        <w:t xml:space="preserve">, </w:t>
      </w:r>
      <w:r w:rsidR="00C50A89" w:rsidRPr="00E64789">
        <w:rPr>
          <w:sz w:val="22"/>
          <w:szCs w:val="22"/>
        </w:rPr>
        <w:t xml:space="preserve">the </w:t>
      </w:r>
      <w:r w:rsidRPr="00E64789">
        <w:rPr>
          <w:sz w:val="22"/>
          <w:szCs w:val="22"/>
        </w:rPr>
        <w:t xml:space="preserve">analysis </w:t>
      </w:r>
      <w:r w:rsidR="00C50A89" w:rsidRPr="00E64789">
        <w:rPr>
          <w:sz w:val="22"/>
          <w:szCs w:val="22"/>
        </w:rPr>
        <w:t xml:space="preserve">must </w:t>
      </w:r>
      <w:r w:rsidRPr="00E64789">
        <w:rPr>
          <w:sz w:val="22"/>
          <w:szCs w:val="22"/>
        </w:rPr>
        <w:t xml:space="preserve">include: </w:t>
      </w:r>
    </w:p>
    <w:p w:rsidR="009F1095" w:rsidRPr="00E64789" w:rsidRDefault="00425733" w:rsidP="00824CDE">
      <w:pPr>
        <w:ind w:left="1440"/>
        <w:rPr>
          <w:sz w:val="22"/>
          <w:szCs w:val="22"/>
        </w:rPr>
      </w:pPr>
      <w:r w:rsidRPr="00E64789">
        <w:rPr>
          <w:sz w:val="22"/>
          <w:szCs w:val="22"/>
        </w:rPr>
        <w:t>1</w:t>
      </w:r>
      <w:r w:rsidR="009F1095" w:rsidRPr="00E64789">
        <w:rPr>
          <w:sz w:val="22"/>
          <w:szCs w:val="22"/>
        </w:rPr>
        <w:t xml:space="preserve">. </w:t>
      </w:r>
      <w:r w:rsidRPr="00E64789">
        <w:rPr>
          <w:sz w:val="22"/>
          <w:szCs w:val="22"/>
        </w:rPr>
        <w:t xml:space="preserve"> a description of the methodologies and models used in the analysis; </w:t>
      </w:r>
    </w:p>
    <w:p w:rsidR="009F1095" w:rsidRPr="00E64789" w:rsidRDefault="00425733" w:rsidP="00824CDE">
      <w:pPr>
        <w:ind w:left="1440"/>
        <w:rPr>
          <w:sz w:val="22"/>
          <w:szCs w:val="22"/>
        </w:rPr>
      </w:pPr>
      <w:r w:rsidRPr="00E64789">
        <w:rPr>
          <w:sz w:val="22"/>
          <w:szCs w:val="22"/>
        </w:rPr>
        <w:t>2</w:t>
      </w:r>
      <w:r w:rsidR="009F1095" w:rsidRPr="00E64789">
        <w:rPr>
          <w:sz w:val="22"/>
          <w:szCs w:val="22"/>
        </w:rPr>
        <w:t xml:space="preserve">. </w:t>
      </w:r>
      <w:r w:rsidRPr="00E64789">
        <w:rPr>
          <w:sz w:val="22"/>
          <w:szCs w:val="22"/>
        </w:rPr>
        <w:t xml:space="preserve"> any assumptions and potential limitations of the analysis; and </w:t>
      </w:r>
    </w:p>
    <w:p w:rsidR="00BF04E5" w:rsidRPr="00E64789" w:rsidRDefault="00425733" w:rsidP="00824CDE">
      <w:pPr>
        <w:ind w:left="1440"/>
        <w:rPr>
          <w:sz w:val="22"/>
          <w:szCs w:val="22"/>
        </w:rPr>
      </w:pPr>
      <w:r w:rsidRPr="00E64789">
        <w:rPr>
          <w:sz w:val="22"/>
          <w:szCs w:val="22"/>
        </w:rPr>
        <w:t>3</w:t>
      </w:r>
      <w:r w:rsidR="009F1095" w:rsidRPr="00E64789">
        <w:rPr>
          <w:sz w:val="22"/>
          <w:szCs w:val="22"/>
        </w:rPr>
        <w:t xml:space="preserve">. </w:t>
      </w:r>
      <w:r w:rsidRPr="00E64789">
        <w:rPr>
          <w:sz w:val="22"/>
          <w:szCs w:val="22"/>
        </w:rPr>
        <w:t xml:space="preserve"> outcomes for specific subpopulations, if applicable</w:t>
      </w:r>
      <w:r w:rsidR="00B92B7C" w:rsidRPr="00E64789">
        <w:rPr>
          <w:sz w:val="22"/>
          <w:szCs w:val="22"/>
        </w:rPr>
        <w:t>.</w:t>
      </w:r>
      <w:r w:rsidR="001F67CC" w:rsidRPr="00E64789">
        <w:rPr>
          <w:sz w:val="22"/>
          <w:szCs w:val="22"/>
        </w:rPr>
        <w:t xml:space="preserve"> </w:t>
      </w:r>
    </w:p>
    <w:p w:rsidR="00AE647E" w:rsidRPr="00E64789" w:rsidRDefault="00AE647E" w:rsidP="00387BBA">
      <w:pPr>
        <w:ind w:left="720"/>
        <w:rPr>
          <w:sz w:val="22"/>
          <w:szCs w:val="22"/>
          <w:u w:val="single"/>
        </w:rPr>
      </w:pPr>
    </w:p>
    <w:p w:rsidR="000731DA" w:rsidRPr="00E64789" w:rsidRDefault="00387BBA" w:rsidP="00387BBA">
      <w:pPr>
        <w:ind w:left="720"/>
        <w:rPr>
          <w:sz w:val="22"/>
          <w:szCs w:val="22"/>
        </w:rPr>
      </w:pPr>
      <w:r w:rsidRPr="00E64789">
        <w:rPr>
          <w:sz w:val="22"/>
          <w:szCs w:val="22"/>
        </w:rPr>
        <w:t>(4)</w:t>
      </w:r>
      <w:r w:rsidR="00440AFE" w:rsidRPr="00E64789">
        <w:rPr>
          <w:sz w:val="22"/>
          <w:szCs w:val="22"/>
        </w:rPr>
        <w:t xml:space="preserve"> </w:t>
      </w:r>
      <w:r w:rsidRPr="00E64789">
        <w:rPr>
          <w:sz w:val="22"/>
          <w:szCs w:val="22"/>
        </w:rPr>
        <w:t xml:space="preserve"> </w:t>
      </w:r>
      <w:r w:rsidR="00425733" w:rsidRPr="00E64789">
        <w:rPr>
          <w:sz w:val="22"/>
          <w:szCs w:val="22"/>
          <w:u w:val="single"/>
        </w:rPr>
        <w:t xml:space="preserve">Opportunity to </w:t>
      </w:r>
      <w:r w:rsidR="009E3501" w:rsidRPr="00E64789">
        <w:rPr>
          <w:sz w:val="22"/>
          <w:szCs w:val="22"/>
          <w:u w:val="single"/>
        </w:rPr>
        <w:t>Reopen Negotiations</w:t>
      </w:r>
      <w:r w:rsidR="00AE647E" w:rsidRPr="00E64789">
        <w:rPr>
          <w:sz w:val="22"/>
          <w:szCs w:val="22"/>
        </w:rPr>
        <w:t>.</w:t>
      </w:r>
    </w:p>
    <w:p w:rsidR="000731DA" w:rsidRPr="00E64789" w:rsidRDefault="000731DA" w:rsidP="009F1095">
      <w:pPr>
        <w:ind w:left="1080"/>
        <w:rPr>
          <w:sz w:val="22"/>
          <w:szCs w:val="22"/>
        </w:rPr>
      </w:pPr>
      <w:r w:rsidRPr="00E64789">
        <w:rPr>
          <w:sz w:val="22"/>
          <w:szCs w:val="22"/>
        </w:rPr>
        <w:t xml:space="preserve">(a) </w:t>
      </w:r>
      <w:r w:rsidR="00FF2E03" w:rsidRPr="00E64789">
        <w:rPr>
          <w:sz w:val="22"/>
          <w:szCs w:val="22"/>
        </w:rPr>
        <w:t xml:space="preserve"> </w:t>
      </w:r>
      <w:r w:rsidR="000C1176" w:rsidRPr="00E64789">
        <w:rPr>
          <w:sz w:val="22"/>
          <w:szCs w:val="22"/>
        </w:rPr>
        <w:t>At any time p</w:t>
      </w:r>
      <w:r w:rsidR="00963E7C" w:rsidRPr="00E64789">
        <w:rPr>
          <w:sz w:val="22"/>
          <w:szCs w:val="22"/>
        </w:rPr>
        <w:t xml:space="preserve">rior to posting a final target value </w:t>
      </w:r>
      <w:r w:rsidR="00707AA3" w:rsidRPr="00E64789">
        <w:rPr>
          <w:sz w:val="22"/>
          <w:szCs w:val="22"/>
        </w:rPr>
        <w:t xml:space="preserve">for a covered drug </w:t>
      </w:r>
      <w:r w:rsidR="00C36A00" w:rsidRPr="00E64789">
        <w:rPr>
          <w:sz w:val="22"/>
          <w:szCs w:val="22"/>
        </w:rPr>
        <w:t xml:space="preserve">under </w:t>
      </w:r>
      <w:r w:rsidR="00963E7C" w:rsidRPr="00E64789">
        <w:rPr>
          <w:sz w:val="22"/>
          <w:szCs w:val="22"/>
        </w:rPr>
        <w:t>101 CMR 801.04(2</w:t>
      </w:r>
      <w:proofErr w:type="gramStart"/>
      <w:r w:rsidR="00963E7C" w:rsidRPr="00E64789">
        <w:rPr>
          <w:sz w:val="22"/>
          <w:szCs w:val="22"/>
        </w:rPr>
        <w:t>)(</w:t>
      </w:r>
      <w:proofErr w:type="gramEnd"/>
      <w:r w:rsidR="00963E7C" w:rsidRPr="00E64789">
        <w:rPr>
          <w:sz w:val="22"/>
          <w:szCs w:val="22"/>
        </w:rPr>
        <w:t>g), EOHHS may reo</w:t>
      </w:r>
      <w:r w:rsidR="000C1176" w:rsidRPr="00E64789">
        <w:rPr>
          <w:sz w:val="22"/>
          <w:szCs w:val="22"/>
        </w:rPr>
        <w:t>pen direct negotiations with a</w:t>
      </w:r>
      <w:r w:rsidR="00963E7C" w:rsidRPr="00E64789">
        <w:rPr>
          <w:sz w:val="22"/>
          <w:szCs w:val="22"/>
        </w:rPr>
        <w:t xml:space="preserve"> manufacturer</w:t>
      </w:r>
      <w:r w:rsidR="006000E1" w:rsidRPr="00E64789">
        <w:rPr>
          <w:sz w:val="22"/>
          <w:szCs w:val="22"/>
        </w:rPr>
        <w:t xml:space="preserve"> by</w:t>
      </w:r>
      <w:r w:rsidR="009E3501" w:rsidRPr="00E64789">
        <w:rPr>
          <w:sz w:val="22"/>
          <w:szCs w:val="22"/>
        </w:rPr>
        <w:t xml:space="preserve"> presenting the manufacturer with an updated offer or counteroffer including, at minimum, the material SRA terms desired by EOHHS</w:t>
      </w:r>
      <w:r w:rsidR="000C1176" w:rsidRPr="00E64789">
        <w:rPr>
          <w:sz w:val="22"/>
          <w:szCs w:val="22"/>
        </w:rPr>
        <w:t xml:space="preserve">, </w:t>
      </w:r>
      <w:r w:rsidRPr="00E64789">
        <w:rPr>
          <w:sz w:val="22"/>
          <w:szCs w:val="22"/>
        </w:rPr>
        <w:t>provided that</w:t>
      </w:r>
      <w:r w:rsidR="009E3501" w:rsidRPr="00E64789">
        <w:rPr>
          <w:sz w:val="22"/>
          <w:szCs w:val="22"/>
        </w:rPr>
        <w:t xml:space="preserve"> the manufacturer </w:t>
      </w:r>
      <w:r w:rsidR="000C1176" w:rsidRPr="00E64789">
        <w:rPr>
          <w:sz w:val="22"/>
          <w:szCs w:val="22"/>
        </w:rPr>
        <w:t>ha</w:t>
      </w:r>
      <w:r w:rsidR="009F1095" w:rsidRPr="00E64789">
        <w:rPr>
          <w:sz w:val="22"/>
          <w:szCs w:val="22"/>
        </w:rPr>
        <w:t>s</w:t>
      </w:r>
      <w:r w:rsidR="009E3501" w:rsidRPr="00E64789">
        <w:rPr>
          <w:sz w:val="22"/>
          <w:szCs w:val="22"/>
        </w:rPr>
        <w:t xml:space="preserve"> a reasonable opportunity to accept or reject such terms</w:t>
      </w:r>
      <w:r w:rsidR="00963E7C" w:rsidRPr="00E64789">
        <w:rPr>
          <w:sz w:val="22"/>
          <w:szCs w:val="22"/>
        </w:rPr>
        <w:t xml:space="preserve">. </w:t>
      </w:r>
    </w:p>
    <w:p w:rsidR="00AE647E" w:rsidRPr="00E64789" w:rsidRDefault="000731DA" w:rsidP="009D4674">
      <w:pPr>
        <w:ind w:left="1080"/>
        <w:rPr>
          <w:sz w:val="22"/>
          <w:szCs w:val="22"/>
        </w:rPr>
      </w:pPr>
      <w:r w:rsidRPr="00E64789">
        <w:rPr>
          <w:sz w:val="22"/>
          <w:szCs w:val="22"/>
        </w:rPr>
        <w:t xml:space="preserve">(b) </w:t>
      </w:r>
      <w:r w:rsidR="00FF2E03" w:rsidRPr="00E64789">
        <w:rPr>
          <w:sz w:val="22"/>
          <w:szCs w:val="22"/>
        </w:rPr>
        <w:t xml:space="preserve"> </w:t>
      </w:r>
      <w:r w:rsidRPr="00E64789">
        <w:rPr>
          <w:sz w:val="22"/>
          <w:szCs w:val="22"/>
        </w:rPr>
        <w:t>In the event that EOHHS and the manufacturer do not execute an SRA</w:t>
      </w:r>
      <w:r w:rsidR="00707AA3" w:rsidRPr="00E64789">
        <w:rPr>
          <w:sz w:val="22"/>
          <w:szCs w:val="22"/>
        </w:rPr>
        <w:t xml:space="preserve"> for the covered drug</w:t>
      </w:r>
      <w:r w:rsidRPr="00E64789">
        <w:rPr>
          <w:sz w:val="22"/>
          <w:szCs w:val="22"/>
        </w:rPr>
        <w:t xml:space="preserve"> after direct negotiations are</w:t>
      </w:r>
      <w:r w:rsidR="00963E7C" w:rsidRPr="00E64789">
        <w:rPr>
          <w:sz w:val="22"/>
          <w:szCs w:val="22"/>
        </w:rPr>
        <w:t xml:space="preserve"> </w:t>
      </w:r>
      <w:r w:rsidRPr="00E64789">
        <w:rPr>
          <w:sz w:val="22"/>
          <w:szCs w:val="22"/>
        </w:rPr>
        <w:t xml:space="preserve">reopened under 101 CMR 801.04(4)(a), EOHHS may </w:t>
      </w:r>
      <w:r w:rsidR="00C36A00" w:rsidRPr="00E64789">
        <w:rPr>
          <w:sz w:val="22"/>
          <w:szCs w:val="22"/>
        </w:rPr>
        <w:t>post</w:t>
      </w:r>
      <w:r w:rsidRPr="00E64789">
        <w:rPr>
          <w:sz w:val="22"/>
          <w:szCs w:val="22"/>
        </w:rPr>
        <w:t xml:space="preserve"> a final target value</w:t>
      </w:r>
      <w:r w:rsidR="00707AA3" w:rsidRPr="00E64789">
        <w:rPr>
          <w:sz w:val="22"/>
          <w:szCs w:val="22"/>
        </w:rPr>
        <w:t xml:space="preserve"> for the covered drug</w:t>
      </w:r>
      <w:r w:rsidRPr="00E64789">
        <w:rPr>
          <w:sz w:val="22"/>
          <w:szCs w:val="22"/>
        </w:rPr>
        <w:t xml:space="preserve"> </w:t>
      </w:r>
      <w:r w:rsidR="00C36A00" w:rsidRPr="00E64789">
        <w:rPr>
          <w:sz w:val="22"/>
          <w:szCs w:val="22"/>
        </w:rPr>
        <w:t xml:space="preserve">under </w:t>
      </w:r>
      <w:r w:rsidRPr="00E64789">
        <w:rPr>
          <w:sz w:val="22"/>
          <w:szCs w:val="22"/>
        </w:rPr>
        <w:t>101 CMR 801.04(2)(g)</w:t>
      </w:r>
      <w:r w:rsidR="00C36A00" w:rsidRPr="00E64789">
        <w:rPr>
          <w:sz w:val="22"/>
          <w:szCs w:val="22"/>
        </w:rPr>
        <w:t>.</w:t>
      </w:r>
    </w:p>
    <w:p w:rsidR="000731DA" w:rsidRPr="00E64789" w:rsidRDefault="000731DA" w:rsidP="000731DA">
      <w:pPr>
        <w:ind w:left="1080"/>
        <w:rPr>
          <w:sz w:val="22"/>
          <w:szCs w:val="22"/>
        </w:rPr>
      </w:pPr>
      <w:r w:rsidRPr="00E64789">
        <w:rPr>
          <w:sz w:val="22"/>
          <w:szCs w:val="22"/>
        </w:rPr>
        <w:t xml:space="preserve">(c) </w:t>
      </w:r>
      <w:r w:rsidR="00FF2E03" w:rsidRPr="00E64789">
        <w:rPr>
          <w:sz w:val="22"/>
          <w:szCs w:val="22"/>
        </w:rPr>
        <w:t xml:space="preserve"> </w:t>
      </w:r>
      <w:r w:rsidRPr="00E64789">
        <w:rPr>
          <w:sz w:val="22"/>
          <w:szCs w:val="22"/>
        </w:rPr>
        <w:t>EOHHS may also</w:t>
      </w:r>
      <w:r w:rsidR="00CA3897" w:rsidRPr="00E64789">
        <w:rPr>
          <w:sz w:val="22"/>
          <w:szCs w:val="22"/>
        </w:rPr>
        <w:t xml:space="preserve"> initiate a request, or</w:t>
      </w:r>
      <w:r w:rsidRPr="00E64789">
        <w:rPr>
          <w:sz w:val="22"/>
          <w:szCs w:val="22"/>
        </w:rPr>
        <w:t xml:space="preserve"> consider a request by </w:t>
      </w:r>
      <w:r w:rsidR="00CA3897" w:rsidRPr="00E64789">
        <w:rPr>
          <w:sz w:val="22"/>
          <w:szCs w:val="22"/>
        </w:rPr>
        <w:t>a</w:t>
      </w:r>
      <w:r w:rsidRPr="00E64789">
        <w:rPr>
          <w:sz w:val="22"/>
          <w:szCs w:val="22"/>
        </w:rPr>
        <w:t xml:space="preserve"> manufacturer to reopen direct negotiations at any time prior to referring a covered drug to the HPC under 101 CMR 801.05, provided that nothing obligate</w:t>
      </w:r>
      <w:r w:rsidR="009F1095" w:rsidRPr="00E64789">
        <w:rPr>
          <w:sz w:val="22"/>
          <w:szCs w:val="22"/>
        </w:rPr>
        <w:t>s</w:t>
      </w:r>
      <w:r w:rsidRPr="00E64789">
        <w:rPr>
          <w:sz w:val="22"/>
          <w:szCs w:val="22"/>
        </w:rPr>
        <w:t xml:space="preserve"> EOHHS to enter into such further negotiations.</w:t>
      </w:r>
    </w:p>
    <w:p w:rsidR="00F73C87" w:rsidRPr="00E64789" w:rsidRDefault="00F73C87" w:rsidP="00F73C87">
      <w:pPr>
        <w:ind w:left="1440"/>
        <w:rPr>
          <w:sz w:val="22"/>
          <w:szCs w:val="22"/>
        </w:rPr>
      </w:pPr>
    </w:p>
    <w:p w:rsidR="00974BB1" w:rsidRPr="00E64789" w:rsidRDefault="00C9364C" w:rsidP="00851BDE">
      <w:pPr>
        <w:pStyle w:val="Heading2"/>
      </w:pPr>
      <w:r w:rsidRPr="00E64789">
        <w:t>8</w:t>
      </w:r>
      <w:r w:rsidR="00387BBA" w:rsidRPr="00E64789">
        <w:t>01</w:t>
      </w:r>
      <w:r w:rsidR="00974BB1" w:rsidRPr="00E64789">
        <w:t xml:space="preserve">.05:  </w:t>
      </w:r>
      <w:r w:rsidRPr="00E64789">
        <w:t>Referral to the Health Policy Commission</w:t>
      </w:r>
    </w:p>
    <w:p w:rsidR="00214B1A" w:rsidRPr="00E64789" w:rsidRDefault="00214B1A" w:rsidP="00A16BC6">
      <w:pPr>
        <w:ind w:left="720"/>
        <w:rPr>
          <w:sz w:val="22"/>
          <w:szCs w:val="22"/>
        </w:rPr>
      </w:pPr>
    </w:p>
    <w:p w:rsidR="00F66E80" w:rsidRPr="00E64789" w:rsidRDefault="00A16BC6" w:rsidP="00A16BC6">
      <w:pPr>
        <w:ind w:left="720"/>
        <w:rPr>
          <w:sz w:val="22"/>
          <w:szCs w:val="22"/>
          <w:u w:val="single"/>
        </w:rPr>
      </w:pPr>
      <w:r w:rsidRPr="00E64789">
        <w:rPr>
          <w:sz w:val="22"/>
          <w:szCs w:val="22"/>
        </w:rPr>
        <w:t>(1)</w:t>
      </w:r>
      <w:r w:rsidR="00440AFE" w:rsidRPr="00E64789">
        <w:rPr>
          <w:sz w:val="22"/>
          <w:szCs w:val="22"/>
        </w:rPr>
        <w:t xml:space="preserve"> </w:t>
      </w:r>
      <w:r w:rsidRPr="00E64789">
        <w:rPr>
          <w:sz w:val="22"/>
          <w:szCs w:val="22"/>
        </w:rPr>
        <w:t xml:space="preserve"> </w:t>
      </w:r>
      <w:r w:rsidR="00B13065" w:rsidRPr="00E64789">
        <w:rPr>
          <w:sz w:val="22"/>
          <w:szCs w:val="22"/>
          <w:u w:val="single"/>
        </w:rPr>
        <w:t>General</w:t>
      </w:r>
      <w:r w:rsidR="00B13065" w:rsidRPr="00E64789">
        <w:rPr>
          <w:sz w:val="22"/>
          <w:szCs w:val="22"/>
        </w:rPr>
        <w:t>.</w:t>
      </w:r>
    </w:p>
    <w:p w:rsidR="002F3E0A" w:rsidRPr="00E64789" w:rsidRDefault="00A16BC6" w:rsidP="002F3E0A">
      <w:pPr>
        <w:ind w:left="1080"/>
        <w:rPr>
          <w:sz w:val="22"/>
          <w:szCs w:val="22"/>
        </w:rPr>
      </w:pPr>
      <w:r w:rsidRPr="00E64789">
        <w:rPr>
          <w:sz w:val="22"/>
          <w:szCs w:val="22"/>
        </w:rPr>
        <w:t>(a)</w:t>
      </w:r>
      <w:r w:rsidR="00440AFE" w:rsidRPr="00E64789">
        <w:rPr>
          <w:sz w:val="22"/>
          <w:szCs w:val="22"/>
        </w:rPr>
        <w:t xml:space="preserve"> </w:t>
      </w:r>
      <w:r w:rsidR="00FF2E03" w:rsidRPr="00E64789">
        <w:rPr>
          <w:sz w:val="22"/>
          <w:szCs w:val="22"/>
        </w:rPr>
        <w:t xml:space="preserve"> </w:t>
      </w:r>
      <w:r w:rsidR="002F3E0A" w:rsidRPr="00E64789">
        <w:rPr>
          <w:sz w:val="22"/>
          <w:szCs w:val="22"/>
        </w:rPr>
        <w:t>EOHHS may refer a manufacturer to the HPC for review</w:t>
      </w:r>
      <w:r w:rsidR="00707AA3" w:rsidRPr="00E64789">
        <w:rPr>
          <w:sz w:val="22"/>
          <w:szCs w:val="22"/>
        </w:rPr>
        <w:t xml:space="preserve"> of a covered drug</w:t>
      </w:r>
      <w:r w:rsidR="002F3E0A" w:rsidRPr="00E64789">
        <w:rPr>
          <w:sz w:val="22"/>
          <w:szCs w:val="22"/>
        </w:rPr>
        <w:t xml:space="preserve"> under </w:t>
      </w:r>
      <w:r w:rsidR="00E64789" w:rsidRPr="00E64789">
        <w:rPr>
          <w:sz w:val="22"/>
          <w:szCs w:val="22"/>
        </w:rPr>
        <w:br/>
      </w:r>
      <w:r w:rsidR="002F3E0A" w:rsidRPr="00E64789">
        <w:rPr>
          <w:sz w:val="22"/>
          <w:szCs w:val="22"/>
        </w:rPr>
        <w:t xml:space="preserve">M.G.L. c. 6D, </w:t>
      </w:r>
      <w:r w:rsidR="00D0196F" w:rsidRPr="00E64789">
        <w:rPr>
          <w:sz w:val="22"/>
          <w:szCs w:val="22"/>
        </w:rPr>
        <w:t>§</w:t>
      </w:r>
      <w:r w:rsidR="002F3E0A" w:rsidRPr="00E64789">
        <w:rPr>
          <w:sz w:val="22"/>
          <w:szCs w:val="22"/>
        </w:rPr>
        <w:t>8A, provided that the following conditions are met:</w:t>
      </w:r>
    </w:p>
    <w:p w:rsidR="00707AA3" w:rsidRPr="00E64789" w:rsidRDefault="00B34AFA" w:rsidP="00824CDE">
      <w:pPr>
        <w:ind w:left="1440"/>
        <w:rPr>
          <w:sz w:val="22"/>
          <w:szCs w:val="22"/>
        </w:rPr>
      </w:pPr>
      <w:r w:rsidRPr="00E64789">
        <w:rPr>
          <w:sz w:val="22"/>
          <w:szCs w:val="22"/>
        </w:rPr>
        <w:t xml:space="preserve">1.  </w:t>
      </w:r>
      <w:r w:rsidR="00707AA3" w:rsidRPr="00E64789">
        <w:rPr>
          <w:sz w:val="22"/>
          <w:szCs w:val="22"/>
        </w:rPr>
        <w:t>The covered drug meets the requirements of 101 CMR 801.04(1), and EOHHS and the manufacturer have not subsequently executed an SRA for the covered drug under 101 CMR 801.04(4)</w:t>
      </w:r>
      <w:r w:rsidR="00CA3897" w:rsidRPr="00E64789">
        <w:rPr>
          <w:sz w:val="22"/>
          <w:szCs w:val="22"/>
        </w:rPr>
        <w:t xml:space="preserve"> or otherwise</w:t>
      </w:r>
      <w:r w:rsidR="002F3E0A" w:rsidRPr="00E64789">
        <w:rPr>
          <w:sz w:val="22"/>
          <w:szCs w:val="22"/>
        </w:rPr>
        <w:t>;</w:t>
      </w:r>
    </w:p>
    <w:p w:rsidR="002F3E0A" w:rsidRPr="00E64789" w:rsidRDefault="00B34AFA" w:rsidP="00824CDE">
      <w:pPr>
        <w:ind w:left="1440"/>
        <w:rPr>
          <w:sz w:val="22"/>
          <w:szCs w:val="22"/>
        </w:rPr>
      </w:pPr>
      <w:r w:rsidRPr="00E64789">
        <w:rPr>
          <w:sz w:val="22"/>
          <w:szCs w:val="22"/>
        </w:rPr>
        <w:t xml:space="preserve">2.  </w:t>
      </w:r>
      <w:r w:rsidR="00707AA3" w:rsidRPr="00E64789">
        <w:rPr>
          <w:sz w:val="22"/>
          <w:szCs w:val="22"/>
        </w:rPr>
        <w:t>EOHHS has posted a final target value for the covered drug</w:t>
      </w:r>
      <w:r w:rsidR="002F3E0A" w:rsidRPr="00E64789">
        <w:rPr>
          <w:sz w:val="22"/>
          <w:szCs w:val="22"/>
        </w:rPr>
        <w:t xml:space="preserve"> </w:t>
      </w:r>
      <w:r w:rsidR="00707AA3" w:rsidRPr="00E64789">
        <w:rPr>
          <w:sz w:val="22"/>
          <w:szCs w:val="22"/>
        </w:rPr>
        <w:t>under 101 CMR 801.04(2</w:t>
      </w:r>
      <w:proofErr w:type="gramStart"/>
      <w:r w:rsidR="00707AA3" w:rsidRPr="00E64789">
        <w:rPr>
          <w:sz w:val="22"/>
          <w:szCs w:val="22"/>
        </w:rPr>
        <w:t>)(</w:t>
      </w:r>
      <w:proofErr w:type="gramEnd"/>
      <w:r w:rsidR="00707AA3" w:rsidRPr="00E64789">
        <w:rPr>
          <w:sz w:val="22"/>
          <w:szCs w:val="22"/>
        </w:rPr>
        <w:t>g)</w:t>
      </w:r>
      <w:r w:rsidR="0054425E" w:rsidRPr="00E64789">
        <w:rPr>
          <w:sz w:val="22"/>
          <w:szCs w:val="22"/>
        </w:rPr>
        <w:t xml:space="preserve"> and not more than </w:t>
      </w:r>
      <w:r w:rsidR="00A04326" w:rsidRPr="00E64789">
        <w:rPr>
          <w:sz w:val="22"/>
          <w:szCs w:val="22"/>
        </w:rPr>
        <w:t>180 days</w:t>
      </w:r>
      <w:r w:rsidR="0054425E" w:rsidRPr="00E64789">
        <w:rPr>
          <w:sz w:val="22"/>
          <w:szCs w:val="22"/>
        </w:rPr>
        <w:t xml:space="preserve"> have passed since EOHHS has posted said final target value</w:t>
      </w:r>
      <w:r w:rsidR="00707AA3" w:rsidRPr="00E64789">
        <w:rPr>
          <w:sz w:val="22"/>
          <w:szCs w:val="22"/>
        </w:rPr>
        <w:t>;</w:t>
      </w:r>
      <w:r w:rsidR="00FD6917" w:rsidRPr="00E64789">
        <w:rPr>
          <w:sz w:val="22"/>
          <w:szCs w:val="22"/>
        </w:rPr>
        <w:t xml:space="preserve"> and</w:t>
      </w:r>
    </w:p>
    <w:p w:rsidR="00707AA3" w:rsidRPr="00E64789" w:rsidRDefault="00B34AFA" w:rsidP="00824CDE">
      <w:pPr>
        <w:ind w:left="1440"/>
        <w:rPr>
          <w:sz w:val="22"/>
          <w:szCs w:val="22"/>
        </w:rPr>
      </w:pPr>
      <w:r w:rsidRPr="00E64789">
        <w:rPr>
          <w:sz w:val="22"/>
          <w:szCs w:val="22"/>
        </w:rPr>
        <w:t xml:space="preserve">3.  </w:t>
      </w:r>
      <w:r w:rsidR="0023171C" w:rsidRPr="00E64789">
        <w:rPr>
          <w:sz w:val="22"/>
          <w:szCs w:val="22"/>
        </w:rPr>
        <w:t xml:space="preserve">The Secretary has provided </w:t>
      </w:r>
      <w:r w:rsidR="00FD6917" w:rsidRPr="00E64789">
        <w:rPr>
          <w:sz w:val="22"/>
          <w:szCs w:val="22"/>
        </w:rPr>
        <w:t xml:space="preserve">written </w:t>
      </w:r>
      <w:r w:rsidR="0023171C" w:rsidRPr="00E64789">
        <w:rPr>
          <w:sz w:val="22"/>
          <w:szCs w:val="22"/>
        </w:rPr>
        <w:t>notice</w:t>
      </w:r>
      <w:r w:rsidR="00FD6917" w:rsidRPr="00E64789">
        <w:rPr>
          <w:sz w:val="22"/>
          <w:szCs w:val="22"/>
        </w:rPr>
        <w:t xml:space="preserve"> of the referral</w:t>
      </w:r>
      <w:r w:rsidR="0023171C" w:rsidRPr="00E64789">
        <w:rPr>
          <w:sz w:val="22"/>
          <w:szCs w:val="22"/>
        </w:rPr>
        <w:t xml:space="preserve"> to the HPC</w:t>
      </w:r>
      <w:r w:rsidR="0054425E" w:rsidRPr="00E64789">
        <w:rPr>
          <w:sz w:val="22"/>
          <w:szCs w:val="22"/>
        </w:rPr>
        <w:t>, with a copy to the manufacturer</w:t>
      </w:r>
      <w:r w:rsidR="00FD6917" w:rsidRPr="00E64789">
        <w:rPr>
          <w:sz w:val="22"/>
          <w:szCs w:val="22"/>
        </w:rPr>
        <w:t>.</w:t>
      </w:r>
    </w:p>
    <w:p w:rsidR="00FD6917" w:rsidRPr="00E64789" w:rsidRDefault="00FD6917" w:rsidP="009D4674">
      <w:pPr>
        <w:ind w:left="1080"/>
        <w:rPr>
          <w:sz w:val="22"/>
          <w:szCs w:val="22"/>
        </w:rPr>
      </w:pPr>
      <w:r w:rsidRPr="00E64789">
        <w:rPr>
          <w:sz w:val="22"/>
          <w:szCs w:val="22"/>
        </w:rPr>
        <w:t xml:space="preserve">(b) </w:t>
      </w:r>
      <w:r w:rsidR="00E64789" w:rsidRPr="00E64789">
        <w:rPr>
          <w:sz w:val="22"/>
          <w:szCs w:val="22"/>
        </w:rPr>
        <w:t xml:space="preserve"> </w:t>
      </w:r>
      <w:r w:rsidR="0054425E" w:rsidRPr="00E64789">
        <w:rPr>
          <w:sz w:val="22"/>
          <w:szCs w:val="22"/>
        </w:rPr>
        <w:t>EOHHS may publicly post a copy of the referral notice on a dedicated location of the EOHHS website.</w:t>
      </w:r>
    </w:p>
    <w:p w:rsidR="00F66E80" w:rsidRPr="00E64789" w:rsidRDefault="00F66E80" w:rsidP="009D4674">
      <w:pPr>
        <w:ind w:left="1080"/>
        <w:rPr>
          <w:sz w:val="22"/>
          <w:szCs w:val="22"/>
        </w:rPr>
      </w:pPr>
    </w:p>
    <w:p w:rsidR="008D38D0" w:rsidRPr="00E64789" w:rsidRDefault="00A16BC6" w:rsidP="00440AFE">
      <w:pPr>
        <w:ind w:left="720"/>
        <w:rPr>
          <w:sz w:val="22"/>
          <w:szCs w:val="22"/>
          <w:u w:val="single"/>
        </w:rPr>
      </w:pPr>
      <w:r w:rsidRPr="00E64789">
        <w:rPr>
          <w:sz w:val="22"/>
          <w:szCs w:val="22"/>
        </w:rPr>
        <w:t>(2)</w:t>
      </w:r>
      <w:r w:rsidR="00401CB0" w:rsidRPr="00E64789">
        <w:rPr>
          <w:sz w:val="22"/>
          <w:szCs w:val="22"/>
        </w:rPr>
        <w:t xml:space="preserve"> </w:t>
      </w:r>
      <w:r w:rsidRPr="00E64789">
        <w:rPr>
          <w:sz w:val="22"/>
          <w:szCs w:val="22"/>
        </w:rPr>
        <w:t xml:space="preserve"> </w:t>
      </w:r>
      <w:r w:rsidR="00241209" w:rsidRPr="00E64789">
        <w:rPr>
          <w:sz w:val="22"/>
          <w:szCs w:val="22"/>
          <w:u w:val="single"/>
        </w:rPr>
        <w:t xml:space="preserve">Referral </w:t>
      </w:r>
      <w:r w:rsidR="00CA3897" w:rsidRPr="00E64789">
        <w:rPr>
          <w:sz w:val="22"/>
          <w:szCs w:val="22"/>
          <w:u w:val="single"/>
        </w:rPr>
        <w:t>Contents</w:t>
      </w:r>
      <w:r w:rsidR="003D2883" w:rsidRPr="00E64789">
        <w:rPr>
          <w:sz w:val="22"/>
          <w:szCs w:val="22"/>
        </w:rPr>
        <w:t>.</w:t>
      </w:r>
    </w:p>
    <w:p w:rsidR="00F63DC3" w:rsidRPr="00E64789" w:rsidRDefault="00A16BC6" w:rsidP="009D4674">
      <w:pPr>
        <w:ind w:left="1080"/>
        <w:rPr>
          <w:sz w:val="22"/>
          <w:szCs w:val="22"/>
        </w:rPr>
      </w:pPr>
      <w:r w:rsidRPr="00E64789">
        <w:rPr>
          <w:sz w:val="22"/>
          <w:szCs w:val="22"/>
        </w:rPr>
        <w:t>(a)</w:t>
      </w:r>
      <w:r w:rsidR="00440AFE" w:rsidRPr="00E64789">
        <w:rPr>
          <w:sz w:val="22"/>
          <w:szCs w:val="22"/>
        </w:rPr>
        <w:t xml:space="preserve"> </w:t>
      </w:r>
      <w:r w:rsidR="00FF2E03" w:rsidRPr="00E64789">
        <w:rPr>
          <w:sz w:val="22"/>
          <w:szCs w:val="22"/>
        </w:rPr>
        <w:t xml:space="preserve"> </w:t>
      </w:r>
      <w:r w:rsidR="000819C1" w:rsidRPr="00E64789">
        <w:rPr>
          <w:sz w:val="22"/>
          <w:szCs w:val="22"/>
        </w:rPr>
        <w:t>Upon referral of a manufacturer under 101 CMR 801.05(1), and notwithstanding 101 CMR 801.06, EOHHS may share or make a</w:t>
      </w:r>
      <w:r w:rsidR="00F63DC3" w:rsidRPr="00E64789">
        <w:rPr>
          <w:sz w:val="22"/>
          <w:szCs w:val="22"/>
        </w:rPr>
        <w:t>vailable to the HPC any records that describe or relate to manufacturer’s pricing of the covered drug, including any information shared with the manufacturer under 101 CMR 801.04(2)(e), and any information received from the manufacturer under 101 CMR 801.04(2)(f)</w:t>
      </w:r>
      <w:r w:rsidR="00C41EBA" w:rsidRPr="00E64789">
        <w:rPr>
          <w:sz w:val="22"/>
          <w:szCs w:val="22"/>
        </w:rPr>
        <w:t>, provided that the status of any information subject to 101 CMR 801.06 will not be impacted by making such information available to the HPC</w:t>
      </w:r>
      <w:r w:rsidR="00F63DC3" w:rsidRPr="00E64789">
        <w:rPr>
          <w:sz w:val="22"/>
          <w:szCs w:val="22"/>
        </w:rPr>
        <w:t>.</w:t>
      </w:r>
    </w:p>
    <w:p w:rsidR="00B13065" w:rsidRPr="00E64789" w:rsidRDefault="00F63DC3" w:rsidP="009D4674">
      <w:pPr>
        <w:ind w:left="1080"/>
        <w:rPr>
          <w:sz w:val="22"/>
          <w:szCs w:val="22"/>
        </w:rPr>
      </w:pPr>
      <w:r w:rsidRPr="00E64789">
        <w:rPr>
          <w:sz w:val="22"/>
          <w:szCs w:val="22"/>
        </w:rPr>
        <w:t xml:space="preserve">(b) </w:t>
      </w:r>
      <w:r w:rsidR="00FF2E03" w:rsidRPr="00E64789">
        <w:rPr>
          <w:sz w:val="22"/>
          <w:szCs w:val="22"/>
        </w:rPr>
        <w:t xml:space="preserve"> </w:t>
      </w:r>
      <w:r w:rsidRPr="00E64789">
        <w:rPr>
          <w:sz w:val="22"/>
          <w:szCs w:val="22"/>
        </w:rPr>
        <w:t>EOHHS considers</w:t>
      </w:r>
      <w:r w:rsidR="00657F32" w:rsidRPr="00E64789">
        <w:rPr>
          <w:sz w:val="22"/>
          <w:szCs w:val="22"/>
        </w:rPr>
        <w:t xml:space="preserve"> any</w:t>
      </w:r>
      <w:r w:rsidRPr="00E64789">
        <w:rPr>
          <w:sz w:val="22"/>
          <w:szCs w:val="22"/>
        </w:rPr>
        <w:t xml:space="preserve"> information shared with the HPC </w:t>
      </w:r>
      <w:r w:rsidR="006212B8" w:rsidRPr="00E64789">
        <w:rPr>
          <w:sz w:val="22"/>
          <w:szCs w:val="22"/>
        </w:rPr>
        <w:t>under</w:t>
      </w:r>
      <w:r w:rsidRPr="00E64789">
        <w:rPr>
          <w:sz w:val="22"/>
          <w:szCs w:val="22"/>
        </w:rPr>
        <w:t xml:space="preserve"> 101 CMR 801.05(2)(a) to be</w:t>
      </w:r>
      <w:r w:rsidR="006212B8" w:rsidRPr="00E64789">
        <w:rPr>
          <w:sz w:val="22"/>
          <w:szCs w:val="22"/>
        </w:rPr>
        <w:t xml:space="preserve"> a disclosure made for the</w:t>
      </w:r>
      <w:r w:rsidR="00D36D97" w:rsidRPr="00E64789">
        <w:rPr>
          <w:sz w:val="22"/>
          <w:szCs w:val="22"/>
        </w:rPr>
        <w:t xml:space="preserve"> express</w:t>
      </w:r>
      <w:r w:rsidR="006212B8" w:rsidRPr="00E64789">
        <w:rPr>
          <w:sz w:val="22"/>
          <w:szCs w:val="22"/>
        </w:rPr>
        <w:t xml:space="preserve"> purpose of carrying out Title XIX of the Social Security Act</w:t>
      </w:r>
      <w:r w:rsidR="00D36D97" w:rsidRPr="00E64789">
        <w:rPr>
          <w:sz w:val="22"/>
          <w:szCs w:val="22"/>
        </w:rPr>
        <w:t xml:space="preserve"> (42 U.S.C. §§ 1396 </w:t>
      </w:r>
      <w:r w:rsidR="00D36D97" w:rsidRPr="00E64789">
        <w:rPr>
          <w:i/>
          <w:sz w:val="22"/>
          <w:szCs w:val="22"/>
        </w:rPr>
        <w:t>et seq</w:t>
      </w:r>
      <w:r w:rsidR="00D36D97" w:rsidRPr="00E64789">
        <w:rPr>
          <w:sz w:val="22"/>
          <w:szCs w:val="22"/>
        </w:rPr>
        <w:t>.).</w:t>
      </w:r>
      <w:r w:rsidRPr="00E64789">
        <w:rPr>
          <w:sz w:val="22"/>
          <w:szCs w:val="22"/>
        </w:rPr>
        <w:t xml:space="preserve"> </w:t>
      </w:r>
      <w:r w:rsidR="00627E8B" w:rsidRPr="00E64789">
        <w:rPr>
          <w:sz w:val="22"/>
          <w:szCs w:val="22"/>
        </w:rPr>
        <w:t xml:space="preserve"> </w:t>
      </w:r>
    </w:p>
    <w:p w:rsidR="002714F7" w:rsidRPr="00E64789" w:rsidRDefault="002714F7" w:rsidP="009D4674">
      <w:pPr>
        <w:ind w:left="1080"/>
        <w:rPr>
          <w:sz w:val="22"/>
          <w:szCs w:val="22"/>
        </w:rPr>
      </w:pPr>
    </w:p>
    <w:p w:rsidR="002714F7" w:rsidRPr="00E64789" w:rsidRDefault="002714F7" w:rsidP="002714F7">
      <w:pPr>
        <w:ind w:left="720"/>
        <w:rPr>
          <w:sz w:val="22"/>
          <w:szCs w:val="22"/>
        </w:rPr>
      </w:pPr>
      <w:r w:rsidRPr="00E64789">
        <w:rPr>
          <w:sz w:val="22"/>
          <w:szCs w:val="22"/>
        </w:rPr>
        <w:lastRenderedPageBreak/>
        <w:t xml:space="preserve">(3)  </w:t>
      </w:r>
      <w:r w:rsidRPr="00E64789">
        <w:rPr>
          <w:sz w:val="22"/>
          <w:szCs w:val="22"/>
          <w:u w:val="single"/>
        </w:rPr>
        <w:t>Opportunity to Reopen Negotiations</w:t>
      </w:r>
      <w:r w:rsidRPr="00E64789">
        <w:rPr>
          <w:sz w:val="22"/>
          <w:szCs w:val="22"/>
        </w:rPr>
        <w:t>.</w:t>
      </w:r>
    </w:p>
    <w:p w:rsidR="002714F7" w:rsidRPr="00E64789" w:rsidRDefault="002714F7" w:rsidP="002714F7">
      <w:pPr>
        <w:ind w:left="1080"/>
        <w:rPr>
          <w:sz w:val="22"/>
          <w:szCs w:val="22"/>
        </w:rPr>
      </w:pPr>
      <w:r w:rsidRPr="00E64789">
        <w:rPr>
          <w:sz w:val="22"/>
          <w:szCs w:val="22"/>
        </w:rPr>
        <w:t>(a)  EOHHS may initiate a request, or consider a request by a manufacturer to reopen direct negotiations at any time after referring a covered drug to the HPC under 101 CMR 801.05, provided that nothing obligates EOHHS to enter into such further negotiations.</w:t>
      </w:r>
    </w:p>
    <w:p w:rsidR="002714F7" w:rsidRPr="00E64789" w:rsidRDefault="002714F7" w:rsidP="002714F7">
      <w:pPr>
        <w:ind w:left="1080"/>
        <w:rPr>
          <w:sz w:val="22"/>
          <w:szCs w:val="22"/>
        </w:rPr>
      </w:pPr>
      <w:r w:rsidRPr="00E64789">
        <w:rPr>
          <w:sz w:val="22"/>
          <w:szCs w:val="22"/>
        </w:rPr>
        <w:t>(b)</w:t>
      </w:r>
      <w:r w:rsidR="00AC1FA3" w:rsidRPr="00E64789">
        <w:rPr>
          <w:sz w:val="22"/>
          <w:szCs w:val="22"/>
        </w:rPr>
        <w:t xml:space="preserve"> </w:t>
      </w:r>
      <w:r w:rsidR="00800B93" w:rsidRPr="00E64789">
        <w:rPr>
          <w:sz w:val="22"/>
          <w:szCs w:val="22"/>
        </w:rPr>
        <w:t xml:space="preserve"> </w:t>
      </w:r>
      <w:r w:rsidR="00AC1FA3" w:rsidRPr="00E64789">
        <w:rPr>
          <w:sz w:val="22"/>
          <w:szCs w:val="22"/>
        </w:rPr>
        <w:t xml:space="preserve">The fact that </w:t>
      </w:r>
      <w:r w:rsidRPr="00E64789">
        <w:rPr>
          <w:sz w:val="22"/>
          <w:szCs w:val="22"/>
        </w:rPr>
        <w:t xml:space="preserve">EOHHS enters into direct negotiations </w:t>
      </w:r>
      <w:r w:rsidR="00AC1FA3" w:rsidRPr="00E64789">
        <w:rPr>
          <w:sz w:val="22"/>
          <w:szCs w:val="22"/>
        </w:rPr>
        <w:t xml:space="preserve">with a manufacturer </w:t>
      </w:r>
      <w:r w:rsidRPr="00E64789">
        <w:rPr>
          <w:sz w:val="22"/>
          <w:szCs w:val="22"/>
        </w:rPr>
        <w:t xml:space="preserve">under </w:t>
      </w:r>
      <w:r w:rsidR="00AC1FA3" w:rsidRPr="00E64789">
        <w:rPr>
          <w:sz w:val="22"/>
          <w:szCs w:val="22"/>
        </w:rPr>
        <w:t>101 CMR 801.05(3</w:t>
      </w:r>
      <w:proofErr w:type="gramStart"/>
      <w:r w:rsidR="00AC1FA3" w:rsidRPr="00E64789">
        <w:rPr>
          <w:sz w:val="22"/>
          <w:szCs w:val="22"/>
        </w:rPr>
        <w:t>)(</w:t>
      </w:r>
      <w:proofErr w:type="gramEnd"/>
      <w:r w:rsidR="00AC1FA3" w:rsidRPr="00E64789">
        <w:rPr>
          <w:sz w:val="22"/>
          <w:szCs w:val="22"/>
        </w:rPr>
        <w:t>a) will have no impact on the referral of that manufacturer to the HPC unless EOHHS withdraws the referral under 101 CMR 801.05(4).</w:t>
      </w:r>
    </w:p>
    <w:p w:rsidR="001D4BA8" w:rsidRPr="00E64789" w:rsidRDefault="001D4BA8" w:rsidP="009D4674">
      <w:pPr>
        <w:ind w:left="1080"/>
        <w:rPr>
          <w:sz w:val="22"/>
          <w:szCs w:val="22"/>
        </w:rPr>
      </w:pPr>
    </w:p>
    <w:p w:rsidR="001D4BA8" w:rsidRPr="00E64789" w:rsidRDefault="001D4BA8" w:rsidP="001D4BA8">
      <w:pPr>
        <w:ind w:left="720"/>
        <w:rPr>
          <w:sz w:val="22"/>
          <w:szCs w:val="22"/>
          <w:u w:val="single"/>
        </w:rPr>
      </w:pPr>
      <w:r w:rsidRPr="00E64789">
        <w:rPr>
          <w:sz w:val="22"/>
          <w:szCs w:val="22"/>
        </w:rPr>
        <w:t>(</w:t>
      </w:r>
      <w:r w:rsidR="002714F7" w:rsidRPr="00E64789">
        <w:rPr>
          <w:sz w:val="22"/>
          <w:szCs w:val="22"/>
        </w:rPr>
        <w:t>4</w:t>
      </w:r>
      <w:r w:rsidRPr="00E64789">
        <w:rPr>
          <w:sz w:val="22"/>
          <w:szCs w:val="22"/>
        </w:rPr>
        <w:t xml:space="preserve">)  </w:t>
      </w:r>
      <w:r w:rsidRPr="00E64789">
        <w:rPr>
          <w:sz w:val="22"/>
          <w:szCs w:val="22"/>
          <w:u w:val="single"/>
        </w:rPr>
        <w:t>Withdrawal of Referral</w:t>
      </w:r>
      <w:r w:rsidRPr="00E64789">
        <w:rPr>
          <w:sz w:val="22"/>
          <w:szCs w:val="22"/>
        </w:rPr>
        <w:t>.</w:t>
      </w:r>
    </w:p>
    <w:p w:rsidR="001D4BA8" w:rsidRPr="00E64789" w:rsidRDefault="001D4BA8" w:rsidP="001D4BA8">
      <w:pPr>
        <w:ind w:left="1080"/>
        <w:rPr>
          <w:sz w:val="22"/>
          <w:szCs w:val="22"/>
        </w:rPr>
      </w:pPr>
      <w:r w:rsidRPr="00E64789">
        <w:rPr>
          <w:sz w:val="22"/>
          <w:szCs w:val="22"/>
        </w:rPr>
        <w:t xml:space="preserve">(a) </w:t>
      </w:r>
      <w:r w:rsidR="00FF2E03" w:rsidRPr="00E64789">
        <w:rPr>
          <w:sz w:val="22"/>
          <w:szCs w:val="22"/>
        </w:rPr>
        <w:t xml:space="preserve"> </w:t>
      </w:r>
      <w:r w:rsidR="00274715" w:rsidRPr="00E64789">
        <w:rPr>
          <w:sz w:val="22"/>
          <w:szCs w:val="22"/>
        </w:rPr>
        <w:t xml:space="preserve">At any time prior to the issuance of the determination described </w:t>
      </w:r>
      <w:r w:rsidR="00B673DF">
        <w:rPr>
          <w:sz w:val="22"/>
          <w:szCs w:val="22"/>
        </w:rPr>
        <w:t>in</w:t>
      </w:r>
      <w:r w:rsidR="001D136E" w:rsidRPr="00E64789">
        <w:rPr>
          <w:sz w:val="22"/>
          <w:szCs w:val="22"/>
        </w:rPr>
        <w:t xml:space="preserve"> </w:t>
      </w:r>
      <w:r w:rsidR="00274715" w:rsidRPr="00E64789">
        <w:rPr>
          <w:sz w:val="22"/>
          <w:szCs w:val="22"/>
        </w:rPr>
        <w:t xml:space="preserve">M.G.L. c. 6D, §8A, </w:t>
      </w:r>
      <w:r w:rsidR="00B673DF">
        <w:rPr>
          <w:sz w:val="22"/>
          <w:szCs w:val="22"/>
        </w:rPr>
        <w:t xml:space="preserve">subsection (h), </w:t>
      </w:r>
      <w:r w:rsidRPr="00E64789">
        <w:rPr>
          <w:sz w:val="22"/>
          <w:szCs w:val="22"/>
        </w:rPr>
        <w:t>EOHHS m</w:t>
      </w:r>
      <w:r w:rsidR="00274715" w:rsidRPr="00E64789">
        <w:rPr>
          <w:sz w:val="22"/>
          <w:szCs w:val="22"/>
        </w:rPr>
        <w:t>a</w:t>
      </w:r>
      <w:r w:rsidRPr="00E64789">
        <w:rPr>
          <w:sz w:val="22"/>
          <w:szCs w:val="22"/>
        </w:rPr>
        <w:t xml:space="preserve">y withdraw </w:t>
      </w:r>
      <w:r w:rsidR="00274715" w:rsidRPr="00E64789">
        <w:rPr>
          <w:sz w:val="22"/>
          <w:szCs w:val="22"/>
        </w:rPr>
        <w:t xml:space="preserve">the referral </w:t>
      </w:r>
      <w:r w:rsidRPr="00E64789">
        <w:rPr>
          <w:sz w:val="22"/>
          <w:szCs w:val="22"/>
        </w:rPr>
        <w:t>of a manufacturer to the HPC under 101 CMR 801.05(1</w:t>
      </w:r>
      <w:proofErr w:type="gramStart"/>
      <w:r w:rsidRPr="00E64789">
        <w:rPr>
          <w:sz w:val="22"/>
          <w:szCs w:val="22"/>
        </w:rPr>
        <w:t>)(</w:t>
      </w:r>
      <w:proofErr w:type="gramEnd"/>
      <w:r w:rsidRPr="00E64789">
        <w:rPr>
          <w:sz w:val="22"/>
          <w:szCs w:val="22"/>
        </w:rPr>
        <w:t>a) upon written notice to the HPC, with a copy to the manufacturer.</w:t>
      </w:r>
    </w:p>
    <w:p w:rsidR="001D4BA8" w:rsidRPr="00E64789" w:rsidRDefault="001D4BA8" w:rsidP="001D4BA8">
      <w:pPr>
        <w:ind w:left="1080"/>
        <w:rPr>
          <w:sz w:val="22"/>
          <w:szCs w:val="22"/>
          <w:u w:val="single"/>
        </w:rPr>
      </w:pPr>
      <w:r w:rsidRPr="00E64789">
        <w:rPr>
          <w:sz w:val="22"/>
          <w:szCs w:val="22"/>
        </w:rPr>
        <w:t xml:space="preserve">(b) </w:t>
      </w:r>
      <w:r w:rsidR="00B34AFA" w:rsidRPr="00E64789">
        <w:rPr>
          <w:sz w:val="22"/>
          <w:szCs w:val="22"/>
        </w:rPr>
        <w:t xml:space="preserve"> </w:t>
      </w:r>
      <w:r w:rsidRPr="00E64789">
        <w:rPr>
          <w:sz w:val="22"/>
          <w:szCs w:val="22"/>
        </w:rPr>
        <w:t>If EOHHS has publicly posted a copy of the referral notice under 101 CMR 801.05(1</w:t>
      </w:r>
      <w:proofErr w:type="gramStart"/>
      <w:r w:rsidRPr="00E64789">
        <w:rPr>
          <w:sz w:val="22"/>
          <w:szCs w:val="22"/>
        </w:rPr>
        <w:t>)(</w:t>
      </w:r>
      <w:proofErr w:type="gramEnd"/>
      <w:r w:rsidRPr="00E64789">
        <w:rPr>
          <w:sz w:val="22"/>
          <w:szCs w:val="22"/>
        </w:rPr>
        <w:t xml:space="preserve">b), EOHHS </w:t>
      </w:r>
      <w:r w:rsidR="009F1095" w:rsidRPr="00E64789">
        <w:rPr>
          <w:sz w:val="22"/>
          <w:szCs w:val="22"/>
        </w:rPr>
        <w:t xml:space="preserve">will </w:t>
      </w:r>
      <w:r w:rsidR="001D136E" w:rsidRPr="00E64789">
        <w:rPr>
          <w:sz w:val="22"/>
          <w:szCs w:val="22"/>
        </w:rPr>
        <w:t xml:space="preserve">post a copy </w:t>
      </w:r>
      <w:r w:rsidR="00274715" w:rsidRPr="00E64789">
        <w:rPr>
          <w:sz w:val="22"/>
          <w:szCs w:val="22"/>
        </w:rPr>
        <w:t xml:space="preserve">of the withdrawal </w:t>
      </w:r>
      <w:r w:rsidR="000C4578" w:rsidRPr="00E64789">
        <w:rPr>
          <w:sz w:val="22"/>
          <w:szCs w:val="22"/>
        </w:rPr>
        <w:t>notice</w:t>
      </w:r>
      <w:r w:rsidR="001D136E" w:rsidRPr="00E64789">
        <w:rPr>
          <w:sz w:val="22"/>
          <w:szCs w:val="22"/>
        </w:rPr>
        <w:t xml:space="preserve"> on a dedicated location of the EOHHS website</w:t>
      </w:r>
      <w:r w:rsidR="00274715" w:rsidRPr="00E64789">
        <w:rPr>
          <w:sz w:val="22"/>
          <w:szCs w:val="22"/>
        </w:rPr>
        <w:t>.</w:t>
      </w:r>
    </w:p>
    <w:p w:rsidR="00313AC5" w:rsidRPr="00E64789" w:rsidRDefault="00313AC5" w:rsidP="00313AC5">
      <w:pPr>
        <w:rPr>
          <w:sz w:val="22"/>
          <w:szCs w:val="22"/>
        </w:rPr>
      </w:pPr>
    </w:p>
    <w:p w:rsidR="00392A39" w:rsidRPr="00E64789" w:rsidRDefault="00C9364C" w:rsidP="00851BDE">
      <w:pPr>
        <w:pStyle w:val="Heading2"/>
      </w:pPr>
      <w:r w:rsidRPr="00E64789">
        <w:t>8</w:t>
      </w:r>
      <w:r w:rsidR="00387BBA" w:rsidRPr="00E64789">
        <w:t>01</w:t>
      </w:r>
      <w:r w:rsidR="00392A39" w:rsidRPr="00E64789">
        <w:t>.06:   </w:t>
      </w:r>
      <w:r w:rsidRPr="00E64789">
        <w:t>Confidentiality</w:t>
      </w:r>
    </w:p>
    <w:p w:rsidR="00392A39" w:rsidRPr="00E64789" w:rsidRDefault="00392A39" w:rsidP="00800B93">
      <w:pPr>
        <w:keepNext/>
        <w:keepLines/>
        <w:rPr>
          <w:sz w:val="22"/>
          <w:szCs w:val="22"/>
        </w:rPr>
      </w:pPr>
    </w:p>
    <w:p w:rsidR="00392A39" w:rsidRPr="00E64789" w:rsidRDefault="00D0196F" w:rsidP="00800B93">
      <w:pPr>
        <w:keepNext/>
        <w:keepLines/>
        <w:ind w:left="720" w:firstLine="360"/>
        <w:rPr>
          <w:sz w:val="22"/>
          <w:szCs w:val="22"/>
        </w:rPr>
      </w:pPr>
      <w:r w:rsidRPr="00E64789">
        <w:rPr>
          <w:sz w:val="22"/>
          <w:szCs w:val="22"/>
        </w:rPr>
        <w:t>Subject to 101 CMR 801.05(2), any non-public information shared with EOHHS by the manufacturer during the course of a direct negotiation under 101 CMR 801.03 or during the process for determining a target value under 101 CMR 801.04</w:t>
      </w:r>
      <w:r w:rsidR="009A3F72">
        <w:rPr>
          <w:sz w:val="22"/>
          <w:szCs w:val="22"/>
        </w:rPr>
        <w:t xml:space="preserve">, or by the HPC under M.G.L. c. 6D, </w:t>
      </w:r>
      <w:r w:rsidR="009A3F72" w:rsidRPr="00E64789">
        <w:rPr>
          <w:sz w:val="22"/>
          <w:szCs w:val="22"/>
        </w:rPr>
        <w:t>§</w:t>
      </w:r>
      <w:r w:rsidR="009A3F72">
        <w:rPr>
          <w:sz w:val="22"/>
          <w:szCs w:val="22"/>
        </w:rPr>
        <w:t>8A,</w:t>
      </w:r>
      <w:r w:rsidRPr="00E64789">
        <w:rPr>
          <w:sz w:val="22"/>
          <w:szCs w:val="22"/>
        </w:rPr>
        <w:t xml:space="preserve"> </w:t>
      </w:r>
      <w:r w:rsidR="00FF2E03" w:rsidRPr="00E64789">
        <w:rPr>
          <w:sz w:val="22"/>
          <w:szCs w:val="22"/>
        </w:rPr>
        <w:t xml:space="preserve">will </w:t>
      </w:r>
      <w:r w:rsidRPr="00E64789">
        <w:rPr>
          <w:sz w:val="22"/>
          <w:szCs w:val="22"/>
        </w:rPr>
        <w:t xml:space="preserve">not be a public record under M.G.L., c. 4, §7 or M.G.L. c. 66, and EOHHS </w:t>
      </w:r>
      <w:r w:rsidR="00FF2E03" w:rsidRPr="00E64789">
        <w:rPr>
          <w:sz w:val="22"/>
          <w:szCs w:val="22"/>
        </w:rPr>
        <w:t xml:space="preserve">will </w:t>
      </w:r>
      <w:r w:rsidRPr="00E64789">
        <w:rPr>
          <w:sz w:val="22"/>
          <w:szCs w:val="22"/>
        </w:rPr>
        <w:t xml:space="preserve">regard any records </w:t>
      </w:r>
      <w:r w:rsidR="00657F32" w:rsidRPr="00E64789">
        <w:rPr>
          <w:sz w:val="22"/>
          <w:szCs w:val="22"/>
        </w:rPr>
        <w:t>expressly designated</w:t>
      </w:r>
      <w:r w:rsidRPr="00E64789">
        <w:rPr>
          <w:sz w:val="22"/>
          <w:szCs w:val="22"/>
        </w:rPr>
        <w:t xml:space="preserve"> as such by the manufacturer</w:t>
      </w:r>
      <w:r w:rsidR="009A3F72">
        <w:rPr>
          <w:sz w:val="22"/>
          <w:szCs w:val="22"/>
        </w:rPr>
        <w:t xml:space="preserve"> or HPC</w:t>
      </w:r>
      <w:r w:rsidRPr="00E64789">
        <w:rPr>
          <w:sz w:val="22"/>
          <w:szCs w:val="22"/>
        </w:rPr>
        <w:t xml:space="preserve"> as confidential and proprietary</w:t>
      </w:r>
      <w:r w:rsidR="00392A39" w:rsidRPr="00E64789">
        <w:rPr>
          <w:sz w:val="22"/>
          <w:szCs w:val="22"/>
        </w:rPr>
        <w:t>.</w:t>
      </w:r>
    </w:p>
    <w:p w:rsidR="00392A39" w:rsidRPr="00E64789" w:rsidRDefault="00392A39" w:rsidP="00754028">
      <w:pPr>
        <w:ind w:left="720"/>
        <w:rPr>
          <w:sz w:val="22"/>
          <w:szCs w:val="22"/>
          <w:u w:val="single"/>
        </w:rPr>
      </w:pPr>
    </w:p>
    <w:p w:rsidR="000C6A2C" w:rsidRPr="00E64789" w:rsidRDefault="000C6A2C" w:rsidP="00851BDE">
      <w:pPr>
        <w:pStyle w:val="Heading2"/>
      </w:pPr>
      <w:r w:rsidRPr="00E64789">
        <w:t>801</w:t>
      </w:r>
      <w:r w:rsidR="009A6D90" w:rsidRPr="00E64789">
        <w:t>.07</w:t>
      </w:r>
      <w:r w:rsidRPr="00E64789">
        <w:t>:   Interaction with other Regulations</w:t>
      </w:r>
    </w:p>
    <w:p w:rsidR="000C6A2C" w:rsidRPr="00E64789" w:rsidRDefault="000C6A2C" w:rsidP="000C6A2C">
      <w:pPr>
        <w:keepNext/>
        <w:keepLines/>
        <w:rPr>
          <w:sz w:val="22"/>
          <w:szCs w:val="22"/>
        </w:rPr>
      </w:pPr>
    </w:p>
    <w:p w:rsidR="000C6A2C" w:rsidRPr="00E64789" w:rsidRDefault="00B642FB" w:rsidP="00EA4210">
      <w:pPr>
        <w:ind w:left="720" w:firstLine="360"/>
        <w:rPr>
          <w:sz w:val="22"/>
          <w:szCs w:val="22"/>
        </w:rPr>
      </w:pPr>
      <w:r w:rsidRPr="00E64789">
        <w:rPr>
          <w:sz w:val="22"/>
          <w:szCs w:val="22"/>
        </w:rPr>
        <w:t>The application of any provision</w:t>
      </w:r>
      <w:r w:rsidR="000C6A2C" w:rsidRPr="00E64789">
        <w:rPr>
          <w:sz w:val="22"/>
          <w:szCs w:val="22"/>
        </w:rPr>
        <w:t xml:space="preserve"> of 101 CMR 801.00</w:t>
      </w:r>
      <w:r w:rsidR="00EA4210" w:rsidRPr="00E64789">
        <w:rPr>
          <w:sz w:val="22"/>
          <w:szCs w:val="22"/>
        </w:rPr>
        <w:t>, including the determination of a target value under 101 CMR 801.04,</w:t>
      </w:r>
      <w:r w:rsidR="000C6A2C" w:rsidRPr="00E64789">
        <w:rPr>
          <w:sz w:val="22"/>
          <w:szCs w:val="22"/>
        </w:rPr>
        <w:t xml:space="preserve"> </w:t>
      </w:r>
      <w:r w:rsidRPr="00E64789">
        <w:rPr>
          <w:sz w:val="22"/>
          <w:szCs w:val="22"/>
        </w:rPr>
        <w:t xml:space="preserve">does </w:t>
      </w:r>
      <w:r w:rsidR="000C6A2C" w:rsidRPr="00E64789">
        <w:rPr>
          <w:sz w:val="22"/>
          <w:szCs w:val="22"/>
        </w:rPr>
        <w:t>not</w:t>
      </w:r>
      <w:r w:rsidRPr="00E64789">
        <w:rPr>
          <w:sz w:val="22"/>
          <w:szCs w:val="22"/>
        </w:rPr>
        <w:t xml:space="preserve"> constitute</w:t>
      </w:r>
      <w:r w:rsidR="000C6A2C" w:rsidRPr="00E64789">
        <w:rPr>
          <w:sz w:val="22"/>
          <w:szCs w:val="22"/>
        </w:rPr>
        <w:t xml:space="preserve"> a determination of medical necessity for a </w:t>
      </w:r>
      <w:r w:rsidR="00A2357A" w:rsidRPr="00E64789">
        <w:rPr>
          <w:sz w:val="22"/>
          <w:szCs w:val="22"/>
        </w:rPr>
        <w:t>c</w:t>
      </w:r>
      <w:r w:rsidR="000C6A2C" w:rsidRPr="00E64789">
        <w:rPr>
          <w:sz w:val="22"/>
          <w:szCs w:val="22"/>
        </w:rPr>
        <w:t xml:space="preserve">overed </w:t>
      </w:r>
      <w:r w:rsidR="00A2357A" w:rsidRPr="00E64789">
        <w:rPr>
          <w:sz w:val="22"/>
          <w:szCs w:val="22"/>
        </w:rPr>
        <w:t>d</w:t>
      </w:r>
      <w:r w:rsidR="000C6A2C" w:rsidRPr="00E64789">
        <w:rPr>
          <w:sz w:val="22"/>
          <w:szCs w:val="22"/>
        </w:rPr>
        <w:t>rug</w:t>
      </w:r>
      <w:r w:rsidRPr="00E64789">
        <w:rPr>
          <w:sz w:val="22"/>
          <w:szCs w:val="22"/>
        </w:rPr>
        <w:t xml:space="preserve"> by the MassHealth agency</w:t>
      </w:r>
      <w:r w:rsidR="000C6A2C" w:rsidRPr="00E64789">
        <w:rPr>
          <w:sz w:val="22"/>
          <w:szCs w:val="22"/>
        </w:rPr>
        <w:t xml:space="preserve"> for any individual MassHealth member</w:t>
      </w:r>
      <w:r w:rsidR="00227337" w:rsidRPr="00E64789">
        <w:rPr>
          <w:sz w:val="22"/>
          <w:szCs w:val="22"/>
        </w:rPr>
        <w:t xml:space="preserve">, </w:t>
      </w:r>
      <w:r w:rsidRPr="00E64789">
        <w:rPr>
          <w:sz w:val="22"/>
          <w:szCs w:val="22"/>
        </w:rPr>
        <w:t xml:space="preserve">a determination that payment is available for a </w:t>
      </w:r>
      <w:r w:rsidR="00A2357A" w:rsidRPr="00E64789">
        <w:rPr>
          <w:sz w:val="22"/>
          <w:szCs w:val="22"/>
        </w:rPr>
        <w:t>c</w:t>
      </w:r>
      <w:r w:rsidRPr="00E64789">
        <w:rPr>
          <w:sz w:val="22"/>
          <w:szCs w:val="22"/>
        </w:rPr>
        <w:t xml:space="preserve">overed </w:t>
      </w:r>
      <w:r w:rsidR="00A2357A" w:rsidRPr="00E64789">
        <w:rPr>
          <w:sz w:val="22"/>
          <w:szCs w:val="22"/>
        </w:rPr>
        <w:t>d</w:t>
      </w:r>
      <w:r w:rsidRPr="00E64789">
        <w:rPr>
          <w:sz w:val="22"/>
          <w:szCs w:val="22"/>
        </w:rPr>
        <w:t>rug from the MassHealth agency to any MassHealth provider</w:t>
      </w:r>
      <w:r w:rsidR="000C6A2C" w:rsidRPr="00E64789">
        <w:rPr>
          <w:sz w:val="22"/>
          <w:szCs w:val="22"/>
        </w:rPr>
        <w:t xml:space="preserve">, </w:t>
      </w:r>
      <w:r w:rsidR="00227337" w:rsidRPr="00E64789">
        <w:rPr>
          <w:sz w:val="22"/>
          <w:szCs w:val="22"/>
        </w:rPr>
        <w:t xml:space="preserve">or establish the rate of payment for any </w:t>
      </w:r>
      <w:r w:rsidR="00A2357A" w:rsidRPr="00E64789">
        <w:rPr>
          <w:sz w:val="22"/>
          <w:szCs w:val="22"/>
        </w:rPr>
        <w:t>c</w:t>
      </w:r>
      <w:r w:rsidR="00227337" w:rsidRPr="00E64789">
        <w:rPr>
          <w:sz w:val="22"/>
          <w:szCs w:val="22"/>
        </w:rPr>
        <w:t xml:space="preserve">overed </w:t>
      </w:r>
      <w:r w:rsidR="00A2357A" w:rsidRPr="00E64789">
        <w:rPr>
          <w:sz w:val="22"/>
          <w:szCs w:val="22"/>
        </w:rPr>
        <w:t>d</w:t>
      </w:r>
      <w:r w:rsidR="00227337" w:rsidRPr="00E64789">
        <w:rPr>
          <w:sz w:val="22"/>
          <w:szCs w:val="22"/>
        </w:rPr>
        <w:t xml:space="preserve">rug by EOHHS, </w:t>
      </w:r>
      <w:r w:rsidR="000C6A2C" w:rsidRPr="00E64789">
        <w:rPr>
          <w:sz w:val="22"/>
          <w:szCs w:val="22"/>
        </w:rPr>
        <w:t>and do</w:t>
      </w:r>
      <w:r w:rsidRPr="00E64789">
        <w:rPr>
          <w:sz w:val="22"/>
          <w:szCs w:val="22"/>
        </w:rPr>
        <w:t>es</w:t>
      </w:r>
      <w:r w:rsidR="000C6A2C" w:rsidRPr="00E64789">
        <w:rPr>
          <w:sz w:val="22"/>
          <w:szCs w:val="22"/>
        </w:rPr>
        <w:t xml:space="preserve"> not</w:t>
      </w:r>
      <w:r w:rsidR="00227337" w:rsidRPr="00E64789">
        <w:rPr>
          <w:sz w:val="22"/>
          <w:szCs w:val="22"/>
        </w:rPr>
        <w:t xml:space="preserve"> otherwise</w:t>
      </w:r>
      <w:r w:rsidR="000C6A2C" w:rsidRPr="00E64789">
        <w:rPr>
          <w:sz w:val="22"/>
          <w:szCs w:val="22"/>
        </w:rPr>
        <w:t xml:space="preserve"> supersede any other applicable provision of another MassHealth or EOHHS regulation, including 130 CMR 450.000: </w:t>
      </w:r>
      <w:r w:rsidR="000C6A2C" w:rsidRPr="00E64789">
        <w:rPr>
          <w:i/>
          <w:sz w:val="22"/>
          <w:szCs w:val="22"/>
        </w:rPr>
        <w:t>Administrative and Billing Regulations</w:t>
      </w:r>
      <w:r w:rsidR="000C6A2C" w:rsidRPr="00E64789">
        <w:rPr>
          <w:sz w:val="22"/>
          <w:szCs w:val="22"/>
        </w:rPr>
        <w:t xml:space="preserve">, 130 CMR 406.000: </w:t>
      </w:r>
      <w:r w:rsidR="000C6A2C" w:rsidRPr="00E64789">
        <w:rPr>
          <w:i/>
          <w:sz w:val="22"/>
          <w:szCs w:val="22"/>
        </w:rPr>
        <w:t>Pharmacy Services</w:t>
      </w:r>
      <w:r w:rsidR="000C6A2C" w:rsidRPr="00E64789">
        <w:rPr>
          <w:sz w:val="22"/>
          <w:szCs w:val="22"/>
        </w:rPr>
        <w:t xml:space="preserve">, or 101 CMR 331.00: </w:t>
      </w:r>
      <w:r w:rsidR="000C6A2C" w:rsidRPr="00E64789">
        <w:rPr>
          <w:i/>
          <w:sz w:val="22"/>
          <w:szCs w:val="22"/>
        </w:rPr>
        <w:t>Prescribed Drugs</w:t>
      </w:r>
      <w:r w:rsidR="000C6A2C" w:rsidRPr="00E64789">
        <w:rPr>
          <w:sz w:val="22"/>
          <w:szCs w:val="22"/>
        </w:rPr>
        <w:t>.</w:t>
      </w:r>
    </w:p>
    <w:p w:rsidR="000C6A2C" w:rsidRPr="00E64789" w:rsidRDefault="000C6A2C" w:rsidP="00313AC5">
      <w:pPr>
        <w:rPr>
          <w:sz w:val="22"/>
          <w:szCs w:val="22"/>
          <w:u w:val="single"/>
        </w:rPr>
      </w:pPr>
    </w:p>
    <w:p w:rsidR="00313AC5" w:rsidRPr="00E64789" w:rsidRDefault="007B4F29" w:rsidP="00851BDE">
      <w:pPr>
        <w:pStyle w:val="Heading2"/>
      </w:pPr>
      <w:r w:rsidRPr="00E64789">
        <w:t>8</w:t>
      </w:r>
      <w:r w:rsidR="00387BBA" w:rsidRPr="00E64789">
        <w:t>01</w:t>
      </w:r>
      <w:r w:rsidR="00313AC5" w:rsidRPr="00E64789">
        <w:t>.0</w:t>
      </w:r>
      <w:r w:rsidR="000C6A2C" w:rsidRPr="00E64789">
        <w:t>8</w:t>
      </w:r>
      <w:r w:rsidR="00313AC5" w:rsidRPr="00E64789">
        <w:t xml:space="preserve">:   Severability </w:t>
      </w:r>
    </w:p>
    <w:p w:rsidR="00313AC5" w:rsidRPr="00E64789" w:rsidRDefault="00313AC5" w:rsidP="00313AC5">
      <w:pPr>
        <w:rPr>
          <w:sz w:val="22"/>
          <w:szCs w:val="22"/>
        </w:rPr>
      </w:pPr>
    </w:p>
    <w:p w:rsidR="00313AC5" w:rsidRPr="00E64789" w:rsidRDefault="00313AC5" w:rsidP="00440AFE">
      <w:pPr>
        <w:ind w:left="720" w:firstLine="360"/>
        <w:rPr>
          <w:sz w:val="22"/>
          <w:szCs w:val="22"/>
        </w:rPr>
      </w:pPr>
      <w:r w:rsidRPr="00E64789">
        <w:rPr>
          <w:sz w:val="22"/>
          <w:szCs w:val="22"/>
        </w:rPr>
        <w:t xml:space="preserve">The provisions of </w:t>
      </w:r>
      <w:r w:rsidR="009A6A5A" w:rsidRPr="00E64789">
        <w:rPr>
          <w:sz w:val="22"/>
          <w:szCs w:val="22"/>
        </w:rPr>
        <w:t xml:space="preserve">101 CMR </w:t>
      </w:r>
      <w:r w:rsidR="00EE332F" w:rsidRPr="00E64789">
        <w:rPr>
          <w:sz w:val="22"/>
          <w:szCs w:val="22"/>
        </w:rPr>
        <w:t>8</w:t>
      </w:r>
      <w:r w:rsidR="00387BBA" w:rsidRPr="00E64789">
        <w:rPr>
          <w:sz w:val="22"/>
          <w:szCs w:val="22"/>
        </w:rPr>
        <w:t>01</w:t>
      </w:r>
      <w:r w:rsidRPr="00E64789">
        <w:rPr>
          <w:sz w:val="22"/>
          <w:szCs w:val="22"/>
        </w:rPr>
        <w:t xml:space="preserve">.00 are </w:t>
      </w:r>
      <w:r w:rsidR="009A6A5A" w:rsidRPr="00E64789">
        <w:rPr>
          <w:sz w:val="22"/>
          <w:szCs w:val="22"/>
        </w:rPr>
        <w:t xml:space="preserve">severable. </w:t>
      </w:r>
      <w:r w:rsidR="0041469B" w:rsidRPr="00E64789">
        <w:rPr>
          <w:sz w:val="22"/>
          <w:szCs w:val="22"/>
        </w:rPr>
        <w:t xml:space="preserve">If any provision or </w:t>
      </w:r>
      <w:proofErr w:type="spellStart"/>
      <w:r w:rsidR="0041469B" w:rsidRPr="00E64789">
        <w:rPr>
          <w:sz w:val="22"/>
          <w:szCs w:val="22"/>
        </w:rPr>
        <w:t>subprovision</w:t>
      </w:r>
      <w:proofErr w:type="spellEnd"/>
      <w:r w:rsidR="0041469B" w:rsidRPr="00E64789">
        <w:rPr>
          <w:sz w:val="22"/>
          <w:szCs w:val="22"/>
        </w:rPr>
        <w:t xml:space="preserve"> of 101 CMR 801.00 or the application of such provision or </w:t>
      </w:r>
      <w:proofErr w:type="spellStart"/>
      <w:r w:rsidR="0041469B" w:rsidRPr="00E64789">
        <w:rPr>
          <w:sz w:val="22"/>
          <w:szCs w:val="22"/>
        </w:rPr>
        <w:t>subprovision</w:t>
      </w:r>
      <w:proofErr w:type="spellEnd"/>
      <w:r w:rsidR="0041469B" w:rsidRPr="00E64789">
        <w:rPr>
          <w:sz w:val="22"/>
          <w:szCs w:val="22"/>
        </w:rPr>
        <w:t xml:space="preserve"> of 101 CMR 801.00 is held invalid or unconstitutional, such determination will not be construed to affect the validity or constitutionality of any other provision or </w:t>
      </w:r>
      <w:proofErr w:type="spellStart"/>
      <w:r w:rsidR="0041469B" w:rsidRPr="00E64789">
        <w:rPr>
          <w:sz w:val="22"/>
          <w:szCs w:val="22"/>
        </w:rPr>
        <w:t>subprovision</w:t>
      </w:r>
      <w:proofErr w:type="spellEnd"/>
      <w:r w:rsidR="0041469B" w:rsidRPr="00E64789">
        <w:rPr>
          <w:sz w:val="22"/>
          <w:szCs w:val="22"/>
        </w:rPr>
        <w:t xml:space="preserve"> of 101 CMR 801.00 or the application thereof.</w:t>
      </w:r>
    </w:p>
    <w:p w:rsidR="00313AC5" w:rsidRPr="00E64789" w:rsidRDefault="00313AC5" w:rsidP="00313AC5">
      <w:pPr>
        <w:rPr>
          <w:sz w:val="22"/>
          <w:szCs w:val="22"/>
        </w:rPr>
      </w:pPr>
    </w:p>
    <w:p w:rsidR="00313AC5" w:rsidRPr="00851BDE" w:rsidRDefault="00313AC5" w:rsidP="00851BDE">
      <w:pPr>
        <w:pStyle w:val="Heading2"/>
        <w:rPr>
          <w:u w:val="none"/>
        </w:rPr>
      </w:pPr>
      <w:r w:rsidRPr="00851BDE">
        <w:rPr>
          <w:u w:val="none"/>
        </w:rPr>
        <w:t>REGULATORY AUTHORITY</w:t>
      </w:r>
    </w:p>
    <w:p w:rsidR="00313AC5" w:rsidRPr="00E64789" w:rsidRDefault="00313AC5" w:rsidP="00313AC5">
      <w:pPr>
        <w:rPr>
          <w:sz w:val="22"/>
          <w:szCs w:val="22"/>
        </w:rPr>
      </w:pPr>
    </w:p>
    <w:p w:rsidR="00313AC5" w:rsidRDefault="00313AC5" w:rsidP="00851BDE">
      <w:pPr>
        <w:ind w:left="720"/>
      </w:pPr>
      <w:r w:rsidRPr="00E64789">
        <w:rPr>
          <w:sz w:val="22"/>
          <w:szCs w:val="22"/>
        </w:rPr>
        <w:t xml:space="preserve">101 CMR </w:t>
      </w:r>
      <w:r w:rsidR="00C9364C" w:rsidRPr="00E64789">
        <w:rPr>
          <w:sz w:val="22"/>
          <w:szCs w:val="22"/>
        </w:rPr>
        <w:t>8</w:t>
      </w:r>
      <w:r w:rsidR="00A16BC6" w:rsidRPr="00E64789">
        <w:rPr>
          <w:sz w:val="22"/>
          <w:szCs w:val="22"/>
        </w:rPr>
        <w:t>01</w:t>
      </w:r>
      <w:r w:rsidRPr="00E64789">
        <w:rPr>
          <w:sz w:val="22"/>
          <w:szCs w:val="22"/>
        </w:rPr>
        <w:t xml:space="preserve">.00:   M.G.L. c. </w:t>
      </w:r>
      <w:r w:rsidR="00C9364C" w:rsidRPr="00E64789">
        <w:rPr>
          <w:sz w:val="22"/>
          <w:szCs w:val="22"/>
        </w:rPr>
        <w:t xml:space="preserve">118E, </w:t>
      </w:r>
      <w:r w:rsidR="009B540C">
        <w:rPr>
          <w:sz w:val="22"/>
          <w:szCs w:val="22"/>
        </w:rPr>
        <w:t>§</w:t>
      </w:r>
      <w:r w:rsidR="00C9364C" w:rsidRPr="00E64789">
        <w:rPr>
          <w:sz w:val="22"/>
          <w:szCs w:val="22"/>
        </w:rPr>
        <w:t xml:space="preserve"> 12A</w:t>
      </w:r>
      <w:r w:rsidRPr="00E64789">
        <w:rPr>
          <w:sz w:val="22"/>
          <w:szCs w:val="22"/>
        </w:rPr>
        <w:t>.</w:t>
      </w:r>
    </w:p>
    <w:sectPr w:rsidR="00313AC5" w:rsidSect="00CD4F92">
      <w:head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B986B7" w15:done="0"/>
  <w15:commentEx w15:paraId="517226E5" w15:done="0"/>
  <w15:commentEx w15:paraId="234B08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88A" w:rsidRDefault="005D288A" w:rsidP="00313AC5">
      <w:r>
        <w:separator/>
      </w:r>
    </w:p>
  </w:endnote>
  <w:endnote w:type="continuationSeparator" w:id="0">
    <w:p w:rsidR="005D288A" w:rsidRDefault="005D288A" w:rsidP="0031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FA3" w:rsidRDefault="00D668B3">
    <w:pPr>
      <w:pStyle w:val="Footer"/>
      <w:jc w:val="center"/>
    </w:pPr>
    <w:r>
      <w:fldChar w:fldCharType="begin"/>
    </w:r>
    <w:r>
      <w:instrText xml:space="preserve"> PAGE   \* MERGEFORMAT </w:instrText>
    </w:r>
    <w:r>
      <w:fldChar w:fldCharType="separate"/>
    </w:r>
    <w:r w:rsidR="001A7486">
      <w:rPr>
        <w:noProof/>
      </w:rPr>
      <w:t>1</w:t>
    </w:r>
    <w:r>
      <w:rPr>
        <w:noProof/>
      </w:rPr>
      <w:fldChar w:fldCharType="end"/>
    </w:r>
  </w:p>
  <w:p w:rsidR="00AC1FA3" w:rsidRDefault="00AC1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88A" w:rsidRDefault="005D288A" w:rsidP="00313AC5">
      <w:r>
        <w:separator/>
      </w:r>
    </w:p>
  </w:footnote>
  <w:footnote w:type="continuationSeparator" w:id="0">
    <w:p w:rsidR="005D288A" w:rsidRDefault="005D288A" w:rsidP="00313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BDE" w:rsidRPr="00E64789" w:rsidRDefault="00851BDE" w:rsidP="008A6FA7">
    <w:pPr>
      <w:jc w:val="right"/>
      <w:rPr>
        <w:sz w:val="22"/>
        <w:szCs w:val="22"/>
      </w:rPr>
    </w:pPr>
    <w:r w:rsidRPr="00E64789">
      <w:rPr>
        <w:sz w:val="22"/>
        <w:szCs w:val="22"/>
      </w:rPr>
      <w:t>Final Adoption</w:t>
    </w:r>
  </w:p>
  <w:p w:rsidR="00851BDE" w:rsidRPr="008A6FA7" w:rsidRDefault="00851BDE" w:rsidP="008A6FA7">
    <w:pPr>
      <w:jc w:val="right"/>
      <w:rPr>
        <w:sz w:val="22"/>
        <w:szCs w:val="22"/>
      </w:rPr>
    </w:pPr>
    <w:r>
      <w:rPr>
        <w:sz w:val="22"/>
        <w:szCs w:val="22"/>
      </w:rPr>
      <w:t>March 6</w:t>
    </w:r>
    <w:r w:rsidRPr="00E64789">
      <w:rPr>
        <w:sz w:val="22"/>
        <w:szCs w:val="22"/>
      </w:rPr>
      <w:t>, 2020</w:t>
    </w:r>
  </w:p>
  <w:p w:rsidR="00851BDE" w:rsidRPr="00715A01" w:rsidRDefault="00851BDE" w:rsidP="0068308D"/>
  <w:p w:rsidR="00851BDE" w:rsidRPr="008A6FA7" w:rsidRDefault="00851BDE" w:rsidP="00313AC5">
    <w:pPr>
      <w:spacing w:line="240" w:lineRule="exact"/>
      <w:jc w:val="center"/>
      <w:rPr>
        <w:sz w:val="22"/>
        <w:szCs w:val="22"/>
      </w:rPr>
    </w:pPr>
    <w:r w:rsidRPr="008A6FA7">
      <w:rPr>
        <w:sz w:val="22"/>
        <w:szCs w:val="22"/>
      </w:rPr>
      <w:t>101 CMR:  EXECUTIVE OFFICE OF HEALTH AND HUMAN SERVICES</w:t>
    </w:r>
  </w:p>
  <w:p w:rsidR="00851BDE" w:rsidRPr="008A6FA7" w:rsidRDefault="00851BDE" w:rsidP="00313AC5">
    <w:pPr>
      <w:spacing w:line="240" w:lineRule="exact"/>
      <w:jc w:val="center"/>
      <w:rPr>
        <w:sz w:val="22"/>
        <w:szCs w:val="22"/>
      </w:rPr>
    </w:pPr>
  </w:p>
  <w:p w:rsidR="00851BDE" w:rsidRPr="008A6FA7" w:rsidRDefault="00851BDE" w:rsidP="002D0363">
    <w:pPr>
      <w:spacing w:line="240" w:lineRule="exact"/>
      <w:ind w:left="720" w:hanging="720"/>
      <w:jc w:val="center"/>
      <w:rPr>
        <w:sz w:val="22"/>
        <w:szCs w:val="22"/>
      </w:rPr>
    </w:pPr>
    <w:r w:rsidRPr="008A6FA7">
      <w:rPr>
        <w:sz w:val="22"/>
        <w:szCs w:val="22"/>
      </w:rPr>
      <w:t>101 CMR 801.00:  DRUG MANUFACTURER NEGOTIATIONS AND ACCOUNTABILITY</w:t>
    </w:r>
  </w:p>
  <w:p w:rsidR="00851BDE" w:rsidRDefault="00851B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7164"/>
    <w:multiLevelType w:val="hybridMultilevel"/>
    <w:tmpl w:val="F348AAB2"/>
    <w:lvl w:ilvl="0" w:tplc="A5983440">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1AEAA80">
      <w:start w:val="2"/>
      <w:numFmt w:val="lowerRoman"/>
      <w:lvlText w:val="(%4)"/>
      <w:lvlJc w:val="left"/>
      <w:pPr>
        <w:tabs>
          <w:tab w:val="num" w:pos="3420"/>
        </w:tabs>
        <w:ind w:left="3420" w:hanging="72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C443418"/>
    <w:multiLevelType w:val="hybridMultilevel"/>
    <w:tmpl w:val="76086B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ED76378"/>
    <w:multiLevelType w:val="hybridMultilevel"/>
    <w:tmpl w:val="68BC70B0"/>
    <w:lvl w:ilvl="0" w:tplc="A3B289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8ED493A"/>
    <w:multiLevelType w:val="hybridMultilevel"/>
    <w:tmpl w:val="74486130"/>
    <w:lvl w:ilvl="0" w:tplc="2B748BBE">
      <w:start w:val="1"/>
      <w:numFmt w:val="lowerLetter"/>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D39106B"/>
    <w:multiLevelType w:val="hybridMultilevel"/>
    <w:tmpl w:val="8F043720"/>
    <w:lvl w:ilvl="0" w:tplc="06D69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DB0E0F"/>
    <w:multiLevelType w:val="hybridMultilevel"/>
    <w:tmpl w:val="90C8D96A"/>
    <w:lvl w:ilvl="0" w:tplc="9C304A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6065E8"/>
    <w:multiLevelType w:val="hybridMultilevel"/>
    <w:tmpl w:val="76086B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02C0E12"/>
    <w:multiLevelType w:val="hybridMultilevel"/>
    <w:tmpl w:val="6B1EC73A"/>
    <w:lvl w:ilvl="0" w:tplc="14B255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633AFD"/>
    <w:multiLevelType w:val="hybridMultilevel"/>
    <w:tmpl w:val="8552169E"/>
    <w:lvl w:ilvl="0" w:tplc="D05AC8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29750EB"/>
    <w:multiLevelType w:val="hybridMultilevel"/>
    <w:tmpl w:val="24DA04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31F3B01"/>
    <w:multiLevelType w:val="hybridMultilevel"/>
    <w:tmpl w:val="76086B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9E87EC4"/>
    <w:multiLevelType w:val="hybridMultilevel"/>
    <w:tmpl w:val="21063062"/>
    <w:lvl w:ilvl="0" w:tplc="438CC204">
      <w:start w:val="1"/>
      <w:numFmt w:val="decimal"/>
      <w:lvlText w:val="(%1)"/>
      <w:lvlJc w:val="left"/>
      <w:pPr>
        <w:ind w:left="1080" w:hanging="360"/>
      </w:pPr>
      <w:rPr>
        <w:rFonts w:hint="default"/>
      </w:rPr>
    </w:lvl>
    <w:lvl w:ilvl="1" w:tplc="678E43DA">
      <w:start w:val="1"/>
      <w:numFmt w:val="lowerLetter"/>
      <w:lvlText w:val="(%2)"/>
      <w:lvlJc w:val="left"/>
      <w:pPr>
        <w:ind w:left="1800" w:hanging="360"/>
      </w:pPr>
      <w:rPr>
        <w:rFonts w:ascii="Times New Roman" w:eastAsia="Times New Roman" w:hAnsi="Times New Roman" w:cs="Times New Roman"/>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0966066"/>
    <w:multiLevelType w:val="hybridMultilevel"/>
    <w:tmpl w:val="4E7C7688"/>
    <w:lvl w:ilvl="0" w:tplc="0AA26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B0079F"/>
    <w:multiLevelType w:val="hybridMultilevel"/>
    <w:tmpl w:val="8D5A34F4"/>
    <w:lvl w:ilvl="0" w:tplc="290C2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DA3C00"/>
    <w:multiLevelType w:val="hybridMultilevel"/>
    <w:tmpl w:val="C69AB4BA"/>
    <w:lvl w:ilvl="0" w:tplc="59E295BA">
      <w:start w:val="1"/>
      <w:numFmt w:val="decimal"/>
      <w:lvlText w:val="(%1)"/>
      <w:lvlJc w:val="left"/>
      <w:pPr>
        <w:ind w:left="1095" w:hanging="375"/>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407586"/>
    <w:multiLevelType w:val="hybridMultilevel"/>
    <w:tmpl w:val="40B82B4A"/>
    <w:lvl w:ilvl="0" w:tplc="A2AC4E2C">
      <w:start w:val="1"/>
      <w:numFmt w:val="decimal"/>
      <w:lvlText w:val="(%1)"/>
      <w:lvlJc w:val="left"/>
      <w:pPr>
        <w:ind w:left="720" w:hanging="360"/>
      </w:pPr>
      <w:rPr>
        <w:rFonts w:hint="default"/>
      </w:rPr>
    </w:lvl>
    <w:lvl w:ilvl="1" w:tplc="A3B28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EA1250"/>
    <w:multiLevelType w:val="hybridMultilevel"/>
    <w:tmpl w:val="5DA6026E"/>
    <w:lvl w:ilvl="0" w:tplc="6D6AD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3"/>
  </w:num>
  <w:num w:numId="5">
    <w:abstractNumId w:val="4"/>
  </w:num>
  <w:num w:numId="6">
    <w:abstractNumId w:val="11"/>
  </w:num>
  <w:num w:numId="7">
    <w:abstractNumId w:val="5"/>
  </w:num>
  <w:num w:numId="8">
    <w:abstractNumId w:val="16"/>
  </w:num>
  <w:num w:numId="9">
    <w:abstractNumId w:val="8"/>
  </w:num>
  <w:num w:numId="10">
    <w:abstractNumId w:val="15"/>
  </w:num>
  <w:num w:numId="11">
    <w:abstractNumId w:val="13"/>
  </w:num>
  <w:num w:numId="12">
    <w:abstractNumId w:val="12"/>
  </w:num>
  <w:num w:numId="13">
    <w:abstractNumId w:val="14"/>
  </w:num>
  <w:num w:numId="14">
    <w:abstractNumId w:val="9"/>
  </w:num>
  <w:num w:numId="15">
    <w:abstractNumId w:val="6"/>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oNotTrackMoves/>
  <w:doNotTrackFormattin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AC5"/>
    <w:rsid w:val="00004756"/>
    <w:rsid w:val="000145BB"/>
    <w:rsid w:val="000158B6"/>
    <w:rsid w:val="00017C95"/>
    <w:rsid w:val="00024558"/>
    <w:rsid w:val="000315DD"/>
    <w:rsid w:val="00032323"/>
    <w:rsid w:val="00032C7B"/>
    <w:rsid w:val="00037DAB"/>
    <w:rsid w:val="00042759"/>
    <w:rsid w:val="0004350F"/>
    <w:rsid w:val="0004368C"/>
    <w:rsid w:val="0004650E"/>
    <w:rsid w:val="00047E45"/>
    <w:rsid w:val="00054C70"/>
    <w:rsid w:val="00055CB3"/>
    <w:rsid w:val="00056105"/>
    <w:rsid w:val="000648D4"/>
    <w:rsid w:val="0007032B"/>
    <w:rsid w:val="00071EED"/>
    <w:rsid w:val="00072074"/>
    <w:rsid w:val="000731DA"/>
    <w:rsid w:val="00075A6A"/>
    <w:rsid w:val="0008091F"/>
    <w:rsid w:val="000818F2"/>
    <w:rsid w:val="000819C1"/>
    <w:rsid w:val="00083FF5"/>
    <w:rsid w:val="00096819"/>
    <w:rsid w:val="000A2B2E"/>
    <w:rsid w:val="000A406C"/>
    <w:rsid w:val="000C1176"/>
    <w:rsid w:val="000C4161"/>
    <w:rsid w:val="000C4578"/>
    <w:rsid w:val="000C62FB"/>
    <w:rsid w:val="000C6754"/>
    <w:rsid w:val="000C6A2C"/>
    <w:rsid w:val="000D2C66"/>
    <w:rsid w:val="000D659B"/>
    <w:rsid w:val="000E0FCB"/>
    <w:rsid w:val="000E1984"/>
    <w:rsid w:val="000E22D8"/>
    <w:rsid w:val="000E50EF"/>
    <w:rsid w:val="000F290A"/>
    <w:rsid w:val="00112800"/>
    <w:rsid w:val="00112855"/>
    <w:rsid w:val="00134A6E"/>
    <w:rsid w:val="00146093"/>
    <w:rsid w:val="00157B40"/>
    <w:rsid w:val="00162C27"/>
    <w:rsid w:val="00172B7F"/>
    <w:rsid w:val="00174FAB"/>
    <w:rsid w:val="0018089D"/>
    <w:rsid w:val="00181DC7"/>
    <w:rsid w:val="001876C0"/>
    <w:rsid w:val="001949C8"/>
    <w:rsid w:val="00197B86"/>
    <w:rsid w:val="001A21B8"/>
    <w:rsid w:val="001A3157"/>
    <w:rsid w:val="001A5C11"/>
    <w:rsid w:val="001A7486"/>
    <w:rsid w:val="001B2BAB"/>
    <w:rsid w:val="001D136E"/>
    <w:rsid w:val="001D4BA8"/>
    <w:rsid w:val="001F1731"/>
    <w:rsid w:val="001F63CC"/>
    <w:rsid w:val="001F67CC"/>
    <w:rsid w:val="00202A72"/>
    <w:rsid w:val="00205800"/>
    <w:rsid w:val="002131E2"/>
    <w:rsid w:val="00214B1A"/>
    <w:rsid w:val="0021602A"/>
    <w:rsid w:val="00220F12"/>
    <w:rsid w:val="0022143E"/>
    <w:rsid w:val="0022148F"/>
    <w:rsid w:val="00223C4D"/>
    <w:rsid w:val="00227337"/>
    <w:rsid w:val="0023171C"/>
    <w:rsid w:val="00231B8C"/>
    <w:rsid w:val="00241209"/>
    <w:rsid w:val="002428AC"/>
    <w:rsid w:val="00246101"/>
    <w:rsid w:val="002469B1"/>
    <w:rsid w:val="00254F1B"/>
    <w:rsid w:val="002714F7"/>
    <w:rsid w:val="00273E30"/>
    <w:rsid w:val="00274715"/>
    <w:rsid w:val="00277D55"/>
    <w:rsid w:val="0028094E"/>
    <w:rsid w:val="002812D0"/>
    <w:rsid w:val="0028151D"/>
    <w:rsid w:val="002822D5"/>
    <w:rsid w:val="002835D4"/>
    <w:rsid w:val="00284A11"/>
    <w:rsid w:val="00285527"/>
    <w:rsid w:val="0029185B"/>
    <w:rsid w:val="002A1888"/>
    <w:rsid w:val="002B33C8"/>
    <w:rsid w:val="002B7D13"/>
    <w:rsid w:val="002C0D1F"/>
    <w:rsid w:val="002C4CD6"/>
    <w:rsid w:val="002C6EF4"/>
    <w:rsid w:val="002C707B"/>
    <w:rsid w:val="002D0363"/>
    <w:rsid w:val="002D5FD1"/>
    <w:rsid w:val="002F1D47"/>
    <w:rsid w:val="002F3E0A"/>
    <w:rsid w:val="00300A23"/>
    <w:rsid w:val="00301044"/>
    <w:rsid w:val="00301688"/>
    <w:rsid w:val="00304535"/>
    <w:rsid w:val="00304D9F"/>
    <w:rsid w:val="003063A1"/>
    <w:rsid w:val="00311863"/>
    <w:rsid w:val="00313AC5"/>
    <w:rsid w:val="003172C9"/>
    <w:rsid w:val="00317932"/>
    <w:rsid w:val="0032687D"/>
    <w:rsid w:val="0033206C"/>
    <w:rsid w:val="00337134"/>
    <w:rsid w:val="00341280"/>
    <w:rsid w:val="00343FCA"/>
    <w:rsid w:val="003511D4"/>
    <w:rsid w:val="003516C4"/>
    <w:rsid w:val="00356172"/>
    <w:rsid w:val="00356533"/>
    <w:rsid w:val="00356A13"/>
    <w:rsid w:val="00357351"/>
    <w:rsid w:val="00363FFE"/>
    <w:rsid w:val="0037344D"/>
    <w:rsid w:val="00376B50"/>
    <w:rsid w:val="0038017E"/>
    <w:rsid w:val="003837A1"/>
    <w:rsid w:val="00387362"/>
    <w:rsid w:val="00387BBA"/>
    <w:rsid w:val="00392A39"/>
    <w:rsid w:val="003931E1"/>
    <w:rsid w:val="003A161B"/>
    <w:rsid w:val="003A2B2C"/>
    <w:rsid w:val="003A54D1"/>
    <w:rsid w:val="003B3BCC"/>
    <w:rsid w:val="003C42B7"/>
    <w:rsid w:val="003C627B"/>
    <w:rsid w:val="003D2883"/>
    <w:rsid w:val="003E2B3A"/>
    <w:rsid w:val="003E7221"/>
    <w:rsid w:val="003F2BFC"/>
    <w:rsid w:val="003F4D27"/>
    <w:rsid w:val="00401CB0"/>
    <w:rsid w:val="00404A72"/>
    <w:rsid w:val="0041469B"/>
    <w:rsid w:val="004147F1"/>
    <w:rsid w:val="004148DD"/>
    <w:rsid w:val="00425733"/>
    <w:rsid w:val="00432CA4"/>
    <w:rsid w:val="00435C72"/>
    <w:rsid w:val="00440AFE"/>
    <w:rsid w:val="00440E3C"/>
    <w:rsid w:val="0044464C"/>
    <w:rsid w:val="00444983"/>
    <w:rsid w:val="004454DF"/>
    <w:rsid w:val="0045126B"/>
    <w:rsid w:val="00455C17"/>
    <w:rsid w:val="004569EE"/>
    <w:rsid w:val="00457E00"/>
    <w:rsid w:val="0046190B"/>
    <w:rsid w:val="00465D38"/>
    <w:rsid w:val="00470CF7"/>
    <w:rsid w:val="00474162"/>
    <w:rsid w:val="00474854"/>
    <w:rsid w:val="00481B56"/>
    <w:rsid w:val="00485292"/>
    <w:rsid w:val="00487E5A"/>
    <w:rsid w:val="00493499"/>
    <w:rsid w:val="0049439E"/>
    <w:rsid w:val="004A413C"/>
    <w:rsid w:val="004A4163"/>
    <w:rsid w:val="004A48E0"/>
    <w:rsid w:val="004A4BFC"/>
    <w:rsid w:val="004A6EBF"/>
    <w:rsid w:val="004B14F0"/>
    <w:rsid w:val="004B2A61"/>
    <w:rsid w:val="004B7C96"/>
    <w:rsid w:val="004C497A"/>
    <w:rsid w:val="004D1F1E"/>
    <w:rsid w:val="004E6F7F"/>
    <w:rsid w:val="004F267A"/>
    <w:rsid w:val="004F79F5"/>
    <w:rsid w:val="005074CA"/>
    <w:rsid w:val="0051096C"/>
    <w:rsid w:val="005235D6"/>
    <w:rsid w:val="0052772F"/>
    <w:rsid w:val="00530DEA"/>
    <w:rsid w:val="00536E1C"/>
    <w:rsid w:val="0054425E"/>
    <w:rsid w:val="00546FE2"/>
    <w:rsid w:val="00553A79"/>
    <w:rsid w:val="00563963"/>
    <w:rsid w:val="005665C0"/>
    <w:rsid w:val="00567E64"/>
    <w:rsid w:val="00572987"/>
    <w:rsid w:val="00573A2D"/>
    <w:rsid w:val="005875F4"/>
    <w:rsid w:val="00595820"/>
    <w:rsid w:val="005A47B0"/>
    <w:rsid w:val="005A5F59"/>
    <w:rsid w:val="005B3DFD"/>
    <w:rsid w:val="005B426F"/>
    <w:rsid w:val="005B65D5"/>
    <w:rsid w:val="005C2C8A"/>
    <w:rsid w:val="005C5234"/>
    <w:rsid w:val="005C74AC"/>
    <w:rsid w:val="005C773A"/>
    <w:rsid w:val="005D0210"/>
    <w:rsid w:val="005D288A"/>
    <w:rsid w:val="005E0B44"/>
    <w:rsid w:val="005E36E2"/>
    <w:rsid w:val="005F04F8"/>
    <w:rsid w:val="005F10AE"/>
    <w:rsid w:val="005F1873"/>
    <w:rsid w:val="005F270D"/>
    <w:rsid w:val="005F27A4"/>
    <w:rsid w:val="006000E1"/>
    <w:rsid w:val="00600FEC"/>
    <w:rsid w:val="00604E1F"/>
    <w:rsid w:val="00606F6A"/>
    <w:rsid w:val="0060747B"/>
    <w:rsid w:val="00611900"/>
    <w:rsid w:val="006151B9"/>
    <w:rsid w:val="006203A8"/>
    <w:rsid w:val="006212B8"/>
    <w:rsid w:val="00626338"/>
    <w:rsid w:val="00627E8B"/>
    <w:rsid w:val="00631BD7"/>
    <w:rsid w:val="00642527"/>
    <w:rsid w:val="00643FDB"/>
    <w:rsid w:val="0065039E"/>
    <w:rsid w:val="00653A56"/>
    <w:rsid w:val="00657F32"/>
    <w:rsid w:val="006625E9"/>
    <w:rsid w:val="00666F6D"/>
    <w:rsid w:val="00667BBB"/>
    <w:rsid w:val="00677762"/>
    <w:rsid w:val="00681115"/>
    <w:rsid w:val="006820D1"/>
    <w:rsid w:val="0068308D"/>
    <w:rsid w:val="00683B4A"/>
    <w:rsid w:val="006A40B9"/>
    <w:rsid w:val="006B04B1"/>
    <w:rsid w:val="006B0AD4"/>
    <w:rsid w:val="006C204E"/>
    <w:rsid w:val="006C649F"/>
    <w:rsid w:val="006D01C6"/>
    <w:rsid w:val="006D123C"/>
    <w:rsid w:val="006D690E"/>
    <w:rsid w:val="006E05B2"/>
    <w:rsid w:val="006E4F39"/>
    <w:rsid w:val="006E5CD1"/>
    <w:rsid w:val="006E6BC2"/>
    <w:rsid w:val="006E76B8"/>
    <w:rsid w:val="006F4A3F"/>
    <w:rsid w:val="006F4C8F"/>
    <w:rsid w:val="00705B90"/>
    <w:rsid w:val="00705C6E"/>
    <w:rsid w:val="00707AA3"/>
    <w:rsid w:val="00714333"/>
    <w:rsid w:val="00714552"/>
    <w:rsid w:val="00715A01"/>
    <w:rsid w:val="007160AA"/>
    <w:rsid w:val="00731C12"/>
    <w:rsid w:val="00734544"/>
    <w:rsid w:val="0073666B"/>
    <w:rsid w:val="007379C3"/>
    <w:rsid w:val="00754028"/>
    <w:rsid w:val="00754239"/>
    <w:rsid w:val="00756A33"/>
    <w:rsid w:val="00757E21"/>
    <w:rsid w:val="00761751"/>
    <w:rsid w:val="00764C02"/>
    <w:rsid w:val="00765870"/>
    <w:rsid w:val="0077253A"/>
    <w:rsid w:val="007808B8"/>
    <w:rsid w:val="00783A2A"/>
    <w:rsid w:val="00783A3E"/>
    <w:rsid w:val="00784BF9"/>
    <w:rsid w:val="00786C66"/>
    <w:rsid w:val="007A7479"/>
    <w:rsid w:val="007B1F19"/>
    <w:rsid w:val="007B2DA0"/>
    <w:rsid w:val="007B2F9C"/>
    <w:rsid w:val="007B4F29"/>
    <w:rsid w:val="007B6223"/>
    <w:rsid w:val="007B63A3"/>
    <w:rsid w:val="007B780E"/>
    <w:rsid w:val="007C1DDD"/>
    <w:rsid w:val="007C2024"/>
    <w:rsid w:val="007C3ADF"/>
    <w:rsid w:val="007D1B8A"/>
    <w:rsid w:val="007E3EB0"/>
    <w:rsid w:val="007E3EE5"/>
    <w:rsid w:val="007F1875"/>
    <w:rsid w:val="007F2CFF"/>
    <w:rsid w:val="007F45FD"/>
    <w:rsid w:val="007F5302"/>
    <w:rsid w:val="00800B93"/>
    <w:rsid w:val="00811CBD"/>
    <w:rsid w:val="008147FD"/>
    <w:rsid w:val="00814B24"/>
    <w:rsid w:val="0082489B"/>
    <w:rsid w:val="00824CDE"/>
    <w:rsid w:val="008336C8"/>
    <w:rsid w:val="00844FD3"/>
    <w:rsid w:val="00851BDE"/>
    <w:rsid w:val="00853947"/>
    <w:rsid w:val="00856629"/>
    <w:rsid w:val="00860F76"/>
    <w:rsid w:val="00861B68"/>
    <w:rsid w:val="008629D0"/>
    <w:rsid w:val="008678D7"/>
    <w:rsid w:val="0087137A"/>
    <w:rsid w:val="0087788C"/>
    <w:rsid w:val="00883313"/>
    <w:rsid w:val="008836DF"/>
    <w:rsid w:val="00884A3B"/>
    <w:rsid w:val="0088502E"/>
    <w:rsid w:val="008A0B1B"/>
    <w:rsid w:val="008A6FA7"/>
    <w:rsid w:val="008B132A"/>
    <w:rsid w:val="008B1DDE"/>
    <w:rsid w:val="008B3D5A"/>
    <w:rsid w:val="008B76A2"/>
    <w:rsid w:val="008C68C7"/>
    <w:rsid w:val="008D0DC1"/>
    <w:rsid w:val="008D23ED"/>
    <w:rsid w:val="008D38D0"/>
    <w:rsid w:val="008D7CBB"/>
    <w:rsid w:val="008E216E"/>
    <w:rsid w:val="008E3B16"/>
    <w:rsid w:val="008E59EB"/>
    <w:rsid w:val="008E6C10"/>
    <w:rsid w:val="0090090C"/>
    <w:rsid w:val="009023AF"/>
    <w:rsid w:val="00910021"/>
    <w:rsid w:val="00912CB1"/>
    <w:rsid w:val="00917037"/>
    <w:rsid w:val="009226C6"/>
    <w:rsid w:val="00926FFD"/>
    <w:rsid w:val="00930DBD"/>
    <w:rsid w:val="00931AAD"/>
    <w:rsid w:val="009322FF"/>
    <w:rsid w:val="00941450"/>
    <w:rsid w:val="00945DE5"/>
    <w:rsid w:val="00946C83"/>
    <w:rsid w:val="00947AF4"/>
    <w:rsid w:val="00951358"/>
    <w:rsid w:val="009521D0"/>
    <w:rsid w:val="00953CE6"/>
    <w:rsid w:val="00954409"/>
    <w:rsid w:val="00963E7C"/>
    <w:rsid w:val="00966904"/>
    <w:rsid w:val="00972B8F"/>
    <w:rsid w:val="00973496"/>
    <w:rsid w:val="00973828"/>
    <w:rsid w:val="00974BB1"/>
    <w:rsid w:val="0098102E"/>
    <w:rsid w:val="00981516"/>
    <w:rsid w:val="009858F0"/>
    <w:rsid w:val="00987571"/>
    <w:rsid w:val="0099347F"/>
    <w:rsid w:val="00996A70"/>
    <w:rsid w:val="00997864"/>
    <w:rsid w:val="009A3B03"/>
    <w:rsid w:val="009A3F72"/>
    <w:rsid w:val="009A6A5A"/>
    <w:rsid w:val="009A6D90"/>
    <w:rsid w:val="009A7B9D"/>
    <w:rsid w:val="009B22F3"/>
    <w:rsid w:val="009B540C"/>
    <w:rsid w:val="009B61E2"/>
    <w:rsid w:val="009D0BBD"/>
    <w:rsid w:val="009D4674"/>
    <w:rsid w:val="009D5B14"/>
    <w:rsid w:val="009D61D3"/>
    <w:rsid w:val="009D774C"/>
    <w:rsid w:val="009E3501"/>
    <w:rsid w:val="009E5146"/>
    <w:rsid w:val="009E5D17"/>
    <w:rsid w:val="009E62CE"/>
    <w:rsid w:val="009F1095"/>
    <w:rsid w:val="00A009B5"/>
    <w:rsid w:val="00A04326"/>
    <w:rsid w:val="00A07792"/>
    <w:rsid w:val="00A110AB"/>
    <w:rsid w:val="00A16BC6"/>
    <w:rsid w:val="00A2357A"/>
    <w:rsid w:val="00A24FA6"/>
    <w:rsid w:val="00A251FB"/>
    <w:rsid w:val="00A26342"/>
    <w:rsid w:val="00A400B7"/>
    <w:rsid w:val="00A4049B"/>
    <w:rsid w:val="00A429C3"/>
    <w:rsid w:val="00A524DA"/>
    <w:rsid w:val="00A53EEF"/>
    <w:rsid w:val="00A625BB"/>
    <w:rsid w:val="00A659A2"/>
    <w:rsid w:val="00A672A1"/>
    <w:rsid w:val="00A71B2E"/>
    <w:rsid w:val="00A82108"/>
    <w:rsid w:val="00A87193"/>
    <w:rsid w:val="00A96BD3"/>
    <w:rsid w:val="00AA0572"/>
    <w:rsid w:val="00AA0A38"/>
    <w:rsid w:val="00AA4016"/>
    <w:rsid w:val="00AA5513"/>
    <w:rsid w:val="00AB2CC2"/>
    <w:rsid w:val="00AC1FA3"/>
    <w:rsid w:val="00AC3843"/>
    <w:rsid w:val="00AC445F"/>
    <w:rsid w:val="00AC44DC"/>
    <w:rsid w:val="00AC47BC"/>
    <w:rsid w:val="00AD027A"/>
    <w:rsid w:val="00AD673C"/>
    <w:rsid w:val="00AE24E4"/>
    <w:rsid w:val="00AE647E"/>
    <w:rsid w:val="00AF31DB"/>
    <w:rsid w:val="00AF3C85"/>
    <w:rsid w:val="00AF40EC"/>
    <w:rsid w:val="00AF41D0"/>
    <w:rsid w:val="00B004D0"/>
    <w:rsid w:val="00B033D9"/>
    <w:rsid w:val="00B05658"/>
    <w:rsid w:val="00B11517"/>
    <w:rsid w:val="00B13065"/>
    <w:rsid w:val="00B14901"/>
    <w:rsid w:val="00B20607"/>
    <w:rsid w:val="00B21272"/>
    <w:rsid w:val="00B27DE0"/>
    <w:rsid w:val="00B34AFA"/>
    <w:rsid w:val="00B42D7A"/>
    <w:rsid w:val="00B43FB6"/>
    <w:rsid w:val="00B52FFD"/>
    <w:rsid w:val="00B57BE2"/>
    <w:rsid w:val="00B614BB"/>
    <w:rsid w:val="00B62FD0"/>
    <w:rsid w:val="00B642FB"/>
    <w:rsid w:val="00B65FAC"/>
    <w:rsid w:val="00B673DF"/>
    <w:rsid w:val="00B71B34"/>
    <w:rsid w:val="00B83BE6"/>
    <w:rsid w:val="00B91502"/>
    <w:rsid w:val="00B92B7C"/>
    <w:rsid w:val="00B9483C"/>
    <w:rsid w:val="00B972B2"/>
    <w:rsid w:val="00B97A3F"/>
    <w:rsid w:val="00BA3851"/>
    <w:rsid w:val="00BA5154"/>
    <w:rsid w:val="00BA74FA"/>
    <w:rsid w:val="00BB1F54"/>
    <w:rsid w:val="00BB6F38"/>
    <w:rsid w:val="00BC748B"/>
    <w:rsid w:val="00BD15E4"/>
    <w:rsid w:val="00BD1F4E"/>
    <w:rsid w:val="00BD258C"/>
    <w:rsid w:val="00BD2877"/>
    <w:rsid w:val="00BD7ED1"/>
    <w:rsid w:val="00BE6356"/>
    <w:rsid w:val="00BE6880"/>
    <w:rsid w:val="00BF04E5"/>
    <w:rsid w:val="00BF0725"/>
    <w:rsid w:val="00BF2B5C"/>
    <w:rsid w:val="00BF2FBF"/>
    <w:rsid w:val="00C00AA7"/>
    <w:rsid w:val="00C0457E"/>
    <w:rsid w:val="00C048A8"/>
    <w:rsid w:val="00C1098D"/>
    <w:rsid w:val="00C1372A"/>
    <w:rsid w:val="00C17BE3"/>
    <w:rsid w:val="00C20DFF"/>
    <w:rsid w:val="00C24D1F"/>
    <w:rsid w:val="00C26A23"/>
    <w:rsid w:val="00C3394D"/>
    <w:rsid w:val="00C36A00"/>
    <w:rsid w:val="00C37108"/>
    <w:rsid w:val="00C41576"/>
    <w:rsid w:val="00C416C8"/>
    <w:rsid w:val="00C41EBA"/>
    <w:rsid w:val="00C450CE"/>
    <w:rsid w:val="00C46500"/>
    <w:rsid w:val="00C46A8D"/>
    <w:rsid w:val="00C50A89"/>
    <w:rsid w:val="00C55BEA"/>
    <w:rsid w:val="00C55ECC"/>
    <w:rsid w:val="00C5760F"/>
    <w:rsid w:val="00C61E08"/>
    <w:rsid w:val="00C6688B"/>
    <w:rsid w:val="00C72200"/>
    <w:rsid w:val="00C74004"/>
    <w:rsid w:val="00C76254"/>
    <w:rsid w:val="00C916D3"/>
    <w:rsid w:val="00C9364C"/>
    <w:rsid w:val="00C9434B"/>
    <w:rsid w:val="00CA07D0"/>
    <w:rsid w:val="00CA3897"/>
    <w:rsid w:val="00CA6A7E"/>
    <w:rsid w:val="00CB38F3"/>
    <w:rsid w:val="00CB5859"/>
    <w:rsid w:val="00CB7883"/>
    <w:rsid w:val="00CC03A3"/>
    <w:rsid w:val="00CC59CD"/>
    <w:rsid w:val="00CC713C"/>
    <w:rsid w:val="00CD022B"/>
    <w:rsid w:val="00CD0DBE"/>
    <w:rsid w:val="00CD3C1C"/>
    <w:rsid w:val="00CD3DAC"/>
    <w:rsid w:val="00CD4F92"/>
    <w:rsid w:val="00CD55C3"/>
    <w:rsid w:val="00CD5D69"/>
    <w:rsid w:val="00CD622C"/>
    <w:rsid w:val="00CD63A5"/>
    <w:rsid w:val="00CE1828"/>
    <w:rsid w:val="00D0196F"/>
    <w:rsid w:val="00D156DB"/>
    <w:rsid w:val="00D16751"/>
    <w:rsid w:val="00D31E6F"/>
    <w:rsid w:val="00D32B2E"/>
    <w:rsid w:val="00D338DD"/>
    <w:rsid w:val="00D35E3B"/>
    <w:rsid w:val="00D36D97"/>
    <w:rsid w:val="00D42EA6"/>
    <w:rsid w:val="00D45175"/>
    <w:rsid w:val="00D5132D"/>
    <w:rsid w:val="00D55B53"/>
    <w:rsid w:val="00D6057A"/>
    <w:rsid w:val="00D6441E"/>
    <w:rsid w:val="00D668B3"/>
    <w:rsid w:val="00D700E1"/>
    <w:rsid w:val="00D7171B"/>
    <w:rsid w:val="00D837F3"/>
    <w:rsid w:val="00D854EE"/>
    <w:rsid w:val="00D85BBF"/>
    <w:rsid w:val="00DA3DD7"/>
    <w:rsid w:val="00DA71C3"/>
    <w:rsid w:val="00DB32B5"/>
    <w:rsid w:val="00DB46A1"/>
    <w:rsid w:val="00DD04E6"/>
    <w:rsid w:val="00DF075F"/>
    <w:rsid w:val="00DF3DA3"/>
    <w:rsid w:val="00E010EC"/>
    <w:rsid w:val="00E02329"/>
    <w:rsid w:val="00E06CBD"/>
    <w:rsid w:val="00E070C3"/>
    <w:rsid w:val="00E078F1"/>
    <w:rsid w:val="00E111FC"/>
    <w:rsid w:val="00E129EA"/>
    <w:rsid w:val="00E1331D"/>
    <w:rsid w:val="00E14A02"/>
    <w:rsid w:val="00E33D8D"/>
    <w:rsid w:val="00E40BC3"/>
    <w:rsid w:val="00E40F0C"/>
    <w:rsid w:val="00E44C1E"/>
    <w:rsid w:val="00E45A7D"/>
    <w:rsid w:val="00E45CD7"/>
    <w:rsid w:val="00E46014"/>
    <w:rsid w:val="00E56459"/>
    <w:rsid w:val="00E56E7C"/>
    <w:rsid w:val="00E60E3E"/>
    <w:rsid w:val="00E6365C"/>
    <w:rsid w:val="00E64789"/>
    <w:rsid w:val="00E66ECD"/>
    <w:rsid w:val="00E73AD5"/>
    <w:rsid w:val="00E96003"/>
    <w:rsid w:val="00EA4210"/>
    <w:rsid w:val="00EA4D3D"/>
    <w:rsid w:val="00EA4F98"/>
    <w:rsid w:val="00EA577C"/>
    <w:rsid w:val="00EA780C"/>
    <w:rsid w:val="00EB004B"/>
    <w:rsid w:val="00EB1D57"/>
    <w:rsid w:val="00EB5DCC"/>
    <w:rsid w:val="00EB6855"/>
    <w:rsid w:val="00EC17BE"/>
    <w:rsid w:val="00EC2AF2"/>
    <w:rsid w:val="00EC4438"/>
    <w:rsid w:val="00EC6C53"/>
    <w:rsid w:val="00ED0AB0"/>
    <w:rsid w:val="00ED223B"/>
    <w:rsid w:val="00ED3214"/>
    <w:rsid w:val="00ED4F94"/>
    <w:rsid w:val="00EE332F"/>
    <w:rsid w:val="00EE49A2"/>
    <w:rsid w:val="00EE74FE"/>
    <w:rsid w:val="00EE7A65"/>
    <w:rsid w:val="00EF0527"/>
    <w:rsid w:val="00EF2DBD"/>
    <w:rsid w:val="00EF5B28"/>
    <w:rsid w:val="00EF7867"/>
    <w:rsid w:val="00EF7F61"/>
    <w:rsid w:val="00F14FEC"/>
    <w:rsid w:val="00F1718F"/>
    <w:rsid w:val="00F21A4E"/>
    <w:rsid w:val="00F21D8C"/>
    <w:rsid w:val="00F272BB"/>
    <w:rsid w:val="00F27DEA"/>
    <w:rsid w:val="00F36996"/>
    <w:rsid w:val="00F41EC5"/>
    <w:rsid w:val="00F42245"/>
    <w:rsid w:val="00F46E7C"/>
    <w:rsid w:val="00F52789"/>
    <w:rsid w:val="00F53B08"/>
    <w:rsid w:val="00F54AFF"/>
    <w:rsid w:val="00F61060"/>
    <w:rsid w:val="00F63DC3"/>
    <w:rsid w:val="00F66E80"/>
    <w:rsid w:val="00F73C87"/>
    <w:rsid w:val="00F73F76"/>
    <w:rsid w:val="00F74087"/>
    <w:rsid w:val="00F7559B"/>
    <w:rsid w:val="00F75DAE"/>
    <w:rsid w:val="00F847D8"/>
    <w:rsid w:val="00F87E35"/>
    <w:rsid w:val="00F93D9B"/>
    <w:rsid w:val="00FA4B19"/>
    <w:rsid w:val="00FB28B5"/>
    <w:rsid w:val="00FC0580"/>
    <w:rsid w:val="00FC0F9F"/>
    <w:rsid w:val="00FC73D6"/>
    <w:rsid w:val="00FD3950"/>
    <w:rsid w:val="00FD6917"/>
    <w:rsid w:val="00FE1F13"/>
    <w:rsid w:val="00FE3B35"/>
    <w:rsid w:val="00FF2E03"/>
    <w:rsid w:val="00FF35E6"/>
    <w:rsid w:val="00FF65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04B"/>
    <w:rPr>
      <w:rFonts w:eastAsia="Times New Roman"/>
    </w:rPr>
  </w:style>
  <w:style w:type="paragraph" w:styleId="Heading1">
    <w:name w:val="heading 1"/>
    <w:basedOn w:val="Normal"/>
    <w:next w:val="Normal"/>
    <w:link w:val="Heading1Char"/>
    <w:uiPriority w:val="9"/>
    <w:qFormat/>
    <w:rsid w:val="00851BDE"/>
    <w:pPr>
      <w:spacing w:line="240" w:lineRule="exact"/>
      <w:ind w:left="720" w:hanging="720"/>
      <w:jc w:val="center"/>
      <w:outlineLvl w:val="0"/>
    </w:pPr>
    <w:rPr>
      <w:sz w:val="22"/>
      <w:szCs w:val="22"/>
    </w:rPr>
  </w:style>
  <w:style w:type="paragraph" w:styleId="Heading2">
    <w:name w:val="heading 2"/>
    <w:basedOn w:val="Normal"/>
    <w:next w:val="Normal"/>
    <w:link w:val="Heading2Char"/>
    <w:uiPriority w:val="9"/>
    <w:unhideWhenUsed/>
    <w:qFormat/>
    <w:rsid w:val="00851BDE"/>
    <w:pPr>
      <w:outlineLvl w:val="1"/>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313AC5"/>
    <w:pPr>
      <w:tabs>
        <w:tab w:val="left" w:pos="994"/>
        <w:tab w:val="left" w:pos="1320"/>
        <w:tab w:val="left" w:pos="1698"/>
        <w:tab w:val="left" w:pos="2076"/>
        <w:tab w:val="left" w:pos="2454"/>
      </w:tabs>
      <w:suppressAutoHyphens/>
      <w:ind w:left="994"/>
    </w:pPr>
    <w:rPr>
      <w:rFonts w:ascii="Times" w:hAnsi="Times" w:cs="Times"/>
      <w:sz w:val="22"/>
      <w:szCs w:val="22"/>
    </w:rPr>
  </w:style>
  <w:style w:type="paragraph" w:styleId="Header">
    <w:name w:val="header"/>
    <w:basedOn w:val="Normal"/>
    <w:link w:val="HeaderChar"/>
    <w:uiPriority w:val="99"/>
    <w:unhideWhenUsed/>
    <w:rsid w:val="00313AC5"/>
    <w:pPr>
      <w:tabs>
        <w:tab w:val="center" w:pos="4680"/>
        <w:tab w:val="right" w:pos="9360"/>
      </w:tabs>
    </w:pPr>
  </w:style>
  <w:style w:type="character" w:customStyle="1" w:styleId="HeaderChar">
    <w:name w:val="Header Char"/>
    <w:link w:val="Header"/>
    <w:uiPriority w:val="99"/>
    <w:rsid w:val="00313AC5"/>
    <w:rPr>
      <w:rFonts w:eastAsia="Times New Roman"/>
    </w:rPr>
  </w:style>
  <w:style w:type="paragraph" w:styleId="Footer">
    <w:name w:val="footer"/>
    <w:basedOn w:val="Normal"/>
    <w:link w:val="FooterChar"/>
    <w:uiPriority w:val="99"/>
    <w:unhideWhenUsed/>
    <w:rsid w:val="00313AC5"/>
    <w:pPr>
      <w:tabs>
        <w:tab w:val="center" w:pos="4680"/>
        <w:tab w:val="right" w:pos="9360"/>
      </w:tabs>
    </w:pPr>
  </w:style>
  <w:style w:type="character" w:customStyle="1" w:styleId="FooterChar">
    <w:name w:val="Footer Char"/>
    <w:link w:val="Footer"/>
    <w:uiPriority w:val="99"/>
    <w:rsid w:val="00313AC5"/>
    <w:rPr>
      <w:rFonts w:eastAsia="Times New Roman"/>
    </w:rPr>
  </w:style>
  <w:style w:type="paragraph" w:styleId="BalloonText">
    <w:name w:val="Balloon Text"/>
    <w:basedOn w:val="Normal"/>
    <w:link w:val="BalloonTextChar"/>
    <w:uiPriority w:val="99"/>
    <w:semiHidden/>
    <w:unhideWhenUsed/>
    <w:rsid w:val="00313AC5"/>
    <w:rPr>
      <w:rFonts w:ascii="Tahoma" w:hAnsi="Tahoma" w:cs="Tahoma"/>
      <w:sz w:val="16"/>
      <w:szCs w:val="16"/>
    </w:rPr>
  </w:style>
  <w:style w:type="character" w:customStyle="1" w:styleId="BalloonTextChar">
    <w:name w:val="Balloon Text Char"/>
    <w:link w:val="BalloonText"/>
    <w:uiPriority w:val="99"/>
    <w:semiHidden/>
    <w:rsid w:val="00313AC5"/>
    <w:rPr>
      <w:rFonts w:ascii="Tahoma" w:eastAsia="Times New Roman" w:hAnsi="Tahoma" w:cs="Tahoma"/>
      <w:sz w:val="16"/>
      <w:szCs w:val="16"/>
    </w:rPr>
  </w:style>
  <w:style w:type="paragraph" w:styleId="ListParagraph">
    <w:name w:val="List Paragraph"/>
    <w:basedOn w:val="Normal"/>
    <w:uiPriority w:val="34"/>
    <w:qFormat/>
    <w:rsid w:val="00B614BB"/>
    <w:pPr>
      <w:ind w:left="720"/>
    </w:pPr>
  </w:style>
  <w:style w:type="character" w:styleId="CommentReference">
    <w:name w:val="annotation reference"/>
    <w:uiPriority w:val="99"/>
    <w:semiHidden/>
    <w:unhideWhenUsed/>
    <w:rsid w:val="001B2BAB"/>
    <w:rPr>
      <w:sz w:val="16"/>
      <w:szCs w:val="16"/>
    </w:rPr>
  </w:style>
  <w:style w:type="paragraph" w:styleId="CommentText">
    <w:name w:val="annotation text"/>
    <w:basedOn w:val="Normal"/>
    <w:link w:val="CommentTextChar"/>
    <w:uiPriority w:val="99"/>
    <w:semiHidden/>
    <w:unhideWhenUsed/>
    <w:rsid w:val="001B2BAB"/>
  </w:style>
  <w:style w:type="character" w:customStyle="1" w:styleId="CommentTextChar">
    <w:name w:val="Comment Text Char"/>
    <w:link w:val="CommentText"/>
    <w:uiPriority w:val="99"/>
    <w:semiHidden/>
    <w:rsid w:val="001B2BAB"/>
    <w:rPr>
      <w:rFonts w:eastAsia="Times New Roman"/>
    </w:rPr>
  </w:style>
  <w:style w:type="paragraph" w:styleId="CommentSubject">
    <w:name w:val="annotation subject"/>
    <w:basedOn w:val="CommentText"/>
    <w:next w:val="CommentText"/>
    <w:link w:val="CommentSubjectChar"/>
    <w:uiPriority w:val="99"/>
    <w:semiHidden/>
    <w:unhideWhenUsed/>
    <w:rsid w:val="001B2BAB"/>
    <w:rPr>
      <w:b/>
      <w:bCs/>
    </w:rPr>
  </w:style>
  <w:style w:type="character" w:customStyle="1" w:styleId="CommentSubjectChar">
    <w:name w:val="Comment Subject Char"/>
    <w:link w:val="CommentSubject"/>
    <w:uiPriority w:val="99"/>
    <w:semiHidden/>
    <w:rsid w:val="001B2BAB"/>
    <w:rPr>
      <w:rFonts w:eastAsia="Times New Roman"/>
      <w:b/>
      <w:bCs/>
    </w:rPr>
  </w:style>
  <w:style w:type="paragraph" w:styleId="Revision">
    <w:name w:val="Revision"/>
    <w:hidden/>
    <w:uiPriority w:val="99"/>
    <w:semiHidden/>
    <w:rsid w:val="00C416C8"/>
    <w:rPr>
      <w:rFonts w:eastAsia="Times New Roman"/>
    </w:rPr>
  </w:style>
  <w:style w:type="character" w:customStyle="1" w:styleId="Heading1Char">
    <w:name w:val="Heading 1 Char"/>
    <w:basedOn w:val="DefaultParagraphFont"/>
    <w:link w:val="Heading1"/>
    <w:uiPriority w:val="9"/>
    <w:rsid w:val="00851BDE"/>
    <w:rPr>
      <w:rFonts w:eastAsia="Times New Roman"/>
      <w:sz w:val="22"/>
      <w:szCs w:val="22"/>
    </w:rPr>
  </w:style>
  <w:style w:type="character" w:customStyle="1" w:styleId="Heading2Char">
    <w:name w:val="Heading 2 Char"/>
    <w:basedOn w:val="DefaultParagraphFont"/>
    <w:link w:val="Heading2"/>
    <w:uiPriority w:val="9"/>
    <w:rsid w:val="00851BDE"/>
    <w:rPr>
      <w:rFonts w:eastAsia="Times New Roman"/>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04B"/>
    <w:rPr>
      <w:rFonts w:eastAsia="Times New Roman"/>
    </w:rPr>
  </w:style>
  <w:style w:type="paragraph" w:styleId="Heading1">
    <w:name w:val="heading 1"/>
    <w:basedOn w:val="Normal"/>
    <w:next w:val="Normal"/>
    <w:link w:val="Heading1Char"/>
    <w:uiPriority w:val="9"/>
    <w:qFormat/>
    <w:rsid w:val="00851BDE"/>
    <w:pPr>
      <w:spacing w:line="240" w:lineRule="exact"/>
      <w:ind w:left="720" w:hanging="720"/>
      <w:jc w:val="center"/>
      <w:outlineLvl w:val="0"/>
    </w:pPr>
    <w:rPr>
      <w:sz w:val="22"/>
      <w:szCs w:val="22"/>
    </w:rPr>
  </w:style>
  <w:style w:type="paragraph" w:styleId="Heading2">
    <w:name w:val="heading 2"/>
    <w:basedOn w:val="Normal"/>
    <w:next w:val="Normal"/>
    <w:link w:val="Heading2Char"/>
    <w:uiPriority w:val="9"/>
    <w:unhideWhenUsed/>
    <w:qFormat/>
    <w:rsid w:val="00851BDE"/>
    <w:pPr>
      <w:outlineLvl w:val="1"/>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313AC5"/>
    <w:pPr>
      <w:tabs>
        <w:tab w:val="left" w:pos="994"/>
        <w:tab w:val="left" w:pos="1320"/>
        <w:tab w:val="left" w:pos="1698"/>
        <w:tab w:val="left" w:pos="2076"/>
        <w:tab w:val="left" w:pos="2454"/>
      </w:tabs>
      <w:suppressAutoHyphens/>
      <w:ind w:left="994"/>
    </w:pPr>
    <w:rPr>
      <w:rFonts w:ascii="Times" w:hAnsi="Times" w:cs="Times"/>
      <w:sz w:val="22"/>
      <w:szCs w:val="22"/>
    </w:rPr>
  </w:style>
  <w:style w:type="paragraph" w:styleId="Header">
    <w:name w:val="header"/>
    <w:basedOn w:val="Normal"/>
    <w:link w:val="HeaderChar"/>
    <w:uiPriority w:val="99"/>
    <w:unhideWhenUsed/>
    <w:rsid w:val="00313AC5"/>
    <w:pPr>
      <w:tabs>
        <w:tab w:val="center" w:pos="4680"/>
        <w:tab w:val="right" w:pos="9360"/>
      </w:tabs>
    </w:pPr>
  </w:style>
  <w:style w:type="character" w:customStyle="1" w:styleId="HeaderChar">
    <w:name w:val="Header Char"/>
    <w:link w:val="Header"/>
    <w:uiPriority w:val="99"/>
    <w:rsid w:val="00313AC5"/>
    <w:rPr>
      <w:rFonts w:eastAsia="Times New Roman"/>
    </w:rPr>
  </w:style>
  <w:style w:type="paragraph" w:styleId="Footer">
    <w:name w:val="footer"/>
    <w:basedOn w:val="Normal"/>
    <w:link w:val="FooterChar"/>
    <w:uiPriority w:val="99"/>
    <w:unhideWhenUsed/>
    <w:rsid w:val="00313AC5"/>
    <w:pPr>
      <w:tabs>
        <w:tab w:val="center" w:pos="4680"/>
        <w:tab w:val="right" w:pos="9360"/>
      </w:tabs>
    </w:pPr>
  </w:style>
  <w:style w:type="character" w:customStyle="1" w:styleId="FooterChar">
    <w:name w:val="Footer Char"/>
    <w:link w:val="Footer"/>
    <w:uiPriority w:val="99"/>
    <w:rsid w:val="00313AC5"/>
    <w:rPr>
      <w:rFonts w:eastAsia="Times New Roman"/>
    </w:rPr>
  </w:style>
  <w:style w:type="paragraph" w:styleId="BalloonText">
    <w:name w:val="Balloon Text"/>
    <w:basedOn w:val="Normal"/>
    <w:link w:val="BalloonTextChar"/>
    <w:uiPriority w:val="99"/>
    <w:semiHidden/>
    <w:unhideWhenUsed/>
    <w:rsid w:val="00313AC5"/>
    <w:rPr>
      <w:rFonts w:ascii="Tahoma" w:hAnsi="Tahoma" w:cs="Tahoma"/>
      <w:sz w:val="16"/>
      <w:szCs w:val="16"/>
    </w:rPr>
  </w:style>
  <w:style w:type="character" w:customStyle="1" w:styleId="BalloonTextChar">
    <w:name w:val="Balloon Text Char"/>
    <w:link w:val="BalloonText"/>
    <w:uiPriority w:val="99"/>
    <w:semiHidden/>
    <w:rsid w:val="00313AC5"/>
    <w:rPr>
      <w:rFonts w:ascii="Tahoma" w:eastAsia="Times New Roman" w:hAnsi="Tahoma" w:cs="Tahoma"/>
      <w:sz w:val="16"/>
      <w:szCs w:val="16"/>
    </w:rPr>
  </w:style>
  <w:style w:type="paragraph" w:styleId="ListParagraph">
    <w:name w:val="List Paragraph"/>
    <w:basedOn w:val="Normal"/>
    <w:uiPriority w:val="34"/>
    <w:qFormat/>
    <w:rsid w:val="00B614BB"/>
    <w:pPr>
      <w:ind w:left="720"/>
    </w:pPr>
  </w:style>
  <w:style w:type="character" w:styleId="CommentReference">
    <w:name w:val="annotation reference"/>
    <w:uiPriority w:val="99"/>
    <w:semiHidden/>
    <w:unhideWhenUsed/>
    <w:rsid w:val="001B2BAB"/>
    <w:rPr>
      <w:sz w:val="16"/>
      <w:szCs w:val="16"/>
    </w:rPr>
  </w:style>
  <w:style w:type="paragraph" w:styleId="CommentText">
    <w:name w:val="annotation text"/>
    <w:basedOn w:val="Normal"/>
    <w:link w:val="CommentTextChar"/>
    <w:uiPriority w:val="99"/>
    <w:semiHidden/>
    <w:unhideWhenUsed/>
    <w:rsid w:val="001B2BAB"/>
  </w:style>
  <w:style w:type="character" w:customStyle="1" w:styleId="CommentTextChar">
    <w:name w:val="Comment Text Char"/>
    <w:link w:val="CommentText"/>
    <w:uiPriority w:val="99"/>
    <w:semiHidden/>
    <w:rsid w:val="001B2BAB"/>
    <w:rPr>
      <w:rFonts w:eastAsia="Times New Roman"/>
    </w:rPr>
  </w:style>
  <w:style w:type="paragraph" w:styleId="CommentSubject">
    <w:name w:val="annotation subject"/>
    <w:basedOn w:val="CommentText"/>
    <w:next w:val="CommentText"/>
    <w:link w:val="CommentSubjectChar"/>
    <w:uiPriority w:val="99"/>
    <w:semiHidden/>
    <w:unhideWhenUsed/>
    <w:rsid w:val="001B2BAB"/>
    <w:rPr>
      <w:b/>
      <w:bCs/>
    </w:rPr>
  </w:style>
  <w:style w:type="character" w:customStyle="1" w:styleId="CommentSubjectChar">
    <w:name w:val="Comment Subject Char"/>
    <w:link w:val="CommentSubject"/>
    <w:uiPriority w:val="99"/>
    <w:semiHidden/>
    <w:rsid w:val="001B2BAB"/>
    <w:rPr>
      <w:rFonts w:eastAsia="Times New Roman"/>
      <w:b/>
      <w:bCs/>
    </w:rPr>
  </w:style>
  <w:style w:type="paragraph" w:styleId="Revision">
    <w:name w:val="Revision"/>
    <w:hidden/>
    <w:uiPriority w:val="99"/>
    <w:semiHidden/>
    <w:rsid w:val="00C416C8"/>
    <w:rPr>
      <w:rFonts w:eastAsia="Times New Roman"/>
    </w:rPr>
  </w:style>
  <w:style w:type="character" w:customStyle="1" w:styleId="Heading1Char">
    <w:name w:val="Heading 1 Char"/>
    <w:basedOn w:val="DefaultParagraphFont"/>
    <w:link w:val="Heading1"/>
    <w:uiPriority w:val="9"/>
    <w:rsid w:val="00851BDE"/>
    <w:rPr>
      <w:rFonts w:eastAsia="Times New Roman"/>
      <w:sz w:val="22"/>
      <w:szCs w:val="22"/>
    </w:rPr>
  </w:style>
  <w:style w:type="character" w:customStyle="1" w:styleId="Heading2Char">
    <w:name w:val="Heading 2 Char"/>
    <w:basedOn w:val="DefaultParagraphFont"/>
    <w:link w:val="Heading2"/>
    <w:uiPriority w:val="9"/>
    <w:rsid w:val="00851BDE"/>
    <w:rPr>
      <w:rFonts w:eastAsia="Times New Roman"/>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0B70F-1DE9-4351-BBC5-1FBB3859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3168</Words>
  <Characters>17054</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101 CMR 801.00: Drug Manufacturer Negotiations and Accountability</vt:lpstr>
    </vt:vector>
  </TitlesOfParts>
  <Company>Microsoft</Company>
  <LinksUpToDate>false</LinksUpToDate>
  <CharactersWithSpaces>20182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CMR 801.00: Drug Manufacturer Negotiations and Accountability</dc:title>
  <dc:creator>EOHHS</dc:creator>
  <cp:lastModifiedBy>Administrator</cp:lastModifiedBy>
  <cp:revision>2</cp:revision>
  <cp:lastPrinted>2020-02-26T15:53:00Z</cp:lastPrinted>
  <dcterms:created xsi:type="dcterms:W3CDTF">2020-03-06T13:30:00Z</dcterms:created>
  <dcterms:modified xsi:type="dcterms:W3CDTF">2020-03-06T13:30:00Z</dcterms:modified>
</cp:coreProperties>
</file>