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FA" w:rsidRDefault="003C20CA">
      <w:pPr>
        <w:rPr>
          <w:b/>
        </w:rPr>
      </w:pPr>
      <w:r w:rsidRPr="003C20CA">
        <w:rPr>
          <w:b/>
        </w:rPr>
        <w:t xml:space="preserve">DSM-V </w:t>
      </w:r>
      <w:bookmarkStart w:id="0" w:name="_GoBack"/>
      <w:bookmarkEnd w:id="0"/>
    </w:p>
    <w:p w:rsidR="003C20CA" w:rsidRPr="001C2FFA" w:rsidRDefault="003C20CA">
      <w:pPr>
        <w:rPr>
          <w:b/>
          <w:i/>
        </w:rPr>
      </w:pPr>
      <w:r w:rsidRPr="001C2FFA">
        <w:rPr>
          <w:b/>
          <w:i/>
        </w:rPr>
        <w:t>Diagnostic Criteria and Codes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Neurodevelopmental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Schizophrenia Spectrum and Other Psychotic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Bipolar and Related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Depressive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Anxiety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Obsessive-Compulsive and Related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Trauma-and Stressor-Related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Dissociative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Somatic Symptom and Related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Feeding and Eating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Elimination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Sleep-Wake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Sexual Dysfunctions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 xml:space="preserve">Gender </w:t>
      </w:r>
      <w:proofErr w:type="spellStart"/>
      <w:r w:rsidRPr="003C20CA">
        <w:t>Dysphoria</w:t>
      </w:r>
      <w:proofErr w:type="spellEnd"/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Disruptive, Impulse-Control, and Conduct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Substance-Related and Addictive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Neurocognitive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Personality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proofErr w:type="spellStart"/>
      <w:r w:rsidRPr="003C20CA">
        <w:t>Paraphilic</w:t>
      </w:r>
      <w:proofErr w:type="spellEnd"/>
      <w:r w:rsidRPr="003C20CA">
        <w:t xml:space="preserve">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Other Mental Disorders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Medication-Induced Movement Disorders and Other Adverse Effects of a Medication</w:t>
      </w:r>
    </w:p>
    <w:p w:rsidR="003C20CA" w:rsidRPr="003C20CA" w:rsidRDefault="003C20CA" w:rsidP="003C20CA">
      <w:pPr>
        <w:pStyle w:val="ListParagraph"/>
        <w:numPr>
          <w:ilvl w:val="0"/>
          <w:numId w:val="1"/>
        </w:numPr>
      </w:pPr>
      <w:r w:rsidRPr="003C20CA">
        <w:t>Other Conditions That May  Be A Focus of Clinical Attention</w:t>
      </w:r>
    </w:p>
    <w:sectPr w:rsidR="003C20CA" w:rsidRPr="003C20C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5B5" w:rsidRDefault="00B315B5" w:rsidP="00B315B5">
      <w:pPr>
        <w:spacing w:after="0" w:line="240" w:lineRule="auto"/>
      </w:pPr>
      <w:r>
        <w:separator/>
      </w:r>
    </w:p>
  </w:endnote>
  <w:endnote w:type="continuationSeparator" w:id="0">
    <w:p w:rsidR="00B315B5" w:rsidRDefault="00B315B5" w:rsidP="00B3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5B5" w:rsidRPr="00B315B5" w:rsidRDefault="00B315B5" w:rsidP="00B315B5">
    <w:pPr>
      <w:pStyle w:val="Footer"/>
      <w:jc w:val="right"/>
      <w:rPr>
        <w:i/>
        <w:sz w:val="16"/>
        <w:szCs w:val="16"/>
      </w:rPr>
    </w:pPr>
    <w:r w:rsidRPr="00B315B5">
      <w:rPr>
        <w:i/>
        <w:sz w:val="16"/>
        <w:szCs w:val="16"/>
      </w:rPr>
      <w:t>DSM-V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5B5" w:rsidRDefault="00B315B5" w:rsidP="00B315B5">
      <w:pPr>
        <w:spacing w:after="0" w:line="240" w:lineRule="auto"/>
      </w:pPr>
      <w:r>
        <w:separator/>
      </w:r>
    </w:p>
  </w:footnote>
  <w:footnote w:type="continuationSeparator" w:id="0">
    <w:p w:rsidR="00B315B5" w:rsidRDefault="00B315B5" w:rsidP="00B31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C56C9"/>
    <w:multiLevelType w:val="hybridMultilevel"/>
    <w:tmpl w:val="2C52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CA"/>
    <w:rsid w:val="001C2FFA"/>
    <w:rsid w:val="002762DD"/>
    <w:rsid w:val="003C20CA"/>
    <w:rsid w:val="005A7EEB"/>
    <w:rsid w:val="00B315B5"/>
    <w:rsid w:val="00B9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0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1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5B5"/>
  </w:style>
  <w:style w:type="paragraph" w:styleId="Footer">
    <w:name w:val="footer"/>
    <w:basedOn w:val="Normal"/>
    <w:link w:val="FooterChar"/>
    <w:uiPriority w:val="99"/>
    <w:unhideWhenUsed/>
    <w:rsid w:val="00B31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0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1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5B5"/>
  </w:style>
  <w:style w:type="paragraph" w:styleId="Footer">
    <w:name w:val="footer"/>
    <w:basedOn w:val="Normal"/>
    <w:link w:val="FooterChar"/>
    <w:uiPriority w:val="99"/>
    <w:unhideWhenUsed/>
    <w:rsid w:val="00B31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Amy E. (EHS)</dc:creator>
  <cp:lastModifiedBy> </cp:lastModifiedBy>
  <cp:revision>4</cp:revision>
  <dcterms:created xsi:type="dcterms:W3CDTF">2018-12-20T18:08:00Z</dcterms:created>
  <dcterms:modified xsi:type="dcterms:W3CDTF">2018-12-20T18:20:00Z</dcterms:modified>
</cp:coreProperties>
</file>