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D4393" w14:textId="77777777" w:rsidR="004871BB" w:rsidRPr="009D5510" w:rsidRDefault="004871BB" w:rsidP="009D5510">
      <w:pPr>
        <w:spacing w:line="240" w:lineRule="auto"/>
        <w:jc w:val="both"/>
        <w:rPr>
          <w:rFonts w:ascii="Times New Roman" w:hAnsi="Times New Roman"/>
          <w:b/>
          <w:color w:val="365F91" w:themeColor="accent1" w:themeShade="BF"/>
          <w:sz w:val="28"/>
        </w:rPr>
      </w:pPr>
      <w:r w:rsidRPr="009D5510">
        <w:rPr>
          <w:rFonts w:ascii="Times New Roman" w:hAnsi="Times New Roman"/>
          <w:b/>
          <w:color w:val="365F91" w:themeColor="accent1" w:themeShade="BF"/>
          <w:sz w:val="28"/>
        </w:rPr>
        <w:t>Attachment M</w:t>
      </w:r>
    </w:p>
    <w:p w14:paraId="2F2616F9" w14:textId="77777777" w:rsidR="009A0347" w:rsidRPr="009D5510" w:rsidRDefault="00F630F0" w:rsidP="009D5510">
      <w:pPr>
        <w:spacing w:line="240" w:lineRule="auto"/>
        <w:jc w:val="both"/>
        <w:rPr>
          <w:rFonts w:ascii="Times New Roman" w:hAnsi="Times New Roman"/>
          <w:b/>
          <w:color w:val="365F91" w:themeColor="accent1" w:themeShade="BF"/>
          <w:sz w:val="28"/>
        </w:rPr>
      </w:pPr>
      <w:r w:rsidRPr="009D5510">
        <w:rPr>
          <w:rFonts w:ascii="Times New Roman" w:hAnsi="Times New Roman"/>
          <w:b/>
          <w:color w:val="365F91" w:themeColor="accent1" w:themeShade="BF"/>
          <w:sz w:val="28"/>
        </w:rPr>
        <w:t>Massachusetts</w:t>
      </w:r>
      <w:r w:rsidR="009A0347" w:rsidRPr="009D5510">
        <w:rPr>
          <w:rFonts w:ascii="Times New Roman" w:hAnsi="Times New Roman"/>
          <w:b/>
          <w:color w:val="365F91" w:themeColor="accent1" w:themeShade="BF"/>
          <w:sz w:val="28"/>
        </w:rPr>
        <w:t xml:space="preserve"> Delivery System Refor</w:t>
      </w:r>
      <w:r w:rsidRPr="009D5510">
        <w:rPr>
          <w:rFonts w:ascii="Times New Roman" w:hAnsi="Times New Roman"/>
          <w:b/>
          <w:color w:val="365F91" w:themeColor="accent1" w:themeShade="BF"/>
          <w:sz w:val="28"/>
        </w:rPr>
        <w:t>m Incentive Payment (DSRIP) Protocol</w:t>
      </w:r>
    </w:p>
    <w:sdt>
      <w:sdtPr>
        <w:rPr>
          <w:rFonts w:ascii="Times New Roman" w:eastAsiaTheme="minorHAnsi" w:hAnsi="Times New Roman" w:cstheme="minorBidi"/>
          <w:b w:val="0"/>
          <w:bCs w:val="0"/>
          <w:color w:val="auto"/>
          <w:sz w:val="22"/>
          <w:szCs w:val="22"/>
          <w:lang w:eastAsia="en-US"/>
        </w:rPr>
        <w:id w:val="-2022776432"/>
        <w:docPartObj>
          <w:docPartGallery w:val="Table of Contents"/>
          <w:docPartUnique/>
        </w:docPartObj>
      </w:sdtPr>
      <w:sdtEndPr/>
      <w:sdtContent>
        <w:p w14:paraId="634C2D9E" w14:textId="77777777" w:rsidR="002E690A" w:rsidRPr="009D5510" w:rsidRDefault="002E690A" w:rsidP="009D5510">
          <w:pPr>
            <w:pStyle w:val="TOCHeading"/>
            <w:spacing w:line="240" w:lineRule="auto"/>
            <w:jc w:val="both"/>
            <w:rPr>
              <w:rFonts w:ascii="Times New Roman" w:hAnsi="Times New Roman"/>
            </w:rPr>
          </w:pPr>
          <w:r w:rsidRPr="009D5510">
            <w:rPr>
              <w:rFonts w:ascii="Times New Roman" w:hAnsi="Times New Roman"/>
            </w:rPr>
            <w:t>Contents</w:t>
          </w:r>
        </w:p>
        <w:p w14:paraId="7C7EE27B" w14:textId="77777777" w:rsidR="00CE4A8B" w:rsidRDefault="002E690A">
          <w:pPr>
            <w:pStyle w:val="TOC1"/>
            <w:tabs>
              <w:tab w:val="left" w:pos="1320"/>
              <w:tab w:val="right" w:leader="dot" w:pos="9350"/>
            </w:tabs>
            <w:rPr>
              <w:rFonts w:eastAsiaTheme="minorEastAsia"/>
              <w:noProof/>
            </w:rPr>
          </w:pPr>
          <w:r w:rsidRPr="009D5510">
            <w:rPr>
              <w:rFonts w:ascii="Times New Roman" w:hAnsi="Times New Roman"/>
            </w:rPr>
            <w:fldChar w:fldCharType="begin"/>
          </w:r>
          <w:r w:rsidRPr="009D5510">
            <w:rPr>
              <w:rFonts w:ascii="Times New Roman" w:hAnsi="Times New Roman"/>
            </w:rPr>
            <w:instrText xml:space="preserve"> TOC \o "1-3" \h \z \u </w:instrText>
          </w:r>
          <w:r w:rsidRPr="009D5510">
            <w:rPr>
              <w:rFonts w:ascii="Times New Roman" w:hAnsi="Times New Roman"/>
            </w:rPr>
            <w:fldChar w:fldCharType="separate"/>
          </w:r>
          <w:hyperlink w:anchor="_Toc476240443" w:history="1">
            <w:r w:rsidR="00CE4A8B" w:rsidRPr="008C7D24">
              <w:rPr>
                <w:rStyle w:val="Hyperlink"/>
                <w:rFonts w:ascii="Times New Roman" w:hAnsi="Times New Roman"/>
                <w:noProof/>
              </w:rPr>
              <w:t>Section 1.</w:t>
            </w:r>
            <w:r w:rsidR="00CE4A8B">
              <w:rPr>
                <w:rFonts w:eastAsiaTheme="minorEastAsia"/>
                <w:noProof/>
              </w:rPr>
              <w:tab/>
            </w:r>
            <w:r w:rsidR="00CE4A8B" w:rsidRPr="008C7D24">
              <w:rPr>
                <w:rStyle w:val="Hyperlink"/>
                <w:rFonts w:ascii="Times New Roman" w:hAnsi="Times New Roman"/>
                <w:noProof/>
              </w:rPr>
              <w:t>DSRIP Overview and Goals</w:t>
            </w:r>
            <w:r w:rsidR="00CE4A8B">
              <w:rPr>
                <w:noProof/>
                <w:webHidden/>
              </w:rPr>
              <w:tab/>
            </w:r>
            <w:r w:rsidR="00CE4A8B">
              <w:rPr>
                <w:noProof/>
                <w:webHidden/>
              </w:rPr>
              <w:fldChar w:fldCharType="begin"/>
            </w:r>
            <w:r w:rsidR="00CE4A8B">
              <w:rPr>
                <w:noProof/>
                <w:webHidden/>
              </w:rPr>
              <w:instrText xml:space="preserve"> PAGEREF _Toc476240443 \h </w:instrText>
            </w:r>
            <w:r w:rsidR="00CE4A8B">
              <w:rPr>
                <w:noProof/>
                <w:webHidden/>
              </w:rPr>
            </w:r>
            <w:r w:rsidR="00CE4A8B">
              <w:rPr>
                <w:noProof/>
                <w:webHidden/>
              </w:rPr>
              <w:fldChar w:fldCharType="separate"/>
            </w:r>
            <w:r w:rsidR="005036E4">
              <w:rPr>
                <w:noProof/>
                <w:webHidden/>
              </w:rPr>
              <w:t>6</w:t>
            </w:r>
            <w:r w:rsidR="00CE4A8B">
              <w:rPr>
                <w:noProof/>
                <w:webHidden/>
              </w:rPr>
              <w:fldChar w:fldCharType="end"/>
            </w:r>
          </w:hyperlink>
        </w:p>
        <w:p w14:paraId="2AC391F4" w14:textId="77777777" w:rsidR="00CE4A8B" w:rsidRDefault="00191EBD">
          <w:pPr>
            <w:pStyle w:val="TOC2"/>
            <w:tabs>
              <w:tab w:val="right" w:leader="dot" w:pos="9350"/>
            </w:tabs>
            <w:rPr>
              <w:rFonts w:eastAsiaTheme="minorEastAsia"/>
              <w:noProof/>
            </w:rPr>
          </w:pPr>
          <w:hyperlink w:anchor="_Toc476240444" w:history="1">
            <w:r w:rsidR="00CE4A8B" w:rsidRPr="008C7D24">
              <w:rPr>
                <w:rStyle w:val="Hyperlink"/>
                <w:rFonts w:ascii="Times New Roman" w:hAnsi="Times New Roman"/>
                <w:noProof/>
              </w:rPr>
              <w:t>1.1 MassHealth Medicaid Section 1115 Demonstration</w:t>
            </w:r>
            <w:r w:rsidR="00CE4A8B">
              <w:rPr>
                <w:noProof/>
                <w:webHidden/>
              </w:rPr>
              <w:tab/>
            </w:r>
            <w:r w:rsidR="00CE4A8B">
              <w:rPr>
                <w:noProof/>
                <w:webHidden/>
              </w:rPr>
              <w:fldChar w:fldCharType="begin"/>
            </w:r>
            <w:r w:rsidR="00CE4A8B">
              <w:rPr>
                <w:noProof/>
                <w:webHidden/>
              </w:rPr>
              <w:instrText xml:space="preserve"> PAGEREF _Toc476240444 \h </w:instrText>
            </w:r>
            <w:r w:rsidR="00CE4A8B">
              <w:rPr>
                <w:noProof/>
                <w:webHidden/>
              </w:rPr>
            </w:r>
            <w:r w:rsidR="00CE4A8B">
              <w:rPr>
                <w:noProof/>
                <w:webHidden/>
              </w:rPr>
              <w:fldChar w:fldCharType="separate"/>
            </w:r>
            <w:r w:rsidR="005036E4">
              <w:rPr>
                <w:noProof/>
                <w:webHidden/>
              </w:rPr>
              <w:t>6</w:t>
            </w:r>
            <w:r w:rsidR="00CE4A8B">
              <w:rPr>
                <w:noProof/>
                <w:webHidden/>
              </w:rPr>
              <w:fldChar w:fldCharType="end"/>
            </w:r>
          </w:hyperlink>
        </w:p>
        <w:p w14:paraId="2BC30E7D" w14:textId="77777777" w:rsidR="00CE4A8B" w:rsidRDefault="00191EBD">
          <w:pPr>
            <w:pStyle w:val="TOC2"/>
            <w:tabs>
              <w:tab w:val="right" w:leader="dot" w:pos="9350"/>
            </w:tabs>
            <w:rPr>
              <w:rFonts w:eastAsiaTheme="minorEastAsia"/>
              <w:noProof/>
            </w:rPr>
          </w:pPr>
          <w:hyperlink w:anchor="_Toc476240445" w:history="1">
            <w:r w:rsidR="00CE4A8B" w:rsidRPr="008C7D24">
              <w:rPr>
                <w:rStyle w:val="Hyperlink"/>
                <w:rFonts w:ascii="Times New Roman" w:hAnsi="Times New Roman"/>
                <w:noProof/>
              </w:rPr>
              <w:t>1.2 Overview - Delivery System Reform Incentive Payment Program (DSRIP)</w:t>
            </w:r>
            <w:r w:rsidR="00CE4A8B">
              <w:rPr>
                <w:noProof/>
                <w:webHidden/>
              </w:rPr>
              <w:tab/>
            </w:r>
            <w:r w:rsidR="00CE4A8B">
              <w:rPr>
                <w:noProof/>
                <w:webHidden/>
              </w:rPr>
              <w:fldChar w:fldCharType="begin"/>
            </w:r>
            <w:r w:rsidR="00CE4A8B">
              <w:rPr>
                <w:noProof/>
                <w:webHidden/>
              </w:rPr>
              <w:instrText xml:space="preserve"> PAGEREF _Toc476240445 \h </w:instrText>
            </w:r>
            <w:r w:rsidR="00CE4A8B">
              <w:rPr>
                <w:noProof/>
                <w:webHidden/>
              </w:rPr>
            </w:r>
            <w:r w:rsidR="00CE4A8B">
              <w:rPr>
                <w:noProof/>
                <w:webHidden/>
              </w:rPr>
              <w:fldChar w:fldCharType="separate"/>
            </w:r>
            <w:r w:rsidR="005036E4">
              <w:rPr>
                <w:noProof/>
                <w:webHidden/>
              </w:rPr>
              <w:t>6</w:t>
            </w:r>
            <w:r w:rsidR="00CE4A8B">
              <w:rPr>
                <w:noProof/>
                <w:webHidden/>
              </w:rPr>
              <w:fldChar w:fldCharType="end"/>
            </w:r>
          </w:hyperlink>
        </w:p>
        <w:p w14:paraId="750FAADF" w14:textId="77777777" w:rsidR="00CE4A8B" w:rsidRDefault="00191EBD">
          <w:pPr>
            <w:pStyle w:val="TOC2"/>
            <w:tabs>
              <w:tab w:val="right" w:leader="dot" w:pos="9350"/>
            </w:tabs>
            <w:rPr>
              <w:rFonts w:eastAsiaTheme="minorEastAsia"/>
              <w:noProof/>
            </w:rPr>
          </w:pPr>
          <w:hyperlink w:anchor="_Toc476240446" w:history="1">
            <w:r w:rsidR="00CE4A8B" w:rsidRPr="008C7D24">
              <w:rPr>
                <w:rStyle w:val="Hyperlink"/>
                <w:rFonts w:ascii="Times New Roman" w:hAnsi="Times New Roman"/>
                <w:noProof/>
              </w:rPr>
              <w:t>1.3 Goals of DSRIP Program</w:t>
            </w:r>
            <w:r w:rsidR="00CE4A8B">
              <w:rPr>
                <w:noProof/>
                <w:webHidden/>
              </w:rPr>
              <w:tab/>
            </w:r>
            <w:r w:rsidR="00CE4A8B">
              <w:rPr>
                <w:noProof/>
                <w:webHidden/>
              </w:rPr>
              <w:fldChar w:fldCharType="begin"/>
            </w:r>
            <w:r w:rsidR="00CE4A8B">
              <w:rPr>
                <w:noProof/>
                <w:webHidden/>
              </w:rPr>
              <w:instrText xml:space="preserve"> PAGEREF _Toc476240446 \h </w:instrText>
            </w:r>
            <w:r w:rsidR="00CE4A8B">
              <w:rPr>
                <w:noProof/>
                <w:webHidden/>
              </w:rPr>
            </w:r>
            <w:r w:rsidR="00CE4A8B">
              <w:rPr>
                <w:noProof/>
                <w:webHidden/>
              </w:rPr>
              <w:fldChar w:fldCharType="separate"/>
            </w:r>
            <w:r w:rsidR="005036E4">
              <w:rPr>
                <w:noProof/>
                <w:webHidden/>
              </w:rPr>
              <w:t>6</w:t>
            </w:r>
            <w:r w:rsidR="00CE4A8B">
              <w:rPr>
                <w:noProof/>
                <w:webHidden/>
              </w:rPr>
              <w:fldChar w:fldCharType="end"/>
            </w:r>
          </w:hyperlink>
        </w:p>
        <w:p w14:paraId="751B2891" w14:textId="77777777" w:rsidR="00CE4A8B" w:rsidRDefault="00191EBD">
          <w:pPr>
            <w:pStyle w:val="TOC2"/>
            <w:tabs>
              <w:tab w:val="right" w:leader="dot" w:pos="9350"/>
            </w:tabs>
            <w:rPr>
              <w:rFonts w:eastAsiaTheme="minorEastAsia"/>
              <w:noProof/>
            </w:rPr>
          </w:pPr>
          <w:hyperlink w:anchor="_Toc476240447" w:history="1">
            <w:r w:rsidR="00CE4A8B" w:rsidRPr="008C7D24">
              <w:rPr>
                <w:rStyle w:val="Hyperlink"/>
                <w:rFonts w:ascii="Times New Roman" w:hAnsi="Times New Roman"/>
                <w:noProof/>
              </w:rPr>
              <w:t>1.4 DSRIP Funding Streams</w:t>
            </w:r>
            <w:r w:rsidR="00CE4A8B">
              <w:rPr>
                <w:noProof/>
                <w:webHidden/>
              </w:rPr>
              <w:tab/>
            </w:r>
            <w:r w:rsidR="00CE4A8B">
              <w:rPr>
                <w:noProof/>
                <w:webHidden/>
              </w:rPr>
              <w:fldChar w:fldCharType="begin"/>
            </w:r>
            <w:r w:rsidR="00CE4A8B">
              <w:rPr>
                <w:noProof/>
                <w:webHidden/>
              </w:rPr>
              <w:instrText xml:space="preserve"> PAGEREF _Toc476240447 \h </w:instrText>
            </w:r>
            <w:r w:rsidR="00CE4A8B">
              <w:rPr>
                <w:noProof/>
                <w:webHidden/>
              </w:rPr>
            </w:r>
            <w:r w:rsidR="00CE4A8B">
              <w:rPr>
                <w:noProof/>
                <w:webHidden/>
              </w:rPr>
              <w:fldChar w:fldCharType="separate"/>
            </w:r>
            <w:r w:rsidR="005036E4">
              <w:rPr>
                <w:noProof/>
                <w:webHidden/>
              </w:rPr>
              <w:t>6</w:t>
            </w:r>
            <w:r w:rsidR="00CE4A8B">
              <w:rPr>
                <w:noProof/>
                <w:webHidden/>
              </w:rPr>
              <w:fldChar w:fldCharType="end"/>
            </w:r>
          </w:hyperlink>
        </w:p>
        <w:p w14:paraId="2DF030BF" w14:textId="77777777" w:rsidR="00CE4A8B" w:rsidRDefault="00191EBD">
          <w:pPr>
            <w:pStyle w:val="TOC3"/>
            <w:tabs>
              <w:tab w:val="left" w:pos="1320"/>
              <w:tab w:val="right" w:leader="dot" w:pos="9350"/>
            </w:tabs>
            <w:rPr>
              <w:rFonts w:eastAsiaTheme="minorEastAsia"/>
              <w:noProof/>
            </w:rPr>
          </w:pPr>
          <w:hyperlink w:anchor="_Toc476240448" w:history="1">
            <w:r w:rsidR="00CE4A8B" w:rsidRPr="008C7D24">
              <w:rPr>
                <w:rStyle w:val="Hyperlink"/>
                <w:rFonts w:ascii="Times New Roman" w:hAnsi="Times New Roman"/>
                <w:noProof/>
              </w:rPr>
              <w:t>1.4.1</w:t>
            </w:r>
            <w:r w:rsidR="00CE4A8B">
              <w:rPr>
                <w:rFonts w:eastAsiaTheme="minorEastAsia"/>
                <w:noProof/>
              </w:rPr>
              <w:tab/>
            </w:r>
            <w:r w:rsidR="00CE4A8B" w:rsidRPr="008C7D24">
              <w:rPr>
                <w:rStyle w:val="Hyperlink"/>
                <w:rFonts w:ascii="Times New Roman" w:hAnsi="Times New Roman"/>
                <w:noProof/>
              </w:rPr>
              <w:t>Accountable Care Organizations</w:t>
            </w:r>
            <w:r w:rsidR="00CE4A8B">
              <w:rPr>
                <w:noProof/>
                <w:webHidden/>
              </w:rPr>
              <w:tab/>
            </w:r>
            <w:r w:rsidR="00CE4A8B">
              <w:rPr>
                <w:noProof/>
                <w:webHidden/>
              </w:rPr>
              <w:fldChar w:fldCharType="begin"/>
            </w:r>
            <w:r w:rsidR="00CE4A8B">
              <w:rPr>
                <w:noProof/>
                <w:webHidden/>
              </w:rPr>
              <w:instrText xml:space="preserve"> PAGEREF _Toc476240448 \h </w:instrText>
            </w:r>
            <w:r w:rsidR="00CE4A8B">
              <w:rPr>
                <w:noProof/>
                <w:webHidden/>
              </w:rPr>
            </w:r>
            <w:r w:rsidR="00CE4A8B">
              <w:rPr>
                <w:noProof/>
                <w:webHidden/>
              </w:rPr>
              <w:fldChar w:fldCharType="separate"/>
            </w:r>
            <w:r w:rsidR="005036E4">
              <w:rPr>
                <w:noProof/>
                <w:webHidden/>
              </w:rPr>
              <w:t>7</w:t>
            </w:r>
            <w:r w:rsidR="00CE4A8B">
              <w:rPr>
                <w:noProof/>
                <w:webHidden/>
              </w:rPr>
              <w:fldChar w:fldCharType="end"/>
            </w:r>
          </w:hyperlink>
        </w:p>
        <w:p w14:paraId="728AE2C7" w14:textId="77777777" w:rsidR="00CE4A8B" w:rsidRDefault="00191EBD">
          <w:pPr>
            <w:pStyle w:val="TOC3"/>
            <w:tabs>
              <w:tab w:val="left" w:pos="1320"/>
              <w:tab w:val="right" w:leader="dot" w:pos="9350"/>
            </w:tabs>
            <w:rPr>
              <w:rFonts w:eastAsiaTheme="minorEastAsia"/>
              <w:noProof/>
            </w:rPr>
          </w:pPr>
          <w:hyperlink w:anchor="_Toc476240449" w:history="1">
            <w:r w:rsidR="00CE4A8B" w:rsidRPr="008C7D24">
              <w:rPr>
                <w:rStyle w:val="Hyperlink"/>
                <w:rFonts w:ascii="Times New Roman" w:hAnsi="Times New Roman"/>
                <w:noProof/>
              </w:rPr>
              <w:t>1.4.2</w:t>
            </w:r>
            <w:r w:rsidR="00CE4A8B">
              <w:rPr>
                <w:rFonts w:eastAsiaTheme="minorEastAsia"/>
                <w:noProof/>
              </w:rPr>
              <w:tab/>
            </w:r>
            <w:r w:rsidR="00CE4A8B" w:rsidRPr="008C7D24">
              <w:rPr>
                <w:rStyle w:val="Hyperlink"/>
                <w:rFonts w:ascii="Times New Roman" w:hAnsi="Times New Roman"/>
                <w:noProof/>
              </w:rPr>
              <w:t>Community Partners and CSAs</w:t>
            </w:r>
            <w:r w:rsidR="00CE4A8B">
              <w:rPr>
                <w:noProof/>
                <w:webHidden/>
              </w:rPr>
              <w:tab/>
            </w:r>
            <w:r w:rsidR="00CE4A8B">
              <w:rPr>
                <w:noProof/>
                <w:webHidden/>
              </w:rPr>
              <w:fldChar w:fldCharType="begin"/>
            </w:r>
            <w:r w:rsidR="00CE4A8B">
              <w:rPr>
                <w:noProof/>
                <w:webHidden/>
              </w:rPr>
              <w:instrText xml:space="preserve"> PAGEREF _Toc476240449 \h </w:instrText>
            </w:r>
            <w:r w:rsidR="00CE4A8B">
              <w:rPr>
                <w:noProof/>
                <w:webHidden/>
              </w:rPr>
            </w:r>
            <w:r w:rsidR="00CE4A8B">
              <w:rPr>
                <w:noProof/>
                <w:webHidden/>
              </w:rPr>
              <w:fldChar w:fldCharType="separate"/>
            </w:r>
            <w:r w:rsidR="005036E4">
              <w:rPr>
                <w:noProof/>
                <w:webHidden/>
              </w:rPr>
              <w:t>7</w:t>
            </w:r>
            <w:r w:rsidR="00CE4A8B">
              <w:rPr>
                <w:noProof/>
                <w:webHidden/>
              </w:rPr>
              <w:fldChar w:fldCharType="end"/>
            </w:r>
          </w:hyperlink>
        </w:p>
        <w:p w14:paraId="552AF2DD" w14:textId="77777777" w:rsidR="00CE4A8B" w:rsidRDefault="00191EBD">
          <w:pPr>
            <w:pStyle w:val="TOC3"/>
            <w:tabs>
              <w:tab w:val="left" w:pos="1320"/>
              <w:tab w:val="right" w:leader="dot" w:pos="9350"/>
            </w:tabs>
            <w:rPr>
              <w:rFonts w:eastAsiaTheme="minorEastAsia"/>
              <w:noProof/>
            </w:rPr>
          </w:pPr>
          <w:hyperlink w:anchor="_Toc476240450" w:history="1">
            <w:r w:rsidR="00CE4A8B" w:rsidRPr="008C7D24">
              <w:rPr>
                <w:rStyle w:val="Hyperlink"/>
                <w:rFonts w:ascii="Times New Roman" w:hAnsi="Times New Roman"/>
                <w:noProof/>
              </w:rPr>
              <w:t>1.4.3</w:t>
            </w:r>
            <w:r w:rsidR="00CE4A8B">
              <w:rPr>
                <w:rFonts w:eastAsiaTheme="minorEastAsia"/>
                <w:noProof/>
              </w:rPr>
              <w:tab/>
            </w:r>
            <w:r w:rsidR="00CE4A8B" w:rsidRPr="008C7D24">
              <w:rPr>
                <w:rStyle w:val="Hyperlink"/>
                <w:rFonts w:ascii="Times New Roman" w:hAnsi="Times New Roman"/>
                <w:noProof/>
              </w:rPr>
              <w:t>Statewide Investments</w:t>
            </w:r>
            <w:r w:rsidR="00CE4A8B">
              <w:rPr>
                <w:noProof/>
                <w:webHidden/>
              </w:rPr>
              <w:tab/>
            </w:r>
            <w:r w:rsidR="00CE4A8B">
              <w:rPr>
                <w:noProof/>
                <w:webHidden/>
              </w:rPr>
              <w:fldChar w:fldCharType="begin"/>
            </w:r>
            <w:r w:rsidR="00CE4A8B">
              <w:rPr>
                <w:noProof/>
                <w:webHidden/>
              </w:rPr>
              <w:instrText xml:space="preserve"> PAGEREF _Toc476240450 \h </w:instrText>
            </w:r>
            <w:r w:rsidR="00CE4A8B">
              <w:rPr>
                <w:noProof/>
                <w:webHidden/>
              </w:rPr>
            </w:r>
            <w:r w:rsidR="00CE4A8B">
              <w:rPr>
                <w:noProof/>
                <w:webHidden/>
              </w:rPr>
              <w:fldChar w:fldCharType="separate"/>
            </w:r>
            <w:r w:rsidR="005036E4">
              <w:rPr>
                <w:noProof/>
                <w:webHidden/>
              </w:rPr>
              <w:t>8</w:t>
            </w:r>
            <w:r w:rsidR="00CE4A8B">
              <w:rPr>
                <w:noProof/>
                <w:webHidden/>
              </w:rPr>
              <w:fldChar w:fldCharType="end"/>
            </w:r>
          </w:hyperlink>
        </w:p>
        <w:p w14:paraId="6BB3EAD0" w14:textId="77777777" w:rsidR="00CE4A8B" w:rsidRDefault="00191EBD">
          <w:pPr>
            <w:pStyle w:val="TOC3"/>
            <w:tabs>
              <w:tab w:val="left" w:pos="1320"/>
              <w:tab w:val="right" w:leader="dot" w:pos="9350"/>
            </w:tabs>
            <w:rPr>
              <w:rFonts w:eastAsiaTheme="minorEastAsia"/>
              <w:noProof/>
            </w:rPr>
          </w:pPr>
          <w:hyperlink w:anchor="_Toc476240451" w:history="1">
            <w:r w:rsidR="00CE4A8B" w:rsidRPr="008C7D24">
              <w:rPr>
                <w:rStyle w:val="Hyperlink"/>
                <w:rFonts w:ascii="Times New Roman" w:hAnsi="Times New Roman"/>
                <w:noProof/>
              </w:rPr>
              <w:t>1.4.4</w:t>
            </w:r>
            <w:r w:rsidR="00CE4A8B">
              <w:rPr>
                <w:rFonts w:eastAsiaTheme="minorEastAsia"/>
                <w:noProof/>
              </w:rPr>
              <w:tab/>
            </w:r>
            <w:r w:rsidR="00CE4A8B" w:rsidRPr="008C7D24">
              <w:rPr>
                <w:rStyle w:val="Hyperlink"/>
                <w:rFonts w:ascii="Times New Roman" w:hAnsi="Times New Roman"/>
                <w:noProof/>
              </w:rPr>
              <w:t>State Operations and Implementation</w:t>
            </w:r>
            <w:r w:rsidR="00CE4A8B">
              <w:rPr>
                <w:noProof/>
                <w:webHidden/>
              </w:rPr>
              <w:tab/>
            </w:r>
            <w:r w:rsidR="00CE4A8B">
              <w:rPr>
                <w:noProof/>
                <w:webHidden/>
              </w:rPr>
              <w:fldChar w:fldCharType="begin"/>
            </w:r>
            <w:r w:rsidR="00CE4A8B">
              <w:rPr>
                <w:noProof/>
                <w:webHidden/>
              </w:rPr>
              <w:instrText xml:space="preserve"> PAGEREF _Toc476240451 \h </w:instrText>
            </w:r>
            <w:r w:rsidR="00CE4A8B">
              <w:rPr>
                <w:noProof/>
                <w:webHidden/>
              </w:rPr>
            </w:r>
            <w:r w:rsidR="00CE4A8B">
              <w:rPr>
                <w:noProof/>
                <w:webHidden/>
              </w:rPr>
              <w:fldChar w:fldCharType="separate"/>
            </w:r>
            <w:r w:rsidR="005036E4">
              <w:rPr>
                <w:noProof/>
                <w:webHidden/>
              </w:rPr>
              <w:t>8</w:t>
            </w:r>
            <w:r w:rsidR="00CE4A8B">
              <w:rPr>
                <w:noProof/>
                <w:webHidden/>
              </w:rPr>
              <w:fldChar w:fldCharType="end"/>
            </w:r>
          </w:hyperlink>
        </w:p>
        <w:p w14:paraId="7044284B" w14:textId="77777777" w:rsidR="00CE4A8B" w:rsidRDefault="00191EBD">
          <w:pPr>
            <w:pStyle w:val="TOC1"/>
            <w:tabs>
              <w:tab w:val="left" w:pos="1320"/>
              <w:tab w:val="right" w:leader="dot" w:pos="9350"/>
            </w:tabs>
            <w:rPr>
              <w:rFonts w:eastAsiaTheme="minorEastAsia"/>
              <w:noProof/>
            </w:rPr>
          </w:pPr>
          <w:hyperlink w:anchor="_Toc476240452" w:history="1">
            <w:r w:rsidR="00CE4A8B" w:rsidRPr="008C7D24">
              <w:rPr>
                <w:rStyle w:val="Hyperlink"/>
                <w:rFonts w:ascii="Times New Roman" w:hAnsi="Times New Roman"/>
                <w:noProof/>
              </w:rPr>
              <w:t>Section 2.</w:t>
            </w:r>
            <w:r w:rsidR="00CE4A8B">
              <w:rPr>
                <w:rFonts w:eastAsiaTheme="minorEastAsia"/>
                <w:noProof/>
              </w:rPr>
              <w:tab/>
            </w:r>
            <w:r w:rsidR="00CE4A8B" w:rsidRPr="008C7D24">
              <w:rPr>
                <w:rStyle w:val="Hyperlink"/>
                <w:rFonts w:ascii="Times New Roman" w:hAnsi="Times New Roman"/>
                <w:noProof/>
              </w:rPr>
              <w:t>Delivery System Models</w:t>
            </w:r>
            <w:r w:rsidR="00CE4A8B">
              <w:rPr>
                <w:noProof/>
                <w:webHidden/>
              </w:rPr>
              <w:tab/>
            </w:r>
            <w:r w:rsidR="00CE4A8B">
              <w:rPr>
                <w:noProof/>
                <w:webHidden/>
              </w:rPr>
              <w:fldChar w:fldCharType="begin"/>
            </w:r>
            <w:r w:rsidR="00CE4A8B">
              <w:rPr>
                <w:noProof/>
                <w:webHidden/>
              </w:rPr>
              <w:instrText xml:space="preserve"> PAGEREF _Toc476240452 \h </w:instrText>
            </w:r>
            <w:r w:rsidR="00CE4A8B">
              <w:rPr>
                <w:noProof/>
                <w:webHidden/>
              </w:rPr>
            </w:r>
            <w:r w:rsidR="00CE4A8B">
              <w:rPr>
                <w:noProof/>
                <w:webHidden/>
              </w:rPr>
              <w:fldChar w:fldCharType="separate"/>
            </w:r>
            <w:r w:rsidR="005036E4">
              <w:rPr>
                <w:noProof/>
                <w:webHidden/>
              </w:rPr>
              <w:t>9</w:t>
            </w:r>
            <w:r w:rsidR="00CE4A8B">
              <w:rPr>
                <w:noProof/>
                <w:webHidden/>
              </w:rPr>
              <w:fldChar w:fldCharType="end"/>
            </w:r>
          </w:hyperlink>
        </w:p>
        <w:p w14:paraId="01CAB378" w14:textId="77777777" w:rsidR="00CE4A8B" w:rsidRDefault="00191EBD">
          <w:pPr>
            <w:pStyle w:val="TOC1"/>
            <w:tabs>
              <w:tab w:val="left" w:pos="1320"/>
              <w:tab w:val="right" w:leader="dot" w:pos="9350"/>
            </w:tabs>
            <w:rPr>
              <w:rFonts w:eastAsiaTheme="minorEastAsia"/>
              <w:noProof/>
            </w:rPr>
          </w:pPr>
          <w:hyperlink w:anchor="_Toc476240453" w:history="1">
            <w:r w:rsidR="00CE4A8B" w:rsidRPr="008C7D24">
              <w:rPr>
                <w:rStyle w:val="Hyperlink"/>
                <w:rFonts w:ascii="Times New Roman" w:hAnsi="Times New Roman"/>
                <w:noProof/>
              </w:rPr>
              <w:t>Section 3.</w:t>
            </w:r>
            <w:r w:rsidR="00CE4A8B">
              <w:rPr>
                <w:rFonts w:eastAsiaTheme="minorEastAsia"/>
                <w:noProof/>
              </w:rPr>
              <w:tab/>
            </w:r>
            <w:r w:rsidR="00CE4A8B" w:rsidRPr="008C7D24">
              <w:rPr>
                <w:rStyle w:val="Hyperlink"/>
                <w:rFonts w:ascii="Times New Roman" w:hAnsi="Times New Roman"/>
                <w:noProof/>
              </w:rPr>
              <w:t>Participation Plans, Budgets, and Budget Narratives</w:t>
            </w:r>
            <w:r w:rsidR="00CE4A8B">
              <w:rPr>
                <w:noProof/>
                <w:webHidden/>
              </w:rPr>
              <w:tab/>
            </w:r>
            <w:r w:rsidR="00CE4A8B">
              <w:rPr>
                <w:noProof/>
                <w:webHidden/>
              </w:rPr>
              <w:fldChar w:fldCharType="begin"/>
            </w:r>
            <w:r w:rsidR="00CE4A8B">
              <w:rPr>
                <w:noProof/>
                <w:webHidden/>
              </w:rPr>
              <w:instrText xml:space="preserve"> PAGEREF _Toc476240453 \h </w:instrText>
            </w:r>
            <w:r w:rsidR="00CE4A8B">
              <w:rPr>
                <w:noProof/>
                <w:webHidden/>
              </w:rPr>
            </w:r>
            <w:r w:rsidR="00CE4A8B">
              <w:rPr>
                <w:noProof/>
                <w:webHidden/>
              </w:rPr>
              <w:fldChar w:fldCharType="separate"/>
            </w:r>
            <w:r w:rsidR="005036E4">
              <w:rPr>
                <w:noProof/>
                <w:webHidden/>
              </w:rPr>
              <w:t>9</w:t>
            </w:r>
            <w:r w:rsidR="00CE4A8B">
              <w:rPr>
                <w:noProof/>
                <w:webHidden/>
              </w:rPr>
              <w:fldChar w:fldCharType="end"/>
            </w:r>
          </w:hyperlink>
        </w:p>
        <w:p w14:paraId="5853BD90" w14:textId="77777777" w:rsidR="00CE4A8B" w:rsidRDefault="00191EBD">
          <w:pPr>
            <w:pStyle w:val="TOC2"/>
            <w:tabs>
              <w:tab w:val="right" w:leader="dot" w:pos="9350"/>
            </w:tabs>
            <w:rPr>
              <w:rFonts w:eastAsiaTheme="minorEastAsia"/>
              <w:noProof/>
            </w:rPr>
          </w:pPr>
          <w:hyperlink w:anchor="_Toc476240454" w:history="1">
            <w:r w:rsidR="00CE4A8B" w:rsidRPr="008C7D24">
              <w:rPr>
                <w:rStyle w:val="Hyperlink"/>
                <w:rFonts w:ascii="Times New Roman" w:hAnsi="Times New Roman"/>
                <w:noProof/>
              </w:rPr>
              <w:t>3.1 DSRIP Budget Periods</w:t>
            </w:r>
            <w:r w:rsidR="00CE4A8B">
              <w:rPr>
                <w:noProof/>
                <w:webHidden/>
              </w:rPr>
              <w:tab/>
            </w:r>
            <w:r w:rsidR="00CE4A8B">
              <w:rPr>
                <w:noProof/>
                <w:webHidden/>
              </w:rPr>
              <w:fldChar w:fldCharType="begin"/>
            </w:r>
            <w:r w:rsidR="00CE4A8B">
              <w:rPr>
                <w:noProof/>
                <w:webHidden/>
              </w:rPr>
              <w:instrText xml:space="preserve"> PAGEREF _Toc476240454 \h </w:instrText>
            </w:r>
            <w:r w:rsidR="00CE4A8B">
              <w:rPr>
                <w:noProof/>
                <w:webHidden/>
              </w:rPr>
            </w:r>
            <w:r w:rsidR="00CE4A8B">
              <w:rPr>
                <w:noProof/>
                <w:webHidden/>
              </w:rPr>
              <w:fldChar w:fldCharType="separate"/>
            </w:r>
            <w:r w:rsidR="005036E4">
              <w:rPr>
                <w:noProof/>
                <w:webHidden/>
              </w:rPr>
              <w:t>9</w:t>
            </w:r>
            <w:r w:rsidR="00CE4A8B">
              <w:rPr>
                <w:noProof/>
                <w:webHidden/>
              </w:rPr>
              <w:fldChar w:fldCharType="end"/>
            </w:r>
          </w:hyperlink>
        </w:p>
        <w:p w14:paraId="1F9C1548" w14:textId="77777777" w:rsidR="00CE4A8B" w:rsidRDefault="00191EBD">
          <w:pPr>
            <w:pStyle w:val="TOC3"/>
            <w:tabs>
              <w:tab w:val="left" w:pos="1320"/>
              <w:tab w:val="right" w:leader="dot" w:pos="9350"/>
            </w:tabs>
            <w:rPr>
              <w:rFonts w:eastAsiaTheme="minorEastAsia"/>
              <w:noProof/>
            </w:rPr>
          </w:pPr>
          <w:hyperlink w:anchor="_Toc476240455" w:history="1">
            <w:r w:rsidR="00CE4A8B" w:rsidRPr="008C7D24">
              <w:rPr>
                <w:rStyle w:val="Hyperlink"/>
                <w:rFonts w:ascii="Times New Roman" w:hAnsi="Times New Roman"/>
                <w:noProof/>
              </w:rPr>
              <w:t>3.1.1</w:t>
            </w:r>
            <w:r w:rsidR="00CE4A8B">
              <w:rPr>
                <w:rFonts w:eastAsiaTheme="minorEastAsia"/>
                <w:noProof/>
              </w:rPr>
              <w:tab/>
            </w:r>
            <w:r w:rsidR="00CE4A8B" w:rsidRPr="008C7D24">
              <w:rPr>
                <w:rStyle w:val="Hyperlink"/>
                <w:rFonts w:ascii="Times New Roman" w:hAnsi="Times New Roman"/>
                <w:noProof/>
              </w:rPr>
              <w:t>ACO Budget Periods</w:t>
            </w:r>
            <w:r w:rsidR="00CE4A8B">
              <w:rPr>
                <w:noProof/>
                <w:webHidden/>
              </w:rPr>
              <w:tab/>
            </w:r>
            <w:r w:rsidR="00CE4A8B">
              <w:rPr>
                <w:noProof/>
                <w:webHidden/>
              </w:rPr>
              <w:fldChar w:fldCharType="begin"/>
            </w:r>
            <w:r w:rsidR="00CE4A8B">
              <w:rPr>
                <w:noProof/>
                <w:webHidden/>
              </w:rPr>
              <w:instrText xml:space="preserve"> PAGEREF _Toc476240455 \h </w:instrText>
            </w:r>
            <w:r w:rsidR="00CE4A8B">
              <w:rPr>
                <w:noProof/>
                <w:webHidden/>
              </w:rPr>
            </w:r>
            <w:r w:rsidR="00CE4A8B">
              <w:rPr>
                <w:noProof/>
                <w:webHidden/>
              </w:rPr>
              <w:fldChar w:fldCharType="separate"/>
            </w:r>
            <w:r w:rsidR="005036E4">
              <w:rPr>
                <w:noProof/>
                <w:webHidden/>
              </w:rPr>
              <w:t>9</w:t>
            </w:r>
            <w:r w:rsidR="00CE4A8B">
              <w:rPr>
                <w:noProof/>
                <w:webHidden/>
              </w:rPr>
              <w:fldChar w:fldCharType="end"/>
            </w:r>
          </w:hyperlink>
        </w:p>
        <w:p w14:paraId="41E93F13" w14:textId="77777777" w:rsidR="00CE4A8B" w:rsidRDefault="00191EBD">
          <w:pPr>
            <w:pStyle w:val="TOC3"/>
            <w:tabs>
              <w:tab w:val="left" w:pos="1320"/>
              <w:tab w:val="right" w:leader="dot" w:pos="9350"/>
            </w:tabs>
            <w:rPr>
              <w:rFonts w:eastAsiaTheme="minorEastAsia"/>
              <w:noProof/>
            </w:rPr>
          </w:pPr>
          <w:hyperlink w:anchor="_Toc476240456" w:history="1">
            <w:r w:rsidR="00CE4A8B" w:rsidRPr="008C7D24">
              <w:rPr>
                <w:rStyle w:val="Hyperlink"/>
                <w:rFonts w:ascii="Times New Roman" w:hAnsi="Times New Roman"/>
                <w:noProof/>
              </w:rPr>
              <w:t>3.1.2</w:t>
            </w:r>
            <w:r w:rsidR="00CE4A8B">
              <w:rPr>
                <w:rFonts w:eastAsiaTheme="minorEastAsia"/>
                <w:noProof/>
              </w:rPr>
              <w:tab/>
            </w:r>
            <w:r w:rsidR="00CE4A8B" w:rsidRPr="008C7D24">
              <w:rPr>
                <w:rStyle w:val="Hyperlink"/>
                <w:rFonts w:ascii="Times New Roman" w:hAnsi="Times New Roman"/>
                <w:noProof/>
              </w:rPr>
              <w:t>Community Partner and CSA Budget Periods</w:t>
            </w:r>
            <w:r w:rsidR="00CE4A8B">
              <w:rPr>
                <w:noProof/>
                <w:webHidden/>
              </w:rPr>
              <w:tab/>
            </w:r>
            <w:r w:rsidR="00CE4A8B">
              <w:rPr>
                <w:noProof/>
                <w:webHidden/>
              </w:rPr>
              <w:fldChar w:fldCharType="begin"/>
            </w:r>
            <w:r w:rsidR="00CE4A8B">
              <w:rPr>
                <w:noProof/>
                <w:webHidden/>
              </w:rPr>
              <w:instrText xml:space="preserve"> PAGEREF _Toc476240456 \h </w:instrText>
            </w:r>
            <w:r w:rsidR="00CE4A8B">
              <w:rPr>
                <w:noProof/>
                <w:webHidden/>
              </w:rPr>
            </w:r>
            <w:r w:rsidR="00CE4A8B">
              <w:rPr>
                <w:noProof/>
                <w:webHidden/>
              </w:rPr>
              <w:fldChar w:fldCharType="separate"/>
            </w:r>
            <w:r w:rsidR="005036E4">
              <w:rPr>
                <w:noProof/>
                <w:webHidden/>
              </w:rPr>
              <w:t>10</w:t>
            </w:r>
            <w:r w:rsidR="00CE4A8B">
              <w:rPr>
                <w:noProof/>
                <w:webHidden/>
              </w:rPr>
              <w:fldChar w:fldCharType="end"/>
            </w:r>
          </w:hyperlink>
        </w:p>
        <w:p w14:paraId="2C25A687" w14:textId="77777777" w:rsidR="00CE4A8B" w:rsidRDefault="00191EBD">
          <w:pPr>
            <w:pStyle w:val="TOC3"/>
            <w:tabs>
              <w:tab w:val="left" w:pos="1320"/>
              <w:tab w:val="right" w:leader="dot" w:pos="9350"/>
            </w:tabs>
            <w:rPr>
              <w:rFonts w:eastAsiaTheme="minorEastAsia"/>
              <w:noProof/>
            </w:rPr>
          </w:pPr>
          <w:hyperlink w:anchor="_Toc476240457" w:history="1">
            <w:r w:rsidR="00CE4A8B" w:rsidRPr="008C7D24">
              <w:rPr>
                <w:rStyle w:val="Hyperlink"/>
                <w:rFonts w:ascii="Times New Roman" w:hAnsi="Times New Roman"/>
                <w:noProof/>
              </w:rPr>
              <w:t>3.1.3</w:t>
            </w:r>
            <w:r w:rsidR="00CE4A8B">
              <w:rPr>
                <w:rFonts w:eastAsiaTheme="minorEastAsia"/>
                <w:noProof/>
              </w:rPr>
              <w:tab/>
            </w:r>
            <w:r w:rsidR="00CE4A8B" w:rsidRPr="008C7D24">
              <w:rPr>
                <w:rStyle w:val="Hyperlink"/>
                <w:rFonts w:ascii="Times New Roman" w:hAnsi="Times New Roman"/>
                <w:noProof/>
              </w:rPr>
              <w:t>Funding Adjustments for Budget Period 5</w:t>
            </w:r>
            <w:r w:rsidR="00CE4A8B">
              <w:rPr>
                <w:noProof/>
                <w:webHidden/>
              </w:rPr>
              <w:tab/>
            </w:r>
            <w:r w:rsidR="00CE4A8B">
              <w:rPr>
                <w:noProof/>
                <w:webHidden/>
              </w:rPr>
              <w:fldChar w:fldCharType="begin"/>
            </w:r>
            <w:r w:rsidR="00CE4A8B">
              <w:rPr>
                <w:noProof/>
                <w:webHidden/>
              </w:rPr>
              <w:instrText xml:space="preserve"> PAGEREF _Toc476240457 \h </w:instrText>
            </w:r>
            <w:r w:rsidR="00CE4A8B">
              <w:rPr>
                <w:noProof/>
                <w:webHidden/>
              </w:rPr>
            </w:r>
            <w:r w:rsidR="00CE4A8B">
              <w:rPr>
                <w:noProof/>
                <w:webHidden/>
              </w:rPr>
              <w:fldChar w:fldCharType="separate"/>
            </w:r>
            <w:r w:rsidR="005036E4">
              <w:rPr>
                <w:noProof/>
                <w:webHidden/>
              </w:rPr>
              <w:t>11</w:t>
            </w:r>
            <w:r w:rsidR="00CE4A8B">
              <w:rPr>
                <w:noProof/>
                <w:webHidden/>
              </w:rPr>
              <w:fldChar w:fldCharType="end"/>
            </w:r>
          </w:hyperlink>
        </w:p>
        <w:p w14:paraId="3B724EBA" w14:textId="77777777" w:rsidR="00CE4A8B" w:rsidRDefault="00191EBD">
          <w:pPr>
            <w:pStyle w:val="TOC2"/>
            <w:tabs>
              <w:tab w:val="right" w:leader="dot" w:pos="9350"/>
            </w:tabs>
            <w:rPr>
              <w:rFonts w:eastAsiaTheme="minorEastAsia"/>
              <w:noProof/>
            </w:rPr>
          </w:pPr>
          <w:hyperlink w:anchor="_Toc476240458" w:history="1">
            <w:r w:rsidR="00CE4A8B" w:rsidRPr="008C7D24">
              <w:rPr>
                <w:rStyle w:val="Hyperlink"/>
                <w:rFonts w:ascii="Times New Roman" w:hAnsi="Times New Roman"/>
                <w:noProof/>
              </w:rPr>
              <w:t>3.2 Participation Plans</w:t>
            </w:r>
            <w:r w:rsidR="00CE4A8B">
              <w:rPr>
                <w:noProof/>
                <w:webHidden/>
              </w:rPr>
              <w:tab/>
            </w:r>
            <w:r w:rsidR="00CE4A8B">
              <w:rPr>
                <w:noProof/>
                <w:webHidden/>
              </w:rPr>
              <w:fldChar w:fldCharType="begin"/>
            </w:r>
            <w:r w:rsidR="00CE4A8B">
              <w:rPr>
                <w:noProof/>
                <w:webHidden/>
              </w:rPr>
              <w:instrText xml:space="preserve"> PAGEREF _Toc476240458 \h </w:instrText>
            </w:r>
            <w:r w:rsidR="00CE4A8B">
              <w:rPr>
                <w:noProof/>
                <w:webHidden/>
              </w:rPr>
            </w:r>
            <w:r w:rsidR="00CE4A8B">
              <w:rPr>
                <w:noProof/>
                <w:webHidden/>
              </w:rPr>
              <w:fldChar w:fldCharType="separate"/>
            </w:r>
            <w:r w:rsidR="005036E4">
              <w:rPr>
                <w:noProof/>
                <w:webHidden/>
              </w:rPr>
              <w:t>12</w:t>
            </w:r>
            <w:r w:rsidR="00CE4A8B">
              <w:rPr>
                <w:noProof/>
                <w:webHidden/>
              </w:rPr>
              <w:fldChar w:fldCharType="end"/>
            </w:r>
          </w:hyperlink>
        </w:p>
        <w:p w14:paraId="2B430C90" w14:textId="77777777" w:rsidR="00CE4A8B" w:rsidRDefault="00191EBD">
          <w:pPr>
            <w:pStyle w:val="TOC3"/>
            <w:tabs>
              <w:tab w:val="left" w:pos="1320"/>
              <w:tab w:val="right" w:leader="dot" w:pos="9350"/>
            </w:tabs>
            <w:rPr>
              <w:rFonts w:eastAsiaTheme="minorEastAsia"/>
              <w:noProof/>
            </w:rPr>
          </w:pPr>
          <w:hyperlink w:anchor="_Toc476240459" w:history="1">
            <w:r w:rsidR="00CE4A8B" w:rsidRPr="008C7D24">
              <w:rPr>
                <w:rStyle w:val="Hyperlink"/>
                <w:rFonts w:ascii="Times New Roman" w:hAnsi="Times New Roman"/>
                <w:noProof/>
              </w:rPr>
              <w:t>3.2.1</w:t>
            </w:r>
            <w:r w:rsidR="00CE4A8B">
              <w:rPr>
                <w:rFonts w:eastAsiaTheme="minorEastAsia"/>
                <w:noProof/>
              </w:rPr>
              <w:tab/>
            </w:r>
            <w:r w:rsidR="00CE4A8B" w:rsidRPr="008C7D24">
              <w:rPr>
                <w:rStyle w:val="Hyperlink"/>
                <w:rFonts w:ascii="Times New Roman" w:hAnsi="Times New Roman"/>
                <w:noProof/>
              </w:rPr>
              <w:t>Preliminary Participation Plans</w:t>
            </w:r>
            <w:r w:rsidR="00CE4A8B">
              <w:rPr>
                <w:noProof/>
                <w:webHidden/>
              </w:rPr>
              <w:tab/>
            </w:r>
            <w:r w:rsidR="00CE4A8B">
              <w:rPr>
                <w:noProof/>
                <w:webHidden/>
              </w:rPr>
              <w:fldChar w:fldCharType="begin"/>
            </w:r>
            <w:r w:rsidR="00CE4A8B">
              <w:rPr>
                <w:noProof/>
                <w:webHidden/>
              </w:rPr>
              <w:instrText xml:space="preserve"> PAGEREF _Toc476240459 \h </w:instrText>
            </w:r>
            <w:r w:rsidR="00CE4A8B">
              <w:rPr>
                <w:noProof/>
                <w:webHidden/>
              </w:rPr>
            </w:r>
            <w:r w:rsidR="00CE4A8B">
              <w:rPr>
                <w:noProof/>
                <w:webHidden/>
              </w:rPr>
              <w:fldChar w:fldCharType="separate"/>
            </w:r>
            <w:r w:rsidR="005036E4">
              <w:rPr>
                <w:noProof/>
                <w:webHidden/>
              </w:rPr>
              <w:t>12</w:t>
            </w:r>
            <w:r w:rsidR="00CE4A8B">
              <w:rPr>
                <w:noProof/>
                <w:webHidden/>
              </w:rPr>
              <w:fldChar w:fldCharType="end"/>
            </w:r>
          </w:hyperlink>
        </w:p>
        <w:p w14:paraId="4645C5BB" w14:textId="77777777" w:rsidR="00CE4A8B" w:rsidRDefault="00191EBD">
          <w:pPr>
            <w:pStyle w:val="TOC3"/>
            <w:tabs>
              <w:tab w:val="left" w:pos="1320"/>
              <w:tab w:val="right" w:leader="dot" w:pos="9350"/>
            </w:tabs>
            <w:rPr>
              <w:rFonts w:eastAsiaTheme="minorEastAsia"/>
              <w:noProof/>
            </w:rPr>
          </w:pPr>
          <w:hyperlink w:anchor="_Toc476240460" w:history="1">
            <w:r w:rsidR="00CE4A8B" w:rsidRPr="008C7D24">
              <w:rPr>
                <w:rStyle w:val="Hyperlink"/>
                <w:rFonts w:ascii="Times New Roman" w:hAnsi="Times New Roman"/>
                <w:noProof/>
              </w:rPr>
              <w:t>3.2.2</w:t>
            </w:r>
            <w:r w:rsidR="00CE4A8B">
              <w:rPr>
                <w:rFonts w:eastAsiaTheme="minorEastAsia"/>
                <w:noProof/>
              </w:rPr>
              <w:tab/>
            </w:r>
            <w:r w:rsidR="00CE4A8B" w:rsidRPr="008C7D24">
              <w:rPr>
                <w:rStyle w:val="Hyperlink"/>
                <w:rFonts w:ascii="Times New Roman" w:hAnsi="Times New Roman"/>
                <w:noProof/>
              </w:rPr>
              <w:t>Full Participation Plans</w:t>
            </w:r>
            <w:r w:rsidR="00CE4A8B">
              <w:rPr>
                <w:noProof/>
                <w:webHidden/>
              </w:rPr>
              <w:tab/>
            </w:r>
            <w:r w:rsidR="00CE4A8B">
              <w:rPr>
                <w:noProof/>
                <w:webHidden/>
              </w:rPr>
              <w:fldChar w:fldCharType="begin"/>
            </w:r>
            <w:r w:rsidR="00CE4A8B">
              <w:rPr>
                <w:noProof/>
                <w:webHidden/>
              </w:rPr>
              <w:instrText xml:space="preserve"> PAGEREF _Toc476240460 \h </w:instrText>
            </w:r>
            <w:r w:rsidR="00CE4A8B">
              <w:rPr>
                <w:noProof/>
                <w:webHidden/>
              </w:rPr>
            </w:r>
            <w:r w:rsidR="00CE4A8B">
              <w:rPr>
                <w:noProof/>
                <w:webHidden/>
              </w:rPr>
              <w:fldChar w:fldCharType="separate"/>
            </w:r>
            <w:r w:rsidR="005036E4">
              <w:rPr>
                <w:noProof/>
                <w:webHidden/>
              </w:rPr>
              <w:t>14</w:t>
            </w:r>
            <w:r w:rsidR="00CE4A8B">
              <w:rPr>
                <w:noProof/>
                <w:webHidden/>
              </w:rPr>
              <w:fldChar w:fldCharType="end"/>
            </w:r>
          </w:hyperlink>
        </w:p>
        <w:p w14:paraId="7DBF7377" w14:textId="77777777" w:rsidR="00CE4A8B" w:rsidRDefault="00191EBD">
          <w:pPr>
            <w:pStyle w:val="TOC2"/>
            <w:tabs>
              <w:tab w:val="right" w:leader="dot" w:pos="9350"/>
            </w:tabs>
            <w:rPr>
              <w:rFonts w:eastAsiaTheme="minorEastAsia"/>
              <w:noProof/>
            </w:rPr>
          </w:pPr>
          <w:hyperlink w:anchor="_Toc476240461" w:history="1">
            <w:r w:rsidR="00CE4A8B" w:rsidRPr="008C7D24">
              <w:rPr>
                <w:rStyle w:val="Hyperlink"/>
                <w:rFonts w:ascii="Times New Roman" w:hAnsi="Times New Roman"/>
                <w:noProof/>
              </w:rPr>
              <w:t>3.3 Budgets and Budget Narratives</w:t>
            </w:r>
            <w:r w:rsidR="00CE4A8B">
              <w:rPr>
                <w:noProof/>
                <w:webHidden/>
              </w:rPr>
              <w:tab/>
            </w:r>
            <w:r w:rsidR="00CE4A8B">
              <w:rPr>
                <w:noProof/>
                <w:webHidden/>
              </w:rPr>
              <w:fldChar w:fldCharType="begin"/>
            </w:r>
            <w:r w:rsidR="00CE4A8B">
              <w:rPr>
                <w:noProof/>
                <w:webHidden/>
              </w:rPr>
              <w:instrText xml:space="preserve"> PAGEREF _Toc476240461 \h </w:instrText>
            </w:r>
            <w:r w:rsidR="00CE4A8B">
              <w:rPr>
                <w:noProof/>
                <w:webHidden/>
              </w:rPr>
            </w:r>
            <w:r w:rsidR="00CE4A8B">
              <w:rPr>
                <w:noProof/>
                <w:webHidden/>
              </w:rPr>
              <w:fldChar w:fldCharType="separate"/>
            </w:r>
            <w:r w:rsidR="005036E4">
              <w:rPr>
                <w:noProof/>
                <w:webHidden/>
              </w:rPr>
              <w:t>17</w:t>
            </w:r>
            <w:r w:rsidR="00CE4A8B">
              <w:rPr>
                <w:noProof/>
                <w:webHidden/>
              </w:rPr>
              <w:fldChar w:fldCharType="end"/>
            </w:r>
          </w:hyperlink>
        </w:p>
        <w:p w14:paraId="34BDA8F2" w14:textId="77777777" w:rsidR="00CE4A8B" w:rsidRDefault="00191EBD">
          <w:pPr>
            <w:pStyle w:val="TOC2"/>
            <w:tabs>
              <w:tab w:val="right" w:leader="dot" w:pos="9350"/>
            </w:tabs>
            <w:rPr>
              <w:rFonts w:eastAsiaTheme="minorEastAsia"/>
              <w:noProof/>
            </w:rPr>
          </w:pPr>
          <w:hyperlink w:anchor="_Toc476240462" w:history="1">
            <w:r w:rsidR="00CE4A8B" w:rsidRPr="008C7D24">
              <w:rPr>
                <w:rStyle w:val="Hyperlink"/>
                <w:rFonts w:ascii="Times New Roman" w:hAnsi="Times New Roman"/>
                <w:noProof/>
              </w:rPr>
              <w:t>3.4 Review and Approval Process and Timelines</w:t>
            </w:r>
            <w:r w:rsidR="00CE4A8B">
              <w:rPr>
                <w:noProof/>
                <w:webHidden/>
              </w:rPr>
              <w:tab/>
            </w:r>
            <w:r w:rsidR="00CE4A8B">
              <w:rPr>
                <w:noProof/>
                <w:webHidden/>
              </w:rPr>
              <w:fldChar w:fldCharType="begin"/>
            </w:r>
            <w:r w:rsidR="00CE4A8B">
              <w:rPr>
                <w:noProof/>
                <w:webHidden/>
              </w:rPr>
              <w:instrText xml:space="preserve"> PAGEREF _Toc476240462 \h </w:instrText>
            </w:r>
            <w:r w:rsidR="00CE4A8B">
              <w:rPr>
                <w:noProof/>
                <w:webHidden/>
              </w:rPr>
            </w:r>
            <w:r w:rsidR="00CE4A8B">
              <w:rPr>
                <w:noProof/>
                <w:webHidden/>
              </w:rPr>
              <w:fldChar w:fldCharType="separate"/>
            </w:r>
            <w:r w:rsidR="005036E4">
              <w:rPr>
                <w:noProof/>
                <w:webHidden/>
              </w:rPr>
              <w:t>17</w:t>
            </w:r>
            <w:r w:rsidR="00CE4A8B">
              <w:rPr>
                <w:noProof/>
                <w:webHidden/>
              </w:rPr>
              <w:fldChar w:fldCharType="end"/>
            </w:r>
          </w:hyperlink>
        </w:p>
        <w:p w14:paraId="6B072A8C" w14:textId="77777777" w:rsidR="00CE4A8B" w:rsidRDefault="00191EBD">
          <w:pPr>
            <w:pStyle w:val="TOC3"/>
            <w:tabs>
              <w:tab w:val="left" w:pos="1320"/>
              <w:tab w:val="right" w:leader="dot" w:pos="9350"/>
            </w:tabs>
            <w:rPr>
              <w:rFonts w:eastAsiaTheme="minorEastAsia"/>
              <w:noProof/>
            </w:rPr>
          </w:pPr>
          <w:hyperlink w:anchor="_Toc476240463" w:history="1">
            <w:r w:rsidR="00CE4A8B" w:rsidRPr="008C7D24">
              <w:rPr>
                <w:rStyle w:val="Hyperlink"/>
                <w:rFonts w:ascii="Times New Roman" w:hAnsi="Times New Roman"/>
                <w:noProof/>
              </w:rPr>
              <w:t>3.4.1</w:t>
            </w:r>
            <w:r w:rsidR="00CE4A8B">
              <w:rPr>
                <w:rFonts w:eastAsiaTheme="minorEastAsia"/>
                <w:noProof/>
              </w:rPr>
              <w:tab/>
            </w:r>
            <w:r w:rsidR="00CE4A8B" w:rsidRPr="008C7D24">
              <w:rPr>
                <w:rStyle w:val="Hyperlink"/>
                <w:rFonts w:ascii="Times New Roman" w:hAnsi="Times New Roman"/>
                <w:noProof/>
              </w:rPr>
              <w:t>Roles and Responsibilities</w:t>
            </w:r>
            <w:r w:rsidR="00CE4A8B">
              <w:rPr>
                <w:noProof/>
                <w:webHidden/>
              </w:rPr>
              <w:tab/>
            </w:r>
            <w:r w:rsidR="00CE4A8B">
              <w:rPr>
                <w:noProof/>
                <w:webHidden/>
              </w:rPr>
              <w:fldChar w:fldCharType="begin"/>
            </w:r>
            <w:r w:rsidR="00CE4A8B">
              <w:rPr>
                <w:noProof/>
                <w:webHidden/>
              </w:rPr>
              <w:instrText xml:space="preserve"> PAGEREF _Toc476240463 \h </w:instrText>
            </w:r>
            <w:r w:rsidR="00CE4A8B">
              <w:rPr>
                <w:noProof/>
                <w:webHidden/>
              </w:rPr>
            </w:r>
            <w:r w:rsidR="00CE4A8B">
              <w:rPr>
                <w:noProof/>
                <w:webHidden/>
              </w:rPr>
              <w:fldChar w:fldCharType="separate"/>
            </w:r>
            <w:r w:rsidR="005036E4">
              <w:rPr>
                <w:noProof/>
                <w:webHidden/>
              </w:rPr>
              <w:t>17</w:t>
            </w:r>
            <w:r w:rsidR="00CE4A8B">
              <w:rPr>
                <w:noProof/>
                <w:webHidden/>
              </w:rPr>
              <w:fldChar w:fldCharType="end"/>
            </w:r>
          </w:hyperlink>
        </w:p>
        <w:p w14:paraId="0CF82683" w14:textId="77777777" w:rsidR="00CE4A8B" w:rsidRDefault="00191EBD">
          <w:pPr>
            <w:pStyle w:val="TOC3"/>
            <w:tabs>
              <w:tab w:val="left" w:pos="1320"/>
              <w:tab w:val="right" w:leader="dot" w:pos="9350"/>
            </w:tabs>
            <w:rPr>
              <w:rFonts w:eastAsiaTheme="minorEastAsia"/>
              <w:noProof/>
            </w:rPr>
          </w:pPr>
          <w:hyperlink w:anchor="_Toc476240464" w:history="1">
            <w:r w:rsidR="00CE4A8B" w:rsidRPr="008C7D24">
              <w:rPr>
                <w:rStyle w:val="Hyperlink"/>
                <w:rFonts w:ascii="Times New Roman" w:hAnsi="Times New Roman"/>
                <w:noProof/>
              </w:rPr>
              <w:t>3.4.2</w:t>
            </w:r>
            <w:r w:rsidR="00CE4A8B">
              <w:rPr>
                <w:rFonts w:eastAsiaTheme="minorEastAsia"/>
                <w:noProof/>
              </w:rPr>
              <w:tab/>
            </w:r>
            <w:r w:rsidR="00CE4A8B" w:rsidRPr="008C7D24">
              <w:rPr>
                <w:rStyle w:val="Hyperlink"/>
                <w:rFonts w:ascii="Times New Roman" w:hAnsi="Times New Roman"/>
                <w:noProof/>
              </w:rPr>
              <w:t>Process for State Approval of ACO Participation Plans</w:t>
            </w:r>
            <w:r w:rsidR="00CE4A8B">
              <w:rPr>
                <w:noProof/>
                <w:webHidden/>
              </w:rPr>
              <w:tab/>
            </w:r>
            <w:r w:rsidR="00CE4A8B">
              <w:rPr>
                <w:noProof/>
                <w:webHidden/>
              </w:rPr>
              <w:fldChar w:fldCharType="begin"/>
            </w:r>
            <w:r w:rsidR="00CE4A8B">
              <w:rPr>
                <w:noProof/>
                <w:webHidden/>
              </w:rPr>
              <w:instrText xml:space="preserve"> PAGEREF _Toc476240464 \h </w:instrText>
            </w:r>
            <w:r w:rsidR="00CE4A8B">
              <w:rPr>
                <w:noProof/>
                <w:webHidden/>
              </w:rPr>
            </w:r>
            <w:r w:rsidR="00CE4A8B">
              <w:rPr>
                <w:noProof/>
                <w:webHidden/>
              </w:rPr>
              <w:fldChar w:fldCharType="separate"/>
            </w:r>
            <w:r w:rsidR="005036E4">
              <w:rPr>
                <w:noProof/>
                <w:webHidden/>
              </w:rPr>
              <w:t>18</w:t>
            </w:r>
            <w:r w:rsidR="00CE4A8B">
              <w:rPr>
                <w:noProof/>
                <w:webHidden/>
              </w:rPr>
              <w:fldChar w:fldCharType="end"/>
            </w:r>
          </w:hyperlink>
        </w:p>
        <w:p w14:paraId="26EA2790" w14:textId="77777777" w:rsidR="00CE4A8B" w:rsidRDefault="00191EBD">
          <w:pPr>
            <w:pStyle w:val="TOC3"/>
            <w:tabs>
              <w:tab w:val="left" w:pos="1320"/>
              <w:tab w:val="right" w:leader="dot" w:pos="9350"/>
            </w:tabs>
            <w:rPr>
              <w:rFonts w:eastAsiaTheme="minorEastAsia"/>
              <w:noProof/>
            </w:rPr>
          </w:pPr>
          <w:hyperlink w:anchor="_Toc476240465" w:history="1">
            <w:r w:rsidR="00CE4A8B" w:rsidRPr="008C7D24">
              <w:rPr>
                <w:rStyle w:val="Hyperlink"/>
                <w:rFonts w:ascii="Times New Roman" w:hAnsi="Times New Roman"/>
                <w:noProof/>
              </w:rPr>
              <w:t>3.4.3</w:t>
            </w:r>
            <w:r w:rsidR="00CE4A8B">
              <w:rPr>
                <w:rFonts w:eastAsiaTheme="minorEastAsia"/>
                <w:noProof/>
              </w:rPr>
              <w:tab/>
            </w:r>
            <w:r w:rsidR="00CE4A8B" w:rsidRPr="008C7D24">
              <w:rPr>
                <w:rStyle w:val="Hyperlink"/>
                <w:rFonts w:ascii="Times New Roman" w:hAnsi="Times New Roman"/>
                <w:noProof/>
              </w:rPr>
              <w:t>Process for State Approval of CPs and CSAs Participation Plans</w:t>
            </w:r>
            <w:r w:rsidR="00CE4A8B">
              <w:rPr>
                <w:noProof/>
                <w:webHidden/>
              </w:rPr>
              <w:tab/>
            </w:r>
            <w:r w:rsidR="00CE4A8B">
              <w:rPr>
                <w:noProof/>
                <w:webHidden/>
              </w:rPr>
              <w:fldChar w:fldCharType="begin"/>
            </w:r>
            <w:r w:rsidR="00CE4A8B">
              <w:rPr>
                <w:noProof/>
                <w:webHidden/>
              </w:rPr>
              <w:instrText xml:space="preserve"> PAGEREF _Toc476240465 \h </w:instrText>
            </w:r>
            <w:r w:rsidR="00CE4A8B">
              <w:rPr>
                <w:noProof/>
                <w:webHidden/>
              </w:rPr>
            </w:r>
            <w:r w:rsidR="00CE4A8B">
              <w:rPr>
                <w:noProof/>
                <w:webHidden/>
              </w:rPr>
              <w:fldChar w:fldCharType="separate"/>
            </w:r>
            <w:r w:rsidR="005036E4">
              <w:rPr>
                <w:noProof/>
                <w:webHidden/>
              </w:rPr>
              <w:t>18</w:t>
            </w:r>
            <w:r w:rsidR="00CE4A8B">
              <w:rPr>
                <w:noProof/>
                <w:webHidden/>
              </w:rPr>
              <w:fldChar w:fldCharType="end"/>
            </w:r>
          </w:hyperlink>
        </w:p>
        <w:p w14:paraId="7FFC8D16" w14:textId="77777777" w:rsidR="00CE4A8B" w:rsidRDefault="00191EBD">
          <w:pPr>
            <w:pStyle w:val="TOC3"/>
            <w:tabs>
              <w:tab w:val="left" w:pos="1320"/>
              <w:tab w:val="right" w:leader="dot" w:pos="9350"/>
            </w:tabs>
            <w:rPr>
              <w:rFonts w:eastAsiaTheme="minorEastAsia"/>
              <w:noProof/>
            </w:rPr>
          </w:pPr>
          <w:hyperlink w:anchor="_Toc476240466" w:history="1">
            <w:r w:rsidR="00CE4A8B" w:rsidRPr="008C7D24">
              <w:rPr>
                <w:rStyle w:val="Hyperlink"/>
                <w:rFonts w:ascii="Times New Roman" w:hAnsi="Times New Roman"/>
                <w:noProof/>
              </w:rPr>
              <w:t>3.4.4</w:t>
            </w:r>
            <w:r w:rsidR="00CE4A8B">
              <w:rPr>
                <w:rFonts w:eastAsiaTheme="minorEastAsia"/>
                <w:noProof/>
              </w:rPr>
              <w:tab/>
            </w:r>
            <w:r w:rsidR="00CE4A8B" w:rsidRPr="008C7D24">
              <w:rPr>
                <w:rStyle w:val="Hyperlink"/>
                <w:rFonts w:ascii="Times New Roman" w:hAnsi="Times New Roman"/>
                <w:noProof/>
              </w:rPr>
              <w:t>Process for State approval of Budgets and Budget Narratives</w:t>
            </w:r>
            <w:r w:rsidR="00CE4A8B">
              <w:rPr>
                <w:noProof/>
                <w:webHidden/>
              </w:rPr>
              <w:tab/>
            </w:r>
            <w:r w:rsidR="00CE4A8B">
              <w:rPr>
                <w:noProof/>
                <w:webHidden/>
              </w:rPr>
              <w:fldChar w:fldCharType="begin"/>
            </w:r>
            <w:r w:rsidR="00CE4A8B">
              <w:rPr>
                <w:noProof/>
                <w:webHidden/>
              </w:rPr>
              <w:instrText xml:space="preserve"> PAGEREF _Toc476240466 \h </w:instrText>
            </w:r>
            <w:r w:rsidR="00CE4A8B">
              <w:rPr>
                <w:noProof/>
                <w:webHidden/>
              </w:rPr>
            </w:r>
            <w:r w:rsidR="00CE4A8B">
              <w:rPr>
                <w:noProof/>
                <w:webHidden/>
              </w:rPr>
              <w:fldChar w:fldCharType="separate"/>
            </w:r>
            <w:r w:rsidR="005036E4">
              <w:rPr>
                <w:noProof/>
                <w:webHidden/>
              </w:rPr>
              <w:t>19</w:t>
            </w:r>
            <w:r w:rsidR="00CE4A8B">
              <w:rPr>
                <w:noProof/>
                <w:webHidden/>
              </w:rPr>
              <w:fldChar w:fldCharType="end"/>
            </w:r>
          </w:hyperlink>
        </w:p>
        <w:p w14:paraId="16BD73AA" w14:textId="77777777" w:rsidR="00CE4A8B" w:rsidRDefault="00191EBD">
          <w:pPr>
            <w:pStyle w:val="TOC3"/>
            <w:tabs>
              <w:tab w:val="left" w:pos="1320"/>
              <w:tab w:val="right" w:leader="dot" w:pos="9350"/>
            </w:tabs>
            <w:rPr>
              <w:rFonts w:eastAsiaTheme="minorEastAsia"/>
              <w:noProof/>
            </w:rPr>
          </w:pPr>
          <w:hyperlink w:anchor="_Toc476240467" w:history="1">
            <w:r w:rsidR="00CE4A8B" w:rsidRPr="008C7D24">
              <w:rPr>
                <w:rStyle w:val="Hyperlink"/>
                <w:rFonts w:ascii="Times New Roman" w:hAnsi="Times New Roman"/>
                <w:noProof/>
              </w:rPr>
              <w:t>3.4.5</w:t>
            </w:r>
            <w:r w:rsidR="00CE4A8B">
              <w:rPr>
                <w:rFonts w:eastAsiaTheme="minorEastAsia"/>
                <w:noProof/>
              </w:rPr>
              <w:tab/>
            </w:r>
            <w:r w:rsidR="00CE4A8B" w:rsidRPr="008C7D24">
              <w:rPr>
                <w:rStyle w:val="Hyperlink"/>
                <w:rFonts w:ascii="Times New Roman" w:hAnsi="Times New Roman"/>
                <w:noProof/>
              </w:rPr>
              <w:t>Process for State Approval of Modifications to Full Participation Plans, Budgets and Budget Narratives</w:t>
            </w:r>
            <w:r w:rsidR="00CE4A8B">
              <w:rPr>
                <w:noProof/>
                <w:webHidden/>
              </w:rPr>
              <w:tab/>
            </w:r>
            <w:r w:rsidR="00CE4A8B">
              <w:rPr>
                <w:noProof/>
                <w:webHidden/>
              </w:rPr>
              <w:fldChar w:fldCharType="begin"/>
            </w:r>
            <w:r w:rsidR="00CE4A8B">
              <w:rPr>
                <w:noProof/>
                <w:webHidden/>
              </w:rPr>
              <w:instrText xml:space="preserve"> PAGEREF _Toc476240467 \h </w:instrText>
            </w:r>
            <w:r w:rsidR="00CE4A8B">
              <w:rPr>
                <w:noProof/>
                <w:webHidden/>
              </w:rPr>
            </w:r>
            <w:r w:rsidR="00CE4A8B">
              <w:rPr>
                <w:noProof/>
                <w:webHidden/>
              </w:rPr>
              <w:fldChar w:fldCharType="separate"/>
            </w:r>
            <w:r w:rsidR="005036E4">
              <w:rPr>
                <w:noProof/>
                <w:webHidden/>
              </w:rPr>
              <w:t>21</w:t>
            </w:r>
            <w:r w:rsidR="00CE4A8B">
              <w:rPr>
                <w:noProof/>
                <w:webHidden/>
              </w:rPr>
              <w:fldChar w:fldCharType="end"/>
            </w:r>
          </w:hyperlink>
        </w:p>
        <w:p w14:paraId="7D0AFF2B" w14:textId="77777777" w:rsidR="00CE4A8B" w:rsidRDefault="00191EBD">
          <w:pPr>
            <w:pStyle w:val="TOC1"/>
            <w:tabs>
              <w:tab w:val="left" w:pos="1320"/>
              <w:tab w:val="right" w:leader="dot" w:pos="9350"/>
            </w:tabs>
            <w:rPr>
              <w:rFonts w:eastAsiaTheme="minorEastAsia"/>
              <w:noProof/>
            </w:rPr>
          </w:pPr>
          <w:hyperlink w:anchor="_Toc476240468" w:history="1">
            <w:r w:rsidR="00CE4A8B" w:rsidRPr="008C7D24">
              <w:rPr>
                <w:rStyle w:val="Hyperlink"/>
                <w:rFonts w:ascii="Times New Roman" w:hAnsi="Times New Roman"/>
                <w:noProof/>
              </w:rPr>
              <w:t>Section 4.</w:t>
            </w:r>
            <w:r w:rsidR="00CE4A8B">
              <w:rPr>
                <w:rFonts w:eastAsiaTheme="minorEastAsia"/>
                <w:noProof/>
              </w:rPr>
              <w:tab/>
            </w:r>
            <w:r w:rsidR="00CE4A8B" w:rsidRPr="008C7D24">
              <w:rPr>
                <w:rStyle w:val="Hyperlink"/>
                <w:rFonts w:ascii="Times New Roman" w:hAnsi="Times New Roman"/>
                <w:noProof/>
              </w:rPr>
              <w:t>DSRIP Payments (ACOs, CPs, CSAs and Statewide Investments)</w:t>
            </w:r>
            <w:r w:rsidR="00CE4A8B">
              <w:rPr>
                <w:noProof/>
                <w:webHidden/>
              </w:rPr>
              <w:tab/>
            </w:r>
            <w:r w:rsidR="00CE4A8B">
              <w:rPr>
                <w:noProof/>
                <w:webHidden/>
              </w:rPr>
              <w:fldChar w:fldCharType="begin"/>
            </w:r>
            <w:r w:rsidR="00CE4A8B">
              <w:rPr>
                <w:noProof/>
                <w:webHidden/>
              </w:rPr>
              <w:instrText xml:space="preserve"> PAGEREF _Toc476240468 \h </w:instrText>
            </w:r>
            <w:r w:rsidR="00CE4A8B">
              <w:rPr>
                <w:noProof/>
                <w:webHidden/>
              </w:rPr>
            </w:r>
            <w:r w:rsidR="00CE4A8B">
              <w:rPr>
                <w:noProof/>
                <w:webHidden/>
              </w:rPr>
              <w:fldChar w:fldCharType="separate"/>
            </w:r>
            <w:r w:rsidR="005036E4">
              <w:rPr>
                <w:noProof/>
                <w:webHidden/>
              </w:rPr>
              <w:t>22</w:t>
            </w:r>
            <w:r w:rsidR="00CE4A8B">
              <w:rPr>
                <w:noProof/>
                <w:webHidden/>
              </w:rPr>
              <w:fldChar w:fldCharType="end"/>
            </w:r>
          </w:hyperlink>
        </w:p>
        <w:p w14:paraId="29EC2097" w14:textId="77777777" w:rsidR="00CE4A8B" w:rsidRDefault="00191EBD">
          <w:pPr>
            <w:pStyle w:val="TOC2"/>
            <w:tabs>
              <w:tab w:val="right" w:leader="dot" w:pos="9350"/>
            </w:tabs>
            <w:rPr>
              <w:rFonts w:eastAsiaTheme="minorEastAsia"/>
              <w:noProof/>
            </w:rPr>
          </w:pPr>
          <w:hyperlink w:anchor="_Toc476240469" w:history="1">
            <w:r w:rsidR="00CE4A8B" w:rsidRPr="008C7D24">
              <w:rPr>
                <w:rStyle w:val="Hyperlink"/>
                <w:rFonts w:ascii="Times New Roman" w:hAnsi="Times New Roman"/>
                <w:noProof/>
              </w:rPr>
              <w:t>4.1 Overview and Outline</w:t>
            </w:r>
            <w:r w:rsidR="00CE4A8B">
              <w:rPr>
                <w:noProof/>
                <w:webHidden/>
              </w:rPr>
              <w:tab/>
            </w:r>
            <w:r w:rsidR="00CE4A8B">
              <w:rPr>
                <w:noProof/>
                <w:webHidden/>
              </w:rPr>
              <w:fldChar w:fldCharType="begin"/>
            </w:r>
            <w:r w:rsidR="00CE4A8B">
              <w:rPr>
                <w:noProof/>
                <w:webHidden/>
              </w:rPr>
              <w:instrText xml:space="preserve"> PAGEREF _Toc476240469 \h </w:instrText>
            </w:r>
            <w:r w:rsidR="00CE4A8B">
              <w:rPr>
                <w:noProof/>
                <w:webHidden/>
              </w:rPr>
            </w:r>
            <w:r w:rsidR="00CE4A8B">
              <w:rPr>
                <w:noProof/>
                <w:webHidden/>
              </w:rPr>
              <w:fldChar w:fldCharType="separate"/>
            </w:r>
            <w:r w:rsidR="005036E4">
              <w:rPr>
                <w:noProof/>
                <w:webHidden/>
              </w:rPr>
              <w:t>22</w:t>
            </w:r>
            <w:r w:rsidR="00CE4A8B">
              <w:rPr>
                <w:noProof/>
                <w:webHidden/>
              </w:rPr>
              <w:fldChar w:fldCharType="end"/>
            </w:r>
          </w:hyperlink>
        </w:p>
        <w:p w14:paraId="62AB0005" w14:textId="77777777" w:rsidR="00CE4A8B" w:rsidRDefault="00191EBD">
          <w:pPr>
            <w:pStyle w:val="TOC2"/>
            <w:tabs>
              <w:tab w:val="right" w:leader="dot" w:pos="9350"/>
            </w:tabs>
            <w:rPr>
              <w:rFonts w:eastAsiaTheme="minorEastAsia"/>
              <w:noProof/>
            </w:rPr>
          </w:pPr>
          <w:hyperlink w:anchor="_Toc476240470" w:history="1">
            <w:r w:rsidR="00CE4A8B" w:rsidRPr="008C7D24">
              <w:rPr>
                <w:rStyle w:val="Hyperlink"/>
                <w:rFonts w:ascii="Times New Roman" w:hAnsi="Times New Roman"/>
                <w:noProof/>
              </w:rPr>
              <w:t>4.2 Purpose and Allowable Uses for ACO Funding Sub-Streams</w:t>
            </w:r>
            <w:r w:rsidR="00CE4A8B">
              <w:rPr>
                <w:noProof/>
                <w:webHidden/>
              </w:rPr>
              <w:tab/>
            </w:r>
            <w:r w:rsidR="00CE4A8B">
              <w:rPr>
                <w:noProof/>
                <w:webHidden/>
              </w:rPr>
              <w:fldChar w:fldCharType="begin"/>
            </w:r>
            <w:r w:rsidR="00CE4A8B">
              <w:rPr>
                <w:noProof/>
                <w:webHidden/>
              </w:rPr>
              <w:instrText xml:space="preserve"> PAGEREF _Toc476240470 \h </w:instrText>
            </w:r>
            <w:r w:rsidR="00CE4A8B">
              <w:rPr>
                <w:noProof/>
                <w:webHidden/>
              </w:rPr>
            </w:r>
            <w:r w:rsidR="00CE4A8B">
              <w:rPr>
                <w:noProof/>
                <w:webHidden/>
              </w:rPr>
              <w:fldChar w:fldCharType="separate"/>
            </w:r>
            <w:r w:rsidR="005036E4">
              <w:rPr>
                <w:noProof/>
                <w:webHidden/>
              </w:rPr>
              <w:t>24</w:t>
            </w:r>
            <w:r w:rsidR="00CE4A8B">
              <w:rPr>
                <w:noProof/>
                <w:webHidden/>
              </w:rPr>
              <w:fldChar w:fldCharType="end"/>
            </w:r>
          </w:hyperlink>
        </w:p>
        <w:p w14:paraId="552C9E60" w14:textId="77777777" w:rsidR="00CE4A8B" w:rsidRDefault="00191EBD">
          <w:pPr>
            <w:pStyle w:val="TOC3"/>
            <w:tabs>
              <w:tab w:val="left" w:pos="1320"/>
              <w:tab w:val="right" w:leader="dot" w:pos="9350"/>
            </w:tabs>
            <w:rPr>
              <w:rFonts w:eastAsiaTheme="minorEastAsia"/>
              <w:noProof/>
            </w:rPr>
          </w:pPr>
          <w:hyperlink w:anchor="_Toc476240471" w:history="1">
            <w:r w:rsidR="00CE4A8B" w:rsidRPr="008C7D24">
              <w:rPr>
                <w:rStyle w:val="Hyperlink"/>
                <w:rFonts w:ascii="Times New Roman" w:hAnsi="Times New Roman"/>
                <w:noProof/>
              </w:rPr>
              <w:t>4.2.1</w:t>
            </w:r>
            <w:r w:rsidR="00CE4A8B">
              <w:rPr>
                <w:rFonts w:eastAsiaTheme="minorEastAsia"/>
                <w:noProof/>
              </w:rPr>
              <w:tab/>
            </w:r>
            <w:r w:rsidR="00CE4A8B" w:rsidRPr="008C7D24">
              <w:rPr>
                <w:rStyle w:val="Hyperlink"/>
                <w:rFonts w:ascii="Times New Roman" w:hAnsi="Times New Roman"/>
                <w:noProof/>
              </w:rPr>
              <w:t>ACO Sub-Streams 1 &amp; 2: Startup/Ongoing Funding (Primary Care &amp; Discretionary)</w:t>
            </w:r>
            <w:r w:rsidR="00CE4A8B">
              <w:rPr>
                <w:noProof/>
                <w:webHidden/>
              </w:rPr>
              <w:tab/>
            </w:r>
            <w:r w:rsidR="00CE4A8B">
              <w:rPr>
                <w:noProof/>
                <w:webHidden/>
              </w:rPr>
              <w:fldChar w:fldCharType="begin"/>
            </w:r>
            <w:r w:rsidR="00CE4A8B">
              <w:rPr>
                <w:noProof/>
                <w:webHidden/>
              </w:rPr>
              <w:instrText xml:space="preserve"> PAGEREF _Toc476240471 \h </w:instrText>
            </w:r>
            <w:r w:rsidR="00CE4A8B">
              <w:rPr>
                <w:noProof/>
                <w:webHidden/>
              </w:rPr>
            </w:r>
            <w:r w:rsidR="00CE4A8B">
              <w:rPr>
                <w:noProof/>
                <w:webHidden/>
              </w:rPr>
              <w:fldChar w:fldCharType="separate"/>
            </w:r>
            <w:r w:rsidR="005036E4">
              <w:rPr>
                <w:noProof/>
                <w:webHidden/>
              </w:rPr>
              <w:t>24</w:t>
            </w:r>
            <w:r w:rsidR="00CE4A8B">
              <w:rPr>
                <w:noProof/>
                <w:webHidden/>
              </w:rPr>
              <w:fldChar w:fldCharType="end"/>
            </w:r>
          </w:hyperlink>
        </w:p>
        <w:p w14:paraId="2BC4AB8F" w14:textId="77777777" w:rsidR="00CE4A8B" w:rsidRDefault="00191EBD">
          <w:pPr>
            <w:pStyle w:val="TOC3"/>
            <w:tabs>
              <w:tab w:val="left" w:pos="1320"/>
              <w:tab w:val="right" w:leader="dot" w:pos="9350"/>
            </w:tabs>
            <w:rPr>
              <w:rFonts w:eastAsiaTheme="minorEastAsia"/>
              <w:noProof/>
            </w:rPr>
          </w:pPr>
          <w:hyperlink w:anchor="_Toc476240472" w:history="1">
            <w:r w:rsidR="00CE4A8B" w:rsidRPr="008C7D24">
              <w:rPr>
                <w:rStyle w:val="Hyperlink"/>
                <w:rFonts w:ascii="Times New Roman" w:hAnsi="Times New Roman"/>
                <w:noProof/>
              </w:rPr>
              <w:t>4.2.2</w:t>
            </w:r>
            <w:r w:rsidR="00CE4A8B">
              <w:rPr>
                <w:rFonts w:eastAsiaTheme="minorEastAsia"/>
                <w:noProof/>
              </w:rPr>
              <w:tab/>
            </w:r>
            <w:r w:rsidR="00CE4A8B" w:rsidRPr="008C7D24">
              <w:rPr>
                <w:rStyle w:val="Hyperlink"/>
                <w:rFonts w:ascii="Times New Roman" w:hAnsi="Times New Roman"/>
                <w:noProof/>
              </w:rPr>
              <w:t>ACO Sub-Stream 3: Flexible Services Funding</w:t>
            </w:r>
            <w:r w:rsidR="00CE4A8B">
              <w:rPr>
                <w:noProof/>
                <w:webHidden/>
              </w:rPr>
              <w:tab/>
            </w:r>
            <w:r w:rsidR="00CE4A8B">
              <w:rPr>
                <w:noProof/>
                <w:webHidden/>
              </w:rPr>
              <w:fldChar w:fldCharType="begin"/>
            </w:r>
            <w:r w:rsidR="00CE4A8B">
              <w:rPr>
                <w:noProof/>
                <w:webHidden/>
              </w:rPr>
              <w:instrText xml:space="preserve"> PAGEREF _Toc476240472 \h </w:instrText>
            </w:r>
            <w:r w:rsidR="00CE4A8B">
              <w:rPr>
                <w:noProof/>
                <w:webHidden/>
              </w:rPr>
            </w:r>
            <w:r w:rsidR="00CE4A8B">
              <w:rPr>
                <w:noProof/>
                <w:webHidden/>
              </w:rPr>
              <w:fldChar w:fldCharType="separate"/>
            </w:r>
            <w:r w:rsidR="005036E4">
              <w:rPr>
                <w:noProof/>
                <w:webHidden/>
              </w:rPr>
              <w:t>25</w:t>
            </w:r>
            <w:r w:rsidR="00CE4A8B">
              <w:rPr>
                <w:noProof/>
                <w:webHidden/>
              </w:rPr>
              <w:fldChar w:fldCharType="end"/>
            </w:r>
          </w:hyperlink>
        </w:p>
        <w:p w14:paraId="32F648E5" w14:textId="77777777" w:rsidR="00CE4A8B" w:rsidRDefault="00191EBD">
          <w:pPr>
            <w:pStyle w:val="TOC3"/>
            <w:tabs>
              <w:tab w:val="left" w:pos="1320"/>
              <w:tab w:val="right" w:leader="dot" w:pos="9350"/>
            </w:tabs>
            <w:rPr>
              <w:rFonts w:eastAsiaTheme="minorEastAsia"/>
              <w:noProof/>
            </w:rPr>
          </w:pPr>
          <w:hyperlink w:anchor="_Toc476240473" w:history="1">
            <w:r w:rsidR="00CE4A8B" w:rsidRPr="008C7D24">
              <w:rPr>
                <w:rStyle w:val="Hyperlink"/>
                <w:rFonts w:ascii="Times New Roman" w:hAnsi="Times New Roman"/>
                <w:noProof/>
              </w:rPr>
              <w:t>4.2.3</w:t>
            </w:r>
            <w:r w:rsidR="00CE4A8B">
              <w:rPr>
                <w:rFonts w:eastAsiaTheme="minorEastAsia"/>
                <w:noProof/>
              </w:rPr>
              <w:tab/>
            </w:r>
            <w:r w:rsidR="00CE4A8B" w:rsidRPr="008C7D24">
              <w:rPr>
                <w:rStyle w:val="Hyperlink"/>
                <w:rFonts w:ascii="Times New Roman" w:hAnsi="Times New Roman"/>
                <w:noProof/>
              </w:rPr>
              <w:t>ACO Sub-Stream 4: DSTI Glide Path Funding</w:t>
            </w:r>
            <w:r w:rsidR="00CE4A8B">
              <w:rPr>
                <w:noProof/>
                <w:webHidden/>
              </w:rPr>
              <w:tab/>
            </w:r>
            <w:r w:rsidR="00CE4A8B">
              <w:rPr>
                <w:noProof/>
                <w:webHidden/>
              </w:rPr>
              <w:fldChar w:fldCharType="begin"/>
            </w:r>
            <w:r w:rsidR="00CE4A8B">
              <w:rPr>
                <w:noProof/>
                <w:webHidden/>
              </w:rPr>
              <w:instrText xml:space="preserve"> PAGEREF _Toc476240473 \h </w:instrText>
            </w:r>
            <w:r w:rsidR="00CE4A8B">
              <w:rPr>
                <w:noProof/>
                <w:webHidden/>
              </w:rPr>
            </w:r>
            <w:r w:rsidR="00CE4A8B">
              <w:rPr>
                <w:noProof/>
                <w:webHidden/>
              </w:rPr>
              <w:fldChar w:fldCharType="separate"/>
            </w:r>
            <w:r w:rsidR="005036E4">
              <w:rPr>
                <w:noProof/>
                <w:webHidden/>
              </w:rPr>
              <w:t>25</w:t>
            </w:r>
            <w:r w:rsidR="00CE4A8B">
              <w:rPr>
                <w:noProof/>
                <w:webHidden/>
              </w:rPr>
              <w:fldChar w:fldCharType="end"/>
            </w:r>
          </w:hyperlink>
        </w:p>
        <w:p w14:paraId="2D5738A8" w14:textId="77777777" w:rsidR="00CE4A8B" w:rsidRDefault="00191EBD">
          <w:pPr>
            <w:pStyle w:val="TOC2"/>
            <w:tabs>
              <w:tab w:val="right" w:leader="dot" w:pos="9350"/>
            </w:tabs>
            <w:rPr>
              <w:rFonts w:eastAsiaTheme="minorEastAsia"/>
              <w:noProof/>
            </w:rPr>
          </w:pPr>
          <w:hyperlink w:anchor="_Toc476240474" w:history="1">
            <w:r w:rsidR="00CE4A8B" w:rsidRPr="008C7D24">
              <w:rPr>
                <w:rStyle w:val="Hyperlink"/>
                <w:rFonts w:ascii="Times New Roman" w:hAnsi="Times New Roman"/>
                <w:noProof/>
              </w:rPr>
              <w:t>4.3 Purpose and Allowable Uses for CP and CSA Funding Sub-Streams</w:t>
            </w:r>
            <w:r w:rsidR="00CE4A8B">
              <w:rPr>
                <w:noProof/>
                <w:webHidden/>
              </w:rPr>
              <w:tab/>
            </w:r>
            <w:r w:rsidR="00CE4A8B">
              <w:rPr>
                <w:noProof/>
                <w:webHidden/>
              </w:rPr>
              <w:fldChar w:fldCharType="begin"/>
            </w:r>
            <w:r w:rsidR="00CE4A8B">
              <w:rPr>
                <w:noProof/>
                <w:webHidden/>
              </w:rPr>
              <w:instrText xml:space="preserve"> PAGEREF _Toc476240474 \h </w:instrText>
            </w:r>
            <w:r w:rsidR="00CE4A8B">
              <w:rPr>
                <w:noProof/>
                <w:webHidden/>
              </w:rPr>
            </w:r>
            <w:r w:rsidR="00CE4A8B">
              <w:rPr>
                <w:noProof/>
                <w:webHidden/>
              </w:rPr>
              <w:fldChar w:fldCharType="separate"/>
            </w:r>
            <w:r w:rsidR="005036E4">
              <w:rPr>
                <w:noProof/>
                <w:webHidden/>
              </w:rPr>
              <w:t>26</w:t>
            </w:r>
            <w:r w:rsidR="00CE4A8B">
              <w:rPr>
                <w:noProof/>
                <w:webHidden/>
              </w:rPr>
              <w:fldChar w:fldCharType="end"/>
            </w:r>
          </w:hyperlink>
        </w:p>
        <w:p w14:paraId="0625591B" w14:textId="77777777" w:rsidR="00CE4A8B" w:rsidRDefault="00191EBD">
          <w:pPr>
            <w:pStyle w:val="TOC3"/>
            <w:tabs>
              <w:tab w:val="left" w:pos="1320"/>
              <w:tab w:val="right" w:leader="dot" w:pos="9350"/>
            </w:tabs>
            <w:rPr>
              <w:rFonts w:eastAsiaTheme="minorEastAsia"/>
              <w:noProof/>
            </w:rPr>
          </w:pPr>
          <w:hyperlink w:anchor="_Toc476240475" w:history="1">
            <w:r w:rsidR="00CE4A8B" w:rsidRPr="008C7D24">
              <w:rPr>
                <w:rStyle w:val="Hyperlink"/>
                <w:rFonts w:ascii="Times New Roman" w:hAnsi="Times New Roman"/>
                <w:noProof/>
              </w:rPr>
              <w:t>4.3.1</w:t>
            </w:r>
            <w:r w:rsidR="00CE4A8B">
              <w:rPr>
                <w:rFonts w:eastAsiaTheme="minorEastAsia"/>
                <w:noProof/>
              </w:rPr>
              <w:tab/>
            </w:r>
            <w:r w:rsidR="00CE4A8B" w:rsidRPr="008C7D24">
              <w:rPr>
                <w:rStyle w:val="Hyperlink"/>
                <w:rFonts w:ascii="Times New Roman" w:hAnsi="Times New Roman"/>
                <w:noProof/>
              </w:rPr>
              <w:t>BH CP Sub-Stream 1: Care Coordination Supports Funding</w:t>
            </w:r>
            <w:r w:rsidR="00CE4A8B">
              <w:rPr>
                <w:noProof/>
                <w:webHidden/>
              </w:rPr>
              <w:tab/>
            </w:r>
            <w:r w:rsidR="00CE4A8B">
              <w:rPr>
                <w:noProof/>
                <w:webHidden/>
              </w:rPr>
              <w:fldChar w:fldCharType="begin"/>
            </w:r>
            <w:r w:rsidR="00CE4A8B">
              <w:rPr>
                <w:noProof/>
                <w:webHidden/>
              </w:rPr>
              <w:instrText xml:space="preserve"> PAGEREF _Toc476240475 \h </w:instrText>
            </w:r>
            <w:r w:rsidR="00CE4A8B">
              <w:rPr>
                <w:noProof/>
                <w:webHidden/>
              </w:rPr>
            </w:r>
            <w:r w:rsidR="00CE4A8B">
              <w:rPr>
                <w:noProof/>
                <w:webHidden/>
              </w:rPr>
              <w:fldChar w:fldCharType="separate"/>
            </w:r>
            <w:r w:rsidR="005036E4">
              <w:rPr>
                <w:noProof/>
                <w:webHidden/>
              </w:rPr>
              <w:t>26</w:t>
            </w:r>
            <w:r w:rsidR="00CE4A8B">
              <w:rPr>
                <w:noProof/>
                <w:webHidden/>
              </w:rPr>
              <w:fldChar w:fldCharType="end"/>
            </w:r>
          </w:hyperlink>
        </w:p>
        <w:p w14:paraId="61D80CA4" w14:textId="77777777" w:rsidR="00CE4A8B" w:rsidRDefault="00191EBD">
          <w:pPr>
            <w:pStyle w:val="TOC3"/>
            <w:tabs>
              <w:tab w:val="left" w:pos="1320"/>
              <w:tab w:val="right" w:leader="dot" w:pos="9350"/>
            </w:tabs>
            <w:rPr>
              <w:rFonts w:eastAsiaTheme="minorEastAsia"/>
              <w:noProof/>
            </w:rPr>
          </w:pPr>
          <w:hyperlink w:anchor="_Toc476240476" w:history="1">
            <w:r w:rsidR="00CE4A8B" w:rsidRPr="008C7D24">
              <w:rPr>
                <w:rStyle w:val="Hyperlink"/>
                <w:rFonts w:ascii="Times New Roman" w:hAnsi="Times New Roman"/>
                <w:noProof/>
              </w:rPr>
              <w:t>4.3.2</w:t>
            </w:r>
            <w:r w:rsidR="00CE4A8B">
              <w:rPr>
                <w:rFonts w:eastAsiaTheme="minorEastAsia"/>
                <w:noProof/>
              </w:rPr>
              <w:tab/>
            </w:r>
            <w:r w:rsidR="00CE4A8B" w:rsidRPr="008C7D24">
              <w:rPr>
                <w:rStyle w:val="Hyperlink"/>
                <w:rFonts w:ascii="Times New Roman" w:hAnsi="Times New Roman"/>
                <w:noProof/>
              </w:rPr>
              <w:t>BH CP Sub-Stream 2: Infrastructure and Capacity Building Funding</w:t>
            </w:r>
            <w:r w:rsidR="00CE4A8B">
              <w:rPr>
                <w:noProof/>
                <w:webHidden/>
              </w:rPr>
              <w:tab/>
            </w:r>
            <w:r w:rsidR="00CE4A8B">
              <w:rPr>
                <w:noProof/>
                <w:webHidden/>
              </w:rPr>
              <w:fldChar w:fldCharType="begin"/>
            </w:r>
            <w:r w:rsidR="00CE4A8B">
              <w:rPr>
                <w:noProof/>
                <w:webHidden/>
              </w:rPr>
              <w:instrText xml:space="preserve"> PAGEREF _Toc476240476 \h </w:instrText>
            </w:r>
            <w:r w:rsidR="00CE4A8B">
              <w:rPr>
                <w:noProof/>
                <w:webHidden/>
              </w:rPr>
            </w:r>
            <w:r w:rsidR="00CE4A8B">
              <w:rPr>
                <w:noProof/>
                <w:webHidden/>
              </w:rPr>
              <w:fldChar w:fldCharType="separate"/>
            </w:r>
            <w:r w:rsidR="005036E4">
              <w:rPr>
                <w:noProof/>
                <w:webHidden/>
              </w:rPr>
              <w:t>26</w:t>
            </w:r>
            <w:r w:rsidR="00CE4A8B">
              <w:rPr>
                <w:noProof/>
                <w:webHidden/>
              </w:rPr>
              <w:fldChar w:fldCharType="end"/>
            </w:r>
          </w:hyperlink>
        </w:p>
        <w:p w14:paraId="3869D362" w14:textId="77777777" w:rsidR="00CE4A8B" w:rsidRDefault="00191EBD">
          <w:pPr>
            <w:pStyle w:val="TOC3"/>
            <w:tabs>
              <w:tab w:val="left" w:pos="1320"/>
              <w:tab w:val="right" w:leader="dot" w:pos="9350"/>
            </w:tabs>
            <w:rPr>
              <w:rFonts w:eastAsiaTheme="minorEastAsia"/>
              <w:noProof/>
            </w:rPr>
          </w:pPr>
          <w:hyperlink w:anchor="_Toc476240477" w:history="1">
            <w:r w:rsidR="00CE4A8B" w:rsidRPr="008C7D24">
              <w:rPr>
                <w:rStyle w:val="Hyperlink"/>
                <w:rFonts w:ascii="Times New Roman" w:hAnsi="Times New Roman"/>
                <w:noProof/>
              </w:rPr>
              <w:t>4.3.3</w:t>
            </w:r>
            <w:r w:rsidR="00CE4A8B">
              <w:rPr>
                <w:rFonts w:eastAsiaTheme="minorEastAsia"/>
                <w:noProof/>
              </w:rPr>
              <w:tab/>
            </w:r>
            <w:r w:rsidR="00CE4A8B" w:rsidRPr="008C7D24">
              <w:rPr>
                <w:rStyle w:val="Hyperlink"/>
                <w:rFonts w:ascii="Times New Roman" w:hAnsi="Times New Roman"/>
                <w:noProof/>
              </w:rPr>
              <w:t>BH CP Sub-Stream 3: Outcomes-Based Payments</w:t>
            </w:r>
            <w:r w:rsidR="00CE4A8B">
              <w:rPr>
                <w:noProof/>
                <w:webHidden/>
              </w:rPr>
              <w:tab/>
            </w:r>
            <w:r w:rsidR="00CE4A8B">
              <w:rPr>
                <w:noProof/>
                <w:webHidden/>
              </w:rPr>
              <w:fldChar w:fldCharType="begin"/>
            </w:r>
            <w:r w:rsidR="00CE4A8B">
              <w:rPr>
                <w:noProof/>
                <w:webHidden/>
              </w:rPr>
              <w:instrText xml:space="preserve"> PAGEREF _Toc476240477 \h </w:instrText>
            </w:r>
            <w:r w:rsidR="00CE4A8B">
              <w:rPr>
                <w:noProof/>
                <w:webHidden/>
              </w:rPr>
            </w:r>
            <w:r w:rsidR="00CE4A8B">
              <w:rPr>
                <w:noProof/>
                <w:webHidden/>
              </w:rPr>
              <w:fldChar w:fldCharType="separate"/>
            </w:r>
            <w:r w:rsidR="005036E4">
              <w:rPr>
                <w:noProof/>
                <w:webHidden/>
              </w:rPr>
              <w:t>26</w:t>
            </w:r>
            <w:r w:rsidR="00CE4A8B">
              <w:rPr>
                <w:noProof/>
                <w:webHidden/>
              </w:rPr>
              <w:fldChar w:fldCharType="end"/>
            </w:r>
          </w:hyperlink>
        </w:p>
        <w:p w14:paraId="4EDF2E58" w14:textId="77777777" w:rsidR="00CE4A8B" w:rsidRDefault="00191EBD">
          <w:pPr>
            <w:pStyle w:val="TOC3"/>
            <w:tabs>
              <w:tab w:val="left" w:pos="1320"/>
              <w:tab w:val="right" w:leader="dot" w:pos="9350"/>
            </w:tabs>
            <w:rPr>
              <w:rFonts w:eastAsiaTheme="minorEastAsia"/>
              <w:noProof/>
            </w:rPr>
          </w:pPr>
          <w:hyperlink w:anchor="_Toc476240478" w:history="1">
            <w:r w:rsidR="00CE4A8B" w:rsidRPr="008C7D24">
              <w:rPr>
                <w:rStyle w:val="Hyperlink"/>
                <w:rFonts w:ascii="Times New Roman" w:hAnsi="Times New Roman"/>
                <w:noProof/>
              </w:rPr>
              <w:t>4.3.4</w:t>
            </w:r>
            <w:r w:rsidR="00CE4A8B">
              <w:rPr>
                <w:rFonts w:eastAsiaTheme="minorEastAsia"/>
                <w:noProof/>
              </w:rPr>
              <w:tab/>
            </w:r>
            <w:r w:rsidR="00CE4A8B" w:rsidRPr="008C7D24">
              <w:rPr>
                <w:rStyle w:val="Hyperlink"/>
                <w:rFonts w:ascii="Times New Roman" w:hAnsi="Times New Roman"/>
                <w:noProof/>
              </w:rPr>
              <w:t>LTSS CP Sub-Stream 1: Care Coordination Supports Funding</w:t>
            </w:r>
            <w:r w:rsidR="00CE4A8B">
              <w:rPr>
                <w:noProof/>
                <w:webHidden/>
              </w:rPr>
              <w:tab/>
            </w:r>
            <w:r w:rsidR="00CE4A8B">
              <w:rPr>
                <w:noProof/>
                <w:webHidden/>
              </w:rPr>
              <w:fldChar w:fldCharType="begin"/>
            </w:r>
            <w:r w:rsidR="00CE4A8B">
              <w:rPr>
                <w:noProof/>
                <w:webHidden/>
              </w:rPr>
              <w:instrText xml:space="preserve"> PAGEREF _Toc476240478 \h </w:instrText>
            </w:r>
            <w:r w:rsidR="00CE4A8B">
              <w:rPr>
                <w:noProof/>
                <w:webHidden/>
              </w:rPr>
            </w:r>
            <w:r w:rsidR="00CE4A8B">
              <w:rPr>
                <w:noProof/>
                <w:webHidden/>
              </w:rPr>
              <w:fldChar w:fldCharType="separate"/>
            </w:r>
            <w:r w:rsidR="005036E4">
              <w:rPr>
                <w:noProof/>
                <w:webHidden/>
              </w:rPr>
              <w:t>27</w:t>
            </w:r>
            <w:r w:rsidR="00CE4A8B">
              <w:rPr>
                <w:noProof/>
                <w:webHidden/>
              </w:rPr>
              <w:fldChar w:fldCharType="end"/>
            </w:r>
          </w:hyperlink>
        </w:p>
        <w:p w14:paraId="6301B458" w14:textId="77777777" w:rsidR="00CE4A8B" w:rsidRDefault="00191EBD">
          <w:pPr>
            <w:pStyle w:val="TOC3"/>
            <w:tabs>
              <w:tab w:val="left" w:pos="1320"/>
              <w:tab w:val="right" w:leader="dot" w:pos="9350"/>
            </w:tabs>
            <w:rPr>
              <w:rFonts w:eastAsiaTheme="minorEastAsia"/>
              <w:noProof/>
            </w:rPr>
          </w:pPr>
          <w:hyperlink w:anchor="_Toc476240479" w:history="1">
            <w:r w:rsidR="00CE4A8B" w:rsidRPr="008C7D24">
              <w:rPr>
                <w:rStyle w:val="Hyperlink"/>
                <w:rFonts w:ascii="Times New Roman" w:hAnsi="Times New Roman"/>
                <w:noProof/>
              </w:rPr>
              <w:t>4.3.5</w:t>
            </w:r>
            <w:r w:rsidR="00CE4A8B">
              <w:rPr>
                <w:rFonts w:eastAsiaTheme="minorEastAsia"/>
                <w:noProof/>
              </w:rPr>
              <w:tab/>
            </w:r>
            <w:r w:rsidR="00CE4A8B" w:rsidRPr="008C7D24">
              <w:rPr>
                <w:rStyle w:val="Hyperlink"/>
                <w:rFonts w:ascii="Times New Roman" w:hAnsi="Times New Roman"/>
                <w:noProof/>
              </w:rPr>
              <w:t>LTSS CP Sub-Stream 2: Infrastructure and Capacity Building Funding</w:t>
            </w:r>
            <w:r w:rsidR="00CE4A8B">
              <w:rPr>
                <w:noProof/>
                <w:webHidden/>
              </w:rPr>
              <w:tab/>
            </w:r>
            <w:r w:rsidR="00CE4A8B">
              <w:rPr>
                <w:noProof/>
                <w:webHidden/>
              </w:rPr>
              <w:fldChar w:fldCharType="begin"/>
            </w:r>
            <w:r w:rsidR="00CE4A8B">
              <w:rPr>
                <w:noProof/>
                <w:webHidden/>
              </w:rPr>
              <w:instrText xml:space="preserve"> PAGEREF _Toc476240479 \h </w:instrText>
            </w:r>
            <w:r w:rsidR="00CE4A8B">
              <w:rPr>
                <w:noProof/>
                <w:webHidden/>
              </w:rPr>
            </w:r>
            <w:r w:rsidR="00CE4A8B">
              <w:rPr>
                <w:noProof/>
                <w:webHidden/>
              </w:rPr>
              <w:fldChar w:fldCharType="separate"/>
            </w:r>
            <w:r w:rsidR="005036E4">
              <w:rPr>
                <w:noProof/>
                <w:webHidden/>
              </w:rPr>
              <w:t>27</w:t>
            </w:r>
            <w:r w:rsidR="00CE4A8B">
              <w:rPr>
                <w:noProof/>
                <w:webHidden/>
              </w:rPr>
              <w:fldChar w:fldCharType="end"/>
            </w:r>
          </w:hyperlink>
        </w:p>
        <w:p w14:paraId="53706DA8" w14:textId="77777777" w:rsidR="00CE4A8B" w:rsidRDefault="00191EBD">
          <w:pPr>
            <w:pStyle w:val="TOC3"/>
            <w:tabs>
              <w:tab w:val="left" w:pos="1320"/>
              <w:tab w:val="right" w:leader="dot" w:pos="9350"/>
            </w:tabs>
            <w:rPr>
              <w:rFonts w:eastAsiaTheme="minorEastAsia"/>
              <w:noProof/>
            </w:rPr>
          </w:pPr>
          <w:hyperlink w:anchor="_Toc476240480" w:history="1">
            <w:r w:rsidR="00CE4A8B" w:rsidRPr="008C7D24">
              <w:rPr>
                <w:rStyle w:val="Hyperlink"/>
                <w:rFonts w:ascii="Times New Roman" w:hAnsi="Times New Roman"/>
                <w:noProof/>
              </w:rPr>
              <w:t>4.3.6</w:t>
            </w:r>
            <w:r w:rsidR="00CE4A8B">
              <w:rPr>
                <w:rFonts w:eastAsiaTheme="minorEastAsia"/>
                <w:noProof/>
              </w:rPr>
              <w:tab/>
            </w:r>
            <w:r w:rsidR="00CE4A8B" w:rsidRPr="008C7D24">
              <w:rPr>
                <w:rStyle w:val="Hyperlink"/>
                <w:rFonts w:ascii="Times New Roman" w:hAnsi="Times New Roman"/>
                <w:noProof/>
              </w:rPr>
              <w:t>LTSS CP Sub-Stream 3: Outcomes-Based Payments</w:t>
            </w:r>
            <w:r w:rsidR="00CE4A8B">
              <w:rPr>
                <w:noProof/>
                <w:webHidden/>
              </w:rPr>
              <w:tab/>
            </w:r>
            <w:r w:rsidR="00CE4A8B">
              <w:rPr>
                <w:noProof/>
                <w:webHidden/>
              </w:rPr>
              <w:fldChar w:fldCharType="begin"/>
            </w:r>
            <w:r w:rsidR="00CE4A8B">
              <w:rPr>
                <w:noProof/>
                <w:webHidden/>
              </w:rPr>
              <w:instrText xml:space="preserve"> PAGEREF _Toc476240480 \h </w:instrText>
            </w:r>
            <w:r w:rsidR="00CE4A8B">
              <w:rPr>
                <w:noProof/>
                <w:webHidden/>
              </w:rPr>
            </w:r>
            <w:r w:rsidR="00CE4A8B">
              <w:rPr>
                <w:noProof/>
                <w:webHidden/>
              </w:rPr>
              <w:fldChar w:fldCharType="separate"/>
            </w:r>
            <w:r w:rsidR="005036E4">
              <w:rPr>
                <w:noProof/>
                <w:webHidden/>
              </w:rPr>
              <w:t>27</w:t>
            </w:r>
            <w:r w:rsidR="00CE4A8B">
              <w:rPr>
                <w:noProof/>
                <w:webHidden/>
              </w:rPr>
              <w:fldChar w:fldCharType="end"/>
            </w:r>
          </w:hyperlink>
        </w:p>
        <w:p w14:paraId="1B2BB022" w14:textId="77777777" w:rsidR="00CE4A8B" w:rsidRDefault="00191EBD">
          <w:pPr>
            <w:pStyle w:val="TOC3"/>
            <w:tabs>
              <w:tab w:val="left" w:pos="1320"/>
              <w:tab w:val="right" w:leader="dot" w:pos="9350"/>
            </w:tabs>
            <w:rPr>
              <w:rFonts w:eastAsiaTheme="minorEastAsia"/>
              <w:noProof/>
            </w:rPr>
          </w:pPr>
          <w:hyperlink w:anchor="_Toc476240481" w:history="1">
            <w:r w:rsidR="00CE4A8B" w:rsidRPr="008C7D24">
              <w:rPr>
                <w:rStyle w:val="Hyperlink"/>
                <w:rFonts w:ascii="Times New Roman" w:hAnsi="Times New Roman"/>
                <w:noProof/>
              </w:rPr>
              <w:t>4.3.7</w:t>
            </w:r>
            <w:r w:rsidR="00CE4A8B">
              <w:rPr>
                <w:rFonts w:eastAsiaTheme="minorEastAsia"/>
                <w:noProof/>
              </w:rPr>
              <w:tab/>
            </w:r>
            <w:r w:rsidR="00CE4A8B" w:rsidRPr="008C7D24">
              <w:rPr>
                <w:rStyle w:val="Hyperlink"/>
                <w:rFonts w:ascii="Times New Roman" w:hAnsi="Times New Roman"/>
                <w:noProof/>
              </w:rPr>
              <w:t>CSA Sub-Stream 1: Infrastructure and Capacity Building Funding</w:t>
            </w:r>
            <w:r w:rsidR="00CE4A8B">
              <w:rPr>
                <w:noProof/>
                <w:webHidden/>
              </w:rPr>
              <w:tab/>
            </w:r>
            <w:r w:rsidR="00CE4A8B">
              <w:rPr>
                <w:noProof/>
                <w:webHidden/>
              </w:rPr>
              <w:fldChar w:fldCharType="begin"/>
            </w:r>
            <w:r w:rsidR="00CE4A8B">
              <w:rPr>
                <w:noProof/>
                <w:webHidden/>
              </w:rPr>
              <w:instrText xml:space="preserve"> PAGEREF _Toc476240481 \h </w:instrText>
            </w:r>
            <w:r w:rsidR="00CE4A8B">
              <w:rPr>
                <w:noProof/>
                <w:webHidden/>
              </w:rPr>
            </w:r>
            <w:r w:rsidR="00CE4A8B">
              <w:rPr>
                <w:noProof/>
                <w:webHidden/>
              </w:rPr>
              <w:fldChar w:fldCharType="separate"/>
            </w:r>
            <w:r w:rsidR="005036E4">
              <w:rPr>
                <w:noProof/>
                <w:webHidden/>
              </w:rPr>
              <w:t>28</w:t>
            </w:r>
            <w:r w:rsidR="00CE4A8B">
              <w:rPr>
                <w:noProof/>
                <w:webHidden/>
              </w:rPr>
              <w:fldChar w:fldCharType="end"/>
            </w:r>
          </w:hyperlink>
        </w:p>
        <w:p w14:paraId="7610C39E" w14:textId="77777777" w:rsidR="00CE4A8B" w:rsidRDefault="00191EBD">
          <w:pPr>
            <w:pStyle w:val="TOC2"/>
            <w:tabs>
              <w:tab w:val="right" w:leader="dot" w:pos="9350"/>
            </w:tabs>
            <w:rPr>
              <w:rFonts w:eastAsiaTheme="minorEastAsia"/>
              <w:noProof/>
            </w:rPr>
          </w:pPr>
          <w:hyperlink w:anchor="_Toc476240482" w:history="1">
            <w:r w:rsidR="00CE4A8B" w:rsidRPr="008C7D24">
              <w:rPr>
                <w:rStyle w:val="Hyperlink"/>
                <w:rFonts w:ascii="Times New Roman" w:hAnsi="Times New Roman"/>
                <w:noProof/>
              </w:rPr>
              <w:t>4.4 Payment Calculation and Timing for ACO Sub-Streams</w:t>
            </w:r>
            <w:r w:rsidR="00CE4A8B">
              <w:rPr>
                <w:noProof/>
                <w:webHidden/>
              </w:rPr>
              <w:tab/>
            </w:r>
            <w:r w:rsidR="00CE4A8B">
              <w:rPr>
                <w:noProof/>
                <w:webHidden/>
              </w:rPr>
              <w:fldChar w:fldCharType="begin"/>
            </w:r>
            <w:r w:rsidR="00CE4A8B">
              <w:rPr>
                <w:noProof/>
                <w:webHidden/>
              </w:rPr>
              <w:instrText xml:space="preserve"> PAGEREF _Toc476240482 \h </w:instrText>
            </w:r>
            <w:r w:rsidR="00CE4A8B">
              <w:rPr>
                <w:noProof/>
                <w:webHidden/>
              </w:rPr>
            </w:r>
            <w:r w:rsidR="00CE4A8B">
              <w:rPr>
                <w:noProof/>
                <w:webHidden/>
              </w:rPr>
              <w:fldChar w:fldCharType="separate"/>
            </w:r>
            <w:r w:rsidR="005036E4">
              <w:rPr>
                <w:noProof/>
                <w:webHidden/>
              </w:rPr>
              <w:t>28</w:t>
            </w:r>
            <w:r w:rsidR="00CE4A8B">
              <w:rPr>
                <w:noProof/>
                <w:webHidden/>
              </w:rPr>
              <w:fldChar w:fldCharType="end"/>
            </w:r>
          </w:hyperlink>
        </w:p>
        <w:p w14:paraId="7C2D783C" w14:textId="77777777" w:rsidR="00CE4A8B" w:rsidRDefault="00191EBD">
          <w:pPr>
            <w:pStyle w:val="TOC3"/>
            <w:tabs>
              <w:tab w:val="left" w:pos="1320"/>
              <w:tab w:val="right" w:leader="dot" w:pos="9350"/>
            </w:tabs>
            <w:rPr>
              <w:rFonts w:eastAsiaTheme="minorEastAsia"/>
              <w:noProof/>
            </w:rPr>
          </w:pPr>
          <w:hyperlink w:anchor="_Toc476240483" w:history="1">
            <w:r w:rsidR="00CE4A8B" w:rsidRPr="008C7D24">
              <w:rPr>
                <w:rStyle w:val="Hyperlink"/>
                <w:rFonts w:ascii="Times New Roman" w:hAnsi="Times New Roman"/>
                <w:noProof/>
              </w:rPr>
              <w:t>4.4.1</w:t>
            </w:r>
            <w:r w:rsidR="00CE4A8B">
              <w:rPr>
                <w:rFonts w:eastAsiaTheme="minorEastAsia"/>
                <w:noProof/>
              </w:rPr>
              <w:tab/>
            </w:r>
            <w:r w:rsidR="00CE4A8B" w:rsidRPr="008C7D24">
              <w:rPr>
                <w:rStyle w:val="Hyperlink"/>
                <w:rFonts w:ascii="Times New Roman" w:hAnsi="Times New Roman"/>
                <w:noProof/>
              </w:rPr>
              <w:t>ACO Sub-Streams 1 &amp; 2: Startup/Ongoing Funding (Primary Care &amp; Discretionary)</w:t>
            </w:r>
            <w:r w:rsidR="00CE4A8B">
              <w:rPr>
                <w:noProof/>
                <w:webHidden/>
              </w:rPr>
              <w:tab/>
            </w:r>
            <w:r w:rsidR="00CE4A8B">
              <w:rPr>
                <w:noProof/>
                <w:webHidden/>
              </w:rPr>
              <w:fldChar w:fldCharType="begin"/>
            </w:r>
            <w:r w:rsidR="00CE4A8B">
              <w:rPr>
                <w:noProof/>
                <w:webHidden/>
              </w:rPr>
              <w:instrText xml:space="preserve"> PAGEREF _Toc476240483 \h </w:instrText>
            </w:r>
            <w:r w:rsidR="00CE4A8B">
              <w:rPr>
                <w:noProof/>
                <w:webHidden/>
              </w:rPr>
            </w:r>
            <w:r w:rsidR="00CE4A8B">
              <w:rPr>
                <w:noProof/>
                <w:webHidden/>
              </w:rPr>
              <w:fldChar w:fldCharType="separate"/>
            </w:r>
            <w:r w:rsidR="005036E4">
              <w:rPr>
                <w:noProof/>
                <w:webHidden/>
              </w:rPr>
              <w:t>28</w:t>
            </w:r>
            <w:r w:rsidR="00CE4A8B">
              <w:rPr>
                <w:noProof/>
                <w:webHidden/>
              </w:rPr>
              <w:fldChar w:fldCharType="end"/>
            </w:r>
          </w:hyperlink>
        </w:p>
        <w:p w14:paraId="776A8F1A" w14:textId="77777777" w:rsidR="00CE4A8B" w:rsidRDefault="00191EBD">
          <w:pPr>
            <w:pStyle w:val="TOC3"/>
            <w:tabs>
              <w:tab w:val="left" w:pos="1320"/>
              <w:tab w:val="right" w:leader="dot" w:pos="9350"/>
            </w:tabs>
            <w:rPr>
              <w:rFonts w:eastAsiaTheme="minorEastAsia"/>
              <w:noProof/>
            </w:rPr>
          </w:pPr>
          <w:hyperlink w:anchor="_Toc476240484" w:history="1">
            <w:r w:rsidR="00CE4A8B" w:rsidRPr="008C7D24">
              <w:rPr>
                <w:rStyle w:val="Hyperlink"/>
                <w:rFonts w:ascii="Times New Roman" w:hAnsi="Times New Roman"/>
                <w:noProof/>
              </w:rPr>
              <w:t>4.4.2</w:t>
            </w:r>
            <w:r w:rsidR="00CE4A8B">
              <w:rPr>
                <w:rFonts w:eastAsiaTheme="minorEastAsia"/>
                <w:noProof/>
              </w:rPr>
              <w:tab/>
            </w:r>
            <w:r w:rsidR="00CE4A8B" w:rsidRPr="008C7D24">
              <w:rPr>
                <w:rStyle w:val="Hyperlink"/>
                <w:rFonts w:ascii="Times New Roman" w:hAnsi="Times New Roman"/>
                <w:noProof/>
              </w:rPr>
              <w:t>ACO Sub-Stream 3: Flexible Services Funding</w:t>
            </w:r>
            <w:r w:rsidR="00CE4A8B">
              <w:rPr>
                <w:noProof/>
                <w:webHidden/>
              </w:rPr>
              <w:tab/>
            </w:r>
            <w:r w:rsidR="00CE4A8B">
              <w:rPr>
                <w:noProof/>
                <w:webHidden/>
              </w:rPr>
              <w:fldChar w:fldCharType="begin"/>
            </w:r>
            <w:r w:rsidR="00CE4A8B">
              <w:rPr>
                <w:noProof/>
                <w:webHidden/>
              </w:rPr>
              <w:instrText xml:space="preserve"> PAGEREF _Toc476240484 \h </w:instrText>
            </w:r>
            <w:r w:rsidR="00CE4A8B">
              <w:rPr>
                <w:noProof/>
                <w:webHidden/>
              </w:rPr>
            </w:r>
            <w:r w:rsidR="00CE4A8B">
              <w:rPr>
                <w:noProof/>
                <w:webHidden/>
              </w:rPr>
              <w:fldChar w:fldCharType="separate"/>
            </w:r>
            <w:r w:rsidR="005036E4">
              <w:rPr>
                <w:noProof/>
                <w:webHidden/>
              </w:rPr>
              <w:t>31</w:t>
            </w:r>
            <w:r w:rsidR="00CE4A8B">
              <w:rPr>
                <w:noProof/>
                <w:webHidden/>
              </w:rPr>
              <w:fldChar w:fldCharType="end"/>
            </w:r>
          </w:hyperlink>
        </w:p>
        <w:p w14:paraId="4E00DBA5" w14:textId="77777777" w:rsidR="00CE4A8B" w:rsidRDefault="00191EBD">
          <w:pPr>
            <w:pStyle w:val="TOC3"/>
            <w:tabs>
              <w:tab w:val="left" w:pos="1320"/>
              <w:tab w:val="right" w:leader="dot" w:pos="9350"/>
            </w:tabs>
            <w:rPr>
              <w:rFonts w:eastAsiaTheme="minorEastAsia"/>
              <w:noProof/>
            </w:rPr>
          </w:pPr>
          <w:hyperlink w:anchor="_Toc476240485" w:history="1">
            <w:r w:rsidR="00CE4A8B" w:rsidRPr="008C7D24">
              <w:rPr>
                <w:rStyle w:val="Hyperlink"/>
                <w:rFonts w:ascii="Times New Roman" w:hAnsi="Times New Roman"/>
                <w:noProof/>
              </w:rPr>
              <w:t>4.4.3</w:t>
            </w:r>
            <w:r w:rsidR="00CE4A8B">
              <w:rPr>
                <w:rFonts w:eastAsiaTheme="minorEastAsia"/>
                <w:noProof/>
              </w:rPr>
              <w:tab/>
            </w:r>
            <w:r w:rsidR="00CE4A8B" w:rsidRPr="008C7D24">
              <w:rPr>
                <w:rStyle w:val="Hyperlink"/>
                <w:rFonts w:ascii="Times New Roman" w:hAnsi="Times New Roman"/>
                <w:noProof/>
              </w:rPr>
              <w:t>ACO Sub-Stream 4: DSTI Glide Path Funding</w:t>
            </w:r>
            <w:r w:rsidR="00CE4A8B">
              <w:rPr>
                <w:noProof/>
                <w:webHidden/>
              </w:rPr>
              <w:tab/>
            </w:r>
            <w:r w:rsidR="00CE4A8B">
              <w:rPr>
                <w:noProof/>
                <w:webHidden/>
              </w:rPr>
              <w:fldChar w:fldCharType="begin"/>
            </w:r>
            <w:r w:rsidR="00CE4A8B">
              <w:rPr>
                <w:noProof/>
                <w:webHidden/>
              </w:rPr>
              <w:instrText xml:space="preserve"> PAGEREF _Toc476240485 \h </w:instrText>
            </w:r>
            <w:r w:rsidR="00CE4A8B">
              <w:rPr>
                <w:noProof/>
                <w:webHidden/>
              </w:rPr>
            </w:r>
            <w:r w:rsidR="00CE4A8B">
              <w:rPr>
                <w:noProof/>
                <w:webHidden/>
              </w:rPr>
              <w:fldChar w:fldCharType="separate"/>
            </w:r>
            <w:r w:rsidR="005036E4">
              <w:rPr>
                <w:noProof/>
                <w:webHidden/>
              </w:rPr>
              <w:t>31</w:t>
            </w:r>
            <w:r w:rsidR="00CE4A8B">
              <w:rPr>
                <w:noProof/>
                <w:webHidden/>
              </w:rPr>
              <w:fldChar w:fldCharType="end"/>
            </w:r>
          </w:hyperlink>
        </w:p>
        <w:p w14:paraId="11F724E2" w14:textId="77777777" w:rsidR="00CE4A8B" w:rsidRDefault="00191EBD">
          <w:pPr>
            <w:pStyle w:val="TOC3"/>
            <w:tabs>
              <w:tab w:val="left" w:pos="1320"/>
              <w:tab w:val="right" w:leader="dot" w:pos="9350"/>
            </w:tabs>
            <w:rPr>
              <w:rFonts w:eastAsiaTheme="minorEastAsia"/>
              <w:noProof/>
            </w:rPr>
          </w:pPr>
          <w:hyperlink w:anchor="_Toc476240486" w:history="1">
            <w:r w:rsidR="00CE4A8B" w:rsidRPr="008C7D24">
              <w:rPr>
                <w:rStyle w:val="Hyperlink"/>
                <w:rFonts w:ascii="Times New Roman" w:hAnsi="Times New Roman"/>
                <w:noProof/>
              </w:rPr>
              <w:t>4.4.4</w:t>
            </w:r>
            <w:r w:rsidR="00CE4A8B">
              <w:rPr>
                <w:rFonts w:eastAsiaTheme="minorEastAsia"/>
                <w:noProof/>
              </w:rPr>
              <w:tab/>
            </w:r>
            <w:r w:rsidR="00CE4A8B" w:rsidRPr="008C7D24">
              <w:rPr>
                <w:rStyle w:val="Hyperlink"/>
                <w:rFonts w:ascii="Times New Roman" w:hAnsi="Times New Roman"/>
                <w:noProof/>
              </w:rPr>
              <w:t>Detail on calculating member-months</w:t>
            </w:r>
            <w:r w:rsidR="00CE4A8B">
              <w:rPr>
                <w:noProof/>
                <w:webHidden/>
              </w:rPr>
              <w:tab/>
            </w:r>
            <w:r w:rsidR="00CE4A8B">
              <w:rPr>
                <w:noProof/>
                <w:webHidden/>
              </w:rPr>
              <w:fldChar w:fldCharType="begin"/>
            </w:r>
            <w:r w:rsidR="00CE4A8B">
              <w:rPr>
                <w:noProof/>
                <w:webHidden/>
              </w:rPr>
              <w:instrText xml:space="preserve"> PAGEREF _Toc476240486 \h </w:instrText>
            </w:r>
            <w:r w:rsidR="00CE4A8B">
              <w:rPr>
                <w:noProof/>
                <w:webHidden/>
              </w:rPr>
            </w:r>
            <w:r w:rsidR="00CE4A8B">
              <w:rPr>
                <w:noProof/>
                <w:webHidden/>
              </w:rPr>
              <w:fldChar w:fldCharType="separate"/>
            </w:r>
            <w:r w:rsidR="005036E4">
              <w:rPr>
                <w:noProof/>
                <w:webHidden/>
              </w:rPr>
              <w:t>32</w:t>
            </w:r>
            <w:r w:rsidR="00CE4A8B">
              <w:rPr>
                <w:noProof/>
                <w:webHidden/>
              </w:rPr>
              <w:fldChar w:fldCharType="end"/>
            </w:r>
          </w:hyperlink>
        </w:p>
        <w:p w14:paraId="514EA0B5" w14:textId="77777777" w:rsidR="00CE4A8B" w:rsidRDefault="00191EBD">
          <w:pPr>
            <w:pStyle w:val="TOC2"/>
            <w:tabs>
              <w:tab w:val="right" w:leader="dot" w:pos="9350"/>
            </w:tabs>
            <w:rPr>
              <w:rFonts w:eastAsiaTheme="minorEastAsia"/>
              <w:noProof/>
            </w:rPr>
          </w:pPr>
          <w:hyperlink w:anchor="_Toc476240487" w:history="1">
            <w:r w:rsidR="00CE4A8B" w:rsidRPr="008C7D24">
              <w:rPr>
                <w:rStyle w:val="Hyperlink"/>
                <w:rFonts w:ascii="Times New Roman" w:hAnsi="Times New Roman"/>
                <w:noProof/>
              </w:rPr>
              <w:t>4.5 Payment Calculation and Timing for CP and CSA Sub-Streams</w:t>
            </w:r>
            <w:r w:rsidR="00CE4A8B">
              <w:rPr>
                <w:noProof/>
                <w:webHidden/>
              </w:rPr>
              <w:tab/>
            </w:r>
            <w:r w:rsidR="00CE4A8B">
              <w:rPr>
                <w:noProof/>
                <w:webHidden/>
              </w:rPr>
              <w:fldChar w:fldCharType="begin"/>
            </w:r>
            <w:r w:rsidR="00CE4A8B">
              <w:rPr>
                <w:noProof/>
                <w:webHidden/>
              </w:rPr>
              <w:instrText xml:space="preserve"> PAGEREF _Toc476240487 \h </w:instrText>
            </w:r>
            <w:r w:rsidR="00CE4A8B">
              <w:rPr>
                <w:noProof/>
                <w:webHidden/>
              </w:rPr>
            </w:r>
            <w:r w:rsidR="00CE4A8B">
              <w:rPr>
                <w:noProof/>
                <w:webHidden/>
              </w:rPr>
              <w:fldChar w:fldCharType="separate"/>
            </w:r>
            <w:r w:rsidR="005036E4">
              <w:rPr>
                <w:noProof/>
                <w:webHidden/>
              </w:rPr>
              <w:t>33</w:t>
            </w:r>
            <w:r w:rsidR="00CE4A8B">
              <w:rPr>
                <w:noProof/>
                <w:webHidden/>
              </w:rPr>
              <w:fldChar w:fldCharType="end"/>
            </w:r>
          </w:hyperlink>
        </w:p>
        <w:p w14:paraId="507818D8" w14:textId="77777777" w:rsidR="00CE4A8B" w:rsidRDefault="00191EBD">
          <w:pPr>
            <w:pStyle w:val="TOC3"/>
            <w:tabs>
              <w:tab w:val="left" w:pos="1320"/>
              <w:tab w:val="right" w:leader="dot" w:pos="9350"/>
            </w:tabs>
            <w:rPr>
              <w:rFonts w:eastAsiaTheme="minorEastAsia"/>
              <w:noProof/>
            </w:rPr>
          </w:pPr>
          <w:hyperlink w:anchor="_Toc476240488" w:history="1">
            <w:r w:rsidR="00CE4A8B" w:rsidRPr="008C7D24">
              <w:rPr>
                <w:rStyle w:val="Hyperlink"/>
                <w:rFonts w:ascii="Times New Roman" w:hAnsi="Times New Roman"/>
                <w:noProof/>
              </w:rPr>
              <w:t>4.5.1</w:t>
            </w:r>
            <w:r w:rsidR="00CE4A8B">
              <w:rPr>
                <w:rFonts w:eastAsiaTheme="minorEastAsia"/>
                <w:noProof/>
              </w:rPr>
              <w:tab/>
            </w:r>
            <w:r w:rsidR="00CE4A8B" w:rsidRPr="008C7D24">
              <w:rPr>
                <w:rStyle w:val="Hyperlink"/>
                <w:rFonts w:ascii="Times New Roman" w:hAnsi="Times New Roman"/>
                <w:noProof/>
              </w:rPr>
              <w:t>BH CP Sub-Stream 1: Care Coordination Supports Funding</w:t>
            </w:r>
            <w:r w:rsidR="00CE4A8B">
              <w:rPr>
                <w:noProof/>
                <w:webHidden/>
              </w:rPr>
              <w:tab/>
            </w:r>
            <w:r w:rsidR="00CE4A8B">
              <w:rPr>
                <w:noProof/>
                <w:webHidden/>
              </w:rPr>
              <w:fldChar w:fldCharType="begin"/>
            </w:r>
            <w:r w:rsidR="00CE4A8B">
              <w:rPr>
                <w:noProof/>
                <w:webHidden/>
              </w:rPr>
              <w:instrText xml:space="preserve"> PAGEREF _Toc476240488 \h </w:instrText>
            </w:r>
            <w:r w:rsidR="00CE4A8B">
              <w:rPr>
                <w:noProof/>
                <w:webHidden/>
              </w:rPr>
            </w:r>
            <w:r w:rsidR="00CE4A8B">
              <w:rPr>
                <w:noProof/>
                <w:webHidden/>
              </w:rPr>
              <w:fldChar w:fldCharType="separate"/>
            </w:r>
            <w:r w:rsidR="005036E4">
              <w:rPr>
                <w:noProof/>
                <w:webHidden/>
              </w:rPr>
              <w:t>33</w:t>
            </w:r>
            <w:r w:rsidR="00CE4A8B">
              <w:rPr>
                <w:noProof/>
                <w:webHidden/>
              </w:rPr>
              <w:fldChar w:fldCharType="end"/>
            </w:r>
          </w:hyperlink>
        </w:p>
        <w:p w14:paraId="2A5DEF2F" w14:textId="77777777" w:rsidR="00CE4A8B" w:rsidRDefault="00191EBD">
          <w:pPr>
            <w:pStyle w:val="TOC3"/>
            <w:tabs>
              <w:tab w:val="left" w:pos="1320"/>
              <w:tab w:val="right" w:leader="dot" w:pos="9350"/>
            </w:tabs>
            <w:rPr>
              <w:rFonts w:eastAsiaTheme="minorEastAsia"/>
              <w:noProof/>
            </w:rPr>
          </w:pPr>
          <w:hyperlink w:anchor="_Toc476240489" w:history="1">
            <w:r w:rsidR="00CE4A8B" w:rsidRPr="008C7D24">
              <w:rPr>
                <w:rStyle w:val="Hyperlink"/>
                <w:rFonts w:ascii="Times New Roman" w:hAnsi="Times New Roman"/>
                <w:noProof/>
              </w:rPr>
              <w:t>4.5.2</w:t>
            </w:r>
            <w:r w:rsidR="00CE4A8B">
              <w:rPr>
                <w:rFonts w:eastAsiaTheme="minorEastAsia"/>
                <w:noProof/>
              </w:rPr>
              <w:tab/>
            </w:r>
            <w:r w:rsidR="00CE4A8B" w:rsidRPr="008C7D24">
              <w:rPr>
                <w:rStyle w:val="Hyperlink"/>
                <w:rFonts w:ascii="Times New Roman" w:hAnsi="Times New Roman"/>
                <w:noProof/>
              </w:rPr>
              <w:t>BH CP Sub-Stream 2: Infrastructure and Capacity Building Funding</w:t>
            </w:r>
            <w:r w:rsidR="00CE4A8B">
              <w:rPr>
                <w:noProof/>
                <w:webHidden/>
              </w:rPr>
              <w:tab/>
            </w:r>
            <w:r w:rsidR="00CE4A8B">
              <w:rPr>
                <w:noProof/>
                <w:webHidden/>
              </w:rPr>
              <w:fldChar w:fldCharType="begin"/>
            </w:r>
            <w:r w:rsidR="00CE4A8B">
              <w:rPr>
                <w:noProof/>
                <w:webHidden/>
              </w:rPr>
              <w:instrText xml:space="preserve"> PAGEREF _Toc476240489 \h </w:instrText>
            </w:r>
            <w:r w:rsidR="00CE4A8B">
              <w:rPr>
                <w:noProof/>
                <w:webHidden/>
              </w:rPr>
            </w:r>
            <w:r w:rsidR="00CE4A8B">
              <w:rPr>
                <w:noProof/>
                <w:webHidden/>
              </w:rPr>
              <w:fldChar w:fldCharType="separate"/>
            </w:r>
            <w:r w:rsidR="005036E4">
              <w:rPr>
                <w:noProof/>
                <w:webHidden/>
              </w:rPr>
              <w:t>33</w:t>
            </w:r>
            <w:r w:rsidR="00CE4A8B">
              <w:rPr>
                <w:noProof/>
                <w:webHidden/>
              </w:rPr>
              <w:fldChar w:fldCharType="end"/>
            </w:r>
          </w:hyperlink>
        </w:p>
        <w:p w14:paraId="70ADBA4F" w14:textId="77777777" w:rsidR="00CE4A8B" w:rsidRDefault="00191EBD">
          <w:pPr>
            <w:pStyle w:val="TOC3"/>
            <w:tabs>
              <w:tab w:val="left" w:pos="1320"/>
              <w:tab w:val="right" w:leader="dot" w:pos="9350"/>
            </w:tabs>
            <w:rPr>
              <w:rFonts w:eastAsiaTheme="minorEastAsia"/>
              <w:noProof/>
            </w:rPr>
          </w:pPr>
          <w:hyperlink w:anchor="_Toc476240490" w:history="1">
            <w:r w:rsidR="00CE4A8B" w:rsidRPr="008C7D24">
              <w:rPr>
                <w:rStyle w:val="Hyperlink"/>
                <w:rFonts w:ascii="Times New Roman" w:hAnsi="Times New Roman"/>
                <w:noProof/>
              </w:rPr>
              <w:t>4.5.3</w:t>
            </w:r>
            <w:r w:rsidR="00CE4A8B">
              <w:rPr>
                <w:rFonts w:eastAsiaTheme="minorEastAsia"/>
                <w:noProof/>
              </w:rPr>
              <w:tab/>
            </w:r>
            <w:r w:rsidR="00CE4A8B" w:rsidRPr="008C7D24">
              <w:rPr>
                <w:rStyle w:val="Hyperlink"/>
                <w:rFonts w:ascii="Times New Roman" w:hAnsi="Times New Roman"/>
                <w:noProof/>
              </w:rPr>
              <w:t>BH CP Sub-Stream 3: Outcomes-Based Payments</w:t>
            </w:r>
            <w:r w:rsidR="00CE4A8B">
              <w:rPr>
                <w:noProof/>
                <w:webHidden/>
              </w:rPr>
              <w:tab/>
            </w:r>
            <w:r w:rsidR="00CE4A8B">
              <w:rPr>
                <w:noProof/>
                <w:webHidden/>
              </w:rPr>
              <w:fldChar w:fldCharType="begin"/>
            </w:r>
            <w:r w:rsidR="00CE4A8B">
              <w:rPr>
                <w:noProof/>
                <w:webHidden/>
              </w:rPr>
              <w:instrText xml:space="preserve"> PAGEREF _Toc476240490 \h </w:instrText>
            </w:r>
            <w:r w:rsidR="00CE4A8B">
              <w:rPr>
                <w:noProof/>
                <w:webHidden/>
              </w:rPr>
            </w:r>
            <w:r w:rsidR="00CE4A8B">
              <w:rPr>
                <w:noProof/>
                <w:webHidden/>
              </w:rPr>
              <w:fldChar w:fldCharType="separate"/>
            </w:r>
            <w:r w:rsidR="005036E4">
              <w:rPr>
                <w:noProof/>
                <w:webHidden/>
              </w:rPr>
              <w:t>34</w:t>
            </w:r>
            <w:r w:rsidR="00CE4A8B">
              <w:rPr>
                <w:noProof/>
                <w:webHidden/>
              </w:rPr>
              <w:fldChar w:fldCharType="end"/>
            </w:r>
          </w:hyperlink>
        </w:p>
        <w:p w14:paraId="53D1598A" w14:textId="77777777" w:rsidR="00CE4A8B" w:rsidRDefault="00191EBD">
          <w:pPr>
            <w:pStyle w:val="TOC3"/>
            <w:tabs>
              <w:tab w:val="left" w:pos="1320"/>
              <w:tab w:val="right" w:leader="dot" w:pos="9350"/>
            </w:tabs>
            <w:rPr>
              <w:rFonts w:eastAsiaTheme="minorEastAsia"/>
              <w:noProof/>
            </w:rPr>
          </w:pPr>
          <w:hyperlink w:anchor="_Toc476240491" w:history="1">
            <w:r w:rsidR="00CE4A8B" w:rsidRPr="008C7D24">
              <w:rPr>
                <w:rStyle w:val="Hyperlink"/>
                <w:rFonts w:ascii="Times New Roman" w:hAnsi="Times New Roman"/>
                <w:noProof/>
              </w:rPr>
              <w:t>4.5.4</w:t>
            </w:r>
            <w:r w:rsidR="00CE4A8B">
              <w:rPr>
                <w:rFonts w:eastAsiaTheme="minorEastAsia"/>
                <w:noProof/>
              </w:rPr>
              <w:tab/>
            </w:r>
            <w:r w:rsidR="00CE4A8B" w:rsidRPr="008C7D24">
              <w:rPr>
                <w:rStyle w:val="Hyperlink"/>
                <w:rFonts w:ascii="Times New Roman" w:hAnsi="Times New Roman"/>
                <w:noProof/>
              </w:rPr>
              <w:t>LTSS CP Sub-Stream 1: Care Coordination Supports Funding</w:t>
            </w:r>
            <w:r w:rsidR="00CE4A8B">
              <w:rPr>
                <w:noProof/>
                <w:webHidden/>
              </w:rPr>
              <w:tab/>
            </w:r>
            <w:r w:rsidR="00CE4A8B">
              <w:rPr>
                <w:noProof/>
                <w:webHidden/>
              </w:rPr>
              <w:fldChar w:fldCharType="begin"/>
            </w:r>
            <w:r w:rsidR="00CE4A8B">
              <w:rPr>
                <w:noProof/>
                <w:webHidden/>
              </w:rPr>
              <w:instrText xml:space="preserve"> PAGEREF _Toc476240491 \h </w:instrText>
            </w:r>
            <w:r w:rsidR="00CE4A8B">
              <w:rPr>
                <w:noProof/>
                <w:webHidden/>
              </w:rPr>
            </w:r>
            <w:r w:rsidR="00CE4A8B">
              <w:rPr>
                <w:noProof/>
                <w:webHidden/>
              </w:rPr>
              <w:fldChar w:fldCharType="separate"/>
            </w:r>
            <w:r w:rsidR="005036E4">
              <w:rPr>
                <w:noProof/>
                <w:webHidden/>
              </w:rPr>
              <w:t>34</w:t>
            </w:r>
            <w:r w:rsidR="00CE4A8B">
              <w:rPr>
                <w:noProof/>
                <w:webHidden/>
              </w:rPr>
              <w:fldChar w:fldCharType="end"/>
            </w:r>
          </w:hyperlink>
        </w:p>
        <w:p w14:paraId="2164F241" w14:textId="77777777" w:rsidR="00CE4A8B" w:rsidRDefault="00191EBD">
          <w:pPr>
            <w:pStyle w:val="TOC3"/>
            <w:tabs>
              <w:tab w:val="left" w:pos="1320"/>
              <w:tab w:val="right" w:leader="dot" w:pos="9350"/>
            </w:tabs>
            <w:rPr>
              <w:rFonts w:eastAsiaTheme="minorEastAsia"/>
              <w:noProof/>
            </w:rPr>
          </w:pPr>
          <w:hyperlink w:anchor="_Toc476240492" w:history="1">
            <w:r w:rsidR="00CE4A8B" w:rsidRPr="008C7D24">
              <w:rPr>
                <w:rStyle w:val="Hyperlink"/>
                <w:rFonts w:ascii="Times New Roman" w:hAnsi="Times New Roman"/>
                <w:noProof/>
              </w:rPr>
              <w:t>4.5.5</w:t>
            </w:r>
            <w:r w:rsidR="00CE4A8B">
              <w:rPr>
                <w:rFonts w:eastAsiaTheme="minorEastAsia"/>
                <w:noProof/>
              </w:rPr>
              <w:tab/>
            </w:r>
            <w:r w:rsidR="00CE4A8B" w:rsidRPr="008C7D24">
              <w:rPr>
                <w:rStyle w:val="Hyperlink"/>
                <w:rFonts w:ascii="Times New Roman" w:hAnsi="Times New Roman"/>
                <w:noProof/>
              </w:rPr>
              <w:t>LTSS CP Sub-Stream 2: Infrastructure and Capacity Building Funding</w:t>
            </w:r>
            <w:r w:rsidR="00CE4A8B">
              <w:rPr>
                <w:noProof/>
                <w:webHidden/>
              </w:rPr>
              <w:tab/>
            </w:r>
            <w:r w:rsidR="00CE4A8B">
              <w:rPr>
                <w:noProof/>
                <w:webHidden/>
              </w:rPr>
              <w:fldChar w:fldCharType="begin"/>
            </w:r>
            <w:r w:rsidR="00CE4A8B">
              <w:rPr>
                <w:noProof/>
                <w:webHidden/>
              </w:rPr>
              <w:instrText xml:space="preserve"> PAGEREF _Toc476240492 \h </w:instrText>
            </w:r>
            <w:r w:rsidR="00CE4A8B">
              <w:rPr>
                <w:noProof/>
                <w:webHidden/>
              </w:rPr>
            </w:r>
            <w:r w:rsidR="00CE4A8B">
              <w:rPr>
                <w:noProof/>
                <w:webHidden/>
              </w:rPr>
              <w:fldChar w:fldCharType="separate"/>
            </w:r>
            <w:r w:rsidR="005036E4">
              <w:rPr>
                <w:noProof/>
                <w:webHidden/>
              </w:rPr>
              <w:t>34</w:t>
            </w:r>
            <w:r w:rsidR="00CE4A8B">
              <w:rPr>
                <w:noProof/>
                <w:webHidden/>
              </w:rPr>
              <w:fldChar w:fldCharType="end"/>
            </w:r>
          </w:hyperlink>
        </w:p>
        <w:p w14:paraId="38AE6967" w14:textId="77777777" w:rsidR="00CE4A8B" w:rsidRDefault="00191EBD">
          <w:pPr>
            <w:pStyle w:val="TOC3"/>
            <w:tabs>
              <w:tab w:val="left" w:pos="1320"/>
              <w:tab w:val="right" w:leader="dot" w:pos="9350"/>
            </w:tabs>
            <w:rPr>
              <w:rFonts w:eastAsiaTheme="minorEastAsia"/>
              <w:noProof/>
            </w:rPr>
          </w:pPr>
          <w:hyperlink w:anchor="_Toc476240493" w:history="1">
            <w:r w:rsidR="00CE4A8B" w:rsidRPr="008C7D24">
              <w:rPr>
                <w:rStyle w:val="Hyperlink"/>
                <w:rFonts w:ascii="Times New Roman" w:hAnsi="Times New Roman"/>
                <w:noProof/>
              </w:rPr>
              <w:t>4.5.6</w:t>
            </w:r>
            <w:r w:rsidR="00CE4A8B">
              <w:rPr>
                <w:rFonts w:eastAsiaTheme="minorEastAsia"/>
                <w:noProof/>
              </w:rPr>
              <w:tab/>
            </w:r>
            <w:r w:rsidR="00CE4A8B" w:rsidRPr="008C7D24">
              <w:rPr>
                <w:rStyle w:val="Hyperlink"/>
                <w:rFonts w:ascii="Times New Roman" w:hAnsi="Times New Roman"/>
                <w:noProof/>
              </w:rPr>
              <w:t>LTSS CP Sub-Stream 3: Outcomes-Based Payments</w:t>
            </w:r>
            <w:r w:rsidR="00CE4A8B">
              <w:rPr>
                <w:noProof/>
                <w:webHidden/>
              </w:rPr>
              <w:tab/>
            </w:r>
            <w:r w:rsidR="00CE4A8B">
              <w:rPr>
                <w:noProof/>
                <w:webHidden/>
              </w:rPr>
              <w:fldChar w:fldCharType="begin"/>
            </w:r>
            <w:r w:rsidR="00CE4A8B">
              <w:rPr>
                <w:noProof/>
                <w:webHidden/>
              </w:rPr>
              <w:instrText xml:space="preserve"> PAGEREF _Toc476240493 \h </w:instrText>
            </w:r>
            <w:r w:rsidR="00CE4A8B">
              <w:rPr>
                <w:noProof/>
                <w:webHidden/>
              </w:rPr>
            </w:r>
            <w:r w:rsidR="00CE4A8B">
              <w:rPr>
                <w:noProof/>
                <w:webHidden/>
              </w:rPr>
              <w:fldChar w:fldCharType="separate"/>
            </w:r>
            <w:r w:rsidR="005036E4">
              <w:rPr>
                <w:noProof/>
                <w:webHidden/>
              </w:rPr>
              <w:t>35</w:t>
            </w:r>
            <w:r w:rsidR="00CE4A8B">
              <w:rPr>
                <w:noProof/>
                <w:webHidden/>
              </w:rPr>
              <w:fldChar w:fldCharType="end"/>
            </w:r>
          </w:hyperlink>
        </w:p>
        <w:p w14:paraId="160E5A54" w14:textId="77777777" w:rsidR="00CE4A8B" w:rsidRDefault="00191EBD">
          <w:pPr>
            <w:pStyle w:val="TOC3"/>
            <w:tabs>
              <w:tab w:val="left" w:pos="1320"/>
              <w:tab w:val="right" w:leader="dot" w:pos="9350"/>
            </w:tabs>
            <w:rPr>
              <w:rFonts w:eastAsiaTheme="minorEastAsia"/>
              <w:noProof/>
            </w:rPr>
          </w:pPr>
          <w:hyperlink w:anchor="_Toc476240494" w:history="1">
            <w:r w:rsidR="00CE4A8B" w:rsidRPr="008C7D24">
              <w:rPr>
                <w:rStyle w:val="Hyperlink"/>
                <w:rFonts w:ascii="Times New Roman" w:hAnsi="Times New Roman"/>
                <w:noProof/>
              </w:rPr>
              <w:t>4.5.7</w:t>
            </w:r>
            <w:r w:rsidR="00CE4A8B">
              <w:rPr>
                <w:rFonts w:eastAsiaTheme="minorEastAsia"/>
                <w:noProof/>
              </w:rPr>
              <w:tab/>
            </w:r>
            <w:r w:rsidR="00CE4A8B" w:rsidRPr="008C7D24">
              <w:rPr>
                <w:rStyle w:val="Hyperlink"/>
                <w:rFonts w:ascii="Times New Roman" w:hAnsi="Times New Roman"/>
                <w:noProof/>
              </w:rPr>
              <w:t>CSA Sub-Stream 1: Infrastructure and Capacity Building Funding</w:t>
            </w:r>
            <w:r w:rsidR="00CE4A8B">
              <w:rPr>
                <w:noProof/>
                <w:webHidden/>
              </w:rPr>
              <w:tab/>
            </w:r>
            <w:r w:rsidR="00CE4A8B">
              <w:rPr>
                <w:noProof/>
                <w:webHidden/>
              </w:rPr>
              <w:fldChar w:fldCharType="begin"/>
            </w:r>
            <w:r w:rsidR="00CE4A8B">
              <w:rPr>
                <w:noProof/>
                <w:webHidden/>
              </w:rPr>
              <w:instrText xml:space="preserve"> PAGEREF _Toc476240494 \h </w:instrText>
            </w:r>
            <w:r w:rsidR="00CE4A8B">
              <w:rPr>
                <w:noProof/>
                <w:webHidden/>
              </w:rPr>
            </w:r>
            <w:r w:rsidR="00CE4A8B">
              <w:rPr>
                <w:noProof/>
                <w:webHidden/>
              </w:rPr>
              <w:fldChar w:fldCharType="separate"/>
            </w:r>
            <w:r w:rsidR="005036E4">
              <w:rPr>
                <w:noProof/>
                <w:webHidden/>
              </w:rPr>
              <w:t>35</w:t>
            </w:r>
            <w:r w:rsidR="00CE4A8B">
              <w:rPr>
                <w:noProof/>
                <w:webHidden/>
              </w:rPr>
              <w:fldChar w:fldCharType="end"/>
            </w:r>
          </w:hyperlink>
        </w:p>
        <w:p w14:paraId="3FAC0E0D" w14:textId="77777777" w:rsidR="00CE4A8B" w:rsidRDefault="00191EBD">
          <w:pPr>
            <w:pStyle w:val="TOC2"/>
            <w:tabs>
              <w:tab w:val="right" w:leader="dot" w:pos="9350"/>
            </w:tabs>
            <w:rPr>
              <w:rFonts w:eastAsiaTheme="minorEastAsia"/>
              <w:noProof/>
            </w:rPr>
          </w:pPr>
          <w:hyperlink w:anchor="_Toc476240495" w:history="1">
            <w:r w:rsidR="00CE4A8B" w:rsidRPr="008C7D24">
              <w:rPr>
                <w:rStyle w:val="Hyperlink"/>
                <w:rFonts w:ascii="Times New Roman" w:hAnsi="Times New Roman"/>
                <w:noProof/>
              </w:rPr>
              <w:t>4.6 Statewide Investments Funding Determination Methodology</w:t>
            </w:r>
            <w:r w:rsidR="00CE4A8B">
              <w:rPr>
                <w:noProof/>
                <w:webHidden/>
              </w:rPr>
              <w:tab/>
            </w:r>
            <w:r w:rsidR="00CE4A8B">
              <w:rPr>
                <w:noProof/>
                <w:webHidden/>
              </w:rPr>
              <w:fldChar w:fldCharType="begin"/>
            </w:r>
            <w:r w:rsidR="00CE4A8B">
              <w:rPr>
                <w:noProof/>
                <w:webHidden/>
              </w:rPr>
              <w:instrText xml:space="preserve"> PAGEREF _Toc476240495 \h </w:instrText>
            </w:r>
            <w:r w:rsidR="00CE4A8B">
              <w:rPr>
                <w:noProof/>
                <w:webHidden/>
              </w:rPr>
            </w:r>
            <w:r w:rsidR="00CE4A8B">
              <w:rPr>
                <w:noProof/>
                <w:webHidden/>
              </w:rPr>
              <w:fldChar w:fldCharType="separate"/>
            </w:r>
            <w:r w:rsidR="005036E4">
              <w:rPr>
                <w:noProof/>
                <w:webHidden/>
              </w:rPr>
              <w:t>36</w:t>
            </w:r>
            <w:r w:rsidR="00CE4A8B">
              <w:rPr>
                <w:noProof/>
                <w:webHidden/>
              </w:rPr>
              <w:fldChar w:fldCharType="end"/>
            </w:r>
          </w:hyperlink>
        </w:p>
        <w:p w14:paraId="46A3D1C7" w14:textId="77777777" w:rsidR="00CE4A8B" w:rsidRDefault="00191EBD">
          <w:pPr>
            <w:pStyle w:val="TOC3"/>
            <w:tabs>
              <w:tab w:val="left" w:pos="1320"/>
              <w:tab w:val="right" w:leader="dot" w:pos="9350"/>
            </w:tabs>
            <w:rPr>
              <w:rFonts w:eastAsiaTheme="minorEastAsia"/>
              <w:noProof/>
            </w:rPr>
          </w:pPr>
          <w:hyperlink w:anchor="_Toc476240496" w:history="1">
            <w:r w:rsidR="00CE4A8B" w:rsidRPr="008C7D24">
              <w:rPr>
                <w:rStyle w:val="Hyperlink"/>
                <w:rFonts w:ascii="Times New Roman" w:hAnsi="Times New Roman"/>
                <w:noProof/>
              </w:rPr>
              <w:t>4.6.1</w:t>
            </w:r>
            <w:r w:rsidR="00CE4A8B">
              <w:rPr>
                <w:rFonts w:eastAsiaTheme="minorEastAsia"/>
                <w:noProof/>
              </w:rPr>
              <w:tab/>
            </w:r>
            <w:r w:rsidR="00CE4A8B" w:rsidRPr="008C7D24">
              <w:rPr>
                <w:rStyle w:val="Hyperlink"/>
                <w:rFonts w:ascii="Times New Roman" w:hAnsi="Times New Roman"/>
                <w:noProof/>
              </w:rPr>
              <w:t>Student Loan Repayment Program</w:t>
            </w:r>
            <w:r w:rsidR="00CE4A8B">
              <w:rPr>
                <w:noProof/>
                <w:webHidden/>
              </w:rPr>
              <w:tab/>
            </w:r>
            <w:r w:rsidR="00CE4A8B">
              <w:rPr>
                <w:noProof/>
                <w:webHidden/>
              </w:rPr>
              <w:fldChar w:fldCharType="begin"/>
            </w:r>
            <w:r w:rsidR="00CE4A8B">
              <w:rPr>
                <w:noProof/>
                <w:webHidden/>
              </w:rPr>
              <w:instrText xml:space="preserve"> PAGEREF _Toc476240496 \h </w:instrText>
            </w:r>
            <w:r w:rsidR="00CE4A8B">
              <w:rPr>
                <w:noProof/>
                <w:webHidden/>
              </w:rPr>
            </w:r>
            <w:r w:rsidR="00CE4A8B">
              <w:rPr>
                <w:noProof/>
                <w:webHidden/>
              </w:rPr>
              <w:fldChar w:fldCharType="separate"/>
            </w:r>
            <w:r w:rsidR="005036E4">
              <w:rPr>
                <w:noProof/>
                <w:webHidden/>
              </w:rPr>
              <w:t>37</w:t>
            </w:r>
            <w:r w:rsidR="00CE4A8B">
              <w:rPr>
                <w:noProof/>
                <w:webHidden/>
              </w:rPr>
              <w:fldChar w:fldCharType="end"/>
            </w:r>
          </w:hyperlink>
        </w:p>
        <w:p w14:paraId="15B39CF5" w14:textId="77777777" w:rsidR="00CE4A8B" w:rsidRDefault="00191EBD">
          <w:pPr>
            <w:pStyle w:val="TOC3"/>
            <w:tabs>
              <w:tab w:val="left" w:pos="1320"/>
              <w:tab w:val="right" w:leader="dot" w:pos="9350"/>
            </w:tabs>
            <w:rPr>
              <w:rFonts w:eastAsiaTheme="minorEastAsia"/>
              <w:noProof/>
            </w:rPr>
          </w:pPr>
          <w:hyperlink w:anchor="_Toc476240497" w:history="1">
            <w:r w:rsidR="00CE4A8B" w:rsidRPr="008C7D24">
              <w:rPr>
                <w:rStyle w:val="Hyperlink"/>
                <w:rFonts w:ascii="Times New Roman" w:hAnsi="Times New Roman"/>
                <w:noProof/>
              </w:rPr>
              <w:t>4.6.2</w:t>
            </w:r>
            <w:r w:rsidR="00CE4A8B">
              <w:rPr>
                <w:rFonts w:eastAsiaTheme="minorEastAsia"/>
                <w:noProof/>
              </w:rPr>
              <w:tab/>
            </w:r>
            <w:r w:rsidR="00CE4A8B" w:rsidRPr="008C7D24">
              <w:rPr>
                <w:rStyle w:val="Hyperlink"/>
                <w:rFonts w:ascii="Times New Roman" w:hAnsi="Times New Roman"/>
                <w:noProof/>
              </w:rPr>
              <w:t>Primary Care Integration Models and Retention</w:t>
            </w:r>
            <w:r w:rsidR="00CE4A8B">
              <w:rPr>
                <w:noProof/>
                <w:webHidden/>
              </w:rPr>
              <w:tab/>
            </w:r>
            <w:r w:rsidR="00CE4A8B">
              <w:rPr>
                <w:noProof/>
                <w:webHidden/>
              </w:rPr>
              <w:fldChar w:fldCharType="begin"/>
            </w:r>
            <w:r w:rsidR="00CE4A8B">
              <w:rPr>
                <w:noProof/>
                <w:webHidden/>
              </w:rPr>
              <w:instrText xml:space="preserve"> PAGEREF _Toc476240497 \h </w:instrText>
            </w:r>
            <w:r w:rsidR="00CE4A8B">
              <w:rPr>
                <w:noProof/>
                <w:webHidden/>
              </w:rPr>
            </w:r>
            <w:r w:rsidR="00CE4A8B">
              <w:rPr>
                <w:noProof/>
                <w:webHidden/>
              </w:rPr>
              <w:fldChar w:fldCharType="separate"/>
            </w:r>
            <w:r w:rsidR="005036E4">
              <w:rPr>
                <w:noProof/>
                <w:webHidden/>
              </w:rPr>
              <w:t>37</w:t>
            </w:r>
            <w:r w:rsidR="00CE4A8B">
              <w:rPr>
                <w:noProof/>
                <w:webHidden/>
              </w:rPr>
              <w:fldChar w:fldCharType="end"/>
            </w:r>
          </w:hyperlink>
        </w:p>
        <w:p w14:paraId="2699186E" w14:textId="77777777" w:rsidR="00CE4A8B" w:rsidRDefault="00191EBD">
          <w:pPr>
            <w:pStyle w:val="TOC3"/>
            <w:tabs>
              <w:tab w:val="left" w:pos="1320"/>
              <w:tab w:val="right" w:leader="dot" w:pos="9350"/>
            </w:tabs>
            <w:rPr>
              <w:rFonts w:eastAsiaTheme="minorEastAsia"/>
              <w:noProof/>
            </w:rPr>
          </w:pPr>
          <w:hyperlink w:anchor="_Toc476240498" w:history="1">
            <w:r w:rsidR="00CE4A8B" w:rsidRPr="008C7D24">
              <w:rPr>
                <w:rStyle w:val="Hyperlink"/>
                <w:rFonts w:ascii="Times New Roman" w:hAnsi="Times New Roman"/>
                <w:noProof/>
              </w:rPr>
              <w:t>4.6.3</w:t>
            </w:r>
            <w:r w:rsidR="00CE4A8B">
              <w:rPr>
                <w:rFonts w:eastAsiaTheme="minorEastAsia"/>
                <w:noProof/>
              </w:rPr>
              <w:tab/>
            </w:r>
            <w:r w:rsidR="00CE4A8B" w:rsidRPr="008C7D24">
              <w:rPr>
                <w:rStyle w:val="Hyperlink"/>
                <w:rFonts w:ascii="Times New Roman" w:hAnsi="Times New Roman"/>
                <w:noProof/>
              </w:rPr>
              <w:t>Investment in Primary Care Residency Training</w:t>
            </w:r>
            <w:r w:rsidR="00CE4A8B">
              <w:rPr>
                <w:noProof/>
                <w:webHidden/>
              </w:rPr>
              <w:tab/>
            </w:r>
            <w:r w:rsidR="00CE4A8B">
              <w:rPr>
                <w:noProof/>
                <w:webHidden/>
              </w:rPr>
              <w:fldChar w:fldCharType="begin"/>
            </w:r>
            <w:r w:rsidR="00CE4A8B">
              <w:rPr>
                <w:noProof/>
                <w:webHidden/>
              </w:rPr>
              <w:instrText xml:space="preserve"> PAGEREF _Toc476240498 \h </w:instrText>
            </w:r>
            <w:r w:rsidR="00CE4A8B">
              <w:rPr>
                <w:noProof/>
                <w:webHidden/>
              </w:rPr>
            </w:r>
            <w:r w:rsidR="00CE4A8B">
              <w:rPr>
                <w:noProof/>
                <w:webHidden/>
              </w:rPr>
              <w:fldChar w:fldCharType="separate"/>
            </w:r>
            <w:r w:rsidR="005036E4">
              <w:rPr>
                <w:noProof/>
                <w:webHidden/>
              </w:rPr>
              <w:t>37</w:t>
            </w:r>
            <w:r w:rsidR="00CE4A8B">
              <w:rPr>
                <w:noProof/>
                <w:webHidden/>
              </w:rPr>
              <w:fldChar w:fldCharType="end"/>
            </w:r>
          </w:hyperlink>
        </w:p>
        <w:p w14:paraId="5A4AFAFE" w14:textId="77777777" w:rsidR="00CE4A8B" w:rsidRDefault="00191EBD">
          <w:pPr>
            <w:pStyle w:val="TOC3"/>
            <w:tabs>
              <w:tab w:val="left" w:pos="1320"/>
              <w:tab w:val="right" w:leader="dot" w:pos="9350"/>
            </w:tabs>
            <w:rPr>
              <w:rFonts w:eastAsiaTheme="minorEastAsia"/>
              <w:noProof/>
            </w:rPr>
          </w:pPr>
          <w:hyperlink w:anchor="_Toc476240499" w:history="1">
            <w:r w:rsidR="00CE4A8B" w:rsidRPr="008C7D24">
              <w:rPr>
                <w:rStyle w:val="Hyperlink"/>
                <w:rFonts w:ascii="Times New Roman" w:hAnsi="Times New Roman"/>
                <w:noProof/>
              </w:rPr>
              <w:t>4.6.4</w:t>
            </w:r>
            <w:r w:rsidR="00CE4A8B">
              <w:rPr>
                <w:rFonts w:eastAsiaTheme="minorEastAsia"/>
                <w:noProof/>
              </w:rPr>
              <w:tab/>
            </w:r>
            <w:r w:rsidR="00CE4A8B" w:rsidRPr="008C7D24">
              <w:rPr>
                <w:rStyle w:val="Hyperlink"/>
                <w:rFonts w:ascii="Times New Roman" w:hAnsi="Times New Roman"/>
                <w:noProof/>
              </w:rPr>
              <w:t>Workforce Development Grant Program</w:t>
            </w:r>
            <w:r w:rsidR="00CE4A8B">
              <w:rPr>
                <w:noProof/>
                <w:webHidden/>
              </w:rPr>
              <w:tab/>
            </w:r>
            <w:r w:rsidR="00CE4A8B">
              <w:rPr>
                <w:noProof/>
                <w:webHidden/>
              </w:rPr>
              <w:fldChar w:fldCharType="begin"/>
            </w:r>
            <w:r w:rsidR="00CE4A8B">
              <w:rPr>
                <w:noProof/>
                <w:webHidden/>
              </w:rPr>
              <w:instrText xml:space="preserve"> PAGEREF _Toc476240499 \h </w:instrText>
            </w:r>
            <w:r w:rsidR="00CE4A8B">
              <w:rPr>
                <w:noProof/>
                <w:webHidden/>
              </w:rPr>
            </w:r>
            <w:r w:rsidR="00CE4A8B">
              <w:rPr>
                <w:noProof/>
                <w:webHidden/>
              </w:rPr>
              <w:fldChar w:fldCharType="separate"/>
            </w:r>
            <w:r w:rsidR="005036E4">
              <w:rPr>
                <w:noProof/>
                <w:webHidden/>
              </w:rPr>
              <w:t>38</w:t>
            </w:r>
            <w:r w:rsidR="00CE4A8B">
              <w:rPr>
                <w:noProof/>
                <w:webHidden/>
              </w:rPr>
              <w:fldChar w:fldCharType="end"/>
            </w:r>
          </w:hyperlink>
        </w:p>
        <w:p w14:paraId="098BC39C" w14:textId="77777777" w:rsidR="00CE4A8B" w:rsidRDefault="00191EBD">
          <w:pPr>
            <w:pStyle w:val="TOC3"/>
            <w:tabs>
              <w:tab w:val="left" w:pos="1320"/>
              <w:tab w:val="right" w:leader="dot" w:pos="9350"/>
            </w:tabs>
            <w:rPr>
              <w:rFonts w:eastAsiaTheme="minorEastAsia"/>
              <w:noProof/>
            </w:rPr>
          </w:pPr>
          <w:hyperlink w:anchor="_Toc476240500" w:history="1">
            <w:r w:rsidR="00CE4A8B" w:rsidRPr="008C7D24">
              <w:rPr>
                <w:rStyle w:val="Hyperlink"/>
                <w:rFonts w:ascii="Times New Roman" w:hAnsi="Times New Roman"/>
                <w:noProof/>
              </w:rPr>
              <w:t>4.6.5</w:t>
            </w:r>
            <w:r w:rsidR="00CE4A8B">
              <w:rPr>
                <w:rFonts w:eastAsiaTheme="minorEastAsia"/>
                <w:noProof/>
              </w:rPr>
              <w:tab/>
            </w:r>
            <w:r w:rsidR="00CE4A8B" w:rsidRPr="008C7D24">
              <w:rPr>
                <w:rStyle w:val="Hyperlink"/>
                <w:rFonts w:ascii="Times New Roman" w:hAnsi="Times New Roman"/>
                <w:noProof/>
              </w:rPr>
              <w:t>Technical Assistance for ACOs, CPs and CSAs</w:t>
            </w:r>
            <w:r w:rsidR="00CE4A8B">
              <w:rPr>
                <w:noProof/>
                <w:webHidden/>
              </w:rPr>
              <w:tab/>
            </w:r>
            <w:r w:rsidR="00CE4A8B">
              <w:rPr>
                <w:noProof/>
                <w:webHidden/>
              </w:rPr>
              <w:fldChar w:fldCharType="begin"/>
            </w:r>
            <w:r w:rsidR="00CE4A8B">
              <w:rPr>
                <w:noProof/>
                <w:webHidden/>
              </w:rPr>
              <w:instrText xml:space="preserve"> PAGEREF _Toc476240500 \h </w:instrText>
            </w:r>
            <w:r w:rsidR="00CE4A8B">
              <w:rPr>
                <w:noProof/>
                <w:webHidden/>
              </w:rPr>
            </w:r>
            <w:r w:rsidR="00CE4A8B">
              <w:rPr>
                <w:noProof/>
                <w:webHidden/>
              </w:rPr>
              <w:fldChar w:fldCharType="separate"/>
            </w:r>
            <w:r w:rsidR="005036E4">
              <w:rPr>
                <w:noProof/>
                <w:webHidden/>
              </w:rPr>
              <w:t>38</w:t>
            </w:r>
            <w:r w:rsidR="00CE4A8B">
              <w:rPr>
                <w:noProof/>
                <w:webHidden/>
              </w:rPr>
              <w:fldChar w:fldCharType="end"/>
            </w:r>
          </w:hyperlink>
        </w:p>
        <w:p w14:paraId="51DBE946" w14:textId="77777777" w:rsidR="00CE4A8B" w:rsidRDefault="00191EBD">
          <w:pPr>
            <w:pStyle w:val="TOC3"/>
            <w:tabs>
              <w:tab w:val="left" w:pos="1320"/>
              <w:tab w:val="right" w:leader="dot" w:pos="9350"/>
            </w:tabs>
            <w:rPr>
              <w:rFonts w:eastAsiaTheme="minorEastAsia"/>
              <w:noProof/>
            </w:rPr>
          </w:pPr>
          <w:hyperlink w:anchor="_Toc476240501" w:history="1">
            <w:r w:rsidR="00CE4A8B" w:rsidRPr="008C7D24">
              <w:rPr>
                <w:rStyle w:val="Hyperlink"/>
                <w:rFonts w:ascii="Times New Roman" w:hAnsi="Times New Roman"/>
                <w:noProof/>
              </w:rPr>
              <w:t>4.6.6</w:t>
            </w:r>
            <w:r w:rsidR="00CE4A8B">
              <w:rPr>
                <w:rFonts w:eastAsiaTheme="minorEastAsia"/>
                <w:noProof/>
              </w:rPr>
              <w:tab/>
            </w:r>
            <w:r w:rsidR="00CE4A8B" w:rsidRPr="008C7D24">
              <w:rPr>
                <w:rStyle w:val="Hyperlink"/>
                <w:rFonts w:ascii="Times New Roman" w:hAnsi="Times New Roman"/>
                <w:noProof/>
              </w:rPr>
              <w:t>Alternative Payment Methods (APM) Preparation Fund</w:t>
            </w:r>
            <w:r w:rsidR="00CE4A8B">
              <w:rPr>
                <w:noProof/>
                <w:webHidden/>
              </w:rPr>
              <w:tab/>
            </w:r>
            <w:r w:rsidR="00CE4A8B">
              <w:rPr>
                <w:noProof/>
                <w:webHidden/>
              </w:rPr>
              <w:fldChar w:fldCharType="begin"/>
            </w:r>
            <w:r w:rsidR="00CE4A8B">
              <w:rPr>
                <w:noProof/>
                <w:webHidden/>
              </w:rPr>
              <w:instrText xml:space="preserve"> PAGEREF _Toc476240501 \h </w:instrText>
            </w:r>
            <w:r w:rsidR="00CE4A8B">
              <w:rPr>
                <w:noProof/>
                <w:webHidden/>
              </w:rPr>
            </w:r>
            <w:r w:rsidR="00CE4A8B">
              <w:rPr>
                <w:noProof/>
                <w:webHidden/>
              </w:rPr>
              <w:fldChar w:fldCharType="separate"/>
            </w:r>
            <w:r w:rsidR="005036E4">
              <w:rPr>
                <w:noProof/>
                <w:webHidden/>
              </w:rPr>
              <w:t>39</w:t>
            </w:r>
            <w:r w:rsidR="00CE4A8B">
              <w:rPr>
                <w:noProof/>
                <w:webHidden/>
              </w:rPr>
              <w:fldChar w:fldCharType="end"/>
            </w:r>
          </w:hyperlink>
        </w:p>
        <w:p w14:paraId="7C9105B5" w14:textId="77777777" w:rsidR="00CE4A8B" w:rsidRDefault="00191EBD">
          <w:pPr>
            <w:pStyle w:val="TOC3"/>
            <w:tabs>
              <w:tab w:val="left" w:pos="1320"/>
              <w:tab w:val="right" w:leader="dot" w:pos="9350"/>
            </w:tabs>
            <w:rPr>
              <w:rFonts w:eastAsiaTheme="minorEastAsia"/>
              <w:noProof/>
            </w:rPr>
          </w:pPr>
          <w:hyperlink w:anchor="_Toc476240502" w:history="1">
            <w:r w:rsidR="00CE4A8B" w:rsidRPr="008C7D24">
              <w:rPr>
                <w:rStyle w:val="Hyperlink"/>
                <w:rFonts w:ascii="Times New Roman" w:hAnsi="Times New Roman"/>
                <w:noProof/>
              </w:rPr>
              <w:t>4.6.7</w:t>
            </w:r>
            <w:r w:rsidR="00CE4A8B">
              <w:rPr>
                <w:rFonts w:eastAsiaTheme="minorEastAsia"/>
                <w:noProof/>
              </w:rPr>
              <w:tab/>
            </w:r>
            <w:r w:rsidR="00CE4A8B" w:rsidRPr="008C7D24">
              <w:rPr>
                <w:rStyle w:val="Hyperlink"/>
                <w:rFonts w:ascii="Times New Roman" w:hAnsi="Times New Roman"/>
                <w:noProof/>
              </w:rPr>
              <w:t>Enhanced Diversionary Behavioral Health Activities</w:t>
            </w:r>
            <w:r w:rsidR="00CE4A8B">
              <w:rPr>
                <w:noProof/>
                <w:webHidden/>
              </w:rPr>
              <w:tab/>
            </w:r>
            <w:r w:rsidR="00CE4A8B">
              <w:rPr>
                <w:noProof/>
                <w:webHidden/>
              </w:rPr>
              <w:fldChar w:fldCharType="begin"/>
            </w:r>
            <w:r w:rsidR="00CE4A8B">
              <w:rPr>
                <w:noProof/>
                <w:webHidden/>
              </w:rPr>
              <w:instrText xml:space="preserve"> PAGEREF _Toc476240502 \h </w:instrText>
            </w:r>
            <w:r w:rsidR="00CE4A8B">
              <w:rPr>
                <w:noProof/>
                <w:webHidden/>
              </w:rPr>
            </w:r>
            <w:r w:rsidR="00CE4A8B">
              <w:rPr>
                <w:noProof/>
                <w:webHidden/>
              </w:rPr>
              <w:fldChar w:fldCharType="separate"/>
            </w:r>
            <w:r w:rsidR="005036E4">
              <w:rPr>
                <w:noProof/>
                <w:webHidden/>
              </w:rPr>
              <w:t>39</w:t>
            </w:r>
            <w:r w:rsidR="00CE4A8B">
              <w:rPr>
                <w:noProof/>
                <w:webHidden/>
              </w:rPr>
              <w:fldChar w:fldCharType="end"/>
            </w:r>
          </w:hyperlink>
        </w:p>
        <w:p w14:paraId="6294E471" w14:textId="77777777" w:rsidR="00CE4A8B" w:rsidRDefault="00191EBD">
          <w:pPr>
            <w:pStyle w:val="TOC3"/>
            <w:tabs>
              <w:tab w:val="left" w:pos="1320"/>
              <w:tab w:val="right" w:leader="dot" w:pos="9350"/>
            </w:tabs>
            <w:rPr>
              <w:rFonts w:eastAsiaTheme="minorEastAsia"/>
              <w:noProof/>
            </w:rPr>
          </w:pPr>
          <w:hyperlink w:anchor="_Toc476240503" w:history="1">
            <w:r w:rsidR="00CE4A8B" w:rsidRPr="008C7D24">
              <w:rPr>
                <w:rStyle w:val="Hyperlink"/>
                <w:rFonts w:ascii="Times New Roman" w:hAnsi="Times New Roman"/>
                <w:noProof/>
              </w:rPr>
              <w:t>4.6.8</w:t>
            </w:r>
            <w:r w:rsidR="00CE4A8B">
              <w:rPr>
                <w:rFonts w:eastAsiaTheme="minorEastAsia"/>
                <w:noProof/>
              </w:rPr>
              <w:tab/>
            </w:r>
            <w:r w:rsidR="00CE4A8B" w:rsidRPr="008C7D24">
              <w:rPr>
                <w:rStyle w:val="Hyperlink"/>
                <w:rFonts w:ascii="Times New Roman" w:hAnsi="Times New Roman"/>
                <w:noProof/>
              </w:rPr>
              <w:t>Improved Accessibility for People with Disabilities or for whom English is not a Primary Language</w:t>
            </w:r>
            <w:r w:rsidR="00CE4A8B">
              <w:rPr>
                <w:noProof/>
                <w:webHidden/>
              </w:rPr>
              <w:tab/>
            </w:r>
            <w:r w:rsidR="00CE4A8B">
              <w:rPr>
                <w:noProof/>
                <w:webHidden/>
              </w:rPr>
              <w:fldChar w:fldCharType="begin"/>
            </w:r>
            <w:r w:rsidR="00CE4A8B">
              <w:rPr>
                <w:noProof/>
                <w:webHidden/>
              </w:rPr>
              <w:instrText xml:space="preserve"> PAGEREF _Toc476240503 \h </w:instrText>
            </w:r>
            <w:r w:rsidR="00CE4A8B">
              <w:rPr>
                <w:noProof/>
                <w:webHidden/>
              </w:rPr>
            </w:r>
            <w:r w:rsidR="00CE4A8B">
              <w:rPr>
                <w:noProof/>
                <w:webHidden/>
              </w:rPr>
              <w:fldChar w:fldCharType="separate"/>
            </w:r>
            <w:r w:rsidR="005036E4">
              <w:rPr>
                <w:noProof/>
                <w:webHidden/>
              </w:rPr>
              <w:t>39</w:t>
            </w:r>
            <w:r w:rsidR="00CE4A8B">
              <w:rPr>
                <w:noProof/>
                <w:webHidden/>
              </w:rPr>
              <w:fldChar w:fldCharType="end"/>
            </w:r>
          </w:hyperlink>
        </w:p>
        <w:p w14:paraId="050CAE47" w14:textId="77777777" w:rsidR="00CE4A8B" w:rsidRDefault="00191EBD">
          <w:pPr>
            <w:pStyle w:val="TOC2"/>
            <w:tabs>
              <w:tab w:val="right" w:leader="dot" w:pos="9350"/>
            </w:tabs>
            <w:rPr>
              <w:rFonts w:eastAsiaTheme="minorEastAsia"/>
              <w:noProof/>
            </w:rPr>
          </w:pPr>
          <w:hyperlink w:anchor="_Toc476240504" w:history="1">
            <w:r w:rsidR="00CE4A8B" w:rsidRPr="008C7D24">
              <w:rPr>
                <w:rStyle w:val="Hyperlink"/>
                <w:rFonts w:ascii="Times New Roman" w:hAnsi="Times New Roman"/>
                <w:noProof/>
              </w:rPr>
              <w:t>4.7 DSRIP Carry Forward</w:t>
            </w:r>
            <w:r w:rsidR="00CE4A8B">
              <w:rPr>
                <w:noProof/>
                <w:webHidden/>
              </w:rPr>
              <w:tab/>
            </w:r>
            <w:r w:rsidR="00CE4A8B">
              <w:rPr>
                <w:noProof/>
                <w:webHidden/>
              </w:rPr>
              <w:fldChar w:fldCharType="begin"/>
            </w:r>
            <w:r w:rsidR="00CE4A8B">
              <w:rPr>
                <w:noProof/>
                <w:webHidden/>
              </w:rPr>
              <w:instrText xml:space="preserve"> PAGEREF _Toc476240504 \h </w:instrText>
            </w:r>
            <w:r w:rsidR="00CE4A8B">
              <w:rPr>
                <w:noProof/>
                <w:webHidden/>
              </w:rPr>
            </w:r>
            <w:r w:rsidR="00CE4A8B">
              <w:rPr>
                <w:noProof/>
                <w:webHidden/>
              </w:rPr>
              <w:fldChar w:fldCharType="separate"/>
            </w:r>
            <w:r w:rsidR="005036E4">
              <w:rPr>
                <w:noProof/>
                <w:webHidden/>
              </w:rPr>
              <w:t>39</w:t>
            </w:r>
            <w:r w:rsidR="00CE4A8B">
              <w:rPr>
                <w:noProof/>
                <w:webHidden/>
              </w:rPr>
              <w:fldChar w:fldCharType="end"/>
            </w:r>
          </w:hyperlink>
        </w:p>
        <w:p w14:paraId="52868A7F" w14:textId="77777777" w:rsidR="00CE4A8B" w:rsidRDefault="00191EBD">
          <w:pPr>
            <w:pStyle w:val="TOC1"/>
            <w:tabs>
              <w:tab w:val="left" w:pos="1320"/>
              <w:tab w:val="right" w:leader="dot" w:pos="9350"/>
            </w:tabs>
            <w:rPr>
              <w:rFonts w:eastAsiaTheme="minorEastAsia"/>
              <w:noProof/>
            </w:rPr>
          </w:pPr>
          <w:hyperlink w:anchor="_Toc476240505" w:history="1">
            <w:r w:rsidR="00CE4A8B" w:rsidRPr="008C7D24">
              <w:rPr>
                <w:rStyle w:val="Hyperlink"/>
                <w:rFonts w:ascii="Times New Roman" w:hAnsi="Times New Roman"/>
                <w:noProof/>
              </w:rPr>
              <w:t>Section 5.</w:t>
            </w:r>
            <w:r w:rsidR="00CE4A8B">
              <w:rPr>
                <w:rFonts w:eastAsiaTheme="minorEastAsia"/>
                <w:noProof/>
              </w:rPr>
              <w:tab/>
            </w:r>
            <w:r w:rsidR="00CE4A8B" w:rsidRPr="008C7D24">
              <w:rPr>
                <w:rStyle w:val="Hyperlink"/>
                <w:rFonts w:ascii="Times New Roman" w:hAnsi="Times New Roman"/>
                <w:noProof/>
              </w:rPr>
              <w:t>DSRIP Accountability Framework (State Accountability to CMS; ACO, CP and CSA Accountability to State)</w:t>
            </w:r>
            <w:r w:rsidR="00CE4A8B">
              <w:rPr>
                <w:noProof/>
                <w:webHidden/>
              </w:rPr>
              <w:tab/>
            </w:r>
            <w:r w:rsidR="00CE4A8B">
              <w:rPr>
                <w:noProof/>
                <w:webHidden/>
              </w:rPr>
              <w:fldChar w:fldCharType="begin"/>
            </w:r>
            <w:r w:rsidR="00CE4A8B">
              <w:rPr>
                <w:noProof/>
                <w:webHidden/>
              </w:rPr>
              <w:instrText xml:space="preserve"> PAGEREF _Toc476240505 \h </w:instrText>
            </w:r>
            <w:r w:rsidR="00CE4A8B">
              <w:rPr>
                <w:noProof/>
                <w:webHidden/>
              </w:rPr>
            </w:r>
            <w:r w:rsidR="00CE4A8B">
              <w:rPr>
                <w:noProof/>
                <w:webHidden/>
              </w:rPr>
              <w:fldChar w:fldCharType="separate"/>
            </w:r>
            <w:r w:rsidR="005036E4">
              <w:rPr>
                <w:noProof/>
                <w:webHidden/>
              </w:rPr>
              <w:t>40</w:t>
            </w:r>
            <w:r w:rsidR="00CE4A8B">
              <w:rPr>
                <w:noProof/>
                <w:webHidden/>
              </w:rPr>
              <w:fldChar w:fldCharType="end"/>
            </w:r>
          </w:hyperlink>
        </w:p>
        <w:p w14:paraId="0E7C0687" w14:textId="77777777" w:rsidR="00CE4A8B" w:rsidRDefault="00191EBD">
          <w:pPr>
            <w:pStyle w:val="TOC2"/>
            <w:tabs>
              <w:tab w:val="right" w:leader="dot" w:pos="9350"/>
            </w:tabs>
            <w:rPr>
              <w:rFonts w:eastAsiaTheme="minorEastAsia"/>
              <w:noProof/>
            </w:rPr>
          </w:pPr>
          <w:hyperlink w:anchor="_Toc476240506" w:history="1">
            <w:r w:rsidR="00CE4A8B" w:rsidRPr="008C7D24">
              <w:rPr>
                <w:rStyle w:val="Hyperlink"/>
                <w:rFonts w:ascii="Times New Roman" w:hAnsi="Times New Roman"/>
                <w:noProof/>
              </w:rPr>
              <w:t>5.1 Overview</w:t>
            </w:r>
            <w:r w:rsidR="00CE4A8B">
              <w:rPr>
                <w:noProof/>
                <w:webHidden/>
              </w:rPr>
              <w:tab/>
            </w:r>
            <w:r w:rsidR="00CE4A8B">
              <w:rPr>
                <w:noProof/>
                <w:webHidden/>
              </w:rPr>
              <w:fldChar w:fldCharType="begin"/>
            </w:r>
            <w:r w:rsidR="00CE4A8B">
              <w:rPr>
                <w:noProof/>
                <w:webHidden/>
              </w:rPr>
              <w:instrText xml:space="preserve"> PAGEREF _Toc476240506 \h </w:instrText>
            </w:r>
            <w:r w:rsidR="00CE4A8B">
              <w:rPr>
                <w:noProof/>
                <w:webHidden/>
              </w:rPr>
            </w:r>
            <w:r w:rsidR="00CE4A8B">
              <w:rPr>
                <w:noProof/>
                <w:webHidden/>
              </w:rPr>
              <w:fldChar w:fldCharType="separate"/>
            </w:r>
            <w:r w:rsidR="005036E4">
              <w:rPr>
                <w:noProof/>
                <w:webHidden/>
              </w:rPr>
              <w:t>40</w:t>
            </w:r>
            <w:r w:rsidR="00CE4A8B">
              <w:rPr>
                <w:noProof/>
                <w:webHidden/>
              </w:rPr>
              <w:fldChar w:fldCharType="end"/>
            </w:r>
          </w:hyperlink>
        </w:p>
        <w:p w14:paraId="47131B18" w14:textId="77777777" w:rsidR="00CE4A8B" w:rsidRDefault="00191EBD">
          <w:pPr>
            <w:pStyle w:val="TOC3"/>
            <w:tabs>
              <w:tab w:val="left" w:pos="1320"/>
              <w:tab w:val="right" w:leader="dot" w:pos="9350"/>
            </w:tabs>
            <w:rPr>
              <w:rFonts w:eastAsiaTheme="minorEastAsia"/>
              <w:noProof/>
            </w:rPr>
          </w:pPr>
          <w:hyperlink w:anchor="_Toc476240507" w:history="1">
            <w:r w:rsidR="00CE4A8B" w:rsidRPr="008C7D24">
              <w:rPr>
                <w:rStyle w:val="Hyperlink"/>
                <w:rFonts w:ascii="Times New Roman" w:hAnsi="Times New Roman"/>
                <w:noProof/>
              </w:rPr>
              <w:t>5.1.1</w:t>
            </w:r>
            <w:r w:rsidR="00CE4A8B">
              <w:rPr>
                <w:rFonts w:eastAsiaTheme="minorEastAsia"/>
                <w:noProof/>
              </w:rPr>
              <w:tab/>
            </w:r>
            <w:r w:rsidR="00CE4A8B" w:rsidRPr="008C7D24">
              <w:rPr>
                <w:rStyle w:val="Hyperlink"/>
                <w:rFonts w:ascii="Times New Roman" w:hAnsi="Times New Roman"/>
                <w:noProof/>
              </w:rPr>
              <w:t>State Accountability to CMS</w:t>
            </w:r>
            <w:r w:rsidR="00CE4A8B">
              <w:rPr>
                <w:noProof/>
                <w:webHidden/>
              </w:rPr>
              <w:tab/>
            </w:r>
            <w:r w:rsidR="00CE4A8B">
              <w:rPr>
                <w:noProof/>
                <w:webHidden/>
              </w:rPr>
              <w:fldChar w:fldCharType="begin"/>
            </w:r>
            <w:r w:rsidR="00CE4A8B">
              <w:rPr>
                <w:noProof/>
                <w:webHidden/>
              </w:rPr>
              <w:instrText xml:space="preserve"> PAGEREF _Toc476240507 \h </w:instrText>
            </w:r>
            <w:r w:rsidR="00CE4A8B">
              <w:rPr>
                <w:noProof/>
                <w:webHidden/>
              </w:rPr>
            </w:r>
            <w:r w:rsidR="00CE4A8B">
              <w:rPr>
                <w:noProof/>
                <w:webHidden/>
              </w:rPr>
              <w:fldChar w:fldCharType="separate"/>
            </w:r>
            <w:r w:rsidR="005036E4">
              <w:rPr>
                <w:noProof/>
                <w:webHidden/>
              </w:rPr>
              <w:t>42</w:t>
            </w:r>
            <w:r w:rsidR="00CE4A8B">
              <w:rPr>
                <w:noProof/>
                <w:webHidden/>
              </w:rPr>
              <w:fldChar w:fldCharType="end"/>
            </w:r>
          </w:hyperlink>
        </w:p>
        <w:p w14:paraId="43034E72" w14:textId="77777777" w:rsidR="00CE4A8B" w:rsidRDefault="00191EBD">
          <w:pPr>
            <w:pStyle w:val="TOC3"/>
            <w:tabs>
              <w:tab w:val="left" w:pos="1320"/>
              <w:tab w:val="right" w:leader="dot" w:pos="9350"/>
            </w:tabs>
            <w:rPr>
              <w:rFonts w:eastAsiaTheme="minorEastAsia"/>
              <w:noProof/>
            </w:rPr>
          </w:pPr>
          <w:hyperlink w:anchor="_Toc476240508" w:history="1">
            <w:r w:rsidR="00CE4A8B" w:rsidRPr="008C7D24">
              <w:rPr>
                <w:rStyle w:val="Hyperlink"/>
                <w:rFonts w:ascii="Times New Roman" w:hAnsi="Times New Roman"/>
                <w:noProof/>
              </w:rPr>
              <w:t>5.1.2</w:t>
            </w:r>
            <w:r w:rsidR="00CE4A8B">
              <w:rPr>
                <w:rFonts w:eastAsiaTheme="minorEastAsia"/>
                <w:noProof/>
              </w:rPr>
              <w:tab/>
            </w:r>
            <w:r w:rsidR="00CE4A8B" w:rsidRPr="008C7D24">
              <w:rPr>
                <w:rStyle w:val="Hyperlink"/>
                <w:rFonts w:ascii="Times New Roman" w:hAnsi="Times New Roman"/>
                <w:noProof/>
              </w:rPr>
              <w:t>ACO, CP and CSA Accountability to the State</w:t>
            </w:r>
            <w:r w:rsidR="00CE4A8B">
              <w:rPr>
                <w:noProof/>
                <w:webHidden/>
              </w:rPr>
              <w:tab/>
            </w:r>
            <w:r w:rsidR="00CE4A8B">
              <w:rPr>
                <w:noProof/>
                <w:webHidden/>
              </w:rPr>
              <w:fldChar w:fldCharType="begin"/>
            </w:r>
            <w:r w:rsidR="00CE4A8B">
              <w:rPr>
                <w:noProof/>
                <w:webHidden/>
              </w:rPr>
              <w:instrText xml:space="preserve"> PAGEREF _Toc476240508 \h </w:instrText>
            </w:r>
            <w:r w:rsidR="00CE4A8B">
              <w:rPr>
                <w:noProof/>
                <w:webHidden/>
              </w:rPr>
            </w:r>
            <w:r w:rsidR="00CE4A8B">
              <w:rPr>
                <w:noProof/>
                <w:webHidden/>
              </w:rPr>
              <w:fldChar w:fldCharType="separate"/>
            </w:r>
            <w:r w:rsidR="005036E4">
              <w:rPr>
                <w:noProof/>
                <w:webHidden/>
              </w:rPr>
              <w:t>44</w:t>
            </w:r>
            <w:r w:rsidR="00CE4A8B">
              <w:rPr>
                <w:noProof/>
                <w:webHidden/>
              </w:rPr>
              <w:fldChar w:fldCharType="end"/>
            </w:r>
          </w:hyperlink>
        </w:p>
        <w:p w14:paraId="70E54660" w14:textId="77777777" w:rsidR="00CE4A8B" w:rsidRDefault="00191EBD">
          <w:pPr>
            <w:pStyle w:val="TOC3"/>
            <w:tabs>
              <w:tab w:val="left" w:pos="1320"/>
              <w:tab w:val="right" w:leader="dot" w:pos="9350"/>
            </w:tabs>
            <w:rPr>
              <w:rFonts w:eastAsiaTheme="minorEastAsia"/>
              <w:noProof/>
            </w:rPr>
          </w:pPr>
          <w:hyperlink w:anchor="_Toc476240509" w:history="1">
            <w:r w:rsidR="00CE4A8B" w:rsidRPr="008C7D24">
              <w:rPr>
                <w:rStyle w:val="Hyperlink"/>
                <w:rFonts w:ascii="Times New Roman" w:hAnsi="Times New Roman"/>
                <w:noProof/>
              </w:rPr>
              <w:t>5.1.3</w:t>
            </w:r>
            <w:r w:rsidR="00CE4A8B">
              <w:rPr>
                <w:rFonts w:eastAsiaTheme="minorEastAsia"/>
                <w:noProof/>
              </w:rPr>
              <w:tab/>
            </w:r>
            <w:r w:rsidR="00CE4A8B" w:rsidRPr="008C7D24">
              <w:rPr>
                <w:rStyle w:val="Hyperlink"/>
                <w:rFonts w:ascii="Times New Roman" w:hAnsi="Times New Roman"/>
                <w:noProof/>
              </w:rPr>
              <w:t>Distribution of Funds Based on Accountability</w:t>
            </w:r>
            <w:r w:rsidR="00CE4A8B">
              <w:rPr>
                <w:noProof/>
                <w:webHidden/>
              </w:rPr>
              <w:tab/>
            </w:r>
            <w:r w:rsidR="00CE4A8B">
              <w:rPr>
                <w:noProof/>
                <w:webHidden/>
              </w:rPr>
              <w:fldChar w:fldCharType="begin"/>
            </w:r>
            <w:r w:rsidR="00CE4A8B">
              <w:rPr>
                <w:noProof/>
                <w:webHidden/>
              </w:rPr>
              <w:instrText xml:space="preserve"> PAGEREF _Toc476240509 \h </w:instrText>
            </w:r>
            <w:r w:rsidR="00CE4A8B">
              <w:rPr>
                <w:noProof/>
                <w:webHidden/>
              </w:rPr>
            </w:r>
            <w:r w:rsidR="00CE4A8B">
              <w:rPr>
                <w:noProof/>
                <w:webHidden/>
              </w:rPr>
              <w:fldChar w:fldCharType="separate"/>
            </w:r>
            <w:r w:rsidR="005036E4">
              <w:rPr>
                <w:noProof/>
                <w:webHidden/>
              </w:rPr>
              <w:t>47</w:t>
            </w:r>
            <w:r w:rsidR="00CE4A8B">
              <w:rPr>
                <w:noProof/>
                <w:webHidden/>
              </w:rPr>
              <w:fldChar w:fldCharType="end"/>
            </w:r>
          </w:hyperlink>
        </w:p>
        <w:p w14:paraId="26C9BE59" w14:textId="77777777" w:rsidR="00CE4A8B" w:rsidRDefault="00191EBD">
          <w:pPr>
            <w:pStyle w:val="TOC2"/>
            <w:tabs>
              <w:tab w:val="right" w:leader="dot" w:pos="9350"/>
            </w:tabs>
            <w:rPr>
              <w:rFonts w:eastAsiaTheme="minorEastAsia"/>
              <w:noProof/>
            </w:rPr>
          </w:pPr>
          <w:hyperlink w:anchor="_Toc476240510" w:history="1">
            <w:r w:rsidR="00CE4A8B" w:rsidRPr="008C7D24">
              <w:rPr>
                <w:rStyle w:val="Hyperlink"/>
                <w:rFonts w:ascii="Times New Roman" w:hAnsi="Times New Roman"/>
                <w:noProof/>
              </w:rPr>
              <w:t>5.2 State Accountability to CMS</w:t>
            </w:r>
            <w:r w:rsidR="00CE4A8B">
              <w:rPr>
                <w:noProof/>
                <w:webHidden/>
              </w:rPr>
              <w:tab/>
            </w:r>
            <w:r w:rsidR="00CE4A8B">
              <w:rPr>
                <w:noProof/>
                <w:webHidden/>
              </w:rPr>
              <w:fldChar w:fldCharType="begin"/>
            </w:r>
            <w:r w:rsidR="00CE4A8B">
              <w:rPr>
                <w:noProof/>
                <w:webHidden/>
              </w:rPr>
              <w:instrText xml:space="preserve"> PAGEREF _Toc476240510 \h </w:instrText>
            </w:r>
            <w:r w:rsidR="00CE4A8B">
              <w:rPr>
                <w:noProof/>
                <w:webHidden/>
              </w:rPr>
            </w:r>
            <w:r w:rsidR="00CE4A8B">
              <w:rPr>
                <w:noProof/>
                <w:webHidden/>
              </w:rPr>
              <w:fldChar w:fldCharType="separate"/>
            </w:r>
            <w:r w:rsidR="005036E4">
              <w:rPr>
                <w:noProof/>
                <w:webHidden/>
              </w:rPr>
              <w:t>50</w:t>
            </w:r>
            <w:r w:rsidR="00CE4A8B">
              <w:rPr>
                <w:noProof/>
                <w:webHidden/>
              </w:rPr>
              <w:fldChar w:fldCharType="end"/>
            </w:r>
          </w:hyperlink>
        </w:p>
        <w:p w14:paraId="24981E59" w14:textId="77777777" w:rsidR="00CE4A8B" w:rsidRDefault="00191EBD">
          <w:pPr>
            <w:pStyle w:val="TOC3"/>
            <w:tabs>
              <w:tab w:val="left" w:pos="1320"/>
              <w:tab w:val="right" w:leader="dot" w:pos="9350"/>
            </w:tabs>
            <w:rPr>
              <w:rFonts w:eastAsiaTheme="minorEastAsia"/>
              <w:noProof/>
            </w:rPr>
          </w:pPr>
          <w:hyperlink w:anchor="_Toc476240511" w:history="1">
            <w:r w:rsidR="00CE4A8B" w:rsidRPr="008C7D24">
              <w:rPr>
                <w:rStyle w:val="Hyperlink"/>
                <w:rFonts w:ascii="Times New Roman" w:hAnsi="Times New Roman"/>
                <w:noProof/>
              </w:rPr>
              <w:t>5.2.1</w:t>
            </w:r>
            <w:r w:rsidR="00CE4A8B">
              <w:rPr>
                <w:rFonts w:eastAsiaTheme="minorEastAsia"/>
                <w:noProof/>
              </w:rPr>
              <w:tab/>
            </w:r>
            <w:r w:rsidR="00CE4A8B" w:rsidRPr="008C7D24">
              <w:rPr>
                <w:rStyle w:val="Hyperlink"/>
                <w:rFonts w:ascii="Times New Roman" w:hAnsi="Times New Roman"/>
                <w:noProof/>
              </w:rPr>
              <w:t>Calculating the State DSRIP Accountability Score</w:t>
            </w:r>
            <w:r w:rsidR="00CE4A8B">
              <w:rPr>
                <w:noProof/>
                <w:webHidden/>
              </w:rPr>
              <w:tab/>
            </w:r>
            <w:r w:rsidR="00CE4A8B">
              <w:rPr>
                <w:noProof/>
                <w:webHidden/>
              </w:rPr>
              <w:fldChar w:fldCharType="begin"/>
            </w:r>
            <w:r w:rsidR="00CE4A8B">
              <w:rPr>
                <w:noProof/>
                <w:webHidden/>
              </w:rPr>
              <w:instrText xml:space="preserve"> PAGEREF _Toc476240511 \h </w:instrText>
            </w:r>
            <w:r w:rsidR="00CE4A8B">
              <w:rPr>
                <w:noProof/>
                <w:webHidden/>
              </w:rPr>
            </w:r>
            <w:r w:rsidR="00CE4A8B">
              <w:rPr>
                <w:noProof/>
                <w:webHidden/>
              </w:rPr>
              <w:fldChar w:fldCharType="separate"/>
            </w:r>
            <w:r w:rsidR="005036E4">
              <w:rPr>
                <w:noProof/>
                <w:webHidden/>
              </w:rPr>
              <w:t>50</w:t>
            </w:r>
            <w:r w:rsidR="00CE4A8B">
              <w:rPr>
                <w:noProof/>
                <w:webHidden/>
              </w:rPr>
              <w:fldChar w:fldCharType="end"/>
            </w:r>
          </w:hyperlink>
        </w:p>
        <w:p w14:paraId="7AD0F0C7" w14:textId="77777777" w:rsidR="00CE4A8B" w:rsidRDefault="00191EBD">
          <w:pPr>
            <w:pStyle w:val="TOC3"/>
            <w:tabs>
              <w:tab w:val="left" w:pos="1320"/>
              <w:tab w:val="right" w:leader="dot" w:pos="9350"/>
            </w:tabs>
            <w:rPr>
              <w:rFonts w:eastAsiaTheme="minorEastAsia"/>
              <w:noProof/>
            </w:rPr>
          </w:pPr>
          <w:hyperlink w:anchor="_Toc476240512" w:history="1">
            <w:r w:rsidR="00CE4A8B" w:rsidRPr="008C7D24">
              <w:rPr>
                <w:rStyle w:val="Hyperlink"/>
                <w:rFonts w:ascii="Times New Roman" w:hAnsi="Times New Roman"/>
                <w:noProof/>
              </w:rPr>
              <w:t>5.2.2</w:t>
            </w:r>
            <w:r w:rsidR="00CE4A8B">
              <w:rPr>
                <w:rFonts w:eastAsiaTheme="minorEastAsia"/>
                <w:noProof/>
              </w:rPr>
              <w:tab/>
            </w:r>
            <w:r w:rsidR="00CE4A8B" w:rsidRPr="008C7D24">
              <w:rPr>
                <w:rStyle w:val="Hyperlink"/>
                <w:rFonts w:ascii="Times New Roman" w:hAnsi="Times New Roman"/>
                <w:noProof/>
              </w:rPr>
              <w:t>DSRIP Expenditure Authority and Claiming FFP</w:t>
            </w:r>
            <w:r w:rsidR="00CE4A8B">
              <w:rPr>
                <w:noProof/>
                <w:webHidden/>
              </w:rPr>
              <w:tab/>
            </w:r>
            <w:r w:rsidR="00CE4A8B">
              <w:rPr>
                <w:noProof/>
                <w:webHidden/>
              </w:rPr>
              <w:fldChar w:fldCharType="begin"/>
            </w:r>
            <w:r w:rsidR="00CE4A8B">
              <w:rPr>
                <w:noProof/>
                <w:webHidden/>
              </w:rPr>
              <w:instrText xml:space="preserve"> PAGEREF _Toc476240512 \h </w:instrText>
            </w:r>
            <w:r w:rsidR="00CE4A8B">
              <w:rPr>
                <w:noProof/>
                <w:webHidden/>
              </w:rPr>
            </w:r>
            <w:r w:rsidR="00CE4A8B">
              <w:rPr>
                <w:noProof/>
                <w:webHidden/>
              </w:rPr>
              <w:fldChar w:fldCharType="separate"/>
            </w:r>
            <w:r w:rsidR="005036E4">
              <w:rPr>
                <w:noProof/>
                <w:webHidden/>
              </w:rPr>
              <w:t>58</w:t>
            </w:r>
            <w:r w:rsidR="00CE4A8B">
              <w:rPr>
                <w:noProof/>
                <w:webHidden/>
              </w:rPr>
              <w:fldChar w:fldCharType="end"/>
            </w:r>
          </w:hyperlink>
        </w:p>
        <w:p w14:paraId="3CB20831" w14:textId="77777777" w:rsidR="00CE4A8B" w:rsidRDefault="00191EBD">
          <w:pPr>
            <w:pStyle w:val="TOC3"/>
            <w:tabs>
              <w:tab w:val="left" w:pos="1320"/>
              <w:tab w:val="right" w:leader="dot" w:pos="9350"/>
            </w:tabs>
            <w:rPr>
              <w:rFonts w:eastAsiaTheme="minorEastAsia"/>
              <w:noProof/>
            </w:rPr>
          </w:pPr>
          <w:hyperlink w:anchor="_Toc476240513" w:history="1">
            <w:r w:rsidR="00CE4A8B" w:rsidRPr="008C7D24">
              <w:rPr>
                <w:rStyle w:val="Hyperlink"/>
                <w:rFonts w:ascii="Times New Roman" w:hAnsi="Times New Roman"/>
                <w:noProof/>
              </w:rPr>
              <w:t>5.2.3</w:t>
            </w:r>
            <w:r w:rsidR="00CE4A8B">
              <w:rPr>
                <w:rFonts w:eastAsiaTheme="minorEastAsia"/>
                <w:noProof/>
              </w:rPr>
              <w:tab/>
            </w:r>
            <w:r w:rsidR="00CE4A8B" w:rsidRPr="008C7D24">
              <w:rPr>
                <w:rStyle w:val="Hyperlink"/>
                <w:rFonts w:ascii="Times New Roman" w:hAnsi="Times New Roman"/>
                <w:noProof/>
              </w:rPr>
              <w:t>Modification to State Accountability Targets</w:t>
            </w:r>
            <w:r w:rsidR="00CE4A8B">
              <w:rPr>
                <w:noProof/>
                <w:webHidden/>
              </w:rPr>
              <w:tab/>
            </w:r>
            <w:r w:rsidR="00CE4A8B">
              <w:rPr>
                <w:noProof/>
                <w:webHidden/>
              </w:rPr>
              <w:fldChar w:fldCharType="begin"/>
            </w:r>
            <w:r w:rsidR="00CE4A8B">
              <w:rPr>
                <w:noProof/>
                <w:webHidden/>
              </w:rPr>
              <w:instrText xml:space="preserve"> PAGEREF _Toc476240513 \h </w:instrText>
            </w:r>
            <w:r w:rsidR="00CE4A8B">
              <w:rPr>
                <w:noProof/>
                <w:webHidden/>
              </w:rPr>
            </w:r>
            <w:r w:rsidR="00CE4A8B">
              <w:rPr>
                <w:noProof/>
                <w:webHidden/>
              </w:rPr>
              <w:fldChar w:fldCharType="separate"/>
            </w:r>
            <w:r w:rsidR="005036E4">
              <w:rPr>
                <w:noProof/>
                <w:webHidden/>
              </w:rPr>
              <w:t>59</w:t>
            </w:r>
            <w:r w:rsidR="00CE4A8B">
              <w:rPr>
                <w:noProof/>
                <w:webHidden/>
              </w:rPr>
              <w:fldChar w:fldCharType="end"/>
            </w:r>
          </w:hyperlink>
        </w:p>
        <w:p w14:paraId="14F10A0F" w14:textId="77777777" w:rsidR="00CE4A8B" w:rsidRDefault="00191EBD">
          <w:pPr>
            <w:pStyle w:val="TOC2"/>
            <w:tabs>
              <w:tab w:val="right" w:leader="dot" w:pos="9350"/>
            </w:tabs>
            <w:rPr>
              <w:rFonts w:eastAsiaTheme="minorEastAsia"/>
              <w:noProof/>
            </w:rPr>
          </w:pPr>
          <w:hyperlink w:anchor="_Toc476240514" w:history="1">
            <w:r w:rsidR="00CE4A8B" w:rsidRPr="008C7D24">
              <w:rPr>
                <w:rStyle w:val="Hyperlink"/>
                <w:rFonts w:ascii="Times New Roman" w:hAnsi="Times New Roman"/>
                <w:noProof/>
              </w:rPr>
              <w:t>5.3 Accountability Framework &amp; Performance Based Payments for ACOs</w:t>
            </w:r>
            <w:r w:rsidR="00CE4A8B">
              <w:rPr>
                <w:noProof/>
                <w:webHidden/>
              </w:rPr>
              <w:tab/>
            </w:r>
            <w:r w:rsidR="00CE4A8B">
              <w:rPr>
                <w:noProof/>
                <w:webHidden/>
              </w:rPr>
              <w:fldChar w:fldCharType="begin"/>
            </w:r>
            <w:r w:rsidR="00CE4A8B">
              <w:rPr>
                <w:noProof/>
                <w:webHidden/>
              </w:rPr>
              <w:instrText xml:space="preserve"> PAGEREF _Toc476240514 \h </w:instrText>
            </w:r>
            <w:r w:rsidR="00CE4A8B">
              <w:rPr>
                <w:noProof/>
                <w:webHidden/>
              </w:rPr>
            </w:r>
            <w:r w:rsidR="00CE4A8B">
              <w:rPr>
                <w:noProof/>
                <w:webHidden/>
              </w:rPr>
              <w:fldChar w:fldCharType="separate"/>
            </w:r>
            <w:r w:rsidR="005036E4">
              <w:rPr>
                <w:noProof/>
                <w:webHidden/>
              </w:rPr>
              <w:t>59</w:t>
            </w:r>
            <w:r w:rsidR="00CE4A8B">
              <w:rPr>
                <w:noProof/>
                <w:webHidden/>
              </w:rPr>
              <w:fldChar w:fldCharType="end"/>
            </w:r>
          </w:hyperlink>
        </w:p>
        <w:p w14:paraId="7E1B9525" w14:textId="77777777" w:rsidR="00CE4A8B" w:rsidRDefault="00191EBD">
          <w:pPr>
            <w:pStyle w:val="TOC3"/>
            <w:tabs>
              <w:tab w:val="left" w:pos="1320"/>
              <w:tab w:val="right" w:leader="dot" w:pos="9350"/>
            </w:tabs>
            <w:rPr>
              <w:rFonts w:eastAsiaTheme="minorEastAsia"/>
              <w:noProof/>
            </w:rPr>
          </w:pPr>
          <w:hyperlink w:anchor="_Toc476240515" w:history="1">
            <w:r w:rsidR="00CE4A8B" w:rsidRPr="008C7D24">
              <w:rPr>
                <w:rStyle w:val="Hyperlink"/>
                <w:rFonts w:ascii="Times New Roman" w:hAnsi="Times New Roman"/>
                <w:noProof/>
              </w:rPr>
              <w:t>5.3.1</w:t>
            </w:r>
            <w:r w:rsidR="00CE4A8B">
              <w:rPr>
                <w:rFonts w:eastAsiaTheme="minorEastAsia"/>
                <w:noProof/>
              </w:rPr>
              <w:tab/>
            </w:r>
            <w:r w:rsidR="00CE4A8B" w:rsidRPr="008C7D24">
              <w:rPr>
                <w:rStyle w:val="Hyperlink"/>
                <w:rFonts w:ascii="Times New Roman" w:hAnsi="Times New Roman"/>
                <w:noProof/>
              </w:rPr>
              <w:t>Quality and TCOC Components of the ACO DSRIP Accountability Score</w:t>
            </w:r>
            <w:r w:rsidR="00CE4A8B">
              <w:rPr>
                <w:noProof/>
                <w:webHidden/>
              </w:rPr>
              <w:tab/>
            </w:r>
            <w:r w:rsidR="00CE4A8B">
              <w:rPr>
                <w:noProof/>
                <w:webHidden/>
              </w:rPr>
              <w:fldChar w:fldCharType="begin"/>
            </w:r>
            <w:r w:rsidR="00CE4A8B">
              <w:rPr>
                <w:noProof/>
                <w:webHidden/>
              </w:rPr>
              <w:instrText xml:space="preserve"> PAGEREF _Toc476240515 \h </w:instrText>
            </w:r>
            <w:r w:rsidR="00CE4A8B">
              <w:rPr>
                <w:noProof/>
                <w:webHidden/>
              </w:rPr>
            </w:r>
            <w:r w:rsidR="00CE4A8B">
              <w:rPr>
                <w:noProof/>
                <w:webHidden/>
              </w:rPr>
              <w:fldChar w:fldCharType="separate"/>
            </w:r>
            <w:r w:rsidR="005036E4">
              <w:rPr>
                <w:noProof/>
                <w:webHidden/>
              </w:rPr>
              <w:t>61</w:t>
            </w:r>
            <w:r w:rsidR="00CE4A8B">
              <w:rPr>
                <w:noProof/>
                <w:webHidden/>
              </w:rPr>
              <w:fldChar w:fldCharType="end"/>
            </w:r>
          </w:hyperlink>
        </w:p>
        <w:p w14:paraId="0335B963" w14:textId="77777777" w:rsidR="00CE4A8B" w:rsidRDefault="00191EBD">
          <w:pPr>
            <w:pStyle w:val="TOC3"/>
            <w:tabs>
              <w:tab w:val="left" w:pos="1320"/>
              <w:tab w:val="right" w:leader="dot" w:pos="9350"/>
            </w:tabs>
            <w:rPr>
              <w:rFonts w:eastAsiaTheme="minorEastAsia"/>
              <w:noProof/>
            </w:rPr>
          </w:pPr>
          <w:hyperlink w:anchor="_Toc476240516" w:history="1">
            <w:r w:rsidR="00CE4A8B" w:rsidRPr="008C7D24">
              <w:rPr>
                <w:rStyle w:val="Hyperlink"/>
                <w:rFonts w:ascii="Times New Roman" w:hAnsi="Times New Roman"/>
                <w:noProof/>
              </w:rPr>
              <w:t>5.3.2</w:t>
            </w:r>
            <w:r w:rsidR="00CE4A8B">
              <w:rPr>
                <w:rFonts w:eastAsiaTheme="minorEastAsia"/>
                <w:noProof/>
              </w:rPr>
              <w:tab/>
            </w:r>
            <w:r w:rsidR="00CE4A8B" w:rsidRPr="008C7D24">
              <w:rPr>
                <w:rStyle w:val="Hyperlink"/>
                <w:rFonts w:ascii="Times New Roman" w:hAnsi="Times New Roman"/>
                <w:noProof/>
              </w:rPr>
              <w:t>TCOC component of the ACO DSRIP Accountability Score</w:t>
            </w:r>
            <w:r w:rsidR="00CE4A8B">
              <w:rPr>
                <w:noProof/>
                <w:webHidden/>
              </w:rPr>
              <w:tab/>
            </w:r>
            <w:r w:rsidR="00CE4A8B">
              <w:rPr>
                <w:noProof/>
                <w:webHidden/>
              </w:rPr>
              <w:fldChar w:fldCharType="begin"/>
            </w:r>
            <w:r w:rsidR="00CE4A8B">
              <w:rPr>
                <w:noProof/>
                <w:webHidden/>
              </w:rPr>
              <w:instrText xml:space="preserve"> PAGEREF _Toc476240516 \h </w:instrText>
            </w:r>
            <w:r w:rsidR="00CE4A8B">
              <w:rPr>
                <w:noProof/>
                <w:webHidden/>
              </w:rPr>
            </w:r>
            <w:r w:rsidR="00CE4A8B">
              <w:rPr>
                <w:noProof/>
                <w:webHidden/>
              </w:rPr>
              <w:fldChar w:fldCharType="separate"/>
            </w:r>
            <w:r w:rsidR="005036E4">
              <w:rPr>
                <w:noProof/>
                <w:webHidden/>
              </w:rPr>
              <w:t>71</w:t>
            </w:r>
            <w:r w:rsidR="00CE4A8B">
              <w:rPr>
                <w:noProof/>
                <w:webHidden/>
              </w:rPr>
              <w:fldChar w:fldCharType="end"/>
            </w:r>
          </w:hyperlink>
        </w:p>
        <w:p w14:paraId="3F15B1B4" w14:textId="77777777" w:rsidR="00CE4A8B" w:rsidRDefault="00191EBD">
          <w:pPr>
            <w:pStyle w:val="TOC3"/>
            <w:tabs>
              <w:tab w:val="left" w:pos="1320"/>
              <w:tab w:val="right" w:leader="dot" w:pos="9350"/>
            </w:tabs>
            <w:rPr>
              <w:rFonts w:eastAsiaTheme="minorEastAsia"/>
              <w:noProof/>
            </w:rPr>
          </w:pPr>
          <w:hyperlink w:anchor="_Toc476240517" w:history="1">
            <w:r w:rsidR="00CE4A8B" w:rsidRPr="008C7D24">
              <w:rPr>
                <w:rStyle w:val="Hyperlink"/>
                <w:rFonts w:ascii="Times New Roman" w:hAnsi="Times New Roman"/>
                <w:noProof/>
              </w:rPr>
              <w:t>5.3.3</w:t>
            </w:r>
            <w:r w:rsidR="00CE4A8B">
              <w:rPr>
                <w:rFonts w:eastAsiaTheme="minorEastAsia"/>
                <w:noProof/>
              </w:rPr>
              <w:tab/>
            </w:r>
            <w:r w:rsidR="00CE4A8B" w:rsidRPr="008C7D24">
              <w:rPr>
                <w:rStyle w:val="Hyperlink"/>
                <w:rFonts w:ascii="Times New Roman" w:hAnsi="Times New Roman"/>
                <w:noProof/>
              </w:rPr>
              <w:t>Impact of DSRIP Accountability Scores on Payments to ACOs</w:t>
            </w:r>
            <w:r w:rsidR="00CE4A8B">
              <w:rPr>
                <w:noProof/>
                <w:webHidden/>
              </w:rPr>
              <w:tab/>
            </w:r>
            <w:r w:rsidR="00CE4A8B">
              <w:rPr>
                <w:noProof/>
                <w:webHidden/>
              </w:rPr>
              <w:fldChar w:fldCharType="begin"/>
            </w:r>
            <w:r w:rsidR="00CE4A8B">
              <w:rPr>
                <w:noProof/>
                <w:webHidden/>
              </w:rPr>
              <w:instrText xml:space="preserve"> PAGEREF _Toc476240517 \h </w:instrText>
            </w:r>
            <w:r w:rsidR="00CE4A8B">
              <w:rPr>
                <w:noProof/>
                <w:webHidden/>
              </w:rPr>
            </w:r>
            <w:r w:rsidR="00CE4A8B">
              <w:rPr>
                <w:noProof/>
                <w:webHidden/>
              </w:rPr>
              <w:fldChar w:fldCharType="separate"/>
            </w:r>
            <w:r w:rsidR="005036E4">
              <w:rPr>
                <w:noProof/>
                <w:webHidden/>
              </w:rPr>
              <w:t>72</w:t>
            </w:r>
            <w:r w:rsidR="00CE4A8B">
              <w:rPr>
                <w:noProof/>
                <w:webHidden/>
              </w:rPr>
              <w:fldChar w:fldCharType="end"/>
            </w:r>
          </w:hyperlink>
        </w:p>
        <w:p w14:paraId="3E4F1CB6" w14:textId="77777777" w:rsidR="00CE4A8B" w:rsidRDefault="00191EBD">
          <w:pPr>
            <w:pStyle w:val="TOC3"/>
            <w:tabs>
              <w:tab w:val="left" w:pos="1320"/>
              <w:tab w:val="right" w:leader="dot" w:pos="9350"/>
            </w:tabs>
            <w:rPr>
              <w:rFonts w:eastAsiaTheme="minorEastAsia"/>
              <w:noProof/>
            </w:rPr>
          </w:pPr>
          <w:hyperlink w:anchor="_Toc476240518" w:history="1">
            <w:r w:rsidR="00CE4A8B" w:rsidRPr="008C7D24">
              <w:rPr>
                <w:rStyle w:val="Hyperlink"/>
                <w:rFonts w:ascii="Times New Roman" w:hAnsi="Times New Roman"/>
                <w:noProof/>
              </w:rPr>
              <w:t>5.3.4</w:t>
            </w:r>
            <w:r w:rsidR="00CE4A8B">
              <w:rPr>
                <w:rFonts w:eastAsiaTheme="minorEastAsia"/>
                <w:noProof/>
              </w:rPr>
              <w:tab/>
            </w:r>
            <w:r w:rsidR="00CE4A8B" w:rsidRPr="008C7D24">
              <w:rPr>
                <w:rStyle w:val="Hyperlink"/>
                <w:rFonts w:ascii="Times New Roman" w:hAnsi="Times New Roman"/>
                <w:noProof/>
              </w:rPr>
              <w:t>Process, Roles, and Responsibilities for calculating the ACO DSRIP Accountability Score</w:t>
            </w:r>
            <w:r w:rsidR="00CE4A8B">
              <w:rPr>
                <w:noProof/>
                <w:webHidden/>
              </w:rPr>
              <w:tab/>
            </w:r>
            <w:r w:rsidR="00CE4A8B">
              <w:rPr>
                <w:noProof/>
                <w:webHidden/>
              </w:rPr>
              <w:fldChar w:fldCharType="begin"/>
            </w:r>
            <w:r w:rsidR="00CE4A8B">
              <w:rPr>
                <w:noProof/>
                <w:webHidden/>
              </w:rPr>
              <w:instrText xml:space="preserve"> PAGEREF _Toc476240518 \h </w:instrText>
            </w:r>
            <w:r w:rsidR="00CE4A8B">
              <w:rPr>
                <w:noProof/>
                <w:webHidden/>
              </w:rPr>
            </w:r>
            <w:r w:rsidR="00CE4A8B">
              <w:rPr>
                <w:noProof/>
                <w:webHidden/>
              </w:rPr>
              <w:fldChar w:fldCharType="separate"/>
            </w:r>
            <w:r w:rsidR="005036E4">
              <w:rPr>
                <w:noProof/>
                <w:webHidden/>
              </w:rPr>
              <w:t>73</w:t>
            </w:r>
            <w:r w:rsidR="00CE4A8B">
              <w:rPr>
                <w:noProof/>
                <w:webHidden/>
              </w:rPr>
              <w:fldChar w:fldCharType="end"/>
            </w:r>
          </w:hyperlink>
        </w:p>
        <w:p w14:paraId="7C0D462F" w14:textId="77777777" w:rsidR="00CE4A8B" w:rsidRDefault="00191EBD">
          <w:pPr>
            <w:pStyle w:val="TOC3"/>
            <w:tabs>
              <w:tab w:val="left" w:pos="1320"/>
              <w:tab w:val="right" w:leader="dot" w:pos="9350"/>
            </w:tabs>
            <w:rPr>
              <w:rFonts w:eastAsiaTheme="minorEastAsia"/>
              <w:noProof/>
            </w:rPr>
          </w:pPr>
          <w:hyperlink w:anchor="_Toc476240519" w:history="1">
            <w:r w:rsidR="00CE4A8B" w:rsidRPr="008C7D24">
              <w:rPr>
                <w:rStyle w:val="Hyperlink"/>
                <w:rFonts w:ascii="Times New Roman" w:hAnsi="Times New Roman"/>
                <w:noProof/>
              </w:rPr>
              <w:t>5.3.5</w:t>
            </w:r>
            <w:r w:rsidR="00CE4A8B">
              <w:rPr>
                <w:rFonts w:eastAsiaTheme="minorEastAsia"/>
                <w:noProof/>
              </w:rPr>
              <w:tab/>
            </w:r>
            <w:r w:rsidR="00CE4A8B" w:rsidRPr="008C7D24">
              <w:rPr>
                <w:rStyle w:val="Hyperlink"/>
                <w:rFonts w:ascii="Times New Roman" w:hAnsi="Times New Roman"/>
                <w:noProof/>
              </w:rPr>
              <w:t>Timeline of ACO DSRIP Accountability Score data collection, calculation, and disbursement of DSRIP payments</w:t>
            </w:r>
            <w:r w:rsidR="00CE4A8B">
              <w:rPr>
                <w:noProof/>
                <w:webHidden/>
              </w:rPr>
              <w:tab/>
            </w:r>
            <w:r w:rsidR="00CE4A8B">
              <w:rPr>
                <w:noProof/>
                <w:webHidden/>
              </w:rPr>
              <w:fldChar w:fldCharType="begin"/>
            </w:r>
            <w:r w:rsidR="00CE4A8B">
              <w:rPr>
                <w:noProof/>
                <w:webHidden/>
              </w:rPr>
              <w:instrText xml:space="preserve"> PAGEREF _Toc476240519 \h </w:instrText>
            </w:r>
            <w:r w:rsidR="00CE4A8B">
              <w:rPr>
                <w:noProof/>
                <w:webHidden/>
              </w:rPr>
            </w:r>
            <w:r w:rsidR="00CE4A8B">
              <w:rPr>
                <w:noProof/>
                <w:webHidden/>
              </w:rPr>
              <w:fldChar w:fldCharType="separate"/>
            </w:r>
            <w:r w:rsidR="005036E4">
              <w:rPr>
                <w:noProof/>
                <w:webHidden/>
              </w:rPr>
              <w:t>75</w:t>
            </w:r>
            <w:r w:rsidR="00CE4A8B">
              <w:rPr>
                <w:noProof/>
                <w:webHidden/>
              </w:rPr>
              <w:fldChar w:fldCharType="end"/>
            </w:r>
          </w:hyperlink>
        </w:p>
        <w:p w14:paraId="244A71A3" w14:textId="77777777" w:rsidR="00CE4A8B" w:rsidRDefault="00191EBD">
          <w:pPr>
            <w:pStyle w:val="TOC2"/>
            <w:tabs>
              <w:tab w:val="right" w:leader="dot" w:pos="9350"/>
            </w:tabs>
            <w:rPr>
              <w:rFonts w:eastAsiaTheme="minorEastAsia"/>
              <w:noProof/>
            </w:rPr>
          </w:pPr>
          <w:hyperlink w:anchor="_Toc476240520" w:history="1">
            <w:r w:rsidR="00CE4A8B" w:rsidRPr="008C7D24">
              <w:rPr>
                <w:rStyle w:val="Hyperlink"/>
                <w:rFonts w:ascii="Times New Roman" w:hAnsi="Times New Roman"/>
                <w:noProof/>
              </w:rPr>
              <w:t>5.4 Accountability Framework &amp; Performance Based Payments for CPs and CSAs</w:t>
            </w:r>
            <w:r w:rsidR="00CE4A8B">
              <w:rPr>
                <w:noProof/>
                <w:webHidden/>
              </w:rPr>
              <w:tab/>
            </w:r>
            <w:r w:rsidR="00CE4A8B">
              <w:rPr>
                <w:noProof/>
                <w:webHidden/>
              </w:rPr>
              <w:fldChar w:fldCharType="begin"/>
            </w:r>
            <w:r w:rsidR="00CE4A8B">
              <w:rPr>
                <w:noProof/>
                <w:webHidden/>
              </w:rPr>
              <w:instrText xml:space="preserve"> PAGEREF _Toc476240520 \h </w:instrText>
            </w:r>
            <w:r w:rsidR="00CE4A8B">
              <w:rPr>
                <w:noProof/>
                <w:webHidden/>
              </w:rPr>
            </w:r>
            <w:r w:rsidR="00CE4A8B">
              <w:rPr>
                <w:noProof/>
                <w:webHidden/>
              </w:rPr>
              <w:fldChar w:fldCharType="separate"/>
            </w:r>
            <w:r w:rsidR="005036E4">
              <w:rPr>
                <w:noProof/>
                <w:webHidden/>
              </w:rPr>
              <w:t>76</w:t>
            </w:r>
            <w:r w:rsidR="00CE4A8B">
              <w:rPr>
                <w:noProof/>
                <w:webHidden/>
              </w:rPr>
              <w:fldChar w:fldCharType="end"/>
            </w:r>
          </w:hyperlink>
        </w:p>
        <w:p w14:paraId="56F637BB" w14:textId="77777777" w:rsidR="00CE4A8B" w:rsidRDefault="00191EBD">
          <w:pPr>
            <w:pStyle w:val="TOC3"/>
            <w:tabs>
              <w:tab w:val="left" w:pos="1320"/>
              <w:tab w:val="right" w:leader="dot" w:pos="9350"/>
            </w:tabs>
            <w:rPr>
              <w:rFonts w:eastAsiaTheme="minorEastAsia"/>
              <w:noProof/>
            </w:rPr>
          </w:pPr>
          <w:hyperlink w:anchor="_Toc476240521" w:history="1">
            <w:r w:rsidR="00CE4A8B" w:rsidRPr="008C7D24">
              <w:rPr>
                <w:rStyle w:val="Hyperlink"/>
                <w:rFonts w:ascii="Times New Roman" w:hAnsi="Times New Roman"/>
                <w:noProof/>
              </w:rPr>
              <w:t>5.4.1</w:t>
            </w:r>
            <w:r w:rsidR="00CE4A8B">
              <w:rPr>
                <w:rFonts w:eastAsiaTheme="minorEastAsia"/>
                <w:noProof/>
              </w:rPr>
              <w:tab/>
            </w:r>
            <w:r w:rsidR="00CE4A8B" w:rsidRPr="008C7D24">
              <w:rPr>
                <w:rStyle w:val="Hyperlink"/>
                <w:rFonts w:ascii="Times New Roman" w:hAnsi="Times New Roman"/>
                <w:noProof/>
              </w:rPr>
              <w:t>Overview</w:t>
            </w:r>
            <w:r w:rsidR="00CE4A8B">
              <w:rPr>
                <w:noProof/>
                <w:webHidden/>
              </w:rPr>
              <w:tab/>
            </w:r>
            <w:r w:rsidR="00CE4A8B">
              <w:rPr>
                <w:noProof/>
                <w:webHidden/>
              </w:rPr>
              <w:fldChar w:fldCharType="begin"/>
            </w:r>
            <w:r w:rsidR="00CE4A8B">
              <w:rPr>
                <w:noProof/>
                <w:webHidden/>
              </w:rPr>
              <w:instrText xml:space="preserve"> PAGEREF _Toc476240521 \h </w:instrText>
            </w:r>
            <w:r w:rsidR="00CE4A8B">
              <w:rPr>
                <w:noProof/>
                <w:webHidden/>
              </w:rPr>
            </w:r>
            <w:r w:rsidR="00CE4A8B">
              <w:rPr>
                <w:noProof/>
                <w:webHidden/>
              </w:rPr>
              <w:fldChar w:fldCharType="separate"/>
            </w:r>
            <w:r w:rsidR="005036E4">
              <w:rPr>
                <w:noProof/>
                <w:webHidden/>
              </w:rPr>
              <w:t>76</w:t>
            </w:r>
            <w:r w:rsidR="00CE4A8B">
              <w:rPr>
                <w:noProof/>
                <w:webHidden/>
              </w:rPr>
              <w:fldChar w:fldCharType="end"/>
            </w:r>
          </w:hyperlink>
        </w:p>
        <w:p w14:paraId="3EC4DFA5" w14:textId="77777777" w:rsidR="00CE4A8B" w:rsidRDefault="00191EBD">
          <w:pPr>
            <w:pStyle w:val="TOC3"/>
            <w:tabs>
              <w:tab w:val="left" w:pos="1320"/>
              <w:tab w:val="right" w:leader="dot" w:pos="9350"/>
            </w:tabs>
            <w:rPr>
              <w:rFonts w:eastAsiaTheme="minorEastAsia"/>
              <w:noProof/>
            </w:rPr>
          </w:pPr>
          <w:hyperlink w:anchor="_Toc476240522" w:history="1">
            <w:r w:rsidR="00CE4A8B" w:rsidRPr="008C7D24">
              <w:rPr>
                <w:rStyle w:val="Hyperlink"/>
                <w:rFonts w:ascii="Times New Roman" w:hAnsi="Times New Roman"/>
                <w:noProof/>
              </w:rPr>
              <w:t>5.4.2</w:t>
            </w:r>
            <w:r w:rsidR="00CE4A8B">
              <w:rPr>
                <w:rFonts w:eastAsiaTheme="minorEastAsia"/>
                <w:noProof/>
              </w:rPr>
              <w:tab/>
            </w:r>
            <w:r w:rsidR="00CE4A8B" w:rsidRPr="008C7D24">
              <w:rPr>
                <w:rStyle w:val="Hyperlink"/>
                <w:rFonts w:ascii="Times New Roman" w:hAnsi="Times New Roman"/>
                <w:noProof/>
              </w:rPr>
              <w:t>Alignment of Quality Measure Slate with Overall Goals of the DSRIP program</w:t>
            </w:r>
            <w:r w:rsidR="00CE4A8B">
              <w:rPr>
                <w:noProof/>
                <w:webHidden/>
              </w:rPr>
              <w:tab/>
            </w:r>
            <w:r w:rsidR="00CE4A8B">
              <w:rPr>
                <w:noProof/>
                <w:webHidden/>
              </w:rPr>
              <w:fldChar w:fldCharType="begin"/>
            </w:r>
            <w:r w:rsidR="00CE4A8B">
              <w:rPr>
                <w:noProof/>
                <w:webHidden/>
              </w:rPr>
              <w:instrText xml:space="preserve"> PAGEREF _Toc476240522 \h </w:instrText>
            </w:r>
            <w:r w:rsidR="00CE4A8B">
              <w:rPr>
                <w:noProof/>
                <w:webHidden/>
              </w:rPr>
            </w:r>
            <w:r w:rsidR="00CE4A8B">
              <w:rPr>
                <w:noProof/>
                <w:webHidden/>
              </w:rPr>
              <w:fldChar w:fldCharType="separate"/>
            </w:r>
            <w:r w:rsidR="005036E4">
              <w:rPr>
                <w:noProof/>
                <w:webHidden/>
              </w:rPr>
              <w:t>76</w:t>
            </w:r>
            <w:r w:rsidR="00CE4A8B">
              <w:rPr>
                <w:noProof/>
                <w:webHidden/>
              </w:rPr>
              <w:fldChar w:fldCharType="end"/>
            </w:r>
          </w:hyperlink>
        </w:p>
        <w:p w14:paraId="21C48733" w14:textId="77777777" w:rsidR="00CE4A8B" w:rsidRDefault="00191EBD">
          <w:pPr>
            <w:pStyle w:val="TOC3"/>
            <w:tabs>
              <w:tab w:val="left" w:pos="1320"/>
              <w:tab w:val="right" w:leader="dot" w:pos="9350"/>
            </w:tabs>
            <w:rPr>
              <w:rFonts w:eastAsiaTheme="minorEastAsia"/>
              <w:noProof/>
            </w:rPr>
          </w:pPr>
          <w:hyperlink w:anchor="_Toc476240523" w:history="1">
            <w:r w:rsidR="00CE4A8B" w:rsidRPr="008C7D24">
              <w:rPr>
                <w:rStyle w:val="Hyperlink"/>
                <w:rFonts w:ascii="Times New Roman" w:hAnsi="Times New Roman"/>
                <w:noProof/>
              </w:rPr>
              <w:t>5.4.3</w:t>
            </w:r>
            <w:r w:rsidR="00CE4A8B">
              <w:rPr>
                <w:rFonts w:eastAsiaTheme="minorEastAsia"/>
                <w:noProof/>
              </w:rPr>
              <w:tab/>
            </w:r>
            <w:r w:rsidR="00CE4A8B" w:rsidRPr="008C7D24">
              <w:rPr>
                <w:rStyle w:val="Hyperlink"/>
                <w:rFonts w:ascii="Times New Roman" w:hAnsi="Times New Roman"/>
                <w:noProof/>
              </w:rPr>
              <w:t>Pay for Reporting vs. Pay for Performance</w:t>
            </w:r>
            <w:r w:rsidR="00CE4A8B">
              <w:rPr>
                <w:noProof/>
                <w:webHidden/>
              </w:rPr>
              <w:tab/>
            </w:r>
            <w:r w:rsidR="00CE4A8B">
              <w:rPr>
                <w:noProof/>
                <w:webHidden/>
              </w:rPr>
              <w:fldChar w:fldCharType="begin"/>
            </w:r>
            <w:r w:rsidR="00CE4A8B">
              <w:rPr>
                <w:noProof/>
                <w:webHidden/>
              </w:rPr>
              <w:instrText xml:space="preserve"> PAGEREF _Toc476240523 \h </w:instrText>
            </w:r>
            <w:r w:rsidR="00CE4A8B">
              <w:rPr>
                <w:noProof/>
                <w:webHidden/>
              </w:rPr>
            </w:r>
            <w:r w:rsidR="00CE4A8B">
              <w:rPr>
                <w:noProof/>
                <w:webHidden/>
              </w:rPr>
              <w:fldChar w:fldCharType="separate"/>
            </w:r>
            <w:r w:rsidR="005036E4">
              <w:rPr>
                <w:noProof/>
                <w:webHidden/>
              </w:rPr>
              <w:t>77</w:t>
            </w:r>
            <w:r w:rsidR="00CE4A8B">
              <w:rPr>
                <w:noProof/>
                <w:webHidden/>
              </w:rPr>
              <w:fldChar w:fldCharType="end"/>
            </w:r>
          </w:hyperlink>
        </w:p>
        <w:p w14:paraId="0B83633B" w14:textId="77777777" w:rsidR="00CE4A8B" w:rsidRDefault="00191EBD">
          <w:pPr>
            <w:pStyle w:val="TOC3"/>
            <w:tabs>
              <w:tab w:val="left" w:pos="1320"/>
              <w:tab w:val="right" w:leader="dot" w:pos="9350"/>
            </w:tabs>
            <w:rPr>
              <w:rFonts w:eastAsiaTheme="minorEastAsia"/>
              <w:noProof/>
            </w:rPr>
          </w:pPr>
          <w:hyperlink w:anchor="_Toc476240524" w:history="1">
            <w:r w:rsidR="00CE4A8B" w:rsidRPr="008C7D24">
              <w:rPr>
                <w:rStyle w:val="Hyperlink"/>
                <w:rFonts w:ascii="Times New Roman" w:hAnsi="Times New Roman"/>
                <w:noProof/>
              </w:rPr>
              <w:t>5.4.4</w:t>
            </w:r>
            <w:r w:rsidR="00CE4A8B">
              <w:rPr>
                <w:rFonts w:eastAsiaTheme="minorEastAsia"/>
                <w:noProof/>
              </w:rPr>
              <w:tab/>
            </w:r>
            <w:r w:rsidR="00CE4A8B" w:rsidRPr="008C7D24">
              <w:rPr>
                <w:rStyle w:val="Hyperlink"/>
                <w:rFonts w:ascii="Times New Roman" w:hAnsi="Times New Roman"/>
                <w:noProof/>
              </w:rPr>
              <w:t>Calculating the CP/CSA DSRIP Accountability Score</w:t>
            </w:r>
            <w:r w:rsidR="00CE4A8B">
              <w:rPr>
                <w:noProof/>
                <w:webHidden/>
              </w:rPr>
              <w:tab/>
            </w:r>
            <w:r w:rsidR="00CE4A8B">
              <w:rPr>
                <w:noProof/>
                <w:webHidden/>
              </w:rPr>
              <w:fldChar w:fldCharType="begin"/>
            </w:r>
            <w:r w:rsidR="00CE4A8B">
              <w:rPr>
                <w:noProof/>
                <w:webHidden/>
              </w:rPr>
              <w:instrText xml:space="preserve"> PAGEREF _Toc476240524 \h </w:instrText>
            </w:r>
            <w:r w:rsidR="00CE4A8B">
              <w:rPr>
                <w:noProof/>
                <w:webHidden/>
              </w:rPr>
            </w:r>
            <w:r w:rsidR="00CE4A8B">
              <w:rPr>
                <w:noProof/>
                <w:webHidden/>
              </w:rPr>
              <w:fldChar w:fldCharType="separate"/>
            </w:r>
            <w:r w:rsidR="005036E4">
              <w:rPr>
                <w:noProof/>
                <w:webHidden/>
              </w:rPr>
              <w:t>77</w:t>
            </w:r>
            <w:r w:rsidR="00CE4A8B">
              <w:rPr>
                <w:noProof/>
                <w:webHidden/>
              </w:rPr>
              <w:fldChar w:fldCharType="end"/>
            </w:r>
          </w:hyperlink>
        </w:p>
        <w:p w14:paraId="4A828EA6" w14:textId="77777777" w:rsidR="00CE4A8B" w:rsidRDefault="00191EBD">
          <w:pPr>
            <w:pStyle w:val="TOC3"/>
            <w:tabs>
              <w:tab w:val="left" w:pos="1320"/>
              <w:tab w:val="right" w:leader="dot" w:pos="9350"/>
            </w:tabs>
            <w:rPr>
              <w:rFonts w:eastAsiaTheme="minorEastAsia"/>
              <w:noProof/>
            </w:rPr>
          </w:pPr>
          <w:hyperlink w:anchor="_Toc476240525" w:history="1">
            <w:r w:rsidR="00CE4A8B" w:rsidRPr="008C7D24">
              <w:rPr>
                <w:rStyle w:val="Hyperlink"/>
                <w:rFonts w:ascii="Times New Roman" w:hAnsi="Times New Roman"/>
                <w:noProof/>
              </w:rPr>
              <w:t>5.4.5</w:t>
            </w:r>
            <w:r w:rsidR="00CE4A8B">
              <w:rPr>
                <w:rFonts w:eastAsiaTheme="minorEastAsia"/>
                <w:noProof/>
              </w:rPr>
              <w:tab/>
            </w:r>
            <w:r w:rsidR="00CE4A8B" w:rsidRPr="008C7D24">
              <w:rPr>
                <w:rStyle w:val="Hyperlink"/>
                <w:rFonts w:ascii="Times New Roman" w:hAnsi="Times New Roman"/>
                <w:noProof/>
              </w:rPr>
              <w:t>Outcomes Based Payments</w:t>
            </w:r>
            <w:r w:rsidR="00CE4A8B">
              <w:rPr>
                <w:noProof/>
                <w:webHidden/>
              </w:rPr>
              <w:tab/>
            </w:r>
            <w:r w:rsidR="00CE4A8B">
              <w:rPr>
                <w:noProof/>
                <w:webHidden/>
              </w:rPr>
              <w:fldChar w:fldCharType="begin"/>
            </w:r>
            <w:r w:rsidR="00CE4A8B">
              <w:rPr>
                <w:noProof/>
                <w:webHidden/>
              </w:rPr>
              <w:instrText xml:space="preserve"> PAGEREF _Toc476240525 \h </w:instrText>
            </w:r>
            <w:r w:rsidR="00CE4A8B">
              <w:rPr>
                <w:noProof/>
                <w:webHidden/>
              </w:rPr>
            </w:r>
            <w:r w:rsidR="00CE4A8B">
              <w:rPr>
                <w:noProof/>
                <w:webHidden/>
              </w:rPr>
              <w:fldChar w:fldCharType="separate"/>
            </w:r>
            <w:r w:rsidR="005036E4">
              <w:rPr>
                <w:noProof/>
                <w:webHidden/>
              </w:rPr>
              <w:t>82</w:t>
            </w:r>
            <w:r w:rsidR="00CE4A8B">
              <w:rPr>
                <w:noProof/>
                <w:webHidden/>
              </w:rPr>
              <w:fldChar w:fldCharType="end"/>
            </w:r>
          </w:hyperlink>
        </w:p>
        <w:p w14:paraId="0DA74356" w14:textId="77777777" w:rsidR="00CE4A8B" w:rsidRDefault="00191EBD">
          <w:pPr>
            <w:pStyle w:val="TOC3"/>
            <w:tabs>
              <w:tab w:val="left" w:pos="1320"/>
              <w:tab w:val="right" w:leader="dot" w:pos="9350"/>
            </w:tabs>
            <w:rPr>
              <w:rFonts w:eastAsiaTheme="minorEastAsia"/>
              <w:noProof/>
            </w:rPr>
          </w:pPr>
          <w:hyperlink w:anchor="_Toc476240526" w:history="1">
            <w:r w:rsidR="00CE4A8B" w:rsidRPr="008C7D24">
              <w:rPr>
                <w:rStyle w:val="Hyperlink"/>
                <w:rFonts w:ascii="Times New Roman" w:hAnsi="Times New Roman"/>
                <w:noProof/>
              </w:rPr>
              <w:t>5.4.6</w:t>
            </w:r>
            <w:r w:rsidR="00CE4A8B">
              <w:rPr>
                <w:rFonts w:eastAsiaTheme="minorEastAsia"/>
                <w:noProof/>
              </w:rPr>
              <w:tab/>
            </w:r>
            <w:r w:rsidR="00CE4A8B" w:rsidRPr="008C7D24">
              <w:rPr>
                <w:rStyle w:val="Hyperlink"/>
                <w:rFonts w:ascii="Times New Roman" w:hAnsi="Times New Roman"/>
                <w:noProof/>
              </w:rPr>
              <w:t>Process for calculating CP/CSA DSRIP Accountability Scores</w:t>
            </w:r>
            <w:r w:rsidR="00CE4A8B">
              <w:rPr>
                <w:noProof/>
                <w:webHidden/>
              </w:rPr>
              <w:tab/>
            </w:r>
            <w:r w:rsidR="00CE4A8B">
              <w:rPr>
                <w:noProof/>
                <w:webHidden/>
              </w:rPr>
              <w:fldChar w:fldCharType="begin"/>
            </w:r>
            <w:r w:rsidR="00CE4A8B">
              <w:rPr>
                <w:noProof/>
                <w:webHidden/>
              </w:rPr>
              <w:instrText xml:space="preserve"> PAGEREF _Toc476240526 \h </w:instrText>
            </w:r>
            <w:r w:rsidR="00CE4A8B">
              <w:rPr>
                <w:noProof/>
                <w:webHidden/>
              </w:rPr>
            </w:r>
            <w:r w:rsidR="00CE4A8B">
              <w:rPr>
                <w:noProof/>
                <w:webHidden/>
              </w:rPr>
              <w:fldChar w:fldCharType="separate"/>
            </w:r>
            <w:r w:rsidR="005036E4">
              <w:rPr>
                <w:noProof/>
                <w:webHidden/>
              </w:rPr>
              <w:t>82</w:t>
            </w:r>
            <w:r w:rsidR="00CE4A8B">
              <w:rPr>
                <w:noProof/>
                <w:webHidden/>
              </w:rPr>
              <w:fldChar w:fldCharType="end"/>
            </w:r>
          </w:hyperlink>
        </w:p>
        <w:p w14:paraId="64CEE33A" w14:textId="77777777" w:rsidR="00CE4A8B" w:rsidRDefault="00191EBD">
          <w:pPr>
            <w:pStyle w:val="TOC3"/>
            <w:tabs>
              <w:tab w:val="left" w:pos="1320"/>
              <w:tab w:val="right" w:leader="dot" w:pos="9350"/>
            </w:tabs>
            <w:rPr>
              <w:rFonts w:eastAsiaTheme="minorEastAsia"/>
              <w:noProof/>
            </w:rPr>
          </w:pPr>
          <w:hyperlink w:anchor="_Toc476240527" w:history="1">
            <w:r w:rsidR="00CE4A8B" w:rsidRPr="008C7D24">
              <w:rPr>
                <w:rStyle w:val="Hyperlink"/>
                <w:rFonts w:ascii="Times New Roman" w:hAnsi="Times New Roman"/>
                <w:noProof/>
              </w:rPr>
              <w:t>5.4.7</w:t>
            </w:r>
            <w:r w:rsidR="00CE4A8B">
              <w:rPr>
                <w:rFonts w:eastAsiaTheme="minorEastAsia"/>
                <w:noProof/>
              </w:rPr>
              <w:tab/>
            </w:r>
            <w:r w:rsidR="00CE4A8B" w:rsidRPr="008C7D24">
              <w:rPr>
                <w:rStyle w:val="Hyperlink"/>
                <w:rFonts w:ascii="Times New Roman" w:hAnsi="Times New Roman"/>
                <w:noProof/>
              </w:rPr>
              <w:t>Timeline of CP DSRIP Accountability Score data collection, calculation, and disbursement of DSRIP payments</w:t>
            </w:r>
            <w:r w:rsidR="00CE4A8B">
              <w:rPr>
                <w:noProof/>
                <w:webHidden/>
              </w:rPr>
              <w:tab/>
            </w:r>
            <w:r w:rsidR="00CE4A8B">
              <w:rPr>
                <w:noProof/>
                <w:webHidden/>
              </w:rPr>
              <w:fldChar w:fldCharType="begin"/>
            </w:r>
            <w:r w:rsidR="00CE4A8B">
              <w:rPr>
                <w:noProof/>
                <w:webHidden/>
              </w:rPr>
              <w:instrText xml:space="preserve"> PAGEREF _Toc476240527 \h </w:instrText>
            </w:r>
            <w:r w:rsidR="00CE4A8B">
              <w:rPr>
                <w:noProof/>
                <w:webHidden/>
              </w:rPr>
            </w:r>
            <w:r w:rsidR="00CE4A8B">
              <w:rPr>
                <w:noProof/>
                <w:webHidden/>
              </w:rPr>
              <w:fldChar w:fldCharType="separate"/>
            </w:r>
            <w:r w:rsidR="005036E4">
              <w:rPr>
                <w:noProof/>
                <w:webHidden/>
              </w:rPr>
              <w:t>84</w:t>
            </w:r>
            <w:r w:rsidR="00CE4A8B">
              <w:rPr>
                <w:noProof/>
                <w:webHidden/>
              </w:rPr>
              <w:fldChar w:fldCharType="end"/>
            </w:r>
          </w:hyperlink>
        </w:p>
        <w:p w14:paraId="6FF00F9E" w14:textId="77777777" w:rsidR="00CE4A8B" w:rsidRDefault="00137D83">
          <w:pPr>
            <w:pStyle w:val="TOC2"/>
            <w:tabs>
              <w:tab w:val="right" w:leader="dot" w:pos="9350"/>
            </w:tabs>
            <w:rPr>
              <w:rFonts w:eastAsiaTheme="minorEastAsia"/>
              <w:noProof/>
            </w:rPr>
          </w:pPr>
          <w:hyperlink w:anchor="_Toc476240528" w:history="1">
            <w:r w:rsidR="00CE4A8B" w:rsidRPr="008C7D24">
              <w:rPr>
                <w:rStyle w:val="Hyperlink"/>
                <w:rFonts w:ascii="Times New Roman" w:hAnsi="Times New Roman"/>
                <w:noProof/>
              </w:rPr>
              <w:t>5.5 Reporting Requirements for ACOs, CPs and CSAs</w:t>
            </w:r>
            <w:r w:rsidR="00CE4A8B">
              <w:rPr>
                <w:noProof/>
                <w:webHidden/>
              </w:rPr>
              <w:tab/>
            </w:r>
            <w:r w:rsidR="00CE4A8B">
              <w:rPr>
                <w:noProof/>
                <w:webHidden/>
              </w:rPr>
              <w:fldChar w:fldCharType="begin"/>
            </w:r>
            <w:r w:rsidR="00CE4A8B">
              <w:rPr>
                <w:noProof/>
                <w:webHidden/>
              </w:rPr>
              <w:instrText xml:space="preserve"> PAGEREF _Toc476240528 \h </w:instrText>
            </w:r>
            <w:r w:rsidR="00CE4A8B">
              <w:rPr>
                <w:noProof/>
                <w:webHidden/>
              </w:rPr>
            </w:r>
            <w:r w:rsidR="00CE4A8B">
              <w:rPr>
                <w:noProof/>
                <w:webHidden/>
              </w:rPr>
              <w:fldChar w:fldCharType="separate"/>
            </w:r>
            <w:r w:rsidR="005036E4">
              <w:rPr>
                <w:noProof/>
                <w:webHidden/>
              </w:rPr>
              <w:t>85</w:t>
            </w:r>
            <w:r w:rsidR="00CE4A8B">
              <w:rPr>
                <w:noProof/>
                <w:webHidden/>
              </w:rPr>
              <w:fldChar w:fldCharType="end"/>
            </w:r>
          </w:hyperlink>
        </w:p>
        <w:p w14:paraId="679421A6" w14:textId="77777777" w:rsidR="00CE4A8B" w:rsidRDefault="00191EBD">
          <w:pPr>
            <w:pStyle w:val="TOC3"/>
            <w:tabs>
              <w:tab w:val="left" w:pos="1320"/>
              <w:tab w:val="right" w:leader="dot" w:pos="9350"/>
            </w:tabs>
            <w:rPr>
              <w:rFonts w:eastAsiaTheme="minorEastAsia"/>
              <w:noProof/>
            </w:rPr>
          </w:pPr>
          <w:hyperlink w:anchor="_Toc476240529" w:history="1">
            <w:r w:rsidR="00CE4A8B" w:rsidRPr="008C7D24">
              <w:rPr>
                <w:rStyle w:val="Hyperlink"/>
                <w:rFonts w:ascii="Times New Roman" w:hAnsi="Times New Roman"/>
                <w:noProof/>
              </w:rPr>
              <w:t>5.5.1</w:t>
            </w:r>
            <w:r w:rsidR="00CE4A8B">
              <w:rPr>
                <w:rFonts w:eastAsiaTheme="minorEastAsia"/>
                <w:noProof/>
              </w:rPr>
              <w:tab/>
            </w:r>
            <w:r w:rsidR="00CE4A8B" w:rsidRPr="008C7D24">
              <w:rPr>
                <w:rStyle w:val="Hyperlink"/>
                <w:rFonts w:ascii="Times New Roman" w:hAnsi="Times New Roman"/>
                <w:noProof/>
              </w:rPr>
              <w:t>Semiannual Participation Plan Progress Reports</w:t>
            </w:r>
            <w:r w:rsidR="00CE4A8B">
              <w:rPr>
                <w:noProof/>
                <w:webHidden/>
              </w:rPr>
              <w:tab/>
            </w:r>
            <w:r w:rsidR="00CE4A8B">
              <w:rPr>
                <w:noProof/>
                <w:webHidden/>
              </w:rPr>
              <w:fldChar w:fldCharType="begin"/>
            </w:r>
            <w:r w:rsidR="00CE4A8B">
              <w:rPr>
                <w:noProof/>
                <w:webHidden/>
              </w:rPr>
              <w:instrText xml:space="preserve"> PAGEREF _Toc476240529 \h </w:instrText>
            </w:r>
            <w:r w:rsidR="00CE4A8B">
              <w:rPr>
                <w:noProof/>
                <w:webHidden/>
              </w:rPr>
            </w:r>
            <w:r w:rsidR="00CE4A8B">
              <w:rPr>
                <w:noProof/>
                <w:webHidden/>
              </w:rPr>
              <w:fldChar w:fldCharType="separate"/>
            </w:r>
            <w:r w:rsidR="005036E4">
              <w:rPr>
                <w:noProof/>
                <w:webHidden/>
              </w:rPr>
              <w:t>85</w:t>
            </w:r>
            <w:r w:rsidR="00CE4A8B">
              <w:rPr>
                <w:noProof/>
                <w:webHidden/>
              </w:rPr>
              <w:fldChar w:fldCharType="end"/>
            </w:r>
          </w:hyperlink>
        </w:p>
        <w:p w14:paraId="38DBC3E2" w14:textId="77777777" w:rsidR="00CE4A8B" w:rsidRDefault="00191EBD">
          <w:pPr>
            <w:pStyle w:val="TOC3"/>
            <w:tabs>
              <w:tab w:val="left" w:pos="1320"/>
              <w:tab w:val="right" w:leader="dot" w:pos="9350"/>
            </w:tabs>
            <w:rPr>
              <w:rFonts w:eastAsiaTheme="minorEastAsia"/>
              <w:noProof/>
            </w:rPr>
          </w:pPr>
          <w:hyperlink w:anchor="_Toc476240530" w:history="1">
            <w:r w:rsidR="00CE4A8B" w:rsidRPr="008C7D24">
              <w:rPr>
                <w:rStyle w:val="Hyperlink"/>
                <w:rFonts w:ascii="Times New Roman" w:hAnsi="Times New Roman"/>
                <w:noProof/>
              </w:rPr>
              <w:t>5.5.2</w:t>
            </w:r>
            <w:r w:rsidR="00CE4A8B">
              <w:rPr>
                <w:rFonts w:eastAsiaTheme="minorEastAsia"/>
                <w:noProof/>
              </w:rPr>
              <w:tab/>
            </w:r>
            <w:r w:rsidR="00CE4A8B" w:rsidRPr="008C7D24">
              <w:rPr>
                <w:rStyle w:val="Hyperlink"/>
                <w:rFonts w:ascii="Times New Roman" w:hAnsi="Times New Roman"/>
                <w:noProof/>
              </w:rPr>
              <w:t>Review and Approval of Semiannual Progress Reports</w:t>
            </w:r>
            <w:r w:rsidR="00CE4A8B">
              <w:rPr>
                <w:noProof/>
                <w:webHidden/>
              </w:rPr>
              <w:tab/>
            </w:r>
            <w:r w:rsidR="00CE4A8B">
              <w:rPr>
                <w:noProof/>
                <w:webHidden/>
              </w:rPr>
              <w:fldChar w:fldCharType="begin"/>
            </w:r>
            <w:r w:rsidR="00CE4A8B">
              <w:rPr>
                <w:noProof/>
                <w:webHidden/>
              </w:rPr>
              <w:instrText xml:space="preserve"> PAGEREF _Toc476240530 \h </w:instrText>
            </w:r>
            <w:r w:rsidR="00CE4A8B">
              <w:rPr>
                <w:noProof/>
                <w:webHidden/>
              </w:rPr>
            </w:r>
            <w:r w:rsidR="00CE4A8B">
              <w:rPr>
                <w:noProof/>
                <w:webHidden/>
              </w:rPr>
              <w:fldChar w:fldCharType="separate"/>
            </w:r>
            <w:r w:rsidR="005036E4">
              <w:rPr>
                <w:noProof/>
                <w:webHidden/>
              </w:rPr>
              <w:t>86</w:t>
            </w:r>
            <w:r w:rsidR="00CE4A8B">
              <w:rPr>
                <w:noProof/>
                <w:webHidden/>
              </w:rPr>
              <w:fldChar w:fldCharType="end"/>
            </w:r>
          </w:hyperlink>
        </w:p>
        <w:p w14:paraId="61F68220" w14:textId="77777777" w:rsidR="00CE4A8B" w:rsidRDefault="00191EBD">
          <w:pPr>
            <w:pStyle w:val="TOC3"/>
            <w:tabs>
              <w:tab w:val="left" w:pos="1320"/>
              <w:tab w:val="right" w:leader="dot" w:pos="9350"/>
            </w:tabs>
            <w:rPr>
              <w:rFonts w:eastAsiaTheme="minorEastAsia"/>
              <w:noProof/>
            </w:rPr>
          </w:pPr>
          <w:hyperlink w:anchor="_Toc476240531" w:history="1">
            <w:r w:rsidR="00CE4A8B" w:rsidRPr="008C7D24">
              <w:rPr>
                <w:rStyle w:val="Hyperlink"/>
                <w:rFonts w:ascii="Times New Roman" w:hAnsi="Times New Roman"/>
                <w:noProof/>
              </w:rPr>
              <w:t>5.5.3</w:t>
            </w:r>
            <w:r w:rsidR="00CE4A8B">
              <w:rPr>
                <w:rFonts w:eastAsiaTheme="minorEastAsia"/>
                <w:noProof/>
              </w:rPr>
              <w:tab/>
            </w:r>
            <w:r w:rsidR="00CE4A8B" w:rsidRPr="008C7D24">
              <w:rPr>
                <w:rStyle w:val="Hyperlink"/>
                <w:rFonts w:ascii="Times New Roman" w:hAnsi="Times New Roman"/>
                <w:noProof/>
              </w:rPr>
              <w:t>Additional Reporting Requirements</w:t>
            </w:r>
            <w:r w:rsidR="00CE4A8B">
              <w:rPr>
                <w:noProof/>
                <w:webHidden/>
              </w:rPr>
              <w:tab/>
            </w:r>
            <w:r w:rsidR="00CE4A8B">
              <w:rPr>
                <w:noProof/>
                <w:webHidden/>
              </w:rPr>
              <w:fldChar w:fldCharType="begin"/>
            </w:r>
            <w:r w:rsidR="00CE4A8B">
              <w:rPr>
                <w:noProof/>
                <w:webHidden/>
              </w:rPr>
              <w:instrText xml:space="preserve"> PAGEREF _Toc476240531 \h </w:instrText>
            </w:r>
            <w:r w:rsidR="00CE4A8B">
              <w:rPr>
                <w:noProof/>
                <w:webHidden/>
              </w:rPr>
            </w:r>
            <w:r w:rsidR="00CE4A8B">
              <w:rPr>
                <w:noProof/>
                <w:webHidden/>
              </w:rPr>
              <w:fldChar w:fldCharType="separate"/>
            </w:r>
            <w:r w:rsidR="005036E4">
              <w:rPr>
                <w:noProof/>
                <w:webHidden/>
              </w:rPr>
              <w:t>86</w:t>
            </w:r>
            <w:r w:rsidR="00CE4A8B">
              <w:rPr>
                <w:noProof/>
                <w:webHidden/>
              </w:rPr>
              <w:fldChar w:fldCharType="end"/>
            </w:r>
          </w:hyperlink>
        </w:p>
        <w:p w14:paraId="48EAFB56" w14:textId="77777777" w:rsidR="00CE4A8B" w:rsidRDefault="00191EBD">
          <w:pPr>
            <w:pStyle w:val="TOC1"/>
            <w:tabs>
              <w:tab w:val="left" w:pos="1320"/>
              <w:tab w:val="right" w:leader="dot" w:pos="9350"/>
            </w:tabs>
            <w:rPr>
              <w:rFonts w:eastAsiaTheme="minorEastAsia"/>
              <w:noProof/>
            </w:rPr>
          </w:pPr>
          <w:hyperlink w:anchor="_Toc476240532" w:history="1">
            <w:r w:rsidR="00CE4A8B" w:rsidRPr="008C7D24">
              <w:rPr>
                <w:rStyle w:val="Hyperlink"/>
                <w:rFonts w:ascii="Times New Roman" w:hAnsi="Times New Roman"/>
                <w:noProof/>
              </w:rPr>
              <w:t>Section 6.</w:t>
            </w:r>
            <w:r w:rsidR="00CE4A8B">
              <w:rPr>
                <w:rFonts w:eastAsiaTheme="minorEastAsia"/>
                <w:noProof/>
              </w:rPr>
              <w:tab/>
            </w:r>
            <w:r w:rsidR="00CE4A8B" w:rsidRPr="008C7D24">
              <w:rPr>
                <w:rStyle w:val="Hyperlink"/>
                <w:rFonts w:ascii="Times New Roman" w:hAnsi="Times New Roman"/>
                <w:noProof/>
              </w:rPr>
              <w:t>State Operations, Implementation, Governance, Oversight and Reporting</w:t>
            </w:r>
            <w:r w:rsidR="00CE4A8B">
              <w:rPr>
                <w:noProof/>
                <w:webHidden/>
              </w:rPr>
              <w:tab/>
            </w:r>
            <w:r w:rsidR="00CE4A8B">
              <w:rPr>
                <w:noProof/>
                <w:webHidden/>
              </w:rPr>
              <w:fldChar w:fldCharType="begin"/>
            </w:r>
            <w:r w:rsidR="00CE4A8B">
              <w:rPr>
                <w:noProof/>
                <w:webHidden/>
              </w:rPr>
              <w:instrText xml:space="preserve"> PAGEREF _Toc476240532 \h </w:instrText>
            </w:r>
            <w:r w:rsidR="00CE4A8B">
              <w:rPr>
                <w:noProof/>
                <w:webHidden/>
              </w:rPr>
            </w:r>
            <w:r w:rsidR="00CE4A8B">
              <w:rPr>
                <w:noProof/>
                <w:webHidden/>
              </w:rPr>
              <w:fldChar w:fldCharType="separate"/>
            </w:r>
            <w:r w:rsidR="005036E4">
              <w:rPr>
                <w:noProof/>
                <w:webHidden/>
              </w:rPr>
              <w:t>87</w:t>
            </w:r>
            <w:r w:rsidR="00CE4A8B">
              <w:rPr>
                <w:noProof/>
                <w:webHidden/>
              </w:rPr>
              <w:fldChar w:fldCharType="end"/>
            </w:r>
          </w:hyperlink>
        </w:p>
        <w:p w14:paraId="79B8F9CA" w14:textId="77777777" w:rsidR="00CE4A8B" w:rsidRDefault="00191EBD">
          <w:pPr>
            <w:pStyle w:val="TOC2"/>
            <w:tabs>
              <w:tab w:val="right" w:leader="dot" w:pos="9350"/>
            </w:tabs>
            <w:rPr>
              <w:rFonts w:eastAsiaTheme="minorEastAsia"/>
              <w:noProof/>
            </w:rPr>
          </w:pPr>
          <w:hyperlink w:anchor="_Toc476240533" w:history="1">
            <w:r w:rsidR="00CE4A8B" w:rsidRPr="008C7D24">
              <w:rPr>
                <w:rStyle w:val="Hyperlink"/>
                <w:rFonts w:ascii="Times New Roman" w:hAnsi="Times New Roman"/>
                <w:noProof/>
              </w:rPr>
              <w:t>6.1 Internal Operations and Implementation</w:t>
            </w:r>
            <w:r w:rsidR="00CE4A8B">
              <w:rPr>
                <w:noProof/>
                <w:webHidden/>
              </w:rPr>
              <w:tab/>
            </w:r>
            <w:r w:rsidR="00CE4A8B">
              <w:rPr>
                <w:noProof/>
                <w:webHidden/>
              </w:rPr>
              <w:fldChar w:fldCharType="begin"/>
            </w:r>
            <w:r w:rsidR="00CE4A8B">
              <w:rPr>
                <w:noProof/>
                <w:webHidden/>
              </w:rPr>
              <w:instrText xml:space="preserve"> PAGEREF _Toc476240533 \h </w:instrText>
            </w:r>
            <w:r w:rsidR="00CE4A8B">
              <w:rPr>
                <w:noProof/>
                <w:webHidden/>
              </w:rPr>
            </w:r>
            <w:r w:rsidR="00CE4A8B">
              <w:rPr>
                <w:noProof/>
                <w:webHidden/>
              </w:rPr>
              <w:fldChar w:fldCharType="separate"/>
            </w:r>
            <w:r w:rsidR="005036E4">
              <w:rPr>
                <w:noProof/>
                <w:webHidden/>
              </w:rPr>
              <w:t>87</w:t>
            </w:r>
            <w:r w:rsidR="00CE4A8B">
              <w:rPr>
                <w:noProof/>
                <w:webHidden/>
              </w:rPr>
              <w:fldChar w:fldCharType="end"/>
            </w:r>
          </w:hyperlink>
        </w:p>
        <w:p w14:paraId="4853BBA2" w14:textId="77777777" w:rsidR="00CE4A8B" w:rsidRDefault="00191EBD">
          <w:pPr>
            <w:pStyle w:val="TOC2"/>
            <w:tabs>
              <w:tab w:val="right" w:leader="dot" w:pos="9350"/>
            </w:tabs>
            <w:rPr>
              <w:rFonts w:eastAsiaTheme="minorEastAsia"/>
              <w:noProof/>
            </w:rPr>
          </w:pPr>
          <w:hyperlink w:anchor="_Toc476240534" w:history="1">
            <w:r w:rsidR="00CE4A8B" w:rsidRPr="008C7D24">
              <w:rPr>
                <w:rStyle w:val="Hyperlink"/>
                <w:rFonts w:ascii="Times New Roman" w:hAnsi="Times New Roman"/>
                <w:noProof/>
              </w:rPr>
              <w:t>6.2 Advisory Functions</w:t>
            </w:r>
            <w:r w:rsidR="00CE4A8B">
              <w:rPr>
                <w:noProof/>
                <w:webHidden/>
              </w:rPr>
              <w:tab/>
            </w:r>
            <w:r w:rsidR="00CE4A8B">
              <w:rPr>
                <w:noProof/>
                <w:webHidden/>
              </w:rPr>
              <w:fldChar w:fldCharType="begin"/>
            </w:r>
            <w:r w:rsidR="00CE4A8B">
              <w:rPr>
                <w:noProof/>
                <w:webHidden/>
              </w:rPr>
              <w:instrText xml:space="preserve"> PAGEREF _Toc476240534 \h </w:instrText>
            </w:r>
            <w:r w:rsidR="00CE4A8B">
              <w:rPr>
                <w:noProof/>
                <w:webHidden/>
              </w:rPr>
            </w:r>
            <w:r w:rsidR="00CE4A8B">
              <w:rPr>
                <w:noProof/>
                <w:webHidden/>
              </w:rPr>
              <w:fldChar w:fldCharType="separate"/>
            </w:r>
            <w:r w:rsidR="005036E4">
              <w:rPr>
                <w:noProof/>
                <w:webHidden/>
              </w:rPr>
              <w:t>87</w:t>
            </w:r>
            <w:r w:rsidR="00CE4A8B">
              <w:rPr>
                <w:noProof/>
                <w:webHidden/>
              </w:rPr>
              <w:fldChar w:fldCharType="end"/>
            </w:r>
          </w:hyperlink>
        </w:p>
        <w:p w14:paraId="4F521C6E" w14:textId="77777777" w:rsidR="00CE4A8B" w:rsidRDefault="00191EBD">
          <w:pPr>
            <w:pStyle w:val="TOC3"/>
            <w:tabs>
              <w:tab w:val="left" w:pos="1320"/>
              <w:tab w:val="right" w:leader="dot" w:pos="9350"/>
            </w:tabs>
            <w:rPr>
              <w:rFonts w:eastAsiaTheme="minorEastAsia"/>
              <w:noProof/>
            </w:rPr>
          </w:pPr>
          <w:hyperlink w:anchor="_Toc476240535" w:history="1">
            <w:r w:rsidR="00CE4A8B" w:rsidRPr="008C7D24">
              <w:rPr>
                <w:rStyle w:val="Hyperlink"/>
                <w:rFonts w:ascii="Times New Roman" w:hAnsi="Times New Roman"/>
                <w:noProof/>
              </w:rPr>
              <w:t>6.2.1</w:t>
            </w:r>
            <w:r w:rsidR="00CE4A8B">
              <w:rPr>
                <w:rFonts w:eastAsiaTheme="minorEastAsia"/>
                <w:noProof/>
              </w:rPr>
              <w:tab/>
            </w:r>
            <w:r w:rsidR="00CE4A8B" w:rsidRPr="008C7D24">
              <w:rPr>
                <w:rStyle w:val="Hyperlink"/>
                <w:rFonts w:ascii="Times New Roman" w:hAnsi="Times New Roman"/>
                <w:noProof/>
              </w:rPr>
              <w:t>DSRIP Advisory Committee on Quality</w:t>
            </w:r>
            <w:r w:rsidR="00CE4A8B">
              <w:rPr>
                <w:noProof/>
                <w:webHidden/>
              </w:rPr>
              <w:tab/>
            </w:r>
            <w:r w:rsidR="00CE4A8B">
              <w:rPr>
                <w:noProof/>
                <w:webHidden/>
              </w:rPr>
              <w:fldChar w:fldCharType="begin"/>
            </w:r>
            <w:r w:rsidR="00CE4A8B">
              <w:rPr>
                <w:noProof/>
                <w:webHidden/>
              </w:rPr>
              <w:instrText xml:space="preserve"> PAGEREF _Toc476240535 \h </w:instrText>
            </w:r>
            <w:r w:rsidR="00CE4A8B">
              <w:rPr>
                <w:noProof/>
                <w:webHidden/>
              </w:rPr>
            </w:r>
            <w:r w:rsidR="00CE4A8B">
              <w:rPr>
                <w:noProof/>
                <w:webHidden/>
              </w:rPr>
              <w:fldChar w:fldCharType="separate"/>
            </w:r>
            <w:r w:rsidR="005036E4">
              <w:rPr>
                <w:noProof/>
                <w:webHidden/>
              </w:rPr>
              <w:t>87</w:t>
            </w:r>
            <w:r w:rsidR="00CE4A8B">
              <w:rPr>
                <w:noProof/>
                <w:webHidden/>
              </w:rPr>
              <w:fldChar w:fldCharType="end"/>
            </w:r>
          </w:hyperlink>
        </w:p>
        <w:p w14:paraId="1C1974FD" w14:textId="77777777" w:rsidR="00CE4A8B" w:rsidRDefault="00191EBD">
          <w:pPr>
            <w:pStyle w:val="TOC3"/>
            <w:tabs>
              <w:tab w:val="left" w:pos="1320"/>
              <w:tab w:val="right" w:leader="dot" w:pos="9350"/>
            </w:tabs>
            <w:rPr>
              <w:rFonts w:eastAsiaTheme="minorEastAsia"/>
              <w:noProof/>
            </w:rPr>
          </w:pPr>
          <w:hyperlink w:anchor="_Toc476240536" w:history="1">
            <w:r w:rsidR="00CE4A8B" w:rsidRPr="008C7D24">
              <w:rPr>
                <w:rStyle w:val="Hyperlink"/>
                <w:rFonts w:ascii="Times New Roman" w:hAnsi="Times New Roman"/>
                <w:noProof/>
              </w:rPr>
              <w:t>6.2.2</w:t>
            </w:r>
            <w:r w:rsidR="00CE4A8B">
              <w:rPr>
                <w:rFonts w:eastAsiaTheme="minorEastAsia"/>
                <w:noProof/>
              </w:rPr>
              <w:tab/>
            </w:r>
            <w:r w:rsidR="00CE4A8B" w:rsidRPr="008C7D24">
              <w:rPr>
                <w:rStyle w:val="Hyperlink"/>
                <w:rFonts w:ascii="Times New Roman" w:hAnsi="Times New Roman"/>
                <w:noProof/>
              </w:rPr>
              <w:t>Independent Assessor</w:t>
            </w:r>
            <w:r w:rsidR="00CE4A8B">
              <w:rPr>
                <w:noProof/>
                <w:webHidden/>
              </w:rPr>
              <w:tab/>
            </w:r>
            <w:r w:rsidR="00CE4A8B">
              <w:rPr>
                <w:noProof/>
                <w:webHidden/>
              </w:rPr>
              <w:fldChar w:fldCharType="begin"/>
            </w:r>
            <w:r w:rsidR="00CE4A8B">
              <w:rPr>
                <w:noProof/>
                <w:webHidden/>
              </w:rPr>
              <w:instrText xml:space="preserve"> PAGEREF _Toc476240536 \h </w:instrText>
            </w:r>
            <w:r w:rsidR="00CE4A8B">
              <w:rPr>
                <w:noProof/>
                <w:webHidden/>
              </w:rPr>
            </w:r>
            <w:r w:rsidR="00CE4A8B">
              <w:rPr>
                <w:noProof/>
                <w:webHidden/>
              </w:rPr>
              <w:fldChar w:fldCharType="separate"/>
            </w:r>
            <w:r w:rsidR="005036E4">
              <w:rPr>
                <w:noProof/>
                <w:webHidden/>
              </w:rPr>
              <w:t>88</w:t>
            </w:r>
            <w:r w:rsidR="00CE4A8B">
              <w:rPr>
                <w:noProof/>
                <w:webHidden/>
              </w:rPr>
              <w:fldChar w:fldCharType="end"/>
            </w:r>
          </w:hyperlink>
        </w:p>
        <w:p w14:paraId="17A9DD43" w14:textId="77777777" w:rsidR="00CE4A8B" w:rsidRDefault="00191EBD">
          <w:pPr>
            <w:pStyle w:val="TOC2"/>
            <w:tabs>
              <w:tab w:val="right" w:leader="dot" w:pos="9350"/>
            </w:tabs>
            <w:rPr>
              <w:rFonts w:eastAsiaTheme="minorEastAsia"/>
              <w:noProof/>
            </w:rPr>
          </w:pPr>
          <w:hyperlink w:anchor="_Toc476240537" w:history="1">
            <w:r w:rsidR="00CE4A8B" w:rsidRPr="008C7D24">
              <w:rPr>
                <w:rStyle w:val="Hyperlink"/>
                <w:rFonts w:ascii="Times New Roman" w:hAnsi="Times New Roman"/>
                <w:noProof/>
              </w:rPr>
              <w:t>6.3 Stakeholder Engagement</w:t>
            </w:r>
            <w:r w:rsidR="00CE4A8B">
              <w:rPr>
                <w:noProof/>
                <w:webHidden/>
              </w:rPr>
              <w:tab/>
            </w:r>
            <w:r w:rsidR="00CE4A8B">
              <w:rPr>
                <w:noProof/>
                <w:webHidden/>
              </w:rPr>
              <w:fldChar w:fldCharType="begin"/>
            </w:r>
            <w:r w:rsidR="00CE4A8B">
              <w:rPr>
                <w:noProof/>
                <w:webHidden/>
              </w:rPr>
              <w:instrText xml:space="preserve"> PAGEREF _Toc476240537 \h </w:instrText>
            </w:r>
            <w:r w:rsidR="00CE4A8B">
              <w:rPr>
                <w:noProof/>
                <w:webHidden/>
              </w:rPr>
            </w:r>
            <w:r w:rsidR="00CE4A8B">
              <w:rPr>
                <w:noProof/>
                <w:webHidden/>
              </w:rPr>
              <w:fldChar w:fldCharType="separate"/>
            </w:r>
            <w:r w:rsidR="005036E4">
              <w:rPr>
                <w:noProof/>
                <w:webHidden/>
              </w:rPr>
              <w:t>89</w:t>
            </w:r>
            <w:r w:rsidR="00CE4A8B">
              <w:rPr>
                <w:noProof/>
                <w:webHidden/>
              </w:rPr>
              <w:fldChar w:fldCharType="end"/>
            </w:r>
          </w:hyperlink>
        </w:p>
        <w:p w14:paraId="6A9A1486" w14:textId="77777777" w:rsidR="00CE4A8B" w:rsidRDefault="00191EBD">
          <w:pPr>
            <w:pStyle w:val="TOC3"/>
            <w:tabs>
              <w:tab w:val="left" w:pos="1320"/>
              <w:tab w:val="right" w:leader="dot" w:pos="9350"/>
            </w:tabs>
            <w:rPr>
              <w:rFonts w:eastAsiaTheme="minorEastAsia"/>
              <w:noProof/>
            </w:rPr>
          </w:pPr>
          <w:hyperlink w:anchor="_Toc476240538" w:history="1">
            <w:r w:rsidR="00CE4A8B" w:rsidRPr="008C7D24">
              <w:rPr>
                <w:rStyle w:val="Hyperlink"/>
                <w:rFonts w:ascii="Times New Roman" w:hAnsi="Times New Roman"/>
                <w:noProof/>
              </w:rPr>
              <w:t>6.3.1</w:t>
            </w:r>
            <w:r w:rsidR="00CE4A8B">
              <w:rPr>
                <w:rFonts w:eastAsiaTheme="minorEastAsia"/>
                <w:noProof/>
              </w:rPr>
              <w:tab/>
            </w:r>
            <w:r w:rsidR="00CE4A8B" w:rsidRPr="008C7D24">
              <w:rPr>
                <w:rStyle w:val="Hyperlink"/>
                <w:rFonts w:ascii="Times New Roman" w:hAnsi="Times New Roman"/>
                <w:noProof/>
              </w:rPr>
              <w:t>Independent Consumer Support Program</w:t>
            </w:r>
            <w:r w:rsidR="00CE4A8B">
              <w:rPr>
                <w:noProof/>
                <w:webHidden/>
              </w:rPr>
              <w:tab/>
            </w:r>
            <w:r w:rsidR="00CE4A8B">
              <w:rPr>
                <w:noProof/>
                <w:webHidden/>
              </w:rPr>
              <w:fldChar w:fldCharType="begin"/>
            </w:r>
            <w:r w:rsidR="00CE4A8B">
              <w:rPr>
                <w:noProof/>
                <w:webHidden/>
              </w:rPr>
              <w:instrText xml:space="preserve"> PAGEREF _Toc476240538 \h </w:instrText>
            </w:r>
            <w:r w:rsidR="00CE4A8B">
              <w:rPr>
                <w:noProof/>
                <w:webHidden/>
              </w:rPr>
            </w:r>
            <w:r w:rsidR="00CE4A8B">
              <w:rPr>
                <w:noProof/>
                <w:webHidden/>
              </w:rPr>
              <w:fldChar w:fldCharType="separate"/>
            </w:r>
            <w:r w:rsidR="005036E4">
              <w:rPr>
                <w:noProof/>
                <w:webHidden/>
              </w:rPr>
              <w:t>89</w:t>
            </w:r>
            <w:r w:rsidR="00CE4A8B">
              <w:rPr>
                <w:noProof/>
                <w:webHidden/>
              </w:rPr>
              <w:fldChar w:fldCharType="end"/>
            </w:r>
          </w:hyperlink>
        </w:p>
        <w:p w14:paraId="341259EF" w14:textId="77777777" w:rsidR="00CE4A8B" w:rsidRDefault="00191EBD">
          <w:pPr>
            <w:pStyle w:val="TOC3"/>
            <w:tabs>
              <w:tab w:val="left" w:pos="1320"/>
              <w:tab w:val="right" w:leader="dot" w:pos="9350"/>
            </w:tabs>
            <w:rPr>
              <w:rFonts w:eastAsiaTheme="minorEastAsia"/>
              <w:noProof/>
            </w:rPr>
          </w:pPr>
          <w:hyperlink w:anchor="_Toc476240539" w:history="1">
            <w:r w:rsidR="00CE4A8B" w:rsidRPr="008C7D24">
              <w:rPr>
                <w:rStyle w:val="Hyperlink"/>
                <w:rFonts w:ascii="Times New Roman" w:hAnsi="Times New Roman"/>
                <w:noProof/>
              </w:rPr>
              <w:t>6.3.2</w:t>
            </w:r>
            <w:r w:rsidR="00CE4A8B">
              <w:rPr>
                <w:rFonts w:eastAsiaTheme="minorEastAsia"/>
                <w:noProof/>
              </w:rPr>
              <w:tab/>
            </w:r>
            <w:r w:rsidR="00CE4A8B" w:rsidRPr="008C7D24">
              <w:rPr>
                <w:rStyle w:val="Hyperlink"/>
                <w:rFonts w:ascii="Times New Roman" w:hAnsi="Times New Roman"/>
                <w:noProof/>
              </w:rPr>
              <w:t>State Public Outreach for ACO Program</w:t>
            </w:r>
            <w:r w:rsidR="00CE4A8B">
              <w:rPr>
                <w:noProof/>
                <w:webHidden/>
              </w:rPr>
              <w:tab/>
            </w:r>
            <w:r w:rsidR="00CE4A8B">
              <w:rPr>
                <w:noProof/>
                <w:webHidden/>
              </w:rPr>
              <w:fldChar w:fldCharType="begin"/>
            </w:r>
            <w:r w:rsidR="00CE4A8B">
              <w:rPr>
                <w:noProof/>
                <w:webHidden/>
              </w:rPr>
              <w:instrText xml:space="preserve"> PAGEREF _Toc476240539 \h </w:instrText>
            </w:r>
            <w:r w:rsidR="00CE4A8B">
              <w:rPr>
                <w:noProof/>
                <w:webHidden/>
              </w:rPr>
            </w:r>
            <w:r w:rsidR="00CE4A8B">
              <w:rPr>
                <w:noProof/>
                <w:webHidden/>
              </w:rPr>
              <w:fldChar w:fldCharType="separate"/>
            </w:r>
            <w:r w:rsidR="005036E4">
              <w:rPr>
                <w:noProof/>
                <w:webHidden/>
              </w:rPr>
              <w:t>89</w:t>
            </w:r>
            <w:r w:rsidR="00CE4A8B">
              <w:rPr>
                <w:noProof/>
                <w:webHidden/>
              </w:rPr>
              <w:fldChar w:fldCharType="end"/>
            </w:r>
          </w:hyperlink>
        </w:p>
        <w:p w14:paraId="3F10E5F7" w14:textId="77777777" w:rsidR="00CE4A8B" w:rsidRDefault="00191EBD">
          <w:pPr>
            <w:pStyle w:val="TOC3"/>
            <w:tabs>
              <w:tab w:val="left" w:pos="1320"/>
              <w:tab w:val="right" w:leader="dot" w:pos="9350"/>
            </w:tabs>
            <w:rPr>
              <w:rFonts w:eastAsiaTheme="minorEastAsia"/>
              <w:noProof/>
            </w:rPr>
          </w:pPr>
          <w:hyperlink w:anchor="_Toc476240540" w:history="1">
            <w:r w:rsidR="00CE4A8B" w:rsidRPr="008C7D24">
              <w:rPr>
                <w:rStyle w:val="Hyperlink"/>
                <w:rFonts w:ascii="Times New Roman" w:hAnsi="Times New Roman"/>
                <w:noProof/>
              </w:rPr>
              <w:t>6.3.3</w:t>
            </w:r>
            <w:r w:rsidR="00CE4A8B">
              <w:rPr>
                <w:rFonts w:eastAsiaTheme="minorEastAsia"/>
                <w:noProof/>
              </w:rPr>
              <w:tab/>
            </w:r>
            <w:r w:rsidR="00CE4A8B" w:rsidRPr="008C7D24">
              <w:rPr>
                <w:rStyle w:val="Hyperlink"/>
                <w:rFonts w:ascii="Times New Roman" w:hAnsi="Times New Roman"/>
                <w:noProof/>
              </w:rPr>
              <w:t>State Reporting to External Stakeholders and Stakeholder Engagement</w:t>
            </w:r>
            <w:r w:rsidR="00CE4A8B">
              <w:rPr>
                <w:noProof/>
                <w:webHidden/>
              </w:rPr>
              <w:tab/>
            </w:r>
            <w:r w:rsidR="00CE4A8B">
              <w:rPr>
                <w:noProof/>
                <w:webHidden/>
              </w:rPr>
              <w:fldChar w:fldCharType="begin"/>
            </w:r>
            <w:r w:rsidR="00CE4A8B">
              <w:rPr>
                <w:noProof/>
                <w:webHidden/>
              </w:rPr>
              <w:instrText xml:space="preserve"> PAGEREF _Toc476240540 \h </w:instrText>
            </w:r>
            <w:r w:rsidR="00CE4A8B">
              <w:rPr>
                <w:noProof/>
                <w:webHidden/>
              </w:rPr>
            </w:r>
            <w:r w:rsidR="00CE4A8B">
              <w:rPr>
                <w:noProof/>
                <w:webHidden/>
              </w:rPr>
              <w:fldChar w:fldCharType="separate"/>
            </w:r>
            <w:r w:rsidR="005036E4">
              <w:rPr>
                <w:noProof/>
                <w:webHidden/>
              </w:rPr>
              <w:t>89</w:t>
            </w:r>
            <w:r w:rsidR="00CE4A8B">
              <w:rPr>
                <w:noProof/>
                <w:webHidden/>
              </w:rPr>
              <w:fldChar w:fldCharType="end"/>
            </w:r>
          </w:hyperlink>
        </w:p>
        <w:p w14:paraId="0652FACB" w14:textId="77777777" w:rsidR="00CE4A8B" w:rsidRDefault="00191EBD">
          <w:pPr>
            <w:pStyle w:val="TOC2"/>
            <w:tabs>
              <w:tab w:val="right" w:leader="dot" w:pos="9350"/>
            </w:tabs>
            <w:rPr>
              <w:rFonts w:eastAsiaTheme="minorEastAsia"/>
              <w:noProof/>
            </w:rPr>
          </w:pPr>
          <w:hyperlink w:anchor="_Toc476240541" w:history="1">
            <w:r w:rsidR="00CE4A8B" w:rsidRPr="008C7D24">
              <w:rPr>
                <w:rStyle w:val="Hyperlink"/>
                <w:rFonts w:ascii="Times New Roman" w:hAnsi="Times New Roman"/>
                <w:noProof/>
              </w:rPr>
              <w:t>6.4 Evaluation of the Demonstration</w:t>
            </w:r>
            <w:r w:rsidR="00CE4A8B">
              <w:rPr>
                <w:noProof/>
                <w:webHidden/>
              </w:rPr>
              <w:tab/>
            </w:r>
            <w:r w:rsidR="00CE4A8B">
              <w:rPr>
                <w:noProof/>
                <w:webHidden/>
              </w:rPr>
              <w:fldChar w:fldCharType="begin"/>
            </w:r>
            <w:r w:rsidR="00CE4A8B">
              <w:rPr>
                <w:noProof/>
                <w:webHidden/>
              </w:rPr>
              <w:instrText xml:space="preserve"> PAGEREF _Toc476240541 \h </w:instrText>
            </w:r>
            <w:r w:rsidR="00CE4A8B">
              <w:rPr>
                <w:noProof/>
                <w:webHidden/>
              </w:rPr>
            </w:r>
            <w:r w:rsidR="00CE4A8B">
              <w:rPr>
                <w:noProof/>
                <w:webHidden/>
              </w:rPr>
              <w:fldChar w:fldCharType="separate"/>
            </w:r>
            <w:r w:rsidR="005036E4">
              <w:rPr>
                <w:noProof/>
                <w:webHidden/>
              </w:rPr>
              <w:t>89</w:t>
            </w:r>
            <w:r w:rsidR="00CE4A8B">
              <w:rPr>
                <w:noProof/>
                <w:webHidden/>
              </w:rPr>
              <w:fldChar w:fldCharType="end"/>
            </w:r>
          </w:hyperlink>
        </w:p>
        <w:p w14:paraId="386BEADB" w14:textId="77777777" w:rsidR="00CE4A8B" w:rsidRDefault="00191EBD">
          <w:pPr>
            <w:pStyle w:val="TOC3"/>
            <w:tabs>
              <w:tab w:val="left" w:pos="1320"/>
              <w:tab w:val="right" w:leader="dot" w:pos="9350"/>
            </w:tabs>
            <w:rPr>
              <w:rFonts w:eastAsiaTheme="minorEastAsia"/>
              <w:noProof/>
            </w:rPr>
          </w:pPr>
          <w:hyperlink w:anchor="_Toc476240542" w:history="1">
            <w:r w:rsidR="00CE4A8B" w:rsidRPr="008C7D24">
              <w:rPr>
                <w:rStyle w:val="Hyperlink"/>
                <w:rFonts w:ascii="Times New Roman" w:hAnsi="Times New Roman"/>
                <w:noProof/>
              </w:rPr>
              <w:t>6.4.1</w:t>
            </w:r>
            <w:r w:rsidR="00CE4A8B">
              <w:rPr>
                <w:rFonts w:eastAsiaTheme="minorEastAsia"/>
                <w:noProof/>
              </w:rPr>
              <w:tab/>
            </w:r>
            <w:r w:rsidR="00CE4A8B" w:rsidRPr="008C7D24">
              <w:rPr>
                <w:rStyle w:val="Hyperlink"/>
                <w:rFonts w:ascii="Times New Roman" w:hAnsi="Times New Roman"/>
                <w:noProof/>
              </w:rPr>
              <w:t>Requirements for Midpoint Assessment of Performance and Interim Evaluation</w:t>
            </w:r>
            <w:r w:rsidR="00CE4A8B">
              <w:rPr>
                <w:noProof/>
                <w:webHidden/>
              </w:rPr>
              <w:tab/>
            </w:r>
            <w:r w:rsidR="00CE4A8B">
              <w:rPr>
                <w:noProof/>
                <w:webHidden/>
              </w:rPr>
              <w:fldChar w:fldCharType="begin"/>
            </w:r>
            <w:r w:rsidR="00CE4A8B">
              <w:rPr>
                <w:noProof/>
                <w:webHidden/>
              </w:rPr>
              <w:instrText xml:space="preserve"> PAGEREF _Toc476240542 \h </w:instrText>
            </w:r>
            <w:r w:rsidR="00CE4A8B">
              <w:rPr>
                <w:noProof/>
                <w:webHidden/>
              </w:rPr>
            </w:r>
            <w:r w:rsidR="00CE4A8B">
              <w:rPr>
                <w:noProof/>
                <w:webHidden/>
              </w:rPr>
              <w:fldChar w:fldCharType="separate"/>
            </w:r>
            <w:r w:rsidR="005036E4">
              <w:rPr>
                <w:noProof/>
                <w:webHidden/>
              </w:rPr>
              <w:t>89</w:t>
            </w:r>
            <w:r w:rsidR="00CE4A8B">
              <w:rPr>
                <w:noProof/>
                <w:webHidden/>
              </w:rPr>
              <w:fldChar w:fldCharType="end"/>
            </w:r>
          </w:hyperlink>
        </w:p>
        <w:p w14:paraId="1F1D9460" w14:textId="77777777" w:rsidR="00CE4A8B" w:rsidRDefault="00191EBD">
          <w:pPr>
            <w:pStyle w:val="TOC3"/>
            <w:tabs>
              <w:tab w:val="left" w:pos="1320"/>
              <w:tab w:val="right" w:leader="dot" w:pos="9350"/>
            </w:tabs>
            <w:rPr>
              <w:rFonts w:eastAsiaTheme="minorEastAsia"/>
              <w:noProof/>
            </w:rPr>
          </w:pPr>
          <w:hyperlink w:anchor="_Toc476240543" w:history="1">
            <w:r w:rsidR="00CE4A8B" w:rsidRPr="008C7D24">
              <w:rPr>
                <w:rStyle w:val="Hyperlink"/>
                <w:rFonts w:ascii="Times New Roman" w:hAnsi="Times New Roman"/>
                <w:noProof/>
              </w:rPr>
              <w:t>6.4.2</w:t>
            </w:r>
            <w:r w:rsidR="00CE4A8B">
              <w:rPr>
                <w:rFonts w:eastAsiaTheme="minorEastAsia"/>
                <w:noProof/>
              </w:rPr>
              <w:tab/>
            </w:r>
            <w:r w:rsidR="00CE4A8B" w:rsidRPr="008C7D24">
              <w:rPr>
                <w:rStyle w:val="Hyperlink"/>
                <w:rFonts w:ascii="Times New Roman" w:hAnsi="Times New Roman"/>
                <w:noProof/>
              </w:rPr>
              <w:t>Final Evaluation</w:t>
            </w:r>
            <w:r w:rsidR="00CE4A8B">
              <w:rPr>
                <w:noProof/>
                <w:webHidden/>
              </w:rPr>
              <w:tab/>
            </w:r>
            <w:r w:rsidR="00CE4A8B">
              <w:rPr>
                <w:noProof/>
                <w:webHidden/>
              </w:rPr>
              <w:fldChar w:fldCharType="begin"/>
            </w:r>
            <w:r w:rsidR="00CE4A8B">
              <w:rPr>
                <w:noProof/>
                <w:webHidden/>
              </w:rPr>
              <w:instrText xml:space="preserve"> PAGEREF _Toc476240543 \h </w:instrText>
            </w:r>
            <w:r w:rsidR="00CE4A8B">
              <w:rPr>
                <w:noProof/>
                <w:webHidden/>
              </w:rPr>
            </w:r>
            <w:r w:rsidR="00CE4A8B">
              <w:rPr>
                <w:noProof/>
                <w:webHidden/>
              </w:rPr>
              <w:fldChar w:fldCharType="separate"/>
            </w:r>
            <w:r w:rsidR="005036E4">
              <w:rPr>
                <w:noProof/>
                <w:webHidden/>
              </w:rPr>
              <w:t>89</w:t>
            </w:r>
            <w:r w:rsidR="00CE4A8B">
              <w:rPr>
                <w:noProof/>
                <w:webHidden/>
              </w:rPr>
              <w:fldChar w:fldCharType="end"/>
            </w:r>
          </w:hyperlink>
        </w:p>
        <w:p w14:paraId="4CD1DEEC" w14:textId="77777777" w:rsidR="00CE4A8B" w:rsidRDefault="00191EBD">
          <w:pPr>
            <w:pStyle w:val="TOC2"/>
            <w:tabs>
              <w:tab w:val="right" w:leader="dot" w:pos="9350"/>
            </w:tabs>
            <w:rPr>
              <w:rFonts w:eastAsiaTheme="minorEastAsia"/>
              <w:noProof/>
            </w:rPr>
          </w:pPr>
          <w:hyperlink w:anchor="_Toc476240544" w:history="1">
            <w:r w:rsidR="00CE4A8B" w:rsidRPr="008C7D24">
              <w:rPr>
                <w:rStyle w:val="Hyperlink"/>
                <w:noProof/>
              </w:rPr>
              <w:t>6.5 CMS Oversight</w:t>
            </w:r>
            <w:r w:rsidR="00CE4A8B">
              <w:rPr>
                <w:noProof/>
                <w:webHidden/>
              </w:rPr>
              <w:tab/>
            </w:r>
            <w:r w:rsidR="00CE4A8B">
              <w:rPr>
                <w:noProof/>
                <w:webHidden/>
              </w:rPr>
              <w:fldChar w:fldCharType="begin"/>
            </w:r>
            <w:r w:rsidR="00CE4A8B">
              <w:rPr>
                <w:noProof/>
                <w:webHidden/>
              </w:rPr>
              <w:instrText xml:space="preserve"> PAGEREF _Toc476240544 \h </w:instrText>
            </w:r>
            <w:r w:rsidR="00CE4A8B">
              <w:rPr>
                <w:noProof/>
                <w:webHidden/>
              </w:rPr>
            </w:r>
            <w:r w:rsidR="00CE4A8B">
              <w:rPr>
                <w:noProof/>
                <w:webHidden/>
              </w:rPr>
              <w:fldChar w:fldCharType="separate"/>
            </w:r>
            <w:r w:rsidR="005036E4">
              <w:rPr>
                <w:noProof/>
                <w:webHidden/>
              </w:rPr>
              <w:t>90</w:t>
            </w:r>
            <w:r w:rsidR="00CE4A8B">
              <w:rPr>
                <w:noProof/>
                <w:webHidden/>
              </w:rPr>
              <w:fldChar w:fldCharType="end"/>
            </w:r>
          </w:hyperlink>
        </w:p>
        <w:p w14:paraId="2A61D87B" w14:textId="77777777" w:rsidR="00CE4A8B" w:rsidRDefault="00191EBD">
          <w:pPr>
            <w:pStyle w:val="TOC3"/>
            <w:tabs>
              <w:tab w:val="left" w:pos="1320"/>
              <w:tab w:val="right" w:leader="dot" w:pos="9350"/>
            </w:tabs>
            <w:rPr>
              <w:rFonts w:eastAsiaTheme="minorEastAsia"/>
              <w:noProof/>
            </w:rPr>
          </w:pPr>
          <w:hyperlink w:anchor="_Toc476240545" w:history="1">
            <w:r w:rsidR="00CE4A8B" w:rsidRPr="008C7D24">
              <w:rPr>
                <w:rStyle w:val="Hyperlink"/>
                <w:rFonts w:ascii="Times New Roman" w:hAnsi="Times New Roman"/>
                <w:noProof/>
              </w:rPr>
              <w:t>6.5.1</w:t>
            </w:r>
            <w:r w:rsidR="00CE4A8B">
              <w:rPr>
                <w:rFonts w:eastAsiaTheme="minorEastAsia"/>
                <w:noProof/>
              </w:rPr>
              <w:tab/>
            </w:r>
            <w:r w:rsidR="00CE4A8B" w:rsidRPr="008C7D24">
              <w:rPr>
                <w:rStyle w:val="Hyperlink"/>
                <w:rFonts w:ascii="Times New Roman" w:hAnsi="Times New Roman"/>
                <w:noProof/>
              </w:rPr>
              <w:t>State Reporting to CMS</w:t>
            </w:r>
            <w:r w:rsidR="00CE4A8B">
              <w:rPr>
                <w:noProof/>
                <w:webHidden/>
              </w:rPr>
              <w:tab/>
            </w:r>
            <w:r w:rsidR="00CE4A8B">
              <w:rPr>
                <w:noProof/>
                <w:webHidden/>
              </w:rPr>
              <w:fldChar w:fldCharType="begin"/>
            </w:r>
            <w:r w:rsidR="00CE4A8B">
              <w:rPr>
                <w:noProof/>
                <w:webHidden/>
              </w:rPr>
              <w:instrText xml:space="preserve"> PAGEREF _Toc476240545 \h </w:instrText>
            </w:r>
            <w:r w:rsidR="00CE4A8B">
              <w:rPr>
                <w:noProof/>
                <w:webHidden/>
              </w:rPr>
            </w:r>
            <w:r w:rsidR="00CE4A8B">
              <w:rPr>
                <w:noProof/>
                <w:webHidden/>
              </w:rPr>
              <w:fldChar w:fldCharType="separate"/>
            </w:r>
            <w:r w:rsidR="005036E4">
              <w:rPr>
                <w:noProof/>
                <w:webHidden/>
              </w:rPr>
              <w:t>90</w:t>
            </w:r>
            <w:r w:rsidR="00CE4A8B">
              <w:rPr>
                <w:noProof/>
                <w:webHidden/>
              </w:rPr>
              <w:fldChar w:fldCharType="end"/>
            </w:r>
          </w:hyperlink>
        </w:p>
        <w:p w14:paraId="06BAAADF" w14:textId="77777777" w:rsidR="00CE4A8B" w:rsidRDefault="00191EBD">
          <w:pPr>
            <w:pStyle w:val="TOC3"/>
            <w:tabs>
              <w:tab w:val="left" w:pos="1320"/>
              <w:tab w:val="right" w:leader="dot" w:pos="9350"/>
            </w:tabs>
            <w:rPr>
              <w:rFonts w:eastAsiaTheme="minorEastAsia"/>
              <w:noProof/>
            </w:rPr>
          </w:pPr>
          <w:hyperlink w:anchor="_Toc476240547" w:history="1">
            <w:r w:rsidR="00CE4A8B" w:rsidRPr="008C7D24">
              <w:rPr>
                <w:rStyle w:val="Hyperlink"/>
                <w:rFonts w:ascii="Times New Roman" w:hAnsi="Times New Roman"/>
                <w:noProof/>
              </w:rPr>
              <w:t>6.5.2</w:t>
            </w:r>
            <w:r w:rsidR="00CE4A8B">
              <w:rPr>
                <w:rFonts w:eastAsiaTheme="minorEastAsia"/>
                <w:noProof/>
              </w:rPr>
              <w:tab/>
            </w:r>
            <w:r w:rsidR="00CE4A8B" w:rsidRPr="008C7D24">
              <w:rPr>
                <w:rStyle w:val="Hyperlink"/>
                <w:rFonts w:ascii="Times New Roman" w:hAnsi="Times New Roman"/>
                <w:noProof/>
              </w:rPr>
              <w:t>Process for Review, Approval, and Modification of Protocol</w:t>
            </w:r>
            <w:r w:rsidR="00CE4A8B">
              <w:rPr>
                <w:noProof/>
                <w:webHidden/>
              </w:rPr>
              <w:tab/>
            </w:r>
            <w:r w:rsidR="00CE4A8B">
              <w:rPr>
                <w:noProof/>
                <w:webHidden/>
              </w:rPr>
              <w:fldChar w:fldCharType="begin"/>
            </w:r>
            <w:r w:rsidR="00CE4A8B">
              <w:rPr>
                <w:noProof/>
                <w:webHidden/>
              </w:rPr>
              <w:instrText xml:space="preserve"> PAGEREF _Toc476240547 \h </w:instrText>
            </w:r>
            <w:r w:rsidR="00CE4A8B">
              <w:rPr>
                <w:noProof/>
                <w:webHidden/>
              </w:rPr>
            </w:r>
            <w:r w:rsidR="00CE4A8B">
              <w:rPr>
                <w:noProof/>
                <w:webHidden/>
              </w:rPr>
              <w:fldChar w:fldCharType="separate"/>
            </w:r>
            <w:r w:rsidR="005036E4">
              <w:rPr>
                <w:noProof/>
                <w:webHidden/>
              </w:rPr>
              <w:t>92</w:t>
            </w:r>
            <w:r w:rsidR="00CE4A8B">
              <w:rPr>
                <w:noProof/>
                <w:webHidden/>
              </w:rPr>
              <w:fldChar w:fldCharType="end"/>
            </w:r>
          </w:hyperlink>
        </w:p>
        <w:p w14:paraId="4239EBBA" w14:textId="77777777" w:rsidR="00CE4A8B" w:rsidRDefault="00191EBD">
          <w:pPr>
            <w:pStyle w:val="TOC1"/>
            <w:tabs>
              <w:tab w:val="right" w:leader="dot" w:pos="9350"/>
            </w:tabs>
            <w:rPr>
              <w:rFonts w:eastAsiaTheme="minorEastAsia"/>
              <w:noProof/>
            </w:rPr>
          </w:pPr>
          <w:hyperlink w:anchor="_Toc476240548" w:history="1">
            <w:r w:rsidR="00CE4A8B" w:rsidRPr="008C7D24">
              <w:rPr>
                <w:rStyle w:val="Hyperlink"/>
                <w:rFonts w:ascii="Times New Roman" w:hAnsi="Times New Roman"/>
                <w:noProof/>
              </w:rPr>
              <w:t>Appendix A: Description of ACOs and CPs</w:t>
            </w:r>
            <w:r w:rsidR="00CE4A8B">
              <w:rPr>
                <w:noProof/>
                <w:webHidden/>
              </w:rPr>
              <w:tab/>
            </w:r>
            <w:r w:rsidR="00CE4A8B">
              <w:rPr>
                <w:noProof/>
                <w:webHidden/>
              </w:rPr>
              <w:fldChar w:fldCharType="begin"/>
            </w:r>
            <w:r w:rsidR="00CE4A8B">
              <w:rPr>
                <w:noProof/>
                <w:webHidden/>
              </w:rPr>
              <w:instrText xml:space="preserve"> PAGEREF _Toc476240548 \h </w:instrText>
            </w:r>
            <w:r w:rsidR="00CE4A8B">
              <w:rPr>
                <w:noProof/>
                <w:webHidden/>
              </w:rPr>
            </w:r>
            <w:r w:rsidR="00CE4A8B">
              <w:rPr>
                <w:noProof/>
                <w:webHidden/>
              </w:rPr>
              <w:fldChar w:fldCharType="separate"/>
            </w:r>
            <w:r w:rsidR="005036E4">
              <w:rPr>
                <w:noProof/>
                <w:webHidden/>
              </w:rPr>
              <w:t>93</w:t>
            </w:r>
            <w:r w:rsidR="00CE4A8B">
              <w:rPr>
                <w:noProof/>
                <w:webHidden/>
              </w:rPr>
              <w:fldChar w:fldCharType="end"/>
            </w:r>
          </w:hyperlink>
        </w:p>
        <w:p w14:paraId="431519AF" w14:textId="77777777" w:rsidR="00CE4A8B" w:rsidRDefault="00191EBD">
          <w:pPr>
            <w:pStyle w:val="TOC2"/>
            <w:tabs>
              <w:tab w:val="right" w:leader="dot" w:pos="9350"/>
            </w:tabs>
            <w:rPr>
              <w:rFonts w:eastAsiaTheme="minorEastAsia"/>
              <w:noProof/>
            </w:rPr>
          </w:pPr>
          <w:hyperlink w:anchor="_Toc476240549" w:history="1">
            <w:r w:rsidR="00CE4A8B" w:rsidRPr="008C7D24">
              <w:rPr>
                <w:rStyle w:val="Hyperlink"/>
                <w:rFonts w:ascii="Times New Roman" w:hAnsi="Times New Roman"/>
                <w:noProof/>
              </w:rPr>
              <w:t>Accountable Care Organizations</w:t>
            </w:r>
            <w:r w:rsidR="00CE4A8B">
              <w:rPr>
                <w:noProof/>
                <w:webHidden/>
              </w:rPr>
              <w:tab/>
            </w:r>
            <w:r w:rsidR="00CE4A8B">
              <w:rPr>
                <w:noProof/>
                <w:webHidden/>
              </w:rPr>
              <w:fldChar w:fldCharType="begin"/>
            </w:r>
            <w:r w:rsidR="00CE4A8B">
              <w:rPr>
                <w:noProof/>
                <w:webHidden/>
              </w:rPr>
              <w:instrText xml:space="preserve"> PAGEREF _Toc476240549 \h </w:instrText>
            </w:r>
            <w:r w:rsidR="00CE4A8B">
              <w:rPr>
                <w:noProof/>
                <w:webHidden/>
              </w:rPr>
            </w:r>
            <w:r w:rsidR="00CE4A8B">
              <w:rPr>
                <w:noProof/>
                <w:webHidden/>
              </w:rPr>
              <w:fldChar w:fldCharType="separate"/>
            </w:r>
            <w:r w:rsidR="005036E4">
              <w:rPr>
                <w:noProof/>
                <w:webHidden/>
              </w:rPr>
              <w:t>93</w:t>
            </w:r>
            <w:r w:rsidR="00CE4A8B">
              <w:rPr>
                <w:noProof/>
                <w:webHidden/>
              </w:rPr>
              <w:fldChar w:fldCharType="end"/>
            </w:r>
          </w:hyperlink>
        </w:p>
        <w:p w14:paraId="1B87239F" w14:textId="77777777" w:rsidR="00CE4A8B" w:rsidRDefault="00191EBD">
          <w:pPr>
            <w:pStyle w:val="TOC3"/>
            <w:tabs>
              <w:tab w:val="right" w:leader="dot" w:pos="9350"/>
            </w:tabs>
            <w:rPr>
              <w:rFonts w:eastAsiaTheme="minorEastAsia"/>
              <w:noProof/>
            </w:rPr>
          </w:pPr>
          <w:hyperlink w:anchor="_Toc476240550" w:history="1">
            <w:r w:rsidR="00CE4A8B" w:rsidRPr="008C7D24">
              <w:rPr>
                <w:rStyle w:val="Hyperlink"/>
                <w:rFonts w:ascii="Times New Roman" w:hAnsi="Times New Roman"/>
                <w:noProof/>
              </w:rPr>
              <w:t>Procurement Process</w:t>
            </w:r>
            <w:r w:rsidR="00CE4A8B">
              <w:rPr>
                <w:noProof/>
                <w:webHidden/>
              </w:rPr>
              <w:tab/>
            </w:r>
            <w:r w:rsidR="00CE4A8B">
              <w:rPr>
                <w:noProof/>
                <w:webHidden/>
              </w:rPr>
              <w:fldChar w:fldCharType="begin"/>
            </w:r>
            <w:r w:rsidR="00CE4A8B">
              <w:rPr>
                <w:noProof/>
                <w:webHidden/>
              </w:rPr>
              <w:instrText xml:space="preserve"> PAGEREF _Toc476240550 \h </w:instrText>
            </w:r>
            <w:r w:rsidR="00CE4A8B">
              <w:rPr>
                <w:noProof/>
                <w:webHidden/>
              </w:rPr>
            </w:r>
            <w:r w:rsidR="00CE4A8B">
              <w:rPr>
                <w:noProof/>
                <w:webHidden/>
              </w:rPr>
              <w:fldChar w:fldCharType="separate"/>
            </w:r>
            <w:r w:rsidR="005036E4">
              <w:rPr>
                <w:noProof/>
                <w:webHidden/>
              </w:rPr>
              <w:t>93</w:t>
            </w:r>
            <w:r w:rsidR="00CE4A8B">
              <w:rPr>
                <w:noProof/>
                <w:webHidden/>
              </w:rPr>
              <w:fldChar w:fldCharType="end"/>
            </w:r>
          </w:hyperlink>
        </w:p>
        <w:p w14:paraId="2A6E4475" w14:textId="77777777" w:rsidR="00CE4A8B" w:rsidRDefault="00191EBD">
          <w:pPr>
            <w:pStyle w:val="TOC2"/>
            <w:tabs>
              <w:tab w:val="right" w:leader="dot" w:pos="9350"/>
            </w:tabs>
            <w:rPr>
              <w:rFonts w:eastAsiaTheme="minorEastAsia"/>
              <w:noProof/>
            </w:rPr>
          </w:pPr>
          <w:hyperlink w:anchor="_Toc476240551" w:history="1">
            <w:r w:rsidR="00CE4A8B" w:rsidRPr="008C7D24">
              <w:rPr>
                <w:rStyle w:val="Hyperlink"/>
                <w:rFonts w:ascii="Times New Roman" w:hAnsi="Times New Roman"/>
                <w:noProof/>
              </w:rPr>
              <w:t>Community Partners</w:t>
            </w:r>
            <w:r w:rsidR="00CE4A8B">
              <w:rPr>
                <w:noProof/>
                <w:webHidden/>
              </w:rPr>
              <w:tab/>
            </w:r>
            <w:r w:rsidR="00CE4A8B">
              <w:rPr>
                <w:noProof/>
                <w:webHidden/>
              </w:rPr>
              <w:fldChar w:fldCharType="begin"/>
            </w:r>
            <w:r w:rsidR="00CE4A8B">
              <w:rPr>
                <w:noProof/>
                <w:webHidden/>
              </w:rPr>
              <w:instrText xml:space="preserve"> PAGEREF _Toc476240551 \h </w:instrText>
            </w:r>
            <w:r w:rsidR="00CE4A8B">
              <w:rPr>
                <w:noProof/>
                <w:webHidden/>
              </w:rPr>
            </w:r>
            <w:r w:rsidR="00CE4A8B">
              <w:rPr>
                <w:noProof/>
                <w:webHidden/>
              </w:rPr>
              <w:fldChar w:fldCharType="separate"/>
            </w:r>
            <w:r w:rsidR="005036E4">
              <w:rPr>
                <w:noProof/>
                <w:webHidden/>
              </w:rPr>
              <w:t>94</w:t>
            </w:r>
            <w:r w:rsidR="00CE4A8B">
              <w:rPr>
                <w:noProof/>
                <w:webHidden/>
              </w:rPr>
              <w:fldChar w:fldCharType="end"/>
            </w:r>
          </w:hyperlink>
        </w:p>
        <w:p w14:paraId="63451119" w14:textId="77777777" w:rsidR="00CE4A8B" w:rsidRDefault="00191EBD">
          <w:pPr>
            <w:pStyle w:val="TOC3"/>
            <w:tabs>
              <w:tab w:val="right" w:leader="dot" w:pos="9350"/>
            </w:tabs>
            <w:rPr>
              <w:rFonts w:eastAsiaTheme="minorEastAsia"/>
              <w:noProof/>
            </w:rPr>
          </w:pPr>
          <w:hyperlink w:anchor="_Toc476240552" w:history="1">
            <w:r w:rsidR="00CE4A8B" w:rsidRPr="008C7D24">
              <w:rPr>
                <w:rStyle w:val="Hyperlink"/>
                <w:rFonts w:ascii="Times New Roman" w:hAnsi="Times New Roman"/>
                <w:noProof/>
              </w:rPr>
              <w:t>Procurement Process</w:t>
            </w:r>
            <w:r w:rsidR="00CE4A8B">
              <w:rPr>
                <w:noProof/>
                <w:webHidden/>
              </w:rPr>
              <w:tab/>
            </w:r>
            <w:r w:rsidR="00CE4A8B">
              <w:rPr>
                <w:noProof/>
                <w:webHidden/>
              </w:rPr>
              <w:fldChar w:fldCharType="begin"/>
            </w:r>
            <w:r w:rsidR="00CE4A8B">
              <w:rPr>
                <w:noProof/>
                <w:webHidden/>
              </w:rPr>
              <w:instrText xml:space="preserve"> PAGEREF _Toc476240552 \h </w:instrText>
            </w:r>
            <w:r w:rsidR="00CE4A8B">
              <w:rPr>
                <w:noProof/>
                <w:webHidden/>
              </w:rPr>
            </w:r>
            <w:r w:rsidR="00CE4A8B">
              <w:rPr>
                <w:noProof/>
                <w:webHidden/>
              </w:rPr>
              <w:fldChar w:fldCharType="separate"/>
            </w:r>
            <w:r w:rsidR="005036E4">
              <w:rPr>
                <w:noProof/>
                <w:webHidden/>
              </w:rPr>
              <w:t>94</w:t>
            </w:r>
            <w:r w:rsidR="00CE4A8B">
              <w:rPr>
                <w:noProof/>
                <w:webHidden/>
              </w:rPr>
              <w:fldChar w:fldCharType="end"/>
            </w:r>
          </w:hyperlink>
        </w:p>
        <w:p w14:paraId="6BADC8B1" w14:textId="77777777" w:rsidR="00CE4A8B" w:rsidRDefault="00191EBD">
          <w:pPr>
            <w:pStyle w:val="TOC2"/>
            <w:tabs>
              <w:tab w:val="right" w:leader="dot" w:pos="9350"/>
            </w:tabs>
            <w:rPr>
              <w:rFonts w:eastAsiaTheme="minorEastAsia"/>
              <w:noProof/>
            </w:rPr>
          </w:pPr>
          <w:hyperlink w:anchor="_Toc476240553" w:history="1">
            <w:r w:rsidR="00CE4A8B" w:rsidRPr="008C7D24">
              <w:rPr>
                <w:rStyle w:val="Hyperlink"/>
                <w:rFonts w:ascii="Times New Roman" w:hAnsi="Times New Roman"/>
                <w:noProof/>
              </w:rPr>
              <w:t>Relationships between ACOs and CPs</w:t>
            </w:r>
            <w:r w:rsidR="00CE4A8B">
              <w:rPr>
                <w:noProof/>
                <w:webHidden/>
              </w:rPr>
              <w:tab/>
            </w:r>
            <w:r w:rsidR="00CE4A8B">
              <w:rPr>
                <w:noProof/>
                <w:webHidden/>
              </w:rPr>
              <w:fldChar w:fldCharType="begin"/>
            </w:r>
            <w:r w:rsidR="00CE4A8B">
              <w:rPr>
                <w:noProof/>
                <w:webHidden/>
              </w:rPr>
              <w:instrText xml:space="preserve"> PAGEREF _Toc476240553 \h </w:instrText>
            </w:r>
            <w:r w:rsidR="00CE4A8B">
              <w:rPr>
                <w:noProof/>
                <w:webHidden/>
              </w:rPr>
            </w:r>
            <w:r w:rsidR="00CE4A8B">
              <w:rPr>
                <w:noProof/>
                <w:webHidden/>
              </w:rPr>
              <w:fldChar w:fldCharType="separate"/>
            </w:r>
            <w:r w:rsidR="005036E4">
              <w:rPr>
                <w:noProof/>
                <w:webHidden/>
              </w:rPr>
              <w:t>95</w:t>
            </w:r>
            <w:r w:rsidR="00CE4A8B">
              <w:rPr>
                <w:noProof/>
                <w:webHidden/>
              </w:rPr>
              <w:fldChar w:fldCharType="end"/>
            </w:r>
          </w:hyperlink>
        </w:p>
        <w:p w14:paraId="04F91BA0" w14:textId="77777777" w:rsidR="00CE4A8B" w:rsidRDefault="00191EBD">
          <w:pPr>
            <w:pStyle w:val="TOC1"/>
            <w:tabs>
              <w:tab w:val="right" w:leader="dot" w:pos="9350"/>
            </w:tabs>
            <w:rPr>
              <w:rFonts w:eastAsiaTheme="minorEastAsia"/>
              <w:noProof/>
            </w:rPr>
          </w:pPr>
          <w:hyperlink w:anchor="_Toc476240554" w:history="1">
            <w:r w:rsidR="00CE4A8B" w:rsidRPr="008C7D24">
              <w:rPr>
                <w:rStyle w:val="Hyperlink"/>
                <w:rFonts w:ascii="Times New Roman" w:hAnsi="Times New Roman"/>
                <w:noProof/>
              </w:rPr>
              <w:t>Appendix B: Description of Statewide Investments Initiatives</w:t>
            </w:r>
            <w:r w:rsidR="00CE4A8B">
              <w:rPr>
                <w:noProof/>
                <w:webHidden/>
              </w:rPr>
              <w:tab/>
            </w:r>
            <w:r w:rsidR="00CE4A8B">
              <w:rPr>
                <w:noProof/>
                <w:webHidden/>
              </w:rPr>
              <w:fldChar w:fldCharType="begin"/>
            </w:r>
            <w:r w:rsidR="00CE4A8B">
              <w:rPr>
                <w:noProof/>
                <w:webHidden/>
              </w:rPr>
              <w:instrText xml:space="preserve"> PAGEREF _Toc476240554 \h </w:instrText>
            </w:r>
            <w:r w:rsidR="00CE4A8B">
              <w:rPr>
                <w:noProof/>
                <w:webHidden/>
              </w:rPr>
            </w:r>
            <w:r w:rsidR="00CE4A8B">
              <w:rPr>
                <w:noProof/>
                <w:webHidden/>
              </w:rPr>
              <w:fldChar w:fldCharType="separate"/>
            </w:r>
            <w:r w:rsidR="005036E4">
              <w:rPr>
                <w:noProof/>
                <w:webHidden/>
              </w:rPr>
              <w:t>99</w:t>
            </w:r>
            <w:r w:rsidR="00CE4A8B">
              <w:rPr>
                <w:noProof/>
                <w:webHidden/>
              </w:rPr>
              <w:fldChar w:fldCharType="end"/>
            </w:r>
          </w:hyperlink>
        </w:p>
        <w:p w14:paraId="63A57D33" w14:textId="77777777" w:rsidR="00CE4A8B" w:rsidRDefault="00191EBD">
          <w:pPr>
            <w:pStyle w:val="TOC2"/>
            <w:tabs>
              <w:tab w:val="right" w:leader="dot" w:pos="9350"/>
            </w:tabs>
            <w:rPr>
              <w:rFonts w:eastAsiaTheme="minorEastAsia"/>
              <w:noProof/>
            </w:rPr>
          </w:pPr>
          <w:hyperlink w:anchor="_Toc476240555" w:history="1">
            <w:r w:rsidR="00CE4A8B" w:rsidRPr="008C7D24">
              <w:rPr>
                <w:rStyle w:val="Hyperlink"/>
                <w:rFonts w:ascii="Times New Roman" w:hAnsi="Times New Roman"/>
                <w:noProof/>
              </w:rPr>
              <w:t>Student Loan Repayment</w:t>
            </w:r>
            <w:r w:rsidR="00CE4A8B">
              <w:rPr>
                <w:noProof/>
                <w:webHidden/>
              </w:rPr>
              <w:tab/>
            </w:r>
            <w:r w:rsidR="00CE4A8B">
              <w:rPr>
                <w:noProof/>
                <w:webHidden/>
              </w:rPr>
              <w:fldChar w:fldCharType="begin"/>
            </w:r>
            <w:r w:rsidR="00CE4A8B">
              <w:rPr>
                <w:noProof/>
                <w:webHidden/>
              </w:rPr>
              <w:instrText xml:space="preserve"> PAGEREF _Toc476240555 \h </w:instrText>
            </w:r>
            <w:r w:rsidR="00CE4A8B">
              <w:rPr>
                <w:noProof/>
                <w:webHidden/>
              </w:rPr>
            </w:r>
            <w:r w:rsidR="00CE4A8B">
              <w:rPr>
                <w:noProof/>
                <w:webHidden/>
              </w:rPr>
              <w:fldChar w:fldCharType="separate"/>
            </w:r>
            <w:r w:rsidR="005036E4">
              <w:rPr>
                <w:noProof/>
                <w:webHidden/>
              </w:rPr>
              <w:t>99</w:t>
            </w:r>
            <w:r w:rsidR="00CE4A8B">
              <w:rPr>
                <w:noProof/>
                <w:webHidden/>
              </w:rPr>
              <w:fldChar w:fldCharType="end"/>
            </w:r>
          </w:hyperlink>
        </w:p>
        <w:p w14:paraId="5EC0F095" w14:textId="77777777" w:rsidR="00CE4A8B" w:rsidRDefault="00191EBD">
          <w:pPr>
            <w:pStyle w:val="TOC2"/>
            <w:tabs>
              <w:tab w:val="right" w:leader="dot" w:pos="9350"/>
            </w:tabs>
            <w:rPr>
              <w:rFonts w:eastAsiaTheme="minorEastAsia"/>
              <w:noProof/>
            </w:rPr>
          </w:pPr>
          <w:hyperlink w:anchor="_Toc476240556" w:history="1">
            <w:r w:rsidR="00CE4A8B" w:rsidRPr="008C7D24">
              <w:rPr>
                <w:rStyle w:val="Hyperlink"/>
                <w:rFonts w:ascii="Times New Roman" w:hAnsi="Times New Roman"/>
                <w:noProof/>
              </w:rPr>
              <w:t>Primary Care Integration Models and Retention</w:t>
            </w:r>
            <w:r w:rsidR="00CE4A8B">
              <w:rPr>
                <w:noProof/>
                <w:webHidden/>
              </w:rPr>
              <w:tab/>
            </w:r>
            <w:r w:rsidR="00CE4A8B">
              <w:rPr>
                <w:noProof/>
                <w:webHidden/>
              </w:rPr>
              <w:fldChar w:fldCharType="begin"/>
            </w:r>
            <w:r w:rsidR="00CE4A8B">
              <w:rPr>
                <w:noProof/>
                <w:webHidden/>
              </w:rPr>
              <w:instrText xml:space="preserve"> PAGEREF _Toc476240556 \h </w:instrText>
            </w:r>
            <w:r w:rsidR="00CE4A8B">
              <w:rPr>
                <w:noProof/>
                <w:webHidden/>
              </w:rPr>
            </w:r>
            <w:r w:rsidR="00CE4A8B">
              <w:rPr>
                <w:noProof/>
                <w:webHidden/>
              </w:rPr>
              <w:fldChar w:fldCharType="separate"/>
            </w:r>
            <w:r w:rsidR="005036E4">
              <w:rPr>
                <w:noProof/>
                <w:webHidden/>
              </w:rPr>
              <w:t>99</w:t>
            </w:r>
            <w:r w:rsidR="00CE4A8B">
              <w:rPr>
                <w:noProof/>
                <w:webHidden/>
              </w:rPr>
              <w:fldChar w:fldCharType="end"/>
            </w:r>
          </w:hyperlink>
        </w:p>
        <w:p w14:paraId="2ADA62EA" w14:textId="77777777" w:rsidR="00CE4A8B" w:rsidRDefault="00191EBD">
          <w:pPr>
            <w:pStyle w:val="TOC2"/>
            <w:tabs>
              <w:tab w:val="right" w:leader="dot" w:pos="9350"/>
            </w:tabs>
            <w:rPr>
              <w:rFonts w:eastAsiaTheme="minorEastAsia"/>
              <w:noProof/>
            </w:rPr>
          </w:pPr>
          <w:hyperlink w:anchor="_Toc476240557" w:history="1">
            <w:r w:rsidR="00CE4A8B" w:rsidRPr="008C7D24">
              <w:rPr>
                <w:rStyle w:val="Hyperlink"/>
                <w:rFonts w:ascii="Times New Roman" w:hAnsi="Times New Roman"/>
                <w:noProof/>
              </w:rPr>
              <w:t>Investment in Primary Care Residency Training</w:t>
            </w:r>
            <w:r w:rsidR="00CE4A8B">
              <w:rPr>
                <w:noProof/>
                <w:webHidden/>
              </w:rPr>
              <w:tab/>
            </w:r>
            <w:r w:rsidR="00CE4A8B">
              <w:rPr>
                <w:noProof/>
                <w:webHidden/>
              </w:rPr>
              <w:fldChar w:fldCharType="begin"/>
            </w:r>
            <w:r w:rsidR="00CE4A8B">
              <w:rPr>
                <w:noProof/>
                <w:webHidden/>
              </w:rPr>
              <w:instrText xml:space="preserve"> PAGEREF _Toc476240557 \h </w:instrText>
            </w:r>
            <w:r w:rsidR="00CE4A8B">
              <w:rPr>
                <w:noProof/>
                <w:webHidden/>
              </w:rPr>
            </w:r>
            <w:r w:rsidR="00CE4A8B">
              <w:rPr>
                <w:noProof/>
                <w:webHidden/>
              </w:rPr>
              <w:fldChar w:fldCharType="separate"/>
            </w:r>
            <w:r w:rsidR="005036E4">
              <w:rPr>
                <w:noProof/>
                <w:webHidden/>
              </w:rPr>
              <w:t>100</w:t>
            </w:r>
            <w:r w:rsidR="00CE4A8B">
              <w:rPr>
                <w:noProof/>
                <w:webHidden/>
              </w:rPr>
              <w:fldChar w:fldCharType="end"/>
            </w:r>
          </w:hyperlink>
        </w:p>
        <w:p w14:paraId="17117C3C" w14:textId="77777777" w:rsidR="00CE4A8B" w:rsidRDefault="00191EBD">
          <w:pPr>
            <w:pStyle w:val="TOC2"/>
            <w:tabs>
              <w:tab w:val="right" w:leader="dot" w:pos="9350"/>
            </w:tabs>
            <w:rPr>
              <w:rFonts w:eastAsiaTheme="minorEastAsia"/>
              <w:noProof/>
            </w:rPr>
          </w:pPr>
          <w:hyperlink w:anchor="_Toc476240558" w:history="1">
            <w:r w:rsidR="00CE4A8B" w:rsidRPr="008C7D24">
              <w:rPr>
                <w:rStyle w:val="Hyperlink"/>
                <w:rFonts w:ascii="Times New Roman" w:hAnsi="Times New Roman"/>
                <w:noProof/>
              </w:rPr>
              <w:t>Workforce Development Grant Program</w:t>
            </w:r>
            <w:r w:rsidR="00CE4A8B">
              <w:rPr>
                <w:noProof/>
                <w:webHidden/>
              </w:rPr>
              <w:tab/>
            </w:r>
            <w:r w:rsidR="00CE4A8B">
              <w:rPr>
                <w:noProof/>
                <w:webHidden/>
              </w:rPr>
              <w:fldChar w:fldCharType="begin"/>
            </w:r>
            <w:r w:rsidR="00CE4A8B">
              <w:rPr>
                <w:noProof/>
                <w:webHidden/>
              </w:rPr>
              <w:instrText xml:space="preserve"> PAGEREF _Toc476240558 \h </w:instrText>
            </w:r>
            <w:r w:rsidR="00CE4A8B">
              <w:rPr>
                <w:noProof/>
                <w:webHidden/>
              </w:rPr>
            </w:r>
            <w:r w:rsidR="00CE4A8B">
              <w:rPr>
                <w:noProof/>
                <w:webHidden/>
              </w:rPr>
              <w:fldChar w:fldCharType="separate"/>
            </w:r>
            <w:r w:rsidR="005036E4">
              <w:rPr>
                <w:noProof/>
                <w:webHidden/>
              </w:rPr>
              <w:t>100</w:t>
            </w:r>
            <w:r w:rsidR="00CE4A8B">
              <w:rPr>
                <w:noProof/>
                <w:webHidden/>
              </w:rPr>
              <w:fldChar w:fldCharType="end"/>
            </w:r>
          </w:hyperlink>
        </w:p>
        <w:p w14:paraId="14D7B961" w14:textId="77777777" w:rsidR="00CE4A8B" w:rsidRDefault="00191EBD">
          <w:pPr>
            <w:pStyle w:val="TOC2"/>
            <w:tabs>
              <w:tab w:val="right" w:leader="dot" w:pos="9350"/>
            </w:tabs>
            <w:rPr>
              <w:rFonts w:eastAsiaTheme="minorEastAsia"/>
              <w:noProof/>
            </w:rPr>
          </w:pPr>
          <w:hyperlink w:anchor="_Toc476240559" w:history="1">
            <w:r w:rsidR="00CE4A8B" w:rsidRPr="008C7D24">
              <w:rPr>
                <w:rStyle w:val="Hyperlink"/>
                <w:rFonts w:ascii="Times New Roman" w:hAnsi="Times New Roman"/>
                <w:noProof/>
              </w:rPr>
              <w:t>Technical Assistance</w:t>
            </w:r>
            <w:r w:rsidR="00CE4A8B">
              <w:rPr>
                <w:noProof/>
                <w:webHidden/>
              </w:rPr>
              <w:tab/>
            </w:r>
            <w:r w:rsidR="00CE4A8B">
              <w:rPr>
                <w:noProof/>
                <w:webHidden/>
              </w:rPr>
              <w:fldChar w:fldCharType="begin"/>
            </w:r>
            <w:r w:rsidR="00CE4A8B">
              <w:rPr>
                <w:noProof/>
                <w:webHidden/>
              </w:rPr>
              <w:instrText xml:space="preserve"> PAGEREF _Toc476240559 \h </w:instrText>
            </w:r>
            <w:r w:rsidR="00CE4A8B">
              <w:rPr>
                <w:noProof/>
                <w:webHidden/>
              </w:rPr>
            </w:r>
            <w:r w:rsidR="00CE4A8B">
              <w:rPr>
                <w:noProof/>
                <w:webHidden/>
              </w:rPr>
              <w:fldChar w:fldCharType="separate"/>
            </w:r>
            <w:r w:rsidR="005036E4">
              <w:rPr>
                <w:noProof/>
                <w:webHidden/>
              </w:rPr>
              <w:t>100</w:t>
            </w:r>
            <w:r w:rsidR="00CE4A8B">
              <w:rPr>
                <w:noProof/>
                <w:webHidden/>
              </w:rPr>
              <w:fldChar w:fldCharType="end"/>
            </w:r>
          </w:hyperlink>
        </w:p>
        <w:p w14:paraId="32EF7ED4" w14:textId="77777777" w:rsidR="00CE4A8B" w:rsidRDefault="00191EBD">
          <w:pPr>
            <w:pStyle w:val="TOC2"/>
            <w:tabs>
              <w:tab w:val="right" w:leader="dot" w:pos="9350"/>
            </w:tabs>
            <w:rPr>
              <w:rFonts w:eastAsiaTheme="minorEastAsia"/>
              <w:noProof/>
            </w:rPr>
          </w:pPr>
          <w:hyperlink w:anchor="_Toc476240560" w:history="1">
            <w:r w:rsidR="00CE4A8B" w:rsidRPr="008C7D24">
              <w:rPr>
                <w:rStyle w:val="Hyperlink"/>
                <w:rFonts w:ascii="Times New Roman" w:hAnsi="Times New Roman"/>
                <w:noProof/>
              </w:rPr>
              <w:t>Alternative Payment Methods (APM) Preparation Fund</w:t>
            </w:r>
            <w:r w:rsidR="00CE4A8B">
              <w:rPr>
                <w:noProof/>
                <w:webHidden/>
              </w:rPr>
              <w:tab/>
            </w:r>
            <w:r w:rsidR="00CE4A8B">
              <w:rPr>
                <w:noProof/>
                <w:webHidden/>
              </w:rPr>
              <w:fldChar w:fldCharType="begin"/>
            </w:r>
            <w:r w:rsidR="00CE4A8B">
              <w:rPr>
                <w:noProof/>
                <w:webHidden/>
              </w:rPr>
              <w:instrText xml:space="preserve"> PAGEREF _Toc476240560 \h </w:instrText>
            </w:r>
            <w:r w:rsidR="00CE4A8B">
              <w:rPr>
                <w:noProof/>
                <w:webHidden/>
              </w:rPr>
            </w:r>
            <w:r w:rsidR="00CE4A8B">
              <w:rPr>
                <w:noProof/>
                <w:webHidden/>
              </w:rPr>
              <w:fldChar w:fldCharType="separate"/>
            </w:r>
            <w:r w:rsidR="005036E4">
              <w:rPr>
                <w:noProof/>
                <w:webHidden/>
              </w:rPr>
              <w:t>102</w:t>
            </w:r>
            <w:r w:rsidR="00CE4A8B">
              <w:rPr>
                <w:noProof/>
                <w:webHidden/>
              </w:rPr>
              <w:fldChar w:fldCharType="end"/>
            </w:r>
          </w:hyperlink>
        </w:p>
        <w:p w14:paraId="28E15486" w14:textId="77777777" w:rsidR="00CE4A8B" w:rsidRDefault="00191EBD">
          <w:pPr>
            <w:pStyle w:val="TOC2"/>
            <w:tabs>
              <w:tab w:val="right" w:leader="dot" w:pos="9350"/>
            </w:tabs>
            <w:rPr>
              <w:rFonts w:eastAsiaTheme="minorEastAsia"/>
              <w:noProof/>
            </w:rPr>
          </w:pPr>
          <w:hyperlink w:anchor="_Toc476240561" w:history="1">
            <w:r w:rsidR="00CE4A8B" w:rsidRPr="008C7D24">
              <w:rPr>
                <w:rStyle w:val="Hyperlink"/>
                <w:rFonts w:ascii="Times New Roman" w:hAnsi="Times New Roman"/>
                <w:noProof/>
              </w:rPr>
              <w:t>Enhanced Diversionary Behavioral Health Activities</w:t>
            </w:r>
            <w:r w:rsidR="00CE4A8B">
              <w:rPr>
                <w:noProof/>
                <w:webHidden/>
              </w:rPr>
              <w:tab/>
            </w:r>
            <w:r w:rsidR="00CE4A8B">
              <w:rPr>
                <w:noProof/>
                <w:webHidden/>
              </w:rPr>
              <w:fldChar w:fldCharType="begin"/>
            </w:r>
            <w:r w:rsidR="00CE4A8B">
              <w:rPr>
                <w:noProof/>
                <w:webHidden/>
              </w:rPr>
              <w:instrText xml:space="preserve"> PAGEREF _Toc476240561 \h </w:instrText>
            </w:r>
            <w:r w:rsidR="00CE4A8B">
              <w:rPr>
                <w:noProof/>
                <w:webHidden/>
              </w:rPr>
            </w:r>
            <w:r w:rsidR="00CE4A8B">
              <w:rPr>
                <w:noProof/>
                <w:webHidden/>
              </w:rPr>
              <w:fldChar w:fldCharType="separate"/>
            </w:r>
            <w:r w:rsidR="005036E4">
              <w:rPr>
                <w:noProof/>
                <w:webHidden/>
              </w:rPr>
              <w:t>102</w:t>
            </w:r>
            <w:r w:rsidR="00CE4A8B">
              <w:rPr>
                <w:noProof/>
                <w:webHidden/>
              </w:rPr>
              <w:fldChar w:fldCharType="end"/>
            </w:r>
          </w:hyperlink>
        </w:p>
        <w:p w14:paraId="6774536C" w14:textId="77777777" w:rsidR="00CE4A8B" w:rsidRDefault="00191EBD">
          <w:pPr>
            <w:pStyle w:val="TOC2"/>
            <w:tabs>
              <w:tab w:val="right" w:leader="dot" w:pos="9350"/>
            </w:tabs>
            <w:rPr>
              <w:rFonts w:eastAsiaTheme="minorEastAsia"/>
              <w:noProof/>
            </w:rPr>
          </w:pPr>
          <w:hyperlink w:anchor="_Toc476240562" w:history="1">
            <w:r w:rsidR="00CE4A8B" w:rsidRPr="008C7D24">
              <w:rPr>
                <w:rStyle w:val="Hyperlink"/>
                <w:rFonts w:ascii="Times New Roman" w:hAnsi="Times New Roman"/>
                <w:noProof/>
              </w:rPr>
              <w:t>Improved accessibility for people with disabilities or for whom English is not a primary language</w:t>
            </w:r>
            <w:r w:rsidR="00CE4A8B">
              <w:rPr>
                <w:noProof/>
                <w:webHidden/>
              </w:rPr>
              <w:tab/>
            </w:r>
            <w:r w:rsidR="00CE4A8B">
              <w:rPr>
                <w:noProof/>
                <w:webHidden/>
              </w:rPr>
              <w:fldChar w:fldCharType="begin"/>
            </w:r>
            <w:r w:rsidR="00CE4A8B">
              <w:rPr>
                <w:noProof/>
                <w:webHidden/>
              </w:rPr>
              <w:instrText xml:space="preserve"> PAGEREF _Toc476240562 \h </w:instrText>
            </w:r>
            <w:r w:rsidR="00CE4A8B">
              <w:rPr>
                <w:noProof/>
                <w:webHidden/>
              </w:rPr>
            </w:r>
            <w:r w:rsidR="00CE4A8B">
              <w:rPr>
                <w:noProof/>
                <w:webHidden/>
              </w:rPr>
              <w:fldChar w:fldCharType="separate"/>
            </w:r>
            <w:r w:rsidR="005036E4">
              <w:rPr>
                <w:noProof/>
                <w:webHidden/>
              </w:rPr>
              <w:t>103</w:t>
            </w:r>
            <w:r w:rsidR="00CE4A8B">
              <w:rPr>
                <w:noProof/>
                <w:webHidden/>
              </w:rPr>
              <w:fldChar w:fldCharType="end"/>
            </w:r>
          </w:hyperlink>
        </w:p>
        <w:p w14:paraId="74B13FA8" w14:textId="77777777" w:rsidR="00CE4A8B" w:rsidRDefault="00191EBD">
          <w:pPr>
            <w:pStyle w:val="TOC1"/>
            <w:tabs>
              <w:tab w:val="right" w:leader="dot" w:pos="9350"/>
            </w:tabs>
            <w:rPr>
              <w:rFonts w:eastAsiaTheme="minorEastAsia"/>
              <w:noProof/>
            </w:rPr>
          </w:pPr>
          <w:hyperlink w:anchor="_Toc476240563" w:history="1">
            <w:r w:rsidR="00CE4A8B" w:rsidRPr="008C7D24">
              <w:rPr>
                <w:rStyle w:val="Hyperlink"/>
                <w:rFonts w:ascii="Times New Roman" w:hAnsi="Times New Roman"/>
                <w:noProof/>
              </w:rPr>
              <w:t>Appendix C: Example Calculation of State DSRIP Accountability Score by Accountability Domain for BP 4</w:t>
            </w:r>
            <w:r w:rsidR="00CE4A8B">
              <w:rPr>
                <w:noProof/>
                <w:webHidden/>
              </w:rPr>
              <w:tab/>
            </w:r>
            <w:r w:rsidR="00CE4A8B">
              <w:rPr>
                <w:noProof/>
                <w:webHidden/>
              </w:rPr>
              <w:fldChar w:fldCharType="begin"/>
            </w:r>
            <w:r w:rsidR="00CE4A8B">
              <w:rPr>
                <w:noProof/>
                <w:webHidden/>
              </w:rPr>
              <w:instrText xml:space="preserve"> PAGEREF _Toc476240563 \h </w:instrText>
            </w:r>
            <w:r w:rsidR="00CE4A8B">
              <w:rPr>
                <w:noProof/>
                <w:webHidden/>
              </w:rPr>
            </w:r>
            <w:r w:rsidR="00CE4A8B">
              <w:rPr>
                <w:noProof/>
                <w:webHidden/>
              </w:rPr>
              <w:fldChar w:fldCharType="separate"/>
            </w:r>
            <w:r w:rsidR="005036E4">
              <w:rPr>
                <w:noProof/>
                <w:webHidden/>
              </w:rPr>
              <w:t>107</w:t>
            </w:r>
            <w:r w:rsidR="00CE4A8B">
              <w:rPr>
                <w:noProof/>
                <w:webHidden/>
              </w:rPr>
              <w:fldChar w:fldCharType="end"/>
            </w:r>
          </w:hyperlink>
        </w:p>
        <w:p w14:paraId="4EE3FFAD" w14:textId="77777777" w:rsidR="00CE4A8B" w:rsidRDefault="00191EBD">
          <w:pPr>
            <w:pStyle w:val="TOC2"/>
            <w:tabs>
              <w:tab w:val="right" w:leader="dot" w:pos="9350"/>
            </w:tabs>
            <w:rPr>
              <w:rFonts w:eastAsiaTheme="minorEastAsia"/>
              <w:noProof/>
            </w:rPr>
          </w:pPr>
          <w:hyperlink w:anchor="_Toc476240564" w:history="1">
            <w:r w:rsidR="00CE4A8B" w:rsidRPr="008C7D24">
              <w:rPr>
                <w:rStyle w:val="Hyperlink"/>
                <w:rFonts w:ascii="Times New Roman" w:hAnsi="Times New Roman"/>
                <w:noProof/>
              </w:rPr>
              <w:t>Step 1: Calculate the MassHealth ACO/APM Adoption Rate Score for BP 4</w:t>
            </w:r>
            <w:r w:rsidR="00CE4A8B">
              <w:rPr>
                <w:noProof/>
                <w:webHidden/>
              </w:rPr>
              <w:tab/>
            </w:r>
            <w:r w:rsidR="00CE4A8B">
              <w:rPr>
                <w:noProof/>
                <w:webHidden/>
              </w:rPr>
              <w:fldChar w:fldCharType="begin"/>
            </w:r>
            <w:r w:rsidR="00CE4A8B">
              <w:rPr>
                <w:noProof/>
                <w:webHidden/>
              </w:rPr>
              <w:instrText xml:space="preserve"> PAGEREF _Toc476240564 \h </w:instrText>
            </w:r>
            <w:r w:rsidR="00CE4A8B">
              <w:rPr>
                <w:noProof/>
                <w:webHidden/>
              </w:rPr>
            </w:r>
            <w:r w:rsidR="00CE4A8B">
              <w:rPr>
                <w:noProof/>
                <w:webHidden/>
              </w:rPr>
              <w:fldChar w:fldCharType="separate"/>
            </w:r>
            <w:r w:rsidR="005036E4">
              <w:rPr>
                <w:noProof/>
                <w:webHidden/>
              </w:rPr>
              <w:t>107</w:t>
            </w:r>
            <w:r w:rsidR="00CE4A8B">
              <w:rPr>
                <w:noProof/>
                <w:webHidden/>
              </w:rPr>
              <w:fldChar w:fldCharType="end"/>
            </w:r>
          </w:hyperlink>
        </w:p>
        <w:p w14:paraId="1BD45C34" w14:textId="77777777" w:rsidR="00CE4A8B" w:rsidRDefault="00191EBD">
          <w:pPr>
            <w:pStyle w:val="TOC2"/>
            <w:tabs>
              <w:tab w:val="right" w:leader="dot" w:pos="9350"/>
            </w:tabs>
            <w:rPr>
              <w:rFonts w:eastAsiaTheme="minorEastAsia"/>
              <w:noProof/>
            </w:rPr>
          </w:pPr>
          <w:hyperlink w:anchor="_Toc476240565" w:history="1">
            <w:r w:rsidR="00CE4A8B" w:rsidRPr="008C7D24">
              <w:rPr>
                <w:rStyle w:val="Hyperlink"/>
                <w:rFonts w:ascii="Times New Roman" w:hAnsi="Times New Roman"/>
                <w:noProof/>
              </w:rPr>
              <w:t>Step 2: Calculate the Reduction in Spending Growth Score for BP 4</w:t>
            </w:r>
            <w:r w:rsidR="00CE4A8B">
              <w:rPr>
                <w:noProof/>
                <w:webHidden/>
              </w:rPr>
              <w:tab/>
            </w:r>
            <w:r w:rsidR="00CE4A8B">
              <w:rPr>
                <w:noProof/>
                <w:webHidden/>
              </w:rPr>
              <w:fldChar w:fldCharType="begin"/>
            </w:r>
            <w:r w:rsidR="00CE4A8B">
              <w:rPr>
                <w:noProof/>
                <w:webHidden/>
              </w:rPr>
              <w:instrText xml:space="preserve"> PAGEREF _Toc476240565 \h </w:instrText>
            </w:r>
            <w:r w:rsidR="00CE4A8B">
              <w:rPr>
                <w:noProof/>
                <w:webHidden/>
              </w:rPr>
            </w:r>
            <w:r w:rsidR="00CE4A8B">
              <w:rPr>
                <w:noProof/>
                <w:webHidden/>
              </w:rPr>
              <w:fldChar w:fldCharType="separate"/>
            </w:r>
            <w:r w:rsidR="005036E4">
              <w:rPr>
                <w:noProof/>
                <w:webHidden/>
              </w:rPr>
              <w:t>107</w:t>
            </w:r>
            <w:r w:rsidR="00CE4A8B">
              <w:rPr>
                <w:noProof/>
                <w:webHidden/>
              </w:rPr>
              <w:fldChar w:fldCharType="end"/>
            </w:r>
          </w:hyperlink>
        </w:p>
        <w:p w14:paraId="3CE1EDE3" w14:textId="77777777" w:rsidR="00CE4A8B" w:rsidRDefault="00191EBD">
          <w:pPr>
            <w:pStyle w:val="TOC2"/>
            <w:tabs>
              <w:tab w:val="right" w:leader="dot" w:pos="9350"/>
            </w:tabs>
            <w:rPr>
              <w:rFonts w:eastAsiaTheme="minorEastAsia"/>
              <w:noProof/>
            </w:rPr>
          </w:pPr>
          <w:hyperlink w:anchor="_Toc476240566" w:history="1">
            <w:r w:rsidR="00CE4A8B" w:rsidRPr="008C7D24">
              <w:rPr>
                <w:rStyle w:val="Hyperlink"/>
                <w:rFonts w:ascii="Times New Roman" w:hAnsi="Times New Roman"/>
                <w:noProof/>
              </w:rPr>
              <w:t>Step 3: Calculate the Overall Statewide Quality and Utilization Performance for BP 4</w:t>
            </w:r>
            <w:r w:rsidR="00CE4A8B">
              <w:rPr>
                <w:noProof/>
                <w:webHidden/>
              </w:rPr>
              <w:tab/>
            </w:r>
            <w:r w:rsidR="00CE4A8B">
              <w:rPr>
                <w:noProof/>
                <w:webHidden/>
              </w:rPr>
              <w:fldChar w:fldCharType="begin"/>
            </w:r>
            <w:r w:rsidR="00CE4A8B">
              <w:rPr>
                <w:noProof/>
                <w:webHidden/>
              </w:rPr>
              <w:instrText xml:space="preserve"> PAGEREF _Toc476240566 \h </w:instrText>
            </w:r>
            <w:r w:rsidR="00CE4A8B">
              <w:rPr>
                <w:noProof/>
                <w:webHidden/>
              </w:rPr>
            </w:r>
            <w:r w:rsidR="00CE4A8B">
              <w:rPr>
                <w:noProof/>
                <w:webHidden/>
              </w:rPr>
              <w:fldChar w:fldCharType="separate"/>
            </w:r>
            <w:r w:rsidR="005036E4">
              <w:rPr>
                <w:noProof/>
                <w:webHidden/>
              </w:rPr>
              <w:t>108</w:t>
            </w:r>
            <w:r w:rsidR="00CE4A8B">
              <w:rPr>
                <w:noProof/>
                <w:webHidden/>
              </w:rPr>
              <w:fldChar w:fldCharType="end"/>
            </w:r>
          </w:hyperlink>
        </w:p>
        <w:p w14:paraId="427003BE" w14:textId="77777777" w:rsidR="00CE4A8B" w:rsidRDefault="00191EBD">
          <w:pPr>
            <w:pStyle w:val="TOC2"/>
            <w:tabs>
              <w:tab w:val="right" w:leader="dot" w:pos="9350"/>
            </w:tabs>
            <w:rPr>
              <w:rFonts w:eastAsiaTheme="minorEastAsia"/>
              <w:noProof/>
            </w:rPr>
          </w:pPr>
          <w:hyperlink w:anchor="_Toc476240567" w:history="1">
            <w:r w:rsidR="00CE4A8B" w:rsidRPr="008C7D24">
              <w:rPr>
                <w:rStyle w:val="Hyperlink"/>
                <w:rFonts w:ascii="Times New Roman" w:hAnsi="Times New Roman"/>
                <w:noProof/>
              </w:rPr>
              <w:t>Step 4: Calculate the Overall State DSRIP Accountability Score for BP 4</w:t>
            </w:r>
            <w:r w:rsidR="00CE4A8B">
              <w:rPr>
                <w:noProof/>
                <w:webHidden/>
              </w:rPr>
              <w:tab/>
            </w:r>
            <w:r w:rsidR="00CE4A8B">
              <w:rPr>
                <w:noProof/>
                <w:webHidden/>
              </w:rPr>
              <w:fldChar w:fldCharType="begin"/>
            </w:r>
            <w:r w:rsidR="00CE4A8B">
              <w:rPr>
                <w:noProof/>
                <w:webHidden/>
              </w:rPr>
              <w:instrText xml:space="preserve"> PAGEREF _Toc476240567 \h </w:instrText>
            </w:r>
            <w:r w:rsidR="00CE4A8B">
              <w:rPr>
                <w:noProof/>
                <w:webHidden/>
              </w:rPr>
            </w:r>
            <w:r w:rsidR="00CE4A8B">
              <w:rPr>
                <w:noProof/>
                <w:webHidden/>
              </w:rPr>
              <w:fldChar w:fldCharType="separate"/>
            </w:r>
            <w:r w:rsidR="005036E4">
              <w:rPr>
                <w:noProof/>
                <w:webHidden/>
              </w:rPr>
              <w:t>112</w:t>
            </w:r>
            <w:r w:rsidR="00CE4A8B">
              <w:rPr>
                <w:noProof/>
                <w:webHidden/>
              </w:rPr>
              <w:fldChar w:fldCharType="end"/>
            </w:r>
          </w:hyperlink>
        </w:p>
        <w:p w14:paraId="5E4C678A" w14:textId="77777777" w:rsidR="00CE4A8B" w:rsidRDefault="00191EBD">
          <w:pPr>
            <w:pStyle w:val="TOC2"/>
            <w:tabs>
              <w:tab w:val="right" w:leader="dot" w:pos="9350"/>
            </w:tabs>
            <w:rPr>
              <w:rFonts w:eastAsiaTheme="minorEastAsia"/>
              <w:noProof/>
            </w:rPr>
          </w:pPr>
          <w:hyperlink w:anchor="_Toc476240568" w:history="1">
            <w:r w:rsidR="00CE4A8B" w:rsidRPr="008C7D24">
              <w:rPr>
                <w:rStyle w:val="Hyperlink"/>
                <w:rFonts w:ascii="Times New Roman" w:hAnsi="Times New Roman"/>
                <w:noProof/>
              </w:rPr>
              <w:t>Step 5: Determine At-Risk Funds Lost and Earned for BP 4</w:t>
            </w:r>
            <w:r w:rsidR="00CE4A8B">
              <w:rPr>
                <w:noProof/>
                <w:webHidden/>
              </w:rPr>
              <w:tab/>
            </w:r>
            <w:r w:rsidR="00CE4A8B">
              <w:rPr>
                <w:noProof/>
                <w:webHidden/>
              </w:rPr>
              <w:fldChar w:fldCharType="begin"/>
            </w:r>
            <w:r w:rsidR="00CE4A8B">
              <w:rPr>
                <w:noProof/>
                <w:webHidden/>
              </w:rPr>
              <w:instrText xml:space="preserve"> PAGEREF _Toc476240568 \h </w:instrText>
            </w:r>
            <w:r w:rsidR="00CE4A8B">
              <w:rPr>
                <w:noProof/>
                <w:webHidden/>
              </w:rPr>
            </w:r>
            <w:r w:rsidR="00CE4A8B">
              <w:rPr>
                <w:noProof/>
                <w:webHidden/>
              </w:rPr>
              <w:fldChar w:fldCharType="separate"/>
            </w:r>
            <w:r w:rsidR="005036E4">
              <w:rPr>
                <w:noProof/>
                <w:webHidden/>
              </w:rPr>
              <w:t>113</w:t>
            </w:r>
            <w:r w:rsidR="00CE4A8B">
              <w:rPr>
                <w:noProof/>
                <w:webHidden/>
              </w:rPr>
              <w:fldChar w:fldCharType="end"/>
            </w:r>
          </w:hyperlink>
        </w:p>
        <w:p w14:paraId="342CF8F8" w14:textId="77777777" w:rsidR="00CE4A8B" w:rsidRDefault="00191EBD">
          <w:pPr>
            <w:pStyle w:val="TOC1"/>
            <w:tabs>
              <w:tab w:val="right" w:leader="dot" w:pos="9350"/>
            </w:tabs>
            <w:rPr>
              <w:rFonts w:eastAsiaTheme="minorEastAsia"/>
              <w:noProof/>
            </w:rPr>
          </w:pPr>
          <w:hyperlink w:anchor="_Toc476240569" w:history="1">
            <w:r w:rsidR="00CE4A8B" w:rsidRPr="008C7D24">
              <w:rPr>
                <w:rStyle w:val="Hyperlink"/>
                <w:rFonts w:ascii="Times New Roman" w:hAnsi="Times New Roman"/>
                <w:noProof/>
              </w:rPr>
              <w:t>Appendix D: Measure Tables</w:t>
            </w:r>
            <w:r w:rsidR="00CE4A8B">
              <w:rPr>
                <w:noProof/>
                <w:webHidden/>
              </w:rPr>
              <w:tab/>
            </w:r>
            <w:r w:rsidR="00CE4A8B">
              <w:rPr>
                <w:noProof/>
                <w:webHidden/>
              </w:rPr>
              <w:fldChar w:fldCharType="begin"/>
            </w:r>
            <w:r w:rsidR="00CE4A8B">
              <w:rPr>
                <w:noProof/>
                <w:webHidden/>
              </w:rPr>
              <w:instrText xml:space="preserve"> PAGEREF _Toc476240569 \h </w:instrText>
            </w:r>
            <w:r w:rsidR="00CE4A8B">
              <w:rPr>
                <w:noProof/>
                <w:webHidden/>
              </w:rPr>
            </w:r>
            <w:r w:rsidR="00CE4A8B">
              <w:rPr>
                <w:noProof/>
                <w:webHidden/>
              </w:rPr>
              <w:fldChar w:fldCharType="separate"/>
            </w:r>
            <w:r w:rsidR="005036E4">
              <w:rPr>
                <w:noProof/>
                <w:webHidden/>
              </w:rPr>
              <w:t>114</w:t>
            </w:r>
            <w:r w:rsidR="00CE4A8B">
              <w:rPr>
                <w:noProof/>
                <w:webHidden/>
              </w:rPr>
              <w:fldChar w:fldCharType="end"/>
            </w:r>
          </w:hyperlink>
        </w:p>
        <w:p w14:paraId="3C5801C9" w14:textId="77777777" w:rsidR="002E690A" w:rsidRPr="009D5510" w:rsidRDefault="002E690A" w:rsidP="009D5510">
          <w:pPr>
            <w:spacing w:line="240" w:lineRule="auto"/>
            <w:jc w:val="both"/>
            <w:rPr>
              <w:rFonts w:ascii="Times New Roman" w:hAnsi="Times New Roman"/>
            </w:rPr>
          </w:pPr>
          <w:r w:rsidRPr="009D5510">
            <w:rPr>
              <w:rFonts w:ascii="Times New Roman" w:hAnsi="Times New Roman"/>
              <w:b/>
            </w:rPr>
            <w:fldChar w:fldCharType="end"/>
          </w:r>
        </w:p>
      </w:sdtContent>
    </w:sdt>
    <w:p w14:paraId="17493EA2" w14:textId="77777777" w:rsidR="00982115" w:rsidRPr="009D5510" w:rsidRDefault="00982115" w:rsidP="009D5510">
      <w:pPr>
        <w:spacing w:line="240" w:lineRule="auto"/>
        <w:jc w:val="both"/>
        <w:rPr>
          <w:rFonts w:ascii="Times New Roman" w:hAnsi="Times New Roman"/>
          <w:b/>
          <w:color w:val="365F91" w:themeColor="accent1" w:themeShade="BF"/>
          <w:sz w:val="28"/>
        </w:rPr>
      </w:pPr>
    </w:p>
    <w:p w14:paraId="6FF492AF" w14:textId="77777777" w:rsidR="002E690A" w:rsidRPr="009D5510" w:rsidRDefault="002E690A" w:rsidP="009D5510">
      <w:pPr>
        <w:pStyle w:val="Heading1"/>
        <w:spacing w:line="240" w:lineRule="auto"/>
        <w:jc w:val="both"/>
        <w:rPr>
          <w:rFonts w:ascii="Times New Roman" w:hAnsi="Times New Roman"/>
        </w:rPr>
        <w:sectPr w:rsidR="002E690A" w:rsidRPr="009D5510" w:rsidSect="005B05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4AC2881" w14:textId="77777777" w:rsidR="00613215" w:rsidRPr="009D5510" w:rsidRDefault="00613215" w:rsidP="009D5510">
      <w:pPr>
        <w:pStyle w:val="Heading1"/>
        <w:numPr>
          <w:ilvl w:val="0"/>
          <w:numId w:val="1"/>
        </w:numPr>
        <w:spacing w:line="240" w:lineRule="auto"/>
        <w:jc w:val="both"/>
        <w:rPr>
          <w:rFonts w:ascii="Times New Roman" w:hAnsi="Times New Roman"/>
        </w:rPr>
      </w:pPr>
      <w:bookmarkStart w:id="0" w:name="_Toc471313013"/>
      <w:bookmarkStart w:id="1" w:name="_Toc476240443"/>
      <w:r w:rsidRPr="009D5510">
        <w:rPr>
          <w:rFonts w:ascii="Times New Roman" w:hAnsi="Times New Roman"/>
        </w:rPr>
        <w:lastRenderedPageBreak/>
        <w:t>DSRIP Overview and Goals</w:t>
      </w:r>
      <w:bookmarkEnd w:id="0"/>
      <w:bookmarkEnd w:id="1"/>
    </w:p>
    <w:p w14:paraId="2B9AAA1E" w14:textId="77777777" w:rsidR="00613215" w:rsidRPr="009D5510" w:rsidRDefault="00613215" w:rsidP="009D5510">
      <w:pPr>
        <w:pStyle w:val="Heading2"/>
        <w:numPr>
          <w:ilvl w:val="1"/>
          <w:numId w:val="1"/>
        </w:numPr>
        <w:spacing w:line="240" w:lineRule="auto"/>
        <w:ind w:left="4770" w:hanging="4770"/>
        <w:jc w:val="both"/>
        <w:rPr>
          <w:rFonts w:ascii="Times New Roman" w:hAnsi="Times New Roman"/>
        </w:rPr>
      </w:pPr>
      <w:bookmarkStart w:id="2" w:name="_Toc471313014"/>
      <w:bookmarkStart w:id="3" w:name="_Toc476240444"/>
      <w:r w:rsidRPr="009D5510">
        <w:rPr>
          <w:rFonts w:ascii="Times New Roman" w:hAnsi="Times New Roman"/>
        </w:rPr>
        <w:t>MassHealth Medicaid Section 1115 Demonstration</w:t>
      </w:r>
      <w:bookmarkEnd w:id="2"/>
      <w:bookmarkEnd w:id="3"/>
    </w:p>
    <w:p w14:paraId="677CFECA"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The DSRIP Protocol provides additional detail to the State’s DSRIP proposal, beyond </w:t>
      </w:r>
      <w:r w:rsidR="008765BB" w:rsidRPr="009D5510">
        <w:rPr>
          <w:rFonts w:ascii="Times New Roman" w:hAnsi="Times New Roman"/>
        </w:rPr>
        <w:t>those set forth in</w:t>
      </w:r>
      <w:r w:rsidRPr="009D5510">
        <w:rPr>
          <w:rFonts w:ascii="Times New Roman" w:hAnsi="Times New Roman"/>
        </w:rPr>
        <w:t xml:space="preserve"> the Section 1115 Demonstration and Special Terms and Conditions (STCs). The DSRIP Protocol applies during the </w:t>
      </w:r>
      <w:r w:rsidR="000148D7">
        <w:rPr>
          <w:rFonts w:ascii="Times New Roman" w:hAnsi="Times New Roman" w:cs="Times New Roman"/>
        </w:rPr>
        <w:t>d</w:t>
      </w:r>
      <w:r w:rsidRPr="000148D7">
        <w:rPr>
          <w:rFonts w:ascii="Times New Roman" w:hAnsi="Times New Roman" w:cs="Times New Roman"/>
        </w:rPr>
        <w:t>emonstration</w:t>
      </w:r>
      <w:r w:rsidRPr="009D5510">
        <w:rPr>
          <w:rFonts w:ascii="Times New Roman" w:hAnsi="Times New Roman"/>
        </w:rPr>
        <w:t xml:space="preserve"> Approval Period (July 1, 2017 - June 30, 2022).</w:t>
      </w:r>
    </w:p>
    <w:p w14:paraId="41476692" w14:textId="77777777" w:rsidR="00613215" w:rsidRPr="009D5510" w:rsidRDefault="00613215" w:rsidP="009D5510">
      <w:pPr>
        <w:pStyle w:val="Heading2"/>
        <w:numPr>
          <w:ilvl w:val="1"/>
          <w:numId w:val="1"/>
        </w:numPr>
        <w:spacing w:line="240" w:lineRule="auto"/>
        <w:ind w:left="4770" w:hanging="4770"/>
        <w:jc w:val="both"/>
        <w:rPr>
          <w:rFonts w:ascii="Times New Roman" w:hAnsi="Times New Roman"/>
        </w:rPr>
      </w:pPr>
      <w:bookmarkStart w:id="4" w:name="_Toc471313015"/>
      <w:bookmarkStart w:id="5" w:name="_Toc476240445"/>
      <w:r w:rsidRPr="009D5510">
        <w:rPr>
          <w:rFonts w:ascii="Times New Roman" w:hAnsi="Times New Roman"/>
        </w:rPr>
        <w:t>Overview - Delivery System Reform Incentive Payment Program (DSRIP)</w:t>
      </w:r>
      <w:bookmarkEnd w:id="4"/>
      <w:bookmarkEnd w:id="5"/>
    </w:p>
    <w:p w14:paraId="6B36CB0C"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In accordance with STC 57(e) and as set forth in this document, the State may allocate DSRIP funds to four purposes: (1) Accountable Care Organization (ACO) funding, which supports the implementation of three ACO models, including transitional funding for certain safety net hospitals; (2) Community Partners (CP) funding, which supports the formation and payment of Behavioral Health (BH) and Long Term Services and Supports (LTSS) CPs and </w:t>
      </w:r>
      <w:r w:rsidR="008765BB" w:rsidRPr="009D5510">
        <w:rPr>
          <w:rFonts w:ascii="Times New Roman" w:hAnsi="Times New Roman"/>
        </w:rPr>
        <w:t xml:space="preserve">funding for </w:t>
      </w:r>
      <w:r w:rsidRPr="009D5510">
        <w:rPr>
          <w:rFonts w:ascii="Times New Roman" w:hAnsi="Times New Roman"/>
        </w:rPr>
        <w:t>Community Service Agencies (CSAs); (3) Statewide Investments, which are initiatives related to statewide infrastructure and workforce capacity to support successful reform implementation; and (4) State Operations and Implementation, which includes the State’s oversight of the DSRIP program.</w:t>
      </w:r>
    </w:p>
    <w:p w14:paraId="30188DA9" w14:textId="77777777" w:rsidR="00613215" w:rsidRPr="009D5510" w:rsidRDefault="00613215" w:rsidP="009D5510">
      <w:pPr>
        <w:pStyle w:val="Heading2"/>
        <w:numPr>
          <w:ilvl w:val="1"/>
          <w:numId w:val="1"/>
        </w:numPr>
        <w:spacing w:line="240" w:lineRule="auto"/>
        <w:ind w:left="4770" w:hanging="4770"/>
        <w:jc w:val="both"/>
        <w:rPr>
          <w:rFonts w:ascii="Times New Roman" w:hAnsi="Times New Roman"/>
        </w:rPr>
      </w:pPr>
      <w:bookmarkStart w:id="6" w:name="_Toc470774424"/>
      <w:bookmarkStart w:id="7" w:name="_Toc471313016"/>
      <w:bookmarkStart w:id="8" w:name="_Toc476240446"/>
      <w:r w:rsidRPr="009D5510">
        <w:rPr>
          <w:rFonts w:ascii="Times New Roman" w:hAnsi="Times New Roman"/>
        </w:rPr>
        <w:t>Goals of DSRIP Program</w:t>
      </w:r>
      <w:bookmarkEnd w:id="6"/>
      <w:bookmarkEnd w:id="7"/>
      <w:bookmarkEnd w:id="8"/>
    </w:p>
    <w:p w14:paraId="38FF6170"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Massachusetts’ DSRIP program provides an opportunity for </w:t>
      </w:r>
      <w:r w:rsidR="00824C32" w:rsidRPr="009D5510">
        <w:rPr>
          <w:rFonts w:ascii="Times New Roman" w:hAnsi="Times New Roman"/>
        </w:rPr>
        <w:t xml:space="preserve">the State </w:t>
      </w:r>
      <w:r w:rsidRPr="009D5510">
        <w:rPr>
          <w:rFonts w:ascii="Times New Roman" w:hAnsi="Times New Roman"/>
        </w:rPr>
        <w:t xml:space="preserve">to emphasize value in care delivery, better meet members’ needs through </w:t>
      </w:r>
      <w:r w:rsidR="00824C32" w:rsidRPr="009D5510">
        <w:rPr>
          <w:rFonts w:ascii="Times New Roman" w:hAnsi="Times New Roman"/>
        </w:rPr>
        <w:t xml:space="preserve">more </w:t>
      </w:r>
      <w:r w:rsidRPr="009D5510">
        <w:rPr>
          <w:rFonts w:ascii="Times New Roman" w:hAnsi="Times New Roman"/>
        </w:rPr>
        <w:t xml:space="preserve">integrated and coordinated care, and moderate the cost trend while maintaining the clinical quality of care. The </w:t>
      </w:r>
      <w:r w:rsidR="00824C32" w:rsidRPr="009D5510">
        <w:rPr>
          <w:rFonts w:ascii="Times New Roman" w:hAnsi="Times New Roman"/>
        </w:rPr>
        <w:t xml:space="preserve">State’s </w:t>
      </w:r>
      <w:r w:rsidRPr="009D5510">
        <w:rPr>
          <w:rFonts w:ascii="Times New Roman" w:hAnsi="Times New Roman"/>
        </w:rPr>
        <w:t>DSRIP goals are to (1) implement payment and delivery system reforms that promote member-driven, integrated, coordinated care and hold providers accountable for the quality and total cost of care; (2) improve integration among physical health, behavioral health, long-term services and supports and health-related social services; and (3) sustainably support safety net providers to ensure continued access to care for Medicaid and low-income</w:t>
      </w:r>
      <w:r w:rsidR="00835F47" w:rsidRPr="009D5510">
        <w:rPr>
          <w:rFonts w:ascii="Times New Roman" w:hAnsi="Times New Roman"/>
        </w:rPr>
        <w:t>,</w:t>
      </w:r>
      <w:r w:rsidRPr="009D5510">
        <w:rPr>
          <w:rFonts w:ascii="Times New Roman" w:hAnsi="Times New Roman"/>
        </w:rPr>
        <w:t xml:space="preserve"> uninsured individuals.</w:t>
      </w:r>
    </w:p>
    <w:p w14:paraId="3849E5BF" w14:textId="77777777" w:rsidR="00613215" w:rsidRPr="009D5510" w:rsidRDefault="00613215" w:rsidP="009D5510">
      <w:pPr>
        <w:pStyle w:val="Heading2"/>
        <w:numPr>
          <w:ilvl w:val="1"/>
          <w:numId w:val="1"/>
        </w:numPr>
        <w:spacing w:line="240" w:lineRule="auto"/>
        <w:ind w:left="4770" w:hanging="4770"/>
        <w:jc w:val="both"/>
        <w:rPr>
          <w:rFonts w:ascii="Times New Roman" w:hAnsi="Times New Roman"/>
        </w:rPr>
      </w:pPr>
      <w:bookmarkStart w:id="9" w:name="_Toc471313017"/>
      <w:bookmarkStart w:id="10" w:name="_Toc476240447"/>
      <w:r w:rsidRPr="009D5510">
        <w:rPr>
          <w:rFonts w:ascii="Times New Roman" w:hAnsi="Times New Roman"/>
        </w:rPr>
        <w:t>DSRIP Funding Streams</w:t>
      </w:r>
      <w:bookmarkEnd w:id="9"/>
      <w:bookmarkEnd w:id="10"/>
    </w:p>
    <w:p w14:paraId="05FFA4FC"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To accomplish the goals of the DSRIP program, Massachusetts plans to launch and support with DSRIP funding the following initiatives:</w:t>
      </w:r>
    </w:p>
    <w:p w14:paraId="3B690DCC" w14:textId="77777777" w:rsidR="00613215" w:rsidRPr="009D5510" w:rsidRDefault="00613215" w:rsidP="009D5510">
      <w:pPr>
        <w:pStyle w:val="ListParagraph"/>
        <w:numPr>
          <w:ilvl w:val="0"/>
          <w:numId w:val="4"/>
        </w:numPr>
        <w:spacing w:line="240" w:lineRule="auto"/>
        <w:contextualSpacing w:val="0"/>
        <w:jc w:val="both"/>
        <w:rPr>
          <w:rFonts w:ascii="Times New Roman" w:hAnsi="Times New Roman"/>
        </w:rPr>
      </w:pPr>
      <w:r w:rsidRPr="009D5510">
        <w:rPr>
          <w:rFonts w:ascii="Times New Roman" w:hAnsi="Times New Roman"/>
          <w:b/>
        </w:rPr>
        <w:t>Accountable Care Organizations</w:t>
      </w:r>
      <w:r w:rsidRPr="009D5510">
        <w:rPr>
          <w:rFonts w:ascii="Times New Roman" w:hAnsi="Times New Roman"/>
        </w:rPr>
        <w:t xml:space="preserve"> – Generally provider-led health systems or organizations with an </w:t>
      </w:r>
      <w:r w:rsidR="008765BB" w:rsidRPr="009D5510">
        <w:rPr>
          <w:rFonts w:ascii="Times New Roman" w:hAnsi="Times New Roman"/>
        </w:rPr>
        <w:t>explicit focus on integration of</w:t>
      </w:r>
      <w:r w:rsidRPr="009D5510">
        <w:rPr>
          <w:rFonts w:ascii="Times New Roman" w:hAnsi="Times New Roman"/>
        </w:rPr>
        <w:t xml:space="preserve"> physical health, behavioral health, long term services and supports and healt</w:t>
      </w:r>
      <w:r w:rsidR="008765BB" w:rsidRPr="009D5510">
        <w:rPr>
          <w:rFonts w:ascii="Times New Roman" w:hAnsi="Times New Roman"/>
        </w:rPr>
        <w:t xml:space="preserve">h-related social service needs. </w:t>
      </w:r>
      <w:r w:rsidRPr="009D5510">
        <w:rPr>
          <w:rFonts w:ascii="Times New Roman" w:hAnsi="Times New Roman"/>
        </w:rPr>
        <w:t>ACOs will be financially accountable for the cost and quality of their members’ care</w:t>
      </w:r>
      <w:r w:rsidR="008765BB" w:rsidRPr="009D5510">
        <w:rPr>
          <w:rFonts w:ascii="Times New Roman" w:hAnsi="Times New Roman"/>
        </w:rPr>
        <w:t>.</w:t>
      </w:r>
    </w:p>
    <w:p w14:paraId="48431211" w14:textId="77777777" w:rsidR="00613215" w:rsidRPr="009D5510" w:rsidRDefault="00613215" w:rsidP="009D5510">
      <w:pPr>
        <w:pStyle w:val="ListParagraph"/>
        <w:numPr>
          <w:ilvl w:val="0"/>
          <w:numId w:val="4"/>
        </w:numPr>
        <w:spacing w:line="240" w:lineRule="auto"/>
        <w:contextualSpacing w:val="0"/>
        <w:jc w:val="both"/>
        <w:rPr>
          <w:rFonts w:ascii="Times New Roman" w:hAnsi="Times New Roman"/>
        </w:rPr>
      </w:pPr>
      <w:r w:rsidRPr="009D5510">
        <w:rPr>
          <w:rFonts w:ascii="Times New Roman" w:hAnsi="Times New Roman"/>
          <w:b/>
        </w:rPr>
        <w:t>Community Partners / Community Servic</w:t>
      </w:r>
      <w:r w:rsidR="00D45D00" w:rsidRPr="009D5510">
        <w:rPr>
          <w:rFonts w:ascii="Times New Roman" w:hAnsi="Times New Roman"/>
          <w:b/>
        </w:rPr>
        <w:t>e Agencies (CSAs)</w:t>
      </w:r>
      <w:r w:rsidRPr="009D5510">
        <w:rPr>
          <w:rFonts w:ascii="Times New Roman" w:hAnsi="Times New Roman"/>
        </w:rPr>
        <w:t xml:space="preserve"> – Community-based BH and LTSS organizations who </w:t>
      </w:r>
      <w:r w:rsidR="008765BB" w:rsidRPr="009D5510">
        <w:rPr>
          <w:rFonts w:ascii="Times New Roman" w:hAnsi="Times New Roman"/>
        </w:rPr>
        <w:t xml:space="preserve">support </w:t>
      </w:r>
      <w:r w:rsidRPr="009D5510">
        <w:rPr>
          <w:rFonts w:ascii="Times New Roman" w:hAnsi="Times New Roman"/>
        </w:rPr>
        <w:t>eligible members with BH and LTSS needs</w:t>
      </w:r>
      <w:r w:rsidR="008765BB" w:rsidRPr="009D5510">
        <w:rPr>
          <w:rFonts w:ascii="Times New Roman" w:hAnsi="Times New Roman"/>
        </w:rPr>
        <w:t>.</w:t>
      </w:r>
    </w:p>
    <w:p w14:paraId="5018F08A" w14:textId="77777777" w:rsidR="00613215" w:rsidRPr="009D5510" w:rsidRDefault="00613215" w:rsidP="009D5510">
      <w:pPr>
        <w:pStyle w:val="ListParagraph"/>
        <w:numPr>
          <w:ilvl w:val="0"/>
          <w:numId w:val="4"/>
        </w:numPr>
        <w:spacing w:line="240" w:lineRule="auto"/>
        <w:contextualSpacing w:val="0"/>
        <w:jc w:val="both"/>
        <w:rPr>
          <w:rFonts w:ascii="Times New Roman" w:hAnsi="Times New Roman"/>
        </w:rPr>
      </w:pPr>
      <w:r w:rsidRPr="009D5510">
        <w:rPr>
          <w:rFonts w:ascii="Times New Roman" w:hAnsi="Times New Roman"/>
          <w:b/>
        </w:rPr>
        <w:t>Statewide Investments</w:t>
      </w:r>
      <w:r w:rsidRPr="009D5510">
        <w:rPr>
          <w:rFonts w:ascii="Times New Roman" w:hAnsi="Times New Roman"/>
        </w:rPr>
        <w:t xml:space="preserve"> – Set of direct state investments in scalable infrastructure and workforce capacity. </w:t>
      </w:r>
    </w:p>
    <w:p w14:paraId="67D0BA38"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Additionally, the State will utilize DSRIP funding to support Statewide Operations and Implementation, including oversight, of the DSRIP program. </w:t>
      </w:r>
    </w:p>
    <w:p w14:paraId="4D84D940"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Exhibit 1 shows anticipated amounts of funding per DSRIP funding stream by demonstration year as well as the overall </w:t>
      </w:r>
      <w:r w:rsidR="008765BB" w:rsidRPr="009D5510">
        <w:rPr>
          <w:rFonts w:ascii="Times New Roman" w:hAnsi="Times New Roman"/>
        </w:rPr>
        <w:t xml:space="preserve">anticipated </w:t>
      </w:r>
      <w:r w:rsidRPr="009D5510">
        <w:rPr>
          <w:rFonts w:ascii="Times New Roman" w:hAnsi="Times New Roman"/>
        </w:rPr>
        <w:t xml:space="preserve">percentage of funding distributed to each stream in total. Please see </w:t>
      </w:r>
      <w:r w:rsidR="00872BCE" w:rsidRPr="009D5510">
        <w:rPr>
          <w:rFonts w:ascii="Times New Roman" w:hAnsi="Times New Roman"/>
        </w:rPr>
        <w:t>S</w:t>
      </w:r>
      <w:r w:rsidR="001C1D9C" w:rsidRPr="009D5510">
        <w:rPr>
          <w:rFonts w:ascii="Times New Roman" w:hAnsi="Times New Roman"/>
        </w:rPr>
        <w:t xml:space="preserve">ection </w:t>
      </w:r>
      <w:r w:rsidR="00872BCE" w:rsidRPr="009D5510">
        <w:rPr>
          <w:rFonts w:ascii="Times New Roman" w:hAnsi="Times New Roman"/>
        </w:rPr>
        <w:t>4.7</w:t>
      </w:r>
      <w:r w:rsidRPr="009D5510">
        <w:rPr>
          <w:rFonts w:ascii="Times New Roman" w:hAnsi="Times New Roman"/>
        </w:rPr>
        <w:t xml:space="preserve"> for discussion of situations </w:t>
      </w:r>
      <w:r w:rsidR="00824C32" w:rsidRPr="009D5510">
        <w:rPr>
          <w:rFonts w:ascii="Times New Roman" w:hAnsi="Times New Roman"/>
        </w:rPr>
        <w:t xml:space="preserve">in which </w:t>
      </w:r>
      <w:r w:rsidRPr="009D5510">
        <w:rPr>
          <w:rFonts w:ascii="Times New Roman" w:hAnsi="Times New Roman"/>
        </w:rPr>
        <w:t xml:space="preserve">funding may be shifted between funding streams or carried forward from one </w:t>
      </w:r>
      <w:r w:rsidR="00824C32" w:rsidRPr="009D5510">
        <w:rPr>
          <w:rFonts w:ascii="Times New Roman" w:hAnsi="Times New Roman"/>
        </w:rPr>
        <w:t xml:space="preserve">demonstration </w:t>
      </w:r>
      <w:r w:rsidRPr="009D5510">
        <w:rPr>
          <w:rFonts w:ascii="Times New Roman" w:hAnsi="Times New Roman"/>
        </w:rPr>
        <w:t>year to the next.</w:t>
      </w:r>
    </w:p>
    <w:p w14:paraId="7C8F3D18" w14:textId="77777777" w:rsidR="00613215" w:rsidRPr="009D5510" w:rsidRDefault="00613215" w:rsidP="000148D7">
      <w:pPr>
        <w:pStyle w:val="60exhnormal"/>
        <w:keepNext/>
        <w:jc w:val="both"/>
        <w:rPr>
          <w:rFonts w:ascii="Times New Roman" w:hAnsi="Times New Roman"/>
        </w:rPr>
      </w:pPr>
      <w:r w:rsidRPr="009D5510">
        <w:rPr>
          <w:rFonts w:ascii="Times New Roman" w:hAnsi="Times New Roman"/>
        </w:rPr>
        <w:lastRenderedPageBreak/>
        <w:t xml:space="preserve">Exhibit 1 – </w:t>
      </w:r>
      <w:r w:rsidRPr="009D5510">
        <w:rPr>
          <w:rFonts w:ascii="Times New Roman" w:hAnsi="Times New Roman"/>
          <w:caps w:val="0"/>
        </w:rPr>
        <w:t>DSRIP</w:t>
      </w:r>
      <w:r w:rsidR="008765BB" w:rsidRPr="009D5510">
        <w:rPr>
          <w:rFonts w:ascii="Times New Roman" w:hAnsi="Times New Roman"/>
          <w:caps w:val="0"/>
        </w:rPr>
        <w:t xml:space="preserve"> Anticipated</w:t>
      </w:r>
      <w:r w:rsidRPr="009D5510">
        <w:rPr>
          <w:rFonts w:ascii="Times New Roman" w:hAnsi="Times New Roman"/>
          <w:caps w:val="0"/>
        </w:rPr>
        <w:t xml:space="preserve"> Funding Streams By </w:t>
      </w:r>
      <w:r w:rsidR="000148D7">
        <w:rPr>
          <w:rFonts w:ascii="Times New Roman" w:hAnsi="Times New Roman"/>
          <w:caps w:val="0"/>
          <w:noProof/>
          <w:szCs w:val="22"/>
        </w:rPr>
        <w:t xml:space="preserve">Demonstration </w:t>
      </w:r>
      <w:r w:rsidRPr="009D5510">
        <w:rPr>
          <w:rFonts w:ascii="Times New Roman" w:hAnsi="Times New Roman"/>
          <w:caps w:val="0"/>
        </w:rPr>
        <w:t>Year ($M)</w:t>
      </w:r>
    </w:p>
    <w:tbl>
      <w:tblPr>
        <w:tblW w:w="5033" w:type="pct"/>
        <w:tblInd w:w="8"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22"/>
      </w:tblGrid>
      <w:tr w:rsidR="00613215" w:rsidRPr="000148D7" w14:paraId="560A0360" w14:textId="77777777" w:rsidTr="003826B1">
        <w:trPr>
          <w:cantSplit/>
          <w:trHeight w:val="2970"/>
        </w:trPr>
        <w:tc>
          <w:tcPr>
            <w:tcW w:w="5000" w:type="pct"/>
          </w:tcPr>
          <w:tbl>
            <w:tblPr>
              <w:tblW w:w="9402" w:type="dxa"/>
              <w:tblLook w:val="04A0" w:firstRow="1" w:lastRow="0" w:firstColumn="1" w:lastColumn="0" w:noHBand="0" w:noVBand="1"/>
            </w:tblPr>
            <w:tblGrid>
              <w:gridCol w:w="2009"/>
              <w:gridCol w:w="1048"/>
              <w:gridCol w:w="1047"/>
              <w:gridCol w:w="1047"/>
              <w:gridCol w:w="1047"/>
              <w:gridCol w:w="1047"/>
              <w:gridCol w:w="1111"/>
              <w:gridCol w:w="1046"/>
            </w:tblGrid>
            <w:tr w:rsidR="003826B1" w:rsidRPr="000148D7" w14:paraId="7C7DF279" w14:textId="77777777" w:rsidTr="003826B1">
              <w:trPr>
                <w:trHeight w:val="600"/>
              </w:trPr>
              <w:tc>
                <w:tcPr>
                  <w:tcW w:w="1068" w:type="pct"/>
                  <w:tcBorders>
                    <w:top w:val="single" w:sz="8" w:space="0" w:color="BFBFBF"/>
                    <w:left w:val="single" w:sz="8" w:space="0" w:color="BFBFBF"/>
                    <w:bottom w:val="nil"/>
                    <w:right w:val="single" w:sz="4" w:space="0" w:color="BFBFBF"/>
                  </w:tcBorders>
                  <w:shd w:val="clear" w:color="000000" w:fill="1F497D"/>
                  <w:vAlign w:val="center"/>
                  <w:hideMark/>
                </w:tcPr>
                <w:p w14:paraId="1E27C18C" w14:textId="77777777" w:rsidR="003826B1" w:rsidRPr="009D5510" w:rsidRDefault="003826B1" w:rsidP="000148D7">
                  <w:pPr>
                    <w:spacing w:after="0" w:line="240" w:lineRule="auto"/>
                    <w:rPr>
                      <w:rFonts w:ascii="Times New Roman" w:hAnsi="Times New Roman"/>
                      <w:b/>
                      <w:color w:val="FFFFFF"/>
                      <w:sz w:val="20"/>
                    </w:rPr>
                  </w:pPr>
                  <w:r w:rsidRPr="009D5510">
                    <w:rPr>
                      <w:rFonts w:ascii="Times New Roman" w:hAnsi="Times New Roman"/>
                      <w:b/>
                      <w:color w:val="FFFFFF"/>
                      <w:sz w:val="20"/>
                    </w:rPr>
                    <w:t>Funding Stream</w:t>
                  </w:r>
                </w:p>
              </w:tc>
              <w:tc>
                <w:tcPr>
                  <w:tcW w:w="557" w:type="pct"/>
                  <w:tcBorders>
                    <w:top w:val="single" w:sz="8" w:space="0" w:color="BFBFBF"/>
                    <w:left w:val="nil"/>
                    <w:bottom w:val="nil"/>
                    <w:right w:val="single" w:sz="4" w:space="0" w:color="BFBFBF"/>
                  </w:tcBorders>
                  <w:shd w:val="clear" w:color="000000" w:fill="1F497D"/>
                  <w:vAlign w:val="center"/>
                  <w:hideMark/>
                </w:tcPr>
                <w:p w14:paraId="7638ED33" w14:textId="77777777" w:rsidR="003826B1" w:rsidRPr="009D5510" w:rsidRDefault="003826B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Demo Y1</w:t>
                  </w:r>
                </w:p>
              </w:tc>
              <w:tc>
                <w:tcPr>
                  <w:tcW w:w="557" w:type="pct"/>
                  <w:tcBorders>
                    <w:top w:val="single" w:sz="8" w:space="0" w:color="BFBFBF"/>
                    <w:left w:val="nil"/>
                    <w:bottom w:val="nil"/>
                    <w:right w:val="single" w:sz="4" w:space="0" w:color="BFBFBF"/>
                  </w:tcBorders>
                  <w:shd w:val="clear" w:color="000000" w:fill="1F497D"/>
                  <w:vAlign w:val="center"/>
                  <w:hideMark/>
                </w:tcPr>
                <w:p w14:paraId="00F0B977" w14:textId="77777777" w:rsidR="003826B1" w:rsidRPr="009D5510" w:rsidRDefault="003826B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DY2</w:t>
                  </w:r>
                </w:p>
              </w:tc>
              <w:tc>
                <w:tcPr>
                  <w:tcW w:w="557" w:type="pct"/>
                  <w:tcBorders>
                    <w:top w:val="single" w:sz="8" w:space="0" w:color="BFBFBF"/>
                    <w:left w:val="nil"/>
                    <w:bottom w:val="nil"/>
                    <w:right w:val="single" w:sz="4" w:space="0" w:color="BFBFBF"/>
                  </w:tcBorders>
                  <w:shd w:val="clear" w:color="000000" w:fill="1F497D"/>
                  <w:vAlign w:val="center"/>
                  <w:hideMark/>
                </w:tcPr>
                <w:p w14:paraId="2E07A821" w14:textId="77777777" w:rsidR="003826B1" w:rsidRPr="009D5510" w:rsidRDefault="003826B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DY3</w:t>
                  </w:r>
                </w:p>
              </w:tc>
              <w:tc>
                <w:tcPr>
                  <w:tcW w:w="557" w:type="pct"/>
                  <w:tcBorders>
                    <w:top w:val="single" w:sz="8" w:space="0" w:color="BFBFBF"/>
                    <w:left w:val="nil"/>
                    <w:bottom w:val="nil"/>
                    <w:right w:val="single" w:sz="4" w:space="0" w:color="BFBFBF"/>
                  </w:tcBorders>
                  <w:shd w:val="clear" w:color="000000" w:fill="1F497D"/>
                  <w:vAlign w:val="center"/>
                  <w:hideMark/>
                </w:tcPr>
                <w:p w14:paraId="76C9BFAB" w14:textId="77777777" w:rsidR="003826B1" w:rsidRPr="009D5510" w:rsidRDefault="003826B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DY4</w:t>
                  </w:r>
                </w:p>
              </w:tc>
              <w:tc>
                <w:tcPr>
                  <w:tcW w:w="557" w:type="pct"/>
                  <w:tcBorders>
                    <w:top w:val="single" w:sz="8" w:space="0" w:color="BFBFBF"/>
                    <w:left w:val="nil"/>
                    <w:bottom w:val="nil"/>
                    <w:right w:val="single" w:sz="4" w:space="0" w:color="BFBFBF"/>
                  </w:tcBorders>
                  <w:shd w:val="clear" w:color="000000" w:fill="1F497D"/>
                  <w:vAlign w:val="center"/>
                  <w:hideMark/>
                </w:tcPr>
                <w:p w14:paraId="34CB0BFB" w14:textId="77777777" w:rsidR="003826B1" w:rsidRPr="009D5510" w:rsidRDefault="003826B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DY5</w:t>
                  </w:r>
                </w:p>
              </w:tc>
              <w:tc>
                <w:tcPr>
                  <w:tcW w:w="591" w:type="pct"/>
                  <w:tcBorders>
                    <w:top w:val="single" w:sz="8" w:space="0" w:color="BFBFBF"/>
                    <w:left w:val="nil"/>
                    <w:bottom w:val="nil"/>
                    <w:right w:val="single" w:sz="8" w:space="0" w:color="BFBFBF"/>
                  </w:tcBorders>
                  <w:shd w:val="clear" w:color="000000" w:fill="1F497D"/>
                  <w:vAlign w:val="center"/>
                  <w:hideMark/>
                </w:tcPr>
                <w:p w14:paraId="6C9759FF" w14:textId="77777777" w:rsidR="003826B1" w:rsidRPr="009D5510" w:rsidRDefault="003826B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Total</w:t>
                  </w:r>
                </w:p>
              </w:tc>
              <w:tc>
                <w:tcPr>
                  <w:tcW w:w="556" w:type="pct"/>
                  <w:tcBorders>
                    <w:top w:val="single" w:sz="8" w:space="0" w:color="BFBFBF"/>
                    <w:left w:val="single" w:sz="4" w:space="0" w:color="BFBFBF"/>
                    <w:bottom w:val="nil"/>
                    <w:right w:val="single" w:sz="8" w:space="0" w:color="BFBFBF"/>
                  </w:tcBorders>
                  <w:shd w:val="clear" w:color="000000" w:fill="1F497D"/>
                  <w:vAlign w:val="center"/>
                  <w:hideMark/>
                </w:tcPr>
                <w:p w14:paraId="05648639" w14:textId="77777777" w:rsidR="003826B1" w:rsidRPr="009D5510" w:rsidRDefault="003826B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 of Total*</w:t>
                  </w:r>
                </w:p>
              </w:tc>
            </w:tr>
            <w:tr w:rsidR="003826B1" w:rsidRPr="000148D7" w14:paraId="565A0168" w14:textId="77777777" w:rsidTr="003826B1">
              <w:trPr>
                <w:trHeight w:val="300"/>
              </w:trPr>
              <w:tc>
                <w:tcPr>
                  <w:tcW w:w="1068" w:type="pct"/>
                  <w:tcBorders>
                    <w:top w:val="single" w:sz="4" w:space="0" w:color="BFBFBF"/>
                    <w:left w:val="single" w:sz="8" w:space="0" w:color="BFBFBF"/>
                    <w:bottom w:val="single" w:sz="4" w:space="0" w:color="BFBFBF"/>
                    <w:right w:val="single" w:sz="4" w:space="0" w:color="BFBFBF"/>
                  </w:tcBorders>
                  <w:shd w:val="clear" w:color="000000" w:fill="DCE6F1"/>
                  <w:vAlign w:val="center"/>
                  <w:hideMark/>
                </w:tcPr>
                <w:p w14:paraId="06CC0DE3" w14:textId="77777777" w:rsidR="003826B1" w:rsidRPr="009D5510" w:rsidRDefault="003826B1" w:rsidP="000148D7">
                  <w:pPr>
                    <w:spacing w:after="0" w:line="240" w:lineRule="auto"/>
                    <w:rPr>
                      <w:rFonts w:ascii="Times New Roman" w:hAnsi="Times New Roman"/>
                      <w:color w:val="000000"/>
                      <w:sz w:val="20"/>
                    </w:rPr>
                  </w:pPr>
                  <w:r w:rsidRPr="009D5510">
                    <w:rPr>
                      <w:rFonts w:ascii="Times New Roman" w:hAnsi="Times New Roman"/>
                      <w:color w:val="000000"/>
                      <w:sz w:val="20"/>
                    </w:rPr>
                    <w:t>ACOs</w:t>
                  </w:r>
                </w:p>
              </w:tc>
              <w:tc>
                <w:tcPr>
                  <w:tcW w:w="557" w:type="pct"/>
                  <w:tcBorders>
                    <w:top w:val="single" w:sz="4" w:space="0" w:color="BFBFBF"/>
                    <w:left w:val="nil"/>
                    <w:bottom w:val="single" w:sz="4" w:space="0" w:color="BFBFBF"/>
                    <w:right w:val="single" w:sz="4" w:space="0" w:color="BFBFBF"/>
                  </w:tcBorders>
                  <w:shd w:val="clear" w:color="auto" w:fill="auto"/>
                  <w:vAlign w:val="center"/>
                  <w:hideMark/>
                </w:tcPr>
                <w:p w14:paraId="5D3D6FBE"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$329.2M</w:t>
                  </w:r>
                </w:p>
              </w:tc>
              <w:tc>
                <w:tcPr>
                  <w:tcW w:w="557" w:type="pct"/>
                  <w:tcBorders>
                    <w:top w:val="single" w:sz="4" w:space="0" w:color="BFBFBF"/>
                    <w:left w:val="nil"/>
                    <w:bottom w:val="single" w:sz="4" w:space="0" w:color="BFBFBF"/>
                    <w:right w:val="single" w:sz="4" w:space="0" w:color="BFBFBF"/>
                  </w:tcBorders>
                  <w:shd w:val="clear" w:color="auto" w:fill="auto"/>
                  <w:vAlign w:val="center"/>
                  <w:hideMark/>
                </w:tcPr>
                <w:p w14:paraId="18F4A14B"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$289.9M</w:t>
                  </w:r>
                </w:p>
              </w:tc>
              <w:tc>
                <w:tcPr>
                  <w:tcW w:w="557" w:type="pct"/>
                  <w:tcBorders>
                    <w:top w:val="single" w:sz="4" w:space="0" w:color="BFBFBF"/>
                    <w:left w:val="nil"/>
                    <w:bottom w:val="single" w:sz="4" w:space="0" w:color="BFBFBF"/>
                    <w:right w:val="single" w:sz="4" w:space="0" w:color="BFBFBF"/>
                  </w:tcBorders>
                  <w:shd w:val="clear" w:color="auto" w:fill="auto"/>
                  <w:vAlign w:val="center"/>
                  <w:hideMark/>
                </w:tcPr>
                <w:p w14:paraId="7BDC88D8"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$229.4M</w:t>
                  </w:r>
                </w:p>
              </w:tc>
              <w:tc>
                <w:tcPr>
                  <w:tcW w:w="557" w:type="pct"/>
                  <w:tcBorders>
                    <w:top w:val="single" w:sz="4" w:space="0" w:color="BFBFBF"/>
                    <w:left w:val="nil"/>
                    <w:bottom w:val="single" w:sz="4" w:space="0" w:color="BFBFBF"/>
                    <w:right w:val="single" w:sz="4" w:space="0" w:color="BFBFBF"/>
                  </w:tcBorders>
                  <w:shd w:val="clear" w:color="auto" w:fill="auto"/>
                  <w:vAlign w:val="center"/>
                  <w:hideMark/>
                </w:tcPr>
                <w:p w14:paraId="567AB510"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$152.0M</w:t>
                  </w:r>
                </w:p>
              </w:tc>
              <w:tc>
                <w:tcPr>
                  <w:tcW w:w="557" w:type="pct"/>
                  <w:tcBorders>
                    <w:top w:val="single" w:sz="4" w:space="0" w:color="BFBFBF"/>
                    <w:left w:val="nil"/>
                    <w:bottom w:val="single" w:sz="4" w:space="0" w:color="BFBFBF"/>
                    <w:right w:val="single" w:sz="4" w:space="0" w:color="BFBFBF"/>
                  </w:tcBorders>
                  <w:shd w:val="clear" w:color="auto" w:fill="auto"/>
                  <w:vAlign w:val="center"/>
                  <w:hideMark/>
                </w:tcPr>
                <w:p w14:paraId="3C81048C"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$65.1M</w:t>
                  </w:r>
                </w:p>
              </w:tc>
              <w:tc>
                <w:tcPr>
                  <w:tcW w:w="591" w:type="pct"/>
                  <w:tcBorders>
                    <w:top w:val="single" w:sz="4" w:space="0" w:color="BFBFBF"/>
                    <w:left w:val="nil"/>
                    <w:bottom w:val="single" w:sz="4" w:space="0" w:color="BFBFBF"/>
                    <w:right w:val="single" w:sz="8" w:space="0" w:color="BFBFBF"/>
                  </w:tcBorders>
                  <w:shd w:val="clear" w:color="auto" w:fill="auto"/>
                  <w:vAlign w:val="center"/>
                  <w:hideMark/>
                </w:tcPr>
                <w:p w14:paraId="3C98519E"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$1,065.6M</w:t>
                  </w:r>
                </w:p>
              </w:tc>
              <w:tc>
                <w:tcPr>
                  <w:tcW w:w="556" w:type="pc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3A7FDD4F"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59%</w:t>
                  </w:r>
                </w:p>
              </w:tc>
            </w:tr>
            <w:tr w:rsidR="003826B1" w:rsidRPr="000148D7" w14:paraId="17184B2F" w14:textId="77777777" w:rsidTr="003826B1">
              <w:trPr>
                <w:trHeight w:val="600"/>
              </w:trPr>
              <w:tc>
                <w:tcPr>
                  <w:tcW w:w="1068" w:type="pct"/>
                  <w:tcBorders>
                    <w:top w:val="nil"/>
                    <w:left w:val="single" w:sz="8" w:space="0" w:color="BFBFBF"/>
                    <w:bottom w:val="single" w:sz="4" w:space="0" w:color="BFBFBF"/>
                    <w:right w:val="single" w:sz="4" w:space="0" w:color="BFBFBF"/>
                  </w:tcBorders>
                  <w:shd w:val="clear" w:color="000000" w:fill="DCE6F1"/>
                  <w:vAlign w:val="center"/>
                  <w:hideMark/>
                </w:tcPr>
                <w:p w14:paraId="55F4C739" w14:textId="77777777" w:rsidR="003826B1" w:rsidRPr="009D5510" w:rsidRDefault="003826B1" w:rsidP="000148D7">
                  <w:pPr>
                    <w:spacing w:after="0" w:line="240" w:lineRule="auto"/>
                    <w:rPr>
                      <w:rFonts w:ascii="Times New Roman" w:hAnsi="Times New Roman"/>
                      <w:color w:val="000000"/>
                      <w:sz w:val="20"/>
                    </w:rPr>
                  </w:pPr>
                  <w:r w:rsidRPr="009D5510">
                    <w:rPr>
                      <w:rFonts w:ascii="Times New Roman" w:hAnsi="Times New Roman"/>
                      <w:color w:val="000000"/>
                      <w:sz w:val="20"/>
                    </w:rPr>
                    <w:t>Community Partners</w:t>
                  </w:r>
                  <w:r w:rsidRPr="009D5510">
                    <w:rPr>
                      <w:rFonts w:ascii="Times New Roman" w:hAnsi="Times New Roman"/>
                      <w:color w:val="000000"/>
                      <w:sz w:val="20"/>
                    </w:rPr>
                    <w:br/>
                    <w:t>(including CSAs)</w:t>
                  </w:r>
                </w:p>
              </w:tc>
              <w:tc>
                <w:tcPr>
                  <w:tcW w:w="557" w:type="pct"/>
                  <w:tcBorders>
                    <w:top w:val="nil"/>
                    <w:left w:val="nil"/>
                    <w:bottom w:val="single" w:sz="4" w:space="0" w:color="BFBFBF"/>
                    <w:right w:val="single" w:sz="4" w:space="0" w:color="BFBFBF"/>
                  </w:tcBorders>
                  <w:shd w:val="clear" w:color="auto" w:fill="auto"/>
                  <w:vAlign w:val="center"/>
                  <w:hideMark/>
                </w:tcPr>
                <w:p w14:paraId="2A8BCABF"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$57.0M</w:t>
                  </w:r>
                </w:p>
              </w:tc>
              <w:tc>
                <w:tcPr>
                  <w:tcW w:w="557" w:type="pct"/>
                  <w:tcBorders>
                    <w:top w:val="nil"/>
                    <w:left w:val="nil"/>
                    <w:bottom w:val="single" w:sz="4" w:space="0" w:color="BFBFBF"/>
                    <w:right w:val="single" w:sz="4" w:space="0" w:color="BFBFBF"/>
                  </w:tcBorders>
                  <w:shd w:val="clear" w:color="auto" w:fill="auto"/>
                  <w:vAlign w:val="center"/>
                  <w:hideMark/>
                </w:tcPr>
                <w:p w14:paraId="4FEDD096"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$95.9M</w:t>
                  </w:r>
                </w:p>
              </w:tc>
              <w:tc>
                <w:tcPr>
                  <w:tcW w:w="557" w:type="pct"/>
                  <w:tcBorders>
                    <w:top w:val="nil"/>
                    <w:left w:val="nil"/>
                    <w:bottom w:val="single" w:sz="4" w:space="0" w:color="BFBFBF"/>
                    <w:right w:val="single" w:sz="4" w:space="0" w:color="BFBFBF"/>
                  </w:tcBorders>
                  <w:shd w:val="clear" w:color="auto" w:fill="auto"/>
                  <w:vAlign w:val="center"/>
                  <w:hideMark/>
                </w:tcPr>
                <w:p w14:paraId="7167E41B"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$132.2M</w:t>
                  </w:r>
                </w:p>
              </w:tc>
              <w:tc>
                <w:tcPr>
                  <w:tcW w:w="557" w:type="pct"/>
                  <w:tcBorders>
                    <w:top w:val="nil"/>
                    <w:left w:val="nil"/>
                    <w:bottom w:val="single" w:sz="4" w:space="0" w:color="BFBFBF"/>
                    <w:right w:val="single" w:sz="4" w:space="0" w:color="BFBFBF"/>
                  </w:tcBorders>
                  <w:shd w:val="clear" w:color="auto" w:fill="auto"/>
                  <w:vAlign w:val="center"/>
                  <w:hideMark/>
                </w:tcPr>
                <w:p w14:paraId="39A6C2F0"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$133.6M</w:t>
                  </w:r>
                </w:p>
              </w:tc>
              <w:tc>
                <w:tcPr>
                  <w:tcW w:w="557" w:type="pct"/>
                  <w:tcBorders>
                    <w:top w:val="nil"/>
                    <w:left w:val="nil"/>
                    <w:bottom w:val="single" w:sz="4" w:space="0" w:color="BFBFBF"/>
                    <w:right w:val="single" w:sz="4" w:space="0" w:color="BFBFBF"/>
                  </w:tcBorders>
                  <w:shd w:val="clear" w:color="auto" w:fill="auto"/>
                  <w:vAlign w:val="center"/>
                  <w:hideMark/>
                </w:tcPr>
                <w:p w14:paraId="4D915704"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$128.0M</w:t>
                  </w:r>
                </w:p>
              </w:tc>
              <w:tc>
                <w:tcPr>
                  <w:tcW w:w="591" w:type="pct"/>
                  <w:tcBorders>
                    <w:top w:val="nil"/>
                    <w:left w:val="nil"/>
                    <w:bottom w:val="single" w:sz="4" w:space="0" w:color="BFBFBF"/>
                    <w:right w:val="single" w:sz="8" w:space="0" w:color="BFBFBF"/>
                  </w:tcBorders>
                  <w:shd w:val="clear" w:color="auto" w:fill="auto"/>
                  <w:vAlign w:val="center"/>
                  <w:hideMark/>
                </w:tcPr>
                <w:p w14:paraId="5BC40885"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$546.6M</w:t>
                  </w:r>
                </w:p>
              </w:tc>
              <w:tc>
                <w:tcPr>
                  <w:tcW w:w="556" w:type="pct"/>
                  <w:tcBorders>
                    <w:top w:val="nil"/>
                    <w:left w:val="single" w:sz="4" w:space="0" w:color="BFBFBF"/>
                    <w:bottom w:val="single" w:sz="4" w:space="0" w:color="BFBFBF"/>
                    <w:right w:val="single" w:sz="8" w:space="0" w:color="BFBFBF"/>
                  </w:tcBorders>
                  <w:shd w:val="clear" w:color="auto" w:fill="auto"/>
                  <w:vAlign w:val="center"/>
                  <w:hideMark/>
                </w:tcPr>
                <w:p w14:paraId="0A87CEE1"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30%</w:t>
                  </w:r>
                </w:p>
              </w:tc>
            </w:tr>
            <w:tr w:rsidR="003826B1" w:rsidRPr="000148D7" w14:paraId="4F09E38B" w14:textId="77777777" w:rsidTr="003826B1">
              <w:trPr>
                <w:trHeight w:val="300"/>
              </w:trPr>
              <w:tc>
                <w:tcPr>
                  <w:tcW w:w="1068" w:type="pct"/>
                  <w:tcBorders>
                    <w:top w:val="nil"/>
                    <w:left w:val="single" w:sz="8" w:space="0" w:color="BFBFBF"/>
                    <w:bottom w:val="single" w:sz="4" w:space="0" w:color="BFBFBF"/>
                    <w:right w:val="single" w:sz="4" w:space="0" w:color="BFBFBF"/>
                  </w:tcBorders>
                  <w:shd w:val="clear" w:color="000000" w:fill="DCE6F1"/>
                  <w:vAlign w:val="center"/>
                  <w:hideMark/>
                </w:tcPr>
                <w:p w14:paraId="1A08FB74" w14:textId="77777777" w:rsidR="003826B1" w:rsidRPr="009D5510" w:rsidRDefault="003826B1" w:rsidP="000148D7">
                  <w:pPr>
                    <w:spacing w:after="0" w:line="240" w:lineRule="auto"/>
                    <w:rPr>
                      <w:rFonts w:ascii="Times New Roman" w:hAnsi="Times New Roman"/>
                      <w:color w:val="000000"/>
                      <w:sz w:val="20"/>
                    </w:rPr>
                  </w:pPr>
                  <w:r w:rsidRPr="009D5510">
                    <w:rPr>
                      <w:rFonts w:ascii="Times New Roman" w:hAnsi="Times New Roman"/>
                      <w:color w:val="000000"/>
                      <w:sz w:val="20"/>
                    </w:rPr>
                    <w:t>Statewide Investments</w:t>
                  </w:r>
                </w:p>
              </w:tc>
              <w:tc>
                <w:tcPr>
                  <w:tcW w:w="557" w:type="pct"/>
                  <w:tcBorders>
                    <w:top w:val="nil"/>
                    <w:left w:val="nil"/>
                    <w:bottom w:val="single" w:sz="4" w:space="0" w:color="BFBFBF"/>
                    <w:right w:val="single" w:sz="4" w:space="0" w:color="BFBFBF"/>
                  </w:tcBorders>
                  <w:shd w:val="clear" w:color="auto" w:fill="auto"/>
                  <w:vAlign w:val="center"/>
                  <w:hideMark/>
                </w:tcPr>
                <w:p w14:paraId="65A35F83"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$24.2M</w:t>
                  </w:r>
                </w:p>
              </w:tc>
              <w:tc>
                <w:tcPr>
                  <w:tcW w:w="557" w:type="pct"/>
                  <w:tcBorders>
                    <w:top w:val="nil"/>
                    <w:left w:val="nil"/>
                    <w:bottom w:val="single" w:sz="4" w:space="0" w:color="BFBFBF"/>
                    <w:right w:val="single" w:sz="4" w:space="0" w:color="BFBFBF"/>
                  </w:tcBorders>
                  <w:shd w:val="clear" w:color="auto" w:fill="auto"/>
                  <w:vAlign w:val="center"/>
                  <w:hideMark/>
                </w:tcPr>
                <w:p w14:paraId="479424A4"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$24.6M</w:t>
                  </w:r>
                </w:p>
              </w:tc>
              <w:tc>
                <w:tcPr>
                  <w:tcW w:w="557" w:type="pct"/>
                  <w:tcBorders>
                    <w:top w:val="nil"/>
                    <w:left w:val="nil"/>
                    <w:bottom w:val="single" w:sz="4" w:space="0" w:color="BFBFBF"/>
                    <w:right w:val="single" w:sz="4" w:space="0" w:color="BFBFBF"/>
                  </w:tcBorders>
                  <w:shd w:val="clear" w:color="auto" w:fill="auto"/>
                  <w:vAlign w:val="center"/>
                  <w:hideMark/>
                </w:tcPr>
                <w:p w14:paraId="194E91AE"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$23.8M</w:t>
                  </w:r>
                </w:p>
              </w:tc>
              <w:tc>
                <w:tcPr>
                  <w:tcW w:w="557" w:type="pct"/>
                  <w:tcBorders>
                    <w:top w:val="nil"/>
                    <w:left w:val="nil"/>
                    <w:bottom w:val="single" w:sz="4" w:space="0" w:color="BFBFBF"/>
                    <w:right w:val="single" w:sz="4" w:space="0" w:color="BFBFBF"/>
                  </w:tcBorders>
                  <w:shd w:val="clear" w:color="auto" w:fill="auto"/>
                  <w:vAlign w:val="center"/>
                  <w:hideMark/>
                </w:tcPr>
                <w:p w14:paraId="76377B7A"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$24.8M</w:t>
                  </w:r>
                </w:p>
              </w:tc>
              <w:tc>
                <w:tcPr>
                  <w:tcW w:w="557" w:type="pct"/>
                  <w:tcBorders>
                    <w:top w:val="nil"/>
                    <w:left w:val="nil"/>
                    <w:bottom w:val="single" w:sz="4" w:space="0" w:color="BFBFBF"/>
                    <w:right w:val="single" w:sz="4" w:space="0" w:color="BFBFBF"/>
                  </w:tcBorders>
                  <w:shd w:val="clear" w:color="auto" w:fill="auto"/>
                  <w:vAlign w:val="center"/>
                  <w:hideMark/>
                </w:tcPr>
                <w:p w14:paraId="4988EB29"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$17.4M</w:t>
                  </w:r>
                </w:p>
              </w:tc>
              <w:tc>
                <w:tcPr>
                  <w:tcW w:w="591" w:type="pct"/>
                  <w:tcBorders>
                    <w:top w:val="nil"/>
                    <w:left w:val="nil"/>
                    <w:bottom w:val="single" w:sz="4" w:space="0" w:color="BFBFBF"/>
                    <w:right w:val="single" w:sz="8" w:space="0" w:color="BFBFBF"/>
                  </w:tcBorders>
                  <w:shd w:val="clear" w:color="auto" w:fill="auto"/>
                  <w:vAlign w:val="center"/>
                  <w:hideMark/>
                </w:tcPr>
                <w:p w14:paraId="24B256D8"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$114.8M</w:t>
                  </w:r>
                </w:p>
              </w:tc>
              <w:tc>
                <w:tcPr>
                  <w:tcW w:w="556" w:type="pct"/>
                  <w:tcBorders>
                    <w:top w:val="nil"/>
                    <w:left w:val="single" w:sz="4" w:space="0" w:color="BFBFBF"/>
                    <w:bottom w:val="single" w:sz="4" w:space="0" w:color="BFBFBF"/>
                    <w:right w:val="single" w:sz="8" w:space="0" w:color="BFBFBF"/>
                  </w:tcBorders>
                  <w:shd w:val="clear" w:color="auto" w:fill="auto"/>
                  <w:vAlign w:val="center"/>
                  <w:hideMark/>
                </w:tcPr>
                <w:p w14:paraId="68BA52DD"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6%</w:t>
                  </w:r>
                </w:p>
              </w:tc>
            </w:tr>
            <w:tr w:rsidR="003826B1" w:rsidRPr="000148D7" w14:paraId="19735A56" w14:textId="77777777" w:rsidTr="003826B1">
              <w:trPr>
                <w:trHeight w:val="600"/>
              </w:trPr>
              <w:tc>
                <w:tcPr>
                  <w:tcW w:w="1068" w:type="pct"/>
                  <w:tcBorders>
                    <w:top w:val="nil"/>
                    <w:left w:val="single" w:sz="8" w:space="0" w:color="BFBFBF"/>
                    <w:bottom w:val="single" w:sz="4" w:space="0" w:color="BFBFBF"/>
                    <w:right w:val="single" w:sz="4" w:space="0" w:color="BFBFBF"/>
                  </w:tcBorders>
                  <w:shd w:val="clear" w:color="000000" w:fill="DCE6F1"/>
                  <w:vAlign w:val="center"/>
                  <w:hideMark/>
                </w:tcPr>
                <w:p w14:paraId="496B1D9E" w14:textId="77777777" w:rsidR="003826B1" w:rsidRPr="009D5510" w:rsidRDefault="003826B1" w:rsidP="000148D7">
                  <w:pPr>
                    <w:spacing w:after="0" w:line="240" w:lineRule="auto"/>
                    <w:rPr>
                      <w:rFonts w:ascii="Times New Roman" w:hAnsi="Times New Roman"/>
                      <w:color w:val="000000"/>
                      <w:sz w:val="20"/>
                    </w:rPr>
                  </w:pPr>
                  <w:r w:rsidRPr="009D5510">
                    <w:rPr>
                      <w:rFonts w:ascii="Times New Roman" w:hAnsi="Times New Roman"/>
                      <w:color w:val="000000"/>
                      <w:sz w:val="20"/>
                    </w:rPr>
                    <w:t>State Operations and Implementation</w:t>
                  </w:r>
                </w:p>
              </w:tc>
              <w:tc>
                <w:tcPr>
                  <w:tcW w:w="557" w:type="pct"/>
                  <w:tcBorders>
                    <w:top w:val="nil"/>
                    <w:left w:val="nil"/>
                    <w:bottom w:val="single" w:sz="4" w:space="0" w:color="BFBFBF"/>
                    <w:right w:val="single" w:sz="4" w:space="0" w:color="BFBFBF"/>
                  </w:tcBorders>
                  <w:shd w:val="clear" w:color="auto" w:fill="auto"/>
                  <w:vAlign w:val="center"/>
                  <w:hideMark/>
                </w:tcPr>
                <w:p w14:paraId="2D5C133C"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$14.6M</w:t>
                  </w:r>
                </w:p>
              </w:tc>
              <w:tc>
                <w:tcPr>
                  <w:tcW w:w="557" w:type="pct"/>
                  <w:tcBorders>
                    <w:top w:val="nil"/>
                    <w:left w:val="nil"/>
                    <w:bottom w:val="single" w:sz="4" w:space="0" w:color="BFBFBF"/>
                    <w:right w:val="single" w:sz="4" w:space="0" w:color="BFBFBF"/>
                  </w:tcBorders>
                  <w:shd w:val="clear" w:color="auto" w:fill="auto"/>
                  <w:vAlign w:val="center"/>
                  <w:hideMark/>
                </w:tcPr>
                <w:p w14:paraId="405AC0A9"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$14.6M</w:t>
                  </w:r>
                </w:p>
              </w:tc>
              <w:tc>
                <w:tcPr>
                  <w:tcW w:w="557" w:type="pct"/>
                  <w:tcBorders>
                    <w:top w:val="nil"/>
                    <w:left w:val="nil"/>
                    <w:bottom w:val="single" w:sz="4" w:space="0" w:color="BFBFBF"/>
                    <w:right w:val="single" w:sz="4" w:space="0" w:color="BFBFBF"/>
                  </w:tcBorders>
                  <w:shd w:val="clear" w:color="auto" w:fill="auto"/>
                  <w:vAlign w:val="center"/>
                  <w:hideMark/>
                </w:tcPr>
                <w:p w14:paraId="749DE164"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$14.6M</w:t>
                  </w:r>
                </w:p>
              </w:tc>
              <w:tc>
                <w:tcPr>
                  <w:tcW w:w="557" w:type="pct"/>
                  <w:tcBorders>
                    <w:top w:val="nil"/>
                    <w:left w:val="nil"/>
                    <w:bottom w:val="single" w:sz="4" w:space="0" w:color="BFBFBF"/>
                    <w:right w:val="single" w:sz="4" w:space="0" w:color="BFBFBF"/>
                  </w:tcBorders>
                  <w:shd w:val="clear" w:color="auto" w:fill="auto"/>
                  <w:vAlign w:val="center"/>
                  <w:hideMark/>
                </w:tcPr>
                <w:p w14:paraId="67DCBCE6"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$14.6M</w:t>
                  </w:r>
                </w:p>
              </w:tc>
              <w:tc>
                <w:tcPr>
                  <w:tcW w:w="557" w:type="pct"/>
                  <w:tcBorders>
                    <w:top w:val="nil"/>
                    <w:left w:val="nil"/>
                    <w:bottom w:val="single" w:sz="4" w:space="0" w:color="BFBFBF"/>
                    <w:right w:val="single" w:sz="4" w:space="0" w:color="BFBFBF"/>
                  </w:tcBorders>
                  <w:shd w:val="clear" w:color="auto" w:fill="auto"/>
                  <w:vAlign w:val="center"/>
                  <w:hideMark/>
                </w:tcPr>
                <w:p w14:paraId="1A47C243" w14:textId="77777777" w:rsidR="003826B1" w:rsidRPr="009D5510" w:rsidRDefault="003826B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$14.6M</w:t>
                  </w:r>
                </w:p>
              </w:tc>
              <w:tc>
                <w:tcPr>
                  <w:tcW w:w="591" w:type="pct"/>
                  <w:tcBorders>
                    <w:top w:val="nil"/>
                    <w:left w:val="nil"/>
                    <w:bottom w:val="single" w:sz="4" w:space="0" w:color="BFBFBF"/>
                    <w:right w:val="single" w:sz="8" w:space="0" w:color="BFBFBF"/>
                  </w:tcBorders>
                  <w:shd w:val="clear" w:color="auto" w:fill="auto"/>
                  <w:vAlign w:val="center"/>
                  <w:hideMark/>
                </w:tcPr>
                <w:p w14:paraId="4DF43DBC"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$73.0M</w:t>
                  </w:r>
                </w:p>
              </w:tc>
              <w:tc>
                <w:tcPr>
                  <w:tcW w:w="556" w:type="pct"/>
                  <w:tcBorders>
                    <w:top w:val="nil"/>
                    <w:left w:val="single" w:sz="4" w:space="0" w:color="BFBFBF"/>
                    <w:bottom w:val="single" w:sz="4" w:space="0" w:color="BFBFBF"/>
                    <w:right w:val="single" w:sz="8" w:space="0" w:color="BFBFBF"/>
                  </w:tcBorders>
                  <w:shd w:val="clear" w:color="auto" w:fill="auto"/>
                  <w:vAlign w:val="center"/>
                  <w:hideMark/>
                </w:tcPr>
                <w:p w14:paraId="2DF13462"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4%</w:t>
                  </w:r>
                </w:p>
              </w:tc>
            </w:tr>
            <w:tr w:rsidR="003826B1" w:rsidRPr="000148D7" w14:paraId="5449AFEE" w14:textId="77777777" w:rsidTr="003826B1">
              <w:trPr>
                <w:trHeight w:val="315"/>
              </w:trPr>
              <w:tc>
                <w:tcPr>
                  <w:tcW w:w="1068" w:type="pct"/>
                  <w:tcBorders>
                    <w:top w:val="nil"/>
                    <w:left w:val="single" w:sz="8" w:space="0" w:color="BFBFBF"/>
                    <w:bottom w:val="single" w:sz="8" w:space="0" w:color="BFBFBF"/>
                    <w:right w:val="single" w:sz="4" w:space="0" w:color="BFBFBF"/>
                  </w:tcBorders>
                  <w:shd w:val="clear" w:color="000000" w:fill="D9D9D9"/>
                  <w:vAlign w:val="center"/>
                  <w:hideMark/>
                </w:tcPr>
                <w:p w14:paraId="795D5AB3" w14:textId="77777777" w:rsidR="003826B1" w:rsidRPr="009D5510" w:rsidRDefault="003826B1" w:rsidP="000148D7">
                  <w:pPr>
                    <w:spacing w:after="0" w:line="240" w:lineRule="auto"/>
                    <w:rPr>
                      <w:rFonts w:ascii="Times New Roman" w:hAnsi="Times New Roman"/>
                      <w:b/>
                      <w:color w:val="000000"/>
                      <w:sz w:val="20"/>
                    </w:rPr>
                  </w:pPr>
                  <w:r w:rsidRPr="009D5510">
                    <w:rPr>
                      <w:rFonts w:ascii="Times New Roman" w:hAnsi="Times New Roman"/>
                      <w:b/>
                      <w:color w:val="000000"/>
                      <w:sz w:val="20"/>
                    </w:rPr>
                    <w:t>Total:</w:t>
                  </w:r>
                </w:p>
              </w:tc>
              <w:tc>
                <w:tcPr>
                  <w:tcW w:w="557" w:type="pct"/>
                  <w:tcBorders>
                    <w:top w:val="nil"/>
                    <w:left w:val="nil"/>
                    <w:bottom w:val="single" w:sz="8" w:space="0" w:color="BFBFBF"/>
                    <w:right w:val="single" w:sz="4" w:space="0" w:color="BFBFBF"/>
                  </w:tcBorders>
                  <w:shd w:val="clear" w:color="000000" w:fill="D9D9D9"/>
                  <w:vAlign w:val="center"/>
                  <w:hideMark/>
                </w:tcPr>
                <w:p w14:paraId="0D6D6D7B"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$425.0M</w:t>
                  </w:r>
                </w:p>
              </w:tc>
              <w:tc>
                <w:tcPr>
                  <w:tcW w:w="557" w:type="pct"/>
                  <w:tcBorders>
                    <w:top w:val="nil"/>
                    <w:left w:val="nil"/>
                    <w:bottom w:val="single" w:sz="8" w:space="0" w:color="BFBFBF"/>
                    <w:right w:val="single" w:sz="4" w:space="0" w:color="BFBFBF"/>
                  </w:tcBorders>
                  <w:shd w:val="clear" w:color="000000" w:fill="D9D9D9"/>
                  <w:vAlign w:val="center"/>
                  <w:hideMark/>
                </w:tcPr>
                <w:p w14:paraId="3A0DC341"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$425.0M</w:t>
                  </w:r>
                </w:p>
              </w:tc>
              <w:tc>
                <w:tcPr>
                  <w:tcW w:w="557" w:type="pct"/>
                  <w:tcBorders>
                    <w:top w:val="nil"/>
                    <w:left w:val="nil"/>
                    <w:bottom w:val="single" w:sz="8" w:space="0" w:color="BFBFBF"/>
                    <w:right w:val="single" w:sz="4" w:space="0" w:color="BFBFBF"/>
                  </w:tcBorders>
                  <w:shd w:val="clear" w:color="000000" w:fill="D9D9D9"/>
                  <w:vAlign w:val="center"/>
                  <w:hideMark/>
                </w:tcPr>
                <w:p w14:paraId="3D08579A"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$400.0M</w:t>
                  </w:r>
                </w:p>
              </w:tc>
              <w:tc>
                <w:tcPr>
                  <w:tcW w:w="557" w:type="pct"/>
                  <w:tcBorders>
                    <w:top w:val="nil"/>
                    <w:left w:val="nil"/>
                    <w:bottom w:val="single" w:sz="8" w:space="0" w:color="BFBFBF"/>
                    <w:right w:val="single" w:sz="4" w:space="0" w:color="BFBFBF"/>
                  </w:tcBorders>
                  <w:shd w:val="clear" w:color="000000" w:fill="D9D9D9"/>
                  <w:vAlign w:val="center"/>
                  <w:hideMark/>
                </w:tcPr>
                <w:p w14:paraId="04157143"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$325.0M</w:t>
                  </w:r>
                </w:p>
              </w:tc>
              <w:tc>
                <w:tcPr>
                  <w:tcW w:w="557" w:type="pct"/>
                  <w:tcBorders>
                    <w:top w:val="nil"/>
                    <w:left w:val="nil"/>
                    <w:bottom w:val="single" w:sz="8" w:space="0" w:color="BFBFBF"/>
                    <w:right w:val="single" w:sz="4" w:space="0" w:color="BFBFBF"/>
                  </w:tcBorders>
                  <w:shd w:val="clear" w:color="000000" w:fill="D9D9D9"/>
                  <w:vAlign w:val="center"/>
                  <w:hideMark/>
                </w:tcPr>
                <w:p w14:paraId="45A6C14D"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$225.0M</w:t>
                  </w:r>
                </w:p>
              </w:tc>
              <w:tc>
                <w:tcPr>
                  <w:tcW w:w="591" w:type="pct"/>
                  <w:tcBorders>
                    <w:top w:val="nil"/>
                    <w:left w:val="nil"/>
                    <w:bottom w:val="single" w:sz="8" w:space="0" w:color="BFBFBF"/>
                    <w:right w:val="single" w:sz="8" w:space="0" w:color="BFBFBF"/>
                  </w:tcBorders>
                  <w:shd w:val="clear" w:color="000000" w:fill="D9D9D9"/>
                  <w:vAlign w:val="center"/>
                  <w:hideMark/>
                </w:tcPr>
                <w:p w14:paraId="29527606"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$1,800.0M</w:t>
                  </w:r>
                </w:p>
              </w:tc>
              <w:tc>
                <w:tcPr>
                  <w:tcW w:w="556" w:type="pct"/>
                  <w:tcBorders>
                    <w:top w:val="nil"/>
                    <w:left w:val="single" w:sz="4" w:space="0" w:color="BFBFBF"/>
                    <w:bottom w:val="single" w:sz="8" w:space="0" w:color="BFBFBF"/>
                    <w:right w:val="single" w:sz="8" w:space="0" w:color="BFBFBF"/>
                  </w:tcBorders>
                  <w:shd w:val="clear" w:color="000000" w:fill="D9D9D9"/>
                  <w:vAlign w:val="center"/>
                  <w:hideMark/>
                </w:tcPr>
                <w:p w14:paraId="5B868FDB" w14:textId="77777777" w:rsidR="003826B1" w:rsidRPr="009D5510" w:rsidRDefault="003826B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 </w:t>
                  </w:r>
                </w:p>
              </w:tc>
            </w:tr>
          </w:tbl>
          <w:p w14:paraId="29EF2277" w14:textId="77777777" w:rsidR="00613215" w:rsidRPr="00520094" w:rsidRDefault="00613215" w:rsidP="000148D7">
            <w:pPr>
              <w:pStyle w:val="70exhtblnormal"/>
              <w:jc w:val="both"/>
              <w:rPr>
                <w:rFonts w:ascii="Times New Roman" w:hAnsi="Times New Roman"/>
                <w:szCs w:val="24"/>
              </w:rPr>
            </w:pPr>
          </w:p>
        </w:tc>
      </w:tr>
    </w:tbl>
    <w:p w14:paraId="5930530A" w14:textId="77777777" w:rsidR="00613215" w:rsidRPr="009D5510" w:rsidRDefault="00613215" w:rsidP="009D5510">
      <w:pPr>
        <w:spacing w:line="240" w:lineRule="auto"/>
        <w:jc w:val="both"/>
        <w:rPr>
          <w:rFonts w:ascii="Times New Roman" w:hAnsi="Times New Roman"/>
          <w:i/>
          <w:sz w:val="18"/>
        </w:rPr>
      </w:pPr>
      <w:r w:rsidRPr="009D5510">
        <w:rPr>
          <w:rFonts w:ascii="Times New Roman" w:hAnsi="Times New Roman"/>
          <w:sz w:val="18"/>
        </w:rPr>
        <w:t>*</w:t>
      </w:r>
      <w:r w:rsidRPr="009D5510">
        <w:rPr>
          <w:rFonts w:ascii="Times New Roman" w:hAnsi="Times New Roman"/>
          <w:i/>
          <w:sz w:val="18"/>
        </w:rPr>
        <w:t>Percentages do not sum to 100% due to rounding</w:t>
      </w:r>
    </w:p>
    <w:p w14:paraId="2DEE8651"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11" w:name="_Toc471313018"/>
      <w:bookmarkStart w:id="12" w:name="_Toc476240448"/>
      <w:r w:rsidRPr="009D5510">
        <w:rPr>
          <w:rFonts w:ascii="Times New Roman" w:hAnsi="Times New Roman"/>
          <w:sz w:val="24"/>
        </w:rPr>
        <w:t>Accountable Care Organizations</w:t>
      </w:r>
      <w:bookmarkEnd w:id="11"/>
      <w:bookmarkEnd w:id="12"/>
    </w:p>
    <w:p w14:paraId="32A3A98B"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To achieve Massachusetts’ DSRIP goals as described above, the State intends to launch a new Accountable Care Organization program. Massachusetts has designed three ACO payment models that respond to the diversity of the State’s delivery system, and intends to select ACOs across all three models through a competitive procurement. Massachusetts intends to contract with ACOs across all three ACO models starting in 2017.</w:t>
      </w:r>
    </w:p>
    <w:p w14:paraId="4BAC0459"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Massachusetts’ three ACO models are:</w:t>
      </w:r>
    </w:p>
    <w:p w14:paraId="212FB5C8" w14:textId="77777777" w:rsidR="00613215" w:rsidRPr="009D5510" w:rsidRDefault="00613215" w:rsidP="009D5510">
      <w:pPr>
        <w:pStyle w:val="ListParagraph"/>
        <w:numPr>
          <w:ilvl w:val="0"/>
          <w:numId w:val="5"/>
        </w:numPr>
        <w:spacing w:line="240" w:lineRule="auto"/>
        <w:contextualSpacing w:val="0"/>
        <w:jc w:val="both"/>
        <w:rPr>
          <w:rFonts w:ascii="Times New Roman" w:hAnsi="Times New Roman"/>
        </w:rPr>
      </w:pPr>
      <w:r w:rsidRPr="009D5510">
        <w:rPr>
          <w:rFonts w:ascii="Times New Roman" w:hAnsi="Times New Roman"/>
          <w:b/>
        </w:rPr>
        <w:t>Accountable Care Partnership Plan (a Partnership Plan)</w:t>
      </w:r>
      <w:r w:rsidR="001C1D9C" w:rsidRPr="009D5510">
        <w:rPr>
          <w:rFonts w:ascii="Times New Roman" w:hAnsi="Times New Roman"/>
        </w:rPr>
        <w:t>: either a</w:t>
      </w:r>
      <w:r w:rsidRPr="009D5510">
        <w:rPr>
          <w:rFonts w:ascii="Times New Roman" w:hAnsi="Times New Roman"/>
        </w:rPr>
        <w:t xml:space="preserve"> MCO with a separate, designated ACO partner, or a single, integrated entity that meets the requirements of both. Partnership Plans are vertically integrated between the health plan and ACO delivery system, and take accountability for the cost and quality of care under prospective capitation</w:t>
      </w:r>
    </w:p>
    <w:p w14:paraId="3E5D7F44" w14:textId="77777777" w:rsidR="00613215" w:rsidRPr="009D5510" w:rsidRDefault="00613215" w:rsidP="009D5510">
      <w:pPr>
        <w:pStyle w:val="ListParagraph"/>
        <w:numPr>
          <w:ilvl w:val="0"/>
          <w:numId w:val="5"/>
        </w:numPr>
        <w:spacing w:line="240" w:lineRule="auto"/>
        <w:contextualSpacing w:val="0"/>
        <w:jc w:val="both"/>
        <w:rPr>
          <w:rFonts w:ascii="Times New Roman" w:hAnsi="Times New Roman"/>
        </w:rPr>
      </w:pPr>
      <w:r w:rsidRPr="009D5510">
        <w:rPr>
          <w:rFonts w:ascii="Times New Roman" w:hAnsi="Times New Roman"/>
          <w:b/>
        </w:rPr>
        <w:t>Primary Care Accountable Care Organization</w:t>
      </w:r>
      <w:r w:rsidRPr="009D5510">
        <w:rPr>
          <w:rFonts w:ascii="Times New Roman" w:hAnsi="Times New Roman"/>
        </w:rPr>
        <w:t>: a provider-led health care system or other provider-based organization, contracting directly with MassHealth, with savings and risk shared retrospectively</w:t>
      </w:r>
    </w:p>
    <w:p w14:paraId="23E823BB" w14:textId="77777777" w:rsidR="00613215" w:rsidRPr="009D5510" w:rsidRDefault="00613215" w:rsidP="009D5510">
      <w:pPr>
        <w:pStyle w:val="ListParagraph"/>
        <w:numPr>
          <w:ilvl w:val="0"/>
          <w:numId w:val="5"/>
        </w:numPr>
        <w:spacing w:line="240" w:lineRule="auto"/>
        <w:contextualSpacing w:val="0"/>
        <w:jc w:val="both"/>
        <w:rPr>
          <w:rFonts w:ascii="Times New Roman" w:hAnsi="Times New Roman"/>
        </w:rPr>
      </w:pPr>
      <w:r w:rsidRPr="009D5510">
        <w:rPr>
          <w:rFonts w:ascii="Times New Roman" w:hAnsi="Times New Roman"/>
          <w:b/>
        </w:rPr>
        <w:t>MCO</w:t>
      </w:r>
      <w:r w:rsidRPr="009D5510">
        <w:rPr>
          <w:rFonts w:ascii="Times New Roman" w:hAnsi="Times New Roman"/>
        </w:rPr>
        <w:t>-</w:t>
      </w:r>
      <w:r w:rsidRPr="009D5510">
        <w:rPr>
          <w:rFonts w:ascii="Times New Roman" w:hAnsi="Times New Roman"/>
          <w:b/>
        </w:rPr>
        <w:t xml:space="preserve">Administered ACO: </w:t>
      </w:r>
      <w:r w:rsidRPr="009D5510">
        <w:rPr>
          <w:rFonts w:ascii="Times New Roman" w:hAnsi="Times New Roman"/>
        </w:rPr>
        <w:t>a provider-led health care system or other provider-based organization that contracts with MCOs and takes financial accountability for shared savings and risk as part of MCO networks</w:t>
      </w:r>
    </w:p>
    <w:p w14:paraId="1BAF701D"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13" w:name="_Toc471313019"/>
      <w:bookmarkStart w:id="14" w:name="_Toc476240449"/>
      <w:r w:rsidRPr="009D5510">
        <w:rPr>
          <w:rFonts w:ascii="Times New Roman" w:hAnsi="Times New Roman"/>
          <w:sz w:val="24"/>
        </w:rPr>
        <w:t>Community Partners and CSAs</w:t>
      </w:r>
      <w:bookmarkEnd w:id="13"/>
      <w:bookmarkEnd w:id="14"/>
    </w:p>
    <w:p w14:paraId="346CBE56"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Community Partners will provide </w:t>
      </w:r>
      <w:r w:rsidR="00824C32" w:rsidRPr="009D5510">
        <w:rPr>
          <w:rFonts w:ascii="Times New Roman" w:hAnsi="Times New Roman"/>
        </w:rPr>
        <w:t>support to</w:t>
      </w:r>
      <w:r w:rsidR="008765BB" w:rsidRPr="009D5510">
        <w:rPr>
          <w:rFonts w:ascii="Times New Roman" w:hAnsi="Times New Roman"/>
        </w:rPr>
        <w:t xml:space="preserve"> eligible</w:t>
      </w:r>
      <w:r w:rsidR="00824C32" w:rsidRPr="009D5510">
        <w:rPr>
          <w:rFonts w:ascii="Times New Roman" w:hAnsi="Times New Roman"/>
        </w:rPr>
        <w:t xml:space="preserve"> </w:t>
      </w:r>
      <w:r w:rsidRPr="009D5510">
        <w:rPr>
          <w:rFonts w:ascii="Times New Roman" w:hAnsi="Times New Roman"/>
        </w:rPr>
        <w:t>members with complex BH and LTSS</w:t>
      </w:r>
      <w:r w:rsidR="00431123" w:rsidRPr="009D5510">
        <w:rPr>
          <w:rFonts w:ascii="Times New Roman" w:hAnsi="Times New Roman"/>
        </w:rPr>
        <w:t xml:space="preserve"> needs</w:t>
      </w:r>
      <w:r w:rsidR="00824C32" w:rsidRPr="009D5510">
        <w:rPr>
          <w:rFonts w:ascii="Times New Roman" w:hAnsi="Times New Roman"/>
        </w:rPr>
        <w:t>, including</w:t>
      </w:r>
      <w:r w:rsidRPr="009D5510">
        <w:rPr>
          <w:rFonts w:ascii="Times New Roman" w:hAnsi="Times New Roman"/>
        </w:rPr>
        <w:t xml:space="preserve"> linkages to community resources, allowing providers to deliver comprehensive care for the whole person and improvement in member health outcomes. Community Partners</w:t>
      </w:r>
      <w:r w:rsidR="008765BB" w:rsidRPr="009D5510">
        <w:rPr>
          <w:rFonts w:ascii="Times New Roman" w:hAnsi="Times New Roman"/>
        </w:rPr>
        <w:t xml:space="preserve"> (CPs)</w:t>
      </w:r>
      <w:r w:rsidRPr="009D5510">
        <w:rPr>
          <w:rFonts w:ascii="Times New Roman" w:hAnsi="Times New Roman"/>
        </w:rPr>
        <w:t xml:space="preserve"> will receive DSRIP funds for care coordination activities, as well as to support infrastructure and workforce capacity building</w:t>
      </w:r>
      <w:r w:rsidR="00B559D8" w:rsidRPr="009D5510">
        <w:rPr>
          <w:rFonts w:ascii="Times New Roman" w:hAnsi="Times New Roman"/>
        </w:rPr>
        <w:t xml:space="preserve">. </w:t>
      </w:r>
      <w:r w:rsidRPr="009D5510">
        <w:rPr>
          <w:rFonts w:ascii="Times New Roman" w:hAnsi="Times New Roman"/>
        </w:rPr>
        <w:t>CPs will be required to</w:t>
      </w:r>
      <w:r w:rsidR="00630B19" w:rsidRPr="009D5510">
        <w:rPr>
          <w:rFonts w:ascii="Times New Roman" w:hAnsi="Times New Roman"/>
        </w:rPr>
        <w:t xml:space="preserve"> partner with the </w:t>
      </w:r>
      <w:r w:rsidRPr="009D5510">
        <w:rPr>
          <w:rFonts w:ascii="Times New Roman" w:hAnsi="Times New Roman"/>
        </w:rPr>
        <w:t>ACOs and MCOs</w:t>
      </w:r>
      <w:r w:rsidR="007C499D" w:rsidRPr="009D5510">
        <w:rPr>
          <w:rFonts w:ascii="Times New Roman" w:hAnsi="Times New Roman"/>
        </w:rPr>
        <w:t xml:space="preserve">. </w:t>
      </w:r>
      <w:r w:rsidR="008765BB" w:rsidRPr="009D5510">
        <w:rPr>
          <w:rFonts w:ascii="Times New Roman" w:hAnsi="Times New Roman"/>
        </w:rPr>
        <w:t>ACOs and MCOs</w:t>
      </w:r>
      <w:r w:rsidRPr="009D5510">
        <w:rPr>
          <w:rFonts w:ascii="Times New Roman" w:hAnsi="Times New Roman"/>
        </w:rPr>
        <w:t xml:space="preserve"> will similarly be required to partner with both BH and LTSS CPs. The goals of Community Partners include:</w:t>
      </w:r>
    </w:p>
    <w:p w14:paraId="4ACEACC1" w14:textId="77777777" w:rsidR="00613215" w:rsidRPr="009D5510" w:rsidRDefault="00613215" w:rsidP="009D5510">
      <w:pPr>
        <w:pStyle w:val="ListParagraph"/>
        <w:numPr>
          <w:ilvl w:val="0"/>
          <w:numId w:val="17"/>
        </w:numPr>
        <w:spacing w:line="240" w:lineRule="auto"/>
        <w:contextualSpacing w:val="0"/>
        <w:jc w:val="both"/>
        <w:rPr>
          <w:rFonts w:ascii="Times New Roman" w:hAnsi="Times New Roman"/>
        </w:rPr>
      </w:pPr>
      <w:r w:rsidRPr="009D5510">
        <w:rPr>
          <w:rFonts w:ascii="Times New Roman" w:hAnsi="Times New Roman"/>
        </w:rPr>
        <w:t xml:space="preserve">Creating explicit opportunities for </w:t>
      </w:r>
      <w:r w:rsidR="00680221" w:rsidRPr="009D5510">
        <w:rPr>
          <w:rFonts w:ascii="Times New Roman" w:hAnsi="Times New Roman"/>
        </w:rPr>
        <w:t>ACOs and MCOs</w:t>
      </w:r>
      <w:r w:rsidRPr="009D5510">
        <w:rPr>
          <w:rFonts w:ascii="Times New Roman" w:hAnsi="Times New Roman"/>
        </w:rPr>
        <w:t xml:space="preserve"> to leverage existing community-based expertis</w:t>
      </w:r>
      <w:r w:rsidR="008765BB" w:rsidRPr="009D5510">
        <w:rPr>
          <w:rFonts w:ascii="Times New Roman" w:hAnsi="Times New Roman"/>
        </w:rPr>
        <w:t>e and capabilities to best support members</w:t>
      </w:r>
      <w:r w:rsidRPr="009D5510">
        <w:rPr>
          <w:rFonts w:ascii="Times New Roman" w:hAnsi="Times New Roman"/>
        </w:rPr>
        <w:t xml:space="preserve"> with LTSS and BH needs</w:t>
      </w:r>
    </w:p>
    <w:p w14:paraId="75C634D6" w14:textId="77777777" w:rsidR="00613215" w:rsidRPr="009D5510" w:rsidRDefault="00613215" w:rsidP="009D5510">
      <w:pPr>
        <w:pStyle w:val="ListParagraph"/>
        <w:numPr>
          <w:ilvl w:val="0"/>
          <w:numId w:val="17"/>
        </w:numPr>
        <w:spacing w:line="240" w:lineRule="auto"/>
        <w:contextualSpacing w:val="0"/>
        <w:jc w:val="both"/>
        <w:rPr>
          <w:rFonts w:ascii="Times New Roman" w:hAnsi="Times New Roman"/>
        </w:rPr>
      </w:pPr>
      <w:r w:rsidRPr="009D5510">
        <w:rPr>
          <w:rFonts w:ascii="Times New Roman" w:hAnsi="Times New Roman"/>
        </w:rPr>
        <w:t xml:space="preserve">Breaking down existing silos in the care delivery system across BH, LTSS and physical health </w:t>
      </w:r>
    </w:p>
    <w:p w14:paraId="4FE5F5F2" w14:textId="77777777" w:rsidR="00613215" w:rsidRPr="009D5510" w:rsidRDefault="00613215" w:rsidP="009D5510">
      <w:pPr>
        <w:pStyle w:val="ListParagraph"/>
        <w:numPr>
          <w:ilvl w:val="0"/>
          <w:numId w:val="17"/>
        </w:numPr>
        <w:spacing w:line="240" w:lineRule="auto"/>
        <w:contextualSpacing w:val="0"/>
        <w:jc w:val="both"/>
        <w:rPr>
          <w:rFonts w:ascii="Times New Roman" w:hAnsi="Times New Roman"/>
        </w:rPr>
      </w:pPr>
      <w:r w:rsidRPr="009D5510">
        <w:rPr>
          <w:rFonts w:ascii="Times New Roman" w:hAnsi="Times New Roman"/>
        </w:rPr>
        <w:t>Ensuring care is person-centered, and avoid</w:t>
      </w:r>
      <w:r w:rsidR="00824C32" w:rsidRPr="009D5510">
        <w:rPr>
          <w:rFonts w:ascii="Times New Roman" w:hAnsi="Times New Roman"/>
        </w:rPr>
        <w:t>ing</w:t>
      </w:r>
      <w:r w:rsidRPr="009D5510">
        <w:rPr>
          <w:rFonts w:ascii="Times New Roman" w:hAnsi="Times New Roman"/>
        </w:rPr>
        <w:t xml:space="preserve"> over-medicalization of care for </w:t>
      </w:r>
      <w:r w:rsidR="00824C32" w:rsidRPr="009D5510">
        <w:rPr>
          <w:rFonts w:ascii="Times New Roman" w:hAnsi="Times New Roman"/>
        </w:rPr>
        <w:t xml:space="preserve">members with </w:t>
      </w:r>
      <w:r w:rsidRPr="009D5510">
        <w:rPr>
          <w:rFonts w:ascii="Times New Roman" w:hAnsi="Times New Roman"/>
        </w:rPr>
        <w:t>LTSS</w:t>
      </w:r>
      <w:r w:rsidR="00824C32" w:rsidRPr="009D5510">
        <w:rPr>
          <w:rFonts w:ascii="Times New Roman" w:hAnsi="Times New Roman"/>
        </w:rPr>
        <w:t xml:space="preserve"> needs</w:t>
      </w:r>
    </w:p>
    <w:p w14:paraId="441916A9" w14:textId="77777777" w:rsidR="00613215" w:rsidRPr="009D5510" w:rsidRDefault="00613215" w:rsidP="009D5510">
      <w:pPr>
        <w:pStyle w:val="ListParagraph"/>
        <w:numPr>
          <w:ilvl w:val="0"/>
          <w:numId w:val="17"/>
        </w:numPr>
        <w:spacing w:line="240" w:lineRule="auto"/>
        <w:jc w:val="both"/>
        <w:rPr>
          <w:rFonts w:ascii="Times New Roman" w:hAnsi="Times New Roman"/>
        </w:rPr>
      </w:pPr>
      <w:r w:rsidRPr="009D5510">
        <w:rPr>
          <w:rFonts w:ascii="Times New Roman" w:hAnsi="Times New Roman"/>
        </w:rPr>
        <w:lastRenderedPageBreak/>
        <w:t>Preserving conflict-free principles including considerati</w:t>
      </w:r>
      <w:r w:rsidR="008765BB" w:rsidRPr="009D5510">
        <w:rPr>
          <w:rFonts w:ascii="Times New Roman" w:hAnsi="Times New Roman"/>
        </w:rPr>
        <w:t>on of care options for members</w:t>
      </w:r>
      <w:r w:rsidRPr="009D5510">
        <w:rPr>
          <w:rFonts w:ascii="Times New Roman" w:hAnsi="Times New Roman"/>
        </w:rPr>
        <w:t xml:space="preserve"> and limitations on self-referrals </w:t>
      </w:r>
    </w:p>
    <w:p w14:paraId="118731C1" w14:textId="77777777" w:rsidR="00613215" w:rsidRPr="009D5510" w:rsidRDefault="00613215" w:rsidP="009D5510">
      <w:pPr>
        <w:pStyle w:val="ListParagraph"/>
        <w:numPr>
          <w:ilvl w:val="0"/>
          <w:numId w:val="17"/>
        </w:numPr>
        <w:spacing w:line="240" w:lineRule="auto"/>
        <w:jc w:val="both"/>
        <w:rPr>
          <w:rFonts w:ascii="Times New Roman" w:hAnsi="Times New Roman"/>
        </w:rPr>
      </w:pPr>
      <w:r w:rsidRPr="009D5510">
        <w:rPr>
          <w:rFonts w:ascii="Times New Roman" w:hAnsi="Times New Roman"/>
        </w:rPr>
        <w:t>Making investments in community-based infrastructure within an overall framework of performance accountability</w:t>
      </w:r>
    </w:p>
    <w:p w14:paraId="0A8C8339" w14:textId="77777777" w:rsidR="00613215" w:rsidRPr="009D5510" w:rsidRDefault="00613215" w:rsidP="009D5510">
      <w:pPr>
        <w:pStyle w:val="ListParagraph"/>
        <w:numPr>
          <w:ilvl w:val="0"/>
          <w:numId w:val="17"/>
        </w:numPr>
        <w:spacing w:line="240" w:lineRule="auto"/>
        <w:jc w:val="both"/>
        <w:rPr>
          <w:rFonts w:ascii="Times New Roman" w:hAnsi="Times New Roman"/>
        </w:rPr>
      </w:pPr>
      <w:r w:rsidRPr="009D5510">
        <w:rPr>
          <w:rFonts w:ascii="Times New Roman" w:hAnsi="Times New Roman"/>
        </w:rPr>
        <w:t xml:space="preserve">Requiring ACOs, MCOs and Community Partners to formalize how they work together, </w:t>
      </w:r>
      <w:r w:rsidR="00824C32" w:rsidRPr="009D5510">
        <w:rPr>
          <w:rFonts w:ascii="Times New Roman" w:hAnsi="Times New Roman"/>
        </w:rPr>
        <w:t>e.g.</w:t>
      </w:r>
      <w:r w:rsidR="008109EC" w:rsidRPr="009D5510">
        <w:rPr>
          <w:rFonts w:ascii="Times New Roman" w:hAnsi="Times New Roman"/>
        </w:rPr>
        <w:t>,</w:t>
      </w:r>
      <w:r w:rsidR="00824C32" w:rsidRPr="009D5510">
        <w:rPr>
          <w:rFonts w:ascii="Times New Roman" w:hAnsi="Times New Roman"/>
        </w:rPr>
        <w:t xml:space="preserve"> </w:t>
      </w:r>
      <w:r w:rsidRPr="009D5510">
        <w:rPr>
          <w:rFonts w:ascii="Times New Roman" w:hAnsi="Times New Roman"/>
        </w:rPr>
        <w:t>for care coordination and performance management</w:t>
      </w:r>
    </w:p>
    <w:p w14:paraId="4B92C778" w14:textId="77777777" w:rsidR="00613215" w:rsidRPr="009D5510" w:rsidRDefault="001C1D9C" w:rsidP="009D5510">
      <w:pPr>
        <w:spacing w:line="240" w:lineRule="auto"/>
        <w:jc w:val="both"/>
        <w:rPr>
          <w:rFonts w:ascii="Times New Roman" w:hAnsi="Times New Roman"/>
        </w:rPr>
      </w:pPr>
      <w:r w:rsidRPr="009D5510">
        <w:rPr>
          <w:rFonts w:ascii="Times New Roman" w:hAnsi="Times New Roman"/>
        </w:rPr>
        <w:t>Massachusetts</w:t>
      </w:r>
      <w:r w:rsidR="00613215" w:rsidRPr="009D5510">
        <w:rPr>
          <w:rFonts w:ascii="Times New Roman" w:hAnsi="Times New Roman"/>
        </w:rPr>
        <w:t xml:space="preserve"> will selectively procure two types of </w:t>
      </w:r>
      <w:r w:rsidR="00432B1E" w:rsidRPr="009D5510">
        <w:rPr>
          <w:rFonts w:ascii="Times New Roman" w:hAnsi="Times New Roman"/>
        </w:rPr>
        <w:t>Community Partners</w:t>
      </w:r>
      <w:r w:rsidR="00613215" w:rsidRPr="009D5510">
        <w:rPr>
          <w:rFonts w:ascii="Times New Roman" w:hAnsi="Times New Roman"/>
        </w:rPr>
        <w:t>:</w:t>
      </w:r>
    </w:p>
    <w:p w14:paraId="58FB3569" w14:textId="77777777" w:rsidR="00613215" w:rsidRPr="009D5510" w:rsidRDefault="00613215" w:rsidP="009D5510">
      <w:pPr>
        <w:pStyle w:val="ListParagraph"/>
        <w:numPr>
          <w:ilvl w:val="0"/>
          <w:numId w:val="18"/>
        </w:numPr>
        <w:spacing w:line="240" w:lineRule="auto"/>
        <w:contextualSpacing w:val="0"/>
        <w:jc w:val="both"/>
        <w:rPr>
          <w:rFonts w:ascii="Times New Roman" w:hAnsi="Times New Roman"/>
        </w:rPr>
      </w:pPr>
      <w:r w:rsidRPr="009D5510">
        <w:rPr>
          <w:rFonts w:ascii="Times New Roman" w:hAnsi="Times New Roman"/>
          <w:b/>
        </w:rPr>
        <w:t>Behavioral Health Community Partners</w:t>
      </w:r>
      <w:r w:rsidRPr="009D5510">
        <w:rPr>
          <w:rFonts w:ascii="Times New Roman" w:hAnsi="Times New Roman"/>
        </w:rPr>
        <w:t xml:space="preserve"> (BH CPs):  BH CPs will support eligible adult members with Serious Mental Illness (SMI) and/or Substance Use Disorders (SUD), as defined by </w:t>
      </w:r>
      <w:r w:rsidR="001C1D9C" w:rsidRPr="009D5510">
        <w:rPr>
          <w:rFonts w:ascii="Times New Roman" w:hAnsi="Times New Roman"/>
        </w:rPr>
        <w:t>the State.</w:t>
      </w:r>
      <w:r w:rsidRPr="009D5510">
        <w:rPr>
          <w:rFonts w:ascii="Times New Roman" w:hAnsi="Times New Roman"/>
        </w:rPr>
        <w:t xml:space="preserve"> </w:t>
      </w:r>
    </w:p>
    <w:p w14:paraId="383CEFC9" w14:textId="77777777" w:rsidR="00613215" w:rsidRPr="009D5510" w:rsidRDefault="00613215" w:rsidP="009D5510">
      <w:pPr>
        <w:pStyle w:val="ListParagraph"/>
        <w:numPr>
          <w:ilvl w:val="0"/>
          <w:numId w:val="18"/>
        </w:numPr>
        <w:spacing w:line="240" w:lineRule="auto"/>
        <w:contextualSpacing w:val="0"/>
        <w:jc w:val="both"/>
        <w:rPr>
          <w:rFonts w:ascii="Times New Roman" w:hAnsi="Times New Roman"/>
          <w:b/>
        </w:rPr>
      </w:pPr>
      <w:r w:rsidRPr="009D5510">
        <w:rPr>
          <w:rFonts w:ascii="Times New Roman" w:hAnsi="Times New Roman"/>
          <w:b/>
        </w:rPr>
        <w:t>LTSS Community Partners</w:t>
      </w:r>
      <w:r w:rsidRPr="009D5510">
        <w:rPr>
          <w:rFonts w:ascii="Times New Roman" w:hAnsi="Times New Roman"/>
        </w:rPr>
        <w:t xml:space="preserve"> (LTSS CPs): LTSS CPs will </w:t>
      </w:r>
      <w:r w:rsidR="00824C32" w:rsidRPr="009D5510">
        <w:rPr>
          <w:rFonts w:ascii="Times New Roman" w:hAnsi="Times New Roman"/>
        </w:rPr>
        <w:t>support</w:t>
      </w:r>
      <w:r w:rsidRPr="009D5510">
        <w:rPr>
          <w:rFonts w:ascii="Times New Roman" w:hAnsi="Times New Roman"/>
        </w:rPr>
        <w:t xml:space="preserve"> eligible members </w:t>
      </w:r>
      <w:r w:rsidR="00824C32" w:rsidRPr="009D5510">
        <w:rPr>
          <w:rFonts w:ascii="Times New Roman" w:hAnsi="Times New Roman"/>
        </w:rPr>
        <w:t xml:space="preserve">ages </w:t>
      </w:r>
      <w:r w:rsidRPr="009D5510">
        <w:rPr>
          <w:rFonts w:ascii="Times New Roman" w:hAnsi="Times New Roman"/>
        </w:rPr>
        <w:t xml:space="preserve">three and older with complex LTSS needs, which may include members with physical disabilities, members with acquired or traumatic brain injury, members with intellectual or developmental disabilities (ID/DD) and others, as defined by </w:t>
      </w:r>
      <w:r w:rsidR="001C1D9C" w:rsidRPr="009D5510">
        <w:rPr>
          <w:rFonts w:ascii="Times New Roman" w:hAnsi="Times New Roman"/>
        </w:rPr>
        <w:t>the State.</w:t>
      </w:r>
    </w:p>
    <w:p w14:paraId="14C7C86A" w14:textId="77777777" w:rsidR="00613215" w:rsidRPr="009D5510" w:rsidRDefault="00613215" w:rsidP="009D5510">
      <w:pPr>
        <w:spacing w:line="240" w:lineRule="auto"/>
        <w:jc w:val="both"/>
        <w:rPr>
          <w:rFonts w:ascii="Times New Roman" w:hAnsi="Times New Roman"/>
          <w:b/>
        </w:rPr>
      </w:pPr>
      <w:r w:rsidRPr="009D5510">
        <w:rPr>
          <w:rFonts w:ascii="Times New Roman" w:hAnsi="Times New Roman"/>
          <w:b/>
        </w:rPr>
        <w:t>Community Service Agencies</w:t>
      </w:r>
      <w:r w:rsidRPr="009D5510">
        <w:rPr>
          <w:rFonts w:ascii="Times New Roman" w:hAnsi="Times New Roman"/>
        </w:rPr>
        <w:t xml:space="preserve"> (CSAs): </w:t>
      </w:r>
      <w:r w:rsidR="00432B1E" w:rsidRPr="009D5510">
        <w:rPr>
          <w:rFonts w:ascii="Times New Roman" w:hAnsi="Times New Roman"/>
        </w:rPr>
        <w:t>Additionally, e</w:t>
      </w:r>
      <w:r w:rsidRPr="009D5510">
        <w:rPr>
          <w:rFonts w:ascii="Times New Roman" w:hAnsi="Times New Roman"/>
        </w:rPr>
        <w:t>xisting provider entities, known as Community Service Agencies</w:t>
      </w:r>
      <w:r w:rsidR="00432B1E" w:rsidRPr="009D5510">
        <w:rPr>
          <w:rFonts w:ascii="Times New Roman" w:hAnsi="Times New Roman"/>
        </w:rPr>
        <w:t xml:space="preserve"> (CSAs)</w:t>
      </w:r>
      <w:r w:rsidR="00167AC2" w:rsidRPr="009D5510">
        <w:rPr>
          <w:rFonts w:ascii="Times New Roman" w:hAnsi="Times New Roman"/>
        </w:rPr>
        <w:t xml:space="preserve"> </w:t>
      </w:r>
      <w:r w:rsidRPr="009D5510">
        <w:rPr>
          <w:rFonts w:ascii="Times New Roman" w:hAnsi="Times New Roman"/>
        </w:rPr>
        <w:t xml:space="preserve">currently provide State Plan intensive care coordination services to eligible MassHealth members </w:t>
      </w:r>
      <w:r w:rsidR="00432B1E" w:rsidRPr="009D5510">
        <w:rPr>
          <w:rFonts w:ascii="Times New Roman" w:hAnsi="Times New Roman"/>
        </w:rPr>
        <w:t>under</w:t>
      </w:r>
      <w:r w:rsidRPr="009D5510">
        <w:rPr>
          <w:rFonts w:ascii="Times New Roman" w:hAnsi="Times New Roman"/>
        </w:rPr>
        <w:t xml:space="preserve"> 21 years of age with Serious Emotional Disturbances (SED). These CSAs will be eligible to receive DSRIP funds for infrastructure and workforce capacity building. CSAs will not receive DSRIP funds as payment for the provision of Massachusetts State Plan services.</w:t>
      </w:r>
    </w:p>
    <w:p w14:paraId="4F604E8B"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15" w:name="_Toc471313020"/>
      <w:bookmarkStart w:id="16" w:name="_Toc476240450"/>
      <w:r w:rsidRPr="009D5510">
        <w:rPr>
          <w:rFonts w:ascii="Times New Roman" w:hAnsi="Times New Roman"/>
          <w:sz w:val="24"/>
        </w:rPr>
        <w:t>Statewide Investments</w:t>
      </w:r>
      <w:bookmarkEnd w:id="15"/>
      <w:bookmarkEnd w:id="16"/>
    </w:p>
    <w:p w14:paraId="3CB201A3"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Statewide Investments are part of the State’s strategy to efficiently scale up statewide infrastructure and workforce capacity, and will play a key role in moving Massachusetts towards achievement of its care delivery and payment reform goals. Massachusetts will utilize DSRIP funds to invest in the following eight high priority initiatives: </w:t>
      </w:r>
    </w:p>
    <w:p w14:paraId="13F5AD93" w14:textId="77777777" w:rsidR="00613215" w:rsidRPr="009D5510" w:rsidRDefault="00613215" w:rsidP="009D5510">
      <w:pPr>
        <w:pStyle w:val="ListParagraph"/>
        <w:numPr>
          <w:ilvl w:val="0"/>
          <w:numId w:val="39"/>
        </w:numPr>
        <w:spacing w:line="240" w:lineRule="auto"/>
        <w:contextualSpacing w:val="0"/>
        <w:jc w:val="both"/>
        <w:rPr>
          <w:rFonts w:ascii="Times New Roman" w:hAnsi="Times New Roman"/>
        </w:rPr>
      </w:pPr>
      <w:r w:rsidRPr="009D5510">
        <w:rPr>
          <w:rFonts w:ascii="Times New Roman" w:hAnsi="Times New Roman"/>
        </w:rPr>
        <w:t>Student loan repayment program</w:t>
      </w:r>
    </w:p>
    <w:p w14:paraId="53108E55" w14:textId="77777777" w:rsidR="00613215" w:rsidRPr="009D5510" w:rsidRDefault="00613215" w:rsidP="009D5510">
      <w:pPr>
        <w:pStyle w:val="ListParagraph"/>
        <w:numPr>
          <w:ilvl w:val="0"/>
          <w:numId w:val="39"/>
        </w:numPr>
        <w:spacing w:line="240" w:lineRule="auto"/>
        <w:contextualSpacing w:val="0"/>
        <w:jc w:val="both"/>
        <w:rPr>
          <w:rFonts w:ascii="Times New Roman" w:hAnsi="Times New Roman"/>
        </w:rPr>
      </w:pPr>
      <w:r w:rsidRPr="009D5510">
        <w:rPr>
          <w:rFonts w:ascii="Times New Roman" w:hAnsi="Times New Roman"/>
        </w:rPr>
        <w:t>Primary care integration models and retention program</w:t>
      </w:r>
    </w:p>
    <w:p w14:paraId="3D3139FB" w14:textId="77777777" w:rsidR="00613215" w:rsidRPr="009D5510" w:rsidRDefault="00613215" w:rsidP="009D5510">
      <w:pPr>
        <w:pStyle w:val="ListParagraph"/>
        <w:numPr>
          <w:ilvl w:val="0"/>
          <w:numId w:val="39"/>
        </w:numPr>
        <w:spacing w:line="240" w:lineRule="auto"/>
        <w:contextualSpacing w:val="0"/>
        <w:jc w:val="both"/>
        <w:rPr>
          <w:rFonts w:ascii="Times New Roman" w:hAnsi="Times New Roman"/>
        </w:rPr>
      </w:pPr>
      <w:r w:rsidRPr="009D5510">
        <w:rPr>
          <w:rFonts w:ascii="Times New Roman" w:hAnsi="Times New Roman"/>
        </w:rPr>
        <w:t>Expanded support of residency slots at community health centers</w:t>
      </w:r>
    </w:p>
    <w:p w14:paraId="248A29A0" w14:textId="77777777" w:rsidR="00613215" w:rsidRPr="009D5510" w:rsidRDefault="00613215" w:rsidP="009D5510">
      <w:pPr>
        <w:pStyle w:val="ListParagraph"/>
        <w:numPr>
          <w:ilvl w:val="0"/>
          <w:numId w:val="39"/>
        </w:numPr>
        <w:spacing w:line="240" w:lineRule="auto"/>
        <w:contextualSpacing w:val="0"/>
        <w:jc w:val="both"/>
        <w:rPr>
          <w:rFonts w:ascii="Times New Roman" w:hAnsi="Times New Roman"/>
        </w:rPr>
      </w:pPr>
      <w:r w:rsidRPr="009D5510">
        <w:rPr>
          <w:rFonts w:ascii="Times New Roman" w:hAnsi="Times New Roman"/>
        </w:rPr>
        <w:t>Workforce professional development grant program</w:t>
      </w:r>
    </w:p>
    <w:p w14:paraId="636BB7FD" w14:textId="77777777" w:rsidR="00613215" w:rsidRPr="009D5510" w:rsidRDefault="000F1D46" w:rsidP="009D5510">
      <w:pPr>
        <w:pStyle w:val="ListParagraph"/>
        <w:numPr>
          <w:ilvl w:val="0"/>
          <w:numId w:val="39"/>
        </w:numPr>
        <w:spacing w:line="240" w:lineRule="auto"/>
        <w:contextualSpacing w:val="0"/>
        <w:jc w:val="both"/>
        <w:rPr>
          <w:rFonts w:ascii="Times New Roman" w:hAnsi="Times New Roman"/>
        </w:rPr>
      </w:pPr>
      <w:r w:rsidRPr="009D5510">
        <w:rPr>
          <w:rFonts w:ascii="Times New Roman" w:hAnsi="Times New Roman"/>
        </w:rPr>
        <w:t>Technical assistance to ACOs and CPs (scalable, state-procured approach)</w:t>
      </w:r>
      <w:r w:rsidR="00613215" w:rsidRPr="009D5510">
        <w:rPr>
          <w:rFonts w:ascii="Times New Roman" w:hAnsi="Times New Roman"/>
        </w:rPr>
        <w:t xml:space="preserve"> </w:t>
      </w:r>
    </w:p>
    <w:p w14:paraId="367E4F16" w14:textId="77777777" w:rsidR="00613215" w:rsidRPr="009D5510" w:rsidRDefault="00613215" w:rsidP="009D5510">
      <w:pPr>
        <w:pStyle w:val="ListParagraph"/>
        <w:numPr>
          <w:ilvl w:val="0"/>
          <w:numId w:val="39"/>
        </w:numPr>
        <w:spacing w:line="240" w:lineRule="auto"/>
        <w:contextualSpacing w:val="0"/>
        <w:jc w:val="both"/>
        <w:rPr>
          <w:rFonts w:ascii="Times New Roman" w:hAnsi="Times New Roman"/>
        </w:rPr>
      </w:pPr>
      <w:r w:rsidRPr="009D5510">
        <w:rPr>
          <w:rFonts w:ascii="Times New Roman" w:hAnsi="Times New Roman"/>
        </w:rPr>
        <w:t>Alternative payment methods preparation fund</w:t>
      </w:r>
    </w:p>
    <w:p w14:paraId="26ACC13B" w14:textId="77777777" w:rsidR="00613215" w:rsidRPr="009D5510" w:rsidRDefault="00613215" w:rsidP="009D5510">
      <w:pPr>
        <w:pStyle w:val="ListParagraph"/>
        <w:numPr>
          <w:ilvl w:val="0"/>
          <w:numId w:val="39"/>
        </w:numPr>
        <w:spacing w:line="240" w:lineRule="auto"/>
        <w:contextualSpacing w:val="0"/>
        <w:jc w:val="both"/>
        <w:rPr>
          <w:rFonts w:ascii="Times New Roman" w:hAnsi="Times New Roman"/>
        </w:rPr>
      </w:pPr>
      <w:r w:rsidRPr="009D5510">
        <w:rPr>
          <w:rFonts w:ascii="Times New Roman" w:hAnsi="Times New Roman"/>
        </w:rPr>
        <w:t>Enhanced diversionary behavioral health services</w:t>
      </w:r>
    </w:p>
    <w:p w14:paraId="4C7DBDCA" w14:textId="77777777" w:rsidR="00613215" w:rsidRPr="009D5510" w:rsidRDefault="00613215" w:rsidP="009D5510">
      <w:pPr>
        <w:pStyle w:val="ListParagraph"/>
        <w:numPr>
          <w:ilvl w:val="0"/>
          <w:numId w:val="39"/>
        </w:numPr>
        <w:spacing w:line="240" w:lineRule="auto"/>
        <w:contextualSpacing w:val="0"/>
        <w:jc w:val="both"/>
        <w:rPr>
          <w:rFonts w:ascii="Times New Roman" w:hAnsi="Times New Roman"/>
        </w:rPr>
      </w:pPr>
      <w:r w:rsidRPr="009D5510">
        <w:rPr>
          <w:rFonts w:ascii="Times New Roman" w:hAnsi="Times New Roman"/>
        </w:rPr>
        <w:t>Improved accessibility for people with disabilities or for whom English is not a primary language</w:t>
      </w:r>
    </w:p>
    <w:p w14:paraId="0EE6C18E"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These eight initiatives are further detailed in </w:t>
      </w:r>
      <w:r w:rsidR="00511691" w:rsidRPr="009D5510">
        <w:rPr>
          <w:rFonts w:ascii="Times New Roman" w:hAnsi="Times New Roman"/>
        </w:rPr>
        <w:t>Section 4.6</w:t>
      </w:r>
      <w:r w:rsidRPr="009D5510">
        <w:rPr>
          <w:rFonts w:ascii="Times New Roman" w:hAnsi="Times New Roman"/>
        </w:rPr>
        <w:t>.</w:t>
      </w:r>
    </w:p>
    <w:p w14:paraId="459C2FE4"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17" w:name="_Toc471313021"/>
      <w:bookmarkStart w:id="18" w:name="_Toc476240451"/>
      <w:r w:rsidRPr="009D5510">
        <w:rPr>
          <w:rFonts w:ascii="Times New Roman" w:hAnsi="Times New Roman"/>
          <w:sz w:val="24"/>
        </w:rPr>
        <w:t>State Operations and Implementation</w:t>
      </w:r>
      <w:bookmarkEnd w:id="17"/>
      <w:bookmarkEnd w:id="18"/>
    </w:p>
    <w:p w14:paraId="13E6065D"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The State will allocate a portion of DSRIP funding to support robust operations, implementation and oversight of the DSRIP program (see Section </w:t>
      </w:r>
      <w:r w:rsidR="00872BCE" w:rsidRPr="009D5510">
        <w:rPr>
          <w:rFonts w:ascii="Times New Roman" w:hAnsi="Times New Roman"/>
        </w:rPr>
        <w:t>6</w:t>
      </w:r>
      <w:r w:rsidRPr="009D5510">
        <w:rPr>
          <w:rFonts w:ascii="Times New Roman" w:hAnsi="Times New Roman"/>
        </w:rPr>
        <w:t xml:space="preserve"> for detail). An integrated team of state administrative staff will implement and oversee general and day-to-day administration of ACOs, CPs and Statewide Investments programs to ensure success and movement towards state goals. This team will manage several contracted vendors that support key aspects of program implementation. In addition, several independent </w:t>
      </w:r>
      <w:r w:rsidRPr="009D5510">
        <w:rPr>
          <w:rFonts w:ascii="Times New Roman" w:hAnsi="Times New Roman"/>
        </w:rPr>
        <w:lastRenderedPageBreak/>
        <w:t>entities will support the State’s oversight of the DSRIP program, including the DSRIP Steering Committee, DSRIP Advisory Committee on Quality, Independent Assessor</w:t>
      </w:r>
      <w:r w:rsidR="00511691" w:rsidRPr="009D5510">
        <w:rPr>
          <w:rFonts w:ascii="Times New Roman" w:hAnsi="Times New Roman"/>
        </w:rPr>
        <w:t xml:space="preserve"> and </w:t>
      </w:r>
      <w:r w:rsidRPr="009D5510">
        <w:rPr>
          <w:rFonts w:ascii="Times New Roman" w:hAnsi="Times New Roman"/>
        </w:rPr>
        <w:t xml:space="preserve"> Independent Evaluator (see </w:t>
      </w:r>
      <w:r w:rsidR="00872BCE" w:rsidRPr="009D5510">
        <w:rPr>
          <w:rFonts w:ascii="Times New Roman" w:hAnsi="Times New Roman"/>
        </w:rPr>
        <w:t>S</w:t>
      </w:r>
      <w:r w:rsidRPr="009D5510">
        <w:rPr>
          <w:rFonts w:ascii="Times New Roman" w:hAnsi="Times New Roman"/>
        </w:rPr>
        <w:t>ection</w:t>
      </w:r>
      <w:r w:rsidR="00872BCE" w:rsidRPr="009D5510">
        <w:rPr>
          <w:rFonts w:ascii="Times New Roman" w:hAnsi="Times New Roman"/>
        </w:rPr>
        <w:t>s</w:t>
      </w:r>
      <w:r w:rsidRPr="009D5510">
        <w:rPr>
          <w:rFonts w:ascii="Times New Roman" w:hAnsi="Times New Roman"/>
        </w:rPr>
        <w:t xml:space="preserve"> </w:t>
      </w:r>
      <w:r w:rsidR="00872BCE" w:rsidRPr="009D5510">
        <w:rPr>
          <w:rFonts w:ascii="Times New Roman" w:hAnsi="Times New Roman"/>
        </w:rPr>
        <w:t>3.4.1.2 and 6.4</w:t>
      </w:r>
      <w:r w:rsidRPr="009D5510">
        <w:rPr>
          <w:rFonts w:ascii="Times New Roman" w:hAnsi="Times New Roman"/>
        </w:rPr>
        <w:t xml:space="preserve"> for further details on each). The State Operations and Implementation funding stream will support these personnel/fringe and contractual costs.</w:t>
      </w:r>
    </w:p>
    <w:p w14:paraId="7A8ECAAA" w14:textId="77777777" w:rsidR="00613215" w:rsidRPr="009D5510" w:rsidRDefault="00613215" w:rsidP="009D5510">
      <w:pPr>
        <w:pStyle w:val="Heading1"/>
        <w:numPr>
          <w:ilvl w:val="0"/>
          <w:numId w:val="1"/>
        </w:numPr>
        <w:spacing w:line="240" w:lineRule="auto"/>
        <w:jc w:val="both"/>
        <w:rPr>
          <w:rFonts w:ascii="Times New Roman" w:hAnsi="Times New Roman"/>
        </w:rPr>
      </w:pPr>
      <w:bookmarkStart w:id="19" w:name="_Toc471313022"/>
      <w:bookmarkStart w:id="20" w:name="_Toc476240452"/>
      <w:r w:rsidRPr="009D5510">
        <w:rPr>
          <w:rFonts w:ascii="Times New Roman" w:hAnsi="Times New Roman"/>
        </w:rPr>
        <w:t>Delivery System Models</w:t>
      </w:r>
      <w:bookmarkEnd w:id="19"/>
      <w:bookmarkEnd w:id="20"/>
    </w:p>
    <w:p w14:paraId="5301D464"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Please see Appendix A for discussion of Del</w:t>
      </w:r>
      <w:r w:rsidR="000A3C45" w:rsidRPr="009D5510">
        <w:rPr>
          <w:rFonts w:ascii="Times New Roman" w:hAnsi="Times New Roman"/>
        </w:rPr>
        <w:t>ivery System Models, including a description of the procurement process for ACOs and CPs, as well as a high-level description of selection criteria for these entities.</w:t>
      </w:r>
    </w:p>
    <w:p w14:paraId="083DEB41" w14:textId="77777777" w:rsidR="00613215" w:rsidRPr="009D5510" w:rsidRDefault="00613215" w:rsidP="009D5510">
      <w:pPr>
        <w:pStyle w:val="Heading1"/>
        <w:numPr>
          <w:ilvl w:val="0"/>
          <w:numId w:val="1"/>
        </w:numPr>
        <w:spacing w:line="240" w:lineRule="auto"/>
        <w:jc w:val="both"/>
        <w:rPr>
          <w:rFonts w:ascii="Times New Roman" w:hAnsi="Times New Roman"/>
        </w:rPr>
      </w:pPr>
      <w:bookmarkStart w:id="21" w:name="_Toc471313023"/>
      <w:bookmarkStart w:id="22" w:name="_Toc476240453"/>
      <w:r w:rsidRPr="009D5510">
        <w:rPr>
          <w:rFonts w:ascii="Times New Roman" w:hAnsi="Times New Roman"/>
        </w:rPr>
        <w:t>Participation Plans, Budgets, and Budget Narratives</w:t>
      </w:r>
      <w:bookmarkEnd w:id="21"/>
      <w:bookmarkEnd w:id="22"/>
    </w:p>
    <w:p w14:paraId="4A76D7CE"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In order to</w:t>
      </w:r>
      <w:r w:rsidR="00431123" w:rsidRPr="009D5510">
        <w:rPr>
          <w:rFonts w:ascii="Times New Roman" w:hAnsi="Times New Roman"/>
        </w:rPr>
        <w:t xml:space="preserve"> receive DSRIP funding, each</w:t>
      </w:r>
      <w:r w:rsidRPr="009D5510">
        <w:rPr>
          <w:rFonts w:ascii="Times New Roman" w:hAnsi="Times New Roman"/>
        </w:rPr>
        <w:t xml:space="preserve"> ACO, CP and CSA</w:t>
      </w:r>
      <w:r w:rsidR="00E836CA" w:rsidRPr="009D5510">
        <w:rPr>
          <w:rFonts w:ascii="Times New Roman" w:hAnsi="Times New Roman"/>
        </w:rPr>
        <w:t xml:space="preserve"> will</w:t>
      </w:r>
      <w:r w:rsidRPr="009D5510">
        <w:rPr>
          <w:rFonts w:ascii="Times New Roman" w:hAnsi="Times New Roman"/>
        </w:rPr>
        <w:t xml:space="preserve"> be required to submit for the State’s approval: (1) a Participation Plan for the </w:t>
      </w:r>
      <w:r w:rsidR="000918FB" w:rsidRPr="009D5510">
        <w:rPr>
          <w:rFonts w:ascii="Times New Roman" w:hAnsi="Times New Roman"/>
        </w:rPr>
        <w:t xml:space="preserve">five-year </w:t>
      </w:r>
      <w:r w:rsidRPr="009D5510">
        <w:rPr>
          <w:rFonts w:ascii="Times New Roman" w:hAnsi="Times New Roman"/>
        </w:rPr>
        <w:t xml:space="preserve">demonstration period; and (2) a Budget and Budget Narrative for each </w:t>
      </w:r>
      <w:r w:rsidR="000918FB" w:rsidRPr="009D5510">
        <w:rPr>
          <w:rFonts w:ascii="Times New Roman" w:hAnsi="Times New Roman"/>
        </w:rPr>
        <w:t xml:space="preserve">annual </w:t>
      </w:r>
      <w:r w:rsidRPr="009D5510">
        <w:rPr>
          <w:rFonts w:ascii="Times New Roman" w:hAnsi="Times New Roman"/>
        </w:rPr>
        <w:t xml:space="preserve">budget period. These documents will detail how ACOs, CPs and CSAs will use DSRIP funding. The Participation Plan will cover the five years of the </w:t>
      </w:r>
      <w:r w:rsidR="00E52B3B" w:rsidRPr="009D5510">
        <w:rPr>
          <w:rFonts w:ascii="Times New Roman" w:hAnsi="Times New Roman"/>
        </w:rPr>
        <w:t>demonstration p</w:t>
      </w:r>
      <w:r w:rsidRPr="009D5510">
        <w:rPr>
          <w:rFonts w:ascii="Times New Roman" w:hAnsi="Times New Roman"/>
        </w:rPr>
        <w:t>eriod</w:t>
      </w:r>
      <w:r w:rsidR="007C499D" w:rsidRPr="009D5510">
        <w:rPr>
          <w:rFonts w:ascii="Times New Roman" w:hAnsi="Times New Roman"/>
        </w:rPr>
        <w:t xml:space="preserve">. </w:t>
      </w:r>
      <w:r w:rsidRPr="009D5510">
        <w:rPr>
          <w:rFonts w:ascii="Times New Roman" w:hAnsi="Times New Roman"/>
        </w:rPr>
        <w:t xml:space="preserve">There will be two Participation Plans submitted – (1) “Preliminary Participation Plan” – </w:t>
      </w:r>
      <w:r w:rsidR="00E836CA" w:rsidRPr="009D5510">
        <w:rPr>
          <w:rFonts w:ascii="Times New Roman" w:hAnsi="Times New Roman"/>
        </w:rPr>
        <w:t>providing an initial</w:t>
      </w:r>
      <w:r w:rsidRPr="009D5510">
        <w:rPr>
          <w:rFonts w:ascii="Times New Roman" w:hAnsi="Times New Roman"/>
        </w:rPr>
        <w:t xml:space="preserve"> five-year plan</w:t>
      </w:r>
      <w:r w:rsidR="00511691" w:rsidRPr="009D5510">
        <w:rPr>
          <w:rFonts w:ascii="Times New Roman" w:hAnsi="Times New Roman"/>
        </w:rPr>
        <w:t xml:space="preserve"> </w:t>
      </w:r>
      <w:r w:rsidRPr="009D5510">
        <w:rPr>
          <w:rFonts w:ascii="Times New Roman" w:hAnsi="Times New Roman"/>
        </w:rPr>
        <w:t xml:space="preserve">and (2) “Full Participation Plan” – submitted to provide a </w:t>
      </w:r>
      <w:r w:rsidR="000918FB" w:rsidRPr="009D5510">
        <w:rPr>
          <w:rFonts w:ascii="Times New Roman" w:hAnsi="Times New Roman"/>
        </w:rPr>
        <w:t>revised</w:t>
      </w:r>
      <w:r w:rsidRPr="009D5510">
        <w:rPr>
          <w:rFonts w:ascii="Times New Roman" w:hAnsi="Times New Roman"/>
        </w:rPr>
        <w:t xml:space="preserve"> five-year plan </w:t>
      </w:r>
      <w:r w:rsidR="000918FB" w:rsidRPr="009D5510">
        <w:rPr>
          <w:rFonts w:ascii="Times New Roman" w:hAnsi="Times New Roman"/>
        </w:rPr>
        <w:t>based on refined estimates of projected funding amounts</w:t>
      </w:r>
      <w:r w:rsidRPr="009D5510">
        <w:rPr>
          <w:rFonts w:ascii="Times New Roman" w:hAnsi="Times New Roman"/>
        </w:rPr>
        <w:t>. The S</w:t>
      </w:r>
      <w:r w:rsidR="00431123" w:rsidRPr="009D5510">
        <w:rPr>
          <w:rFonts w:ascii="Times New Roman" w:hAnsi="Times New Roman"/>
        </w:rPr>
        <w:t>tate will use</w:t>
      </w:r>
      <w:r w:rsidRPr="009D5510">
        <w:rPr>
          <w:rFonts w:ascii="Times New Roman" w:hAnsi="Times New Roman"/>
        </w:rPr>
        <w:t xml:space="preserve"> its review and approval processes</w:t>
      </w:r>
      <w:r w:rsidR="00431123" w:rsidRPr="009D5510">
        <w:rPr>
          <w:rFonts w:ascii="Times New Roman" w:hAnsi="Times New Roman"/>
        </w:rPr>
        <w:t xml:space="preserve"> of these documents</w:t>
      </w:r>
      <w:r w:rsidRPr="009D5510">
        <w:rPr>
          <w:rFonts w:ascii="Times New Roman" w:hAnsi="Times New Roman"/>
        </w:rPr>
        <w:t xml:space="preserve"> to align with ACOs, CPs and CSAs on initiatives, goals and investments and to hold ACOs, CPs and CSAs accountable to the State’s delivery system reform goals. The State will also use these documents to report to CMS, as requested.</w:t>
      </w:r>
    </w:p>
    <w:p w14:paraId="4C41E6B5" w14:textId="77777777" w:rsidR="00431123" w:rsidRPr="009D5510" w:rsidRDefault="00431123" w:rsidP="009D5510">
      <w:pPr>
        <w:spacing w:line="240" w:lineRule="auto"/>
        <w:jc w:val="both"/>
        <w:rPr>
          <w:rFonts w:ascii="Times New Roman" w:hAnsi="Times New Roman"/>
        </w:rPr>
      </w:pPr>
      <w:r w:rsidRPr="009D5510">
        <w:rPr>
          <w:rFonts w:ascii="Times New Roman" w:hAnsi="Times New Roman"/>
        </w:rPr>
        <w:t>Because the DSRIP Participation Plans are based around the ACOs’, CPs’ and CSAs’ budget periods, this section begins by explaining the DSRIP budget periods that will apply to these entities</w:t>
      </w:r>
      <w:r w:rsidR="007C499D" w:rsidRPr="009D5510">
        <w:rPr>
          <w:rFonts w:ascii="Times New Roman" w:hAnsi="Times New Roman"/>
        </w:rPr>
        <w:t xml:space="preserve">. </w:t>
      </w:r>
      <w:r w:rsidRPr="009D5510">
        <w:rPr>
          <w:rFonts w:ascii="Times New Roman" w:hAnsi="Times New Roman"/>
        </w:rPr>
        <w:t>The section then discusses the details of the Preliminary Participations Plans, Full Participation Plans, Budgets and Budget Narratives that ACOs, CPs and CSAs will submit to the State, including what information will be included in each</w:t>
      </w:r>
      <w:r w:rsidR="007C499D" w:rsidRPr="009D5510">
        <w:rPr>
          <w:rFonts w:ascii="Times New Roman" w:hAnsi="Times New Roman"/>
        </w:rPr>
        <w:t xml:space="preserve">. </w:t>
      </w:r>
      <w:r w:rsidRPr="009D5510">
        <w:rPr>
          <w:rFonts w:ascii="Times New Roman" w:hAnsi="Times New Roman"/>
        </w:rPr>
        <w:t>The Section then details the State’s review and approval process for each of these documents.</w:t>
      </w:r>
    </w:p>
    <w:p w14:paraId="173C84AC" w14:textId="77777777" w:rsidR="00613215" w:rsidRPr="009D5510" w:rsidRDefault="00613215" w:rsidP="009D5510">
      <w:pPr>
        <w:pStyle w:val="Heading2"/>
        <w:numPr>
          <w:ilvl w:val="1"/>
          <w:numId w:val="1"/>
        </w:numPr>
        <w:spacing w:line="240" w:lineRule="auto"/>
        <w:jc w:val="both"/>
        <w:rPr>
          <w:rFonts w:ascii="Times New Roman" w:hAnsi="Times New Roman"/>
        </w:rPr>
      </w:pPr>
      <w:bookmarkStart w:id="23" w:name="_Toc471313024"/>
      <w:bookmarkStart w:id="24" w:name="_Toc476240454"/>
      <w:r w:rsidRPr="009D5510">
        <w:rPr>
          <w:rFonts w:ascii="Times New Roman" w:hAnsi="Times New Roman"/>
        </w:rPr>
        <w:t>DSRIP Budget Periods</w:t>
      </w:r>
      <w:bookmarkEnd w:id="23"/>
      <w:bookmarkEnd w:id="24"/>
    </w:p>
    <w:p w14:paraId="07BA88F0"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25" w:name="_Toc471313025"/>
      <w:bookmarkStart w:id="26" w:name="_Toc476240455"/>
      <w:r w:rsidRPr="009D5510">
        <w:rPr>
          <w:rFonts w:ascii="Times New Roman" w:hAnsi="Times New Roman"/>
          <w:sz w:val="24"/>
        </w:rPr>
        <w:t>ACO Budget Periods</w:t>
      </w:r>
      <w:bookmarkEnd w:id="25"/>
      <w:bookmarkEnd w:id="26"/>
    </w:p>
    <w:p w14:paraId="1A24197C"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The State’s 1115 </w:t>
      </w:r>
      <w:r w:rsidR="000148D7">
        <w:rPr>
          <w:rFonts w:ascii="Times New Roman" w:hAnsi="Times New Roman" w:cs="Times New Roman"/>
        </w:rPr>
        <w:t>d</w:t>
      </w:r>
      <w:r w:rsidRPr="000148D7">
        <w:rPr>
          <w:rFonts w:ascii="Times New Roman" w:hAnsi="Times New Roman" w:cs="Times New Roman"/>
        </w:rPr>
        <w:t>emonstration</w:t>
      </w:r>
      <w:r w:rsidRPr="009D5510">
        <w:rPr>
          <w:rFonts w:ascii="Times New Roman" w:hAnsi="Times New Roman"/>
        </w:rPr>
        <w:t xml:space="preserve"> aligns with the State’s fiscal year (July 1 to June 30). Performance years </w:t>
      </w:r>
      <w:r w:rsidR="000918FB" w:rsidRPr="009D5510">
        <w:rPr>
          <w:rFonts w:ascii="Times New Roman" w:hAnsi="Times New Roman"/>
        </w:rPr>
        <w:t xml:space="preserve">(PYs) </w:t>
      </w:r>
      <w:r w:rsidR="00431123" w:rsidRPr="009D5510">
        <w:rPr>
          <w:rFonts w:ascii="Times New Roman" w:hAnsi="Times New Roman"/>
        </w:rPr>
        <w:t>for the State’s ACO</w:t>
      </w:r>
      <w:r w:rsidRPr="009D5510">
        <w:rPr>
          <w:rFonts w:ascii="Times New Roman" w:hAnsi="Times New Roman"/>
        </w:rPr>
        <w:t xml:space="preserve"> Prog</w:t>
      </w:r>
      <w:r w:rsidR="00431123" w:rsidRPr="009D5510">
        <w:rPr>
          <w:rFonts w:ascii="Times New Roman" w:hAnsi="Times New Roman"/>
        </w:rPr>
        <w:t>ram (i.e., the time periods</w:t>
      </w:r>
      <w:r w:rsidR="000A3C45" w:rsidRPr="009D5510">
        <w:rPr>
          <w:rFonts w:ascii="Times New Roman" w:hAnsi="Times New Roman"/>
        </w:rPr>
        <w:t xml:space="preserve"> which</w:t>
      </w:r>
      <w:r w:rsidRPr="009D5510">
        <w:rPr>
          <w:rFonts w:ascii="Times New Roman" w:hAnsi="Times New Roman"/>
        </w:rPr>
        <w:t xml:space="preserve"> the State will use to calculate cost and quality accountability for ACOs) align with the calendar year (January 1 to December 31), and are thus offset from the State’s demonstration years by 6 months. </w:t>
      </w:r>
    </w:p>
    <w:p w14:paraId="75F269A8" w14:textId="59121CF5" w:rsidR="0027777A" w:rsidRPr="009D5510" w:rsidRDefault="00431123" w:rsidP="009D5510">
      <w:pPr>
        <w:spacing w:line="240" w:lineRule="auto"/>
        <w:jc w:val="both"/>
        <w:rPr>
          <w:rFonts w:ascii="Times New Roman" w:hAnsi="Times New Roman"/>
        </w:rPr>
      </w:pPr>
      <w:r w:rsidRPr="009D5510">
        <w:rPr>
          <w:rFonts w:ascii="Times New Roman" w:hAnsi="Times New Roman"/>
        </w:rPr>
        <w:t xml:space="preserve">The State will disburse DSRIP funding to ACOs using six “Budget Periods” (BPs) that align with ACO performance years. The State anticipates that the first BP, the “Preparation Budget Period,” will begin on July 1, </w:t>
      </w:r>
      <w:r w:rsidRPr="00A7572D">
        <w:rPr>
          <w:rFonts w:ascii="Times New Roman" w:hAnsi="Times New Roman"/>
        </w:rPr>
        <w:t xml:space="preserve">2017 or when contracts between the State and the ACOs are executed (whichever is later) and end December 31, 2017. </w:t>
      </w:r>
      <w:r w:rsidR="009A2568" w:rsidRPr="00A7572D">
        <w:rPr>
          <w:rFonts w:ascii="Times New Roman" w:hAnsi="Times New Roman"/>
        </w:rPr>
        <w:t xml:space="preserve">ACOs </w:t>
      </w:r>
      <w:r w:rsidR="0027777A" w:rsidRPr="00A7572D">
        <w:rPr>
          <w:rFonts w:ascii="Times New Roman" w:hAnsi="Times New Roman"/>
        </w:rPr>
        <w:t>will</w:t>
      </w:r>
      <w:r w:rsidR="009A2568" w:rsidRPr="00A7572D">
        <w:rPr>
          <w:rFonts w:ascii="Times New Roman" w:hAnsi="Times New Roman"/>
        </w:rPr>
        <w:t xml:space="preserve"> therefore</w:t>
      </w:r>
      <w:r w:rsidR="0027777A" w:rsidRPr="00A7572D">
        <w:rPr>
          <w:rFonts w:ascii="Times New Roman" w:hAnsi="Times New Roman"/>
        </w:rPr>
        <w:t xml:space="preserve"> have</w:t>
      </w:r>
      <w:r w:rsidR="009A2568" w:rsidRPr="00A7572D">
        <w:rPr>
          <w:rFonts w:ascii="Times New Roman" w:hAnsi="Times New Roman"/>
        </w:rPr>
        <w:t xml:space="preserve"> completed their contracting with the State prior to the start of the Preparation Budget Period.  During this Preparation Budget Period, ACOs will have</w:t>
      </w:r>
      <w:r w:rsidR="0027777A" w:rsidRPr="00A7572D">
        <w:rPr>
          <w:rFonts w:ascii="Times New Roman" w:hAnsi="Times New Roman"/>
        </w:rPr>
        <w:t xml:space="preserve"> the opportunity</w:t>
      </w:r>
      <w:r w:rsidR="0027777A">
        <w:rPr>
          <w:rFonts w:ascii="Times New Roman" w:hAnsi="Times New Roman"/>
        </w:rPr>
        <w:t xml:space="preserve"> to make investments and arrangements necessary to succeed as an ACO. Moving to a Total Cost</w:t>
      </w:r>
      <w:r w:rsidR="0027777A" w:rsidRPr="009D5510">
        <w:rPr>
          <w:rFonts w:ascii="Times New Roman" w:hAnsi="Times New Roman"/>
        </w:rPr>
        <w:t xml:space="preserve"> of </w:t>
      </w:r>
      <w:r w:rsidR="0027777A">
        <w:rPr>
          <w:rFonts w:ascii="Times New Roman" w:hAnsi="Times New Roman"/>
        </w:rPr>
        <w:t>Care (TCOC) model is a significant undertaking that requires preparation and</w:t>
      </w:r>
      <w:r w:rsidR="0027777A" w:rsidRPr="009D5510">
        <w:rPr>
          <w:rFonts w:ascii="Times New Roman" w:hAnsi="Times New Roman"/>
        </w:rPr>
        <w:t xml:space="preserve"> investment such as</w:t>
      </w:r>
      <w:r w:rsidR="0027777A">
        <w:rPr>
          <w:rFonts w:ascii="Times New Roman" w:hAnsi="Times New Roman"/>
        </w:rPr>
        <w:t xml:space="preserve"> training staff, purchasing appropriate infrastructure, and setting up electronic, secure communications. The Preparation Budget Period will allow for such actions to occur. Investments may include, but are</w:t>
      </w:r>
      <w:r w:rsidR="0027777A" w:rsidRPr="009D5510">
        <w:rPr>
          <w:rFonts w:ascii="Times New Roman" w:hAnsi="Times New Roman"/>
        </w:rPr>
        <w:t xml:space="preserve"> not limited to: health information technology, performance management infrastructure, network development/contracting, project management</w:t>
      </w:r>
      <w:r w:rsidR="0027777A">
        <w:rPr>
          <w:rFonts w:ascii="Times New Roman" w:hAnsi="Times New Roman"/>
        </w:rPr>
        <w:t>,</w:t>
      </w:r>
      <w:r w:rsidR="0027777A" w:rsidRPr="009D5510">
        <w:rPr>
          <w:rFonts w:ascii="Times New Roman" w:hAnsi="Times New Roman"/>
        </w:rPr>
        <w:t xml:space="preserve"> and care coordination/management investment.</w:t>
      </w:r>
      <w:r w:rsidR="0027777A">
        <w:rPr>
          <w:rFonts w:ascii="Times New Roman" w:hAnsi="Times New Roman"/>
        </w:rPr>
        <w:t xml:space="preserve"> </w:t>
      </w:r>
    </w:p>
    <w:p w14:paraId="6FCC5A66" w14:textId="26EDD2A6" w:rsidR="001D7F4B" w:rsidRPr="003F5187" w:rsidRDefault="0027777A" w:rsidP="0027777A">
      <w:pPr>
        <w:spacing w:line="240" w:lineRule="auto"/>
        <w:jc w:val="both"/>
        <w:rPr>
          <w:rFonts w:ascii="Times New Roman" w:hAnsi="Times New Roman"/>
        </w:rPr>
      </w:pPr>
      <w:r>
        <w:rPr>
          <w:rFonts w:ascii="Times New Roman" w:hAnsi="Times New Roman"/>
        </w:rPr>
        <w:lastRenderedPageBreak/>
        <w:t xml:space="preserve">During this </w:t>
      </w:r>
      <w:r w:rsidR="009A2568">
        <w:rPr>
          <w:rFonts w:ascii="Times New Roman" w:hAnsi="Times New Roman"/>
        </w:rPr>
        <w:t>Preparation Budget Period</w:t>
      </w:r>
      <w:r>
        <w:rPr>
          <w:rFonts w:ascii="Times New Roman" w:hAnsi="Times New Roman"/>
        </w:rPr>
        <w:t xml:space="preserve">, the State will work with ACOs to ensure </w:t>
      </w:r>
      <w:r w:rsidRPr="00A7572D">
        <w:rPr>
          <w:rFonts w:ascii="Times New Roman" w:hAnsi="Times New Roman"/>
        </w:rPr>
        <w:t xml:space="preserve">they are </w:t>
      </w:r>
      <w:r w:rsidR="009A2568" w:rsidRPr="00A7572D">
        <w:rPr>
          <w:rFonts w:ascii="Times New Roman" w:hAnsi="Times New Roman"/>
        </w:rPr>
        <w:t xml:space="preserve">ready for the responsibilities of the full TCOC model (e.g., enrolling members, taking financial risk, receiving data supports) </w:t>
      </w:r>
      <w:r w:rsidRPr="00A7572D">
        <w:rPr>
          <w:rFonts w:ascii="Times New Roman" w:hAnsi="Times New Roman"/>
        </w:rPr>
        <w:t>including holding regular meetings with ACOs</w:t>
      </w:r>
      <w:r w:rsidR="009A2568" w:rsidRPr="00A7572D">
        <w:rPr>
          <w:rFonts w:ascii="Times New Roman" w:hAnsi="Times New Roman"/>
        </w:rPr>
        <w:t>, performing a structured “readiness review” process similar to the one the State undertakes for its MCOs, and providing preliminary data supports.</w:t>
      </w:r>
      <w:r w:rsidR="009A2568">
        <w:rPr>
          <w:rFonts w:ascii="Times New Roman" w:hAnsi="Times New Roman"/>
        </w:rPr>
        <w:t xml:space="preserve"> </w:t>
      </w:r>
      <w:r>
        <w:rPr>
          <w:rFonts w:ascii="Times New Roman" w:hAnsi="Times New Roman"/>
        </w:rPr>
        <w:t xml:space="preserve"> Additionally, ACOs will be required to submit Budgets and Budget Narratives that lay out their plans and goals for DSRIP funding. The State will review and approve such plans, requesting modifications where necessary. </w:t>
      </w:r>
    </w:p>
    <w:p w14:paraId="0DB4EB60" w14:textId="77777777" w:rsidR="00431123" w:rsidRPr="009D5510" w:rsidRDefault="00EB5660" w:rsidP="009D5510">
      <w:pPr>
        <w:spacing w:line="240" w:lineRule="auto"/>
        <w:jc w:val="both"/>
        <w:rPr>
          <w:rFonts w:ascii="Times New Roman" w:hAnsi="Times New Roman"/>
        </w:rPr>
      </w:pPr>
      <w:r>
        <w:rPr>
          <w:rFonts w:ascii="Times New Roman" w:hAnsi="Times New Roman"/>
        </w:rPr>
        <w:t>B</w:t>
      </w:r>
      <w:r w:rsidR="00431123" w:rsidRPr="00D56380">
        <w:rPr>
          <w:rFonts w:ascii="Times New Roman" w:hAnsi="Times New Roman"/>
        </w:rPr>
        <w:t xml:space="preserve">udget </w:t>
      </w:r>
      <w:r w:rsidR="003E589F">
        <w:rPr>
          <w:rFonts w:ascii="Times New Roman" w:hAnsi="Times New Roman"/>
        </w:rPr>
        <w:t>P</w:t>
      </w:r>
      <w:r w:rsidR="00431123" w:rsidRPr="00D56380">
        <w:rPr>
          <w:rFonts w:ascii="Times New Roman" w:hAnsi="Times New Roman"/>
        </w:rPr>
        <w:t>eriods</w:t>
      </w:r>
      <w:r>
        <w:rPr>
          <w:rFonts w:ascii="Times New Roman" w:hAnsi="Times New Roman"/>
        </w:rPr>
        <w:t xml:space="preserve"> 1-5</w:t>
      </w:r>
      <w:r w:rsidR="00431123" w:rsidRPr="009D5510">
        <w:rPr>
          <w:rFonts w:ascii="Times New Roman" w:hAnsi="Times New Roman"/>
        </w:rPr>
        <w:t xml:space="preserve"> (BP 1-5) will each last for one full calendar year, with Budget Period 1 beginning January 1, 2018 and ending December 31, 2018, etc. Please see Exhibit 2 for the schedule of the DSRIP ACO Budget Periods.</w:t>
      </w:r>
    </w:p>
    <w:p w14:paraId="70B68023" w14:textId="77777777" w:rsidR="00167AC2" w:rsidRPr="009D5510" w:rsidRDefault="00167AC2" w:rsidP="000148D7">
      <w:pPr>
        <w:pStyle w:val="60exhnormal"/>
        <w:keepNext/>
        <w:jc w:val="both"/>
        <w:rPr>
          <w:rFonts w:ascii="Times New Roman" w:hAnsi="Times New Roman"/>
        </w:rPr>
      </w:pPr>
      <w:r w:rsidRPr="009D5510">
        <w:rPr>
          <w:rFonts w:ascii="Times New Roman" w:hAnsi="Times New Roman"/>
        </w:rPr>
        <w:t xml:space="preserve">Exhibit 2 – </w:t>
      </w:r>
      <w:r w:rsidRPr="009D5510">
        <w:rPr>
          <w:rFonts w:ascii="Times New Roman" w:hAnsi="Times New Roman"/>
          <w:caps w:val="0"/>
        </w:rPr>
        <w:t>Schedule of DSRIP ACO Budget Periods</w:t>
      </w:r>
    </w:p>
    <w:tbl>
      <w:tblPr>
        <w:tblW w:w="5487" w:type="pct"/>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25"/>
      </w:tblGrid>
      <w:tr w:rsidR="00167AC2" w:rsidRPr="000148D7" w14:paraId="617BB2F1" w14:textId="77777777" w:rsidTr="00B46C29">
        <w:trPr>
          <w:cantSplit/>
          <w:trHeight w:val="2057"/>
          <w:jc w:val="center"/>
        </w:trPr>
        <w:tc>
          <w:tcPr>
            <w:tcW w:w="5000" w:type="pct"/>
            <w:vAlign w:val="center"/>
          </w:tcPr>
          <w:p w14:paraId="245EBCBF" w14:textId="77777777" w:rsidR="00167AC2" w:rsidRPr="009D5510" w:rsidRDefault="00167AC2" w:rsidP="000148D7">
            <w:pPr>
              <w:pStyle w:val="70exhtblnormal"/>
              <w:spacing w:before="0" w:after="0"/>
              <w:ind w:right="288"/>
              <w:jc w:val="both"/>
              <w:rPr>
                <w:rFonts w:ascii="Times New Roman" w:hAnsi="Times New Roman"/>
              </w:rPr>
            </w:pPr>
            <w:r w:rsidRPr="009D5510">
              <w:rPr>
                <w:rFonts w:ascii="Times New Roman" w:hAnsi="Times New Roman"/>
                <w:noProof/>
              </w:rPr>
              <w:drawing>
                <wp:inline distT="0" distB="0" distL="0" distR="0" wp14:anchorId="5478CCAF" wp14:editId="39512A3E">
                  <wp:extent cx="6536399"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7960" cy="1257600"/>
                          </a:xfrm>
                          <a:prstGeom prst="rect">
                            <a:avLst/>
                          </a:prstGeom>
                          <a:noFill/>
                          <a:ln>
                            <a:noFill/>
                          </a:ln>
                        </pic:spPr>
                      </pic:pic>
                    </a:graphicData>
                  </a:graphic>
                </wp:inline>
              </w:drawing>
            </w:r>
          </w:p>
        </w:tc>
      </w:tr>
    </w:tbl>
    <w:p w14:paraId="618CB34C" w14:textId="77777777" w:rsidR="00613215" w:rsidRPr="009D5510" w:rsidRDefault="00613215" w:rsidP="009D5510">
      <w:pPr>
        <w:spacing w:after="0" w:line="240" w:lineRule="auto"/>
        <w:jc w:val="both"/>
        <w:rPr>
          <w:rFonts w:ascii="Times New Roman" w:hAnsi="Times New Roman"/>
        </w:rPr>
      </w:pPr>
    </w:p>
    <w:p w14:paraId="6DC74C17" w14:textId="77777777" w:rsidR="00613215" w:rsidRPr="009D5510" w:rsidRDefault="00377803" w:rsidP="009D5510">
      <w:pPr>
        <w:spacing w:line="240" w:lineRule="auto"/>
        <w:jc w:val="both"/>
        <w:rPr>
          <w:rFonts w:ascii="Times New Roman" w:hAnsi="Times New Roman"/>
        </w:rPr>
      </w:pPr>
      <w:r w:rsidRPr="009D5510">
        <w:rPr>
          <w:rFonts w:ascii="Times New Roman" w:hAnsi="Times New Roman"/>
        </w:rPr>
        <w:t xml:space="preserve">The </w:t>
      </w:r>
      <w:r w:rsidR="00613215" w:rsidRPr="009D5510">
        <w:rPr>
          <w:rFonts w:ascii="Times New Roman" w:hAnsi="Times New Roman"/>
        </w:rPr>
        <w:t>budget period approach will not change the amount of funding that an ACO receives</w:t>
      </w:r>
      <w:r w:rsidR="000918FB" w:rsidRPr="009D5510">
        <w:rPr>
          <w:rFonts w:ascii="Times New Roman" w:hAnsi="Times New Roman"/>
        </w:rPr>
        <w:t xml:space="preserve"> for a given </w:t>
      </w:r>
      <w:r w:rsidR="008109EC" w:rsidRPr="009D5510">
        <w:rPr>
          <w:rFonts w:ascii="Times New Roman" w:hAnsi="Times New Roman"/>
        </w:rPr>
        <w:t>d</w:t>
      </w:r>
      <w:r w:rsidR="000918FB" w:rsidRPr="009D5510">
        <w:rPr>
          <w:rFonts w:ascii="Times New Roman" w:hAnsi="Times New Roman"/>
        </w:rPr>
        <w:t xml:space="preserve">emonstration </w:t>
      </w:r>
      <w:r w:rsidR="008109EC" w:rsidRPr="009D5510">
        <w:rPr>
          <w:rFonts w:ascii="Times New Roman" w:hAnsi="Times New Roman"/>
        </w:rPr>
        <w:t>y</w:t>
      </w:r>
      <w:r w:rsidR="000918FB" w:rsidRPr="009D5510">
        <w:rPr>
          <w:rFonts w:ascii="Times New Roman" w:hAnsi="Times New Roman"/>
        </w:rPr>
        <w:t>ear</w:t>
      </w:r>
      <w:r w:rsidRPr="009D5510">
        <w:rPr>
          <w:rFonts w:ascii="Times New Roman" w:hAnsi="Times New Roman"/>
        </w:rPr>
        <w:t>. Specifically, the</w:t>
      </w:r>
      <w:r w:rsidR="00613215" w:rsidRPr="009D5510">
        <w:rPr>
          <w:rFonts w:ascii="Times New Roman" w:hAnsi="Times New Roman"/>
        </w:rPr>
        <w:t xml:space="preserve"> Preparation Budget Period funds will be sourced from </w:t>
      </w:r>
      <w:r w:rsidR="0013689E">
        <w:rPr>
          <w:rFonts w:ascii="Times New Roman" w:hAnsi="Times New Roman" w:cs="Times New Roman"/>
        </w:rPr>
        <w:t>d</w:t>
      </w:r>
      <w:r w:rsidR="00613215" w:rsidRPr="000148D7">
        <w:rPr>
          <w:rFonts w:ascii="Times New Roman" w:hAnsi="Times New Roman" w:cs="Times New Roman"/>
        </w:rPr>
        <w:t xml:space="preserve">emonstration </w:t>
      </w:r>
      <w:r w:rsidR="0013689E">
        <w:rPr>
          <w:rFonts w:ascii="Times New Roman" w:hAnsi="Times New Roman" w:cs="Times New Roman"/>
        </w:rPr>
        <w:t>y</w:t>
      </w:r>
      <w:r w:rsidR="00613215" w:rsidRPr="000148D7">
        <w:rPr>
          <w:rFonts w:ascii="Times New Roman" w:hAnsi="Times New Roman" w:cs="Times New Roman"/>
        </w:rPr>
        <w:t>ear</w:t>
      </w:r>
      <w:r w:rsidR="00613215" w:rsidRPr="009D5510">
        <w:rPr>
          <w:rFonts w:ascii="Times New Roman" w:hAnsi="Times New Roman"/>
        </w:rPr>
        <w:t xml:space="preserve"> 1 funds. Budget Period 1 funds will be sourced from </w:t>
      </w:r>
      <w:r w:rsidR="0013689E">
        <w:rPr>
          <w:rFonts w:ascii="Times New Roman" w:hAnsi="Times New Roman" w:cs="Times New Roman"/>
        </w:rPr>
        <w:t>d</w:t>
      </w:r>
      <w:r w:rsidR="00613215" w:rsidRPr="000148D7">
        <w:rPr>
          <w:rFonts w:ascii="Times New Roman" w:hAnsi="Times New Roman" w:cs="Times New Roman"/>
        </w:rPr>
        <w:t xml:space="preserve">emonstration </w:t>
      </w:r>
      <w:r w:rsidR="0013689E">
        <w:rPr>
          <w:rFonts w:ascii="Times New Roman" w:hAnsi="Times New Roman" w:cs="Times New Roman"/>
        </w:rPr>
        <w:t>y</w:t>
      </w:r>
      <w:r w:rsidR="00613215" w:rsidRPr="000148D7">
        <w:rPr>
          <w:rFonts w:ascii="Times New Roman" w:hAnsi="Times New Roman" w:cs="Times New Roman"/>
        </w:rPr>
        <w:t>ear</w:t>
      </w:r>
      <w:r w:rsidR="00613215" w:rsidRPr="009D5510">
        <w:rPr>
          <w:rFonts w:ascii="Times New Roman" w:hAnsi="Times New Roman"/>
        </w:rPr>
        <w:t xml:space="preserve"> 1 and </w:t>
      </w:r>
      <w:r w:rsidR="0013689E">
        <w:rPr>
          <w:rFonts w:ascii="Times New Roman" w:hAnsi="Times New Roman" w:cs="Times New Roman"/>
        </w:rPr>
        <w:t>y</w:t>
      </w:r>
      <w:r w:rsidR="00613215" w:rsidRPr="000148D7">
        <w:rPr>
          <w:rFonts w:ascii="Times New Roman" w:hAnsi="Times New Roman" w:cs="Times New Roman"/>
        </w:rPr>
        <w:t>ear</w:t>
      </w:r>
      <w:r w:rsidR="00613215" w:rsidRPr="009D5510">
        <w:rPr>
          <w:rFonts w:ascii="Times New Roman" w:hAnsi="Times New Roman"/>
        </w:rPr>
        <w:t xml:space="preserve"> 2 funds. Budget Periods 2 through 4 will be sourced by the same funding pattern as Budget Period 1. Budget Period 5 funds will be sourced only from </w:t>
      </w:r>
      <w:r w:rsidR="0013689E">
        <w:rPr>
          <w:rFonts w:ascii="Times New Roman" w:hAnsi="Times New Roman" w:cs="Times New Roman"/>
        </w:rPr>
        <w:t>d</w:t>
      </w:r>
      <w:r w:rsidR="00613215" w:rsidRPr="000148D7">
        <w:rPr>
          <w:rFonts w:ascii="Times New Roman" w:hAnsi="Times New Roman" w:cs="Times New Roman"/>
        </w:rPr>
        <w:t xml:space="preserve">emonstration </w:t>
      </w:r>
      <w:r w:rsidR="0013689E">
        <w:rPr>
          <w:rFonts w:ascii="Times New Roman" w:hAnsi="Times New Roman" w:cs="Times New Roman"/>
        </w:rPr>
        <w:t>y</w:t>
      </w:r>
      <w:r w:rsidR="00613215" w:rsidRPr="000148D7">
        <w:rPr>
          <w:rFonts w:ascii="Times New Roman" w:hAnsi="Times New Roman" w:cs="Times New Roman"/>
        </w:rPr>
        <w:t>ear</w:t>
      </w:r>
      <w:r w:rsidR="00613215" w:rsidRPr="009D5510">
        <w:rPr>
          <w:rFonts w:ascii="Times New Roman" w:hAnsi="Times New Roman"/>
        </w:rPr>
        <w:t xml:space="preserve"> 5 funds. </w:t>
      </w:r>
    </w:p>
    <w:p w14:paraId="11BEF443"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27" w:name="_Toc471313026"/>
      <w:bookmarkStart w:id="28" w:name="_Toc476240456"/>
      <w:r w:rsidRPr="009D5510">
        <w:rPr>
          <w:rFonts w:ascii="Times New Roman" w:hAnsi="Times New Roman"/>
          <w:sz w:val="24"/>
        </w:rPr>
        <w:t>Community Partner and CSA Budget Periods</w:t>
      </w:r>
      <w:bookmarkEnd w:id="27"/>
      <w:bookmarkEnd w:id="28"/>
    </w:p>
    <w:p w14:paraId="65AD6303" w14:textId="621BA8A6"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The State’s 1115 </w:t>
      </w:r>
      <w:r w:rsidR="0013689E">
        <w:rPr>
          <w:rFonts w:ascii="Times New Roman" w:hAnsi="Times New Roman" w:cs="Times New Roman"/>
        </w:rPr>
        <w:t>d</w:t>
      </w:r>
      <w:r w:rsidRPr="000148D7">
        <w:rPr>
          <w:rFonts w:ascii="Times New Roman" w:hAnsi="Times New Roman" w:cs="Times New Roman"/>
        </w:rPr>
        <w:t xml:space="preserve">emonstration </w:t>
      </w:r>
      <w:r w:rsidR="0013689E">
        <w:rPr>
          <w:rFonts w:ascii="Times New Roman" w:hAnsi="Times New Roman" w:cs="Times New Roman"/>
        </w:rPr>
        <w:t>y</w:t>
      </w:r>
      <w:r w:rsidRPr="000148D7">
        <w:rPr>
          <w:rFonts w:ascii="Times New Roman" w:hAnsi="Times New Roman" w:cs="Times New Roman"/>
        </w:rPr>
        <w:t>ears</w:t>
      </w:r>
      <w:r w:rsidRPr="009D5510">
        <w:rPr>
          <w:rFonts w:ascii="Times New Roman" w:hAnsi="Times New Roman"/>
        </w:rPr>
        <w:t xml:space="preserve"> align with the State’s fiscal year (July 1</w:t>
      </w:r>
      <w:r w:rsidR="007452B3" w:rsidRPr="009D5510">
        <w:rPr>
          <w:rFonts w:ascii="Times New Roman" w:hAnsi="Times New Roman"/>
        </w:rPr>
        <w:t xml:space="preserve"> to June 30). Performance years</w:t>
      </w:r>
      <w:r w:rsidR="003D40F2" w:rsidRPr="009D5510">
        <w:rPr>
          <w:rFonts w:ascii="Times New Roman" w:hAnsi="Times New Roman"/>
        </w:rPr>
        <w:t xml:space="preserve"> </w:t>
      </w:r>
      <w:r w:rsidR="008109EC" w:rsidRPr="009D5510">
        <w:rPr>
          <w:rFonts w:ascii="Times New Roman" w:hAnsi="Times New Roman"/>
        </w:rPr>
        <w:t>for the State’s</w:t>
      </w:r>
      <w:r w:rsidRPr="009D5510">
        <w:rPr>
          <w:rFonts w:ascii="Times New Roman" w:hAnsi="Times New Roman"/>
        </w:rPr>
        <w:t xml:space="preserve"> CP program (i.e., the time periods the State will use to calcula</w:t>
      </w:r>
      <w:r w:rsidR="00167AC2" w:rsidRPr="009D5510">
        <w:rPr>
          <w:rFonts w:ascii="Times New Roman" w:hAnsi="Times New Roman"/>
        </w:rPr>
        <w:t>te accountability f</w:t>
      </w:r>
      <w:r w:rsidRPr="009D5510">
        <w:rPr>
          <w:rFonts w:ascii="Times New Roman" w:hAnsi="Times New Roman"/>
        </w:rPr>
        <w:t xml:space="preserve">or CPs) align with the calendar year (January 1 to December 31), with the exception of Performance Year 1, which is nine months from April 1, </w:t>
      </w:r>
      <w:r w:rsidR="00FA7983" w:rsidRPr="009D5510">
        <w:rPr>
          <w:rFonts w:ascii="Times New Roman" w:hAnsi="Times New Roman"/>
        </w:rPr>
        <w:t>201</w:t>
      </w:r>
      <w:r w:rsidR="00FA7983">
        <w:rPr>
          <w:rFonts w:ascii="Times New Roman" w:hAnsi="Times New Roman"/>
        </w:rPr>
        <w:t>8</w:t>
      </w:r>
      <w:r w:rsidR="00FA7983" w:rsidRPr="009D5510">
        <w:rPr>
          <w:rFonts w:ascii="Times New Roman" w:hAnsi="Times New Roman"/>
        </w:rPr>
        <w:t xml:space="preserve"> </w:t>
      </w:r>
      <w:r w:rsidRPr="009D5510">
        <w:rPr>
          <w:rFonts w:ascii="Times New Roman" w:hAnsi="Times New Roman"/>
        </w:rPr>
        <w:t xml:space="preserve">to December 31, </w:t>
      </w:r>
      <w:r w:rsidR="00FA7983" w:rsidRPr="009D5510">
        <w:rPr>
          <w:rFonts w:ascii="Times New Roman" w:hAnsi="Times New Roman"/>
        </w:rPr>
        <w:t>201</w:t>
      </w:r>
      <w:r w:rsidR="00FA7983">
        <w:rPr>
          <w:rFonts w:ascii="Times New Roman" w:hAnsi="Times New Roman"/>
        </w:rPr>
        <w:t>8</w:t>
      </w:r>
      <w:r w:rsidR="000918FB" w:rsidRPr="009D5510">
        <w:rPr>
          <w:rFonts w:ascii="Times New Roman" w:hAnsi="Times New Roman"/>
        </w:rPr>
        <w:t xml:space="preserve">. CP performance years </w:t>
      </w:r>
      <w:r w:rsidRPr="009D5510">
        <w:rPr>
          <w:rFonts w:ascii="Times New Roman" w:hAnsi="Times New Roman"/>
        </w:rPr>
        <w:t xml:space="preserve">are thus </w:t>
      </w:r>
      <w:r w:rsidR="003D40F2" w:rsidRPr="009D5510">
        <w:rPr>
          <w:rFonts w:ascii="Times New Roman" w:hAnsi="Times New Roman"/>
        </w:rPr>
        <w:t xml:space="preserve">generally </w:t>
      </w:r>
      <w:r w:rsidR="00E52B3B" w:rsidRPr="009D5510">
        <w:rPr>
          <w:rFonts w:ascii="Times New Roman" w:hAnsi="Times New Roman"/>
        </w:rPr>
        <w:t>offset from the State’s demonstration y</w:t>
      </w:r>
      <w:r w:rsidRPr="009D5510">
        <w:rPr>
          <w:rFonts w:ascii="Times New Roman" w:hAnsi="Times New Roman"/>
        </w:rPr>
        <w:t xml:space="preserve">ears by six months. </w:t>
      </w:r>
    </w:p>
    <w:p w14:paraId="47BC5E87"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The State wil</w:t>
      </w:r>
      <w:r w:rsidR="00377803" w:rsidRPr="009D5510">
        <w:rPr>
          <w:rFonts w:ascii="Times New Roman" w:hAnsi="Times New Roman"/>
        </w:rPr>
        <w:t xml:space="preserve">l disburse DSRIP funding to CPs and </w:t>
      </w:r>
      <w:r w:rsidRPr="009D5510">
        <w:rPr>
          <w:rFonts w:ascii="Times New Roman" w:hAnsi="Times New Roman"/>
        </w:rPr>
        <w:t xml:space="preserve">CSAs using six “Budget Periods” (BPs) that align with CP </w:t>
      </w:r>
      <w:r w:rsidR="00377803" w:rsidRPr="009D5510">
        <w:rPr>
          <w:rFonts w:ascii="Times New Roman" w:hAnsi="Times New Roman"/>
        </w:rPr>
        <w:t xml:space="preserve">and CSA </w:t>
      </w:r>
      <w:r w:rsidRPr="009D5510">
        <w:rPr>
          <w:rFonts w:ascii="Times New Roman" w:hAnsi="Times New Roman"/>
        </w:rPr>
        <w:t>Performance Years. The first BP, the “Preparation Budget Pe</w:t>
      </w:r>
      <w:r w:rsidR="00377803" w:rsidRPr="009D5510">
        <w:rPr>
          <w:rFonts w:ascii="Times New Roman" w:hAnsi="Times New Roman"/>
        </w:rPr>
        <w:t>riod</w:t>
      </w:r>
      <w:r w:rsidRPr="009D5510">
        <w:rPr>
          <w:rFonts w:ascii="Times New Roman" w:hAnsi="Times New Roman"/>
        </w:rPr>
        <w:t xml:space="preserve">” </w:t>
      </w:r>
      <w:r w:rsidR="00377803" w:rsidRPr="009D5510">
        <w:rPr>
          <w:rFonts w:ascii="Times New Roman" w:hAnsi="Times New Roman"/>
        </w:rPr>
        <w:t xml:space="preserve">will begin when contracts between the State and the ACOs are executed (anticipated October/November 2017) and end March 31, 2018. </w:t>
      </w:r>
      <w:r w:rsidR="00285A65" w:rsidRPr="009D5510">
        <w:rPr>
          <w:rFonts w:ascii="Times New Roman" w:hAnsi="Times New Roman"/>
        </w:rPr>
        <w:t>During the Preparation Budget Period, CPs will utilize infrastructure dollars to invest in technology, workforce development, business startup costs and/or operational infrastructure. During the Preparation Budget Period, CSAs will utilize infrastructure dollars to invest in technology, workforce development and/or operational infrastructure.</w:t>
      </w:r>
    </w:p>
    <w:p w14:paraId="20834539" w14:textId="77777777" w:rsidR="00285A65" w:rsidRPr="009D5510" w:rsidRDefault="00285A65" w:rsidP="009D5510">
      <w:pPr>
        <w:spacing w:line="240" w:lineRule="auto"/>
        <w:jc w:val="both"/>
        <w:rPr>
          <w:rFonts w:ascii="Times New Roman" w:hAnsi="Times New Roman"/>
        </w:rPr>
      </w:pPr>
      <w:r w:rsidRPr="009D5510">
        <w:rPr>
          <w:rFonts w:ascii="Times New Roman" w:hAnsi="Times New Roman"/>
        </w:rPr>
        <w:t>In order to align CP and CSA Budget Periods with CP and CSA Performance Years, CP and CSA Budget Period 1 will be nine months from April 1, 2018 to December 31, 2018 (aligning with CP and CSA Performance Year 1, which is also nine months). The remaining four budget periods (BP 2-5) will each last for one full calendar year, with Budget Period 2 beginning January 1, 2019 and ending December 31, 2019, etc. If the State changes the schedule for CP and CSA performance years, the State may adjust the CP and CSA Budget Periods to align with the performance years</w:t>
      </w:r>
      <w:r w:rsidR="007C499D" w:rsidRPr="009D5510">
        <w:rPr>
          <w:rFonts w:ascii="Times New Roman" w:hAnsi="Times New Roman"/>
        </w:rPr>
        <w:t xml:space="preserve">. </w:t>
      </w:r>
      <w:r w:rsidRPr="009D5510">
        <w:rPr>
          <w:rFonts w:ascii="Times New Roman" w:hAnsi="Times New Roman"/>
        </w:rPr>
        <w:t>Please see Exhibit 3 for the anticipated schedule of the DSRIP CP and CSA Budget Periods.</w:t>
      </w:r>
    </w:p>
    <w:p w14:paraId="67036FED" w14:textId="77777777" w:rsidR="00285A65" w:rsidRPr="009D5510" w:rsidRDefault="00285A65" w:rsidP="009D5510">
      <w:pPr>
        <w:spacing w:line="240" w:lineRule="auto"/>
        <w:jc w:val="both"/>
        <w:rPr>
          <w:rFonts w:ascii="Times New Roman" w:hAnsi="Times New Roman"/>
        </w:rPr>
      </w:pPr>
    </w:p>
    <w:p w14:paraId="09E9B73C" w14:textId="77777777" w:rsidR="00FB717E" w:rsidRPr="009D5510" w:rsidRDefault="00FB717E" w:rsidP="000148D7">
      <w:pPr>
        <w:pStyle w:val="60exhnormal"/>
        <w:keepNext/>
        <w:jc w:val="both"/>
        <w:rPr>
          <w:rFonts w:ascii="Times New Roman" w:hAnsi="Times New Roman"/>
        </w:rPr>
      </w:pPr>
      <w:r w:rsidRPr="009D5510">
        <w:rPr>
          <w:rFonts w:ascii="Times New Roman" w:hAnsi="Times New Roman"/>
        </w:rPr>
        <w:lastRenderedPageBreak/>
        <w:t xml:space="preserve">Exhibit 3 – </w:t>
      </w:r>
      <w:r w:rsidRPr="009D5510">
        <w:rPr>
          <w:rFonts w:ascii="Times New Roman" w:hAnsi="Times New Roman"/>
          <w:caps w:val="0"/>
        </w:rPr>
        <w:t>Schedule of DSRIP CP/CSAs Budget Periods</w:t>
      </w:r>
    </w:p>
    <w:tbl>
      <w:tblPr>
        <w:tblW w:w="5588" w:type="pct"/>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82"/>
      </w:tblGrid>
      <w:tr w:rsidR="00FB717E" w:rsidRPr="000148D7" w14:paraId="081C6821" w14:textId="77777777" w:rsidTr="00B46C29">
        <w:trPr>
          <w:cantSplit/>
          <w:trHeight w:val="2132"/>
          <w:jc w:val="center"/>
        </w:trPr>
        <w:tc>
          <w:tcPr>
            <w:tcW w:w="5000" w:type="pct"/>
            <w:vAlign w:val="center"/>
          </w:tcPr>
          <w:p w14:paraId="66272DFE" w14:textId="77777777" w:rsidR="00FB717E" w:rsidRPr="009D5510" w:rsidRDefault="00FB717E" w:rsidP="000148D7">
            <w:pPr>
              <w:pStyle w:val="70exhtblnormal"/>
              <w:spacing w:before="0" w:after="0"/>
              <w:ind w:right="288"/>
              <w:jc w:val="both"/>
              <w:rPr>
                <w:rFonts w:ascii="Times New Roman" w:hAnsi="Times New Roman"/>
              </w:rPr>
            </w:pPr>
            <w:r w:rsidRPr="009D5510">
              <w:rPr>
                <w:rFonts w:ascii="Times New Roman" w:hAnsi="Times New Roman"/>
                <w:noProof/>
              </w:rPr>
              <w:drawing>
                <wp:inline distT="0" distB="0" distL="0" distR="0" wp14:anchorId="79CE701A" wp14:editId="7FAF7EA4">
                  <wp:extent cx="6572250" cy="12641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3820" cy="1264498"/>
                          </a:xfrm>
                          <a:prstGeom prst="rect">
                            <a:avLst/>
                          </a:prstGeom>
                          <a:noFill/>
                          <a:ln>
                            <a:noFill/>
                          </a:ln>
                        </pic:spPr>
                      </pic:pic>
                    </a:graphicData>
                  </a:graphic>
                </wp:inline>
              </w:drawing>
            </w:r>
          </w:p>
        </w:tc>
      </w:tr>
    </w:tbl>
    <w:p w14:paraId="44D38152" w14:textId="77777777" w:rsidR="00FB717E" w:rsidRPr="009D5510" w:rsidRDefault="00FB717E" w:rsidP="009D5510">
      <w:pPr>
        <w:tabs>
          <w:tab w:val="left" w:pos="1485"/>
        </w:tabs>
        <w:spacing w:after="0" w:line="240" w:lineRule="auto"/>
        <w:jc w:val="both"/>
        <w:rPr>
          <w:rFonts w:ascii="Times New Roman" w:hAnsi="Times New Roman"/>
        </w:rPr>
      </w:pPr>
      <w:r w:rsidRPr="009D5510">
        <w:rPr>
          <w:rFonts w:ascii="Times New Roman" w:hAnsi="Times New Roman"/>
        </w:rPr>
        <w:tab/>
      </w:r>
    </w:p>
    <w:p w14:paraId="0114FDA3" w14:textId="77777777" w:rsidR="00613215" w:rsidRDefault="00613215" w:rsidP="009D5510">
      <w:pPr>
        <w:spacing w:line="240" w:lineRule="auto"/>
        <w:jc w:val="both"/>
        <w:rPr>
          <w:rFonts w:ascii="Times New Roman" w:hAnsi="Times New Roman"/>
        </w:rPr>
      </w:pPr>
      <w:r w:rsidRPr="009D5510">
        <w:rPr>
          <w:rFonts w:ascii="Times New Roman" w:hAnsi="Times New Roman"/>
        </w:rPr>
        <w:t xml:space="preserve">This budget period approach will not change the amount of funding that </w:t>
      </w:r>
      <w:r w:rsidR="003D40F2" w:rsidRPr="009D5510">
        <w:rPr>
          <w:rFonts w:ascii="Times New Roman" w:hAnsi="Times New Roman"/>
        </w:rPr>
        <w:t xml:space="preserve">a </w:t>
      </w:r>
      <w:r w:rsidRPr="009D5510">
        <w:rPr>
          <w:rFonts w:ascii="Times New Roman" w:hAnsi="Times New Roman"/>
        </w:rPr>
        <w:t>CP</w:t>
      </w:r>
      <w:r w:rsidR="003D40F2" w:rsidRPr="009D5510">
        <w:rPr>
          <w:rFonts w:ascii="Times New Roman" w:hAnsi="Times New Roman"/>
        </w:rPr>
        <w:t xml:space="preserve"> or </w:t>
      </w:r>
      <w:r w:rsidRPr="009D5510">
        <w:rPr>
          <w:rFonts w:ascii="Times New Roman" w:hAnsi="Times New Roman"/>
        </w:rPr>
        <w:t>CSA</w:t>
      </w:r>
      <w:r w:rsidR="008109EC" w:rsidRPr="009D5510">
        <w:rPr>
          <w:rFonts w:ascii="Times New Roman" w:hAnsi="Times New Roman"/>
        </w:rPr>
        <w:t xml:space="preserve"> receives for a given demonstration y</w:t>
      </w:r>
      <w:r w:rsidR="003D40F2" w:rsidRPr="009D5510">
        <w:rPr>
          <w:rFonts w:ascii="Times New Roman" w:hAnsi="Times New Roman"/>
        </w:rPr>
        <w:t>ear</w:t>
      </w:r>
      <w:r w:rsidRPr="009D5510">
        <w:rPr>
          <w:rFonts w:ascii="Times New Roman" w:hAnsi="Times New Roman"/>
        </w:rPr>
        <w:t xml:space="preserve">. Specifically, the Preparation Budget Period funds will be sourced from </w:t>
      </w:r>
      <w:r w:rsidR="0013689E">
        <w:rPr>
          <w:rFonts w:ascii="Times New Roman" w:hAnsi="Times New Roman" w:cs="Times New Roman"/>
        </w:rPr>
        <w:t>d</w:t>
      </w:r>
      <w:r w:rsidRPr="000148D7">
        <w:rPr>
          <w:rFonts w:ascii="Times New Roman" w:hAnsi="Times New Roman" w:cs="Times New Roman"/>
        </w:rPr>
        <w:t xml:space="preserve">emonstration </w:t>
      </w:r>
      <w:r w:rsidR="0013689E">
        <w:rPr>
          <w:rFonts w:ascii="Times New Roman" w:hAnsi="Times New Roman" w:cs="Times New Roman"/>
        </w:rPr>
        <w:t>y</w:t>
      </w:r>
      <w:r w:rsidRPr="000148D7">
        <w:rPr>
          <w:rFonts w:ascii="Times New Roman" w:hAnsi="Times New Roman" w:cs="Times New Roman"/>
        </w:rPr>
        <w:t>ear</w:t>
      </w:r>
      <w:r w:rsidRPr="009D5510">
        <w:rPr>
          <w:rFonts w:ascii="Times New Roman" w:hAnsi="Times New Roman"/>
        </w:rPr>
        <w:t xml:space="preserve"> 1 funds. Budget Period 1 funds will be sourced from </w:t>
      </w:r>
      <w:r w:rsidR="0013689E">
        <w:rPr>
          <w:rFonts w:ascii="Times New Roman" w:hAnsi="Times New Roman" w:cs="Times New Roman"/>
        </w:rPr>
        <w:t>d</w:t>
      </w:r>
      <w:r w:rsidRPr="000148D7">
        <w:rPr>
          <w:rFonts w:ascii="Times New Roman" w:hAnsi="Times New Roman" w:cs="Times New Roman"/>
        </w:rPr>
        <w:t xml:space="preserve">emonstration </w:t>
      </w:r>
      <w:r w:rsidR="0013689E">
        <w:rPr>
          <w:rFonts w:ascii="Times New Roman" w:hAnsi="Times New Roman" w:cs="Times New Roman"/>
        </w:rPr>
        <w:t>y</w:t>
      </w:r>
      <w:r w:rsidRPr="000148D7">
        <w:rPr>
          <w:rFonts w:ascii="Times New Roman" w:hAnsi="Times New Roman" w:cs="Times New Roman"/>
        </w:rPr>
        <w:t>ear</w:t>
      </w:r>
      <w:r w:rsidRPr="009D5510">
        <w:rPr>
          <w:rFonts w:ascii="Times New Roman" w:hAnsi="Times New Roman"/>
        </w:rPr>
        <w:t xml:space="preserve"> 1 and </w:t>
      </w:r>
      <w:r w:rsidR="0013689E">
        <w:rPr>
          <w:rFonts w:ascii="Times New Roman" w:hAnsi="Times New Roman" w:cs="Times New Roman"/>
        </w:rPr>
        <w:t>y</w:t>
      </w:r>
      <w:r w:rsidRPr="000148D7">
        <w:rPr>
          <w:rFonts w:ascii="Times New Roman" w:hAnsi="Times New Roman" w:cs="Times New Roman"/>
        </w:rPr>
        <w:t>ear</w:t>
      </w:r>
      <w:r w:rsidRPr="009D5510">
        <w:rPr>
          <w:rFonts w:ascii="Times New Roman" w:hAnsi="Times New Roman"/>
        </w:rPr>
        <w:t xml:space="preserve"> 2 funds. Budget Periods 2 through 4 will be sourced by the same funding pattern as Budget Period 1. Budget Period 5 funds will be sourced only from </w:t>
      </w:r>
      <w:r w:rsidR="0013689E">
        <w:rPr>
          <w:rFonts w:ascii="Times New Roman" w:hAnsi="Times New Roman" w:cs="Times New Roman"/>
        </w:rPr>
        <w:t>d</w:t>
      </w:r>
      <w:r w:rsidRPr="000148D7">
        <w:rPr>
          <w:rFonts w:ascii="Times New Roman" w:hAnsi="Times New Roman" w:cs="Times New Roman"/>
        </w:rPr>
        <w:t xml:space="preserve">emonstration </w:t>
      </w:r>
      <w:r w:rsidR="0013689E">
        <w:rPr>
          <w:rFonts w:ascii="Times New Roman" w:hAnsi="Times New Roman" w:cs="Times New Roman"/>
        </w:rPr>
        <w:t>y</w:t>
      </w:r>
      <w:r w:rsidRPr="000148D7">
        <w:rPr>
          <w:rFonts w:ascii="Times New Roman" w:hAnsi="Times New Roman" w:cs="Times New Roman"/>
        </w:rPr>
        <w:t>ear</w:t>
      </w:r>
      <w:r w:rsidRPr="009D5510">
        <w:rPr>
          <w:rFonts w:ascii="Times New Roman" w:hAnsi="Times New Roman"/>
        </w:rPr>
        <w:t xml:space="preserve"> 5 funds</w:t>
      </w:r>
      <w:r w:rsidR="00EF544A" w:rsidRPr="009D5510">
        <w:rPr>
          <w:rFonts w:ascii="Times New Roman" w:hAnsi="Times New Roman"/>
        </w:rPr>
        <w:t xml:space="preserve">. </w:t>
      </w:r>
    </w:p>
    <w:p w14:paraId="1D52F756" w14:textId="77777777" w:rsidR="00B82514" w:rsidRDefault="00B82514" w:rsidP="00B82514">
      <w:pPr>
        <w:pStyle w:val="Heading3"/>
        <w:numPr>
          <w:ilvl w:val="2"/>
          <w:numId w:val="1"/>
        </w:numPr>
        <w:spacing w:line="240" w:lineRule="auto"/>
        <w:jc w:val="both"/>
        <w:rPr>
          <w:rFonts w:ascii="Times New Roman" w:hAnsi="Times New Roman"/>
          <w:sz w:val="24"/>
        </w:rPr>
      </w:pPr>
      <w:bookmarkStart w:id="29" w:name="_Toc476240457"/>
      <w:r>
        <w:rPr>
          <w:rFonts w:ascii="Times New Roman" w:hAnsi="Times New Roman"/>
          <w:sz w:val="24"/>
        </w:rPr>
        <w:t>Funding Adjustments for Budget Period 5</w:t>
      </w:r>
      <w:bookmarkEnd w:id="29"/>
    </w:p>
    <w:p w14:paraId="12E75CA9" w14:textId="77777777" w:rsidR="00B82514" w:rsidRDefault="00B82514" w:rsidP="00B82514">
      <w:pPr>
        <w:spacing w:line="240" w:lineRule="auto"/>
        <w:jc w:val="both"/>
        <w:rPr>
          <w:rFonts w:ascii="Times New Roman" w:hAnsi="Times New Roman"/>
        </w:rPr>
      </w:pPr>
      <w:r>
        <w:rPr>
          <w:rFonts w:ascii="Times New Roman" w:hAnsi="Times New Roman"/>
        </w:rPr>
        <w:t xml:space="preserve">The second half of Budget Period 5 (July 1, 2022 to December 31, 2022) falls outside of the approved demonstration period (July 1, 2017 to June 30, 2022).  To account for this, the following </w:t>
      </w:r>
      <w:r w:rsidRPr="009D5510">
        <w:rPr>
          <w:rFonts w:ascii="Times New Roman" w:hAnsi="Times New Roman"/>
        </w:rPr>
        <w:t>payments will only be disbursed during the first half</w:t>
      </w:r>
      <w:r>
        <w:rPr>
          <w:rFonts w:ascii="Times New Roman" w:hAnsi="Times New Roman"/>
        </w:rPr>
        <w:t xml:space="preserve"> of BP5:</w:t>
      </w:r>
    </w:p>
    <w:p w14:paraId="50DA8A23" w14:textId="77777777" w:rsidR="00B82514" w:rsidRDefault="00B82514" w:rsidP="001910B7">
      <w:pPr>
        <w:pStyle w:val="ListParagraph"/>
        <w:numPr>
          <w:ilvl w:val="0"/>
          <w:numId w:val="82"/>
        </w:numPr>
        <w:spacing w:line="240" w:lineRule="auto"/>
        <w:jc w:val="both"/>
        <w:rPr>
          <w:rFonts w:ascii="Times New Roman" w:hAnsi="Times New Roman"/>
        </w:rPr>
      </w:pPr>
      <w:r>
        <w:rPr>
          <w:rFonts w:ascii="Times New Roman" w:hAnsi="Times New Roman"/>
        </w:rPr>
        <w:t xml:space="preserve">ACO Startup/Ongoing payments (see Section 4.4.1) </w:t>
      </w:r>
    </w:p>
    <w:p w14:paraId="6AF22E87" w14:textId="77777777" w:rsidR="00B82514" w:rsidRDefault="00B82514" w:rsidP="001910B7">
      <w:pPr>
        <w:pStyle w:val="ListParagraph"/>
        <w:numPr>
          <w:ilvl w:val="0"/>
          <w:numId w:val="82"/>
        </w:numPr>
        <w:spacing w:line="240" w:lineRule="auto"/>
        <w:jc w:val="both"/>
        <w:rPr>
          <w:rFonts w:ascii="Times New Roman" w:hAnsi="Times New Roman"/>
        </w:rPr>
      </w:pPr>
      <w:r>
        <w:rPr>
          <w:rFonts w:ascii="Times New Roman" w:hAnsi="Times New Roman"/>
        </w:rPr>
        <w:t>ACO DSTI Glide Path payments (see Section 4.4.3)</w:t>
      </w:r>
    </w:p>
    <w:p w14:paraId="67EFD00D" w14:textId="77777777" w:rsidR="00B82514" w:rsidRDefault="00B82514" w:rsidP="001910B7">
      <w:pPr>
        <w:pStyle w:val="ListParagraph"/>
        <w:numPr>
          <w:ilvl w:val="0"/>
          <w:numId w:val="82"/>
        </w:numPr>
        <w:spacing w:line="240" w:lineRule="auto"/>
        <w:jc w:val="both"/>
        <w:rPr>
          <w:rFonts w:ascii="Times New Roman" w:hAnsi="Times New Roman"/>
        </w:rPr>
      </w:pPr>
      <w:r>
        <w:rPr>
          <w:rFonts w:ascii="Times New Roman" w:hAnsi="Times New Roman"/>
        </w:rPr>
        <w:t>ACO Flexible Services payments (see Section 4.2.2)</w:t>
      </w:r>
    </w:p>
    <w:p w14:paraId="760D68D9" w14:textId="77777777" w:rsidR="00B82514" w:rsidRPr="001910B7" w:rsidRDefault="00B82514" w:rsidP="001910B7">
      <w:pPr>
        <w:pStyle w:val="ListParagraph"/>
        <w:numPr>
          <w:ilvl w:val="0"/>
          <w:numId w:val="82"/>
        </w:numPr>
        <w:spacing w:line="240" w:lineRule="auto"/>
        <w:jc w:val="both"/>
        <w:rPr>
          <w:rFonts w:ascii="Times New Roman" w:hAnsi="Times New Roman"/>
        </w:rPr>
      </w:pPr>
      <w:r>
        <w:rPr>
          <w:rFonts w:ascii="Times New Roman" w:hAnsi="Times New Roman"/>
        </w:rPr>
        <w:t>CP and CSA Infrastructure and Capacity Building payments (see Sections 4.5.2, 4.5.5, and 4.5.7)</w:t>
      </w:r>
    </w:p>
    <w:p w14:paraId="7B7C3CC6" w14:textId="77777777" w:rsidR="00B82514" w:rsidRPr="009D5510" w:rsidRDefault="00462FBC" w:rsidP="00B82514">
      <w:pPr>
        <w:spacing w:line="240" w:lineRule="auto"/>
        <w:jc w:val="both"/>
        <w:rPr>
          <w:rFonts w:ascii="Times New Roman" w:hAnsi="Times New Roman"/>
        </w:rPr>
      </w:pPr>
      <w:r>
        <w:rPr>
          <w:rFonts w:ascii="Times New Roman" w:hAnsi="Times New Roman"/>
        </w:rPr>
        <w:t xml:space="preserve">The ACO Startup/Ongoing, DSTI Glide Path, and CP/CSA Infrastructure and Capacity Building payments during the first half of BP5 </w:t>
      </w:r>
      <w:r w:rsidR="00B82514" w:rsidRPr="009D5510">
        <w:rPr>
          <w:rFonts w:ascii="Times New Roman" w:hAnsi="Times New Roman"/>
        </w:rPr>
        <w:t>will be twice the amount as what they would have been if payments had been disbursed throughout the whole BP. For example, if an ACO had $100 total of non-at-risk startup/ongoing funds for BP5,</w:t>
      </w:r>
      <w:r w:rsidR="00B82514">
        <w:rPr>
          <w:rFonts w:ascii="Times New Roman" w:hAnsi="Times New Roman"/>
        </w:rPr>
        <w:t xml:space="preserve"> </w:t>
      </w:r>
      <w:r w:rsidR="00B82514" w:rsidRPr="009D5510">
        <w:rPr>
          <w:rFonts w:ascii="Times New Roman" w:hAnsi="Times New Roman"/>
        </w:rPr>
        <w:t>it would receive two payments during the first half of BP5 of roughly $50 each, as opposed to four payments of roughly $25 each spread across the whole BP5</w:t>
      </w:r>
      <w:r>
        <w:rPr>
          <w:rFonts w:ascii="Times New Roman" w:hAnsi="Times New Roman"/>
        </w:rPr>
        <w:t xml:space="preserve"> (see Section 4.4.1 for more specific funding details)</w:t>
      </w:r>
      <w:r w:rsidR="00B82514" w:rsidRPr="009D5510">
        <w:rPr>
          <w:rFonts w:ascii="Times New Roman" w:hAnsi="Times New Roman"/>
        </w:rPr>
        <w:t>.</w:t>
      </w:r>
      <w:r>
        <w:rPr>
          <w:rFonts w:ascii="Times New Roman" w:hAnsi="Times New Roman"/>
        </w:rPr>
        <w:t xml:space="preserve">  Similarly, </w:t>
      </w:r>
      <w:r w:rsidRPr="009D5510">
        <w:rPr>
          <w:rFonts w:ascii="Times New Roman" w:hAnsi="Times New Roman"/>
        </w:rPr>
        <w:t>if a CP had $100 total of non-at-risk infrastructure and capacity building funding for BP5, it would receive one payment during the first half of BP5 of $100, as opposed to two payments of roughly $50 each during the two halves of BP5</w:t>
      </w:r>
      <w:r>
        <w:rPr>
          <w:rFonts w:ascii="Times New Roman" w:hAnsi="Times New Roman"/>
        </w:rPr>
        <w:t xml:space="preserve"> (see Section 4.5.2 for more specific funding details).  </w:t>
      </w:r>
    </w:p>
    <w:p w14:paraId="68346027" w14:textId="77777777" w:rsidR="00B82514" w:rsidRPr="009D5510" w:rsidRDefault="00462FBC" w:rsidP="009D5510">
      <w:pPr>
        <w:spacing w:line="240" w:lineRule="auto"/>
        <w:jc w:val="both"/>
        <w:rPr>
          <w:rFonts w:ascii="Times New Roman" w:hAnsi="Times New Roman"/>
        </w:rPr>
      </w:pPr>
      <w:r>
        <w:rPr>
          <w:rFonts w:ascii="Times New Roman" w:hAnsi="Times New Roman"/>
        </w:rPr>
        <w:t>For ACO flexible services funding, d</w:t>
      </w:r>
      <w:r w:rsidR="00B82514" w:rsidRPr="009D5510">
        <w:rPr>
          <w:rFonts w:ascii="Times New Roman" w:hAnsi="Times New Roman"/>
        </w:rPr>
        <w:t xml:space="preserve">uring the first half of BP5, the State will </w:t>
      </w:r>
      <w:r w:rsidR="00287C0D">
        <w:rPr>
          <w:rFonts w:ascii="Times New Roman" w:hAnsi="Times New Roman"/>
        </w:rPr>
        <w:t xml:space="preserve">pay out the full BP5 flexible services funding prospectively, based on the ACO’s approved BP5 flexible services budgets.  </w:t>
      </w:r>
      <w:r w:rsidR="00B82514" w:rsidRPr="009D5510">
        <w:rPr>
          <w:rFonts w:ascii="Times New Roman" w:hAnsi="Times New Roman"/>
        </w:rPr>
        <w:t>ACOs will still need to submit their flex</w:t>
      </w:r>
      <w:r w:rsidR="00287C0D">
        <w:rPr>
          <w:rFonts w:ascii="Times New Roman" w:hAnsi="Times New Roman"/>
        </w:rPr>
        <w:t>ible</w:t>
      </w:r>
      <w:r w:rsidR="00B82514" w:rsidRPr="009D5510">
        <w:rPr>
          <w:rFonts w:ascii="Times New Roman" w:hAnsi="Times New Roman"/>
        </w:rPr>
        <w:t xml:space="preserve"> services documentation and claims during BP5. If the ACOs do not use all of their flexible services allocation in BP5, or if the ACOs make expenditures that are deemed unacceptable by the State, then the ACOs will have to return the appropriate amount of flexible services funding to the State. </w:t>
      </w:r>
      <w:r>
        <w:rPr>
          <w:rFonts w:ascii="Times New Roman" w:hAnsi="Times New Roman"/>
        </w:rPr>
        <w:t>See Section 4.2.2 for more specific funding details.</w:t>
      </w:r>
    </w:p>
    <w:p w14:paraId="3C59AB7C" w14:textId="77777777" w:rsidR="00613215" w:rsidRPr="009D5510" w:rsidRDefault="00613215" w:rsidP="009D5510">
      <w:pPr>
        <w:pStyle w:val="Heading2"/>
        <w:numPr>
          <w:ilvl w:val="1"/>
          <w:numId w:val="1"/>
        </w:numPr>
        <w:spacing w:line="240" w:lineRule="auto"/>
        <w:jc w:val="both"/>
        <w:rPr>
          <w:rFonts w:ascii="Times New Roman" w:hAnsi="Times New Roman"/>
        </w:rPr>
      </w:pPr>
      <w:bookmarkStart w:id="30" w:name="_Toc471313027"/>
      <w:bookmarkStart w:id="31" w:name="_Toc476240458"/>
      <w:r w:rsidRPr="009D5510">
        <w:rPr>
          <w:rFonts w:ascii="Times New Roman" w:hAnsi="Times New Roman"/>
        </w:rPr>
        <w:t>Participation Plans</w:t>
      </w:r>
      <w:bookmarkEnd w:id="30"/>
      <w:bookmarkEnd w:id="31"/>
    </w:p>
    <w:p w14:paraId="57147C6D"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32" w:name="_Toc471313028"/>
      <w:bookmarkStart w:id="33" w:name="_Toc476240459"/>
      <w:r w:rsidRPr="009D5510">
        <w:rPr>
          <w:rFonts w:ascii="Times New Roman" w:hAnsi="Times New Roman"/>
          <w:sz w:val="24"/>
        </w:rPr>
        <w:t>Preliminary Participation Plans</w:t>
      </w:r>
      <w:bookmarkEnd w:id="32"/>
      <w:bookmarkEnd w:id="33"/>
    </w:p>
    <w:p w14:paraId="47F64D45"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Preliminary Participation Plans document ACOs’, CPs’ and CSAs’ plans for DSRIP expenditure. For the Preparation Budget Period and the first quarterly payment of Budget Period 1, the State will not disburse DSRIP funds to an ACO, CP or CSA that does not have a state-approved Preliminary Participation Plan.</w:t>
      </w:r>
      <w:r w:rsidR="009C3B87" w:rsidRPr="009D5510">
        <w:rPr>
          <w:rFonts w:ascii="Times New Roman" w:hAnsi="Times New Roman"/>
        </w:rPr>
        <w:t xml:space="preserve"> </w:t>
      </w:r>
      <w:r w:rsidR="00EF544A" w:rsidRPr="009D5510">
        <w:rPr>
          <w:rFonts w:ascii="Times New Roman" w:hAnsi="Times New Roman"/>
        </w:rPr>
        <w:t>The State may withhold DSRIP funds from an ACO, CP or CSA if there are outstanding State requests for modifications to its Preliminary Participation Plan.</w:t>
      </w:r>
    </w:p>
    <w:p w14:paraId="4EFF2A94" w14:textId="77777777" w:rsidR="00613215" w:rsidRPr="009D5510" w:rsidRDefault="00613215" w:rsidP="009D5510">
      <w:pPr>
        <w:pStyle w:val="Heading4"/>
        <w:numPr>
          <w:ilvl w:val="3"/>
          <w:numId w:val="1"/>
        </w:numPr>
        <w:spacing w:line="240" w:lineRule="auto"/>
        <w:jc w:val="both"/>
        <w:rPr>
          <w:rFonts w:ascii="Times New Roman" w:hAnsi="Times New Roman"/>
        </w:rPr>
      </w:pPr>
      <w:r w:rsidRPr="009D5510">
        <w:rPr>
          <w:rFonts w:ascii="Times New Roman" w:hAnsi="Times New Roman"/>
        </w:rPr>
        <w:lastRenderedPageBreak/>
        <w:t>ACOs</w:t>
      </w:r>
    </w:p>
    <w:p w14:paraId="2E1159CA"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Each ACO will submit </w:t>
      </w:r>
      <w:r w:rsidR="00471C6E" w:rsidRPr="009D5510">
        <w:rPr>
          <w:rFonts w:ascii="Times New Roman" w:hAnsi="Times New Roman"/>
        </w:rPr>
        <w:t xml:space="preserve">for the State’s approval </w:t>
      </w:r>
      <w:r w:rsidRPr="009D5510">
        <w:rPr>
          <w:rFonts w:ascii="Times New Roman" w:hAnsi="Times New Roman"/>
        </w:rPr>
        <w:t xml:space="preserve">a Preliminary Participation Plan </w:t>
      </w:r>
      <w:r w:rsidR="00A600F2" w:rsidRPr="009D5510">
        <w:rPr>
          <w:rFonts w:ascii="Times New Roman" w:hAnsi="Times New Roman"/>
        </w:rPr>
        <w:t>with its response to the ACO procurement.</w:t>
      </w:r>
      <w:r w:rsidRPr="009D5510">
        <w:rPr>
          <w:rFonts w:ascii="Times New Roman" w:hAnsi="Times New Roman"/>
        </w:rPr>
        <w:t xml:space="preserve"> The</w:t>
      </w:r>
      <w:r w:rsidR="00295CCA" w:rsidRPr="009D5510">
        <w:rPr>
          <w:rFonts w:ascii="Times New Roman" w:hAnsi="Times New Roman"/>
        </w:rPr>
        <w:t xml:space="preserve"> State may</w:t>
      </w:r>
      <w:r w:rsidR="002134F6" w:rsidRPr="009D5510">
        <w:rPr>
          <w:rFonts w:ascii="Times New Roman" w:hAnsi="Times New Roman"/>
        </w:rPr>
        <w:t xml:space="preserve"> request</w:t>
      </w:r>
      <w:r w:rsidRPr="009D5510">
        <w:rPr>
          <w:rFonts w:ascii="Times New Roman" w:hAnsi="Times New Roman"/>
        </w:rPr>
        <w:t xml:space="preserve"> modifications to the </w:t>
      </w:r>
      <w:r w:rsidR="003D40F2" w:rsidRPr="009D5510">
        <w:rPr>
          <w:rFonts w:ascii="Times New Roman" w:hAnsi="Times New Roman"/>
        </w:rPr>
        <w:t xml:space="preserve">Preliminary Participation Plan </w:t>
      </w:r>
      <w:r w:rsidRPr="009D5510">
        <w:rPr>
          <w:rFonts w:ascii="Times New Roman" w:hAnsi="Times New Roman"/>
        </w:rPr>
        <w:t xml:space="preserve">as necessary. At a minimum, this Preliminary Participation Plan will include information such as: </w:t>
      </w:r>
    </w:p>
    <w:p w14:paraId="6AAE750B" w14:textId="77777777" w:rsidR="00613215" w:rsidRPr="009D5510" w:rsidRDefault="00613215" w:rsidP="009D5510">
      <w:pPr>
        <w:pStyle w:val="ListParagraph"/>
        <w:numPr>
          <w:ilvl w:val="0"/>
          <w:numId w:val="7"/>
        </w:numPr>
        <w:spacing w:line="240" w:lineRule="auto"/>
        <w:contextualSpacing w:val="0"/>
        <w:jc w:val="both"/>
        <w:rPr>
          <w:rFonts w:ascii="Times New Roman" w:hAnsi="Times New Roman"/>
        </w:rPr>
      </w:pPr>
      <w:r w:rsidRPr="009D5510">
        <w:rPr>
          <w:rFonts w:ascii="Times New Roman" w:hAnsi="Times New Roman"/>
        </w:rPr>
        <w:t>The ACO’s five-year business plan, including the ACO’s goals and identified challenges under the ACO contract with MassHealth</w:t>
      </w:r>
    </w:p>
    <w:p w14:paraId="41CD1EF5" w14:textId="77777777" w:rsidR="00613215" w:rsidRPr="009D5510" w:rsidRDefault="00613215" w:rsidP="009D5510">
      <w:pPr>
        <w:pStyle w:val="ListParagraph"/>
        <w:numPr>
          <w:ilvl w:val="0"/>
          <w:numId w:val="7"/>
        </w:numPr>
        <w:spacing w:line="240" w:lineRule="auto"/>
        <w:contextualSpacing w:val="0"/>
        <w:jc w:val="both"/>
        <w:rPr>
          <w:rFonts w:ascii="Times New Roman" w:hAnsi="Times New Roman"/>
        </w:rPr>
      </w:pPr>
      <w:r w:rsidRPr="009D5510">
        <w:rPr>
          <w:rFonts w:ascii="Times New Roman" w:hAnsi="Times New Roman"/>
        </w:rPr>
        <w:t>The ACO’s planned investments and spending plan, including specific investments or programs the ACO anticipates supporting with DSRIP funds. Such investments and programs may include but are not limited to:</w:t>
      </w:r>
    </w:p>
    <w:p w14:paraId="75296F6C"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 xml:space="preserve">Care coordination or care management programs, including any programs to manage high-risk populations or other population health initiatives and including the ACO’s transitional care management program </w:t>
      </w:r>
    </w:p>
    <w:p w14:paraId="51A47AF1"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 xml:space="preserve">Efforts to address members’ health-related social needs, including expanding community linkages between the ACO and providers, </w:t>
      </w:r>
      <w:r w:rsidR="00445A40" w:rsidRPr="009D5510">
        <w:rPr>
          <w:rFonts w:ascii="Times New Roman" w:hAnsi="Times New Roman"/>
        </w:rPr>
        <w:t xml:space="preserve">Community Partners </w:t>
      </w:r>
      <w:r w:rsidRPr="009D5510">
        <w:rPr>
          <w:rFonts w:ascii="Times New Roman" w:hAnsi="Times New Roman"/>
        </w:rPr>
        <w:t>or other social service organizations, and including any spending on allowable flexible services to address health-related social needs</w:t>
      </w:r>
    </w:p>
    <w:p w14:paraId="2E0D615E"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Ensuring appropriate workforce capacity and professional development opportunities to meet increased expectations for care coordination, management and integration</w:t>
      </w:r>
    </w:p>
    <w:p w14:paraId="525D299D"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Investments in the ACO’s and providers’ data and analytics capabilities</w:t>
      </w:r>
    </w:p>
    <w:p w14:paraId="5B125D66"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Programs to shift service volume or capital away from avoidable inpatient care toward outpatient, community-based primary and preventive care, or from institutional care towards community-based LTSS, including capital investments to downsize or repurpose inpatient or institutional capacity</w:t>
      </w:r>
      <w:r w:rsidR="005477D3">
        <w:rPr>
          <w:rStyle w:val="FootnoteReference"/>
          <w:rFonts w:ascii="Times New Roman" w:hAnsi="Times New Roman"/>
        </w:rPr>
        <w:footnoteReference w:id="2"/>
      </w:r>
      <w:r w:rsidRPr="009D5510">
        <w:rPr>
          <w:rFonts w:ascii="Times New Roman" w:hAnsi="Times New Roman"/>
        </w:rPr>
        <w:t>, investments in expanding outpatient and community capacity and costs associated with piloting new care delivery models, such as those involving alternate settings of care and the use of telehealth or home-based services</w:t>
      </w:r>
    </w:p>
    <w:p w14:paraId="6A960B70"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Investments in improved linguistic and cultural competency of care, including hiring translators and providers fluent in members’ preferred languages</w:t>
      </w:r>
    </w:p>
    <w:p w14:paraId="1941AB6B"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Other investments or programs identified and proposed by the ACO that align with other requirements that MassHealth will have of the ACO</w:t>
      </w:r>
    </w:p>
    <w:p w14:paraId="0759F8A6" w14:textId="77777777" w:rsidR="00613215" w:rsidRPr="009D5510" w:rsidRDefault="00613215" w:rsidP="009D5510">
      <w:pPr>
        <w:pStyle w:val="Heading4"/>
        <w:numPr>
          <w:ilvl w:val="3"/>
          <w:numId w:val="1"/>
        </w:numPr>
        <w:spacing w:line="240" w:lineRule="auto"/>
        <w:jc w:val="both"/>
        <w:rPr>
          <w:rFonts w:ascii="Times New Roman" w:hAnsi="Times New Roman"/>
        </w:rPr>
      </w:pPr>
      <w:r w:rsidRPr="009D5510">
        <w:rPr>
          <w:rFonts w:ascii="Times New Roman" w:hAnsi="Times New Roman"/>
        </w:rPr>
        <w:t>Community Partners/CSAs</w:t>
      </w:r>
    </w:p>
    <w:p w14:paraId="21A4A471" w14:textId="77777777" w:rsidR="00CA37EF" w:rsidRPr="009D5510" w:rsidRDefault="00CA37EF" w:rsidP="009D5510">
      <w:pPr>
        <w:spacing w:line="240" w:lineRule="auto"/>
        <w:jc w:val="both"/>
        <w:rPr>
          <w:rFonts w:ascii="Times New Roman" w:hAnsi="Times New Roman"/>
        </w:rPr>
      </w:pPr>
      <w:r w:rsidRPr="009D5510">
        <w:rPr>
          <w:rFonts w:ascii="Times New Roman" w:hAnsi="Times New Roman"/>
        </w:rPr>
        <w:t>Each CP and CSA will submit for the State’s approval a Preliminary Participation Plan</w:t>
      </w:r>
      <w:r w:rsidR="00630B19" w:rsidRPr="009D5510">
        <w:rPr>
          <w:rFonts w:ascii="Times New Roman" w:hAnsi="Times New Roman"/>
        </w:rPr>
        <w:t xml:space="preserve"> </w:t>
      </w:r>
      <w:r w:rsidR="00B72C51" w:rsidRPr="009D5510">
        <w:rPr>
          <w:rFonts w:ascii="Times New Roman" w:hAnsi="Times New Roman"/>
        </w:rPr>
        <w:t>with their procurement responses and requests for funding respectively</w:t>
      </w:r>
      <w:r w:rsidR="00630B19" w:rsidRPr="009D5510">
        <w:rPr>
          <w:rFonts w:ascii="Times New Roman" w:hAnsi="Times New Roman"/>
        </w:rPr>
        <w:t>. The State may request</w:t>
      </w:r>
      <w:r w:rsidRPr="009D5510">
        <w:rPr>
          <w:rFonts w:ascii="Times New Roman" w:hAnsi="Times New Roman"/>
        </w:rPr>
        <w:t xml:space="preserve"> modifications to Preliminary Participation Plans as necessary. The Preliminary Participation Plan may include:</w:t>
      </w:r>
    </w:p>
    <w:p w14:paraId="44453601" w14:textId="77777777" w:rsidR="00CA37EF" w:rsidRPr="009D5510" w:rsidRDefault="00CA37EF" w:rsidP="009D5510">
      <w:pPr>
        <w:pStyle w:val="ListParagraph"/>
        <w:numPr>
          <w:ilvl w:val="0"/>
          <w:numId w:val="49"/>
        </w:numPr>
        <w:spacing w:after="0" w:line="240" w:lineRule="auto"/>
        <w:contextualSpacing w:val="0"/>
        <w:jc w:val="both"/>
        <w:rPr>
          <w:rFonts w:ascii="Times New Roman" w:hAnsi="Times New Roman"/>
          <w:b/>
          <w:u w:val="single"/>
        </w:rPr>
      </w:pPr>
      <w:r w:rsidRPr="009D5510">
        <w:rPr>
          <w:rFonts w:ascii="Times New Roman" w:hAnsi="Times New Roman"/>
        </w:rPr>
        <w:t>Executive Summary:</w:t>
      </w:r>
      <w:r w:rsidRPr="009D5510">
        <w:rPr>
          <w:rFonts w:ascii="Times New Roman" w:hAnsi="Times New Roman"/>
          <w:b/>
        </w:rPr>
        <w:t xml:space="preserve"> </w:t>
      </w:r>
      <w:r w:rsidR="00B72C51" w:rsidRPr="009D5510">
        <w:rPr>
          <w:rFonts w:ascii="Times New Roman" w:hAnsi="Times New Roman"/>
        </w:rPr>
        <w:t xml:space="preserve">This section </w:t>
      </w:r>
      <w:r w:rsidRPr="009D5510">
        <w:rPr>
          <w:rFonts w:ascii="Times New Roman" w:hAnsi="Times New Roman"/>
        </w:rPr>
        <w:t xml:space="preserve">will summarize the CP’s or CSA’s DSRIP Participation Plan and describe the CP’s or CSA’s five-year business plan, goals and identified challenges. </w:t>
      </w:r>
    </w:p>
    <w:p w14:paraId="2E358B9F" w14:textId="77777777" w:rsidR="00CA37EF" w:rsidRPr="009D5510" w:rsidRDefault="00CA37EF" w:rsidP="009D5510">
      <w:pPr>
        <w:pStyle w:val="ListParagraph"/>
        <w:numPr>
          <w:ilvl w:val="0"/>
          <w:numId w:val="49"/>
        </w:numPr>
        <w:spacing w:after="0" w:line="240" w:lineRule="auto"/>
        <w:contextualSpacing w:val="0"/>
        <w:jc w:val="both"/>
        <w:rPr>
          <w:rFonts w:ascii="Times New Roman" w:hAnsi="Times New Roman"/>
        </w:rPr>
      </w:pPr>
      <w:r w:rsidRPr="009D5510">
        <w:rPr>
          <w:rFonts w:ascii="Times New Roman" w:hAnsi="Times New Roman"/>
        </w:rPr>
        <w:t>Partnerships: This secti</w:t>
      </w:r>
      <w:r w:rsidR="00630B19" w:rsidRPr="009D5510">
        <w:rPr>
          <w:rFonts w:ascii="Times New Roman" w:hAnsi="Times New Roman"/>
        </w:rPr>
        <w:t xml:space="preserve">on will list providers </w:t>
      </w:r>
      <w:r w:rsidRPr="009D5510">
        <w:rPr>
          <w:rFonts w:ascii="Times New Roman" w:hAnsi="Times New Roman"/>
        </w:rPr>
        <w:t>with which the CP or CSA will partner and describe these relationships and how they will align with the CP’s or CSA’s proposed investments and programs, as well as the CP’s or CSA’s core goals, such as improving the quality of member care.</w:t>
      </w:r>
    </w:p>
    <w:p w14:paraId="573A22A2" w14:textId="77777777" w:rsidR="00CA37EF" w:rsidRPr="009D5510" w:rsidRDefault="00CA37EF" w:rsidP="009D5510">
      <w:pPr>
        <w:pStyle w:val="ListParagraph"/>
        <w:numPr>
          <w:ilvl w:val="0"/>
          <w:numId w:val="49"/>
        </w:numPr>
        <w:spacing w:after="0" w:line="240" w:lineRule="auto"/>
        <w:contextualSpacing w:val="0"/>
        <w:jc w:val="both"/>
        <w:rPr>
          <w:rFonts w:ascii="Times New Roman" w:hAnsi="Times New Roman"/>
        </w:rPr>
      </w:pPr>
      <w:r w:rsidRPr="009D5510">
        <w:rPr>
          <w:rFonts w:ascii="Times New Roman" w:hAnsi="Times New Roman"/>
        </w:rPr>
        <w:lastRenderedPageBreak/>
        <w:t>Member and Community Population: This section will include a description of the CP’s or CSA’s member population and surrounding communities, regions and service areas covered and how the CP or CSA will both promote the health and well-being of these individuals, and also actively initiate and maintain engagement with them.</w:t>
      </w:r>
    </w:p>
    <w:p w14:paraId="6C4F92D1" w14:textId="77777777" w:rsidR="00630B19" w:rsidRPr="009D5510" w:rsidRDefault="00CA37EF" w:rsidP="009D5510">
      <w:pPr>
        <w:pStyle w:val="ListParagraph"/>
        <w:numPr>
          <w:ilvl w:val="0"/>
          <w:numId w:val="49"/>
        </w:numPr>
        <w:spacing w:after="0" w:line="240" w:lineRule="auto"/>
        <w:contextualSpacing w:val="0"/>
        <w:jc w:val="both"/>
        <w:rPr>
          <w:rFonts w:ascii="Times New Roman" w:hAnsi="Times New Roman"/>
        </w:rPr>
      </w:pPr>
      <w:r w:rsidRPr="009D5510">
        <w:rPr>
          <w:rFonts w:ascii="Times New Roman" w:hAnsi="Times New Roman"/>
        </w:rPr>
        <w:t>Narrative: The narrative will describe</w:t>
      </w:r>
    </w:p>
    <w:p w14:paraId="43C04054" w14:textId="77777777" w:rsidR="00CA37EF" w:rsidRPr="009D5510" w:rsidRDefault="00630B19" w:rsidP="009D5510">
      <w:pPr>
        <w:pStyle w:val="ListParagraph"/>
        <w:numPr>
          <w:ilvl w:val="1"/>
          <w:numId w:val="49"/>
        </w:numPr>
        <w:spacing w:after="0" w:line="240" w:lineRule="auto"/>
        <w:contextualSpacing w:val="0"/>
        <w:jc w:val="both"/>
        <w:rPr>
          <w:rFonts w:ascii="Times New Roman" w:hAnsi="Times New Roman"/>
        </w:rPr>
      </w:pPr>
      <w:r w:rsidRPr="009D5510">
        <w:rPr>
          <w:rFonts w:ascii="Times New Roman" w:hAnsi="Times New Roman"/>
        </w:rPr>
        <w:t xml:space="preserve"> T</w:t>
      </w:r>
      <w:r w:rsidR="00CA37EF" w:rsidRPr="009D5510">
        <w:rPr>
          <w:rFonts w:ascii="Times New Roman" w:hAnsi="Times New Roman"/>
        </w:rPr>
        <w:t>he CP’s Care Model (CPs only):</w:t>
      </w:r>
    </w:p>
    <w:p w14:paraId="4170BFA4"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Proposed staffing models</w:t>
      </w:r>
    </w:p>
    <w:p w14:paraId="1D74CA5A"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Proposed outreach and engagement strategies</w:t>
      </w:r>
    </w:p>
    <w:p w14:paraId="24839505"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 xml:space="preserve">Proposed process for assessment and person-centered care planning </w:t>
      </w:r>
    </w:p>
    <w:p w14:paraId="66F8AEBD" w14:textId="0A7EFC08"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 xml:space="preserve">Proposed process for managing transitions of care </w:t>
      </w:r>
    </w:p>
    <w:p w14:paraId="6D548543"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Proposed methods for how the CP will address members’ health and wellness issues</w:t>
      </w:r>
    </w:p>
    <w:p w14:paraId="5E895E2A"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Proposed methods for how CP will connect the member to community resources and social services</w:t>
      </w:r>
    </w:p>
    <w:p w14:paraId="56EE50CA"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Proposed methods and processes for how the CP will enable continuous quality and member experience improvement</w:t>
      </w:r>
    </w:p>
    <w:p w14:paraId="0F9E45EE" w14:textId="77777777" w:rsidR="00CA37EF" w:rsidRPr="009D5510" w:rsidRDefault="00630B19" w:rsidP="009D5510">
      <w:pPr>
        <w:pStyle w:val="ListParagraph"/>
        <w:numPr>
          <w:ilvl w:val="1"/>
          <w:numId w:val="49"/>
        </w:numPr>
        <w:spacing w:line="240" w:lineRule="auto"/>
        <w:contextualSpacing w:val="0"/>
        <w:jc w:val="both"/>
        <w:rPr>
          <w:rFonts w:ascii="Times New Roman" w:hAnsi="Times New Roman"/>
        </w:rPr>
      </w:pPr>
      <w:r w:rsidRPr="009D5510">
        <w:rPr>
          <w:rFonts w:ascii="Times New Roman" w:hAnsi="Times New Roman"/>
        </w:rPr>
        <w:t>T</w:t>
      </w:r>
      <w:r w:rsidR="00CA37EF" w:rsidRPr="009D5510">
        <w:rPr>
          <w:rFonts w:ascii="Times New Roman" w:hAnsi="Times New Roman"/>
        </w:rPr>
        <w:t>he CP’s or CSA’s investment plan:</w:t>
      </w:r>
    </w:p>
    <w:p w14:paraId="45ED6831"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Identifying specific investments or programs that the CP or CS</w:t>
      </w:r>
      <w:r w:rsidR="00B72C51" w:rsidRPr="009D5510">
        <w:rPr>
          <w:rFonts w:ascii="Times New Roman" w:hAnsi="Times New Roman"/>
        </w:rPr>
        <w:t>A will support with DSRIP funds</w:t>
      </w:r>
    </w:p>
    <w:p w14:paraId="3FC30A80"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Estimating the amount and structure (e.g., one-time vs. annual) of costs associated w</w:t>
      </w:r>
      <w:r w:rsidR="00B72C51" w:rsidRPr="009D5510">
        <w:rPr>
          <w:rFonts w:ascii="Times New Roman" w:hAnsi="Times New Roman"/>
        </w:rPr>
        <w:t>ith each investment or program</w:t>
      </w:r>
    </w:p>
    <w:p w14:paraId="38769D27"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Explaining how each investment or program will support the CP’s or CSA’s core goals, such as improving the quality of member care and ensuring integration of care ac</w:t>
      </w:r>
      <w:r w:rsidR="00B72C51" w:rsidRPr="009D5510">
        <w:rPr>
          <w:rFonts w:ascii="Times New Roman" w:hAnsi="Times New Roman"/>
        </w:rPr>
        <w:t>ross different settings of care</w:t>
      </w:r>
    </w:p>
    <w:p w14:paraId="3977B40A"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Specifying goals, internal evaluation, measurement or performance management strategies the CP or CSA will apply to these investments or programs to demonstrate effectiveness and inform subsequent revi</w:t>
      </w:r>
      <w:r w:rsidR="00B72C51" w:rsidRPr="009D5510">
        <w:rPr>
          <w:rFonts w:ascii="Times New Roman" w:hAnsi="Times New Roman"/>
        </w:rPr>
        <w:t>sions to the Participation Plan</w:t>
      </w:r>
    </w:p>
    <w:p w14:paraId="4042B96D" w14:textId="77777777" w:rsidR="00CA37EF" w:rsidRPr="009D5510" w:rsidRDefault="00CA37EF" w:rsidP="009D5510">
      <w:pPr>
        <w:pStyle w:val="ListParagraph"/>
        <w:numPr>
          <w:ilvl w:val="2"/>
          <w:numId w:val="49"/>
        </w:numPr>
        <w:spacing w:line="240" w:lineRule="auto"/>
        <w:contextualSpacing w:val="0"/>
        <w:jc w:val="both"/>
        <w:rPr>
          <w:rFonts w:ascii="Times New Roman" w:hAnsi="Times New Roman"/>
        </w:rPr>
      </w:pPr>
      <w:r w:rsidRPr="009D5510">
        <w:rPr>
          <w:rFonts w:ascii="Times New Roman" w:hAnsi="Times New Roman"/>
        </w:rPr>
        <w:t>Examples of domains for potential CP or CSA investments or programs include but are not limited to:</w:t>
      </w:r>
    </w:p>
    <w:p w14:paraId="5AD0639C" w14:textId="77777777" w:rsidR="00CA37EF" w:rsidRPr="009D5510" w:rsidRDefault="00CA37EF" w:rsidP="009D5510">
      <w:pPr>
        <w:pStyle w:val="ListParagraph"/>
        <w:numPr>
          <w:ilvl w:val="3"/>
          <w:numId w:val="49"/>
        </w:numPr>
        <w:spacing w:line="240" w:lineRule="auto"/>
        <w:jc w:val="both"/>
        <w:rPr>
          <w:rFonts w:ascii="Times New Roman" w:hAnsi="Times New Roman"/>
        </w:rPr>
      </w:pPr>
      <w:r w:rsidRPr="009D5510">
        <w:rPr>
          <w:rFonts w:ascii="Times New Roman" w:hAnsi="Times New Roman"/>
        </w:rPr>
        <w:t>Workforce capacity development</w:t>
      </w:r>
    </w:p>
    <w:p w14:paraId="078A4FC9" w14:textId="77777777" w:rsidR="00CA37EF" w:rsidRPr="009D5510" w:rsidRDefault="00CA37EF" w:rsidP="009D5510">
      <w:pPr>
        <w:pStyle w:val="ListParagraph"/>
        <w:numPr>
          <w:ilvl w:val="3"/>
          <w:numId w:val="49"/>
        </w:numPr>
        <w:spacing w:line="240" w:lineRule="auto"/>
        <w:jc w:val="both"/>
        <w:rPr>
          <w:rFonts w:ascii="Times New Roman" w:hAnsi="Times New Roman"/>
        </w:rPr>
      </w:pPr>
      <w:r w:rsidRPr="009D5510">
        <w:rPr>
          <w:rFonts w:ascii="Times New Roman" w:hAnsi="Times New Roman"/>
        </w:rPr>
        <w:t>Data and analytics</w:t>
      </w:r>
    </w:p>
    <w:p w14:paraId="60238C03" w14:textId="77777777" w:rsidR="00CA37EF" w:rsidRPr="009D5510" w:rsidRDefault="00CA37EF" w:rsidP="009D5510">
      <w:pPr>
        <w:pStyle w:val="ListParagraph"/>
        <w:numPr>
          <w:ilvl w:val="3"/>
          <w:numId w:val="49"/>
        </w:numPr>
        <w:spacing w:after="0" w:line="240" w:lineRule="auto"/>
        <w:jc w:val="both"/>
        <w:rPr>
          <w:rFonts w:ascii="Times New Roman" w:hAnsi="Times New Roman"/>
        </w:rPr>
      </w:pPr>
      <w:r w:rsidRPr="009D5510">
        <w:rPr>
          <w:rFonts w:ascii="Times New Roman" w:hAnsi="Times New Roman"/>
        </w:rPr>
        <w:t xml:space="preserve">HIT </w:t>
      </w:r>
    </w:p>
    <w:p w14:paraId="4EBF3F8E" w14:textId="77777777" w:rsidR="00CA37EF" w:rsidRPr="009D5510" w:rsidRDefault="00CA37EF" w:rsidP="009D5510">
      <w:pPr>
        <w:pStyle w:val="ListParagraph"/>
        <w:numPr>
          <w:ilvl w:val="3"/>
          <w:numId w:val="49"/>
        </w:numPr>
        <w:spacing w:after="0" w:line="240" w:lineRule="auto"/>
        <w:jc w:val="both"/>
        <w:rPr>
          <w:rFonts w:ascii="Times New Roman" w:hAnsi="Times New Roman"/>
        </w:rPr>
      </w:pPr>
      <w:r w:rsidRPr="009D5510">
        <w:rPr>
          <w:rFonts w:ascii="Times New Roman" w:hAnsi="Times New Roman"/>
        </w:rPr>
        <w:t>Performance management capabilities</w:t>
      </w:r>
    </w:p>
    <w:p w14:paraId="19F61D14" w14:textId="77777777" w:rsidR="00CA37EF" w:rsidRPr="009D5510" w:rsidRDefault="00CA37EF" w:rsidP="009D5510">
      <w:pPr>
        <w:pStyle w:val="ListParagraph"/>
        <w:numPr>
          <w:ilvl w:val="3"/>
          <w:numId w:val="49"/>
        </w:numPr>
        <w:spacing w:after="0" w:line="240" w:lineRule="auto"/>
        <w:jc w:val="both"/>
        <w:rPr>
          <w:rFonts w:ascii="Times New Roman" w:hAnsi="Times New Roman"/>
        </w:rPr>
      </w:pPr>
      <w:r w:rsidRPr="009D5510">
        <w:rPr>
          <w:rFonts w:ascii="Times New Roman" w:hAnsi="Times New Roman"/>
        </w:rPr>
        <w:t>Contracting/networking development</w:t>
      </w:r>
    </w:p>
    <w:p w14:paraId="11C650B9" w14:textId="77777777" w:rsidR="00CA37EF" w:rsidRPr="009D5510" w:rsidRDefault="00CA37EF" w:rsidP="009D5510">
      <w:pPr>
        <w:pStyle w:val="ListParagraph"/>
        <w:numPr>
          <w:ilvl w:val="3"/>
          <w:numId w:val="49"/>
        </w:numPr>
        <w:spacing w:after="0" w:line="240" w:lineRule="auto"/>
        <w:jc w:val="both"/>
        <w:rPr>
          <w:rFonts w:ascii="Times New Roman" w:hAnsi="Times New Roman"/>
        </w:rPr>
      </w:pPr>
      <w:r w:rsidRPr="009D5510">
        <w:rPr>
          <w:rFonts w:ascii="Times New Roman" w:hAnsi="Times New Roman"/>
        </w:rPr>
        <w:t>Project management capabilities</w:t>
      </w:r>
    </w:p>
    <w:p w14:paraId="0013957D" w14:textId="77777777" w:rsidR="00CA37EF" w:rsidRPr="009D5510" w:rsidRDefault="00CA37EF" w:rsidP="009D5510">
      <w:pPr>
        <w:pStyle w:val="ListParagraph"/>
        <w:numPr>
          <w:ilvl w:val="3"/>
          <w:numId w:val="49"/>
        </w:numPr>
        <w:spacing w:line="240" w:lineRule="auto"/>
        <w:jc w:val="both"/>
        <w:rPr>
          <w:rFonts w:ascii="Times New Roman" w:hAnsi="Times New Roman"/>
        </w:rPr>
      </w:pPr>
      <w:r w:rsidRPr="009D5510">
        <w:rPr>
          <w:rFonts w:ascii="Times New Roman" w:hAnsi="Times New Roman"/>
        </w:rPr>
        <w:t>Care coordination and community linkages</w:t>
      </w:r>
    </w:p>
    <w:p w14:paraId="0A5A8C71" w14:textId="77777777" w:rsidR="0013689E" w:rsidRPr="000148D7" w:rsidRDefault="0013689E" w:rsidP="0013689E">
      <w:pPr>
        <w:pStyle w:val="ListParagraph"/>
        <w:spacing w:line="240" w:lineRule="auto"/>
        <w:ind w:left="2880"/>
        <w:jc w:val="both"/>
        <w:rPr>
          <w:rFonts w:ascii="Times New Roman" w:hAnsi="Times New Roman" w:cs="Times New Roman"/>
        </w:rPr>
      </w:pPr>
    </w:p>
    <w:p w14:paraId="4ECA8F16" w14:textId="77777777" w:rsidR="00CA37EF" w:rsidRPr="009D5510" w:rsidRDefault="00CA37EF" w:rsidP="009D5510">
      <w:pPr>
        <w:pStyle w:val="ListParagraph"/>
        <w:numPr>
          <w:ilvl w:val="1"/>
          <w:numId w:val="49"/>
        </w:numPr>
        <w:spacing w:line="240" w:lineRule="auto"/>
        <w:contextualSpacing w:val="0"/>
        <w:jc w:val="both"/>
        <w:rPr>
          <w:rFonts w:ascii="Times New Roman" w:hAnsi="Times New Roman"/>
        </w:rPr>
      </w:pPr>
      <w:r w:rsidRPr="009D5510">
        <w:rPr>
          <w:rFonts w:ascii="Times New Roman" w:hAnsi="Times New Roman"/>
        </w:rPr>
        <w:t>Implementation of care model requirements</w:t>
      </w:r>
    </w:p>
    <w:p w14:paraId="4BE023CA" w14:textId="77777777" w:rsidR="00CA37EF" w:rsidRPr="009D5510" w:rsidRDefault="00CA37EF" w:rsidP="009D5510">
      <w:pPr>
        <w:pStyle w:val="ListParagraph"/>
        <w:numPr>
          <w:ilvl w:val="0"/>
          <w:numId w:val="49"/>
        </w:numPr>
        <w:spacing w:after="0" w:line="240" w:lineRule="auto"/>
        <w:contextualSpacing w:val="0"/>
        <w:jc w:val="both"/>
        <w:rPr>
          <w:rFonts w:ascii="Times New Roman" w:hAnsi="Times New Roman"/>
        </w:rPr>
      </w:pPr>
      <w:r w:rsidRPr="009D5510">
        <w:rPr>
          <w:rFonts w:ascii="Times New Roman" w:hAnsi="Times New Roman"/>
        </w:rPr>
        <w:lastRenderedPageBreak/>
        <w:t>Spending Categories and Amounts: This section will include the CP</w:t>
      </w:r>
      <w:r w:rsidR="002134F6" w:rsidRPr="009D5510">
        <w:rPr>
          <w:rFonts w:ascii="Times New Roman" w:hAnsi="Times New Roman"/>
        </w:rPr>
        <w:t>’</w:t>
      </w:r>
      <w:r w:rsidRPr="009D5510">
        <w:rPr>
          <w:rFonts w:ascii="Times New Roman" w:hAnsi="Times New Roman"/>
        </w:rPr>
        <w:t>s</w:t>
      </w:r>
      <w:r w:rsidR="002134F6" w:rsidRPr="009D5510">
        <w:rPr>
          <w:rFonts w:ascii="Times New Roman" w:hAnsi="Times New Roman"/>
        </w:rPr>
        <w:t xml:space="preserve"> or CSA’s</w:t>
      </w:r>
      <w:r w:rsidRPr="009D5510">
        <w:rPr>
          <w:rFonts w:ascii="Times New Roman" w:hAnsi="Times New Roman"/>
        </w:rPr>
        <w:t xml:space="preserve"> anticipated spend over the five years in broad based funding categories.</w:t>
      </w:r>
    </w:p>
    <w:p w14:paraId="70C9DA1E" w14:textId="77777777" w:rsidR="00CA37EF" w:rsidRPr="009D5510" w:rsidRDefault="00CA37EF" w:rsidP="009D5510">
      <w:pPr>
        <w:pStyle w:val="ListParagraph"/>
        <w:numPr>
          <w:ilvl w:val="0"/>
          <w:numId w:val="49"/>
        </w:numPr>
        <w:spacing w:after="0" w:line="240" w:lineRule="auto"/>
        <w:contextualSpacing w:val="0"/>
        <w:jc w:val="both"/>
        <w:rPr>
          <w:rFonts w:ascii="Times New Roman" w:hAnsi="Times New Roman"/>
        </w:rPr>
      </w:pPr>
      <w:r w:rsidRPr="009D5510">
        <w:rPr>
          <w:rFonts w:ascii="Times New Roman" w:hAnsi="Times New Roman"/>
        </w:rPr>
        <w:t xml:space="preserve">Timeline: </w:t>
      </w:r>
      <w:r w:rsidR="002134F6" w:rsidRPr="009D5510">
        <w:rPr>
          <w:rFonts w:ascii="Times New Roman" w:hAnsi="Times New Roman"/>
        </w:rPr>
        <w:t xml:space="preserve">This section will </w:t>
      </w:r>
      <w:r w:rsidRPr="009D5510">
        <w:rPr>
          <w:rFonts w:ascii="Times New Roman" w:hAnsi="Times New Roman"/>
        </w:rPr>
        <w:t>include a five-year timeline for the CP’s or CSA’s proposed investments and programs.</w:t>
      </w:r>
    </w:p>
    <w:p w14:paraId="0AC193A8" w14:textId="77777777" w:rsidR="00CA37EF" w:rsidRPr="009D5510" w:rsidRDefault="00CA37EF" w:rsidP="009D5510">
      <w:pPr>
        <w:pStyle w:val="ListParagraph"/>
        <w:numPr>
          <w:ilvl w:val="0"/>
          <w:numId w:val="49"/>
        </w:numPr>
        <w:spacing w:after="0" w:line="240" w:lineRule="auto"/>
        <w:contextualSpacing w:val="0"/>
        <w:jc w:val="both"/>
        <w:rPr>
          <w:rFonts w:ascii="Times New Roman" w:hAnsi="Times New Roman"/>
        </w:rPr>
      </w:pPr>
      <w:r w:rsidRPr="009D5510">
        <w:rPr>
          <w:rFonts w:ascii="Times New Roman" w:hAnsi="Times New Roman"/>
        </w:rPr>
        <w:t>Sustainability: This section will describe the CP’s or CSA’s plan to sustainably fund proposed investments and programs after the five-year period. This section may include information about other funding opportunities available to the CP or CSA, as well as information about any tools, resources or processes that the CP or CSA intends to develop using DSRIP funding and continue using after the end of the DSRIP investment.</w:t>
      </w:r>
    </w:p>
    <w:p w14:paraId="3F4A5718" w14:textId="44976D49" w:rsidR="00CA37EF" w:rsidRPr="009D5510" w:rsidRDefault="00CA37EF" w:rsidP="009D5510">
      <w:pPr>
        <w:pStyle w:val="ListParagraph"/>
        <w:numPr>
          <w:ilvl w:val="0"/>
          <w:numId w:val="49"/>
        </w:numPr>
        <w:spacing w:after="0" w:line="240" w:lineRule="auto"/>
        <w:contextualSpacing w:val="0"/>
        <w:jc w:val="both"/>
        <w:rPr>
          <w:rFonts w:ascii="Times New Roman" w:hAnsi="Times New Roman"/>
        </w:rPr>
      </w:pPr>
      <w:r w:rsidRPr="009D5510">
        <w:rPr>
          <w:rFonts w:ascii="Times New Roman" w:hAnsi="Times New Roman"/>
        </w:rPr>
        <w:t xml:space="preserve">Metrics and Measures: </w:t>
      </w:r>
      <w:r w:rsidR="00FB717E" w:rsidRPr="009D5510">
        <w:rPr>
          <w:rFonts w:ascii="Times New Roman" w:hAnsi="Times New Roman"/>
        </w:rPr>
        <w:t xml:space="preserve">This section will describe the CP’s or CSA’s plan to report on the various DSRIP accountability metrics set forth in </w:t>
      </w:r>
      <w:r w:rsidR="00CC2471" w:rsidRPr="009D5510">
        <w:rPr>
          <w:rFonts w:ascii="Times New Roman" w:hAnsi="Times New Roman"/>
        </w:rPr>
        <w:t xml:space="preserve">Appendix </w:t>
      </w:r>
      <w:r w:rsidR="00E15CBE">
        <w:rPr>
          <w:rFonts w:ascii="Times New Roman" w:hAnsi="Times New Roman"/>
        </w:rPr>
        <w:t>D</w:t>
      </w:r>
      <w:r w:rsidR="00FB717E" w:rsidRPr="009D5510">
        <w:rPr>
          <w:rFonts w:ascii="Times New Roman" w:hAnsi="Times New Roman"/>
        </w:rPr>
        <w:t>.</w:t>
      </w:r>
    </w:p>
    <w:p w14:paraId="21FBFD00"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34" w:name="_Toc471313029"/>
      <w:bookmarkStart w:id="35" w:name="_Toc476240460"/>
      <w:r w:rsidRPr="009D5510">
        <w:rPr>
          <w:rFonts w:ascii="Times New Roman" w:hAnsi="Times New Roman"/>
          <w:sz w:val="24"/>
        </w:rPr>
        <w:t>Full Participation Plans</w:t>
      </w:r>
      <w:bookmarkEnd w:id="34"/>
      <w:bookmarkEnd w:id="35"/>
    </w:p>
    <w:p w14:paraId="5B25B533"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Full Participation Plans build on the information contained in Preliminary Participation Plans. For all DSRIP payments except the Preparation Budget Period and the first quarter’s payments for Budget Period 1, the State will not disburse DSRIP funds to an ACO, CP or CSA that does not have a state-approved Full Participation Plan.</w:t>
      </w:r>
      <w:r w:rsidR="009C3B87" w:rsidRPr="009D5510">
        <w:rPr>
          <w:rFonts w:ascii="Times New Roman" w:hAnsi="Times New Roman"/>
        </w:rPr>
        <w:t xml:space="preserve"> The State may withhold DSRIP funds from</w:t>
      </w:r>
      <w:r w:rsidR="002134F6" w:rsidRPr="009D5510">
        <w:rPr>
          <w:rFonts w:ascii="Times New Roman" w:hAnsi="Times New Roman"/>
        </w:rPr>
        <w:t xml:space="preserve"> an ACO, CP or CSA</w:t>
      </w:r>
      <w:r w:rsidR="009C3B87" w:rsidRPr="009D5510">
        <w:rPr>
          <w:rFonts w:ascii="Times New Roman" w:hAnsi="Times New Roman"/>
        </w:rPr>
        <w:t xml:space="preserve"> if there are outstanding</w:t>
      </w:r>
      <w:r w:rsidR="002134F6" w:rsidRPr="009D5510">
        <w:rPr>
          <w:rFonts w:ascii="Times New Roman" w:hAnsi="Times New Roman"/>
        </w:rPr>
        <w:t xml:space="preserve"> S</w:t>
      </w:r>
      <w:r w:rsidR="009C3B87" w:rsidRPr="009D5510">
        <w:rPr>
          <w:rFonts w:ascii="Times New Roman" w:hAnsi="Times New Roman"/>
        </w:rPr>
        <w:t>tate re</w:t>
      </w:r>
      <w:r w:rsidR="002134F6" w:rsidRPr="009D5510">
        <w:rPr>
          <w:rFonts w:ascii="Times New Roman" w:hAnsi="Times New Roman"/>
        </w:rPr>
        <w:t>quests for modifications to its</w:t>
      </w:r>
      <w:r w:rsidR="009C3B87" w:rsidRPr="009D5510">
        <w:rPr>
          <w:rFonts w:ascii="Times New Roman" w:hAnsi="Times New Roman"/>
        </w:rPr>
        <w:t xml:space="preserve"> Full Participation Plans.</w:t>
      </w:r>
    </w:p>
    <w:p w14:paraId="50A55B50" w14:textId="77777777" w:rsidR="00613215" w:rsidRPr="009D5510" w:rsidRDefault="00613215" w:rsidP="009D5510">
      <w:pPr>
        <w:pStyle w:val="Heading4"/>
        <w:numPr>
          <w:ilvl w:val="3"/>
          <w:numId w:val="1"/>
        </w:numPr>
        <w:spacing w:line="240" w:lineRule="auto"/>
        <w:jc w:val="both"/>
        <w:rPr>
          <w:rFonts w:ascii="Times New Roman" w:hAnsi="Times New Roman"/>
        </w:rPr>
      </w:pPr>
      <w:r w:rsidRPr="009D5510">
        <w:rPr>
          <w:rFonts w:ascii="Times New Roman" w:hAnsi="Times New Roman"/>
        </w:rPr>
        <w:t>ACOs</w:t>
      </w:r>
    </w:p>
    <w:p w14:paraId="72ACFA94"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Once each ACO is notified of (1) </w:t>
      </w:r>
      <w:r w:rsidR="00471C6E" w:rsidRPr="009D5510">
        <w:rPr>
          <w:rFonts w:ascii="Times New Roman" w:hAnsi="Times New Roman"/>
        </w:rPr>
        <w:t xml:space="preserve">its anticipated </w:t>
      </w:r>
      <w:r w:rsidRPr="009D5510">
        <w:rPr>
          <w:rFonts w:ascii="Times New Roman" w:hAnsi="Times New Roman"/>
        </w:rPr>
        <w:t xml:space="preserve">amount of Budget Period 1 funds, and (2) </w:t>
      </w:r>
      <w:r w:rsidR="00471C6E" w:rsidRPr="009D5510">
        <w:rPr>
          <w:rFonts w:ascii="Times New Roman" w:hAnsi="Times New Roman"/>
        </w:rPr>
        <w:t xml:space="preserve">its </w:t>
      </w:r>
      <w:r w:rsidRPr="009D5510">
        <w:rPr>
          <w:rFonts w:ascii="Times New Roman" w:hAnsi="Times New Roman"/>
        </w:rPr>
        <w:t>tentative amount of Budget Period 2 through 5 funds, the ACO will submit a Full Participation Plan (</w:t>
      </w:r>
      <w:r w:rsidR="002134F6" w:rsidRPr="009D5510">
        <w:rPr>
          <w:rFonts w:ascii="Times New Roman" w:hAnsi="Times New Roman"/>
        </w:rPr>
        <w:t xml:space="preserve">see </w:t>
      </w:r>
      <w:r w:rsidRPr="009D5510">
        <w:rPr>
          <w:rFonts w:ascii="Times New Roman" w:hAnsi="Times New Roman"/>
        </w:rPr>
        <w:t>section 3.4</w:t>
      </w:r>
      <w:r w:rsidR="007C499D" w:rsidRPr="009D5510">
        <w:rPr>
          <w:rFonts w:ascii="Times New Roman" w:hAnsi="Times New Roman"/>
        </w:rPr>
        <w:t>.2</w:t>
      </w:r>
      <w:r w:rsidRPr="009D5510">
        <w:rPr>
          <w:rFonts w:ascii="Times New Roman" w:hAnsi="Times New Roman"/>
        </w:rPr>
        <w:t xml:space="preserve"> for timeline). The Full Participation Plan will expand on the information submitted with the Preliminary Participation Plan, and will include information such as: </w:t>
      </w:r>
    </w:p>
    <w:p w14:paraId="7115FCE5" w14:textId="77777777" w:rsidR="00613215" w:rsidRPr="009D5510" w:rsidRDefault="00613215" w:rsidP="009D5510">
      <w:pPr>
        <w:pStyle w:val="ListParagraph"/>
        <w:numPr>
          <w:ilvl w:val="0"/>
          <w:numId w:val="40"/>
        </w:numPr>
        <w:spacing w:line="240" w:lineRule="auto"/>
        <w:contextualSpacing w:val="0"/>
        <w:jc w:val="both"/>
        <w:rPr>
          <w:rFonts w:ascii="Times New Roman" w:hAnsi="Times New Roman"/>
        </w:rPr>
      </w:pPr>
      <w:r w:rsidRPr="009D5510">
        <w:rPr>
          <w:rFonts w:ascii="Times New Roman" w:hAnsi="Times New Roman"/>
        </w:rPr>
        <w:t>The ACO’s five-year business plan, including the ACO’s goals and identified challenges under the ACO contract with MassHealth</w:t>
      </w:r>
    </w:p>
    <w:p w14:paraId="7393C437" w14:textId="77777777" w:rsidR="00613215" w:rsidRPr="009D5510" w:rsidRDefault="00613215" w:rsidP="009D5510">
      <w:pPr>
        <w:pStyle w:val="ListParagraph"/>
        <w:numPr>
          <w:ilvl w:val="0"/>
          <w:numId w:val="7"/>
        </w:numPr>
        <w:spacing w:line="240" w:lineRule="auto"/>
        <w:contextualSpacing w:val="0"/>
        <w:jc w:val="both"/>
        <w:rPr>
          <w:rFonts w:ascii="Times New Roman" w:hAnsi="Times New Roman"/>
        </w:rPr>
      </w:pPr>
      <w:r w:rsidRPr="009D5510">
        <w:rPr>
          <w:rFonts w:ascii="Times New Roman" w:hAnsi="Times New Roman"/>
        </w:rPr>
        <w:t>The providers and organizations with which the ACO is partnering or plans to partner, the governance structure and a description of how these partnerships will support the ACO’s planned activities and proposed investments</w:t>
      </w:r>
    </w:p>
    <w:p w14:paraId="06DB68E5" w14:textId="77777777" w:rsidR="00613215" w:rsidRPr="009D5510" w:rsidRDefault="00613215" w:rsidP="009D5510">
      <w:pPr>
        <w:pStyle w:val="ListParagraph"/>
        <w:numPr>
          <w:ilvl w:val="0"/>
          <w:numId w:val="7"/>
        </w:numPr>
        <w:spacing w:line="240" w:lineRule="auto"/>
        <w:contextualSpacing w:val="0"/>
        <w:jc w:val="both"/>
        <w:rPr>
          <w:rFonts w:ascii="Times New Roman" w:hAnsi="Times New Roman"/>
        </w:rPr>
      </w:pPr>
      <w:r w:rsidRPr="009D5510">
        <w:rPr>
          <w:rFonts w:ascii="Times New Roman" w:hAnsi="Times New Roman"/>
        </w:rPr>
        <w:t>A population and community needs assessment</w:t>
      </w:r>
    </w:p>
    <w:p w14:paraId="2A53D6DC" w14:textId="77777777" w:rsidR="00613215" w:rsidRPr="009D5510" w:rsidRDefault="00613215" w:rsidP="009D5510">
      <w:pPr>
        <w:pStyle w:val="ListParagraph"/>
        <w:numPr>
          <w:ilvl w:val="0"/>
          <w:numId w:val="7"/>
        </w:numPr>
        <w:spacing w:line="240" w:lineRule="auto"/>
        <w:contextualSpacing w:val="0"/>
        <w:jc w:val="both"/>
        <w:rPr>
          <w:rFonts w:ascii="Times New Roman" w:hAnsi="Times New Roman"/>
        </w:rPr>
      </w:pPr>
      <w:r w:rsidRPr="009D5510">
        <w:rPr>
          <w:rFonts w:ascii="Times New Roman" w:hAnsi="Times New Roman"/>
        </w:rPr>
        <w:t>The ACO’s planned investments and spending plan, including specific investments or programs the ACO anticipates supporting with DSRIP funds. Such investments and programs may include but are not limited to:</w:t>
      </w:r>
    </w:p>
    <w:p w14:paraId="6D667C34"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 xml:space="preserve">Care coordination or care management programs, including any programs to manage high-risk populations or other population health initiatives and including the ACO’s transitional care management program </w:t>
      </w:r>
    </w:p>
    <w:p w14:paraId="0FB7BF45"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Efforts to address members’ health-related social needs, including expanding community linkages between the ACO an</w:t>
      </w:r>
      <w:r w:rsidR="00B72C51" w:rsidRPr="009D5510">
        <w:rPr>
          <w:rFonts w:ascii="Times New Roman" w:hAnsi="Times New Roman"/>
        </w:rPr>
        <w:t>d providers, Community Partners</w:t>
      </w:r>
      <w:r w:rsidRPr="009D5510">
        <w:rPr>
          <w:rFonts w:ascii="Times New Roman" w:hAnsi="Times New Roman"/>
        </w:rPr>
        <w:t xml:space="preserve"> or other social service organizations, and including any spending on allowable flexible services to address health-related social needs</w:t>
      </w:r>
    </w:p>
    <w:p w14:paraId="17316E98"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Ensuring appropriate workforce capacity and professional development opportunities to meet increased expectations for care coordination, management and integration</w:t>
      </w:r>
    </w:p>
    <w:p w14:paraId="5E6C7D5B"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Investments in the ACO’s and providers’ data and analytics capabilities</w:t>
      </w:r>
    </w:p>
    <w:p w14:paraId="0311F87C"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lastRenderedPageBreak/>
        <w:t>Programs to shift service volume or capital away from avoidable inpatient care toward outpatient, community-based primary and preventive care or from institutional care towards community-based LTSS, including capital investments to downsize or repurpose inpatient or institutional capacity, investments in expanding outpatient and community capacity and costs associated with piloting new care delivery models, such as those involving alternate settings of care and the use of telehealth or home-based services</w:t>
      </w:r>
    </w:p>
    <w:p w14:paraId="63765A27"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Investments in improved linguistic and cultural competency of care, including hiring translators and providers fluent in members’ preferred languages</w:t>
      </w:r>
    </w:p>
    <w:p w14:paraId="4E6D7159"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Other investments or programs identified and proposed by the ACO that align with other requirements that MassHealth will have of the ACO</w:t>
      </w:r>
    </w:p>
    <w:p w14:paraId="57A23261"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Estimates of the amount and structure (e.g., one-time vs. annual) of costs associated with each investment or program identified in the ACO’s Participation Plan</w:t>
      </w:r>
    </w:p>
    <w:p w14:paraId="0473A548"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Descriptions of how each investment or program will support the ACO’s performance</w:t>
      </w:r>
    </w:p>
    <w:p w14:paraId="6398802A"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Specific goals, evaluation plans, measurable outcomes and performance management strategies the ACO will apply to each investment or program</w:t>
      </w:r>
    </w:p>
    <w:p w14:paraId="6C79B042"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A five-year timeline of the ACO’s proposed investments and programs</w:t>
      </w:r>
    </w:p>
    <w:p w14:paraId="136BCE7D"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 xml:space="preserve">A description of </w:t>
      </w:r>
      <w:r w:rsidR="009C6BA2" w:rsidRPr="009D5510">
        <w:rPr>
          <w:rFonts w:ascii="Times New Roman" w:hAnsi="Times New Roman"/>
        </w:rPr>
        <w:t>the ACO’s plan to sustainably</w:t>
      </w:r>
      <w:r w:rsidRPr="009D5510">
        <w:rPr>
          <w:rFonts w:ascii="Times New Roman" w:hAnsi="Times New Roman"/>
        </w:rPr>
        <w:t xml:space="preserve"> fund proposed investments and programs over the five-year period as DSRIP funding levels decrease</w:t>
      </w:r>
    </w:p>
    <w:p w14:paraId="29DD444A"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Descriptions of how the ACO will fulfill its contract requirements, including:</w:t>
      </w:r>
    </w:p>
    <w:p w14:paraId="28918B2C"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Investments, value-based payment arrangements and performance management for its primary care providers</w:t>
      </w:r>
    </w:p>
    <w:p w14:paraId="7294EAFA"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 xml:space="preserve">Care delivery improvement and care management strategies </w:t>
      </w:r>
    </w:p>
    <w:p w14:paraId="56076A69"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Relationships with other providers, state agencies and other entities involved in the care of its members</w:t>
      </w:r>
    </w:p>
    <w:p w14:paraId="758A2611" w14:textId="77777777" w:rsidR="00AF3448" w:rsidRPr="009D5510" w:rsidRDefault="00AF3448"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 xml:space="preserve">Relationships with CPs </w:t>
      </w:r>
    </w:p>
    <w:p w14:paraId="4FE357E8"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 xml:space="preserve">Activities to ensure the ACO’s compliance with contract management, reporting and administrative requirements described in the ACO contract </w:t>
      </w:r>
    </w:p>
    <w:p w14:paraId="5FB03153"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A plan to increase the ACO’s capabilities to share information among providers involved in care of its members. Such plan will include, at a minimum:</w:t>
      </w:r>
    </w:p>
    <w:p w14:paraId="05613963"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The ACO’s current event notification capabilities and procedures to ensure that the ACO’s primary care providers are aware of members’ inpatient admissions and emergency department visits</w:t>
      </w:r>
    </w:p>
    <w:p w14:paraId="7DE34495"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The ACO’s self-assessed gaps in such capabilities and procedures, and how the ACO plans to address such gaps</w:t>
      </w:r>
    </w:p>
    <w:p w14:paraId="12CAFC1F"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A description of the ACO’s plans, if any, to increase the use of EHR technologies certified by the Office of the National Coordinator (ONC)</w:t>
      </w:r>
    </w:p>
    <w:p w14:paraId="1036EBA2"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lastRenderedPageBreak/>
        <w:t>A description of how the ACO plans to ensure the ACO’s providers consistently use the statewide health information exchange to send or receive legally and clinically appropriate patient clinical information and support transitions of care</w:t>
      </w:r>
    </w:p>
    <w:p w14:paraId="25FA6C70"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Attestations to ensure non-duplication of funding</w:t>
      </w:r>
    </w:p>
    <w:p w14:paraId="131EBC36" w14:textId="77777777" w:rsidR="00613215" w:rsidRPr="009D5510" w:rsidRDefault="00613215" w:rsidP="009D5510">
      <w:pPr>
        <w:pStyle w:val="Heading4"/>
        <w:numPr>
          <w:ilvl w:val="3"/>
          <w:numId w:val="1"/>
        </w:numPr>
        <w:spacing w:line="240" w:lineRule="auto"/>
        <w:jc w:val="both"/>
        <w:rPr>
          <w:rFonts w:ascii="Times New Roman" w:hAnsi="Times New Roman"/>
        </w:rPr>
      </w:pPr>
      <w:r w:rsidRPr="009D5510">
        <w:rPr>
          <w:rFonts w:ascii="Times New Roman" w:hAnsi="Times New Roman"/>
        </w:rPr>
        <w:t>Community Partners</w:t>
      </w:r>
    </w:p>
    <w:p w14:paraId="1D272DF3"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Once the CP or CSA is notified of (1) the amount of Budget Period 1 funds, and (2) the tentative amount of Budget Period 2 through 5 funds, the CP or CSA will be required to submit a Full Participation Plan. The Full Participation Plan will expand on the information submitted within the Preliminary Participation Plan and will reflect the new information available to CPs or CSAs about their anticipated funding amounts (</w:t>
      </w:r>
      <w:r w:rsidR="009B3B8D" w:rsidRPr="009D5510">
        <w:rPr>
          <w:rFonts w:ascii="Times New Roman" w:hAnsi="Times New Roman"/>
        </w:rPr>
        <w:t xml:space="preserve">see </w:t>
      </w:r>
      <w:r w:rsidRPr="009D5510">
        <w:rPr>
          <w:rFonts w:ascii="Times New Roman" w:hAnsi="Times New Roman"/>
        </w:rPr>
        <w:t>section 3.4</w:t>
      </w:r>
      <w:r w:rsidR="007C499D" w:rsidRPr="009D5510">
        <w:rPr>
          <w:rFonts w:ascii="Times New Roman" w:hAnsi="Times New Roman"/>
        </w:rPr>
        <w:t>.3</w:t>
      </w:r>
      <w:r w:rsidRPr="009D5510">
        <w:rPr>
          <w:rFonts w:ascii="Times New Roman" w:hAnsi="Times New Roman"/>
        </w:rPr>
        <w:t xml:space="preserve"> for timeline). Examples of additional detail that CPs</w:t>
      </w:r>
      <w:r w:rsidR="009B3B8D" w:rsidRPr="009D5510">
        <w:rPr>
          <w:rFonts w:ascii="Times New Roman" w:hAnsi="Times New Roman"/>
        </w:rPr>
        <w:t xml:space="preserve"> and </w:t>
      </w:r>
      <w:r w:rsidRPr="009D5510">
        <w:rPr>
          <w:rFonts w:ascii="Times New Roman" w:hAnsi="Times New Roman"/>
        </w:rPr>
        <w:t xml:space="preserve">CSAs will be contractually required to provide include: </w:t>
      </w:r>
    </w:p>
    <w:p w14:paraId="031A7DF3" w14:textId="77777777" w:rsidR="00613215" w:rsidRPr="009D5510" w:rsidRDefault="00613215" w:rsidP="009D5510">
      <w:pPr>
        <w:pStyle w:val="ListParagraph"/>
        <w:numPr>
          <w:ilvl w:val="0"/>
          <w:numId w:val="7"/>
        </w:numPr>
        <w:spacing w:line="240" w:lineRule="auto"/>
        <w:contextualSpacing w:val="0"/>
        <w:jc w:val="both"/>
        <w:rPr>
          <w:rFonts w:ascii="Times New Roman" w:hAnsi="Times New Roman"/>
        </w:rPr>
      </w:pPr>
      <w:r w:rsidRPr="009D5510">
        <w:rPr>
          <w:rFonts w:ascii="Times New Roman" w:hAnsi="Times New Roman"/>
        </w:rPr>
        <w:t xml:space="preserve">The community-based organizations and providers with which the </w:t>
      </w:r>
      <w:r w:rsidR="009B3B8D" w:rsidRPr="009D5510">
        <w:rPr>
          <w:rFonts w:ascii="Times New Roman" w:hAnsi="Times New Roman"/>
        </w:rPr>
        <w:t>CP or CSA</w:t>
      </w:r>
      <w:r w:rsidRPr="009D5510">
        <w:rPr>
          <w:rFonts w:ascii="Times New Roman" w:hAnsi="Times New Roman"/>
        </w:rPr>
        <w:t xml:space="preserve"> is partnering or plans to partner, </w:t>
      </w:r>
      <w:r w:rsidR="009B3B8D" w:rsidRPr="009D5510">
        <w:rPr>
          <w:rFonts w:ascii="Times New Roman" w:hAnsi="Times New Roman"/>
        </w:rPr>
        <w:t>the C</w:t>
      </w:r>
      <w:r w:rsidRPr="009D5510">
        <w:rPr>
          <w:rFonts w:ascii="Times New Roman" w:hAnsi="Times New Roman"/>
        </w:rPr>
        <w:t xml:space="preserve">SA or CP consortium governance structure and a description of how these partnerships will support the </w:t>
      </w:r>
      <w:r w:rsidR="009B3B8D" w:rsidRPr="009D5510">
        <w:rPr>
          <w:rFonts w:ascii="Times New Roman" w:hAnsi="Times New Roman"/>
        </w:rPr>
        <w:t xml:space="preserve">CP’s or </w:t>
      </w:r>
      <w:r w:rsidRPr="009D5510">
        <w:rPr>
          <w:rFonts w:ascii="Times New Roman" w:hAnsi="Times New Roman"/>
        </w:rPr>
        <w:t>CSA’s planned activities and proposed investments</w:t>
      </w:r>
    </w:p>
    <w:p w14:paraId="2A5E8F5F"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 xml:space="preserve">Descriptions of specific investments or programs the </w:t>
      </w:r>
      <w:r w:rsidR="009B3B8D" w:rsidRPr="009D5510">
        <w:rPr>
          <w:rFonts w:ascii="Times New Roman" w:hAnsi="Times New Roman"/>
        </w:rPr>
        <w:t xml:space="preserve">CP or </w:t>
      </w:r>
      <w:r w:rsidRPr="009D5510">
        <w:rPr>
          <w:rFonts w:ascii="Times New Roman" w:hAnsi="Times New Roman"/>
        </w:rPr>
        <w:t>CSA will support with DSRIP funds, including cost estimates, measures, goals and performance management and sustainability plans in the following areas:</w:t>
      </w:r>
    </w:p>
    <w:p w14:paraId="08AEFCEB"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Relationships with state agencies, community-based organizations, providers and other entities involved in the care of its members</w:t>
      </w:r>
    </w:p>
    <w:p w14:paraId="3C297FD7"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Relationships with ACOs and MCOs</w:t>
      </w:r>
    </w:p>
    <w:p w14:paraId="1F1A24FD"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 xml:space="preserve">Activities to ensure the </w:t>
      </w:r>
      <w:r w:rsidR="009B3B8D" w:rsidRPr="009D5510">
        <w:rPr>
          <w:rFonts w:ascii="Times New Roman" w:hAnsi="Times New Roman"/>
        </w:rPr>
        <w:t xml:space="preserve">CP’s or </w:t>
      </w:r>
      <w:r w:rsidRPr="009D5510">
        <w:rPr>
          <w:rFonts w:ascii="Times New Roman" w:hAnsi="Times New Roman"/>
        </w:rPr>
        <w:t xml:space="preserve">CSA’s compliance with contract management, reporting and administrative requirements described in </w:t>
      </w:r>
      <w:r w:rsidR="009B3B8D" w:rsidRPr="009D5510">
        <w:rPr>
          <w:rFonts w:ascii="Times New Roman" w:hAnsi="Times New Roman"/>
        </w:rPr>
        <w:t xml:space="preserve">the CP’s or </w:t>
      </w:r>
      <w:r w:rsidRPr="009D5510">
        <w:rPr>
          <w:rFonts w:ascii="Times New Roman" w:hAnsi="Times New Roman"/>
        </w:rPr>
        <w:t>CSA</w:t>
      </w:r>
      <w:r w:rsidR="009B3B8D" w:rsidRPr="009D5510">
        <w:rPr>
          <w:rFonts w:ascii="Times New Roman" w:hAnsi="Times New Roman"/>
        </w:rPr>
        <w:t>’s</w:t>
      </w:r>
      <w:r w:rsidRPr="009D5510">
        <w:rPr>
          <w:rFonts w:ascii="Times New Roman" w:hAnsi="Times New Roman"/>
        </w:rPr>
        <w:t xml:space="preserve"> contract with MassHealth and </w:t>
      </w:r>
      <w:r w:rsidR="00FB717E" w:rsidRPr="009D5510">
        <w:rPr>
          <w:rFonts w:ascii="Times New Roman" w:hAnsi="Times New Roman"/>
        </w:rPr>
        <w:t>agreements</w:t>
      </w:r>
      <w:r w:rsidRPr="009D5510">
        <w:rPr>
          <w:rFonts w:ascii="Times New Roman" w:hAnsi="Times New Roman"/>
        </w:rPr>
        <w:t xml:space="preserve"> with ACOs and MCOs</w:t>
      </w:r>
    </w:p>
    <w:p w14:paraId="4909B522"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Workforce development and stability</w:t>
      </w:r>
    </w:p>
    <w:p w14:paraId="1476AE2C"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A plan to increase the CP’s</w:t>
      </w:r>
      <w:r w:rsidR="009B3B8D" w:rsidRPr="009D5510">
        <w:rPr>
          <w:rFonts w:ascii="Times New Roman" w:hAnsi="Times New Roman"/>
        </w:rPr>
        <w:t xml:space="preserve"> or </w:t>
      </w:r>
      <w:r w:rsidRPr="009D5510">
        <w:rPr>
          <w:rFonts w:ascii="Times New Roman" w:hAnsi="Times New Roman"/>
        </w:rPr>
        <w:t>CSA’s capabilities to share information with ACOs and MCOs and among providers involved in care of its members. Such plan will include, at a minimum:</w:t>
      </w:r>
    </w:p>
    <w:p w14:paraId="28049924"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The CP’s</w:t>
      </w:r>
      <w:r w:rsidR="009B3B8D" w:rsidRPr="009D5510">
        <w:rPr>
          <w:rFonts w:ascii="Times New Roman" w:hAnsi="Times New Roman"/>
        </w:rPr>
        <w:t xml:space="preserve"> or </w:t>
      </w:r>
      <w:r w:rsidRPr="009D5510">
        <w:rPr>
          <w:rFonts w:ascii="Times New Roman" w:hAnsi="Times New Roman"/>
        </w:rPr>
        <w:t>CSA’s current communication practices and capabilities</w:t>
      </w:r>
    </w:p>
    <w:p w14:paraId="5373B4AC"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 xml:space="preserve">The </w:t>
      </w:r>
      <w:r w:rsidR="009B3B8D" w:rsidRPr="009D5510">
        <w:rPr>
          <w:rFonts w:ascii="Times New Roman" w:hAnsi="Times New Roman"/>
        </w:rPr>
        <w:t xml:space="preserve">CP’s or </w:t>
      </w:r>
      <w:r w:rsidRPr="009D5510">
        <w:rPr>
          <w:rFonts w:ascii="Times New Roman" w:hAnsi="Times New Roman"/>
        </w:rPr>
        <w:t xml:space="preserve">CSA’s self-assessed gaps in such capabilities and procedures, and how the </w:t>
      </w:r>
      <w:r w:rsidR="009B3B8D" w:rsidRPr="009D5510">
        <w:rPr>
          <w:rFonts w:ascii="Times New Roman" w:hAnsi="Times New Roman"/>
        </w:rPr>
        <w:t xml:space="preserve">CP or </w:t>
      </w:r>
      <w:r w:rsidRPr="009D5510">
        <w:rPr>
          <w:rFonts w:ascii="Times New Roman" w:hAnsi="Times New Roman"/>
        </w:rPr>
        <w:t>CSA plans to address such gaps</w:t>
      </w:r>
    </w:p>
    <w:p w14:paraId="18E705F9"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A description of the CP’s</w:t>
      </w:r>
      <w:r w:rsidR="009B3B8D" w:rsidRPr="009D5510">
        <w:rPr>
          <w:rFonts w:ascii="Times New Roman" w:hAnsi="Times New Roman"/>
        </w:rPr>
        <w:t xml:space="preserve"> or </w:t>
      </w:r>
      <w:r w:rsidRPr="009D5510">
        <w:rPr>
          <w:rFonts w:ascii="Times New Roman" w:hAnsi="Times New Roman"/>
        </w:rPr>
        <w:t>CSA’s plans, if any, to increase the use of Electronic Health Record and Care Management technology</w:t>
      </w:r>
    </w:p>
    <w:p w14:paraId="71DCF2FA" w14:textId="77777777" w:rsidR="00613215" w:rsidRPr="009D5510" w:rsidRDefault="00613215" w:rsidP="009D5510">
      <w:pPr>
        <w:pStyle w:val="ListParagraph"/>
        <w:widowControl w:val="0"/>
        <w:numPr>
          <w:ilvl w:val="1"/>
          <w:numId w:val="7"/>
        </w:numPr>
        <w:spacing w:line="240" w:lineRule="auto"/>
        <w:contextualSpacing w:val="0"/>
        <w:jc w:val="both"/>
        <w:rPr>
          <w:rFonts w:ascii="Times New Roman" w:hAnsi="Times New Roman"/>
        </w:rPr>
      </w:pPr>
      <w:r w:rsidRPr="009D5510">
        <w:rPr>
          <w:rFonts w:ascii="Times New Roman" w:hAnsi="Times New Roman"/>
        </w:rPr>
        <w:t>A</w:t>
      </w:r>
      <w:r w:rsidR="009B3B8D" w:rsidRPr="009D5510">
        <w:rPr>
          <w:rFonts w:ascii="Times New Roman" w:hAnsi="Times New Roman"/>
        </w:rPr>
        <w:t xml:space="preserve"> description of how the CP or CSA plans to ensure the CP or </w:t>
      </w:r>
      <w:r w:rsidRPr="009D5510">
        <w:rPr>
          <w:rFonts w:ascii="Times New Roman" w:hAnsi="Times New Roman"/>
        </w:rPr>
        <w:t>CSA and its partners consistently use the statewide health information exchange to send or receive legally and clinically appropriate patient clinical information and support transitions of care</w:t>
      </w:r>
    </w:p>
    <w:p w14:paraId="446252A3" w14:textId="77777777" w:rsidR="00613215" w:rsidRPr="009D5510" w:rsidRDefault="00613215" w:rsidP="009D5510">
      <w:pPr>
        <w:pStyle w:val="ListParagraph"/>
        <w:widowControl w:val="0"/>
        <w:numPr>
          <w:ilvl w:val="0"/>
          <w:numId w:val="7"/>
        </w:numPr>
        <w:spacing w:line="240" w:lineRule="auto"/>
        <w:contextualSpacing w:val="0"/>
        <w:jc w:val="both"/>
        <w:rPr>
          <w:rFonts w:ascii="Times New Roman" w:hAnsi="Times New Roman"/>
        </w:rPr>
      </w:pPr>
      <w:r w:rsidRPr="009D5510">
        <w:rPr>
          <w:rFonts w:ascii="Times New Roman" w:hAnsi="Times New Roman"/>
        </w:rPr>
        <w:t>Details</w:t>
      </w:r>
      <w:r w:rsidR="009B3B8D" w:rsidRPr="009D5510">
        <w:rPr>
          <w:rFonts w:ascii="Times New Roman" w:hAnsi="Times New Roman"/>
        </w:rPr>
        <w:t xml:space="preserve"> about how the CP or CSA</w:t>
      </w:r>
      <w:r w:rsidRPr="009D5510">
        <w:rPr>
          <w:rFonts w:ascii="Times New Roman" w:hAnsi="Times New Roman"/>
        </w:rPr>
        <w:t xml:space="preserve"> will not duplicate existing infrastructure with their planned DSRIP investments</w:t>
      </w:r>
    </w:p>
    <w:p w14:paraId="0B090DC3" w14:textId="77777777" w:rsidR="00613215" w:rsidRPr="009D5510" w:rsidRDefault="00613215" w:rsidP="009D5510">
      <w:pPr>
        <w:pStyle w:val="Heading2"/>
        <w:numPr>
          <w:ilvl w:val="1"/>
          <w:numId w:val="1"/>
        </w:numPr>
        <w:spacing w:line="240" w:lineRule="auto"/>
        <w:jc w:val="both"/>
        <w:rPr>
          <w:rFonts w:ascii="Times New Roman" w:hAnsi="Times New Roman"/>
        </w:rPr>
      </w:pPr>
      <w:bookmarkStart w:id="36" w:name="_Toc471313030"/>
      <w:bookmarkStart w:id="37" w:name="_Toc476240461"/>
      <w:r w:rsidRPr="009D5510">
        <w:rPr>
          <w:rFonts w:ascii="Times New Roman" w:hAnsi="Times New Roman"/>
        </w:rPr>
        <w:lastRenderedPageBreak/>
        <w:t>Budgets and Budget Narratives</w:t>
      </w:r>
      <w:bookmarkEnd w:id="36"/>
      <w:bookmarkEnd w:id="37"/>
    </w:p>
    <w:p w14:paraId="75619D72" w14:textId="77777777" w:rsidR="00613215" w:rsidRPr="009D5510" w:rsidRDefault="00613215" w:rsidP="0042282B">
      <w:pPr>
        <w:spacing w:line="240" w:lineRule="auto"/>
        <w:jc w:val="both"/>
        <w:rPr>
          <w:rFonts w:ascii="Times New Roman" w:hAnsi="Times New Roman"/>
        </w:rPr>
      </w:pPr>
      <w:r w:rsidRPr="009D5510">
        <w:rPr>
          <w:rFonts w:ascii="Times New Roman" w:hAnsi="Times New Roman"/>
        </w:rPr>
        <w:t>Each ACO, CP and CSA will submit a Budget and Budget Narrative to MassHealth prior to each budget period for app</w:t>
      </w:r>
      <w:r w:rsidR="00AB4196" w:rsidRPr="009D5510">
        <w:rPr>
          <w:rFonts w:ascii="Times New Roman" w:hAnsi="Times New Roman"/>
        </w:rPr>
        <w:t>roval. The Budget is an itemized</w:t>
      </w:r>
      <w:r w:rsidRPr="009D5510">
        <w:rPr>
          <w:rFonts w:ascii="Times New Roman" w:hAnsi="Times New Roman"/>
        </w:rPr>
        <w:t xml:space="preserve"> budget for the ACO’s, CP’s or CSA’s proposed DSRIP-funded investments and programs</w:t>
      </w:r>
      <w:r w:rsidR="009C3B87" w:rsidRPr="009D5510">
        <w:rPr>
          <w:rFonts w:ascii="Times New Roman" w:hAnsi="Times New Roman"/>
        </w:rPr>
        <w:t xml:space="preserve"> for the Budget Period</w:t>
      </w:r>
      <w:r w:rsidRPr="009D5510">
        <w:rPr>
          <w:rFonts w:ascii="Times New Roman" w:hAnsi="Times New Roman"/>
        </w:rPr>
        <w:t xml:space="preserve">; the accompanying Budget Narrative explains uses of the funds. </w:t>
      </w:r>
      <w:r w:rsidR="00F308AC" w:rsidRPr="009D5510">
        <w:rPr>
          <w:rFonts w:ascii="Times New Roman" w:hAnsi="Times New Roman"/>
        </w:rPr>
        <w:t xml:space="preserve">The State will provide a budget temple for ACOs, CPs and CSAs to utilize. </w:t>
      </w:r>
      <w:r w:rsidRPr="009D5510">
        <w:rPr>
          <w:rFonts w:ascii="Times New Roman" w:hAnsi="Times New Roman"/>
        </w:rPr>
        <w:t xml:space="preserve">The State will not disburse DSRIP funds for a given budget period to an ACO, CP or CSA that does not have a state-approved Budget and Budget Narrative for that Budget Period. The State may withhold DSRIP funds from </w:t>
      </w:r>
      <w:r w:rsidR="009B3B8D" w:rsidRPr="009D5510">
        <w:rPr>
          <w:rFonts w:ascii="Times New Roman" w:hAnsi="Times New Roman"/>
        </w:rPr>
        <w:t>an ACO, CP or CSA if there are outstanding S</w:t>
      </w:r>
      <w:r w:rsidRPr="009D5510">
        <w:rPr>
          <w:rFonts w:ascii="Times New Roman" w:hAnsi="Times New Roman"/>
        </w:rPr>
        <w:t>tate requests for modifications to</w:t>
      </w:r>
      <w:r w:rsidR="009B3B8D" w:rsidRPr="009D5510">
        <w:rPr>
          <w:rFonts w:ascii="Times New Roman" w:hAnsi="Times New Roman"/>
        </w:rPr>
        <w:t xml:space="preserve"> its</w:t>
      </w:r>
      <w:r w:rsidRPr="009D5510">
        <w:rPr>
          <w:rFonts w:ascii="Times New Roman" w:hAnsi="Times New Roman"/>
        </w:rPr>
        <w:t xml:space="preserve"> Budgets or Budget Narratives.</w:t>
      </w:r>
    </w:p>
    <w:p w14:paraId="3CE213AD" w14:textId="77777777" w:rsidR="00613215" w:rsidRPr="009D5510" w:rsidRDefault="00613215" w:rsidP="009D5510">
      <w:pPr>
        <w:pStyle w:val="Heading2"/>
        <w:numPr>
          <w:ilvl w:val="1"/>
          <w:numId w:val="1"/>
        </w:numPr>
        <w:spacing w:line="240" w:lineRule="auto"/>
        <w:jc w:val="both"/>
        <w:rPr>
          <w:rFonts w:ascii="Times New Roman" w:hAnsi="Times New Roman"/>
        </w:rPr>
      </w:pPr>
      <w:bookmarkStart w:id="38" w:name="_Toc471313031"/>
      <w:bookmarkStart w:id="39" w:name="_Toc476240462"/>
      <w:r w:rsidRPr="009D5510">
        <w:rPr>
          <w:rFonts w:ascii="Times New Roman" w:hAnsi="Times New Roman"/>
        </w:rPr>
        <w:t>Review and Approval Process and Timelines</w:t>
      </w:r>
      <w:bookmarkEnd w:id="38"/>
      <w:bookmarkEnd w:id="39"/>
    </w:p>
    <w:p w14:paraId="4819B807"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40" w:name="_Toc471313032"/>
      <w:bookmarkStart w:id="41" w:name="_Toc476240463"/>
      <w:r w:rsidRPr="009D5510">
        <w:rPr>
          <w:rFonts w:ascii="Times New Roman" w:hAnsi="Times New Roman"/>
          <w:sz w:val="24"/>
        </w:rPr>
        <w:t>Roles and Responsibilities</w:t>
      </w:r>
      <w:bookmarkEnd w:id="40"/>
      <w:bookmarkEnd w:id="41"/>
      <w:r w:rsidRPr="009D5510">
        <w:rPr>
          <w:rFonts w:ascii="Times New Roman" w:hAnsi="Times New Roman"/>
          <w:sz w:val="24"/>
        </w:rPr>
        <w:t xml:space="preserve"> </w:t>
      </w:r>
    </w:p>
    <w:p w14:paraId="1DB5B8C4" w14:textId="77777777" w:rsidR="00613215" w:rsidRPr="009D5510" w:rsidRDefault="00613215" w:rsidP="009D5510">
      <w:pPr>
        <w:pStyle w:val="Heading4"/>
        <w:numPr>
          <w:ilvl w:val="3"/>
          <w:numId w:val="1"/>
        </w:numPr>
        <w:spacing w:line="240" w:lineRule="auto"/>
        <w:ind w:left="720" w:hanging="720"/>
        <w:jc w:val="both"/>
        <w:rPr>
          <w:rFonts w:ascii="Times New Roman" w:hAnsi="Times New Roman"/>
        </w:rPr>
      </w:pPr>
      <w:r w:rsidRPr="009D5510">
        <w:rPr>
          <w:rFonts w:ascii="Times New Roman" w:hAnsi="Times New Roman"/>
        </w:rPr>
        <w:t>State</w:t>
      </w:r>
    </w:p>
    <w:p w14:paraId="5F7DF0F9"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The State will review, approve and/or request revisions to ACOs’, CPs’ and CSAs’ Preliminary and Full Participation Plans, Budgets and Budget Narratives. If necessary, the State will work collaboratively with ACOs, CPs and CSAs on revisions to Participation Plans, Budgets and Budget Narratives. </w:t>
      </w:r>
    </w:p>
    <w:p w14:paraId="7D925C04" w14:textId="77777777" w:rsidR="00613215" w:rsidRPr="009D5510" w:rsidRDefault="00613215" w:rsidP="009D5510">
      <w:pPr>
        <w:pStyle w:val="Heading4"/>
        <w:numPr>
          <w:ilvl w:val="3"/>
          <w:numId w:val="1"/>
        </w:numPr>
        <w:spacing w:line="240" w:lineRule="auto"/>
        <w:ind w:left="720" w:hanging="720"/>
        <w:jc w:val="both"/>
        <w:rPr>
          <w:rFonts w:ascii="Times New Roman" w:hAnsi="Times New Roman"/>
        </w:rPr>
      </w:pPr>
      <w:r w:rsidRPr="009D5510">
        <w:rPr>
          <w:rFonts w:ascii="Times New Roman" w:hAnsi="Times New Roman"/>
        </w:rPr>
        <w:t>Independent Assessor</w:t>
      </w:r>
    </w:p>
    <w:p w14:paraId="72E1044E" w14:textId="76999540"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The Independent Assessor will review ACOs’, CPs’ and CSAs’ </w:t>
      </w:r>
      <w:r w:rsidR="009B3B8D" w:rsidRPr="009D5510">
        <w:rPr>
          <w:rFonts w:ascii="Times New Roman" w:hAnsi="Times New Roman"/>
        </w:rPr>
        <w:t xml:space="preserve">Full </w:t>
      </w:r>
      <w:r w:rsidRPr="009D5510">
        <w:rPr>
          <w:rFonts w:ascii="Times New Roman" w:hAnsi="Times New Roman"/>
        </w:rPr>
        <w:t>Participation P</w:t>
      </w:r>
      <w:r w:rsidR="009B3B8D" w:rsidRPr="009D5510">
        <w:rPr>
          <w:rFonts w:ascii="Times New Roman" w:hAnsi="Times New Roman"/>
        </w:rPr>
        <w:t>lans</w:t>
      </w:r>
      <w:r w:rsidRPr="009D5510">
        <w:rPr>
          <w:rFonts w:ascii="Times New Roman" w:hAnsi="Times New Roman"/>
        </w:rPr>
        <w:t>, Budgets (</w:t>
      </w:r>
      <w:r w:rsidR="009B3B8D" w:rsidRPr="009D5510">
        <w:rPr>
          <w:rFonts w:ascii="Times New Roman" w:hAnsi="Times New Roman"/>
        </w:rPr>
        <w:t xml:space="preserve">from </w:t>
      </w:r>
      <w:r w:rsidRPr="009D5510">
        <w:rPr>
          <w:rFonts w:ascii="Times New Roman" w:hAnsi="Times New Roman"/>
        </w:rPr>
        <w:t>BP 1 onwards) and Budget Narratives (</w:t>
      </w:r>
      <w:r w:rsidR="009B3B8D" w:rsidRPr="009D5510">
        <w:rPr>
          <w:rFonts w:ascii="Times New Roman" w:hAnsi="Times New Roman"/>
        </w:rPr>
        <w:t xml:space="preserve">from </w:t>
      </w:r>
      <w:r w:rsidRPr="009D5510">
        <w:rPr>
          <w:rFonts w:ascii="Times New Roman" w:hAnsi="Times New Roman"/>
        </w:rPr>
        <w:t>BP 1 onwards), as well as any formal requests for modification to these documents submitted by ACOs, CPs and CSAs. The Independent Assessor will make recommendations to the State for each such document or request; these recommendations may be recommendations to approve, deny or propose certain changes to these documents or requests. The State will</w:t>
      </w:r>
      <w:r w:rsidR="00712026" w:rsidRPr="009D5510">
        <w:rPr>
          <w:rFonts w:ascii="Times New Roman" w:hAnsi="Times New Roman"/>
        </w:rPr>
        <w:t xml:space="preserve"> </w:t>
      </w:r>
      <w:r w:rsidR="003E589F">
        <w:rPr>
          <w:rFonts w:ascii="Times New Roman" w:hAnsi="Times New Roman"/>
        </w:rPr>
        <w:t xml:space="preserve">work closely with the Independent Assessor, and </w:t>
      </w:r>
      <w:r w:rsidRPr="001910B7">
        <w:rPr>
          <w:rFonts w:ascii="Times New Roman" w:hAnsi="Times New Roman"/>
        </w:rPr>
        <w:t>consider</w:t>
      </w:r>
      <w:r w:rsidR="00712026" w:rsidRPr="009D5510">
        <w:rPr>
          <w:rFonts w:ascii="Times New Roman" w:hAnsi="Times New Roman"/>
        </w:rPr>
        <w:t xml:space="preserve"> </w:t>
      </w:r>
      <w:r w:rsidR="003E589F">
        <w:rPr>
          <w:rFonts w:ascii="Times New Roman" w:hAnsi="Times New Roman"/>
        </w:rPr>
        <w:t>its</w:t>
      </w:r>
      <w:r w:rsidRPr="009D5510">
        <w:rPr>
          <w:rFonts w:ascii="Times New Roman" w:hAnsi="Times New Roman"/>
        </w:rPr>
        <w:t xml:space="preserve"> recommendations during the review process. </w:t>
      </w:r>
      <w:r w:rsidRPr="001910B7">
        <w:rPr>
          <w:rFonts w:ascii="Times New Roman" w:hAnsi="Times New Roman"/>
        </w:rPr>
        <w:t>The</w:t>
      </w:r>
      <w:r w:rsidRPr="009D5510">
        <w:rPr>
          <w:rFonts w:ascii="Times New Roman" w:hAnsi="Times New Roman"/>
        </w:rPr>
        <w:t xml:space="preserve"> State retains final decision-making authority regarding approvals, denials or requests for changes to Participation Plans, Budgets and Budget Narratives, as well as to any modification requests. If the Independent Assessor makes a recommendation to the State that differs from the State’s final decisio</w:t>
      </w:r>
      <w:r w:rsidR="009B3B8D" w:rsidRPr="009D5510">
        <w:rPr>
          <w:rFonts w:ascii="Times New Roman" w:hAnsi="Times New Roman"/>
        </w:rPr>
        <w:t xml:space="preserve">n, the State will document its </w:t>
      </w:r>
      <w:r w:rsidRPr="009D5510">
        <w:rPr>
          <w:rFonts w:ascii="Times New Roman" w:hAnsi="Times New Roman"/>
        </w:rPr>
        <w:t>decision in the State’s quarterly reports to CMS.</w:t>
      </w:r>
    </w:p>
    <w:p w14:paraId="3D6F121B" w14:textId="77777777" w:rsidR="00613215" w:rsidRPr="009D5510" w:rsidRDefault="00613215" w:rsidP="009D5510">
      <w:pPr>
        <w:pStyle w:val="Heading4"/>
        <w:numPr>
          <w:ilvl w:val="3"/>
          <w:numId w:val="1"/>
        </w:numPr>
        <w:spacing w:line="240" w:lineRule="auto"/>
        <w:ind w:left="720" w:hanging="720"/>
        <w:jc w:val="both"/>
        <w:rPr>
          <w:rFonts w:ascii="Times New Roman" w:hAnsi="Times New Roman"/>
        </w:rPr>
      </w:pPr>
      <w:r w:rsidRPr="009D5510">
        <w:rPr>
          <w:rFonts w:ascii="Times New Roman" w:hAnsi="Times New Roman"/>
        </w:rPr>
        <w:t>CMS</w:t>
      </w:r>
    </w:p>
    <w:p w14:paraId="691673B1" w14:textId="7984F7FF" w:rsidR="00613215" w:rsidRPr="009D5510" w:rsidRDefault="00613215" w:rsidP="000148D7">
      <w:pPr>
        <w:pStyle w:val="NoSpacing"/>
        <w:jc w:val="both"/>
        <w:rPr>
          <w:rFonts w:ascii="Times New Roman" w:hAnsi="Times New Roman"/>
        </w:rPr>
      </w:pPr>
      <w:r w:rsidRPr="009D5510">
        <w:rPr>
          <w:rFonts w:ascii="Times New Roman" w:hAnsi="Times New Roman"/>
        </w:rPr>
        <w:t xml:space="preserve">CMS may request </w:t>
      </w:r>
      <w:r w:rsidR="008E6FB4" w:rsidRPr="009D5510">
        <w:rPr>
          <w:rFonts w:ascii="Times New Roman" w:hAnsi="Times New Roman"/>
        </w:rPr>
        <w:t>to review</w:t>
      </w:r>
      <w:r w:rsidRPr="009D5510">
        <w:rPr>
          <w:rFonts w:ascii="Times New Roman" w:hAnsi="Times New Roman"/>
        </w:rPr>
        <w:t xml:space="preserve"> Participation Plans</w:t>
      </w:r>
      <w:r w:rsidRPr="001910B7">
        <w:rPr>
          <w:rFonts w:ascii="Times New Roman" w:hAnsi="Times New Roman"/>
        </w:rPr>
        <w:t xml:space="preserve"> (Preliminary and Full),</w:t>
      </w:r>
      <w:r w:rsidRPr="009D5510">
        <w:rPr>
          <w:rFonts w:ascii="Times New Roman" w:hAnsi="Times New Roman"/>
        </w:rPr>
        <w:t xml:space="preserve"> Budgets and Budget Narratives. </w:t>
      </w:r>
      <w:r w:rsidRPr="00191EBD">
        <w:rPr>
          <w:rFonts w:ascii="Times New Roman" w:hAnsi="Times New Roman"/>
        </w:rPr>
        <w:t>The State will provide requested documents within 45 calendar days of receiving the request.</w:t>
      </w:r>
      <w:r w:rsidR="00D43DAB" w:rsidRPr="00191EBD">
        <w:rPr>
          <w:rFonts w:ascii="Times New Roman" w:hAnsi="Times New Roman" w:cs="Times New Roman"/>
        </w:rPr>
        <w:t xml:space="preserve"> </w:t>
      </w:r>
      <w:r w:rsidR="00CA59B3" w:rsidRPr="00191EBD">
        <w:rPr>
          <w:rFonts w:ascii="Times New Roman" w:hAnsi="Times New Roman"/>
        </w:rPr>
        <w:t>All final approved Participation Plans, Budgets, and Budget Narratives will be sent to CMS.</w:t>
      </w:r>
      <w:r w:rsidR="00D6182F" w:rsidRPr="00191EBD">
        <w:rPr>
          <w:rFonts w:ascii="Times New Roman" w:hAnsi="Times New Roman"/>
        </w:rPr>
        <w:t xml:space="preserve"> The State will provide the following information to be posted on Medicaid.gov: (1) an executive summary of each ACO’s and CP’s participation plan; (2) list of each ACO and CP as well as the populations they serve and their website; (3) an executive summary of each ACO’s and CP’s progress reports; and (4) each ACO’s and CP’s DSRIP yearly funding amount.</w:t>
      </w:r>
    </w:p>
    <w:p w14:paraId="1D613DFF" w14:textId="77777777" w:rsidR="00613215" w:rsidRPr="009D5510" w:rsidRDefault="00613215" w:rsidP="009D5510">
      <w:pPr>
        <w:pStyle w:val="Heading3"/>
        <w:numPr>
          <w:ilvl w:val="2"/>
          <w:numId w:val="1"/>
        </w:numPr>
        <w:spacing w:line="240" w:lineRule="auto"/>
        <w:jc w:val="both"/>
        <w:rPr>
          <w:rFonts w:ascii="Times New Roman" w:hAnsi="Times New Roman"/>
          <w:sz w:val="24"/>
        </w:rPr>
      </w:pPr>
      <w:bookmarkStart w:id="42" w:name="_Toc471313033"/>
      <w:bookmarkStart w:id="43" w:name="_Toc476240464"/>
      <w:r w:rsidRPr="009D5510">
        <w:rPr>
          <w:rFonts w:ascii="Times New Roman" w:hAnsi="Times New Roman"/>
          <w:sz w:val="24"/>
        </w:rPr>
        <w:t xml:space="preserve">Process for State Approval of </w:t>
      </w:r>
      <w:r w:rsidR="00F4616C" w:rsidRPr="009D5510">
        <w:rPr>
          <w:rFonts w:ascii="Times New Roman" w:hAnsi="Times New Roman"/>
          <w:sz w:val="24"/>
        </w:rPr>
        <w:t xml:space="preserve">ACO </w:t>
      </w:r>
      <w:r w:rsidRPr="009D5510">
        <w:rPr>
          <w:rFonts w:ascii="Times New Roman" w:hAnsi="Times New Roman"/>
          <w:sz w:val="24"/>
        </w:rPr>
        <w:t>Participation Plans</w:t>
      </w:r>
      <w:bookmarkEnd w:id="42"/>
      <w:bookmarkEnd w:id="43"/>
    </w:p>
    <w:p w14:paraId="36941A4E" w14:textId="77777777" w:rsidR="00613215" w:rsidRPr="009D5510" w:rsidRDefault="00613215" w:rsidP="009D5510">
      <w:pPr>
        <w:pStyle w:val="Heading4"/>
        <w:numPr>
          <w:ilvl w:val="3"/>
          <w:numId w:val="1"/>
        </w:numPr>
        <w:spacing w:line="240" w:lineRule="auto"/>
        <w:jc w:val="both"/>
        <w:rPr>
          <w:rFonts w:ascii="Times New Roman" w:hAnsi="Times New Roman"/>
        </w:rPr>
      </w:pPr>
      <w:r w:rsidRPr="009D5510">
        <w:rPr>
          <w:rFonts w:ascii="Times New Roman" w:hAnsi="Times New Roman"/>
        </w:rPr>
        <w:t>Preliminary Participation Plan Approval for ACOs</w:t>
      </w:r>
    </w:p>
    <w:p w14:paraId="6AC204CA"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The State’s</w:t>
      </w:r>
      <w:r w:rsidR="00CA50E3" w:rsidRPr="009D5510">
        <w:rPr>
          <w:rFonts w:ascii="Times New Roman" w:hAnsi="Times New Roman"/>
        </w:rPr>
        <w:t xml:space="preserve"> process for submission, review</w:t>
      </w:r>
      <w:r w:rsidRPr="009D5510">
        <w:rPr>
          <w:rFonts w:ascii="Times New Roman" w:hAnsi="Times New Roman"/>
        </w:rPr>
        <w:t xml:space="preserve"> and approval of Preliminary Participation Plans for ACOs will be as follows:</w:t>
      </w:r>
    </w:p>
    <w:p w14:paraId="303EAD26" w14:textId="77777777" w:rsidR="008E6FB4" w:rsidRPr="009D5510" w:rsidRDefault="008E6FB4"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ACOs submit Preliminary Participation Plans with their procurement response</w:t>
      </w:r>
    </w:p>
    <w:p w14:paraId="6F8556A1"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 xml:space="preserve">The State reviews Preliminary Participation Plans </w:t>
      </w:r>
      <w:r w:rsidR="008E6FB4" w:rsidRPr="009D5510">
        <w:rPr>
          <w:rFonts w:ascii="Times New Roman" w:hAnsi="Times New Roman"/>
        </w:rPr>
        <w:t>w</w:t>
      </w:r>
      <w:r w:rsidR="00A06527" w:rsidRPr="009D5510">
        <w:rPr>
          <w:rFonts w:ascii="Times New Roman" w:hAnsi="Times New Roman"/>
        </w:rPr>
        <w:t xml:space="preserve">ith </w:t>
      </w:r>
      <w:r w:rsidRPr="009D5510">
        <w:rPr>
          <w:rFonts w:ascii="Times New Roman" w:hAnsi="Times New Roman"/>
        </w:rPr>
        <w:t xml:space="preserve">ACOs’ </w:t>
      </w:r>
      <w:r w:rsidR="00A06527" w:rsidRPr="009D5510">
        <w:rPr>
          <w:rFonts w:ascii="Times New Roman" w:hAnsi="Times New Roman"/>
        </w:rPr>
        <w:t xml:space="preserve">procurement </w:t>
      </w:r>
      <w:r w:rsidRPr="009D5510">
        <w:rPr>
          <w:rFonts w:ascii="Times New Roman" w:hAnsi="Times New Roman"/>
        </w:rPr>
        <w:t>submissions</w:t>
      </w:r>
    </w:p>
    <w:p w14:paraId="695957CC"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At the end of this review process, the State will approve</w:t>
      </w:r>
      <w:r w:rsidR="008E6FB4" w:rsidRPr="009D5510">
        <w:rPr>
          <w:rFonts w:ascii="Times New Roman" w:hAnsi="Times New Roman"/>
        </w:rPr>
        <w:t xml:space="preserve"> or deny</w:t>
      </w:r>
      <w:r w:rsidRPr="009D5510">
        <w:rPr>
          <w:rFonts w:ascii="Times New Roman" w:hAnsi="Times New Roman"/>
        </w:rPr>
        <w:t xml:space="preserve"> the Preliminary Participation </w:t>
      </w:r>
      <w:r w:rsidR="008E6FB4" w:rsidRPr="009D5510">
        <w:rPr>
          <w:rFonts w:ascii="Times New Roman" w:hAnsi="Times New Roman"/>
        </w:rPr>
        <w:t>Plans or request modifications</w:t>
      </w:r>
      <w:r w:rsidRPr="009D5510">
        <w:rPr>
          <w:rFonts w:ascii="Times New Roman" w:hAnsi="Times New Roman"/>
        </w:rPr>
        <w:t xml:space="preserve"> and resubmissions of the Pr</w:t>
      </w:r>
      <w:r w:rsidR="008E6FB4" w:rsidRPr="009D5510">
        <w:rPr>
          <w:rFonts w:ascii="Times New Roman" w:hAnsi="Times New Roman"/>
        </w:rPr>
        <w:t>eliminary Plans before approval.</w:t>
      </w:r>
    </w:p>
    <w:p w14:paraId="238A09F3" w14:textId="77777777" w:rsidR="00F4616C"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lastRenderedPageBreak/>
        <w:t>The State anticipates completing approval of ACOs’ Preliminary Participation Plans in</w:t>
      </w:r>
      <w:r w:rsidR="00FB717E" w:rsidRPr="009D5510">
        <w:rPr>
          <w:rFonts w:ascii="Times New Roman" w:hAnsi="Times New Roman"/>
        </w:rPr>
        <w:t xml:space="preserve"> July/</w:t>
      </w:r>
      <w:r w:rsidRPr="009D5510">
        <w:rPr>
          <w:rFonts w:ascii="Times New Roman" w:hAnsi="Times New Roman"/>
        </w:rPr>
        <w:t>August 2017.</w:t>
      </w:r>
    </w:p>
    <w:p w14:paraId="01AC64C8" w14:textId="77777777" w:rsidR="00F4616C" w:rsidRPr="009D5510" w:rsidRDefault="00F4616C" w:rsidP="009D5510">
      <w:pPr>
        <w:pStyle w:val="Heading4"/>
        <w:numPr>
          <w:ilvl w:val="3"/>
          <w:numId w:val="1"/>
        </w:numPr>
        <w:spacing w:line="240" w:lineRule="auto"/>
        <w:jc w:val="both"/>
        <w:rPr>
          <w:rFonts w:ascii="Times New Roman" w:hAnsi="Times New Roman"/>
        </w:rPr>
      </w:pPr>
      <w:r w:rsidRPr="009D5510">
        <w:rPr>
          <w:rFonts w:ascii="Times New Roman" w:hAnsi="Times New Roman"/>
        </w:rPr>
        <w:t>Full Participation Plans for ACOs</w:t>
      </w:r>
    </w:p>
    <w:p w14:paraId="4DA2F44B" w14:textId="77777777" w:rsidR="00F4616C" w:rsidRPr="009D5510" w:rsidRDefault="00F4616C" w:rsidP="009D5510">
      <w:pPr>
        <w:spacing w:line="240" w:lineRule="auto"/>
        <w:jc w:val="both"/>
        <w:rPr>
          <w:rFonts w:ascii="Times New Roman" w:hAnsi="Times New Roman"/>
        </w:rPr>
      </w:pPr>
      <w:r w:rsidRPr="009D5510">
        <w:rPr>
          <w:rFonts w:ascii="Times New Roman" w:hAnsi="Times New Roman"/>
        </w:rPr>
        <w:t>The process for submission, review and approval of Full Participation Plans for ACOs will be as follows:</w:t>
      </w:r>
    </w:p>
    <w:p w14:paraId="7F82BE75" w14:textId="77777777" w:rsidR="00F4616C" w:rsidRPr="009D5510" w:rsidRDefault="00F4616C" w:rsidP="0042282B">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 xml:space="preserve">The State notifies ACOs of anticipated BP1 funding amounts and tentative BP2 through BP5 funding amounts and requests a Full Participation Plan   </w:t>
      </w:r>
    </w:p>
    <w:p w14:paraId="55D17DD9" w14:textId="77777777" w:rsidR="00F4616C" w:rsidRPr="009D5510" w:rsidRDefault="00F4616C" w:rsidP="0042282B">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ACOs submit Full Participation Plans to the State (the State will provide ACOs up to 30 calendar days from the date of notification). The State intends to work with ACOs who request additional time or fail to respond in a timely fashion to ensure prompt submission</w:t>
      </w:r>
    </w:p>
    <w:p w14:paraId="60D5C4AC" w14:textId="77777777" w:rsidR="00F4616C" w:rsidRPr="009D5510" w:rsidRDefault="00F4616C" w:rsidP="0042282B">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 xml:space="preserve">The State and Independent Assessor review Full </w:t>
      </w:r>
      <w:r w:rsidR="009B3B8D" w:rsidRPr="009D5510">
        <w:rPr>
          <w:rFonts w:ascii="Times New Roman" w:hAnsi="Times New Roman"/>
        </w:rPr>
        <w:t>Participation Plans in parallel. T</w:t>
      </w:r>
      <w:r w:rsidRPr="009D5510">
        <w:rPr>
          <w:rFonts w:ascii="Times New Roman" w:hAnsi="Times New Roman"/>
        </w:rPr>
        <w:t>he State intends to complete its review of the Full Participation Plans, including evaluating the Independent Assessor’s recommendations, within 45 calendar days of ACOs’ submission</w:t>
      </w:r>
      <w:r w:rsidR="009B3B8D" w:rsidRPr="009D5510">
        <w:rPr>
          <w:rFonts w:ascii="Times New Roman" w:hAnsi="Times New Roman"/>
        </w:rPr>
        <w:t>. Modifications and resubmissions may require additional time.</w:t>
      </w:r>
    </w:p>
    <w:p w14:paraId="03E6E855" w14:textId="77777777" w:rsidR="00F4616C" w:rsidRPr="009D5510" w:rsidRDefault="00F4616C" w:rsidP="003E589F">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At the end of this review process, the State approves</w:t>
      </w:r>
      <w:r w:rsidR="009B3B8D" w:rsidRPr="009D5510">
        <w:rPr>
          <w:rFonts w:ascii="Times New Roman" w:hAnsi="Times New Roman"/>
        </w:rPr>
        <w:t>, denies or requests modifications of the ACOs’ F</w:t>
      </w:r>
      <w:r w:rsidRPr="009D5510">
        <w:rPr>
          <w:rFonts w:ascii="Times New Roman" w:hAnsi="Times New Roman"/>
        </w:rPr>
        <w:t>ull</w:t>
      </w:r>
      <w:r w:rsidR="009B3B8D" w:rsidRPr="009D5510">
        <w:rPr>
          <w:rFonts w:ascii="Times New Roman" w:hAnsi="Times New Roman"/>
        </w:rPr>
        <w:t xml:space="preserve"> Participation Plans.</w:t>
      </w:r>
    </w:p>
    <w:p w14:paraId="4C6BC34B" w14:textId="77777777" w:rsidR="00F4616C" w:rsidRPr="009D5510" w:rsidRDefault="00F4616C"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b/>
        </w:rPr>
        <w:t>The State therefore anticipates completing approvals of Full Participation Plans within 75 calendar days of requesting them from ACOs</w:t>
      </w:r>
      <w:r w:rsidR="005B3510" w:rsidRPr="009D5510">
        <w:rPr>
          <w:rFonts w:ascii="Times New Roman" w:hAnsi="Times New Roman"/>
          <w:b/>
        </w:rPr>
        <w:t xml:space="preserve"> </w:t>
      </w:r>
      <w:r w:rsidRPr="009D5510">
        <w:rPr>
          <w:rFonts w:ascii="Times New Roman" w:hAnsi="Times New Roman"/>
          <w:b/>
        </w:rPr>
        <w:t>as follows:</w:t>
      </w:r>
    </w:p>
    <w:p w14:paraId="5D2FF9D9" w14:textId="77777777" w:rsidR="00F4616C" w:rsidRPr="009D5510" w:rsidRDefault="00F4616C" w:rsidP="009D5510">
      <w:pPr>
        <w:pStyle w:val="ListParagraph"/>
        <w:numPr>
          <w:ilvl w:val="1"/>
          <w:numId w:val="20"/>
        </w:numPr>
        <w:spacing w:line="240" w:lineRule="auto"/>
        <w:contextualSpacing w:val="0"/>
        <w:jc w:val="both"/>
        <w:rPr>
          <w:rFonts w:ascii="Times New Roman" w:hAnsi="Times New Roman"/>
        </w:rPr>
      </w:pPr>
      <w:r w:rsidRPr="009D5510">
        <w:rPr>
          <w:rFonts w:ascii="Times New Roman" w:hAnsi="Times New Roman"/>
        </w:rPr>
        <w:t xml:space="preserve">The State anticipates </w:t>
      </w:r>
      <w:r w:rsidR="0039310E" w:rsidRPr="009D5510">
        <w:rPr>
          <w:rFonts w:ascii="Times New Roman" w:hAnsi="Times New Roman"/>
        </w:rPr>
        <w:t>approving Full Participation</w:t>
      </w:r>
      <w:r w:rsidRPr="009D5510">
        <w:rPr>
          <w:rFonts w:ascii="Times New Roman" w:hAnsi="Times New Roman"/>
        </w:rPr>
        <w:t xml:space="preserve"> Plans in April 2018 </w:t>
      </w:r>
    </w:p>
    <w:p w14:paraId="1490DF5D" w14:textId="77777777" w:rsidR="00F4616C" w:rsidRPr="009D5510" w:rsidRDefault="00F4616C" w:rsidP="009D5510">
      <w:pPr>
        <w:pStyle w:val="Heading3"/>
        <w:numPr>
          <w:ilvl w:val="2"/>
          <w:numId w:val="1"/>
        </w:numPr>
        <w:spacing w:line="240" w:lineRule="auto"/>
        <w:jc w:val="both"/>
        <w:rPr>
          <w:rFonts w:ascii="Times New Roman" w:hAnsi="Times New Roman"/>
          <w:sz w:val="24"/>
        </w:rPr>
      </w:pPr>
      <w:bookmarkStart w:id="44" w:name="_Toc471313034"/>
      <w:bookmarkStart w:id="45" w:name="_Toc476240465"/>
      <w:r w:rsidRPr="009D5510">
        <w:rPr>
          <w:rFonts w:ascii="Times New Roman" w:hAnsi="Times New Roman"/>
          <w:sz w:val="24"/>
        </w:rPr>
        <w:t>Pr</w:t>
      </w:r>
      <w:r w:rsidR="009B3B8D" w:rsidRPr="009D5510">
        <w:rPr>
          <w:rFonts w:ascii="Times New Roman" w:hAnsi="Times New Roman"/>
          <w:sz w:val="24"/>
        </w:rPr>
        <w:t xml:space="preserve">ocess for State Approval of CPs and </w:t>
      </w:r>
      <w:r w:rsidRPr="009D5510">
        <w:rPr>
          <w:rFonts w:ascii="Times New Roman" w:hAnsi="Times New Roman"/>
          <w:sz w:val="24"/>
        </w:rPr>
        <w:t>CSAs Participation Plans</w:t>
      </w:r>
      <w:bookmarkEnd w:id="44"/>
      <w:bookmarkEnd w:id="45"/>
    </w:p>
    <w:p w14:paraId="14D5AAFC" w14:textId="77777777" w:rsidR="00613215" w:rsidRPr="009D5510" w:rsidRDefault="00613215" w:rsidP="009D5510">
      <w:pPr>
        <w:pStyle w:val="Heading4"/>
        <w:numPr>
          <w:ilvl w:val="3"/>
          <w:numId w:val="1"/>
        </w:numPr>
        <w:spacing w:line="240" w:lineRule="auto"/>
        <w:jc w:val="both"/>
        <w:rPr>
          <w:rFonts w:ascii="Times New Roman" w:hAnsi="Times New Roman"/>
        </w:rPr>
      </w:pPr>
      <w:r w:rsidRPr="009D5510">
        <w:rPr>
          <w:rFonts w:ascii="Times New Roman" w:hAnsi="Times New Roman"/>
        </w:rPr>
        <w:t>Preliminary Participation Plan approval for CPs and CSAs</w:t>
      </w:r>
    </w:p>
    <w:p w14:paraId="640D41DD"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The State’s process for submission, review and approval of Preliminary Participation Plans for CPs and CSAs will be as follows:</w:t>
      </w:r>
    </w:p>
    <w:p w14:paraId="6BA49D97"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 xml:space="preserve">CPs submit Preliminary Participation Plans with their </w:t>
      </w:r>
      <w:r w:rsidR="00E75B12" w:rsidRPr="009D5510">
        <w:rPr>
          <w:rFonts w:ascii="Times New Roman" w:hAnsi="Times New Roman"/>
        </w:rPr>
        <w:t>request for funding</w:t>
      </w:r>
    </w:p>
    <w:p w14:paraId="253E8FAF"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 xml:space="preserve">CSAs submit Preliminary Participation Plans </w:t>
      </w:r>
      <w:r w:rsidR="002E1DAB" w:rsidRPr="009D5510">
        <w:rPr>
          <w:rFonts w:ascii="Times New Roman" w:hAnsi="Times New Roman"/>
        </w:rPr>
        <w:t>with their request for funding</w:t>
      </w:r>
    </w:p>
    <w:p w14:paraId="6C1B00B7"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The State reviews CP</w:t>
      </w:r>
      <w:r w:rsidR="00C72EB7" w:rsidRPr="009D5510">
        <w:rPr>
          <w:rFonts w:ascii="Times New Roman" w:hAnsi="Times New Roman"/>
        </w:rPr>
        <w:t xml:space="preserve"> and CSA</w:t>
      </w:r>
      <w:r w:rsidRPr="009D5510">
        <w:rPr>
          <w:rFonts w:ascii="Times New Roman" w:hAnsi="Times New Roman"/>
        </w:rPr>
        <w:t xml:space="preserve"> Preliminary Participation Plans within 75 calendar days</w:t>
      </w:r>
      <w:r w:rsidR="009B3B8D" w:rsidRPr="009D5510">
        <w:rPr>
          <w:rFonts w:ascii="Times New Roman" w:hAnsi="Times New Roman"/>
        </w:rPr>
        <w:t xml:space="preserve"> of their submission</w:t>
      </w:r>
    </w:p>
    <w:p w14:paraId="62F76C02"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At the end of this review process, the State will approve</w:t>
      </w:r>
      <w:r w:rsidR="00C72EB7" w:rsidRPr="009D5510">
        <w:rPr>
          <w:rFonts w:ascii="Times New Roman" w:hAnsi="Times New Roman"/>
        </w:rPr>
        <w:t>, deny or request modifications to</w:t>
      </w:r>
      <w:r w:rsidRPr="009D5510">
        <w:rPr>
          <w:rFonts w:ascii="Times New Roman" w:hAnsi="Times New Roman"/>
        </w:rPr>
        <w:t xml:space="preserve"> the Preliminary Participation Plan. The State intends to work with CPs and CSAs who request additional time or fail to respond in a timely fashion to ensure prompt submission</w:t>
      </w:r>
      <w:r w:rsidR="00C72EB7" w:rsidRPr="009D5510">
        <w:rPr>
          <w:rFonts w:ascii="Times New Roman" w:hAnsi="Times New Roman"/>
        </w:rPr>
        <w:t>.</w:t>
      </w:r>
    </w:p>
    <w:p w14:paraId="48F7688F"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b/>
        </w:rPr>
        <w:t>The State therefore anticipates completing reviews and approvals of Prelimina</w:t>
      </w:r>
      <w:r w:rsidR="000A3C45" w:rsidRPr="009D5510">
        <w:rPr>
          <w:rFonts w:ascii="Times New Roman" w:hAnsi="Times New Roman"/>
          <w:b/>
        </w:rPr>
        <w:t>ry Participation Plans within 75</w:t>
      </w:r>
      <w:r w:rsidRPr="009D5510">
        <w:rPr>
          <w:rFonts w:ascii="Times New Roman" w:hAnsi="Times New Roman"/>
          <w:b/>
        </w:rPr>
        <w:t xml:space="preserve"> calendar days of submission as follows:</w:t>
      </w:r>
    </w:p>
    <w:p w14:paraId="56731C00" w14:textId="77777777" w:rsidR="00613215" w:rsidRPr="009D5510" w:rsidRDefault="00613215" w:rsidP="009D5510">
      <w:pPr>
        <w:pStyle w:val="ListParagraph"/>
        <w:numPr>
          <w:ilvl w:val="1"/>
          <w:numId w:val="20"/>
        </w:numPr>
        <w:spacing w:line="240" w:lineRule="auto"/>
        <w:contextualSpacing w:val="0"/>
        <w:jc w:val="both"/>
        <w:rPr>
          <w:rFonts w:ascii="Times New Roman" w:hAnsi="Times New Roman"/>
        </w:rPr>
      </w:pPr>
      <w:r w:rsidRPr="009D5510">
        <w:rPr>
          <w:rFonts w:ascii="Times New Roman" w:hAnsi="Times New Roman"/>
        </w:rPr>
        <w:t>The State anticipates approval of Preliminary Participation Plans</w:t>
      </w:r>
      <w:r w:rsidR="00C37B2F" w:rsidRPr="009D5510">
        <w:rPr>
          <w:rFonts w:ascii="Times New Roman" w:hAnsi="Times New Roman"/>
        </w:rPr>
        <w:t xml:space="preserve"> </w:t>
      </w:r>
      <w:r w:rsidRPr="009D5510">
        <w:rPr>
          <w:rFonts w:ascii="Times New Roman" w:hAnsi="Times New Roman"/>
        </w:rPr>
        <w:t>in August 2017</w:t>
      </w:r>
    </w:p>
    <w:p w14:paraId="190614FA" w14:textId="77777777" w:rsidR="00613215" w:rsidRPr="009D5510" w:rsidRDefault="00613215" w:rsidP="009D5510">
      <w:pPr>
        <w:pStyle w:val="Heading4"/>
        <w:numPr>
          <w:ilvl w:val="3"/>
          <w:numId w:val="1"/>
        </w:numPr>
        <w:spacing w:line="240" w:lineRule="auto"/>
        <w:jc w:val="both"/>
        <w:rPr>
          <w:rFonts w:ascii="Times New Roman" w:hAnsi="Times New Roman"/>
        </w:rPr>
      </w:pPr>
      <w:r w:rsidRPr="009D5510">
        <w:rPr>
          <w:rFonts w:ascii="Times New Roman" w:hAnsi="Times New Roman"/>
        </w:rPr>
        <w:t>Full Participation Plans for CPs and CSAs</w:t>
      </w:r>
    </w:p>
    <w:p w14:paraId="195F80A8"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The process for submission, review and approval of Full Participation Plans will be as follows:</w:t>
      </w:r>
    </w:p>
    <w:p w14:paraId="7FD76B98" w14:textId="77777777" w:rsidR="00613215" w:rsidRPr="009D5510" w:rsidRDefault="00613215" w:rsidP="009D5510">
      <w:pPr>
        <w:pStyle w:val="NoSpacing"/>
        <w:numPr>
          <w:ilvl w:val="0"/>
          <w:numId w:val="19"/>
        </w:numPr>
        <w:jc w:val="both"/>
        <w:rPr>
          <w:rFonts w:ascii="Times New Roman" w:hAnsi="Times New Roman"/>
        </w:rPr>
      </w:pPr>
      <w:r w:rsidRPr="009D5510">
        <w:rPr>
          <w:rFonts w:ascii="Times New Roman" w:hAnsi="Times New Roman"/>
        </w:rPr>
        <w:t xml:space="preserve">The State notifies CPs and CSAs of actual BP1 funding and tentative BP2 through BP5 funding amounts and requests a Full Participation Plan   </w:t>
      </w:r>
    </w:p>
    <w:p w14:paraId="064799C3" w14:textId="77777777" w:rsidR="00613215" w:rsidRPr="009D5510" w:rsidRDefault="00613215" w:rsidP="009D5510">
      <w:pPr>
        <w:pStyle w:val="NoSpacing"/>
        <w:numPr>
          <w:ilvl w:val="0"/>
          <w:numId w:val="19"/>
        </w:numPr>
        <w:jc w:val="both"/>
        <w:rPr>
          <w:rFonts w:ascii="Times New Roman" w:hAnsi="Times New Roman"/>
        </w:rPr>
      </w:pPr>
      <w:r w:rsidRPr="009D5510">
        <w:rPr>
          <w:rFonts w:ascii="Times New Roman" w:hAnsi="Times New Roman"/>
        </w:rPr>
        <w:lastRenderedPageBreak/>
        <w:t xml:space="preserve">CPs and CSAs submit Full Participation Plans to the State </w:t>
      </w:r>
      <w:r w:rsidR="00FD2C6D" w:rsidRPr="009D5510">
        <w:rPr>
          <w:rFonts w:ascii="Times New Roman" w:hAnsi="Times New Roman"/>
        </w:rPr>
        <w:t>within</w:t>
      </w:r>
      <w:r w:rsidRPr="009D5510">
        <w:rPr>
          <w:rFonts w:ascii="Times New Roman" w:hAnsi="Times New Roman"/>
        </w:rPr>
        <w:t xml:space="preserve"> 30 calendar days from the date of notification)</w:t>
      </w:r>
      <w:r w:rsidR="00FD2C6D" w:rsidRPr="009D5510">
        <w:rPr>
          <w:rFonts w:ascii="Times New Roman" w:hAnsi="Times New Roman"/>
        </w:rPr>
        <w:t>.</w:t>
      </w:r>
    </w:p>
    <w:p w14:paraId="03E284EB" w14:textId="77777777" w:rsidR="00613215" w:rsidRPr="009D5510" w:rsidRDefault="00613215" w:rsidP="009D5510">
      <w:pPr>
        <w:pStyle w:val="NoSpacing"/>
        <w:numPr>
          <w:ilvl w:val="1"/>
          <w:numId w:val="19"/>
        </w:numPr>
        <w:jc w:val="both"/>
        <w:rPr>
          <w:rFonts w:ascii="Times New Roman" w:hAnsi="Times New Roman"/>
        </w:rPr>
      </w:pPr>
      <w:r w:rsidRPr="009D5510">
        <w:rPr>
          <w:rFonts w:ascii="Times New Roman" w:hAnsi="Times New Roman"/>
        </w:rPr>
        <w:t>The State intends to work with CPs and CSAs who request additional time or fail to respond in a timely fashion to ensure prompt submission</w:t>
      </w:r>
    </w:p>
    <w:p w14:paraId="2411CBE4" w14:textId="77777777" w:rsidR="00613215" w:rsidRPr="009D5510" w:rsidRDefault="00613215" w:rsidP="009D5510">
      <w:pPr>
        <w:pStyle w:val="NoSpacing"/>
        <w:numPr>
          <w:ilvl w:val="0"/>
          <w:numId w:val="19"/>
        </w:numPr>
        <w:jc w:val="both"/>
        <w:rPr>
          <w:rFonts w:ascii="Times New Roman" w:hAnsi="Times New Roman"/>
        </w:rPr>
      </w:pPr>
      <w:r w:rsidRPr="009D5510">
        <w:rPr>
          <w:rFonts w:ascii="Times New Roman" w:hAnsi="Times New Roman"/>
        </w:rPr>
        <w:t xml:space="preserve">The State and Independent Assessor review Full Participation Plans in </w:t>
      </w:r>
      <w:r w:rsidR="00FD2C6D" w:rsidRPr="009D5510">
        <w:rPr>
          <w:rFonts w:ascii="Times New Roman" w:hAnsi="Times New Roman"/>
        </w:rPr>
        <w:t>parallel. T</w:t>
      </w:r>
      <w:r w:rsidRPr="009D5510">
        <w:rPr>
          <w:rFonts w:ascii="Times New Roman" w:hAnsi="Times New Roman"/>
        </w:rPr>
        <w:t>he State intends to complete its review of the Full Participation Plans, including evaluating the Independent Assessor’s recommendations, within 45 calendar days of CPs’</w:t>
      </w:r>
      <w:r w:rsidR="00FD2C6D" w:rsidRPr="009D5510">
        <w:rPr>
          <w:rFonts w:ascii="Times New Roman" w:hAnsi="Times New Roman"/>
        </w:rPr>
        <w:t xml:space="preserve"> and </w:t>
      </w:r>
      <w:r w:rsidRPr="009D5510">
        <w:rPr>
          <w:rFonts w:ascii="Times New Roman" w:hAnsi="Times New Roman"/>
        </w:rPr>
        <w:t>CSAs’ submission</w:t>
      </w:r>
      <w:r w:rsidR="00FD2C6D" w:rsidRPr="009D5510">
        <w:rPr>
          <w:rFonts w:ascii="Times New Roman" w:hAnsi="Times New Roman"/>
        </w:rPr>
        <w:t>. Modifications and resubmissions may require additional time.</w:t>
      </w:r>
    </w:p>
    <w:p w14:paraId="59C7BD39"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rPr>
        <w:t>At the end of this review process, the State approves</w:t>
      </w:r>
      <w:r w:rsidR="00FD2C6D" w:rsidRPr="009D5510">
        <w:rPr>
          <w:rFonts w:ascii="Times New Roman" w:hAnsi="Times New Roman"/>
        </w:rPr>
        <w:t>, denies or requests modifications to the</w:t>
      </w:r>
      <w:r w:rsidRPr="009D5510">
        <w:rPr>
          <w:rFonts w:ascii="Times New Roman" w:hAnsi="Times New Roman"/>
        </w:rPr>
        <w:t xml:space="preserve"> Full</w:t>
      </w:r>
      <w:r w:rsidR="00FD2C6D" w:rsidRPr="009D5510">
        <w:rPr>
          <w:rFonts w:ascii="Times New Roman" w:hAnsi="Times New Roman"/>
        </w:rPr>
        <w:t xml:space="preserve"> Participation Plans.</w:t>
      </w:r>
    </w:p>
    <w:p w14:paraId="5EB313EA"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b/>
        </w:rPr>
        <w:t>The State therefore anticipates completing approvals of Full Participation Plans within 75 calendar days of requesting them from CPs and CSAs as follows:</w:t>
      </w:r>
    </w:p>
    <w:p w14:paraId="170FDA8B" w14:textId="77777777" w:rsidR="0039310E" w:rsidRPr="009D5510" w:rsidRDefault="0039310E" w:rsidP="009D5510">
      <w:pPr>
        <w:pStyle w:val="ListParagraph"/>
        <w:numPr>
          <w:ilvl w:val="1"/>
          <w:numId w:val="20"/>
        </w:numPr>
        <w:spacing w:line="240" w:lineRule="auto"/>
        <w:contextualSpacing w:val="0"/>
        <w:jc w:val="both"/>
        <w:rPr>
          <w:rFonts w:ascii="Times New Roman" w:hAnsi="Times New Roman"/>
        </w:rPr>
      </w:pPr>
      <w:r w:rsidRPr="009D5510">
        <w:rPr>
          <w:rFonts w:ascii="Times New Roman" w:hAnsi="Times New Roman"/>
        </w:rPr>
        <w:t>For CPs and CSAs, the State anticipates approving Full Participation Plans in March 2018</w:t>
      </w:r>
    </w:p>
    <w:p w14:paraId="563FB480"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46" w:name="_Toc470866647"/>
      <w:bookmarkStart w:id="47" w:name="_Toc471313035"/>
      <w:bookmarkStart w:id="48" w:name="_Toc476240466"/>
      <w:r w:rsidRPr="009D5510">
        <w:rPr>
          <w:rFonts w:ascii="Times New Roman" w:hAnsi="Times New Roman"/>
        </w:rPr>
        <w:t>Process for State approval of Budgets and Budget Narratives</w:t>
      </w:r>
      <w:bookmarkEnd w:id="46"/>
      <w:bookmarkEnd w:id="47"/>
      <w:bookmarkEnd w:id="48"/>
      <w:r w:rsidRPr="009D5510">
        <w:rPr>
          <w:rFonts w:ascii="Times New Roman" w:hAnsi="Times New Roman"/>
        </w:rPr>
        <w:t xml:space="preserve"> </w:t>
      </w:r>
    </w:p>
    <w:p w14:paraId="64FC8091" w14:textId="77777777" w:rsidR="00613215" w:rsidRPr="009D5510" w:rsidRDefault="00613215" w:rsidP="009D5510">
      <w:pPr>
        <w:pStyle w:val="Heading4"/>
        <w:numPr>
          <w:ilvl w:val="3"/>
          <w:numId w:val="1"/>
        </w:numPr>
        <w:spacing w:line="240" w:lineRule="auto"/>
        <w:jc w:val="both"/>
        <w:rPr>
          <w:rFonts w:ascii="Times New Roman" w:hAnsi="Times New Roman"/>
        </w:rPr>
      </w:pPr>
      <w:r w:rsidRPr="009D5510">
        <w:rPr>
          <w:rFonts w:ascii="Times New Roman" w:hAnsi="Times New Roman"/>
        </w:rPr>
        <w:t>Process for State approval of ACO Budgets and Budget Narratives</w:t>
      </w:r>
    </w:p>
    <w:p w14:paraId="45DD345C"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The process for submission, review and approval of Budgets and Budget Narratives for Budget Period 1-5 for ACOs will be as follows:</w:t>
      </w:r>
    </w:p>
    <w:p w14:paraId="522E86A9" w14:textId="77777777" w:rsidR="00613215" w:rsidRPr="009D5510" w:rsidRDefault="00613215" w:rsidP="009D5510">
      <w:pPr>
        <w:pStyle w:val="NoSpacing"/>
        <w:numPr>
          <w:ilvl w:val="0"/>
          <w:numId w:val="19"/>
        </w:numPr>
        <w:jc w:val="both"/>
        <w:rPr>
          <w:rFonts w:ascii="Times New Roman" w:hAnsi="Times New Roman"/>
        </w:rPr>
      </w:pPr>
      <w:r w:rsidRPr="009D5510">
        <w:rPr>
          <w:rFonts w:ascii="Times New Roman" w:hAnsi="Times New Roman"/>
        </w:rPr>
        <w:t>The State notifies ACOs of the upcoming budget period’s anticipated funding amounts, and requests each ACO submit a Budget and a Budget Narrative for the upcoming budget period</w:t>
      </w:r>
    </w:p>
    <w:p w14:paraId="5DF0E80B" w14:textId="7D2AF356" w:rsidR="00613215" w:rsidRPr="009D5510" w:rsidRDefault="00613215" w:rsidP="009D5510">
      <w:pPr>
        <w:pStyle w:val="ListParagraph"/>
        <w:numPr>
          <w:ilvl w:val="1"/>
          <w:numId w:val="19"/>
        </w:numPr>
        <w:spacing w:after="0" w:line="240" w:lineRule="auto"/>
        <w:contextualSpacing w:val="0"/>
        <w:jc w:val="both"/>
        <w:rPr>
          <w:rFonts w:ascii="Times New Roman" w:hAnsi="Times New Roman"/>
        </w:rPr>
      </w:pPr>
      <w:r w:rsidRPr="009D5510">
        <w:rPr>
          <w:rFonts w:ascii="Times New Roman" w:hAnsi="Times New Roman"/>
        </w:rPr>
        <w:t xml:space="preserve">These funding amounts are based on preliminary member </w:t>
      </w:r>
      <w:r w:rsidR="00DE2D08">
        <w:rPr>
          <w:rFonts w:ascii="Times New Roman" w:hAnsi="Times New Roman"/>
        </w:rPr>
        <w:t>counts</w:t>
      </w:r>
      <w:r w:rsidR="00DE2D08" w:rsidRPr="009D5510">
        <w:rPr>
          <w:rFonts w:ascii="Times New Roman" w:hAnsi="Times New Roman"/>
        </w:rPr>
        <w:t xml:space="preserve"> </w:t>
      </w:r>
      <w:r w:rsidRPr="009D5510">
        <w:rPr>
          <w:rFonts w:ascii="Times New Roman" w:hAnsi="Times New Roman"/>
        </w:rPr>
        <w:t xml:space="preserve">and the preceding budget period’s safety net category (See Section </w:t>
      </w:r>
      <w:r w:rsidR="007663A7" w:rsidRPr="009D5510">
        <w:rPr>
          <w:rFonts w:ascii="Times New Roman" w:hAnsi="Times New Roman"/>
        </w:rPr>
        <w:t>4.4</w:t>
      </w:r>
      <w:r w:rsidRPr="009D5510">
        <w:rPr>
          <w:rFonts w:ascii="Times New Roman" w:hAnsi="Times New Roman"/>
        </w:rPr>
        <w:t>)</w:t>
      </w:r>
      <w:r w:rsidR="00C72EB7" w:rsidRPr="009D5510">
        <w:rPr>
          <w:rFonts w:ascii="Times New Roman" w:hAnsi="Times New Roman"/>
        </w:rPr>
        <w:t>.</w:t>
      </w:r>
    </w:p>
    <w:p w14:paraId="7E02E85A" w14:textId="77777777" w:rsidR="00613215" w:rsidRPr="009D5510" w:rsidRDefault="00613215" w:rsidP="009D5510">
      <w:pPr>
        <w:pStyle w:val="ListParagraph"/>
        <w:numPr>
          <w:ilvl w:val="0"/>
          <w:numId w:val="19"/>
        </w:numPr>
        <w:spacing w:after="0" w:line="240" w:lineRule="auto"/>
        <w:contextualSpacing w:val="0"/>
        <w:jc w:val="both"/>
        <w:rPr>
          <w:rFonts w:ascii="Times New Roman" w:hAnsi="Times New Roman"/>
        </w:rPr>
      </w:pPr>
      <w:r w:rsidRPr="009D5510">
        <w:rPr>
          <w:rFonts w:ascii="Times New Roman" w:hAnsi="Times New Roman"/>
        </w:rPr>
        <w:t>ACOs submit to the State their Budgets and Budget Narratives for the upcoming BP as well as updated safety net revenue calculation within 30 calendar days of receiving the State’s request</w:t>
      </w:r>
      <w:r w:rsidR="00A953EC" w:rsidRPr="009D5510">
        <w:rPr>
          <w:rFonts w:ascii="Times New Roman" w:hAnsi="Times New Roman"/>
        </w:rPr>
        <w:t xml:space="preserve">. </w:t>
      </w:r>
      <w:r w:rsidRPr="009D5510">
        <w:rPr>
          <w:rFonts w:ascii="Times New Roman" w:hAnsi="Times New Roman"/>
        </w:rPr>
        <w:t>The State intends to work with ACOs who request additional time or fail to respond in a timely fashion to ensure prompt submission</w:t>
      </w:r>
    </w:p>
    <w:p w14:paraId="5098B649" w14:textId="77777777" w:rsidR="00613215" w:rsidRPr="009D5510" w:rsidRDefault="00613215" w:rsidP="009D5510">
      <w:pPr>
        <w:pStyle w:val="NoSpacing"/>
        <w:numPr>
          <w:ilvl w:val="0"/>
          <w:numId w:val="19"/>
        </w:numPr>
        <w:jc w:val="both"/>
        <w:rPr>
          <w:rFonts w:ascii="Times New Roman" w:hAnsi="Times New Roman"/>
        </w:rPr>
      </w:pPr>
      <w:r w:rsidRPr="009D5510">
        <w:rPr>
          <w:rFonts w:ascii="Times New Roman" w:hAnsi="Times New Roman"/>
        </w:rPr>
        <w:t>The State and Independent Assessor review Budgets an</w:t>
      </w:r>
      <w:r w:rsidR="00C72EB7" w:rsidRPr="009D5510">
        <w:rPr>
          <w:rFonts w:ascii="Times New Roman" w:hAnsi="Times New Roman"/>
        </w:rPr>
        <w:t>d Budget Narratives in parallel. T</w:t>
      </w:r>
      <w:r w:rsidRPr="009D5510">
        <w:rPr>
          <w:rFonts w:ascii="Times New Roman" w:hAnsi="Times New Roman"/>
        </w:rPr>
        <w:t>he State intends to complete its review of the Budgets and Budget Narratives, including evaluating the Independent Assessor’s recommendations, within 45 calendar days of their submission</w:t>
      </w:r>
      <w:r w:rsidR="00EC785B" w:rsidRPr="009D5510">
        <w:rPr>
          <w:rFonts w:ascii="Times New Roman" w:hAnsi="Times New Roman"/>
        </w:rPr>
        <w:t>. Modifications and resubmissions may require additional time.</w:t>
      </w:r>
    </w:p>
    <w:p w14:paraId="0D95F673" w14:textId="77777777" w:rsidR="00613215" w:rsidRPr="009D5510" w:rsidRDefault="00613215" w:rsidP="009D5510">
      <w:pPr>
        <w:pStyle w:val="ListParagraph"/>
        <w:numPr>
          <w:ilvl w:val="0"/>
          <w:numId w:val="19"/>
        </w:numPr>
        <w:spacing w:line="240" w:lineRule="auto"/>
        <w:contextualSpacing w:val="0"/>
        <w:jc w:val="both"/>
        <w:rPr>
          <w:rFonts w:ascii="Times New Roman" w:hAnsi="Times New Roman"/>
        </w:rPr>
      </w:pPr>
      <w:r w:rsidRPr="009D5510">
        <w:rPr>
          <w:rFonts w:ascii="Times New Roman" w:hAnsi="Times New Roman"/>
        </w:rPr>
        <w:t>At the end of this review process, the S</w:t>
      </w:r>
      <w:r w:rsidR="00C72EB7" w:rsidRPr="009D5510">
        <w:rPr>
          <w:rFonts w:ascii="Times New Roman" w:hAnsi="Times New Roman"/>
        </w:rPr>
        <w:t xml:space="preserve">tate approves, denies or requests modifications to the </w:t>
      </w:r>
      <w:r w:rsidRPr="009D5510">
        <w:rPr>
          <w:rFonts w:ascii="Times New Roman" w:hAnsi="Times New Roman"/>
        </w:rPr>
        <w:t>Budgets and Budget Narratives</w:t>
      </w:r>
      <w:r w:rsidR="00C72EB7" w:rsidRPr="009D5510">
        <w:rPr>
          <w:rFonts w:ascii="Times New Roman" w:hAnsi="Times New Roman"/>
        </w:rPr>
        <w:t>.</w:t>
      </w:r>
    </w:p>
    <w:p w14:paraId="4D1C4AC8" w14:textId="77777777" w:rsidR="00613215" w:rsidRPr="009D5510" w:rsidRDefault="00613215" w:rsidP="009D5510">
      <w:pPr>
        <w:pStyle w:val="ListParagraph"/>
        <w:numPr>
          <w:ilvl w:val="0"/>
          <w:numId w:val="19"/>
        </w:numPr>
        <w:spacing w:after="0" w:line="240" w:lineRule="auto"/>
        <w:contextualSpacing w:val="0"/>
        <w:jc w:val="both"/>
        <w:rPr>
          <w:rFonts w:ascii="Times New Roman" w:hAnsi="Times New Roman"/>
        </w:rPr>
      </w:pPr>
      <w:r w:rsidRPr="009D5510">
        <w:rPr>
          <w:rFonts w:ascii="Times New Roman" w:hAnsi="Times New Roman"/>
        </w:rPr>
        <w:t xml:space="preserve">After approval, the State will disburse the first quarterly DSRIP payment for the new </w:t>
      </w:r>
      <w:r w:rsidR="00E96746" w:rsidRPr="009D5510">
        <w:rPr>
          <w:rFonts w:ascii="Times New Roman" w:hAnsi="Times New Roman"/>
        </w:rPr>
        <w:t>B</w:t>
      </w:r>
      <w:r w:rsidRPr="009D5510">
        <w:rPr>
          <w:rFonts w:ascii="Times New Roman" w:hAnsi="Times New Roman"/>
        </w:rPr>
        <w:t xml:space="preserve">udget </w:t>
      </w:r>
      <w:r w:rsidR="00E96746" w:rsidRPr="009D5510">
        <w:rPr>
          <w:rFonts w:ascii="Times New Roman" w:hAnsi="Times New Roman"/>
        </w:rPr>
        <w:t>P</w:t>
      </w:r>
      <w:r w:rsidRPr="009D5510">
        <w:rPr>
          <w:rFonts w:ascii="Times New Roman" w:hAnsi="Times New Roman"/>
        </w:rPr>
        <w:t>eriod</w:t>
      </w:r>
      <w:r w:rsidR="00EC785B" w:rsidRPr="009D5510">
        <w:rPr>
          <w:rFonts w:ascii="Times New Roman" w:hAnsi="Times New Roman"/>
        </w:rPr>
        <w:t>.</w:t>
      </w:r>
    </w:p>
    <w:p w14:paraId="516DAC8D" w14:textId="77777777" w:rsidR="00613215" w:rsidRPr="009D5510" w:rsidRDefault="00613215" w:rsidP="009D5510">
      <w:pPr>
        <w:pStyle w:val="ListParagraph"/>
        <w:numPr>
          <w:ilvl w:val="0"/>
          <w:numId w:val="19"/>
        </w:numPr>
        <w:spacing w:after="0" w:line="240" w:lineRule="auto"/>
        <w:contextualSpacing w:val="0"/>
        <w:jc w:val="both"/>
        <w:rPr>
          <w:rFonts w:ascii="Times New Roman" w:hAnsi="Times New Roman"/>
        </w:rPr>
      </w:pPr>
      <w:r w:rsidRPr="009D5510">
        <w:rPr>
          <w:rFonts w:ascii="Times New Roman" w:hAnsi="Times New Roman"/>
        </w:rPr>
        <w:t xml:space="preserve">In parallel to funding disbursement, the State will calculate ACOs’ actual funding amounts for the new BP based on a final member count and updated safety net revenue calculations. The State will adjust subsequent quarterly DSRIP payments for the </w:t>
      </w:r>
      <w:r w:rsidR="00E96746" w:rsidRPr="009D5510">
        <w:rPr>
          <w:rFonts w:ascii="Times New Roman" w:hAnsi="Times New Roman"/>
        </w:rPr>
        <w:t xml:space="preserve">Budget Period </w:t>
      </w:r>
      <w:r w:rsidRPr="009D5510">
        <w:rPr>
          <w:rFonts w:ascii="Times New Roman" w:hAnsi="Times New Roman"/>
        </w:rPr>
        <w:t xml:space="preserve">accordingly to ensure that </w:t>
      </w:r>
      <w:r w:rsidR="00E96746" w:rsidRPr="009D5510">
        <w:rPr>
          <w:rFonts w:ascii="Times New Roman" w:hAnsi="Times New Roman"/>
        </w:rPr>
        <w:t xml:space="preserve">Budget Period </w:t>
      </w:r>
      <w:r w:rsidRPr="009D5510">
        <w:rPr>
          <w:rFonts w:ascii="Times New Roman" w:hAnsi="Times New Roman"/>
        </w:rPr>
        <w:t>payments follow the terms of this Protocol</w:t>
      </w:r>
      <w:r w:rsidR="00C72EB7" w:rsidRPr="009D5510">
        <w:rPr>
          <w:rFonts w:ascii="Times New Roman" w:hAnsi="Times New Roman"/>
        </w:rPr>
        <w:t>.</w:t>
      </w:r>
    </w:p>
    <w:p w14:paraId="77818B84" w14:textId="77777777" w:rsidR="00613215" w:rsidRPr="009D5510" w:rsidRDefault="00613215" w:rsidP="009D5510">
      <w:pPr>
        <w:pStyle w:val="ListParagraph"/>
        <w:numPr>
          <w:ilvl w:val="1"/>
          <w:numId w:val="19"/>
        </w:numPr>
        <w:spacing w:after="0" w:line="240" w:lineRule="auto"/>
        <w:contextualSpacing w:val="0"/>
        <w:jc w:val="both"/>
        <w:rPr>
          <w:rFonts w:ascii="Times New Roman" w:hAnsi="Times New Roman"/>
        </w:rPr>
      </w:pPr>
      <w:r w:rsidRPr="009D5510">
        <w:rPr>
          <w:rFonts w:ascii="Times New Roman" w:hAnsi="Times New Roman"/>
        </w:rPr>
        <w:t>If the funding amount for a given ACO changes by more than 20% from the preliminary funding amount on which the ACO based its Budget and Budget Narrative, the State will ask the ACO to revise and resubmit its Budget and Budget Narrative. The State may also request revisions in its discretion</w:t>
      </w:r>
      <w:r w:rsidR="00C72EB7" w:rsidRPr="009D5510">
        <w:rPr>
          <w:rFonts w:ascii="Times New Roman" w:hAnsi="Times New Roman"/>
        </w:rPr>
        <w:t>.</w:t>
      </w:r>
    </w:p>
    <w:p w14:paraId="3FD22F2E"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b/>
        </w:rPr>
        <w:t>The State therefore anticipates completing approvals of Budgets and Budget Narratives within 75 calendar days of requesting them from ACOs as follows:</w:t>
      </w:r>
    </w:p>
    <w:p w14:paraId="7D68C4A9" w14:textId="77777777" w:rsidR="00613215" w:rsidRPr="009D5510" w:rsidRDefault="00613215" w:rsidP="009D5510">
      <w:pPr>
        <w:pStyle w:val="ListParagraph"/>
        <w:numPr>
          <w:ilvl w:val="1"/>
          <w:numId w:val="20"/>
        </w:numPr>
        <w:spacing w:line="240" w:lineRule="auto"/>
        <w:contextualSpacing w:val="0"/>
        <w:jc w:val="both"/>
        <w:rPr>
          <w:rFonts w:ascii="Times New Roman" w:hAnsi="Times New Roman"/>
        </w:rPr>
      </w:pPr>
      <w:r w:rsidRPr="009D5510">
        <w:rPr>
          <w:rFonts w:ascii="Times New Roman" w:hAnsi="Times New Roman"/>
        </w:rPr>
        <w:t>For Preparation Budget</w:t>
      </w:r>
    </w:p>
    <w:p w14:paraId="374D7624" w14:textId="77777777" w:rsidR="00613215" w:rsidRPr="009D5510" w:rsidRDefault="00613215" w:rsidP="009D5510">
      <w:pPr>
        <w:pStyle w:val="ListParagraph"/>
        <w:numPr>
          <w:ilvl w:val="2"/>
          <w:numId w:val="20"/>
        </w:numPr>
        <w:spacing w:line="240" w:lineRule="auto"/>
        <w:contextualSpacing w:val="0"/>
        <w:jc w:val="both"/>
        <w:rPr>
          <w:rFonts w:ascii="Times New Roman" w:hAnsi="Times New Roman"/>
        </w:rPr>
      </w:pPr>
      <w:r w:rsidRPr="009D5510">
        <w:rPr>
          <w:rFonts w:ascii="Times New Roman" w:hAnsi="Times New Roman"/>
        </w:rPr>
        <w:lastRenderedPageBreak/>
        <w:t xml:space="preserve">The State anticipates notifying ACOs of </w:t>
      </w:r>
      <w:r w:rsidR="00FB2F15" w:rsidRPr="009D5510">
        <w:rPr>
          <w:rFonts w:ascii="Times New Roman" w:hAnsi="Times New Roman"/>
        </w:rPr>
        <w:t xml:space="preserve">anticipated </w:t>
      </w:r>
      <w:r w:rsidRPr="009D5510">
        <w:rPr>
          <w:rFonts w:ascii="Times New Roman" w:hAnsi="Times New Roman"/>
        </w:rPr>
        <w:t xml:space="preserve">Preparation Budget funding </w:t>
      </w:r>
      <w:r w:rsidR="00FB2F15" w:rsidRPr="009D5510">
        <w:rPr>
          <w:rFonts w:ascii="Times New Roman" w:hAnsi="Times New Roman"/>
        </w:rPr>
        <w:t xml:space="preserve">amounts </w:t>
      </w:r>
      <w:r w:rsidRPr="009D5510">
        <w:rPr>
          <w:rFonts w:ascii="Times New Roman" w:hAnsi="Times New Roman"/>
        </w:rPr>
        <w:t>in June 2017</w:t>
      </w:r>
    </w:p>
    <w:p w14:paraId="31BA088A" w14:textId="77777777" w:rsidR="00613215" w:rsidRPr="009D5510" w:rsidRDefault="00613215" w:rsidP="009D5510">
      <w:pPr>
        <w:pStyle w:val="ListParagraph"/>
        <w:numPr>
          <w:ilvl w:val="2"/>
          <w:numId w:val="20"/>
        </w:numPr>
        <w:spacing w:line="240" w:lineRule="auto"/>
        <w:contextualSpacing w:val="0"/>
        <w:jc w:val="both"/>
        <w:rPr>
          <w:rFonts w:ascii="Times New Roman" w:hAnsi="Times New Roman"/>
        </w:rPr>
      </w:pPr>
      <w:r w:rsidRPr="009D5510">
        <w:rPr>
          <w:rFonts w:ascii="Times New Roman" w:hAnsi="Times New Roman"/>
        </w:rPr>
        <w:t>The State anticipates ACOs submitting Preparation Budgets and Budget Narratives in July 2017</w:t>
      </w:r>
    </w:p>
    <w:p w14:paraId="48E65838" w14:textId="77777777" w:rsidR="00613215" w:rsidRPr="009D5510" w:rsidRDefault="00613215" w:rsidP="009D5510">
      <w:pPr>
        <w:pStyle w:val="ListParagraph"/>
        <w:numPr>
          <w:ilvl w:val="2"/>
          <w:numId w:val="20"/>
        </w:numPr>
        <w:spacing w:line="240" w:lineRule="auto"/>
        <w:contextualSpacing w:val="0"/>
        <w:jc w:val="both"/>
        <w:rPr>
          <w:rFonts w:ascii="Times New Roman" w:hAnsi="Times New Roman"/>
        </w:rPr>
      </w:pPr>
      <w:r w:rsidRPr="009D5510">
        <w:rPr>
          <w:rFonts w:ascii="Times New Roman" w:hAnsi="Times New Roman"/>
        </w:rPr>
        <w:t>The State anticipates approving Budgets and Budget Narratives in August 2017</w:t>
      </w:r>
    </w:p>
    <w:p w14:paraId="47D33E20" w14:textId="77777777" w:rsidR="00613215" w:rsidRPr="009D5510" w:rsidRDefault="00613215" w:rsidP="009D5510">
      <w:pPr>
        <w:pStyle w:val="ListParagraph"/>
        <w:numPr>
          <w:ilvl w:val="1"/>
          <w:numId w:val="20"/>
        </w:numPr>
        <w:spacing w:line="240" w:lineRule="auto"/>
        <w:contextualSpacing w:val="0"/>
        <w:jc w:val="both"/>
        <w:rPr>
          <w:rFonts w:ascii="Times New Roman" w:hAnsi="Times New Roman"/>
        </w:rPr>
      </w:pPr>
      <w:r w:rsidRPr="009D5510">
        <w:rPr>
          <w:rFonts w:ascii="Times New Roman" w:hAnsi="Times New Roman"/>
        </w:rPr>
        <w:t>For BP 1-5:</w:t>
      </w:r>
    </w:p>
    <w:p w14:paraId="0E032D0A" w14:textId="77777777" w:rsidR="00613215" w:rsidRPr="009D5510" w:rsidRDefault="00613215" w:rsidP="009D5510">
      <w:pPr>
        <w:pStyle w:val="ListParagraph"/>
        <w:numPr>
          <w:ilvl w:val="2"/>
          <w:numId w:val="20"/>
        </w:numPr>
        <w:spacing w:after="0" w:line="240" w:lineRule="auto"/>
        <w:contextualSpacing w:val="0"/>
        <w:jc w:val="both"/>
        <w:rPr>
          <w:rFonts w:ascii="Times New Roman" w:hAnsi="Times New Roman"/>
        </w:rPr>
      </w:pPr>
      <w:r w:rsidRPr="009D5510">
        <w:rPr>
          <w:rFonts w:ascii="Times New Roman" w:hAnsi="Times New Roman"/>
        </w:rPr>
        <w:t>The State anticipates providing ACOs with anticipated funding amounts in October of the preceding budget period</w:t>
      </w:r>
    </w:p>
    <w:p w14:paraId="2AE3A330" w14:textId="77777777" w:rsidR="00613215" w:rsidRPr="009D5510" w:rsidRDefault="00613215" w:rsidP="009D5510">
      <w:pPr>
        <w:pStyle w:val="ListParagraph"/>
        <w:numPr>
          <w:ilvl w:val="2"/>
          <w:numId w:val="20"/>
        </w:numPr>
        <w:spacing w:after="0" w:line="240" w:lineRule="auto"/>
        <w:contextualSpacing w:val="0"/>
        <w:jc w:val="both"/>
        <w:rPr>
          <w:rFonts w:ascii="Times New Roman" w:hAnsi="Times New Roman"/>
        </w:rPr>
      </w:pPr>
      <w:r w:rsidRPr="009D5510">
        <w:rPr>
          <w:rFonts w:ascii="Times New Roman" w:hAnsi="Times New Roman"/>
        </w:rPr>
        <w:t>The State anticipates ACOs will submit to the State their Budgets and Budget Narratives and their updated safety net revenue calculation in November of the preceding budget period</w:t>
      </w:r>
    </w:p>
    <w:p w14:paraId="79F83802" w14:textId="77777777" w:rsidR="00613215" w:rsidRPr="009D5510" w:rsidRDefault="00613215" w:rsidP="009D5510">
      <w:pPr>
        <w:pStyle w:val="ListParagraph"/>
        <w:numPr>
          <w:ilvl w:val="2"/>
          <w:numId w:val="20"/>
        </w:numPr>
        <w:spacing w:after="0" w:line="240" w:lineRule="auto"/>
        <w:contextualSpacing w:val="0"/>
        <w:jc w:val="both"/>
        <w:rPr>
          <w:rFonts w:ascii="Times New Roman" w:hAnsi="Times New Roman"/>
        </w:rPr>
      </w:pPr>
      <w:r w:rsidRPr="009D5510">
        <w:rPr>
          <w:rFonts w:ascii="Times New Roman" w:hAnsi="Times New Roman"/>
        </w:rPr>
        <w:t xml:space="preserve">The State anticipates approving ACOs’ Budgets and Budget Narratives in January of the new budget period </w:t>
      </w:r>
    </w:p>
    <w:p w14:paraId="4289A12F" w14:textId="77777777" w:rsidR="00613215" w:rsidRPr="009D5510" w:rsidRDefault="00EC785B" w:rsidP="009D5510">
      <w:pPr>
        <w:pStyle w:val="ListParagraph"/>
        <w:numPr>
          <w:ilvl w:val="2"/>
          <w:numId w:val="20"/>
        </w:numPr>
        <w:spacing w:after="0" w:line="240" w:lineRule="auto"/>
        <w:contextualSpacing w:val="0"/>
        <w:jc w:val="both"/>
        <w:rPr>
          <w:rFonts w:ascii="Times New Roman" w:hAnsi="Times New Roman"/>
        </w:rPr>
      </w:pPr>
      <w:r w:rsidRPr="009D5510">
        <w:rPr>
          <w:rFonts w:ascii="Times New Roman" w:hAnsi="Times New Roman"/>
        </w:rPr>
        <w:t xml:space="preserve">If </w:t>
      </w:r>
      <w:r w:rsidR="00613215" w:rsidRPr="009D5510">
        <w:rPr>
          <w:rFonts w:ascii="Times New Roman" w:hAnsi="Times New Roman"/>
        </w:rPr>
        <w:t xml:space="preserve">the preliminary member </w:t>
      </w:r>
      <w:r w:rsidR="00FB2F15" w:rsidRPr="009D5510">
        <w:rPr>
          <w:rFonts w:ascii="Times New Roman" w:hAnsi="Times New Roman"/>
        </w:rPr>
        <w:t xml:space="preserve">count </w:t>
      </w:r>
      <w:r w:rsidR="00613215" w:rsidRPr="009D5510">
        <w:rPr>
          <w:rFonts w:ascii="Times New Roman" w:hAnsi="Times New Roman"/>
        </w:rPr>
        <w:t xml:space="preserve">for BP 1 </w:t>
      </w:r>
      <w:r w:rsidRPr="009D5510">
        <w:rPr>
          <w:rFonts w:ascii="Times New Roman" w:hAnsi="Times New Roman"/>
        </w:rPr>
        <w:t>is estimated</w:t>
      </w:r>
      <w:r w:rsidR="00613215" w:rsidRPr="009D5510">
        <w:rPr>
          <w:rFonts w:ascii="Times New Roman" w:hAnsi="Times New Roman"/>
        </w:rPr>
        <w:t xml:space="preserve"> prior to the Operational Start Date of the program and therefore prior to actual member enrollments being effective, the State may postpone this timeline by several months for BP 1, and delay the first quarterly payment of BP 1 at its discretion. This process may allow the State to adjust for changes in enrollment level</w:t>
      </w:r>
      <w:r w:rsidR="00747BF4" w:rsidRPr="009D5510">
        <w:rPr>
          <w:rFonts w:ascii="Times New Roman" w:hAnsi="Times New Roman"/>
        </w:rPr>
        <w:t>s if, for example, member movement</w:t>
      </w:r>
      <w:r w:rsidR="00C516C3" w:rsidRPr="009D5510">
        <w:rPr>
          <w:rFonts w:ascii="Times New Roman" w:hAnsi="Times New Roman"/>
        </w:rPr>
        <w:t xml:space="preserve"> </w:t>
      </w:r>
      <w:r w:rsidR="00613215" w:rsidRPr="009D5510">
        <w:rPr>
          <w:rFonts w:ascii="Times New Roman" w:hAnsi="Times New Roman"/>
        </w:rPr>
        <w:t>exceeds expectations</w:t>
      </w:r>
    </w:p>
    <w:p w14:paraId="34F956AD" w14:textId="77777777" w:rsidR="00613215" w:rsidRPr="009D5510" w:rsidRDefault="00613215" w:rsidP="009D5510">
      <w:pPr>
        <w:pStyle w:val="Heading4"/>
        <w:numPr>
          <w:ilvl w:val="3"/>
          <w:numId w:val="1"/>
        </w:numPr>
        <w:spacing w:line="240" w:lineRule="auto"/>
        <w:jc w:val="both"/>
        <w:rPr>
          <w:rFonts w:ascii="Times New Roman" w:hAnsi="Times New Roman"/>
        </w:rPr>
      </w:pPr>
      <w:r w:rsidRPr="009D5510">
        <w:rPr>
          <w:rFonts w:ascii="Times New Roman" w:hAnsi="Times New Roman"/>
        </w:rPr>
        <w:t>Process for State Approval of CP and CSA Budget and Budget Narratives</w:t>
      </w:r>
    </w:p>
    <w:p w14:paraId="5C7EF314"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CPs will </w:t>
      </w:r>
      <w:r w:rsidR="00CA50E3" w:rsidRPr="009D5510">
        <w:rPr>
          <w:rFonts w:ascii="Times New Roman" w:hAnsi="Times New Roman"/>
        </w:rPr>
        <w:t xml:space="preserve">receive bi-annual infrastructure development funding as well as </w:t>
      </w:r>
      <w:r w:rsidRPr="009D5510">
        <w:rPr>
          <w:rFonts w:ascii="Times New Roman" w:hAnsi="Times New Roman"/>
        </w:rPr>
        <w:t>be reimbursed monthly for care management and care coordination activities based on the number o</w:t>
      </w:r>
      <w:r w:rsidR="00AB6460" w:rsidRPr="009D5510">
        <w:rPr>
          <w:rFonts w:ascii="Times New Roman" w:hAnsi="Times New Roman"/>
        </w:rPr>
        <w:t xml:space="preserve">f members assigned and engaged. </w:t>
      </w:r>
      <w:r w:rsidRPr="009D5510">
        <w:rPr>
          <w:rFonts w:ascii="Times New Roman" w:hAnsi="Times New Roman"/>
        </w:rPr>
        <w:t>CSAs will receive DSRIP funding for Infrastructure development only.</w:t>
      </w:r>
    </w:p>
    <w:p w14:paraId="0D402401"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The process for submission, review and approval of CP and CSA Budgets and Budget Narratives for Budget Period 1-5 will be as follows:</w:t>
      </w:r>
    </w:p>
    <w:p w14:paraId="70B1F6C1" w14:textId="77777777" w:rsidR="00613215" w:rsidRPr="009D5510" w:rsidRDefault="00613215" w:rsidP="009D5510">
      <w:pPr>
        <w:pStyle w:val="NoSpacing"/>
        <w:numPr>
          <w:ilvl w:val="0"/>
          <w:numId w:val="19"/>
        </w:numPr>
        <w:jc w:val="both"/>
        <w:rPr>
          <w:rFonts w:ascii="Times New Roman" w:hAnsi="Times New Roman"/>
        </w:rPr>
      </w:pPr>
      <w:r w:rsidRPr="009D5510">
        <w:rPr>
          <w:rFonts w:ascii="Times New Roman" w:hAnsi="Times New Roman"/>
        </w:rPr>
        <w:t>The State notifies CPs and CSAs of preliminary upcoming budget period’s funding amounts and requests the Budgets and Budget Narratives for the upcoming budget period</w:t>
      </w:r>
    </w:p>
    <w:p w14:paraId="76543362" w14:textId="77777777" w:rsidR="00AF3448" w:rsidRPr="009D5510" w:rsidRDefault="00613215" w:rsidP="009D5510">
      <w:pPr>
        <w:pStyle w:val="ListParagraph"/>
        <w:numPr>
          <w:ilvl w:val="1"/>
          <w:numId w:val="19"/>
        </w:numPr>
        <w:spacing w:after="0" w:line="240" w:lineRule="auto"/>
        <w:contextualSpacing w:val="0"/>
        <w:jc w:val="both"/>
        <w:rPr>
          <w:rFonts w:ascii="Times New Roman" w:hAnsi="Times New Roman"/>
        </w:rPr>
      </w:pPr>
      <w:r w:rsidRPr="009D5510">
        <w:rPr>
          <w:rFonts w:ascii="Times New Roman" w:hAnsi="Times New Roman"/>
        </w:rPr>
        <w:t xml:space="preserve">Infrastructure development payments will be </w:t>
      </w:r>
      <w:r w:rsidR="00AF3448" w:rsidRPr="009D5510">
        <w:rPr>
          <w:rFonts w:ascii="Times New Roman" w:hAnsi="Times New Roman"/>
        </w:rPr>
        <w:t xml:space="preserve">based on a member snapshot </w:t>
      </w:r>
    </w:p>
    <w:p w14:paraId="17443EC0" w14:textId="77777777" w:rsidR="00AF3448" w:rsidRPr="009D5510" w:rsidRDefault="00AF3448" w:rsidP="009D5510">
      <w:pPr>
        <w:pStyle w:val="ListParagraph"/>
        <w:numPr>
          <w:ilvl w:val="1"/>
          <w:numId w:val="19"/>
        </w:numPr>
        <w:spacing w:after="0" w:line="240" w:lineRule="auto"/>
        <w:contextualSpacing w:val="0"/>
        <w:jc w:val="both"/>
        <w:rPr>
          <w:rFonts w:ascii="Times New Roman" w:hAnsi="Times New Roman"/>
        </w:rPr>
      </w:pPr>
      <w:r w:rsidRPr="009D5510">
        <w:rPr>
          <w:rFonts w:ascii="Times New Roman" w:hAnsi="Times New Roman"/>
        </w:rPr>
        <w:t>For CPs, the BP1 member snapshot will be an estimate of member engagement</w:t>
      </w:r>
    </w:p>
    <w:p w14:paraId="302800E0" w14:textId="77777777" w:rsidR="000A3C45" w:rsidRPr="009D5510" w:rsidRDefault="000A3C45" w:rsidP="009D5510">
      <w:pPr>
        <w:pStyle w:val="ListParagraph"/>
        <w:numPr>
          <w:ilvl w:val="1"/>
          <w:numId w:val="19"/>
        </w:numPr>
        <w:spacing w:after="0" w:line="240" w:lineRule="auto"/>
        <w:contextualSpacing w:val="0"/>
        <w:jc w:val="both"/>
        <w:rPr>
          <w:rFonts w:ascii="Times New Roman" w:hAnsi="Times New Roman"/>
        </w:rPr>
      </w:pPr>
      <w:r w:rsidRPr="009D5510">
        <w:rPr>
          <w:rFonts w:ascii="Times New Roman" w:hAnsi="Times New Roman"/>
        </w:rPr>
        <w:t>For CSAs, the member snapshots will be based on actual caseload</w:t>
      </w:r>
    </w:p>
    <w:p w14:paraId="09B662E7" w14:textId="77777777" w:rsidR="00613215" w:rsidRPr="009D5510" w:rsidRDefault="00613215" w:rsidP="009D5510">
      <w:pPr>
        <w:pStyle w:val="ListParagraph"/>
        <w:numPr>
          <w:ilvl w:val="0"/>
          <w:numId w:val="19"/>
        </w:numPr>
        <w:spacing w:after="0" w:line="240" w:lineRule="auto"/>
        <w:contextualSpacing w:val="0"/>
        <w:jc w:val="both"/>
        <w:rPr>
          <w:rFonts w:ascii="Times New Roman" w:hAnsi="Times New Roman"/>
        </w:rPr>
      </w:pPr>
      <w:r w:rsidRPr="009D5510">
        <w:rPr>
          <w:rFonts w:ascii="Times New Roman" w:hAnsi="Times New Roman"/>
        </w:rPr>
        <w:t xml:space="preserve">Within 30 calendar days, CPs and CSAs submit to the State their Budgets and Budget Narratives for the upcoming BP </w:t>
      </w:r>
    </w:p>
    <w:p w14:paraId="34FCDD02" w14:textId="77777777" w:rsidR="00613215" w:rsidRPr="009D5510" w:rsidRDefault="00613215" w:rsidP="009D5510">
      <w:pPr>
        <w:pStyle w:val="ListParagraph"/>
        <w:numPr>
          <w:ilvl w:val="1"/>
          <w:numId w:val="19"/>
        </w:numPr>
        <w:spacing w:after="0" w:line="240" w:lineRule="auto"/>
        <w:contextualSpacing w:val="0"/>
        <w:jc w:val="both"/>
        <w:rPr>
          <w:rFonts w:ascii="Times New Roman" w:hAnsi="Times New Roman"/>
        </w:rPr>
      </w:pPr>
      <w:r w:rsidRPr="009D5510">
        <w:rPr>
          <w:rFonts w:ascii="Times New Roman" w:hAnsi="Times New Roman"/>
        </w:rPr>
        <w:t>The State intends to work with CPS and CSAs who request additional time or fail to respond in a timely fashion to ensure prompt submission</w:t>
      </w:r>
    </w:p>
    <w:p w14:paraId="63B76C31" w14:textId="77777777" w:rsidR="00613215" w:rsidRPr="009D5510" w:rsidRDefault="00613215" w:rsidP="009D5510">
      <w:pPr>
        <w:pStyle w:val="NoSpacing"/>
        <w:numPr>
          <w:ilvl w:val="0"/>
          <w:numId w:val="19"/>
        </w:numPr>
        <w:jc w:val="both"/>
        <w:rPr>
          <w:rFonts w:ascii="Times New Roman" w:hAnsi="Times New Roman"/>
        </w:rPr>
      </w:pPr>
      <w:r w:rsidRPr="009D5510">
        <w:rPr>
          <w:rFonts w:ascii="Times New Roman" w:hAnsi="Times New Roman"/>
        </w:rPr>
        <w:t>The State and Independent Assessor review Budgets an</w:t>
      </w:r>
      <w:r w:rsidR="00F2276C" w:rsidRPr="009D5510">
        <w:rPr>
          <w:rFonts w:ascii="Times New Roman" w:hAnsi="Times New Roman"/>
        </w:rPr>
        <w:t>d Budget Narratives in parallel. T</w:t>
      </w:r>
      <w:r w:rsidRPr="009D5510">
        <w:rPr>
          <w:rFonts w:ascii="Times New Roman" w:hAnsi="Times New Roman"/>
        </w:rPr>
        <w:t>he State intends to complete its review of the Budgets and Budget Narratives, including evaluating the Independent Assessor’s recommendations, within 45 calendar days of their submission</w:t>
      </w:r>
      <w:r w:rsidR="00747BF4" w:rsidRPr="009D5510">
        <w:rPr>
          <w:rFonts w:ascii="Times New Roman" w:hAnsi="Times New Roman"/>
        </w:rPr>
        <w:t>. Modifications and resubmissions may require additional time.</w:t>
      </w:r>
    </w:p>
    <w:p w14:paraId="0EBE852C" w14:textId="77777777" w:rsidR="00613215" w:rsidRPr="009D5510" w:rsidRDefault="00613215" w:rsidP="009D5510">
      <w:pPr>
        <w:pStyle w:val="ListParagraph"/>
        <w:numPr>
          <w:ilvl w:val="0"/>
          <w:numId w:val="19"/>
        </w:numPr>
        <w:spacing w:line="240" w:lineRule="auto"/>
        <w:contextualSpacing w:val="0"/>
        <w:jc w:val="both"/>
        <w:rPr>
          <w:rFonts w:ascii="Times New Roman" w:hAnsi="Times New Roman"/>
        </w:rPr>
      </w:pPr>
      <w:r w:rsidRPr="009D5510">
        <w:rPr>
          <w:rFonts w:ascii="Times New Roman" w:hAnsi="Times New Roman"/>
        </w:rPr>
        <w:t>At the end of this review process, the State approves</w:t>
      </w:r>
      <w:r w:rsidR="00F2276C" w:rsidRPr="009D5510">
        <w:rPr>
          <w:rFonts w:ascii="Times New Roman" w:hAnsi="Times New Roman"/>
        </w:rPr>
        <w:t xml:space="preserve">, denies or requests modifications of the </w:t>
      </w:r>
      <w:r w:rsidRPr="009D5510">
        <w:rPr>
          <w:rFonts w:ascii="Times New Roman" w:hAnsi="Times New Roman"/>
        </w:rPr>
        <w:t xml:space="preserve">Budgets and Budget Narratives. </w:t>
      </w:r>
    </w:p>
    <w:p w14:paraId="3E0795A4" w14:textId="77777777" w:rsidR="00747BF4" w:rsidRPr="009D5510" w:rsidRDefault="00747BF4" w:rsidP="009D5510">
      <w:pPr>
        <w:pStyle w:val="ListParagraph"/>
        <w:numPr>
          <w:ilvl w:val="0"/>
          <w:numId w:val="19"/>
        </w:numPr>
        <w:spacing w:after="0" w:line="240" w:lineRule="auto"/>
        <w:contextualSpacing w:val="0"/>
        <w:jc w:val="both"/>
        <w:rPr>
          <w:rFonts w:ascii="Times New Roman" w:hAnsi="Times New Roman"/>
        </w:rPr>
      </w:pPr>
      <w:r w:rsidRPr="009D5510">
        <w:rPr>
          <w:rFonts w:ascii="Times New Roman" w:hAnsi="Times New Roman"/>
        </w:rPr>
        <w:t>After approval, the State will disburse funding bi-annually</w:t>
      </w:r>
      <w:r w:rsidR="0091636C" w:rsidRPr="009D5510">
        <w:rPr>
          <w:rFonts w:ascii="Times New Roman" w:hAnsi="Times New Roman"/>
        </w:rPr>
        <w:t xml:space="preserve"> for infrastructure funding and monthly for care coordination funding</w:t>
      </w:r>
      <w:r w:rsidRPr="009D5510">
        <w:rPr>
          <w:rFonts w:ascii="Times New Roman" w:hAnsi="Times New Roman"/>
        </w:rPr>
        <w:t>.</w:t>
      </w:r>
    </w:p>
    <w:p w14:paraId="4404984F" w14:textId="77777777" w:rsidR="00613215" w:rsidRPr="009D5510" w:rsidRDefault="00613215" w:rsidP="009D5510">
      <w:pPr>
        <w:pStyle w:val="ListParagraph"/>
        <w:numPr>
          <w:ilvl w:val="0"/>
          <w:numId w:val="20"/>
        </w:numPr>
        <w:spacing w:line="240" w:lineRule="auto"/>
        <w:contextualSpacing w:val="0"/>
        <w:jc w:val="both"/>
        <w:rPr>
          <w:rFonts w:ascii="Times New Roman" w:hAnsi="Times New Roman"/>
        </w:rPr>
      </w:pPr>
      <w:r w:rsidRPr="009D5510">
        <w:rPr>
          <w:rFonts w:ascii="Times New Roman" w:hAnsi="Times New Roman"/>
          <w:b/>
        </w:rPr>
        <w:t>The State therefore anticipates completing approvals of Budgets and Budget Narratives within 75 calendar days of requesting them from CPs and CSAs as follows:</w:t>
      </w:r>
    </w:p>
    <w:p w14:paraId="7F53DF78" w14:textId="77777777" w:rsidR="00613215" w:rsidRPr="009D5510" w:rsidRDefault="00613215" w:rsidP="009D5510">
      <w:pPr>
        <w:pStyle w:val="ListParagraph"/>
        <w:numPr>
          <w:ilvl w:val="1"/>
          <w:numId w:val="20"/>
        </w:numPr>
        <w:spacing w:line="240" w:lineRule="auto"/>
        <w:contextualSpacing w:val="0"/>
        <w:jc w:val="both"/>
        <w:rPr>
          <w:rFonts w:ascii="Times New Roman" w:hAnsi="Times New Roman"/>
        </w:rPr>
      </w:pPr>
      <w:r w:rsidRPr="009D5510">
        <w:rPr>
          <w:rFonts w:ascii="Times New Roman" w:hAnsi="Times New Roman"/>
        </w:rPr>
        <w:lastRenderedPageBreak/>
        <w:t>For Preparation Budget</w:t>
      </w:r>
    </w:p>
    <w:p w14:paraId="4FB0F774" w14:textId="77777777" w:rsidR="00613215" w:rsidRPr="009D5510" w:rsidRDefault="00613215" w:rsidP="009D5510">
      <w:pPr>
        <w:pStyle w:val="ListParagraph"/>
        <w:numPr>
          <w:ilvl w:val="2"/>
          <w:numId w:val="20"/>
        </w:numPr>
        <w:spacing w:line="240" w:lineRule="auto"/>
        <w:contextualSpacing w:val="0"/>
        <w:jc w:val="both"/>
        <w:rPr>
          <w:rFonts w:ascii="Times New Roman" w:hAnsi="Times New Roman"/>
        </w:rPr>
      </w:pPr>
      <w:r w:rsidRPr="009D5510">
        <w:rPr>
          <w:rFonts w:ascii="Times New Roman" w:hAnsi="Times New Roman"/>
        </w:rPr>
        <w:t>The State anticipates notifying CPs and CSAs of Preparation Budget funding in August 2017</w:t>
      </w:r>
    </w:p>
    <w:p w14:paraId="5311F687" w14:textId="77777777" w:rsidR="00613215" w:rsidRPr="009D5510" w:rsidRDefault="00613215" w:rsidP="009D5510">
      <w:pPr>
        <w:pStyle w:val="ListParagraph"/>
        <w:numPr>
          <w:ilvl w:val="2"/>
          <w:numId w:val="20"/>
        </w:numPr>
        <w:spacing w:line="240" w:lineRule="auto"/>
        <w:contextualSpacing w:val="0"/>
        <w:jc w:val="both"/>
        <w:rPr>
          <w:rFonts w:ascii="Times New Roman" w:hAnsi="Times New Roman"/>
        </w:rPr>
      </w:pPr>
      <w:r w:rsidRPr="009D5510">
        <w:rPr>
          <w:rFonts w:ascii="Times New Roman" w:hAnsi="Times New Roman"/>
        </w:rPr>
        <w:t>The State anticipates CPs and CSAs submitting Preparation Budgets and Budget Narratives in September 2017</w:t>
      </w:r>
    </w:p>
    <w:p w14:paraId="732B8DA1" w14:textId="77777777" w:rsidR="00613215" w:rsidRPr="009D5510" w:rsidRDefault="00613215" w:rsidP="009D5510">
      <w:pPr>
        <w:pStyle w:val="ListParagraph"/>
        <w:numPr>
          <w:ilvl w:val="2"/>
          <w:numId w:val="20"/>
        </w:numPr>
        <w:spacing w:line="240" w:lineRule="auto"/>
        <w:contextualSpacing w:val="0"/>
        <w:jc w:val="both"/>
        <w:rPr>
          <w:rFonts w:ascii="Times New Roman" w:hAnsi="Times New Roman"/>
        </w:rPr>
      </w:pPr>
      <w:r w:rsidRPr="009D5510">
        <w:rPr>
          <w:rFonts w:ascii="Times New Roman" w:hAnsi="Times New Roman"/>
        </w:rPr>
        <w:t>The State anticipates approving Budgets and Budget Narratives in October 2017</w:t>
      </w:r>
    </w:p>
    <w:p w14:paraId="68E54B9A" w14:textId="77777777" w:rsidR="00613215" w:rsidRPr="009D5510" w:rsidRDefault="00613215" w:rsidP="009D5510">
      <w:pPr>
        <w:pStyle w:val="ListParagraph"/>
        <w:numPr>
          <w:ilvl w:val="1"/>
          <w:numId w:val="20"/>
        </w:numPr>
        <w:spacing w:line="240" w:lineRule="auto"/>
        <w:contextualSpacing w:val="0"/>
        <w:jc w:val="both"/>
        <w:rPr>
          <w:rFonts w:ascii="Times New Roman" w:hAnsi="Times New Roman"/>
        </w:rPr>
      </w:pPr>
      <w:r w:rsidRPr="009D5510">
        <w:rPr>
          <w:rFonts w:ascii="Times New Roman" w:hAnsi="Times New Roman"/>
        </w:rPr>
        <w:t>For BP 1-5:</w:t>
      </w:r>
    </w:p>
    <w:p w14:paraId="3F92455C" w14:textId="77777777" w:rsidR="002E1DAB" w:rsidRPr="009D5510" w:rsidRDefault="002E1DAB" w:rsidP="009D5510">
      <w:pPr>
        <w:pStyle w:val="ListParagraph"/>
        <w:numPr>
          <w:ilvl w:val="2"/>
          <w:numId w:val="20"/>
        </w:numPr>
        <w:spacing w:after="0" w:line="240" w:lineRule="auto"/>
        <w:contextualSpacing w:val="0"/>
        <w:jc w:val="both"/>
        <w:rPr>
          <w:rFonts w:ascii="Times New Roman" w:hAnsi="Times New Roman"/>
        </w:rPr>
      </w:pPr>
      <w:r w:rsidRPr="009D5510">
        <w:rPr>
          <w:rFonts w:ascii="Times New Roman" w:hAnsi="Times New Roman"/>
        </w:rPr>
        <w:t xml:space="preserve">The State anticipates providing CPs and CSAs with a preliminary version of their anticipated payments in December of the </w:t>
      </w:r>
      <w:r w:rsidR="00FC2F2B" w:rsidRPr="009D5510">
        <w:rPr>
          <w:rFonts w:ascii="Times New Roman" w:hAnsi="Times New Roman"/>
        </w:rPr>
        <w:t>preceding</w:t>
      </w:r>
      <w:r w:rsidRPr="009D5510">
        <w:rPr>
          <w:rFonts w:ascii="Times New Roman" w:hAnsi="Times New Roman"/>
        </w:rPr>
        <w:t xml:space="preserve"> budget period </w:t>
      </w:r>
    </w:p>
    <w:p w14:paraId="697BC245" w14:textId="77777777" w:rsidR="002E1DAB" w:rsidRPr="009D5510" w:rsidRDefault="002E1DAB" w:rsidP="009D5510">
      <w:pPr>
        <w:pStyle w:val="ListParagraph"/>
        <w:numPr>
          <w:ilvl w:val="2"/>
          <w:numId w:val="20"/>
        </w:numPr>
        <w:spacing w:after="0" w:line="240" w:lineRule="auto"/>
        <w:contextualSpacing w:val="0"/>
        <w:jc w:val="both"/>
        <w:rPr>
          <w:rFonts w:ascii="Times New Roman" w:hAnsi="Times New Roman"/>
        </w:rPr>
      </w:pPr>
      <w:r w:rsidRPr="009D5510">
        <w:rPr>
          <w:rFonts w:ascii="Times New Roman" w:hAnsi="Times New Roman"/>
        </w:rPr>
        <w:t>The State anticipates that CPs and CSAs will submit their current year budget period Budgets and Budget Narratives to the State in January of the budget period</w:t>
      </w:r>
    </w:p>
    <w:p w14:paraId="4BD8C7D4" w14:textId="77777777" w:rsidR="002E1DAB" w:rsidRPr="009D5510" w:rsidRDefault="002E1DAB" w:rsidP="009D5510">
      <w:pPr>
        <w:pStyle w:val="ListParagraph"/>
        <w:numPr>
          <w:ilvl w:val="2"/>
          <w:numId w:val="20"/>
        </w:numPr>
        <w:spacing w:after="0" w:line="240" w:lineRule="auto"/>
        <w:contextualSpacing w:val="0"/>
        <w:jc w:val="both"/>
        <w:rPr>
          <w:rFonts w:ascii="Times New Roman" w:hAnsi="Times New Roman"/>
        </w:rPr>
      </w:pPr>
      <w:r w:rsidRPr="009D5510">
        <w:rPr>
          <w:rFonts w:ascii="Times New Roman" w:hAnsi="Times New Roman"/>
        </w:rPr>
        <w:t xml:space="preserve">The State anticipates approving CP and CSA  Budgets and Budget Narratives in March of the budget period </w:t>
      </w:r>
    </w:p>
    <w:p w14:paraId="5676E608" w14:textId="77777777" w:rsidR="00613215" w:rsidRPr="009D5510" w:rsidRDefault="002E1DAB" w:rsidP="009D5510">
      <w:pPr>
        <w:pStyle w:val="ListParagraph"/>
        <w:numPr>
          <w:ilvl w:val="2"/>
          <w:numId w:val="20"/>
        </w:numPr>
        <w:spacing w:after="0" w:line="240" w:lineRule="auto"/>
        <w:contextualSpacing w:val="0"/>
        <w:jc w:val="both"/>
        <w:rPr>
          <w:rFonts w:ascii="Times New Roman" w:hAnsi="Times New Roman"/>
        </w:rPr>
      </w:pPr>
      <w:r w:rsidRPr="009D5510">
        <w:rPr>
          <w:rFonts w:ascii="Times New Roman" w:hAnsi="Times New Roman"/>
        </w:rPr>
        <w:t xml:space="preserve">The State anticipates making bi–annual </w:t>
      </w:r>
      <w:r w:rsidR="00295CCA" w:rsidRPr="009D5510">
        <w:rPr>
          <w:rFonts w:ascii="Times New Roman" w:hAnsi="Times New Roman"/>
        </w:rPr>
        <w:t xml:space="preserve">infrastructure </w:t>
      </w:r>
      <w:r w:rsidRPr="009D5510">
        <w:rPr>
          <w:rFonts w:ascii="Times New Roman" w:hAnsi="Times New Roman"/>
        </w:rPr>
        <w:t>payments in April and October of the budget period</w:t>
      </w:r>
      <w:r w:rsidR="002E700D" w:rsidRPr="009D5510">
        <w:rPr>
          <w:rFonts w:ascii="Times New Roman" w:hAnsi="Times New Roman"/>
        </w:rPr>
        <w:t xml:space="preserve"> </w:t>
      </w:r>
      <w:r w:rsidR="00295CCA" w:rsidRPr="009D5510">
        <w:rPr>
          <w:rFonts w:ascii="Times New Roman" w:hAnsi="Times New Roman"/>
        </w:rPr>
        <w:t>and monthly</w:t>
      </w:r>
      <w:r w:rsidR="002E700D" w:rsidRPr="009D5510">
        <w:rPr>
          <w:rFonts w:ascii="Times New Roman" w:hAnsi="Times New Roman"/>
        </w:rPr>
        <w:t xml:space="preserve"> care coordination payments </w:t>
      </w:r>
    </w:p>
    <w:p w14:paraId="2A63AED4"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49" w:name="_Toc470866648"/>
      <w:bookmarkStart w:id="50" w:name="_Toc471313036"/>
      <w:bookmarkStart w:id="51" w:name="_Toc476240467"/>
      <w:r w:rsidRPr="009D5510">
        <w:rPr>
          <w:rFonts w:ascii="Times New Roman" w:hAnsi="Times New Roman"/>
        </w:rPr>
        <w:t>Process for State Approval of Modifications to Full Participation Plans, Budgets and Budget Narratives</w:t>
      </w:r>
      <w:bookmarkEnd w:id="49"/>
      <w:bookmarkEnd w:id="50"/>
      <w:bookmarkEnd w:id="51"/>
    </w:p>
    <w:p w14:paraId="4D36C066" w14:textId="77777777" w:rsidR="00613215" w:rsidRPr="009D5510" w:rsidRDefault="00C834D8" w:rsidP="009D5510">
      <w:pPr>
        <w:spacing w:line="240" w:lineRule="auto"/>
        <w:jc w:val="both"/>
        <w:rPr>
          <w:rFonts w:ascii="Times New Roman" w:hAnsi="Times New Roman"/>
        </w:rPr>
      </w:pPr>
      <w:r w:rsidRPr="009D5510">
        <w:rPr>
          <w:rFonts w:ascii="Times New Roman" w:hAnsi="Times New Roman"/>
        </w:rPr>
        <w:t>ACOs, CPs and CSAs may submit ad hoc requests to modify their Participation Plans</w:t>
      </w:r>
      <w:r w:rsidR="007F3A2C" w:rsidRPr="009D5510">
        <w:rPr>
          <w:rFonts w:ascii="Times New Roman" w:hAnsi="Times New Roman"/>
        </w:rPr>
        <w:t>, Budgets, and Budget Narratives</w:t>
      </w:r>
      <w:r w:rsidRPr="009D5510">
        <w:rPr>
          <w:rFonts w:ascii="Times New Roman" w:hAnsi="Times New Roman"/>
        </w:rPr>
        <w:t xml:space="preserve"> at any time except within 75 days of the end of the Budget Period</w:t>
      </w:r>
      <w:r w:rsidR="007F3A2C" w:rsidRPr="009D5510">
        <w:rPr>
          <w:rFonts w:ascii="Times New Roman" w:hAnsi="Times New Roman"/>
        </w:rPr>
        <w:t xml:space="preserve">.  </w:t>
      </w:r>
      <w:r w:rsidR="000F1D46" w:rsidRPr="009D5510">
        <w:rPr>
          <w:rFonts w:ascii="Times New Roman" w:hAnsi="Times New Roman"/>
        </w:rPr>
        <w:t xml:space="preserve">ACOs, CPs or CSAs will not be allowed to materially deviate from their approved spending plans without formally requesting such modification and having the modification approved by the State. In addition, the State may require ACOs, CPs or CSAs to modify their Full Participation Plans, Budgets or Budget Narratives in certain circumstances (e.g., if a primary care practice where an ACO had previously proposed making investments goes out of business). </w:t>
      </w:r>
    </w:p>
    <w:p w14:paraId="487FEA89" w14:textId="77777777" w:rsidR="00613215" w:rsidRPr="009D5510" w:rsidRDefault="00613215" w:rsidP="009D5510">
      <w:pPr>
        <w:pStyle w:val="NoSpacing"/>
        <w:jc w:val="both"/>
        <w:rPr>
          <w:rFonts w:ascii="Times New Roman" w:hAnsi="Times New Roman"/>
        </w:rPr>
      </w:pPr>
      <w:r w:rsidRPr="009D5510">
        <w:rPr>
          <w:rFonts w:ascii="Times New Roman" w:hAnsi="Times New Roman"/>
        </w:rPr>
        <w:t>The State’s process for submission, review and approval of modification requests will be as follows:</w:t>
      </w:r>
    </w:p>
    <w:p w14:paraId="6E556FAB" w14:textId="77777777" w:rsidR="00613215" w:rsidRPr="009D5510" w:rsidRDefault="00613215" w:rsidP="009D5510">
      <w:pPr>
        <w:pStyle w:val="NoSpacing"/>
        <w:numPr>
          <w:ilvl w:val="0"/>
          <w:numId w:val="23"/>
        </w:numPr>
        <w:jc w:val="both"/>
        <w:rPr>
          <w:rFonts w:ascii="Times New Roman" w:hAnsi="Times New Roman"/>
        </w:rPr>
      </w:pPr>
      <w:r w:rsidRPr="009D5510">
        <w:rPr>
          <w:rFonts w:ascii="Times New Roman" w:hAnsi="Times New Roman"/>
        </w:rPr>
        <w:t>ACOs, CPs or CSAs submit a modification request</w:t>
      </w:r>
    </w:p>
    <w:p w14:paraId="5EA9F485" w14:textId="77777777" w:rsidR="00613215" w:rsidRPr="009D5510" w:rsidRDefault="00613215" w:rsidP="009D5510">
      <w:pPr>
        <w:pStyle w:val="ListParagraph"/>
        <w:numPr>
          <w:ilvl w:val="0"/>
          <w:numId w:val="23"/>
        </w:numPr>
        <w:spacing w:line="240" w:lineRule="auto"/>
        <w:contextualSpacing w:val="0"/>
        <w:jc w:val="both"/>
        <w:rPr>
          <w:rFonts w:ascii="Times New Roman" w:hAnsi="Times New Roman"/>
        </w:rPr>
      </w:pPr>
      <w:r w:rsidRPr="009D5510">
        <w:rPr>
          <w:rFonts w:ascii="Times New Roman" w:hAnsi="Times New Roman"/>
        </w:rPr>
        <w:t>The State and Independent Assessor review the m</w:t>
      </w:r>
      <w:r w:rsidR="00747BF4" w:rsidRPr="009D5510">
        <w:rPr>
          <w:rFonts w:ascii="Times New Roman" w:hAnsi="Times New Roman"/>
        </w:rPr>
        <w:t>odification request in parallel. T</w:t>
      </w:r>
      <w:r w:rsidRPr="009D5510">
        <w:rPr>
          <w:rFonts w:ascii="Times New Roman" w:hAnsi="Times New Roman"/>
        </w:rPr>
        <w:t>he State intends to complete its review of modification requests, including evaluating the Independent Assessor’s recommendations, within 45 calendar days of their submission</w:t>
      </w:r>
      <w:r w:rsidR="00747BF4" w:rsidRPr="009D5510">
        <w:rPr>
          <w:rFonts w:ascii="Times New Roman" w:hAnsi="Times New Roman"/>
        </w:rPr>
        <w:t>. Further modifications and resubmissions may require additional time.</w:t>
      </w:r>
    </w:p>
    <w:p w14:paraId="391686D5" w14:textId="77777777" w:rsidR="009C6867" w:rsidRPr="009D5510" w:rsidRDefault="00613215" w:rsidP="009D5510">
      <w:pPr>
        <w:pStyle w:val="ListParagraph"/>
        <w:numPr>
          <w:ilvl w:val="0"/>
          <w:numId w:val="23"/>
        </w:numPr>
        <w:spacing w:line="240" w:lineRule="auto"/>
        <w:contextualSpacing w:val="0"/>
        <w:jc w:val="both"/>
        <w:rPr>
          <w:rFonts w:ascii="Times New Roman" w:hAnsi="Times New Roman"/>
          <w:b/>
        </w:rPr>
      </w:pPr>
      <w:r w:rsidRPr="009D5510">
        <w:rPr>
          <w:rFonts w:ascii="Times New Roman" w:hAnsi="Times New Roman"/>
        </w:rPr>
        <w:t>At the end of this review process, the State approves</w:t>
      </w:r>
      <w:r w:rsidR="009C6867" w:rsidRPr="009D5510">
        <w:rPr>
          <w:rFonts w:ascii="Times New Roman" w:hAnsi="Times New Roman"/>
        </w:rPr>
        <w:t xml:space="preserve">, denies or request additional modifications. </w:t>
      </w:r>
    </w:p>
    <w:p w14:paraId="303F5E2A" w14:textId="77777777" w:rsidR="00613215" w:rsidRPr="009D5510" w:rsidRDefault="00613215" w:rsidP="009D5510">
      <w:pPr>
        <w:pStyle w:val="ListParagraph"/>
        <w:numPr>
          <w:ilvl w:val="0"/>
          <w:numId w:val="23"/>
        </w:numPr>
        <w:spacing w:line="240" w:lineRule="auto"/>
        <w:contextualSpacing w:val="0"/>
        <w:jc w:val="both"/>
        <w:rPr>
          <w:rFonts w:ascii="Times New Roman" w:hAnsi="Times New Roman"/>
        </w:rPr>
      </w:pPr>
      <w:r w:rsidRPr="009D5510">
        <w:rPr>
          <w:rFonts w:ascii="Times New Roman" w:hAnsi="Times New Roman"/>
        </w:rPr>
        <w:t>The State therefore anticipates completing approvals of modification requests within 45 calendar days of requesting them from ACOs, CPs and CSAs</w:t>
      </w:r>
    </w:p>
    <w:p w14:paraId="0A0C415C" w14:textId="77777777" w:rsidR="00F1367F" w:rsidRPr="00EB5660" w:rsidRDefault="00F1367F" w:rsidP="00EB5660">
      <w:pPr>
        <w:spacing w:line="240" w:lineRule="auto"/>
        <w:jc w:val="both"/>
        <w:rPr>
          <w:rFonts w:ascii="Times New Roman" w:hAnsi="Times New Roman"/>
        </w:rPr>
      </w:pPr>
      <w:r w:rsidRPr="00EB5660">
        <w:rPr>
          <w:rFonts w:ascii="Times New Roman" w:hAnsi="Times New Roman"/>
        </w:rPr>
        <w:t xml:space="preserve">If </w:t>
      </w:r>
      <w:r w:rsidRPr="00BA38FF">
        <w:rPr>
          <w:rFonts w:ascii="Times New Roman" w:hAnsi="Times New Roman"/>
        </w:rPr>
        <w:t xml:space="preserve">the State </w:t>
      </w:r>
      <w:r w:rsidRPr="003D1EB8">
        <w:rPr>
          <w:rFonts w:ascii="Times New Roman" w:hAnsi="Times New Roman"/>
        </w:rPr>
        <w:t>den</w:t>
      </w:r>
      <w:r w:rsidR="00E01A6C" w:rsidRPr="003D1EB8">
        <w:rPr>
          <w:rFonts w:ascii="Times New Roman" w:hAnsi="Times New Roman"/>
        </w:rPr>
        <w:t>ies</w:t>
      </w:r>
      <w:r w:rsidRPr="00BA38FF">
        <w:rPr>
          <w:rFonts w:ascii="Times New Roman" w:hAnsi="Times New Roman"/>
        </w:rPr>
        <w:t xml:space="preserve"> the modification request, the State and Independent Assessor will </w:t>
      </w:r>
      <w:r w:rsidR="00BA38FF" w:rsidRPr="00BA38FF">
        <w:rPr>
          <w:rFonts w:ascii="Times New Roman" w:hAnsi="Times New Roman"/>
        </w:rPr>
        <w:t xml:space="preserve">provide feedback about why the request was denied, </w:t>
      </w:r>
      <w:r w:rsidR="00BA38FF" w:rsidRPr="003D1EB8">
        <w:rPr>
          <w:rFonts w:ascii="Times New Roman" w:hAnsi="Times New Roman"/>
        </w:rPr>
        <w:t xml:space="preserve">and the </w:t>
      </w:r>
      <w:r w:rsidR="00E01A6C" w:rsidRPr="003D1EB8">
        <w:rPr>
          <w:rFonts w:ascii="Times New Roman" w:hAnsi="Times New Roman"/>
        </w:rPr>
        <w:t>State</w:t>
      </w:r>
      <w:r w:rsidR="00BA38FF" w:rsidRPr="003D1EB8">
        <w:rPr>
          <w:rFonts w:ascii="Times New Roman" w:hAnsi="Times New Roman"/>
        </w:rPr>
        <w:t xml:space="preserve"> may </w:t>
      </w:r>
      <w:r w:rsidR="00E01A6C" w:rsidRPr="003D1EB8">
        <w:rPr>
          <w:rFonts w:ascii="Times New Roman" w:hAnsi="Times New Roman"/>
        </w:rPr>
        <w:t xml:space="preserve">allow the entity to </w:t>
      </w:r>
      <w:r w:rsidR="00BA38FF" w:rsidRPr="003D1EB8">
        <w:rPr>
          <w:rFonts w:ascii="Times New Roman" w:hAnsi="Times New Roman"/>
        </w:rPr>
        <w:t>resubmit their modification request</w:t>
      </w:r>
      <w:r w:rsidR="00BA38FF" w:rsidRPr="00BA38FF">
        <w:rPr>
          <w:rFonts w:ascii="Times New Roman" w:hAnsi="Times New Roman"/>
        </w:rPr>
        <w:t xml:space="preserve"> after revisions, as appropriate. The timeline for review would restart upon resubmission, and the same processes would be followed as for an initial submission.</w:t>
      </w:r>
    </w:p>
    <w:p w14:paraId="13342092" w14:textId="77777777" w:rsidR="00AF3448" w:rsidRPr="009D5510" w:rsidRDefault="00E21198" w:rsidP="009D5510">
      <w:pPr>
        <w:pStyle w:val="Heading1"/>
        <w:numPr>
          <w:ilvl w:val="0"/>
          <w:numId w:val="1"/>
        </w:numPr>
        <w:spacing w:line="240" w:lineRule="auto"/>
        <w:rPr>
          <w:rFonts w:ascii="Times New Roman" w:hAnsi="Times New Roman"/>
        </w:rPr>
      </w:pPr>
      <w:bookmarkStart w:id="52" w:name="_Toc471313037"/>
      <w:bookmarkStart w:id="53" w:name="_Toc476240468"/>
      <w:r w:rsidRPr="009D5510">
        <w:rPr>
          <w:rFonts w:ascii="Times New Roman" w:hAnsi="Times New Roman"/>
        </w:rPr>
        <w:t>DSRIP Payments (</w:t>
      </w:r>
      <w:r w:rsidR="00613215" w:rsidRPr="009D5510">
        <w:rPr>
          <w:rFonts w:ascii="Times New Roman" w:hAnsi="Times New Roman"/>
        </w:rPr>
        <w:t>ACOs</w:t>
      </w:r>
      <w:r w:rsidRPr="009D5510">
        <w:rPr>
          <w:rFonts w:ascii="Times New Roman" w:hAnsi="Times New Roman"/>
        </w:rPr>
        <w:t>, CPs,</w:t>
      </w:r>
      <w:r w:rsidR="008F5B1A" w:rsidRPr="009D5510">
        <w:rPr>
          <w:rFonts w:ascii="Times New Roman" w:hAnsi="Times New Roman"/>
        </w:rPr>
        <w:t xml:space="preserve"> </w:t>
      </w:r>
      <w:r w:rsidR="00AF3448" w:rsidRPr="009D5510">
        <w:rPr>
          <w:rFonts w:ascii="Times New Roman" w:hAnsi="Times New Roman"/>
        </w:rPr>
        <w:t>CSAs</w:t>
      </w:r>
      <w:r w:rsidRPr="009D5510">
        <w:rPr>
          <w:rFonts w:ascii="Times New Roman" w:hAnsi="Times New Roman"/>
        </w:rPr>
        <w:t xml:space="preserve"> and Statewide Investments)</w:t>
      </w:r>
      <w:bookmarkEnd w:id="52"/>
      <w:bookmarkEnd w:id="53"/>
    </w:p>
    <w:p w14:paraId="51D232B7" w14:textId="77777777" w:rsidR="00300C3E" w:rsidRPr="009D5510" w:rsidRDefault="00613215" w:rsidP="009D5510">
      <w:pPr>
        <w:spacing w:line="240" w:lineRule="auto"/>
        <w:jc w:val="both"/>
        <w:rPr>
          <w:rFonts w:ascii="Times New Roman" w:hAnsi="Times New Roman"/>
        </w:rPr>
      </w:pPr>
      <w:r w:rsidRPr="009D5510">
        <w:rPr>
          <w:rFonts w:ascii="Times New Roman" w:hAnsi="Times New Roman"/>
        </w:rPr>
        <w:t xml:space="preserve">DSRIP funding will support four streams, as described in </w:t>
      </w:r>
      <w:r w:rsidR="00AB07E7" w:rsidRPr="009D5510">
        <w:rPr>
          <w:rFonts w:ascii="Times New Roman" w:hAnsi="Times New Roman"/>
        </w:rPr>
        <w:t>Section 1</w:t>
      </w:r>
      <w:r w:rsidRPr="009D5510">
        <w:rPr>
          <w:rFonts w:ascii="Times New Roman" w:hAnsi="Times New Roman"/>
        </w:rPr>
        <w:t xml:space="preserve">. </w:t>
      </w:r>
      <w:r w:rsidR="00D45D00" w:rsidRPr="009D5510">
        <w:rPr>
          <w:rFonts w:ascii="Times New Roman" w:hAnsi="Times New Roman"/>
        </w:rPr>
        <w:t xml:space="preserve">This Section (Section 4) outlines parameters </w:t>
      </w:r>
      <w:r w:rsidR="005A2BBA" w:rsidRPr="009D5510">
        <w:rPr>
          <w:rFonts w:ascii="Times New Roman" w:hAnsi="Times New Roman"/>
        </w:rPr>
        <w:t>for DSRIP payments to ACOs, CPs, CSAs and Statewide Investments</w:t>
      </w:r>
      <w:r w:rsidR="00D45D00" w:rsidRPr="009D5510">
        <w:rPr>
          <w:rFonts w:ascii="Times New Roman" w:hAnsi="Times New Roman"/>
        </w:rPr>
        <w:t xml:space="preserve"> including sub-streams</w:t>
      </w:r>
      <w:r w:rsidR="007C499D" w:rsidRPr="009D5510">
        <w:rPr>
          <w:rFonts w:ascii="Times New Roman" w:hAnsi="Times New Roman"/>
        </w:rPr>
        <w:t xml:space="preserve">. </w:t>
      </w:r>
      <w:r w:rsidR="00D45D00" w:rsidRPr="009D5510">
        <w:rPr>
          <w:rFonts w:ascii="Times New Roman" w:hAnsi="Times New Roman"/>
        </w:rPr>
        <w:lastRenderedPageBreak/>
        <w:t>A portion of payments from the State to ACOs, CPs and CSAs a</w:t>
      </w:r>
      <w:r w:rsidR="00AB07E7" w:rsidRPr="009D5510">
        <w:rPr>
          <w:rFonts w:ascii="Times New Roman" w:hAnsi="Times New Roman"/>
        </w:rPr>
        <w:t>re at risk based on the ACO, CP</w:t>
      </w:r>
      <w:r w:rsidR="00D45D00" w:rsidRPr="009D5510">
        <w:rPr>
          <w:rFonts w:ascii="Times New Roman" w:hAnsi="Times New Roman"/>
        </w:rPr>
        <w:t xml:space="preserve"> and CSA Accountability Framework described in Section 5</w:t>
      </w:r>
      <w:r w:rsidR="007C499D" w:rsidRPr="009D5510">
        <w:rPr>
          <w:rFonts w:ascii="Times New Roman" w:hAnsi="Times New Roman"/>
        </w:rPr>
        <w:t xml:space="preserve">. </w:t>
      </w:r>
      <w:r w:rsidR="00D45D00" w:rsidRPr="009D5510">
        <w:rPr>
          <w:rFonts w:ascii="Times New Roman" w:hAnsi="Times New Roman"/>
        </w:rPr>
        <w:t xml:space="preserve">Section 5 also describes the linkage between ACO, CP and CSA accountability to the State. </w:t>
      </w:r>
      <w:r w:rsidR="0039310E" w:rsidRPr="009D5510">
        <w:rPr>
          <w:rFonts w:ascii="Times New Roman" w:hAnsi="Times New Roman"/>
        </w:rPr>
        <w:t>Section 4 exp</w:t>
      </w:r>
      <w:r w:rsidR="00AB07E7" w:rsidRPr="009D5510">
        <w:rPr>
          <w:rFonts w:ascii="Times New Roman" w:hAnsi="Times New Roman"/>
        </w:rPr>
        <w:t>lores DSRIP payments to ACOs,</w:t>
      </w:r>
      <w:r w:rsidR="0039310E" w:rsidRPr="009D5510">
        <w:rPr>
          <w:rFonts w:ascii="Times New Roman" w:hAnsi="Times New Roman"/>
        </w:rPr>
        <w:t xml:space="preserve"> CPs or CSAs and the sub-streams within them.</w:t>
      </w:r>
      <w:r w:rsidR="00FC2F2B" w:rsidRPr="009D5510">
        <w:rPr>
          <w:rFonts w:ascii="Times New Roman" w:hAnsi="Times New Roman"/>
        </w:rPr>
        <w:t xml:space="preserve"> </w:t>
      </w:r>
    </w:p>
    <w:p w14:paraId="07F080BC" w14:textId="77777777" w:rsidR="00613215" w:rsidRPr="009D5510" w:rsidRDefault="00300C3E" w:rsidP="009D5510">
      <w:pPr>
        <w:spacing w:line="240" w:lineRule="auto"/>
        <w:jc w:val="both"/>
        <w:rPr>
          <w:rFonts w:ascii="Times New Roman" w:hAnsi="Times New Roman"/>
        </w:rPr>
      </w:pPr>
      <w:r w:rsidRPr="009D5510">
        <w:rPr>
          <w:rFonts w:ascii="Times New Roman" w:hAnsi="Times New Roman"/>
        </w:rPr>
        <w:t xml:space="preserve">Each of ACO and CP </w:t>
      </w:r>
      <w:r w:rsidR="00613215" w:rsidRPr="009D5510">
        <w:rPr>
          <w:rFonts w:ascii="Times New Roman" w:hAnsi="Times New Roman"/>
        </w:rPr>
        <w:t>payment streams has several “sub-streams,” which differ from each other with respect to three characteristics: (1) purpose/allowable uses; (2) calculation methodology; (3) and accountability. These three characteristics are detailed for each sub-stream in the following three subsections 4.</w:t>
      </w:r>
      <w:r w:rsidR="00770B9E" w:rsidRPr="009D5510">
        <w:rPr>
          <w:rFonts w:ascii="Times New Roman" w:hAnsi="Times New Roman"/>
        </w:rPr>
        <w:t>1</w:t>
      </w:r>
      <w:r w:rsidR="00613215" w:rsidRPr="009D5510">
        <w:rPr>
          <w:rFonts w:ascii="Times New Roman" w:hAnsi="Times New Roman"/>
        </w:rPr>
        <w:t>-4.</w:t>
      </w:r>
      <w:r w:rsidR="00770B9E" w:rsidRPr="009D5510">
        <w:rPr>
          <w:rFonts w:ascii="Times New Roman" w:hAnsi="Times New Roman"/>
        </w:rPr>
        <w:t>3</w:t>
      </w:r>
      <w:r w:rsidR="00613215" w:rsidRPr="009D5510">
        <w:rPr>
          <w:rFonts w:ascii="Times New Roman" w:hAnsi="Times New Roman"/>
        </w:rPr>
        <w:t>, respectively. Section 4.5 provides additional detail on how Accountability Scores are calculated using the accountability framework laid out in Section 4.4.</w:t>
      </w:r>
    </w:p>
    <w:p w14:paraId="30874F24" w14:textId="77777777" w:rsidR="00772B92" w:rsidRPr="009D5510" w:rsidRDefault="00772B92" w:rsidP="009D5510">
      <w:pPr>
        <w:pStyle w:val="ListParagraph"/>
        <w:numPr>
          <w:ilvl w:val="0"/>
          <w:numId w:val="30"/>
        </w:numPr>
        <w:spacing w:after="0" w:line="240" w:lineRule="auto"/>
        <w:contextualSpacing w:val="0"/>
        <w:jc w:val="both"/>
        <w:rPr>
          <w:rFonts w:ascii="Times New Roman" w:hAnsi="Times New Roman"/>
        </w:rPr>
      </w:pPr>
      <w:r w:rsidRPr="009D5510">
        <w:rPr>
          <w:rFonts w:ascii="Times New Roman" w:hAnsi="Times New Roman"/>
        </w:rPr>
        <w:t>Section 4.1: provides an overview of the sub-streams of DSRIP funding for ACOs, CPs and CSAs, as well as their amounts and the process for the State to vary those amounts</w:t>
      </w:r>
    </w:p>
    <w:p w14:paraId="51F3DD50" w14:textId="77777777" w:rsidR="00772B92" w:rsidRPr="009D5510" w:rsidRDefault="00772B92" w:rsidP="009D5510">
      <w:pPr>
        <w:pStyle w:val="ListParagraph"/>
        <w:numPr>
          <w:ilvl w:val="0"/>
          <w:numId w:val="30"/>
        </w:numPr>
        <w:spacing w:after="0" w:line="240" w:lineRule="auto"/>
        <w:contextualSpacing w:val="0"/>
        <w:jc w:val="both"/>
        <w:rPr>
          <w:rFonts w:ascii="Times New Roman" w:hAnsi="Times New Roman"/>
        </w:rPr>
      </w:pPr>
      <w:r w:rsidRPr="009D5510">
        <w:rPr>
          <w:rFonts w:ascii="Times New Roman" w:hAnsi="Times New Roman"/>
        </w:rPr>
        <w:t>Section 4.2: provides detail on purpose and allowable uses for ACO sub-streams</w:t>
      </w:r>
    </w:p>
    <w:p w14:paraId="137E199C" w14:textId="77777777" w:rsidR="00772B92" w:rsidRPr="009D5510" w:rsidRDefault="00772B92" w:rsidP="009D5510">
      <w:pPr>
        <w:pStyle w:val="ListParagraph"/>
        <w:numPr>
          <w:ilvl w:val="0"/>
          <w:numId w:val="30"/>
        </w:numPr>
        <w:spacing w:after="0" w:line="240" w:lineRule="auto"/>
        <w:contextualSpacing w:val="0"/>
        <w:jc w:val="both"/>
        <w:rPr>
          <w:rFonts w:ascii="Times New Roman" w:hAnsi="Times New Roman"/>
        </w:rPr>
      </w:pPr>
      <w:r w:rsidRPr="009D5510">
        <w:rPr>
          <w:rFonts w:ascii="Times New Roman" w:hAnsi="Times New Roman"/>
        </w:rPr>
        <w:t>Section 4.3: provides detail on purpose and allowable uses for CP and CSA sub-streams</w:t>
      </w:r>
    </w:p>
    <w:p w14:paraId="67A93D73" w14:textId="77777777" w:rsidR="00772B92" w:rsidRPr="009D5510" w:rsidRDefault="00772B92" w:rsidP="009D5510">
      <w:pPr>
        <w:pStyle w:val="ListParagraph"/>
        <w:numPr>
          <w:ilvl w:val="0"/>
          <w:numId w:val="30"/>
        </w:numPr>
        <w:spacing w:after="0" w:line="240" w:lineRule="auto"/>
        <w:contextualSpacing w:val="0"/>
        <w:jc w:val="both"/>
        <w:rPr>
          <w:rFonts w:ascii="Times New Roman" w:hAnsi="Times New Roman"/>
        </w:rPr>
      </w:pPr>
      <w:r w:rsidRPr="009D5510">
        <w:rPr>
          <w:rFonts w:ascii="Times New Roman" w:hAnsi="Times New Roman"/>
        </w:rPr>
        <w:t>Section 4.4: provides detail on payment calculation and timing for ACO sub-streams</w:t>
      </w:r>
    </w:p>
    <w:p w14:paraId="62A7656D" w14:textId="77777777" w:rsidR="00772B92" w:rsidRPr="009D5510" w:rsidRDefault="00772B92" w:rsidP="009D5510">
      <w:pPr>
        <w:pStyle w:val="ListParagraph"/>
        <w:numPr>
          <w:ilvl w:val="0"/>
          <w:numId w:val="30"/>
        </w:numPr>
        <w:spacing w:after="0" w:line="240" w:lineRule="auto"/>
        <w:contextualSpacing w:val="0"/>
        <w:jc w:val="both"/>
        <w:rPr>
          <w:rFonts w:ascii="Times New Roman" w:hAnsi="Times New Roman"/>
        </w:rPr>
      </w:pPr>
      <w:r w:rsidRPr="009D5510">
        <w:rPr>
          <w:rFonts w:ascii="Times New Roman" w:hAnsi="Times New Roman"/>
        </w:rPr>
        <w:t>Section 4.5: provides detail on payment calculation and timing for CP and CSA sub-streams</w:t>
      </w:r>
    </w:p>
    <w:p w14:paraId="4AEB0214" w14:textId="77777777" w:rsidR="00772B92" w:rsidRPr="009D5510" w:rsidRDefault="00772B92" w:rsidP="009D5510">
      <w:pPr>
        <w:pStyle w:val="ListParagraph"/>
        <w:numPr>
          <w:ilvl w:val="0"/>
          <w:numId w:val="30"/>
        </w:numPr>
        <w:spacing w:after="0" w:line="240" w:lineRule="auto"/>
        <w:contextualSpacing w:val="0"/>
        <w:jc w:val="both"/>
        <w:rPr>
          <w:rFonts w:ascii="Times New Roman" w:hAnsi="Times New Roman"/>
        </w:rPr>
      </w:pPr>
      <w:r w:rsidRPr="009D5510">
        <w:rPr>
          <w:rFonts w:ascii="Times New Roman" w:hAnsi="Times New Roman"/>
        </w:rPr>
        <w:t>Section 4.6: provides funding information on Statewide Investments</w:t>
      </w:r>
    </w:p>
    <w:p w14:paraId="34BBA04B" w14:textId="77777777" w:rsidR="00772B92" w:rsidRPr="009D5510" w:rsidRDefault="00772B92" w:rsidP="009D5510">
      <w:pPr>
        <w:pStyle w:val="ListParagraph"/>
        <w:numPr>
          <w:ilvl w:val="0"/>
          <w:numId w:val="30"/>
        </w:numPr>
        <w:spacing w:after="0" w:line="240" w:lineRule="auto"/>
        <w:contextualSpacing w:val="0"/>
        <w:jc w:val="both"/>
        <w:rPr>
          <w:rFonts w:ascii="Times New Roman" w:hAnsi="Times New Roman"/>
        </w:rPr>
      </w:pPr>
      <w:r w:rsidRPr="009D5510">
        <w:rPr>
          <w:rFonts w:ascii="Times New Roman" w:hAnsi="Times New Roman"/>
        </w:rPr>
        <w:t>Section 4.7: provides detail on DSRIP carry forward capacity</w:t>
      </w:r>
    </w:p>
    <w:p w14:paraId="1D012DB9" w14:textId="77777777" w:rsidR="00613215" w:rsidRPr="009D5510" w:rsidRDefault="00613215" w:rsidP="009D5510">
      <w:pPr>
        <w:pStyle w:val="Heading2"/>
        <w:numPr>
          <w:ilvl w:val="1"/>
          <w:numId w:val="1"/>
        </w:numPr>
        <w:spacing w:line="240" w:lineRule="auto"/>
        <w:jc w:val="both"/>
        <w:rPr>
          <w:rFonts w:ascii="Times New Roman" w:hAnsi="Times New Roman"/>
        </w:rPr>
      </w:pPr>
      <w:r w:rsidRPr="009D5510">
        <w:rPr>
          <w:rFonts w:ascii="Times New Roman" w:hAnsi="Times New Roman"/>
        </w:rPr>
        <w:t xml:space="preserve"> </w:t>
      </w:r>
      <w:bookmarkStart w:id="54" w:name="_Toc471313038"/>
      <w:bookmarkStart w:id="55" w:name="_Toc476240469"/>
      <w:r w:rsidRPr="009D5510">
        <w:rPr>
          <w:rFonts w:ascii="Times New Roman" w:hAnsi="Times New Roman"/>
        </w:rPr>
        <w:t>Overview and Outline</w:t>
      </w:r>
      <w:bookmarkEnd w:id="54"/>
      <w:bookmarkEnd w:id="55"/>
    </w:p>
    <w:p w14:paraId="5143C8D4"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Th</w:t>
      </w:r>
      <w:r w:rsidR="00AB07E7" w:rsidRPr="009D5510">
        <w:rPr>
          <w:rFonts w:ascii="Times New Roman" w:hAnsi="Times New Roman"/>
        </w:rPr>
        <w:t xml:space="preserve">e State has divided the ACO, </w:t>
      </w:r>
      <w:r w:rsidRPr="009D5510">
        <w:rPr>
          <w:rFonts w:ascii="Times New Roman" w:hAnsi="Times New Roman"/>
        </w:rPr>
        <w:t>CP</w:t>
      </w:r>
      <w:r w:rsidR="00AB07E7" w:rsidRPr="009D5510">
        <w:rPr>
          <w:rFonts w:ascii="Times New Roman" w:hAnsi="Times New Roman"/>
        </w:rPr>
        <w:t xml:space="preserve">s and </w:t>
      </w:r>
      <w:r w:rsidR="008F5B1A" w:rsidRPr="009D5510">
        <w:rPr>
          <w:rFonts w:ascii="Times New Roman" w:hAnsi="Times New Roman"/>
        </w:rPr>
        <w:t>CSA</w:t>
      </w:r>
      <w:r w:rsidRPr="009D5510">
        <w:rPr>
          <w:rFonts w:ascii="Times New Roman" w:hAnsi="Times New Roman"/>
        </w:rPr>
        <w:t xml:space="preserve"> DSRIP funding streams into eleven sub-streams: four for ACOs, three each for BH CPs and LTSS CPs and one for CSAs.</w:t>
      </w:r>
    </w:p>
    <w:p w14:paraId="307C56D1" w14:textId="77777777" w:rsidR="00613215" w:rsidRPr="009D5510" w:rsidRDefault="00613215" w:rsidP="009D5510">
      <w:pPr>
        <w:spacing w:after="0" w:line="240" w:lineRule="auto"/>
        <w:jc w:val="both"/>
        <w:rPr>
          <w:rFonts w:ascii="Times New Roman" w:hAnsi="Times New Roman"/>
        </w:rPr>
      </w:pPr>
      <w:r w:rsidRPr="009D5510">
        <w:rPr>
          <w:rFonts w:ascii="Times New Roman" w:hAnsi="Times New Roman"/>
        </w:rPr>
        <w:t>EXHIBIT 4 – ACO, CP and CSA Sub-Streams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613215" w:rsidRPr="000148D7" w14:paraId="28791070" w14:textId="77777777" w:rsidTr="00D43DAB">
        <w:tc>
          <w:tcPr>
            <w:tcW w:w="9576" w:type="dxa"/>
          </w:tcPr>
          <w:tbl>
            <w:tblPr>
              <w:tblW w:w="0" w:type="auto"/>
              <w:tblLook w:val="04A0" w:firstRow="1" w:lastRow="0" w:firstColumn="1" w:lastColumn="0" w:noHBand="0" w:noVBand="1"/>
            </w:tblPr>
            <w:tblGrid>
              <w:gridCol w:w="3284"/>
              <w:gridCol w:w="1483"/>
              <w:gridCol w:w="1483"/>
              <w:gridCol w:w="2874"/>
            </w:tblGrid>
            <w:tr w:rsidR="00613215" w:rsidRPr="000148D7" w14:paraId="48F57111" w14:textId="77777777" w:rsidTr="009D5510">
              <w:trPr>
                <w:trHeight w:val="300"/>
              </w:trPr>
              <w:tc>
                <w:tcPr>
                  <w:tcW w:w="0" w:type="auto"/>
                  <w:tcBorders>
                    <w:top w:val="single" w:sz="8" w:space="0" w:color="BFBFBF"/>
                    <w:left w:val="single" w:sz="8" w:space="0" w:color="BFBFBF"/>
                    <w:bottom w:val="nil"/>
                    <w:right w:val="single" w:sz="4" w:space="0" w:color="BFBFBF"/>
                  </w:tcBorders>
                  <w:shd w:val="clear" w:color="000000" w:fill="1F497D"/>
                  <w:vAlign w:val="center"/>
                  <w:hideMark/>
                </w:tcPr>
                <w:p w14:paraId="2D1B55AF" w14:textId="77777777" w:rsidR="00613215" w:rsidRPr="009D5510" w:rsidRDefault="00613215"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ACO Funding Stream</w:t>
                  </w:r>
                </w:p>
              </w:tc>
              <w:tc>
                <w:tcPr>
                  <w:tcW w:w="0" w:type="auto"/>
                  <w:gridSpan w:val="3"/>
                  <w:tcBorders>
                    <w:top w:val="single" w:sz="8" w:space="0" w:color="BFBFBF"/>
                    <w:left w:val="nil"/>
                    <w:bottom w:val="nil"/>
                    <w:right w:val="single" w:sz="8" w:space="0" w:color="BFBFBF"/>
                  </w:tcBorders>
                  <w:shd w:val="clear" w:color="000000" w:fill="1F497D"/>
                  <w:vAlign w:val="center"/>
                  <w:hideMark/>
                </w:tcPr>
                <w:p w14:paraId="0CB2F88A" w14:textId="77777777" w:rsidR="00613215" w:rsidRPr="009D5510" w:rsidRDefault="003826B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 xml:space="preserve">CP and </w:t>
                  </w:r>
                  <w:r w:rsidR="00613215" w:rsidRPr="009D5510">
                    <w:rPr>
                      <w:rFonts w:ascii="Times New Roman" w:hAnsi="Times New Roman"/>
                      <w:b/>
                      <w:color w:val="FFFFFF"/>
                      <w:sz w:val="20"/>
                    </w:rPr>
                    <w:t>CSA Funding Stream</w:t>
                  </w:r>
                </w:p>
              </w:tc>
            </w:tr>
            <w:tr w:rsidR="004C5A8D" w:rsidRPr="000148D7" w14:paraId="1D92C489" w14:textId="77777777" w:rsidTr="00D56380">
              <w:trPr>
                <w:trHeight w:val="300"/>
              </w:trPr>
              <w:tc>
                <w:tcPr>
                  <w:tcW w:w="0" w:type="auto"/>
                  <w:tcBorders>
                    <w:top w:val="nil"/>
                    <w:left w:val="single" w:sz="8" w:space="0" w:color="BFBFBF"/>
                    <w:bottom w:val="single" w:sz="4" w:space="0" w:color="BFBFBF"/>
                    <w:right w:val="single" w:sz="4" w:space="0" w:color="BFBFBF"/>
                  </w:tcBorders>
                  <w:shd w:val="clear" w:color="000000" w:fill="1F497D"/>
                  <w:vAlign w:val="center"/>
                  <w:hideMark/>
                </w:tcPr>
                <w:p w14:paraId="0AFF7617" w14:textId="77777777" w:rsidR="00613215" w:rsidRPr="009D5510" w:rsidRDefault="00613215"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4 sub-streams</w:t>
                  </w:r>
                </w:p>
              </w:tc>
              <w:tc>
                <w:tcPr>
                  <w:tcW w:w="0" w:type="auto"/>
                  <w:gridSpan w:val="3"/>
                  <w:tcBorders>
                    <w:top w:val="nil"/>
                    <w:left w:val="nil"/>
                    <w:bottom w:val="single" w:sz="4" w:space="0" w:color="BFBFBF"/>
                    <w:right w:val="single" w:sz="8" w:space="0" w:color="BFBFBF"/>
                  </w:tcBorders>
                  <w:shd w:val="clear" w:color="000000" w:fill="1F497D"/>
                  <w:vAlign w:val="center"/>
                  <w:hideMark/>
                </w:tcPr>
                <w:p w14:paraId="05620CD4" w14:textId="77777777" w:rsidR="00613215" w:rsidRPr="009D5510" w:rsidRDefault="00613215"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7 sub-streams</w:t>
                  </w:r>
                </w:p>
              </w:tc>
            </w:tr>
            <w:tr w:rsidR="004C5A8D" w:rsidRPr="000148D7" w14:paraId="40E58ABB" w14:textId="77777777" w:rsidTr="00D56380">
              <w:trPr>
                <w:trHeight w:val="300"/>
              </w:trPr>
              <w:tc>
                <w:tcPr>
                  <w:tcW w:w="0" w:type="auto"/>
                  <w:vMerge w:val="restart"/>
                  <w:tcBorders>
                    <w:top w:val="nil"/>
                    <w:left w:val="single" w:sz="8" w:space="0" w:color="BFBFBF"/>
                    <w:bottom w:val="single" w:sz="4" w:space="0" w:color="BFBFBF"/>
                    <w:right w:val="single" w:sz="4" w:space="0" w:color="BFBFBF"/>
                  </w:tcBorders>
                  <w:shd w:val="clear" w:color="000000" w:fill="D9D9D9"/>
                  <w:hideMark/>
                </w:tcPr>
                <w:p w14:paraId="228A72FE" w14:textId="77777777" w:rsidR="00613215" w:rsidRPr="009D5510" w:rsidRDefault="00613215"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 </w:t>
                  </w:r>
                </w:p>
              </w:tc>
              <w:tc>
                <w:tcPr>
                  <w:tcW w:w="0" w:type="auto"/>
                  <w:tcBorders>
                    <w:top w:val="nil"/>
                    <w:left w:val="nil"/>
                    <w:bottom w:val="nil"/>
                    <w:right w:val="single" w:sz="4" w:space="0" w:color="BFBFBF"/>
                  </w:tcBorders>
                  <w:shd w:val="clear" w:color="000000" w:fill="D9D9D9"/>
                  <w:vAlign w:val="center"/>
                  <w:hideMark/>
                </w:tcPr>
                <w:p w14:paraId="346A4F18"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BH CPs:</w:t>
                  </w:r>
                </w:p>
              </w:tc>
              <w:tc>
                <w:tcPr>
                  <w:tcW w:w="0" w:type="auto"/>
                  <w:tcBorders>
                    <w:top w:val="nil"/>
                    <w:left w:val="nil"/>
                    <w:bottom w:val="nil"/>
                    <w:right w:val="single" w:sz="4" w:space="0" w:color="BFBFBF"/>
                  </w:tcBorders>
                  <w:shd w:val="clear" w:color="000000" w:fill="D9D9D9"/>
                  <w:vAlign w:val="center"/>
                  <w:hideMark/>
                </w:tcPr>
                <w:p w14:paraId="6D6916DF"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LTSS CPs:</w:t>
                  </w:r>
                </w:p>
              </w:tc>
              <w:tc>
                <w:tcPr>
                  <w:tcW w:w="0" w:type="auto"/>
                  <w:tcBorders>
                    <w:top w:val="nil"/>
                    <w:left w:val="nil"/>
                    <w:bottom w:val="nil"/>
                    <w:right w:val="single" w:sz="8" w:space="0" w:color="BFBFBF"/>
                  </w:tcBorders>
                  <w:shd w:val="clear" w:color="000000" w:fill="D9D9D9"/>
                  <w:vAlign w:val="center"/>
                  <w:hideMark/>
                </w:tcPr>
                <w:p w14:paraId="739F49F7"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CSAs:</w:t>
                  </w:r>
                </w:p>
              </w:tc>
            </w:tr>
            <w:tr w:rsidR="004C5A8D" w:rsidRPr="000148D7" w14:paraId="14173B43" w14:textId="77777777" w:rsidTr="00D56380">
              <w:trPr>
                <w:trHeight w:val="300"/>
              </w:trPr>
              <w:tc>
                <w:tcPr>
                  <w:tcW w:w="0" w:type="auto"/>
                  <w:vMerge/>
                  <w:tcBorders>
                    <w:top w:val="nil"/>
                    <w:left w:val="single" w:sz="8" w:space="0" w:color="BFBFBF"/>
                    <w:bottom w:val="single" w:sz="4" w:space="0" w:color="BFBFBF"/>
                    <w:right w:val="single" w:sz="4" w:space="0" w:color="BFBFBF"/>
                  </w:tcBorders>
                  <w:vAlign w:val="center"/>
                  <w:hideMark/>
                </w:tcPr>
                <w:p w14:paraId="41080778" w14:textId="77777777" w:rsidR="00613215" w:rsidRPr="009D5510" w:rsidRDefault="00613215" w:rsidP="000148D7">
                  <w:pPr>
                    <w:spacing w:after="0" w:line="240" w:lineRule="auto"/>
                    <w:jc w:val="both"/>
                    <w:rPr>
                      <w:rFonts w:ascii="Times New Roman" w:hAnsi="Times New Roman"/>
                      <w:color w:val="000000"/>
                      <w:sz w:val="20"/>
                    </w:rPr>
                  </w:pPr>
                </w:p>
              </w:tc>
              <w:tc>
                <w:tcPr>
                  <w:tcW w:w="0" w:type="auto"/>
                  <w:tcBorders>
                    <w:top w:val="nil"/>
                    <w:left w:val="nil"/>
                    <w:bottom w:val="single" w:sz="4" w:space="0" w:color="BFBFBF"/>
                    <w:right w:val="single" w:sz="4" w:space="0" w:color="BFBFBF"/>
                  </w:tcBorders>
                  <w:shd w:val="clear" w:color="000000" w:fill="D9D9D9"/>
                  <w:vAlign w:val="center"/>
                  <w:hideMark/>
                </w:tcPr>
                <w:p w14:paraId="6C1350C5" w14:textId="77777777" w:rsidR="00613215" w:rsidRPr="009D5510" w:rsidRDefault="00613215" w:rsidP="000148D7">
                  <w:pPr>
                    <w:spacing w:after="0" w:line="240" w:lineRule="auto"/>
                    <w:jc w:val="center"/>
                    <w:rPr>
                      <w:rFonts w:ascii="Times New Roman" w:hAnsi="Times New Roman"/>
                      <w:i/>
                      <w:color w:val="000000"/>
                      <w:sz w:val="20"/>
                    </w:rPr>
                  </w:pPr>
                  <w:r w:rsidRPr="009D5510">
                    <w:rPr>
                      <w:rFonts w:ascii="Times New Roman" w:hAnsi="Times New Roman"/>
                      <w:i/>
                      <w:color w:val="000000"/>
                      <w:sz w:val="20"/>
                    </w:rPr>
                    <w:t>3 sub-streams</w:t>
                  </w:r>
                </w:p>
              </w:tc>
              <w:tc>
                <w:tcPr>
                  <w:tcW w:w="0" w:type="auto"/>
                  <w:tcBorders>
                    <w:top w:val="nil"/>
                    <w:left w:val="nil"/>
                    <w:bottom w:val="single" w:sz="4" w:space="0" w:color="BFBFBF"/>
                    <w:right w:val="single" w:sz="4" w:space="0" w:color="BFBFBF"/>
                  </w:tcBorders>
                  <w:shd w:val="clear" w:color="000000" w:fill="D9D9D9"/>
                  <w:vAlign w:val="center"/>
                  <w:hideMark/>
                </w:tcPr>
                <w:p w14:paraId="3C0E8F07" w14:textId="77777777" w:rsidR="00613215" w:rsidRPr="009D5510" w:rsidRDefault="00613215" w:rsidP="000148D7">
                  <w:pPr>
                    <w:spacing w:after="0" w:line="240" w:lineRule="auto"/>
                    <w:jc w:val="center"/>
                    <w:rPr>
                      <w:rFonts w:ascii="Times New Roman" w:hAnsi="Times New Roman"/>
                      <w:i/>
                      <w:color w:val="000000"/>
                      <w:sz w:val="20"/>
                    </w:rPr>
                  </w:pPr>
                  <w:r w:rsidRPr="009D5510">
                    <w:rPr>
                      <w:rFonts w:ascii="Times New Roman" w:hAnsi="Times New Roman"/>
                      <w:i/>
                      <w:color w:val="000000"/>
                      <w:sz w:val="20"/>
                    </w:rPr>
                    <w:t>3 sub-streams</w:t>
                  </w:r>
                </w:p>
              </w:tc>
              <w:tc>
                <w:tcPr>
                  <w:tcW w:w="0" w:type="auto"/>
                  <w:tcBorders>
                    <w:top w:val="nil"/>
                    <w:left w:val="nil"/>
                    <w:bottom w:val="single" w:sz="4" w:space="0" w:color="BFBFBF"/>
                    <w:right w:val="single" w:sz="8" w:space="0" w:color="BFBFBF"/>
                  </w:tcBorders>
                  <w:shd w:val="clear" w:color="000000" w:fill="D9D9D9"/>
                  <w:vAlign w:val="center"/>
                  <w:hideMark/>
                </w:tcPr>
                <w:p w14:paraId="1591C3F5" w14:textId="77777777" w:rsidR="00613215" w:rsidRPr="009D5510" w:rsidRDefault="00613215" w:rsidP="000148D7">
                  <w:pPr>
                    <w:spacing w:after="0" w:line="240" w:lineRule="auto"/>
                    <w:jc w:val="center"/>
                    <w:rPr>
                      <w:rFonts w:ascii="Times New Roman" w:hAnsi="Times New Roman"/>
                      <w:i/>
                      <w:color w:val="000000"/>
                      <w:sz w:val="20"/>
                    </w:rPr>
                  </w:pPr>
                  <w:r w:rsidRPr="009D5510">
                    <w:rPr>
                      <w:rFonts w:ascii="Times New Roman" w:hAnsi="Times New Roman"/>
                      <w:i/>
                      <w:color w:val="000000"/>
                      <w:sz w:val="20"/>
                    </w:rPr>
                    <w:t>1 sub-stream</w:t>
                  </w:r>
                </w:p>
              </w:tc>
            </w:tr>
            <w:tr w:rsidR="004C5A8D" w:rsidRPr="000148D7" w14:paraId="31636D7E" w14:textId="77777777" w:rsidTr="00D56380">
              <w:trPr>
                <w:trHeight w:val="1740"/>
              </w:trPr>
              <w:tc>
                <w:tcPr>
                  <w:tcW w:w="0" w:type="auto"/>
                  <w:tcBorders>
                    <w:top w:val="nil"/>
                    <w:left w:val="single" w:sz="8" w:space="0" w:color="BFBFBF"/>
                    <w:bottom w:val="single" w:sz="8" w:space="0" w:color="BFBFBF"/>
                    <w:right w:val="single" w:sz="4" w:space="0" w:color="BFBFBF"/>
                  </w:tcBorders>
                  <w:shd w:val="clear" w:color="auto" w:fill="auto"/>
                  <w:vAlign w:val="center"/>
                  <w:hideMark/>
                </w:tcPr>
                <w:p w14:paraId="5A494817" w14:textId="77777777" w:rsidR="00613215" w:rsidRPr="009D5510" w:rsidRDefault="00613215" w:rsidP="000148D7">
                  <w:pPr>
                    <w:spacing w:after="0" w:line="240" w:lineRule="auto"/>
                    <w:rPr>
                      <w:rFonts w:ascii="Times New Roman" w:hAnsi="Times New Roman"/>
                      <w:color w:val="000000"/>
                      <w:sz w:val="20"/>
                    </w:rPr>
                  </w:pPr>
                  <w:r w:rsidRPr="009D5510">
                    <w:rPr>
                      <w:rFonts w:ascii="Times New Roman" w:hAnsi="Times New Roman"/>
                      <w:color w:val="000000"/>
                      <w:sz w:val="20"/>
                    </w:rPr>
                    <w:t>●  Startup/Ongoing: primary care investment</w:t>
                  </w:r>
                  <w:r w:rsidRPr="009D5510">
                    <w:rPr>
                      <w:rFonts w:ascii="Times New Roman" w:hAnsi="Times New Roman"/>
                      <w:color w:val="000000"/>
                      <w:sz w:val="20"/>
                    </w:rPr>
                    <w:br/>
                    <w:t>●  Startup/Ongoing: discretionary</w:t>
                  </w:r>
                  <w:r w:rsidRPr="009D5510">
                    <w:rPr>
                      <w:rFonts w:ascii="Times New Roman" w:hAnsi="Times New Roman"/>
                      <w:color w:val="000000"/>
                      <w:sz w:val="20"/>
                    </w:rPr>
                    <w:br/>
                    <w:t>●  Flexible services</w:t>
                  </w:r>
                  <w:r w:rsidRPr="009D5510">
                    <w:rPr>
                      <w:rFonts w:ascii="Times New Roman" w:hAnsi="Times New Roman"/>
                      <w:color w:val="000000"/>
                      <w:sz w:val="20"/>
                    </w:rPr>
                    <w:br/>
                    <w:t>● DSTI Glide Path</w:t>
                  </w:r>
                </w:p>
              </w:tc>
              <w:tc>
                <w:tcPr>
                  <w:tcW w:w="0" w:type="auto"/>
                  <w:gridSpan w:val="2"/>
                  <w:tcBorders>
                    <w:top w:val="single" w:sz="4" w:space="0" w:color="BFBFBF"/>
                    <w:left w:val="nil"/>
                    <w:bottom w:val="single" w:sz="8" w:space="0" w:color="BFBFBF"/>
                    <w:right w:val="single" w:sz="4" w:space="0" w:color="BFBFBF"/>
                  </w:tcBorders>
                  <w:shd w:val="clear" w:color="auto" w:fill="auto"/>
                  <w:vAlign w:val="center"/>
                  <w:hideMark/>
                </w:tcPr>
                <w:p w14:paraId="485F7086" w14:textId="77777777" w:rsidR="00613215" w:rsidRPr="009D5510" w:rsidRDefault="00613215" w:rsidP="000148D7">
                  <w:pPr>
                    <w:spacing w:after="0" w:line="240" w:lineRule="auto"/>
                    <w:rPr>
                      <w:rFonts w:ascii="Times New Roman" w:hAnsi="Times New Roman"/>
                      <w:color w:val="000000"/>
                      <w:sz w:val="20"/>
                    </w:rPr>
                  </w:pPr>
                  <w:r w:rsidRPr="009D5510">
                    <w:rPr>
                      <w:rFonts w:ascii="Times New Roman" w:hAnsi="Times New Roman"/>
                      <w:color w:val="000000"/>
                      <w:sz w:val="20"/>
                    </w:rPr>
                    <w:t>●  Care coordination</w:t>
                  </w:r>
                  <w:r w:rsidRPr="009D5510">
                    <w:rPr>
                      <w:rFonts w:ascii="Times New Roman" w:hAnsi="Times New Roman"/>
                      <w:color w:val="000000"/>
                      <w:sz w:val="20"/>
                    </w:rPr>
                    <w:br/>
                    <w:t>●  Infras</w:t>
                  </w:r>
                  <w:r w:rsidR="007554B3" w:rsidRPr="009D5510">
                    <w:rPr>
                      <w:rFonts w:ascii="Times New Roman" w:hAnsi="Times New Roman"/>
                      <w:color w:val="000000"/>
                      <w:sz w:val="20"/>
                    </w:rPr>
                    <w:t xml:space="preserve">tructure and Capacity Building </w:t>
                  </w:r>
                  <w:r w:rsidR="007554B3" w:rsidRPr="009D5510">
                    <w:rPr>
                      <w:rFonts w:ascii="Times New Roman" w:hAnsi="Times New Roman"/>
                      <w:color w:val="000000"/>
                      <w:sz w:val="20"/>
                    </w:rPr>
                    <w:br/>
                    <w:t xml:space="preserve">●  Outcomes-based </w:t>
                  </w:r>
                </w:p>
              </w:tc>
              <w:tc>
                <w:tcPr>
                  <w:tcW w:w="0" w:type="auto"/>
                  <w:tcBorders>
                    <w:top w:val="nil"/>
                    <w:left w:val="nil"/>
                    <w:bottom w:val="single" w:sz="8" w:space="0" w:color="BFBFBF"/>
                    <w:right w:val="single" w:sz="8" w:space="0" w:color="BFBFBF"/>
                  </w:tcBorders>
                  <w:shd w:val="clear" w:color="auto" w:fill="auto"/>
                  <w:vAlign w:val="center"/>
                  <w:hideMark/>
                </w:tcPr>
                <w:p w14:paraId="106C9A2D" w14:textId="77777777" w:rsidR="00613215" w:rsidRPr="009D5510" w:rsidRDefault="00613215" w:rsidP="000148D7">
                  <w:pPr>
                    <w:spacing w:after="0" w:line="240" w:lineRule="auto"/>
                    <w:rPr>
                      <w:rFonts w:ascii="Times New Roman" w:hAnsi="Times New Roman"/>
                      <w:color w:val="000000"/>
                      <w:sz w:val="20"/>
                    </w:rPr>
                  </w:pPr>
                  <w:r w:rsidRPr="009D5510">
                    <w:rPr>
                      <w:rFonts w:ascii="Times New Roman" w:hAnsi="Times New Roman"/>
                      <w:color w:val="000000"/>
                      <w:sz w:val="20"/>
                    </w:rPr>
                    <w:t>●  Infrastructure and Capacity Building</w:t>
                  </w:r>
                </w:p>
              </w:tc>
            </w:tr>
          </w:tbl>
          <w:p w14:paraId="4E6C36A4" w14:textId="77777777" w:rsidR="00613215" w:rsidRPr="009D5510" w:rsidRDefault="00613215" w:rsidP="000148D7">
            <w:pPr>
              <w:jc w:val="both"/>
              <w:rPr>
                <w:rFonts w:ascii="Times New Roman" w:hAnsi="Times New Roman"/>
              </w:rPr>
            </w:pPr>
          </w:p>
        </w:tc>
      </w:tr>
    </w:tbl>
    <w:p w14:paraId="477870E1" w14:textId="77777777" w:rsidR="00613215" w:rsidRPr="009D5510" w:rsidRDefault="00613215" w:rsidP="009D5510">
      <w:pPr>
        <w:spacing w:line="240" w:lineRule="auto"/>
        <w:jc w:val="both"/>
        <w:rPr>
          <w:rFonts w:ascii="Times New Roman" w:hAnsi="Times New Roman"/>
        </w:rPr>
      </w:pPr>
    </w:p>
    <w:p w14:paraId="728F398F" w14:textId="77777777" w:rsidR="00613215" w:rsidRPr="009D5510" w:rsidRDefault="000A3C45" w:rsidP="009D5510">
      <w:pPr>
        <w:spacing w:line="240" w:lineRule="auto"/>
        <w:jc w:val="both"/>
        <w:rPr>
          <w:rFonts w:ascii="Times New Roman" w:hAnsi="Times New Roman"/>
        </w:rPr>
      </w:pPr>
      <w:r w:rsidRPr="009D5510">
        <w:rPr>
          <w:rFonts w:ascii="Times New Roman" w:hAnsi="Times New Roman"/>
        </w:rPr>
        <w:t>Per STC 57(e), t</w:t>
      </w:r>
      <w:r w:rsidR="00613215" w:rsidRPr="009D5510">
        <w:rPr>
          <w:rFonts w:ascii="Times New Roman" w:hAnsi="Times New Roman"/>
        </w:rPr>
        <w:t>he State may reallocate funding amounts between the “</w:t>
      </w:r>
      <w:r w:rsidR="00AB07E7" w:rsidRPr="009D5510">
        <w:rPr>
          <w:rFonts w:ascii="Times New Roman" w:hAnsi="Times New Roman"/>
        </w:rPr>
        <w:t xml:space="preserve">ACO Funding Stream” and the “CP and </w:t>
      </w:r>
      <w:r w:rsidR="00613215" w:rsidRPr="009D5510">
        <w:rPr>
          <w:rFonts w:ascii="Times New Roman" w:hAnsi="Times New Roman"/>
        </w:rPr>
        <w:t>CSA Funding Stream” at its discretion. If the actual funding amounts for t</w:t>
      </w:r>
      <w:r w:rsidR="00AB07E7" w:rsidRPr="009D5510">
        <w:rPr>
          <w:rFonts w:ascii="Times New Roman" w:hAnsi="Times New Roman"/>
        </w:rPr>
        <w:t xml:space="preserve">he ACO Funding Stream or the CP and </w:t>
      </w:r>
      <w:r w:rsidR="00613215" w:rsidRPr="009D5510">
        <w:rPr>
          <w:rFonts w:ascii="Times New Roman" w:hAnsi="Times New Roman"/>
        </w:rPr>
        <w:t xml:space="preserve">CSA Funding stream differ from the amounts set forth in </w:t>
      </w:r>
      <w:r w:rsidR="00E878A9">
        <w:rPr>
          <w:rFonts w:ascii="Times New Roman" w:hAnsi="Times New Roman"/>
        </w:rPr>
        <w:t xml:space="preserve">Table F of </w:t>
      </w:r>
      <w:r w:rsidR="00613215" w:rsidRPr="009D5510">
        <w:rPr>
          <w:rFonts w:ascii="Times New Roman" w:hAnsi="Times New Roman"/>
        </w:rPr>
        <w:t>STC 57(e) by more than 15%, the State must notify CMS 60 calendar days prior to the effective reallocation of funds. CMS reserves the right to di</w:t>
      </w:r>
      <w:r w:rsidR="00F41106" w:rsidRPr="009D5510">
        <w:rPr>
          <w:rFonts w:ascii="Times New Roman" w:hAnsi="Times New Roman"/>
        </w:rPr>
        <w:t>sapprove any such reallocations prior to the effective date of the reallocation.</w:t>
      </w:r>
    </w:p>
    <w:p w14:paraId="45B70BDA" w14:textId="162882F6" w:rsidR="007554B3" w:rsidRPr="009D5510" w:rsidRDefault="00613215" w:rsidP="009D5510">
      <w:pPr>
        <w:spacing w:line="240" w:lineRule="auto"/>
        <w:jc w:val="both"/>
        <w:rPr>
          <w:rFonts w:ascii="Times New Roman" w:hAnsi="Times New Roman"/>
        </w:rPr>
      </w:pPr>
      <w:r w:rsidRPr="009D5510">
        <w:rPr>
          <w:rFonts w:ascii="Times New Roman" w:hAnsi="Times New Roman"/>
        </w:rPr>
        <w:t xml:space="preserve">Within the </w:t>
      </w:r>
      <w:r w:rsidR="007554B3" w:rsidRPr="009D5510">
        <w:rPr>
          <w:rFonts w:ascii="Times New Roman" w:hAnsi="Times New Roman"/>
        </w:rPr>
        <w:t>“ACO Funding Stream” or</w:t>
      </w:r>
      <w:r w:rsidRPr="009D5510">
        <w:rPr>
          <w:rFonts w:ascii="Times New Roman" w:hAnsi="Times New Roman"/>
        </w:rPr>
        <w:t xml:space="preserve"> “CP Funding Stream”, the State may distribute payments for a given budget period among the sub-streams to best meet the State’s programmatic needs, </w:t>
      </w:r>
      <w:r w:rsidR="007554B3" w:rsidRPr="009D5510">
        <w:rPr>
          <w:rFonts w:ascii="Times New Roman" w:hAnsi="Times New Roman"/>
        </w:rPr>
        <w:t>in its discretion without notifying CMS</w:t>
      </w:r>
      <w:r w:rsidR="00E878A9">
        <w:rPr>
          <w:rFonts w:ascii="Times New Roman" w:hAnsi="Times New Roman"/>
        </w:rPr>
        <w:t xml:space="preserve">, subject to </w:t>
      </w:r>
      <w:r w:rsidR="0042282B">
        <w:rPr>
          <w:rFonts w:ascii="Times New Roman" w:hAnsi="Times New Roman"/>
        </w:rPr>
        <w:t xml:space="preserve">the </w:t>
      </w:r>
      <w:r w:rsidR="00E878A9">
        <w:rPr>
          <w:rFonts w:ascii="Times New Roman" w:hAnsi="Times New Roman"/>
        </w:rPr>
        <w:t>parameters described in STC 57(e)</w:t>
      </w:r>
      <w:r w:rsidR="007C499D" w:rsidRPr="009D5510">
        <w:rPr>
          <w:rFonts w:ascii="Times New Roman" w:hAnsi="Times New Roman"/>
        </w:rPr>
        <w:t xml:space="preserve">. </w:t>
      </w:r>
      <w:r w:rsidR="00E01A6C" w:rsidRPr="009A53FD">
        <w:rPr>
          <w:rFonts w:ascii="Times New Roman" w:hAnsi="Times New Roman"/>
        </w:rPr>
        <w:t xml:space="preserve">Because the mechanisms </w:t>
      </w:r>
      <w:r w:rsidR="00E01A6C" w:rsidRPr="00E878A9">
        <w:rPr>
          <w:rFonts w:ascii="Times New Roman" w:hAnsi="Times New Roman"/>
        </w:rPr>
        <w:t>for holding ACOs and CPs financially accountable differ among these sub-streams, changes in the distribution of funding among the sub-streams may change the amoun</w:t>
      </w:r>
      <w:r w:rsidR="00E01A6C" w:rsidRPr="009A53FD">
        <w:rPr>
          <w:rFonts w:ascii="Times New Roman" w:hAnsi="Times New Roman"/>
        </w:rPr>
        <w:t>t of funding for an individual ACO or CP that is at ris</w:t>
      </w:r>
      <w:r w:rsidR="00E01A6C">
        <w:rPr>
          <w:rFonts w:ascii="Times New Roman" w:hAnsi="Times New Roman"/>
        </w:rPr>
        <w:t>k</w:t>
      </w:r>
      <w:r w:rsidR="00E878A9">
        <w:rPr>
          <w:rFonts w:ascii="Times New Roman" w:hAnsi="Times New Roman"/>
        </w:rPr>
        <w:t xml:space="preserve">.  </w:t>
      </w:r>
      <w:r w:rsidR="00BA38FF" w:rsidRPr="00BA38FF">
        <w:rPr>
          <w:rFonts w:ascii="Times New Roman" w:hAnsi="Times New Roman"/>
        </w:rPr>
        <w:t>For example, if funding is shifted from the “Startup/Ongoing: Discretionary” ACO sub</w:t>
      </w:r>
      <w:r w:rsidR="009A53FD">
        <w:rPr>
          <w:rFonts w:ascii="Times New Roman" w:hAnsi="Times New Roman"/>
        </w:rPr>
        <w:t>-</w:t>
      </w:r>
      <w:r w:rsidR="00BA38FF" w:rsidRPr="00BA38FF">
        <w:rPr>
          <w:rFonts w:ascii="Times New Roman" w:hAnsi="Times New Roman"/>
        </w:rPr>
        <w:t xml:space="preserve">stream to the </w:t>
      </w:r>
      <w:r w:rsidR="00BA38FF" w:rsidRPr="00BA38FF">
        <w:rPr>
          <w:rFonts w:ascii="Times New Roman" w:hAnsi="Times New Roman"/>
        </w:rPr>
        <w:lastRenderedPageBreak/>
        <w:t>“Startup/Ongoing: Primary Care Investment” ACO sub</w:t>
      </w:r>
      <w:r w:rsidR="009A53FD">
        <w:rPr>
          <w:rFonts w:ascii="Times New Roman" w:hAnsi="Times New Roman"/>
        </w:rPr>
        <w:t>-</w:t>
      </w:r>
      <w:r w:rsidR="00BA38FF" w:rsidRPr="00BA38FF">
        <w:rPr>
          <w:rFonts w:ascii="Times New Roman" w:hAnsi="Times New Roman"/>
        </w:rPr>
        <w:t>stream, this would lead to less at-risk funding because funds have shifted from a sub</w:t>
      </w:r>
      <w:r w:rsidR="009A53FD">
        <w:rPr>
          <w:rFonts w:ascii="Times New Roman" w:hAnsi="Times New Roman"/>
        </w:rPr>
        <w:t>-</w:t>
      </w:r>
      <w:r w:rsidR="00BA38FF" w:rsidRPr="00BA38FF">
        <w:rPr>
          <w:rFonts w:ascii="Times New Roman" w:hAnsi="Times New Roman"/>
        </w:rPr>
        <w:t>stream with</w:t>
      </w:r>
      <w:r w:rsidR="003D5374">
        <w:rPr>
          <w:rFonts w:ascii="Times New Roman" w:hAnsi="Times New Roman"/>
        </w:rPr>
        <w:t xml:space="preserve"> </w:t>
      </w:r>
      <w:r w:rsidR="00BA38FF" w:rsidRPr="00BA38FF">
        <w:rPr>
          <w:rFonts w:ascii="Times New Roman" w:hAnsi="Times New Roman"/>
        </w:rPr>
        <w:t>an at-risk component to a sub</w:t>
      </w:r>
      <w:r w:rsidR="003D5374">
        <w:rPr>
          <w:rFonts w:ascii="Times New Roman" w:hAnsi="Times New Roman"/>
        </w:rPr>
        <w:t>-</w:t>
      </w:r>
      <w:r w:rsidR="00BA38FF" w:rsidRPr="00BA38FF">
        <w:rPr>
          <w:rFonts w:ascii="Times New Roman" w:hAnsi="Times New Roman"/>
        </w:rPr>
        <w:t xml:space="preserve">stream </w:t>
      </w:r>
      <w:r w:rsidR="003D5374">
        <w:rPr>
          <w:rFonts w:ascii="Times New Roman" w:hAnsi="Times New Roman"/>
        </w:rPr>
        <w:t xml:space="preserve">without </w:t>
      </w:r>
      <w:r w:rsidR="0002480E">
        <w:rPr>
          <w:rFonts w:ascii="Times New Roman" w:hAnsi="Times New Roman"/>
        </w:rPr>
        <w:t>an at-risk component</w:t>
      </w:r>
      <w:r w:rsidR="00BA38FF" w:rsidRPr="00BA38FF">
        <w:rPr>
          <w:rFonts w:ascii="Times New Roman" w:hAnsi="Times New Roman"/>
        </w:rPr>
        <w:t xml:space="preserve"> (see Exhibit 19).  </w:t>
      </w:r>
      <w:r w:rsidR="007554B3" w:rsidRPr="009D5510">
        <w:rPr>
          <w:rFonts w:ascii="Times New Roman" w:hAnsi="Times New Roman"/>
        </w:rPr>
        <w:t xml:space="preserve">Exhibit </w:t>
      </w:r>
      <w:r w:rsidR="009E71A4" w:rsidRPr="009D5510">
        <w:rPr>
          <w:rFonts w:ascii="Times New Roman" w:hAnsi="Times New Roman"/>
        </w:rPr>
        <w:t>5</w:t>
      </w:r>
      <w:r w:rsidR="007554B3" w:rsidRPr="009D5510">
        <w:rPr>
          <w:rFonts w:ascii="Times New Roman" w:hAnsi="Times New Roman"/>
        </w:rPr>
        <w:t xml:space="preserve"> below shows the State’s distribution of DSRIP payments to ACOs, CPs and CSAs by funding stream for each budget period, as well as the State’s anticipated sample distribution of DSRIP payments within the ACO and CP funding streams by sub-stream. The table also shows the percent and total funding for each stream and sub-stream that is at-risk based on the ACOs’, CPs’ and CSAs’ accountability to the State (see Section </w:t>
      </w:r>
      <w:r w:rsidR="00AB07E7" w:rsidRPr="009D5510">
        <w:rPr>
          <w:rFonts w:ascii="Times New Roman" w:hAnsi="Times New Roman"/>
        </w:rPr>
        <w:t>5</w:t>
      </w:r>
      <w:r w:rsidR="007554B3" w:rsidRPr="009D5510">
        <w:rPr>
          <w:rFonts w:ascii="Times New Roman" w:hAnsi="Times New Roman"/>
        </w:rPr>
        <w:t xml:space="preserve"> for more information on accountability). This Exhibit is provided for illustrative purposes only and is an estimate of anticipated funding </w:t>
      </w:r>
      <w:r w:rsidR="00E01A6C" w:rsidRPr="00E878A9">
        <w:rPr>
          <w:rFonts w:ascii="Times New Roman" w:hAnsi="Times New Roman"/>
        </w:rPr>
        <w:t>among funding</w:t>
      </w:r>
      <w:r w:rsidR="007554B3" w:rsidRPr="009D5510">
        <w:rPr>
          <w:rFonts w:ascii="Times New Roman" w:hAnsi="Times New Roman"/>
        </w:rPr>
        <w:t xml:space="preserve"> streams</w:t>
      </w:r>
      <w:r w:rsidR="00E01A6C">
        <w:rPr>
          <w:rFonts w:ascii="Times New Roman" w:hAnsi="Times New Roman"/>
        </w:rPr>
        <w:t xml:space="preserve"> </w:t>
      </w:r>
      <w:r w:rsidR="00E01A6C" w:rsidRPr="00E878A9">
        <w:rPr>
          <w:rFonts w:ascii="Times New Roman" w:hAnsi="Times New Roman"/>
        </w:rPr>
        <w:t>and sub-streams</w:t>
      </w:r>
      <w:r w:rsidR="007554B3" w:rsidRPr="009D5510">
        <w:rPr>
          <w:rFonts w:ascii="Times New Roman" w:hAnsi="Times New Roman"/>
        </w:rPr>
        <w:t xml:space="preserve"> at this point in time.</w:t>
      </w:r>
    </w:p>
    <w:p w14:paraId="1A4E7DBE" w14:textId="77777777" w:rsidR="00555C32" w:rsidRPr="009D5510" w:rsidRDefault="00555C32" w:rsidP="000148D7">
      <w:pPr>
        <w:pStyle w:val="60exhnormal"/>
        <w:keepNext/>
        <w:jc w:val="both"/>
        <w:rPr>
          <w:rFonts w:ascii="Times New Roman" w:hAnsi="Times New Roman"/>
          <w:caps w:val="0"/>
        </w:rPr>
      </w:pPr>
      <w:r w:rsidRPr="009D5510">
        <w:rPr>
          <w:rFonts w:ascii="Times New Roman" w:hAnsi="Times New Roman"/>
        </w:rPr>
        <w:t xml:space="preserve">Exhibit 5 – </w:t>
      </w:r>
      <w:r w:rsidRPr="009D5510">
        <w:rPr>
          <w:rFonts w:ascii="Times New Roman" w:hAnsi="Times New Roman"/>
          <w:caps w:val="0"/>
        </w:rPr>
        <w:t>Provider Accountability to State</w:t>
      </w:r>
    </w:p>
    <w:tbl>
      <w:tblPr>
        <w:tblW w:w="5421"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48"/>
      </w:tblGrid>
      <w:tr w:rsidR="00555C32" w:rsidRPr="000148D7" w14:paraId="75911E1F" w14:textId="77777777" w:rsidTr="00B46C29">
        <w:trPr>
          <w:cantSplit/>
          <w:trHeight w:val="8604"/>
          <w:jc w:val="center"/>
        </w:trPr>
        <w:tc>
          <w:tcPr>
            <w:tcW w:w="5000" w:type="pct"/>
            <w:vAlign w:val="center"/>
          </w:tcPr>
          <w:p w14:paraId="503AA9CE" w14:textId="77777777" w:rsidR="00555C32" w:rsidRPr="00520094" w:rsidRDefault="00BA38FF" w:rsidP="000148D7">
            <w:pPr>
              <w:pStyle w:val="70exhtblnormal"/>
              <w:ind w:left="0"/>
              <w:jc w:val="center"/>
              <w:rPr>
                <w:rFonts w:ascii="Times New Roman" w:hAnsi="Times New Roman"/>
                <w:szCs w:val="24"/>
              </w:rPr>
            </w:pPr>
            <w:r w:rsidRPr="00BA38FF">
              <w:rPr>
                <w:noProof/>
              </w:rPr>
              <w:drawing>
                <wp:inline distT="0" distB="0" distL="0" distR="0" wp14:anchorId="0A9A5AAF" wp14:editId="5E959DD9">
                  <wp:extent cx="5943600" cy="525107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251076"/>
                          </a:xfrm>
                          <a:prstGeom prst="rect">
                            <a:avLst/>
                          </a:prstGeom>
                          <a:noFill/>
                          <a:ln>
                            <a:noFill/>
                          </a:ln>
                        </pic:spPr>
                      </pic:pic>
                    </a:graphicData>
                  </a:graphic>
                </wp:inline>
              </w:drawing>
            </w:r>
          </w:p>
        </w:tc>
      </w:tr>
    </w:tbl>
    <w:p w14:paraId="5B3D86BE" w14:textId="77777777" w:rsidR="000519D0" w:rsidRPr="009D5510" w:rsidRDefault="000519D0" w:rsidP="009D5510">
      <w:pPr>
        <w:spacing w:line="240" w:lineRule="auto"/>
        <w:jc w:val="both"/>
        <w:rPr>
          <w:rFonts w:ascii="Times New Roman" w:hAnsi="Times New Roman"/>
        </w:rPr>
      </w:pPr>
    </w:p>
    <w:p w14:paraId="62670E0C" w14:textId="77777777" w:rsidR="00613215" w:rsidRPr="009D5510" w:rsidRDefault="00613215" w:rsidP="009D5510">
      <w:pPr>
        <w:pStyle w:val="Heading2"/>
        <w:numPr>
          <w:ilvl w:val="1"/>
          <w:numId w:val="1"/>
        </w:numPr>
        <w:spacing w:line="240" w:lineRule="auto"/>
        <w:jc w:val="both"/>
        <w:rPr>
          <w:rFonts w:ascii="Times New Roman" w:hAnsi="Times New Roman"/>
        </w:rPr>
      </w:pPr>
      <w:bookmarkStart w:id="56" w:name="_Toc471313039"/>
      <w:bookmarkStart w:id="57" w:name="_Toc476240470"/>
      <w:r w:rsidRPr="009D5510">
        <w:rPr>
          <w:rFonts w:ascii="Times New Roman" w:hAnsi="Times New Roman"/>
        </w:rPr>
        <w:lastRenderedPageBreak/>
        <w:t>Purpose and Allowable Uses for ACO Funding Sub-Streams</w:t>
      </w:r>
      <w:bookmarkEnd w:id="56"/>
      <w:bookmarkEnd w:id="57"/>
    </w:p>
    <w:p w14:paraId="2692D933" w14:textId="77777777" w:rsidR="00613215" w:rsidRPr="009D5510" w:rsidRDefault="00613215" w:rsidP="009D5510">
      <w:pPr>
        <w:pStyle w:val="Heading3"/>
        <w:numPr>
          <w:ilvl w:val="2"/>
          <w:numId w:val="1"/>
        </w:numPr>
        <w:spacing w:line="240" w:lineRule="auto"/>
        <w:rPr>
          <w:rFonts w:ascii="Times New Roman" w:hAnsi="Times New Roman"/>
        </w:rPr>
      </w:pPr>
      <w:bookmarkStart w:id="58" w:name="_Toc471313040"/>
      <w:bookmarkStart w:id="59" w:name="_Toc476240471"/>
      <w:r w:rsidRPr="009D5510">
        <w:rPr>
          <w:rFonts w:ascii="Times New Roman" w:hAnsi="Times New Roman"/>
        </w:rPr>
        <w:t>ACO Sub-Streams 1 &amp; 2: Startup/Ongoing Funding (Primary Care &amp; Discretionary)</w:t>
      </w:r>
      <w:bookmarkEnd w:id="58"/>
      <w:bookmarkEnd w:id="59"/>
    </w:p>
    <w:p w14:paraId="6AA33026" w14:textId="77777777" w:rsidR="00E01A6C" w:rsidRPr="009D5510" w:rsidRDefault="00613215" w:rsidP="009D5510">
      <w:pPr>
        <w:spacing w:line="240" w:lineRule="auto"/>
        <w:jc w:val="both"/>
        <w:rPr>
          <w:rFonts w:ascii="Times New Roman" w:hAnsi="Times New Roman"/>
        </w:rPr>
      </w:pPr>
      <w:r w:rsidRPr="009D5510">
        <w:rPr>
          <w:rFonts w:ascii="Times New Roman" w:hAnsi="Times New Roman"/>
        </w:rPr>
        <w:t>ACO sub-streams 1 and 2 are for Startup/Ongoing funds</w:t>
      </w:r>
      <w:r w:rsidR="007C499D" w:rsidRPr="009D5510">
        <w:rPr>
          <w:rFonts w:ascii="Times New Roman" w:hAnsi="Times New Roman"/>
        </w:rPr>
        <w:t xml:space="preserve">. </w:t>
      </w:r>
      <w:r w:rsidRPr="009D5510">
        <w:rPr>
          <w:rFonts w:ascii="Times New Roman" w:hAnsi="Times New Roman"/>
        </w:rPr>
        <w:t>Startup/Ongoing funds are split into two sub-streams. Sub-stream 1 is explicitly dedicated for primary care investment. ACOs will be required to spend these funds on state-approved investments that support the ACO’s primary care providers such as capital investments in primary care practices (e.g., inter-operable EHR systems), trainings for primary care providers and support staff in population health management protocols, administrative staff to support front-line providers with clinical quality initiatives, etc. Having a dedicated funding stream for primary care investment is an important mechanism for the State to ensure that ACOs and their PCPs are mutually committed to each other, having mutual discussions about business decisions and working together to meet the State’s delivery system reform goals.</w:t>
      </w:r>
      <w:r w:rsidR="007A5A8C">
        <w:rPr>
          <w:rFonts w:ascii="Times New Roman" w:hAnsi="Times New Roman"/>
        </w:rPr>
        <w:t xml:space="preserve"> </w:t>
      </w:r>
      <w:r w:rsidR="00E878A9" w:rsidRPr="00BA38FF">
        <w:rPr>
          <w:rFonts w:ascii="Times New Roman" w:hAnsi="Times New Roman"/>
        </w:rPr>
        <w:t xml:space="preserve">In order to ensure that primary care investments supported by DSRIP do not duplicate other federal or state investments, ACOs will be required to disclose in their Full Participation Plans what </w:t>
      </w:r>
      <w:r w:rsidR="00E878A9">
        <w:rPr>
          <w:rFonts w:ascii="Times New Roman" w:hAnsi="Times New Roman"/>
        </w:rPr>
        <w:t>state and federal investments the ACO is using to support primary care investments</w:t>
      </w:r>
      <w:r w:rsidR="00E878A9" w:rsidRPr="00BA38FF">
        <w:rPr>
          <w:rFonts w:ascii="Times New Roman" w:hAnsi="Times New Roman"/>
        </w:rPr>
        <w:t xml:space="preserve">, and how </w:t>
      </w:r>
      <w:r w:rsidR="00E878A9">
        <w:rPr>
          <w:rFonts w:ascii="Times New Roman" w:hAnsi="Times New Roman"/>
        </w:rPr>
        <w:t>the ACO is ensuring non-duplication with proposed DSRIP funding uses.</w:t>
      </w:r>
    </w:p>
    <w:p w14:paraId="117B0B9B" w14:textId="561412D2"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Sub-stream 2 is for discretionary Startup/Ongoing funding and may be used by the ACO for other state-approved investments. Some examples of investment opportunities for ACOs include, but are not limited to: health information technology, contracting/network development, project management, </w:t>
      </w:r>
      <w:r w:rsidR="00173FB9" w:rsidRPr="009D5510">
        <w:rPr>
          <w:rFonts w:ascii="Times New Roman" w:hAnsi="Times New Roman"/>
        </w:rPr>
        <w:t>and care</w:t>
      </w:r>
      <w:r w:rsidRPr="009D5510">
        <w:rPr>
          <w:rFonts w:ascii="Times New Roman" w:hAnsi="Times New Roman"/>
        </w:rPr>
        <w:t xml:space="preserve"> coordination/management investment, assessments for members with identified LTSS needs, workforce capacity development and new or expanded telemedicine capability.</w:t>
      </w:r>
    </w:p>
    <w:p w14:paraId="3878FF11" w14:textId="77777777" w:rsidR="000A3C45" w:rsidRPr="009D5510" w:rsidRDefault="00613215" w:rsidP="009D5510">
      <w:pPr>
        <w:spacing w:line="240" w:lineRule="auto"/>
        <w:jc w:val="both"/>
        <w:rPr>
          <w:rFonts w:ascii="Times New Roman" w:hAnsi="Times New Roman"/>
        </w:rPr>
      </w:pPr>
      <w:r w:rsidRPr="009D5510">
        <w:rPr>
          <w:rFonts w:ascii="Times New Roman" w:hAnsi="Times New Roman"/>
        </w:rPr>
        <w:t xml:space="preserve">The funding amounts for these two sub-streams decrease over the five demonstration years and are intended to support ACO investments as they start their ACO models and provide operating funds to support (during initial years) the ongoing costs of these models. As ACOs progress through the five demonstration years, the State expects ACOs to increasingly self-fund these investments and expenses out of their TCOC-based revenue (e.g., medical gains under capitation rates, or shared savings payments). </w:t>
      </w:r>
    </w:p>
    <w:p w14:paraId="14DE0D24" w14:textId="77777777" w:rsidR="00613215" w:rsidRPr="009D5510" w:rsidRDefault="00613215" w:rsidP="009D5510">
      <w:pPr>
        <w:pStyle w:val="Heading3"/>
        <w:spacing w:line="240" w:lineRule="auto"/>
        <w:rPr>
          <w:rFonts w:ascii="Times New Roman" w:hAnsi="Times New Roman"/>
        </w:rPr>
      </w:pPr>
      <w:bookmarkStart w:id="60" w:name="_Toc471313041"/>
      <w:bookmarkStart w:id="61" w:name="_Toc476240472"/>
      <w:r w:rsidRPr="009D5510">
        <w:rPr>
          <w:rFonts w:ascii="Times New Roman" w:hAnsi="Times New Roman"/>
        </w:rPr>
        <w:t>ACO Sub-Stream 3: Flexible Services Funding</w:t>
      </w:r>
      <w:bookmarkEnd w:id="60"/>
      <w:bookmarkEnd w:id="61"/>
    </w:p>
    <w:p w14:paraId="25AAC904" w14:textId="73C314F3" w:rsidR="00AA1486" w:rsidRPr="00191EBD" w:rsidRDefault="00FC5F5E" w:rsidP="009D5510">
      <w:pPr>
        <w:spacing w:line="240" w:lineRule="auto"/>
        <w:jc w:val="both"/>
        <w:rPr>
          <w:rFonts w:ascii="Times New Roman" w:hAnsi="Times New Roman"/>
        </w:rPr>
      </w:pPr>
      <w:r w:rsidRPr="009D5510">
        <w:rPr>
          <w:rFonts w:ascii="Times New Roman" w:hAnsi="Times New Roman"/>
        </w:rPr>
        <w:t>A portion of ACO DSRIP funds will be dedicated to spending on flexible services. Flexible services funding will be used to address health-related social needs by providing supports that are not currently reimbursed by MassHealth or other publicly-funded programs. These flexible services must satisfy the criteria described in STC 60(b)(iii), 60(c), and 60(d). Flexible services will be retrospectively reimbursed by the State up to a cap set by the State, except for BP5</w:t>
      </w:r>
      <w:r w:rsidR="007C499D" w:rsidRPr="009D5510">
        <w:rPr>
          <w:rFonts w:ascii="Times New Roman" w:hAnsi="Times New Roman"/>
        </w:rPr>
        <w:t xml:space="preserve">. </w:t>
      </w:r>
      <w:r w:rsidRPr="009D5510">
        <w:rPr>
          <w:rFonts w:ascii="Times New Roman" w:hAnsi="Times New Roman"/>
        </w:rPr>
        <w:t xml:space="preserve">During the first half of BP5, </w:t>
      </w:r>
      <w:r w:rsidR="00287C0D" w:rsidRPr="009D5510">
        <w:rPr>
          <w:rFonts w:ascii="Times New Roman" w:hAnsi="Times New Roman"/>
        </w:rPr>
        <w:t xml:space="preserve">the State will </w:t>
      </w:r>
      <w:r w:rsidR="00287C0D">
        <w:rPr>
          <w:rFonts w:ascii="Times New Roman" w:hAnsi="Times New Roman"/>
        </w:rPr>
        <w:t xml:space="preserve">pay out the full BP5 flexible services funding amount prospectively, based on the ACO’s approved BP5 flexible services budgets.  </w:t>
      </w:r>
      <w:r w:rsidRPr="009D5510">
        <w:rPr>
          <w:rFonts w:ascii="Times New Roman" w:hAnsi="Times New Roman"/>
        </w:rPr>
        <w:t>ACOs will still need to submit their flex services documentation and claims during BP5</w:t>
      </w:r>
      <w:r w:rsidR="007C499D" w:rsidRPr="009D5510">
        <w:rPr>
          <w:rFonts w:ascii="Times New Roman" w:hAnsi="Times New Roman"/>
        </w:rPr>
        <w:t xml:space="preserve">. </w:t>
      </w:r>
      <w:r w:rsidRPr="009D5510">
        <w:rPr>
          <w:rFonts w:ascii="Times New Roman" w:hAnsi="Times New Roman"/>
        </w:rPr>
        <w:t xml:space="preserve">If the ACOs do not use all of their flexible services allocation in BP5, or if the ACOs make expenditures that are deemed unacceptable </w:t>
      </w:r>
      <w:r w:rsidRPr="00191EBD">
        <w:rPr>
          <w:rFonts w:ascii="Times New Roman" w:hAnsi="Times New Roman"/>
        </w:rPr>
        <w:t>by the State, then the ACOs will have to return the appropriate amount of flexible services funding to the State</w:t>
      </w:r>
      <w:r w:rsidR="007C499D" w:rsidRPr="00191EBD">
        <w:rPr>
          <w:rFonts w:ascii="Times New Roman" w:hAnsi="Times New Roman"/>
        </w:rPr>
        <w:t xml:space="preserve">. </w:t>
      </w:r>
      <w:r w:rsidRPr="00191EBD">
        <w:rPr>
          <w:rFonts w:ascii="Times New Roman" w:hAnsi="Times New Roman"/>
        </w:rPr>
        <w:t xml:space="preserve">Additional details about flexible services will be delineated in the Flexible Services Protocol (Attachment R), which is to be reviewed and approved by CMS by </w:t>
      </w:r>
      <w:r w:rsidR="007618F3" w:rsidRPr="00191EBD">
        <w:rPr>
          <w:rFonts w:ascii="Times New Roman" w:hAnsi="Times New Roman"/>
        </w:rPr>
        <w:t>July</w:t>
      </w:r>
      <w:r w:rsidRPr="00191EBD">
        <w:rPr>
          <w:rFonts w:ascii="Times New Roman" w:hAnsi="Times New Roman"/>
        </w:rPr>
        <w:t xml:space="preserve"> 2017. </w:t>
      </w:r>
    </w:p>
    <w:p w14:paraId="23EE5501" w14:textId="27337CA4" w:rsidR="00FC5F5E" w:rsidRPr="009D5510" w:rsidRDefault="00BD6EBA" w:rsidP="009D5510">
      <w:pPr>
        <w:spacing w:line="240" w:lineRule="auto"/>
        <w:jc w:val="both"/>
        <w:rPr>
          <w:rFonts w:ascii="Times New Roman" w:hAnsi="Times New Roman"/>
        </w:rPr>
      </w:pPr>
      <w:r w:rsidRPr="00191EBD">
        <w:rPr>
          <w:rFonts w:ascii="Times New Roman" w:hAnsi="Times New Roman"/>
        </w:rPr>
        <w:t xml:space="preserve">If </w:t>
      </w:r>
      <w:r w:rsidR="00AA1486" w:rsidRPr="00191EBD">
        <w:rPr>
          <w:rFonts w:ascii="Times New Roman" w:hAnsi="Times New Roman"/>
        </w:rPr>
        <w:t xml:space="preserve">CMS does not approve </w:t>
      </w:r>
      <w:r w:rsidRPr="00191EBD">
        <w:rPr>
          <w:rFonts w:ascii="Times New Roman" w:hAnsi="Times New Roman"/>
        </w:rPr>
        <w:t xml:space="preserve">the Flexible Services Protocol by August 2017, then the State may reallocate the Budget Period 1 flexible services funding allocation detailed in Exhibit 5 to other Budget Period 1 DSRIP funding streams so that </w:t>
      </w:r>
      <w:r w:rsidR="00673A51" w:rsidRPr="00191EBD">
        <w:rPr>
          <w:rFonts w:ascii="Times New Roman" w:hAnsi="Times New Roman"/>
        </w:rPr>
        <w:t xml:space="preserve">the State’s </w:t>
      </w:r>
      <w:r w:rsidRPr="00191EBD">
        <w:rPr>
          <w:rFonts w:ascii="Times New Roman" w:hAnsi="Times New Roman"/>
        </w:rPr>
        <w:t>expenditure authority</w:t>
      </w:r>
      <w:r w:rsidR="00673A51" w:rsidRPr="00191EBD">
        <w:rPr>
          <w:rFonts w:ascii="Times New Roman" w:hAnsi="Times New Roman"/>
        </w:rPr>
        <w:t xml:space="preserve"> is not reduced due to non-approval of the Flexible Services Protocol</w:t>
      </w:r>
      <w:r w:rsidRPr="00191EBD">
        <w:rPr>
          <w:rFonts w:ascii="Times New Roman" w:hAnsi="Times New Roman"/>
        </w:rPr>
        <w:t xml:space="preserve">.  Similarly, the State may </w:t>
      </w:r>
      <w:r w:rsidR="00673A51" w:rsidRPr="00191EBD">
        <w:rPr>
          <w:rFonts w:ascii="Times New Roman" w:hAnsi="Times New Roman"/>
        </w:rPr>
        <w:t xml:space="preserve">continue to </w:t>
      </w:r>
      <w:r w:rsidRPr="00191EBD">
        <w:rPr>
          <w:rFonts w:ascii="Times New Roman" w:hAnsi="Times New Roman"/>
        </w:rPr>
        <w:t xml:space="preserve">reallocate the flexible services funding allocation for each Budget Period to other DSRIP funding streams for that Budget Period if </w:t>
      </w:r>
      <w:r w:rsidR="00673A51" w:rsidRPr="00191EBD">
        <w:rPr>
          <w:rFonts w:ascii="Times New Roman" w:hAnsi="Times New Roman"/>
        </w:rPr>
        <w:t xml:space="preserve">CMS does not approve </w:t>
      </w:r>
      <w:r w:rsidRPr="00191EBD">
        <w:rPr>
          <w:rFonts w:ascii="Times New Roman" w:hAnsi="Times New Roman"/>
        </w:rPr>
        <w:t xml:space="preserve">the Flexible Services Protocol by the </w:t>
      </w:r>
      <w:r w:rsidR="00BA1BF6" w:rsidRPr="00191EBD">
        <w:rPr>
          <w:rFonts w:ascii="Times New Roman" w:hAnsi="Times New Roman"/>
        </w:rPr>
        <w:t xml:space="preserve">July of the preceding Budget Period.  Any such reallocation will be included in an updated funding allocation table in the next quarterly progress report to CMS.  CMS will have </w:t>
      </w:r>
      <w:r w:rsidR="00740D8D" w:rsidRPr="00191EBD">
        <w:rPr>
          <w:rFonts w:ascii="Times New Roman" w:hAnsi="Times New Roman"/>
        </w:rPr>
        <w:t>9</w:t>
      </w:r>
      <w:r w:rsidR="00BA1BF6" w:rsidRPr="00191EBD">
        <w:rPr>
          <w:rFonts w:ascii="Times New Roman" w:hAnsi="Times New Roman"/>
        </w:rPr>
        <w:t xml:space="preserve">0 </w:t>
      </w:r>
      <w:r w:rsidR="00CF67F1" w:rsidRPr="00191EBD">
        <w:rPr>
          <w:rFonts w:ascii="Times New Roman" w:hAnsi="Times New Roman"/>
        </w:rPr>
        <w:t>calendar</w:t>
      </w:r>
      <w:r w:rsidR="00BA1BF6" w:rsidRPr="00191EBD">
        <w:rPr>
          <w:rFonts w:ascii="Times New Roman" w:hAnsi="Times New Roman"/>
        </w:rPr>
        <w:t xml:space="preserve"> days to request modifications to the reallocation proposal.</w:t>
      </w:r>
    </w:p>
    <w:p w14:paraId="093FC3D6" w14:textId="77777777" w:rsidR="00613215" w:rsidRPr="009D5510" w:rsidRDefault="00FC5F5E" w:rsidP="009D5510">
      <w:pPr>
        <w:pStyle w:val="Heading3"/>
        <w:spacing w:line="240" w:lineRule="auto"/>
        <w:rPr>
          <w:rFonts w:ascii="Times New Roman" w:hAnsi="Times New Roman"/>
        </w:rPr>
      </w:pPr>
      <w:r w:rsidRPr="009D5510">
        <w:rPr>
          <w:rFonts w:ascii="Times New Roman" w:hAnsi="Times New Roman"/>
        </w:rPr>
        <w:lastRenderedPageBreak/>
        <w:t xml:space="preserve"> </w:t>
      </w:r>
      <w:bookmarkStart w:id="62" w:name="_Toc471313042"/>
      <w:bookmarkStart w:id="63" w:name="_Toc476240473"/>
      <w:r w:rsidR="00613215" w:rsidRPr="009D5510">
        <w:rPr>
          <w:rFonts w:ascii="Times New Roman" w:hAnsi="Times New Roman"/>
        </w:rPr>
        <w:t>ACO Sub-Stream 4: DSTI Glide Path Funding</w:t>
      </w:r>
      <w:bookmarkEnd w:id="62"/>
      <w:bookmarkEnd w:id="63"/>
    </w:p>
    <w:p w14:paraId="6E488C41" w14:textId="77777777" w:rsidR="004D16F3" w:rsidRPr="009D5510" w:rsidRDefault="00613215" w:rsidP="009D5510">
      <w:pPr>
        <w:spacing w:line="240" w:lineRule="auto"/>
        <w:jc w:val="both"/>
        <w:rPr>
          <w:rFonts w:ascii="Times New Roman" w:hAnsi="Times New Roman"/>
        </w:rPr>
      </w:pPr>
      <w:r w:rsidRPr="009D5510">
        <w:rPr>
          <w:rFonts w:ascii="Times New Roman" w:hAnsi="Times New Roman"/>
        </w:rPr>
        <w:t>During the five-year demonstration, the State will restructure demonstration funding for safety net hospital systems to be more sustainable and aligned with value-based care delivery and payment incentives. The seven safety net hospitals currently receiving funding through the Delivery System Transformation Initiatives (DSTI) program will instead receive a reduced amount of ongoing operational support through Safety Net Provider payments authorized under the State’s restructured Safety Net Care Pool. To create a sustainable transition from current funding levels to these new, reduced levels, the State</w:t>
      </w:r>
      <w:r w:rsidR="002D75EF" w:rsidRPr="009D5510">
        <w:rPr>
          <w:rFonts w:ascii="Times New Roman" w:hAnsi="Times New Roman"/>
        </w:rPr>
        <w:t xml:space="preserve"> </w:t>
      </w:r>
      <w:r w:rsidRPr="009D5510">
        <w:rPr>
          <w:rFonts w:ascii="Times New Roman" w:hAnsi="Times New Roman"/>
        </w:rPr>
        <w:t>will provide transitional DSRIP funding to t</w:t>
      </w:r>
      <w:r w:rsidR="004D16F3" w:rsidRPr="009D5510">
        <w:rPr>
          <w:rFonts w:ascii="Times New Roman" w:hAnsi="Times New Roman"/>
        </w:rPr>
        <w:t>hese DSTI safety net hospitals.</w:t>
      </w:r>
    </w:p>
    <w:p w14:paraId="70399D8F" w14:textId="77777777" w:rsidR="004D16F3" w:rsidRPr="009D5510" w:rsidRDefault="004D16F3" w:rsidP="009D5510">
      <w:pPr>
        <w:spacing w:line="240" w:lineRule="auto"/>
        <w:jc w:val="both"/>
        <w:rPr>
          <w:rFonts w:ascii="Times New Roman" w:hAnsi="Times New Roman"/>
        </w:rPr>
      </w:pPr>
      <w:r w:rsidRPr="009D5510">
        <w:rPr>
          <w:rFonts w:ascii="Times New Roman" w:hAnsi="Times New Roman"/>
        </w:rPr>
        <w:t xml:space="preserve">Payment of the DSTI Glide Path funding is contingent on a safety net hospital’s </w:t>
      </w:r>
      <w:r w:rsidR="00613215" w:rsidRPr="009D5510">
        <w:rPr>
          <w:rFonts w:ascii="Times New Roman" w:hAnsi="Times New Roman"/>
        </w:rPr>
        <w:t>approved participation with a MassHealth ACO (and therefore on their financial accountability for cost and quality).</w:t>
      </w:r>
      <w:r w:rsidR="002D75EF" w:rsidRPr="009D5510">
        <w:rPr>
          <w:rFonts w:ascii="Times New Roman" w:hAnsi="Times New Roman"/>
        </w:rPr>
        <w:t xml:space="preserve"> To receive this funding, a safety net hospital must enter into a contract with an ACO that demonstrates its participation in that ACO’s efforts, including at a minimum documented participation in the ACO’s transitional care management and other contractual responsibilities (e.g., data integration).</w:t>
      </w:r>
      <w:r w:rsidR="00613215" w:rsidRPr="009D5510">
        <w:rPr>
          <w:rFonts w:ascii="Times New Roman" w:hAnsi="Times New Roman"/>
        </w:rPr>
        <w:t xml:space="preserve"> </w:t>
      </w:r>
    </w:p>
    <w:p w14:paraId="6D5E7234" w14:textId="77777777" w:rsidR="002214C1" w:rsidRDefault="00613215" w:rsidP="000148D7">
      <w:pPr>
        <w:spacing w:line="240" w:lineRule="auto"/>
        <w:jc w:val="both"/>
        <w:rPr>
          <w:rFonts w:ascii="Times New Roman" w:hAnsi="Times New Roman"/>
        </w:rPr>
      </w:pPr>
      <w:r w:rsidRPr="009D5510">
        <w:rPr>
          <w:rFonts w:ascii="Times New Roman" w:hAnsi="Times New Roman"/>
        </w:rPr>
        <w:t>This DSTI Glide Path funding w</w:t>
      </w:r>
      <w:r w:rsidR="004D16F3" w:rsidRPr="009D5510">
        <w:rPr>
          <w:rFonts w:ascii="Times New Roman" w:hAnsi="Times New Roman"/>
        </w:rPr>
        <w:t>ill be paid directly to any ACO</w:t>
      </w:r>
      <w:r w:rsidRPr="009D5510">
        <w:rPr>
          <w:rFonts w:ascii="Times New Roman" w:hAnsi="Times New Roman"/>
        </w:rPr>
        <w:t xml:space="preserve"> that </w:t>
      </w:r>
      <w:r w:rsidR="004D16F3" w:rsidRPr="009D5510">
        <w:rPr>
          <w:rFonts w:ascii="Times New Roman" w:hAnsi="Times New Roman"/>
        </w:rPr>
        <w:t>is contracted with one</w:t>
      </w:r>
      <w:r w:rsidRPr="009D5510">
        <w:rPr>
          <w:rFonts w:ascii="Times New Roman" w:hAnsi="Times New Roman"/>
        </w:rPr>
        <w:t xml:space="preserve"> of these seven DSTI safety net hospital</w:t>
      </w:r>
      <w:r w:rsidR="003B7F5D" w:rsidRPr="009D5510">
        <w:rPr>
          <w:rFonts w:ascii="Times New Roman" w:hAnsi="Times New Roman"/>
        </w:rPr>
        <w:t>s. The ACO</w:t>
      </w:r>
      <w:r w:rsidRPr="009D5510">
        <w:rPr>
          <w:rFonts w:ascii="Times New Roman" w:hAnsi="Times New Roman"/>
        </w:rPr>
        <w:t xml:space="preserve"> will be required to give the full</w:t>
      </w:r>
      <w:r w:rsidR="003B7F5D" w:rsidRPr="009D5510">
        <w:rPr>
          <w:rFonts w:ascii="Times New Roman" w:hAnsi="Times New Roman"/>
        </w:rPr>
        <w:t xml:space="preserve"> amount of this funding to the</w:t>
      </w:r>
      <w:r w:rsidRPr="009D5510">
        <w:rPr>
          <w:rFonts w:ascii="Times New Roman" w:hAnsi="Times New Roman"/>
        </w:rPr>
        <w:t xml:space="preserve"> participating safety net hospitals</w:t>
      </w:r>
      <w:r w:rsidR="00F11519" w:rsidRPr="009D5510">
        <w:rPr>
          <w:rFonts w:ascii="Times New Roman" w:hAnsi="Times New Roman"/>
        </w:rPr>
        <w:t xml:space="preserve">. </w:t>
      </w:r>
      <w:r w:rsidRPr="009D5510">
        <w:rPr>
          <w:rFonts w:ascii="Times New Roman" w:hAnsi="Times New Roman"/>
        </w:rPr>
        <w:t>The amount of DSTI Glide Path funding will decrease each year, sustainably transitioning safety net hospitals to lower levels of supplemental support.</w:t>
      </w:r>
    </w:p>
    <w:p w14:paraId="5B502D73" w14:textId="77777777" w:rsidR="00613215" w:rsidRPr="009D5510" w:rsidRDefault="00613215" w:rsidP="009D2838">
      <w:pPr>
        <w:pStyle w:val="Heading2"/>
        <w:numPr>
          <w:ilvl w:val="1"/>
          <w:numId w:val="1"/>
        </w:numPr>
        <w:spacing w:line="240" w:lineRule="auto"/>
        <w:jc w:val="both"/>
        <w:rPr>
          <w:rFonts w:ascii="Times New Roman" w:hAnsi="Times New Roman"/>
        </w:rPr>
      </w:pPr>
      <w:r w:rsidRPr="009D5510">
        <w:rPr>
          <w:rFonts w:ascii="Times New Roman" w:hAnsi="Times New Roman"/>
        </w:rPr>
        <w:t xml:space="preserve"> </w:t>
      </w:r>
      <w:bookmarkStart w:id="64" w:name="_Toc471313043"/>
      <w:bookmarkStart w:id="65" w:name="_Toc476240474"/>
      <w:r w:rsidRPr="009D5510">
        <w:rPr>
          <w:rFonts w:ascii="Times New Roman" w:hAnsi="Times New Roman"/>
        </w:rPr>
        <w:t>Purpose and Allowable Uses for CP and CSA Funding Sub-Streams</w:t>
      </w:r>
      <w:bookmarkEnd w:id="64"/>
      <w:bookmarkEnd w:id="65"/>
    </w:p>
    <w:p w14:paraId="2DEC78A8" w14:textId="77777777" w:rsidR="008244D5" w:rsidRPr="009D5510" w:rsidRDefault="00553856" w:rsidP="009D5510">
      <w:pPr>
        <w:spacing w:line="240" w:lineRule="auto"/>
        <w:jc w:val="both"/>
        <w:rPr>
          <w:rFonts w:ascii="Times New Roman" w:hAnsi="Times New Roman"/>
        </w:rPr>
      </w:pPr>
      <w:r w:rsidRPr="00191EBD">
        <w:rPr>
          <w:rFonts w:ascii="Times New Roman" w:hAnsi="Times New Roman"/>
        </w:rPr>
        <w:t>MCOs and ACOs will delegate comprehensive care management responsibility to the BH CP for members with Serious Mental Illness (SMI) and/or Substance Use Disorder (SUD) who are assigned to the BH CPs</w:t>
      </w:r>
      <w:r w:rsidR="00C21783" w:rsidRPr="00191EBD">
        <w:t>.</w:t>
      </w:r>
      <w:r w:rsidR="0044654E" w:rsidRPr="00191EBD">
        <w:t xml:space="preserve"> </w:t>
      </w:r>
      <w:r w:rsidRPr="00191EBD">
        <w:rPr>
          <w:rFonts w:ascii="Times New Roman" w:hAnsi="Times New Roman"/>
        </w:rPr>
        <w:t xml:space="preserve">BH CPs are required to coordinate care for members enrolled with the BH CP across the full healthcare continuum, including physical and behavioral health, LTSS and social service needs. </w:t>
      </w:r>
      <w:r w:rsidR="008244D5" w:rsidRPr="00191EBD">
        <w:rPr>
          <w:rFonts w:ascii="Times New Roman" w:hAnsi="Times New Roman"/>
        </w:rPr>
        <w:t>This</w:t>
      </w:r>
      <w:r w:rsidR="008244D5" w:rsidRPr="009D5510">
        <w:rPr>
          <w:rFonts w:ascii="Times New Roman" w:hAnsi="Times New Roman"/>
        </w:rPr>
        <w:t xml:space="preserve"> section describes the purpose and allowable uses for the thr</w:t>
      </w:r>
      <w:r w:rsidR="00555C32" w:rsidRPr="009D5510">
        <w:rPr>
          <w:rFonts w:ascii="Times New Roman" w:hAnsi="Times New Roman"/>
        </w:rPr>
        <w:t xml:space="preserve">ee funding sub-streams for each </w:t>
      </w:r>
      <w:r w:rsidR="008244D5" w:rsidRPr="009D5510">
        <w:rPr>
          <w:rFonts w:ascii="Times New Roman" w:hAnsi="Times New Roman"/>
        </w:rPr>
        <w:t>CP</w:t>
      </w:r>
      <w:r w:rsidR="00555C32" w:rsidRPr="009D5510">
        <w:rPr>
          <w:rFonts w:ascii="Times New Roman" w:hAnsi="Times New Roman"/>
        </w:rPr>
        <w:t xml:space="preserve"> (care coordination, infrastructure and capacity </w:t>
      </w:r>
      <w:r w:rsidR="009E71A4" w:rsidRPr="009D5510">
        <w:rPr>
          <w:rFonts w:ascii="Times New Roman" w:hAnsi="Times New Roman"/>
        </w:rPr>
        <w:t>building and</w:t>
      </w:r>
      <w:r w:rsidR="00555C32" w:rsidRPr="009D5510">
        <w:rPr>
          <w:rFonts w:ascii="Times New Roman" w:hAnsi="Times New Roman"/>
        </w:rPr>
        <w:t xml:space="preserve"> outcome-based payments) and one sub-stream for CSAs (infrastructure and capacity building):</w:t>
      </w:r>
    </w:p>
    <w:p w14:paraId="63DDA3BD"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66" w:name="_Toc471313044"/>
      <w:bookmarkStart w:id="67" w:name="_Toc476240475"/>
      <w:r w:rsidRPr="009D5510">
        <w:rPr>
          <w:rFonts w:ascii="Times New Roman" w:hAnsi="Times New Roman"/>
        </w:rPr>
        <w:t>BH CP Sub-Stream 1: Care Coordination Supports Funding</w:t>
      </w:r>
      <w:bookmarkEnd w:id="66"/>
      <w:bookmarkEnd w:id="67"/>
    </w:p>
    <w:p w14:paraId="48DF7A47"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BH CPs will receive fu</w:t>
      </w:r>
      <w:r w:rsidR="003B7F5D" w:rsidRPr="009D5510">
        <w:rPr>
          <w:rFonts w:ascii="Times New Roman" w:hAnsi="Times New Roman"/>
        </w:rPr>
        <w:t>nds under BH CP sub-stream 1 to</w:t>
      </w:r>
      <w:r w:rsidRPr="009D5510">
        <w:rPr>
          <w:rFonts w:ascii="Times New Roman" w:hAnsi="Times New Roman"/>
        </w:rPr>
        <w:t xml:space="preserve"> perform the following functions</w:t>
      </w:r>
      <w:r w:rsidR="00C14B2C" w:rsidRPr="009D5510">
        <w:rPr>
          <w:rFonts w:ascii="Times New Roman" w:hAnsi="Times New Roman"/>
        </w:rPr>
        <w:t xml:space="preserve"> for assigned members</w:t>
      </w:r>
      <w:r w:rsidRPr="009D5510">
        <w:rPr>
          <w:rFonts w:ascii="Times New Roman" w:hAnsi="Times New Roman"/>
        </w:rPr>
        <w:t>:</w:t>
      </w:r>
    </w:p>
    <w:p w14:paraId="4062CFDB" w14:textId="77777777" w:rsidR="00613215" w:rsidRPr="009D5510" w:rsidRDefault="00613215" w:rsidP="009D5510">
      <w:pPr>
        <w:pStyle w:val="ListParagraph"/>
        <w:numPr>
          <w:ilvl w:val="0"/>
          <w:numId w:val="24"/>
        </w:numPr>
        <w:spacing w:after="0" w:line="240" w:lineRule="auto"/>
        <w:contextualSpacing w:val="0"/>
        <w:jc w:val="both"/>
        <w:rPr>
          <w:rFonts w:ascii="Times New Roman" w:hAnsi="Times New Roman"/>
          <w:b/>
        </w:rPr>
      </w:pPr>
      <w:r w:rsidRPr="009D5510">
        <w:rPr>
          <w:rFonts w:ascii="Times New Roman" w:hAnsi="Times New Roman"/>
        </w:rPr>
        <w:t>Outreaching to</w:t>
      </w:r>
      <w:r w:rsidR="00EB5A2D" w:rsidRPr="009D5510">
        <w:rPr>
          <w:rFonts w:ascii="Times New Roman" w:hAnsi="Times New Roman"/>
        </w:rPr>
        <w:t xml:space="preserve"> and actively engaging members</w:t>
      </w:r>
    </w:p>
    <w:p w14:paraId="29CCEB23" w14:textId="77777777" w:rsidR="00613215" w:rsidRPr="009D5510" w:rsidRDefault="00613215" w:rsidP="009D5510">
      <w:pPr>
        <w:pStyle w:val="ListParagraph"/>
        <w:numPr>
          <w:ilvl w:val="0"/>
          <w:numId w:val="24"/>
        </w:numPr>
        <w:spacing w:after="0" w:line="240" w:lineRule="auto"/>
        <w:contextualSpacing w:val="0"/>
        <w:jc w:val="both"/>
        <w:rPr>
          <w:rFonts w:ascii="Times New Roman" w:hAnsi="Times New Roman"/>
          <w:b/>
        </w:rPr>
      </w:pPr>
      <w:r w:rsidRPr="009D5510">
        <w:rPr>
          <w:rFonts w:ascii="Times New Roman" w:hAnsi="Times New Roman"/>
        </w:rPr>
        <w:t>Identifying and facilitating a car</w:t>
      </w:r>
      <w:r w:rsidR="00EB5A2D" w:rsidRPr="009D5510">
        <w:rPr>
          <w:rFonts w:ascii="Times New Roman" w:hAnsi="Times New Roman"/>
        </w:rPr>
        <w:t>e team for every engaged member</w:t>
      </w:r>
    </w:p>
    <w:p w14:paraId="35656ABE" w14:textId="77777777" w:rsidR="00613215" w:rsidRPr="009D5510" w:rsidRDefault="00613215" w:rsidP="009D5510">
      <w:pPr>
        <w:pStyle w:val="ListParagraph"/>
        <w:numPr>
          <w:ilvl w:val="0"/>
          <w:numId w:val="24"/>
        </w:numPr>
        <w:spacing w:after="0" w:line="240" w:lineRule="auto"/>
        <w:contextualSpacing w:val="0"/>
        <w:jc w:val="both"/>
        <w:rPr>
          <w:rFonts w:ascii="Times New Roman" w:hAnsi="Times New Roman"/>
          <w:b/>
        </w:rPr>
      </w:pPr>
      <w:r w:rsidRPr="009D5510">
        <w:rPr>
          <w:rFonts w:ascii="Times New Roman" w:hAnsi="Times New Roman"/>
        </w:rPr>
        <w:t>Person-centered treatment pl</w:t>
      </w:r>
      <w:r w:rsidR="00EB5A2D" w:rsidRPr="009D5510">
        <w:rPr>
          <w:rFonts w:ascii="Times New Roman" w:hAnsi="Times New Roman"/>
        </w:rPr>
        <w:t>anning for every engaged member</w:t>
      </w:r>
    </w:p>
    <w:p w14:paraId="0EBCCA60" w14:textId="77777777" w:rsidR="00613215" w:rsidRPr="009D5510" w:rsidRDefault="00613215" w:rsidP="009D5510">
      <w:pPr>
        <w:pStyle w:val="ListParagraph"/>
        <w:numPr>
          <w:ilvl w:val="0"/>
          <w:numId w:val="24"/>
        </w:numPr>
        <w:spacing w:after="0" w:line="240" w:lineRule="auto"/>
        <w:contextualSpacing w:val="0"/>
        <w:jc w:val="both"/>
        <w:rPr>
          <w:rFonts w:ascii="Times New Roman" w:hAnsi="Times New Roman"/>
          <w:b/>
        </w:rPr>
      </w:pPr>
      <w:r w:rsidRPr="009D5510">
        <w:rPr>
          <w:rFonts w:ascii="Times New Roman" w:hAnsi="Times New Roman"/>
        </w:rPr>
        <w:t>Coordinating services across the care continuum to ensure that the member is in the right place for the r</w:t>
      </w:r>
      <w:r w:rsidR="00EB5A2D" w:rsidRPr="009D5510">
        <w:rPr>
          <w:rFonts w:ascii="Times New Roman" w:hAnsi="Times New Roman"/>
        </w:rPr>
        <w:t>ight services at the right time</w:t>
      </w:r>
    </w:p>
    <w:p w14:paraId="7BAC860F" w14:textId="77777777" w:rsidR="00613215" w:rsidRPr="009D5510" w:rsidRDefault="00613215" w:rsidP="009D5510">
      <w:pPr>
        <w:pStyle w:val="ListParagraph"/>
        <w:numPr>
          <w:ilvl w:val="0"/>
          <w:numId w:val="24"/>
        </w:numPr>
        <w:spacing w:after="0" w:line="240" w:lineRule="auto"/>
        <w:contextualSpacing w:val="0"/>
        <w:jc w:val="both"/>
        <w:rPr>
          <w:rFonts w:ascii="Times New Roman" w:hAnsi="Times New Roman"/>
          <w:b/>
        </w:rPr>
      </w:pPr>
      <w:r w:rsidRPr="009D5510">
        <w:rPr>
          <w:rFonts w:ascii="Times New Roman" w:hAnsi="Times New Roman"/>
        </w:rPr>
        <w:t>Supporting tra</w:t>
      </w:r>
      <w:r w:rsidR="00EB5A2D" w:rsidRPr="009D5510">
        <w:rPr>
          <w:rFonts w:ascii="Times New Roman" w:hAnsi="Times New Roman"/>
        </w:rPr>
        <w:t>nsitions between care settings</w:t>
      </w:r>
    </w:p>
    <w:p w14:paraId="249FEEB4" w14:textId="77777777" w:rsidR="00613215" w:rsidRPr="009D5510" w:rsidRDefault="00613215" w:rsidP="009D5510">
      <w:pPr>
        <w:pStyle w:val="ListParagraph"/>
        <w:numPr>
          <w:ilvl w:val="0"/>
          <w:numId w:val="24"/>
        </w:numPr>
        <w:spacing w:after="0" w:line="240" w:lineRule="auto"/>
        <w:contextualSpacing w:val="0"/>
        <w:jc w:val="both"/>
        <w:rPr>
          <w:rFonts w:ascii="Times New Roman" w:hAnsi="Times New Roman"/>
          <w:b/>
        </w:rPr>
      </w:pPr>
      <w:r w:rsidRPr="009D5510">
        <w:rPr>
          <w:rFonts w:ascii="Times New Roman" w:hAnsi="Times New Roman"/>
        </w:rPr>
        <w:t>Providing h</w:t>
      </w:r>
      <w:r w:rsidR="00EB5A2D" w:rsidRPr="009D5510">
        <w:rPr>
          <w:rFonts w:ascii="Times New Roman" w:hAnsi="Times New Roman"/>
        </w:rPr>
        <w:t>ealth and wellness coaching</w:t>
      </w:r>
    </w:p>
    <w:p w14:paraId="26952F9B" w14:textId="77777777" w:rsidR="00613215" w:rsidRPr="009D5510" w:rsidRDefault="00613215" w:rsidP="009D5510">
      <w:pPr>
        <w:pStyle w:val="ListParagraph"/>
        <w:numPr>
          <w:ilvl w:val="0"/>
          <w:numId w:val="24"/>
        </w:numPr>
        <w:spacing w:after="0" w:line="240" w:lineRule="auto"/>
        <w:contextualSpacing w:val="0"/>
        <w:jc w:val="both"/>
        <w:rPr>
          <w:rFonts w:ascii="Times New Roman" w:hAnsi="Times New Roman"/>
          <w:b/>
        </w:rPr>
      </w:pPr>
      <w:r w:rsidRPr="009D5510">
        <w:rPr>
          <w:rFonts w:ascii="Times New Roman" w:hAnsi="Times New Roman"/>
        </w:rPr>
        <w:t>Facilitating access and referrals to social servic</w:t>
      </w:r>
      <w:r w:rsidR="00EB5A2D" w:rsidRPr="009D5510">
        <w:rPr>
          <w:rFonts w:ascii="Times New Roman" w:hAnsi="Times New Roman"/>
        </w:rPr>
        <w:t>es and other community services</w:t>
      </w:r>
    </w:p>
    <w:p w14:paraId="44501A56"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68" w:name="_Toc471313045"/>
      <w:bookmarkStart w:id="69" w:name="_Toc476240476"/>
      <w:r w:rsidRPr="009D5510">
        <w:rPr>
          <w:rFonts w:ascii="Times New Roman" w:hAnsi="Times New Roman"/>
        </w:rPr>
        <w:t>BH CP Sub-Stream 2: Infrastructure and Capacity Building Funding</w:t>
      </w:r>
      <w:bookmarkEnd w:id="68"/>
      <w:bookmarkEnd w:id="69"/>
    </w:p>
    <w:p w14:paraId="500F2497"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BH CPs will receive funds under BH CP sub-stream 2 to make infrastructure investments to advance their capabilities to support their member populations and </w:t>
      </w:r>
      <w:r w:rsidR="00C14B2C" w:rsidRPr="009D5510">
        <w:rPr>
          <w:rFonts w:ascii="Times New Roman" w:hAnsi="Times New Roman"/>
        </w:rPr>
        <w:t>to form partnerships with MCOs and ACOs</w:t>
      </w:r>
      <w:r w:rsidRPr="009D5510">
        <w:rPr>
          <w:rFonts w:ascii="Times New Roman" w:hAnsi="Times New Roman"/>
        </w:rPr>
        <w:t>. Infrastructure funding for BH CPs will be disbursed across four categories:</w:t>
      </w:r>
    </w:p>
    <w:p w14:paraId="6FFB9C67" w14:textId="77777777" w:rsidR="00613215" w:rsidRPr="009D5510" w:rsidRDefault="00613215" w:rsidP="009D5510">
      <w:pPr>
        <w:pStyle w:val="ListParagraph"/>
        <w:numPr>
          <w:ilvl w:val="0"/>
          <w:numId w:val="25"/>
        </w:numPr>
        <w:spacing w:after="0" w:line="240" w:lineRule="auto"/>
        <w:contextualSpacing w:val="0"/>
        <w:jc w:val="both"/>
        <w:rPr>
          <w:rFonts w:ascii="Times New Roman" w:hAnsi="Times New Roman"/>
          <w:b/>
        </w:rPr>
      </w:pPr>
      <w:r w:rsidRPr="009D5510">
        <w:rPr>
          <w:rFonts w:ascii="Times New Roman" w:hAnsi="Times New Roman"/>
        </w:rPr>
        <w:t>Technology – e.g., HIT and care management software, IT project management resources, data analytics capabilities, mobile technology including tablets, laptops and smartphones for CP staff, service delivery technology such as remote monitoring or electronic medication dispensers, and reporting software</w:t>
      </w:r>
    </w:p>
    <w:p w14:paraId="22AC1CAC" w14:textId="77777777" w:rsidR="00613215" w:rsidRPr="009D5510" w:rsidRDefault="00613215" w:rsidP="009D5510">
      <w:pPr>
        <w:pStyle w:val="ListParagraph"/>
        <w:numPr>
          <w:ilvl w:val="0"/>
          <w:numId w:val="25"/>
        </w:numPr>
        <w:spacing w:after="0" w:line="240" w:lineRule="auto"/>
        <w:contextualSpacing w:val="0"/>
        <w:jc w:val="both"/>
        <w:rPr>
          <w:rFonts w:ascii="Times New Roman" w:hAnsi="Times New Roman"/>
          <w:b/>
        </w:rPr>
      </w:pPr>
      <w:r w:rsidRPr="009D5510">
        <w:rPr>
          <w:rFonts w:ascii="Times New Roman" w:hAnsi="Times New Roman"/>
        </w:rPr>
        <w:lastRenderedPageBreak/>
        <w:t xml:space="preserve">Workforce Development - e.g., recruitment support, training and coaching programs and certifications </w:t>
      </w:r>
    </w:p>
    <w:p w14:paraId="3FD4B2B3" w14:textId="77777777" w:rsidR="00613215" w:rsidRPr="009D5510" w:rsidRDefault="00613215" w:rsidP="009D5510">
      <w:pPr>
        <w:pStyle w:val="ListParagraph"/>
        <w:numPr>
          <w:ilvl w:val="0"/>
          <w:numId w:val="25"/>
        </w:numPr>
        <w:spacing w:after="0" w:line="240" w:lineRule="auto"/>
        <w:contextualSpacing w:val="0"/>
        <w:jc w:val="both"/>
        <w:rPr>
          <w:rFonts w:ascii="Times New Roman" w:hAnsi="Times New Roman"/>
          <w:b/>
        </w:rPr>
      </w:pPr>
      <w:r w:rsidRPr="009D5510">
        <w:rPr>
          <w:rFonts w:ascii="Times New Roman" w:hAnsi="Times New Roman"/>
        </w:rPr>
        <w:t xml:space="preserve">Business Startup Costs – </w:t>
      </w:r>
      <w:r w:rsidR="00C14B2C" w:rsidRPr="009D5510">
        <w:rPr>
          <w:rFonts w:ascii="Times New Roman" w:hAnsi="Times New Roman"/>
        </w:rPr>
        <w:t>e.g., staffing and startup costs to develop full caseloads.</w:t>
      </w:r>
    </w:p>
    <w:p w14:paraId="5DD84A0D" w14:textId="77777777" w:rsidR="008244D5" w:rsidRPr="009D5510" w:rsidRDefault="00613215" w:rsidP="009D5510">
      <w:pPr>
        <w:pStyle w:val="ListParagraph"/>
        <w:numPr>
          <w:ilvl w:val="0"/>
          <w:numId w:val="25"/>
        </w:numPr>
        <w:spacing w:after="0" w:line="240" w:lineRule="auto"/>
        <w:contextualSpacing w:val="0"/>
        <w:jc w:val="both"/>
        <w:rPr>
          <w:rFonts w:ascii="Times New Roman" w:hAnsi="Times New Roman"/>
          <w:b/>
        </w:rPr>
      </w:pPr>
      <w:r w:rsidRPr="009D5510">
        <w:rPr>
          <w:rFonts w:ascii="Times New Roman" w:hAnsi="Times New Roman"/>
        </w:rPr>
        <w:t xml:space="preserve">Operational Infrastructure – e.g., project management, system change resources and performance management capabilities, </w:t>
      </w:r>
      <w:r w:rsidR="008244D5" w:rsidRPr="009D5510">
        <w:rPr>
          <w:rFonts w:ascii="Times New Roman" w:hAnsi="Times New Roman"/>
        </w:rPr>
        <w:t>additional operational support.</w:t>
      </w:r>
    </w:p>
    <w:p w14:paraId="4D9DCA6F" w14:textId="77777777" w:rsidR="00C14B2C" w:rsidRPr="009D5510" w:rsidRDefault="00613215" w:rsidP="009D5510">
      <w:pPr>
        <w:pStyle w:val="Heading3"/>
        <w:numPr>
          <w:ilvl w:val="2"/>
          <w:numId w:val="1"/>
        </w:numPr>
        <w:spacing w:line="240" w:lineRule="auto"/>
        <w:jc w:val="both"/>
        <w:rPr>
          <w:rFonts w:ascii="Times New Roman" w:hAnsi="Times New Roman"/>
        </w:rPr>
      </w:pPr>
      <w:bookmarkStart w:id="70" w:name="_Toc471313046"/>
      <w:bookmarkStart w:id="71" w:name="_Toc476240477"/>
      <w:r w:rsidRPr="009D5510">
        <w:rPr>
          <w:rFonts w:ascii="Times New Roman" w:hAnsi="Times New Roman"/>
        </w:rPr>
        <w:t>BH CP Sub-Stream 3: Outcomes-Based Payments</w:t>
      </w:r>
      <w:bookmarkEnd w:id="70"/>
      <w:bookmarkEnd w:id="71"/>
    </w:p>
    <w:p w14:paraId="396BEBE0" w14:textId="15D12CAF" w:rsidR="00C14B2C" w:rsidRPr="009D5510" w:rsidRDefault="00C14B2C" w:rsidP="009D5510">
      <w:pPr>
        <w:spacing w:line="240" w:lineRule="auto"/>
        <w:jc w:val="both"/>
        <w:rPr>
          <w:rFonts w:ascii="Times New Roman" w:hAnsi="Times New Roman"/>
        </w:rPr>
      </w:pPr>
      <w:r w:rsidRPr="009D5510">
        <w:rPr>
          <w:rFonts w:ascii="Times New Roman" w:hAnsi="Times New Roman"/>
        </w:rPr>
        <w:t xml:space="preserve">BH CPs will have the opportunity to earn additional payments under BH CP sub-stream 3 in Budget Periods 3 through 5 by reaching high levels of achievement on avoidable utilization metrics. The State anticipates setting </w:t>
      </w:r>
      <w:r w:rsidR="005B3510" w:rsidRPr="009D5510">
        <w:rPr>
          <w:rFonts w:ascii="Times New Roman" w:hAnsi="Times New Roman"/>
        </w:rPr>
        <w:t xml:space="preserve">preliminary </w:t>
      </w:r>
      <w:r w:rsidRPr="009D5510">
        <w:rPr>
          <w:rFonts w:ascii="Times New Roman" w:hAnsi="Times New Roman"/>
        </w:rPr>
        <w:t xml:space="preserve">performance </w:t>
      </w:r>
      <w:r w:rsidR="005B3510" w:rsidRPr="009D5510">
        <w:rPr>
          <w:rFonts w:ascii="Times New Roman" w:hAnsi="Times New Roman"/>
        </w:rPr>
        <w:t xml:space="preserve">targets </w:t>
      </w:r>
      <w:r w:rsidRPr="009D5510">
        <w:rPr>
          <w:rFonts w:ascii="Times New Roman" w:hAnsi="Times New Roman"/>
        </w:rPr>
        <w:t xml:space="preserve">by </w:t>
      </w:r>
      <w:r w:rsidR="007A5D7E">
        <w:rPr>
          <w:rFonts w:ascii="Times New Roman" w:hAnsi="Times New Roman"/>
        </w:rPr>
        <w:t>August</w:t>
      </w:r>
      <w:r w:rsidR="007A5D7E" w:rsidRPr="009D5510">
        <w:rPr>
          <w:rFonts w:ascii="Times New Roman" w:hAnsi="Times New Roman"/>
        </w:rPr>
        <w:t xml:space="preserve"> </w:t>
      </w:r>
      <w:r w:rsidR="005B3510" w:rsidRPr="009D5510">
        <w:rPr>
          <w:rFonts w:ascii="Times New Roman" w:hAnsi="Times New Roman"/>
        </w:rPr>
        <w:t>2019 (i.e. BP2)</w:t>
      </w:r>
      <w:r w:rsidRPr="009D5510">
        <w:rPr>
          <w:rFonts w:ascii="Times New Roman" w:hAnsi="Times New Roman"/>
        </w:rPr>
        <w:t xml:space="preserve"> following analysis of claims da</w:t>
      </w:r>
      <w:r w:rsidR="00295CCA" w:rsidRPr="009D5510">
        <w:rPr>
          <w:rFonts w:ascii="Times New Roman" w:hAnsi="Times New Roman"/>
        </w:rPr>
        <w:t xml:space="preserve">ta for </w:t>
      </w:r>
      <w:r w:rsidR="005B3510" w:rsidRPr="009D5510">
        <w:rPr>
          <w:rFonts w:ascii="Times New Roman" w:hAnsi="Times New Roman"/>
        </w:rPr>
        <w:t>BP1</w:t>
      </w:r>
      <w:r w:rsidRPr="009D5510">
        <w:rPr>
          <w:rFonts w:ascii="Times New Roman" w:hAnsi="Times New Roman"/>
        </w:rPr>
        <w:t xml:space="preserve">. </w:t>
      </w:r>
      <w:r w:rsidR="005B3510" w:rsidRPr="009D5510">
        <w:rPr>
          <w:rFonts w:ascii="Times New Roman" w:hAnsi="Times New Roman"/>
        </w:rPr>
        <w:t xml:space="preserve">The State will then finalize the performance targets for BP3 by </w:t>
      </w:r>
      <w:r w:rsidR="007A5D7E">
        <w:rPr>
          <w:rFonts w:ascii="Times New Roman" w:hAnsi="Times New Roman"/>
        </w:rPr>
        <w:t>August</w:t>
      </w:r>
      <w:r w:rsidR="007A5D7E" w:rsidRPr="009D5510">
        <w:rPr>
          <w:rFonts w:ascii="Times New Roman" w:hAnsi="Times New Roman"/>
        </w:rPr>
        <w:t xml:space="preserve"> </w:t>
      </w:r>
      <w:r w:rsidR="005B3510" w:rsidRPr="009D5510">
        <w:rPr>
          <w:rFonts w:ascii="Times New Roman" w:hAnsi="Times New Roman"/>
        </w:rPr>
        <w:t xml:space="preserve">2020 (i.e. BP3) once the BP2 claims data is available (see Section 5.4.6 for more details).  </w:t>
      </w:r>
      <w:r w:rsidRPr="009D5510">
        <w:rPr>
          <w:rFonts w:ascii="Times New Roman" w:hAnsi="Times New Roman"/>
        </w:rPr>
        <w:t>The State will set the performance standards subject to CMS approval.</w:t>
      </w:r>
    </w:p>
    <w:p w14:paraId="7C44CB42"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72" w:name="_Toc471313047"/>
      <w:bookmarkStart w:id="73" w:name="_Toc476240478"/>
      <w:r w:rsidRPr="009D5510">
        <w:rPr>
          <w:rFonts w:ascii="Times New Roman" w:hAnsi="Times New Roman"/>
        </w:rPr>
        <w:t>LTSS CP Sub-Stream 1: Care Coordination Supports Funding</w:t>
      </w:r>
      <w:bookmarkEnd w:id="72"/>
      <w:bookmarkEnd w:id="73"/>
    </w:p>
    <w:p w14:paraId="7636AFD7" w14:textId="77777777" w:rsidR="00C14B2C" w:rsidRPr="00553856" w:rsidRDefault="00553856" w:rsidP="009D5510">
      <w:pPr>
        <w:spacing w:line="240" w:lineRule="auto"/>
        <w:jc w:val="both"/>
        <w:rPr>
          <w:rFonts w:ascii="Times New Roman" w:hAnsi="Times New Roman"/>
          <w:highlight w:val="green"/>
        </w:rPr>
      </w:pPr>
      <w:bookmarkStart w:id="74" w:name="_Hlk478557518"/>
      <w:r w:rsidRPr="00191EBD">
        <w:rPr>
          <w:rFonts w:ascii="Times New Roman" w:hAnsi="Times New Roman"/>
        </w:rPr>
        <w:t xml:space="preserve">MCOs and ACOs will </w:t>
      </w:r>
      <w:r w:rsidR="00323F4D" w:rsidRPr="00191EBD">
        <w:rPr>
          <w:rFonts w:ascii="Times New Roman" w:hAnsi="Times New Roman"/>
        </w:rPr>
        <w:t>have</w:t>
      </w:r>
      <w:r w:rsidRPr="00191EBD">
        <w:rPr>
          <w:rFonts w:ascii="Times New Roman" w:hAnsi="Times New Roman"/>
        </w:rPr>
        <w:t xml:space="preserve"> responsibility for conducting the comprehensive assessment for </w:t>
      </w:r>
      <w:r w:rsidR="009448FA" w:rsidRPr="00191EBD">
        <w:rPr>
          <w:rFonts w:ascii="Times New Roman" w:hAnsi="Times New Roman"/>
        </w:rPr>
        <w:t>enrollees</w:t>
      </w:r>
      <w:r w:rsidR="00323F4D" w:rsidRPr="00191EBD">
        <w:rPr>
          <w:rFonts w:ascii="Times New Roman" w:hAnsi="Times New Roman"/>
        </w:rPr>
        <w:t xml:space="preserve"> assigned to LTSS CPs and other </w:t>
      </w:r>
      <w:r w:rsidR="009448FA" w:rsidRPr="00191EBD">
        <w:rPr>
          <w:rFonts w:ascii="Times New Roman" w:hAnsi="Times New Roman"/>
        </w:rPr>
        <w:t>enrollees</w:t>
      </w:r>
      <w:r w:rsidR="00323F4D" w:rsidRPr="00191EBD">
        <w:rPr>
          <w:rFonts w:ascii="Times New Roman" w:hAnsi="Times New Roman"/>
        </w:rPr>
        <w:t xml:space="preserve"> identified by EOHHS as having</w:t>
      </w:r>
      <w:r w:rsidRPr="00191EBD">
        <w:rPr>
          <w:rFonts w:ascii="Times New Roman" w:hAnsi="Times New Roman"/>
        </w:rPr>
        <w:t xml:space="preserve"> LTSS needs,</w:t>
      </w:r>
      <w:r w:rsidR="00FD4EF2" w:rsidRPr="00191EBD">
        <w:rPr>
          <w:rFonts w:ascii="Times New Roman" w:hAnsi="Times New Roman"/>
        </w:rPr>
        <w:t xml:space="preserve"> </w:t>
      </w:r>
      <w:r w:rsidRPr="00191EBD">
        <w:rPr>
          <w:rFonts w:ascii="Times New Roman" w:hAnsi="Times New Roman"/>
        </w:rPr>
        <w:t>as specified in their contracts with the State</w:t>
      </w:r>
      <w:r w:rsidR="00FD4EF2" w:rsidRPr="00191EBD">
        <w:rPr>
          <w:rFonts w:ascii="Times New Roman" w:hAnsi="Times New Roman"/>
        </w:rPr>
        <w:t xml:space="preserve">. </w:t>
      </w:r>
      <w:r w:rsidR="00323F4D" w:rsidRPr="00191EBD">
        <w:rPr>
          <w:rFonts w:ascii="Times New Roman" w:hAnsi="Times New Roman"/>
        </w:rPr>
        <w:t>T</w:t>
      </w:r>
      <w:r w:rsidRPr="00191EBD">
        <w:rPr>
          <w:rFonts w:ascii="Times New Roman" w:hAnsi="Times New Roman"/>
        </w:rPr>
        <w:t xml:space="preserve">he LTSS CP will review the results of the comprehensive assessment with a </w:t>
      </w:r>
      <w:r w:rsidR="00323F4D" w:rsidRPr="00191EBD">
        <w:rPr>
          <w:rFonts w:ascii="Times New Roman" w:hAnsi="Times New Roman"/>
        </w:rPr>
        <w:t xml:space="preserve">LTSS assigned </w:t>
      </w:r>
      <w:r w:rsidRPr="00191EBD">
        <w:rPr>
          <w:rFonts w:ascii="Times New Roman" w:hAnsi="Times New Roman"/>
        </w:rPr>
        <w:t>member as part of the person-centered LTSS care planning process and will inform the member about his or her options for specific LTSS services, programs and providers that may meet the member’s identified LTSS needs.</w:t>
      </w:r>
      <w:bookmarkEnd w:id="74"/>
      <w:r w:rsidR="008D2A1A" w:rsidRPr="00191EBD">
        <w:rPr>
          <w:rFonts w:ascii="Times New Roman" w:hAnsi="Times New Roman"/>
        </w:rPr>
        <w:t xml:space="preserve"> </w:t>
      </w:r>
      <w:r w:rsidR="00C14B2C" w:rsidRPr="00191EBD">
        <w:rPr>
          <w:rFonts w:ascii="Times New Roman" w:hAnsi="Times New Roman"/>
        </w:rPr>
        <w:t>LTSS CPs</w:t>
      </w:r>
      <w:r w:rsidR="00C14B2C" w:rsidRPr="009D5510">
        <w:rPr>
          <w:rFonts w:ascii="Times New Roman" w:hAnsi="Times New Roman"/>
        </w:rPr>
        <w:t xml:space="preserve"> will receive funds under LTSS CP sub-stream 1 to perform the following functions for assigned members:</w:t>
      </w:r>
    </w:p>
    <w:p w14:paraId="2B04B787" w14:textId="77777777" w:rsidR="00613215" w:rsidRPr="009D5510" w:rsidRDefault="00613215" w:rsidP="009D5510">
      <w:pPr>
        <w:pStyle w:val="ListParagraph"/>
        <w:numPr>
          <w:ilvl w:val="0"/>
          <w:numId w:val="27"/>
        </w:numPr>
        <w:spacing w:after="0" w:line="240" w:lineRule="auto"/>
        <w:contextualSpacing w:val="0"/>
        <w:jc w:val="both"/>
        <w:rPr>
          <w:rFonts w:ascii="Times New Roman" w:hAnsi="Times New Roman"/>
          <w:b/>
        </w:rPr>
      </w:pPr>
      <w:r w:rsidRPr="009D5510">
        <w:rPr>
          <w:rFonts w:ascii="Times New Roman" w:hAnsi="Times New Roman"/>
        </w:rPr>
        <w:t>Providing disability expertise consultation as requested by MassHealth, the member’s MassHealth managed care entity, or the member on the comprehensive assessment</w:t>
      </w:r>
    </w:p>
    <w:p w14:paraId="6F018996" w14:textId="77777777" w:rsidR="00613215" w:rsidRPr="009D5510" w:rsidRDefault="00613215" w:rsidP="009D5510">
      <w:pPr>
        <w:pStyle w:val="ListParagraph"/>
        <w:numPr>
          <w:ilvl w:val="0"/>
          <w:numId w:val="27"/>
        </w:numPr>
        <w:spacing w:after="0" w:line="240" w:lineRule="auto"/>
        <w:contextualSpacing w:val="0"/>
        <w:jc w:val="both"/>
        <w:rPr>
          <w:rFonts w:ascii="Times New Roman" w:hAnsi="Times New Roman"/>
          <w:b/>
        </w:rPr>
      </w:pPr>
      <w:r w:rsidRPr="009D5510">
        <w:rPr>
          <w:rFonts w:ascii="Times New Roman" w:hAnsi="Times New Roman"/>
        </w:rPr>
        <w:t xml:space="preserve">Providing LTSS care planning using a person-centered approach and </w:t>
      </w:r>
      <w:r w:rsidR="008244D5" w:rsidRPr="009D5510">
        <w:rPr>
          <w:rFonts w:ascii="Times New Roman" w:hAnsi="Times New Roman"/>
        </w:rPr>
        <w:t>choice counseling</w:t>
      </w:r>
    </w:p>
    <w:p w14:paraId="29082DA3" w14:textId="77777777" w:rsidR="00613215" w:rsidRPr="009D5510" w:rsidRDefault="00613215" w:rsidP="009D5510">
      <w:pPr>
        <w:pStyle w:val="ListParagraph"/>
        <w:numPr>
          <w:ilvl w:val="0"/>
          <w:numId w:val="27"/>
        </w:numPr>
        <w:spacing w:after="0" w:line="240" w:lineRule="auto"/>
        <w:contextualSpacing w:val="0"/>
        <w:jc w:val="both"/>
        <w:rPr>
          <w:rFonts w:ascii="Times New Roman" w:hAnsi="Times New Roman"/>
          <w:b/>
        </w:rPr>
      </w:pPr>
      <w:r w:rsidRPr="009D5510">
        <w:rPr>
          <w:rFonts w:ascii="Times New Roman" w:hAnsi="Times New Roman"/>
        </w:rPr>
        <w:t xml:space="preserve">Participating on the member’s care team to support LTSS care needs decisions and LTSS integration, as directed by the member </w:t>
      </w:r>
    </w:p>
    <w:p w14:paraId="39CBA0A7" w14:textId="77777777" w:rsidR="00613215" w:rsidRPr="009D5510" w:rsidRDefault="00613215" w:rsidP="009D5510">
      <w:pPr>
        <w:pStyle w:val="ListParagraph"/>
        <w:numPr>
          <w:ilvl w:val="0"/>
          <w:numId w:val="27"/>
        </w:numPr>
        <w:spacing w:after="0" w:line="240" w:lineRule="auto"/>
        <w:contextualSpacing w:val="0"/>
        <w:jc w:val="both"/>
        <w:rPr>
          <w:rFonts w:ascii="Times New Roman" w:hAnsi="Times New Roman"/>
          <w:b/>
        </w:rPr>
      </w:pPr>
      <w:r w:rsidRPr="009D5510">
        <w:rPr>
          <w:rFonts w:ascii="Times New Roman" w:hAnsi="Times New Roman"/>
        </w:rPr>
        <w:t>Providing LTSS care coordination and support during transitions of care</w:t>
      </w:r>
    </w:p>
    <w:p w14:paraId="53DF09B9" w14:textId="77777777" w:rsidR="00613215" w:rsidRPr="009D5510" w:rsidRDefault="00613215" w:rsidP="009D5510">
      <w:pPr>
        <w:pStyle w:val="ListParagraph"/>
        <w:numPr>
          <w:ilvl w:val="0"/>
          <w:numId w:val="27"/>
        </w:numPr>
        <w:spacing w:after="0" w:line="240" w:lineRule="auto"/>
        <w:contextualSpacing w:val="0"/>
        <w:jc w:val="both"/>
        <w:rPr>
          <w:rFonts w:ascii="Times New Roman" w:hAnsi="Times New Roman"/>
          <w:b/>
        </w:rPr>
      </w:pPr>
      <w:r w:rsidRPr="009D5510">
        <w:rPr>
          <w:rFonts w:ascii="Times New Roman" w:hAnsi="Times New Roman"/>
        </w:rPr>
        <w:t xml:space="preserve">Providing health and wellness coaching </w:t>
      </w:r>
    </w:p>
    <w:p w14:paraId="2E84DCFE" w14:textId="77777777" w:rsidR="00613215" w:rsidRPr="009D5510" w:rsidRDefault="00613215" w:rsidP="009D5510">
      <w:pPr>
        <w:pStyle w:val="ListParagraph"/>
        <w:numPr>
          <w:ilvl w:val="0"/>
          <w:numId w:val="27"/>
        </w:numPr>
        <w:spacing w:after="0" w:line="240" w:lineRule="auto"/>
        <w:contextualSpacing w:val="0"/>
        <w:jc w:val="both"/>
        <w:rPr>
          <w:rFonts w:ascii="Times New Roman" w:hAnsi="Times New Roman"/>
          <w:b/>
        </w:rPr>
      </w:pPr>
      <w:r w:rsidRPr="009D5510">
        <w:rPr>
          <w:rFonts w:ascii="Times New Roman" w:hAnsi="Times New Roman"/>
        </w:rPr>
        <w:t>Connecting the member to social services and community resources.</w:t>
      </w:r>
    </w:p>
    <w:p w14:paraId="3A1ECD7F" w14:textId="77777777" w:rsidR="00613215" w:rsidRPr="009D5510" w:rsidRDefault="00613215" w:rsidP="009D5510">
      <w:pPr>
        <w:pStyle w:val="ListParagraph"/>
        <w:spacing w:after="0" w:line="240" w:lineRule="auto"/>
        <w:ind w:left="1080"/>
        <w:contextualSpacing w:val="0"/>
        <w:jc w:val="both"/>
        <w:rPr>
          <w:rFonts w:ascii="Times New Roman" w:hAnsi="Times New Roman"/>
          <w:b/>
        </w:rPr>
      </w:pPr>
    </w:p>
    <w:p w14:paraId="4ABE5714" w14:textId="77777777" w:rsidR="00613215" w:rsidRPr="009D5510" w:rsidRDefault="00EB5A2D" w:rsidP="009D5510">
      <w:pPr>
        <w:spacing w:line="240" w:lineRule="auto"/>
        <w:jc w:val="both"/>
        <w:rPr>
          <w:rFonts w:ascii="Times New Roman" w:hAnsi="Times New Roman"/>
        </w:rPr>
      </w:pPr>
      <w:r w:rsidRPr="009D5510">
        <w:rPr>
          <w:rFonts w:ascii="Times New Roman" w:hAnsi="Times New Roman"/>
        </w:rPr>
        <w:t>The State</w:t>
      </w:r>
      <w:r w:rsidR="00613215" w:rsidRPr="009D5510">
        <w:rPr>
          <w:rFonts w:ascii="Times New Roman" w:hAnsi="Times New Roman"/>
        </w:rPr>
        <w:t xml:space="preserve"> also intends to allow LTSS CPs to provide optional enhanced functions for members with complex LTSS needs who would benefit from comprehensive care management provided by a LTSS CP. </w:t>
      </w:r>
      <w:r w:rsidR="00553856" w:rsidRPr="00191EBD">
        <w:rPr>
          <w:rFonts w:ascii="Times New Roman" w:hAnsi="Times New Roman"/>
        </w:rPr>
        <w:t>The enhanced supports care model will be similar to that of the BH CP, including the performance of a comprehensive assessment, although adapted to the specific LTSS population to be served, and will include a PMPM rate reflective of the BH CP model. The State will select LTSS CPs to perform enhanced supports via a competitive procurement.</w:t>
      </w:r>
    </w:p>
    <w:p w14:paraId="031F8139"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75" w:name="_Toc471313048"/>
      <w:bookmarkStart w:id="76" w:name="_Toc476240479"/>
      <w:r w:rsidRPr="009D5510">
        <w:rPr>
          <w:rFonts w:ascii="Times New Roman" w:hAnsi="Times New Roman"/>
        </w:rPr>
        <w:t>LTSS CP Sub-Stream 2: Infrastructure and Capacity Building Funding</w:t>
      </w:r>
      <w:bookmarkEnd w:id="75"/>
      <w:bookmarkEnd w:id="76"/>
    </w:p>
    <w:p w14:paraId="6AAD0AD9"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LTSS CPs will receive funds under LTSS CP sub-stream 2 to make investments to advance the organization’s overall capabilities to support its member population and form partnerships with MC</w:t>
      </w:r>
      <w:r w:rsidR="008244D5" w:rsidRPr="009D5510">
        <w:rPr>
          <w:rFonts w:ascii="Times New Roman" w:hAnsi="Times New Roman"/>
        </w:rPr>
        <w:t>Os and ACOs</w:t>
      </w:r>
      <w:r w:rsidRPr="009D5510">
        <w:rPr>
          <w:rFonts w:ascii="Times New Roman" w:hAnsi="Times New Roman"/>
        </w:rPr>
        <w:t xml:space="preserve">. Infrastructure funding for LTSS CPs will be disbursed across four categories: </w:t>
      </w:r>
    </w:p>
    <w:p w14:paraId="0B8607F2" w14:textId="77777777" w:rsidR="00613215" w:rsidRPr="009D5510" w:rsidRDefault="00613215" w:rsidP="009D5510">
      <w:pPr>
        <w:pStyle w:val="ListParagraph"/>
        <w:numPr>
          <w:ilvl w:val="0"/>
          <w:numId w:val="41"/>
        </w:numPr>
        <w:spacing w:after="0" w:line="240" w:lineRule="auto"/>
        <w:contextualSpacing w:val="0"/>
        <w:jc w:val="both"/>
        <w:rPr>
          <w:rFonts w:ascii="Times New Roman" w:hAnsi="Times New Roman"/>
          <w:b/>
        </w:rPr>
      </w:pPr>
      <w:r w:rsidRPr="009D5510">
        <w:rPr>
          <w:rFonts w:ascii="Times New Roman" w:hAnsi="Times New Roman"/>
        </w:rPr>
        <w:t>Technology – e.g., HIT and care management software, mobile technology including tablets, laptops and smartphones for CP staff, service delivery technology such as remote monitoring, electronic medication dispensers and reporting software;</w:t>
      </w:r>
    </w:p>
    <w:p w14:paraId="2FEB829E" w14:textId="77777777" w:rsidR="00613215" w:rsidRPr="009D5510" w:rsidRDefault="00613215" w:rsidP="009D5510">
      <w:pPr>
        <w:pStyle w:val="ListParagraph"/>
        <w:numPr>
          <w:ilvl w:val="0"/>
          <w:numId w:val="41"/>
        </w:numPr>
        <w:spacing w:after="0" w:line="240" w:lineRule="auto"/>
        <w:contextualSpacing w:val="0"/>
        <w:jc w:val="both"/>
        <w:rPr>
          <w:rFonts w:ascii="Times New Roman" w:hAnsi="Times New Roman"/>
          <w:b/>
        </w:rPr>
      </w:pPr>
      <w:r w:rsidRPr="009D5510">
        <w:rPr>
          <w:rFonts w:ascii="Times New Roman" w:hAnsi="Times New Roman"/>
        </w:rPr>
        <w:t xml:space="preserve">Workforce Development - e.g., recruitment support, training and coaching programs and certifications; </w:t>
      </w:r>
    </w:p>
    <w:p w14:paraId="78FEA79C" w14:textId="77777777" w:rsidR="00613215" w:rsidRPr="009D5510" w:rsidRDefault="00613215" w:rsidP="009D5510">
      <w:pPr>
        <w:pStyle w:val="ListParagraph"/>
        <w:numPr>
          <w:ilvl w:val="0"/>
          <w:numId w:val="41"/>
        </w:numPr>
        <w:spacing w:after="0" w:line="240" w:lineRule="auto"/>
        <w:contextualSpacing w:val="0"/>
        <w:jc w:val="both"/>
        <w:rPr>
          <w:rFonts w:ascii="Times New Roman" w:hAnsi="Times New Roman"/>
          <w:b/>
        </w:rPr>
      </w:pPr>
      <w:r w:rsidRPr="009D5510">
        <w:rPr>
          <w:rFonts w:ascii="Times New Roman" w:hAnsi="Times New Roman"/>
        </w:rPr>
        <w:t>Business Startup Costs – e.g., staffing and startup costs to develop full caseload capacities</w:t>
      </w:r>
    </w:p>
    <w:p w14:paraId="5C70FF0F" w14:textId="77777777" w:rsidR="005B1E38" w:rsidRPr="009D5510" w:rsidRDefault="00613215" w:rsidP="009D5510">
      <w:pPr>
        <w:pStyle w:val="ListParagraph"/>
        <w:numPr>
          <w:ilvl w:val="0"/>
          <w:numId w:val="41"/>
        </w:numPr>
        <w:spacing w:after="0" w:line="240" w:lineRule="auto"/>
        <w:contextualSpacing w:val="0"/>
        <w:jc w:val="both"/>
        <w:rPr>
          <w:rFonts w:ascii="Times New Roman" w:hAnsi="Times New Roman"/>
          <w:b/>
        </w:rPr>
      </w:pPr>
      <w:r w:rsidRPr="009D5510">
        <w:rPr>
          <w:rFonts w:ascii="Times New Roman" w:hAnsi="Times New Roman"/>
        </w:rPr>
        <w:t xml:space="preserve">Operational Infrastructure – </w:t>
      </w:r>
      <w:r w:rsidR="005B1E38" w:rsidRPr="009D5510">
        <w:rPr>
          <w:rFonts w:ascii="Times New Roman" w:hAnsi="Times New Roman"/>
        </w:rPr>
        <w:t>e.g., IT project management, system change resources, data analytics capabilities performance management capabilities and additional operational support</w:t>
      </w:r>
    </w:p>
    <w:p w14:paraId="75F5D829" w14:textId="77777777" w:rsidR="00425DA1" w:rsidRPr="009D5510" w:rsidRDefault="00613215" w:rsidP="009D5510">
      <w:pPr>
        <w:pStyle w:val="Heading3"/>
        <w:numPr>
          <w:ilvl w:val="2"/>
          <w:numId w:val="1"/>
        </w:numPr>
        <w:spacing w:line="240" w:lineRule="auto"/>
        <w:jc w:val="both"/>
        <w:rPr>
          <w:rFonts w:ascii="Times New Roman" w:hAnsi="Times New Roman"/>
        </w:rPr>
      </w:pPr>
      <w:bookmarkStart w:id="77" w:name="_Toc471313049"/>
      <w:bookmarkStart w:id="78" w:name="_Toc476240480"/>
      <w:r w:rsidRPr="009D5510">
        <w:rPr>
          <w:rFonts w:ascii="Times New Roman" w:hAnsi="Times New Roman"/>
        </w:rPr>
        <w:lastRenderedPageBreak/>
        <w:t>LTSS CP Sub-Stream 3: Outcomes-Based Payments</w:t>
      </w:r>
      <w:bookmarkEnd w:id="77"/>
      <w:bookmarkEnd w:id="78"/>
    </w:p>
    <w:p w14:paraId="73728471" w14:textId="5ABD602B" w:rsidR="005B3510" w:rsidRPr="009D5510" w:rsidRDefault="005B3510" w:rsidP="009D5510">
      <w:pPr>
        <w:spacing w:line="240" w:lineRule="auto"/>
        <w:jc w:val="both"/>
        <w:rPr>
          <w:rFonts w:ascii="Times New Roman" w:hAnsi="Times New Roman"/>
        </w:rPr>
      </w:pPr>
      <w:r w:rsidRPr="009D5510">
        <w:rPr>
          <w:rFonts w:ascii="Times New Roman" w:hAnsi="Times New Roman"/>
        </w:rPr>
        <w:t xml:space="preserve">LTSS CPs will have the opportunity to earn additional payments under LTSS CP sub-stream 3 in Budget Periods 3 through 5 by reaching high levels of achievement on avoidable utilization metrics. The State anticipates setting preliminary performance targets by </w:t>
      </w:r>
      <w:r w:rsidR="007A5D7E">
        <w:rPr>
          <w:rFonts w:ascii="Times New Roman" w:hAnsi="Times New Roman"/>
        </w:rPr>
        <w:t>August</w:t>
      </w:r>
      <w:r w:rsidR="007A5D7E" w:rsidRPr="009D5510">
        <w:rPr>
          <w:rFonts w:ascii="Times New Roman" w:hAnsi="Times New Roman"/>
        </w:rPr>
        <w:t xml:space="preserve"> </w:t>
      </w:r>
      <w:r w:rsidRPr="009D5510">
        <w:rPr>
          <w:rFonts w:ascii="Times New Roman" w:hAnsi="Times New Roman"/>
        </w:rPr>
        <w:t xml:space="preserve">2019 (i.e. BP2) following analysis of claims data for BP1. The State will then finalize the performance targets for BP3 by </w:t>
      </w:r>
      <w:r w:rsidR="007A5D7E">
        <w:rPr>
          <w:rFonts w:ascii="Times New Roman" w:hAnsi="Times New Roman"/>
        </w:rPr>
        <w:t>August</w:t>
      </w:r>
      <w:r w:rsidR="007A5D7E" w:rsidRPr="009D5510">
        <w:rPr>
          <w:rFonts w:ascii="Times New Roman" w:hAnsi="Times New Roman"/>
        </w:rPr>
        <w:t xml:space="preserve"> </w:t>
      </w:r>
      <w:r w:rsidRPr="009D5510">
        <w:rPr>
          <w:rFonts w:ascii="Times New Roman" w:hAnsi="Times New Roman"/>
        </w:rPr>
        <w:t>2020 (i.e. BP3) once the BP2 claims data is available (see Section 5.4.6 for more details).  The State will set the performance standards subject to CMS approval.</w:t>
      </w:r>
    </w:p>
    <w:p w14:paraId="0B4FE475" w14:textId="2E1F2FE2" w:rsidR="00613215" w:rsidRPr="009D5510" w:rsidRDefault="00613215" w:rsidP="009D5510">
      <w:pPr>
        <w:pStyle w:val="Heading3"/>
        <w:spacing w:line="240" w:lineRule="auto"/>
        <w:rPr>
          <w:rFonts w:ascii="Times New Roman" w:hAnsi="Times New Roman"/>
          <w:u w:val="single"/>
        </w:rPr>
      </w:pPr>
      <w:bookmarkStart w:id="79" w:name="_Toc471313050"/>
      <w:bookmarkStart w:id="80" w:name="_Toc476240481"/>
      <w:r w:rsidRPr="009D5510">
        <w:rPr>
          <w:rFonts w:ascii="Times New Roman" w:hAnsi="Times New Roman"/>
        </w:rPr>
        <w:t>CSA Sub-Stream 1: Infrastructure and Capacity Building Funding</w:t>
      </w:r>
      <w:bookmarkEnd w:id="79"/>
      <w:bookmarkEnd w:id="80"/>
    </w:p>
    <w:p w14:paraId="12FC044B"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CSAs will receive funds under CSA sub-stream 1 to make investments to advance the</w:t>
      </w:r>
      <w:r w:rsidR="00C621AD" w:rsidRPr="009D5510">
        <w:rPr>
          <w:rFonts w:ascii="Times New Roman" w:hAnsi="Times New Roman"/>
        </w:rPr>
        <w:t>ir</w:t>
      </w:r>
      <w:r w:rsidRPr="009D5510">
        <w:rPr>
          <w:rFonts w:ascii="Times New Roman" w:hAnsi="Times New Roman"/>
        </w:rPr>
        <w:t xml:space="preserve"> overall capabilities to support </w:t>
      </w:r>
      <w:r w:rsidR="00431C2B" w:rsidRPr="009D5510">
        <w:rPr>
          <w:rFonts w:ascii="Times New Roman" w:hAnsi="Times New Roman"/>
        </w:rPr>
        <w:t>their</w:t>
      </w:r>
      <w:r w:rsidRPr="009D5510">
        <w:rPr>
          <w:rFonts w:ascii="Times New Roman" w:hAnsi="Times New Roman"/>
        </w:rPr>
        <w:t xml:space="preserve"> member population</w:t>
      </w:r>
      <w:r w:rsidR="00431C2B" w:rsidRPr="009D5510">
        <w:rPr>
          <w:rFonts w:ascii="Times New Roman" w:hAnsi="Times New Roman"/>
        </w:rPr>
        <w:t>s</w:t>
      </w:r>
      <w:r w:rsidR="00425DA1" w:rsidRPr="009D5510">
        <w:rPr>
          <w:rFonts w:ascii="Times New Roman" w:hAnsi="Times New Roman"/>
        </w:rPr>
        <w:t xml:space="preserve"> and to form partnerships with MCO</w:t>
      </w:r>
      <w:r w:rsidRPr="009D5510">
        <w:rPr>
          <w:rFonts w:ascii="Times New Roman" w:hAnsi="Times New Roman"/>
        </w:rPr>
        <w:t>s</w:t>
      </w:r>
      <w:r w:rsidR="00A6319F" w:rsidRPr="009D5510">
        <w:rPr>
          <w:rFonts w:ascii="Times New Roman" w:hAnsi="Times New Roman"/>
        </w:rPr>
        <w:t xml:space="preserve"> and ACO</w:t>
      </w:r>
      <w:r w:rsidR="00425DA1" w:rsidRPr="009D5510">
        <w:rPr>
          <w:rFonts w:ascii="Times New Roman" w:hAnsi="Times New Roman"/>
        </w:rPr>
        <w:t>s</w:t>
      </w:r>
      <w:r w:rsidRPr="009D5510">
        <w:rPr>
          <w:rFonts w:ascii="Times New Roman" w:hAnsi="Times New Roman"/>
        </w:rPr>
        <w:t xml:space="preserve">. Infrastructure funding for CSAs will be disbursed across three categories: </w:t>
      </w:r>
    </w:p>
    <w:p w14:paraId="693D7607" w14:textId="77777777" w:rsidR="00613215" w:rsidRPr="009D5510" w:rsidRDefault="00613215" w:rsidP="009D5510">
      <w:pPr>
        <w:pStyle w:val="ListParagraph"/>
        <w:numPr>
          <w:ilvl w:val="0"/>
          <w:numId w:val="26"/>
        </w:numPr>
        <w:spacing w:after="0" w:line="240" w:lineRule="auto"/>
        <w:contextualSpacing w:val="0"/>
        <w:jc w:val="both"/>
        <w:rPr>
          <w:rFonts w:ascii="Times New Roman" w:hAnsi="Times New Roman"/>
          <w:b/>
        </w:rPr>
      </w:pPr>
      <w:r w:rsidRPr="009D5510">
        <w:rPr>
          <w:rFonts w:ascii="Times New Roman" w:hAnsi="Times New Roman"/>
        </w:rPr>
        <w:t>Technology – e.g., HIT and care management software, mobile technology including tablets, laptops and smartphones for CP staff, service delivery technology such as remote monitoring, electronic medication dispensers reporting software</w:t>
      </w:r>
    </w:p>
    <w:p w14:paraId="75E5E100" w14:textId="77777777" w:rsidR="00613215" w:rsidRPr="009D5510" w:rsidRDefault="00613215" w:rsidP="009D5510">
      <w:pPr>
        <w:pStyle w:val="ListParagraph"/>
        <w:numPr>
          <w:ilvl w:val="0"/>
          <w:numId w:val="26"/>
        </w:numPr>
        <w:spacing w:after="0" w:line="240" w:lineRule="auto"/>
        <w:contextualSpacing w:val="0"/>
        <w:jc w:val="both"/>
        <w:rPr>
          <w:rFonts w:ascii="Times New Roman" w:hAnsi="Times New Roman"/>
          <w:b/>
        </w:rPr>
      </w:pPr>
      <w:r w:rsidRPr="009D5510">
        <w:rPr>
          <w:rFonts w:ascii="Times New Roman" w:hAnsi="Times New Roman"/>
        </w:rPr>
        <w:t xml:space="preserve">Workforce Development - e.g., recruitment support, training and coaching programs and certifications; </w:t>
      </w:r>
    </w:p>
    <w:p w14:paraId="0EF5C3E0" w14:textId="77777777" w:rsidR="00613215" w:rsidRPr="009D5510" w:rsidRDefault="00613215" w:rsidP="009D5510">
      <w:pPr>
        <w:pStyle w:val="ListParagraph"/>
        <w:numPr>
          <w:ilvl w:val="0"/>
          <w:numId w:val="26"/>
        </w:numPr>
        <w:spacing w:after="0" w:line="240" w:lineRule="auto"/>
        <w:contextualSpacing w:val="0"/>
        <w:jc w:val="both"/>
        <w:rPr>
          <w:rFonts w:ascii="Times New Roman" w:hAnsi="Times New Roman"/>
          <w:b/>
        </w:rPr>
      </w:pPr>
      <w:r w:rsidRPr="009D5510">
        <w:rPr>
          <w:rFonts w:ascii="Times New Roman" w:hAnsi="Times New Roman"/>
        </w:rPr>
        <w:t>Operational Infrastructure – e.g., IT project management, system change resources, data analytics capabilities performance management capabilities</w:t>
      </w:r>
      <w:r w:rsidR="00425DA1" w:rsidRPr="009D5510">
        <w:rPr>
          <w:rFonts w:ascii="Times New Roman" w:hAnsi="Times New Roman"/>
        </w:rPr>
        <w:t xml:space="preserve"> and additional operational support</w:t>
      </w:r>
    </w:p>
    <w:p w14:paraId="05681A0E" w14:textId="77777777" w:rsidR="00613215" w:rsidRPr="009D5510" w:rsidRDefault="00613215" w:rsidP="009D5510">
      <w:pPr>
        <w:pStyle w:val="Heading2"/>
        <w:numPr>
          <w:ilvl w:val="1"/>
          <w:numId w:val="1"/>
        </w:numPr>
        <w:spacing w:line="240" w:lineRule="auto"/>
        <w:jc w:val="both"/>
        <w:rPr>
          <w:rFonts w:ascii="Times New Roman" w:hAnsi="Times New Roman"/>
        </w:rPr>
      </w:pPr>
      <w:bookmarkStart w:id="81" w:name="_Toc471313051"/>
      <w:bookmarkStart w:id="82" w:name="_Toc476240482"/>
      <w:r w:rsidRPr="009D5510">
        <w:rPr>
          <w:rFonts w:ascii="Times New Roman" w:hAnsi="Times New Roman"/>
        </w:rPr>
        <w:t>Payment Calculation and Timing for ACO Sub-Streams</w:t>
      </w:r>
      <w:bookmarkEnd w:id="81"/>
      <w:bookmarkEnd w:id="82"/>
    </w:p>
    <w:p w14:paraId="05BC4EFA" w14:textId="77777777" w:rsidR="00613215" w:rsidRPr="009D5510" w:rsidRDefault="00613215" w:rsidP="009D5510">
      <w:pPr>
        <w:pStyle w:val="Heading3"/>
        <w:numPr>
          <w:ilvl w:val="2"/>
          <w:numId w:val="1"/>
        </w:numPr>
        <w:spacing w:line="240" w:lineRule="auto"/>
        <w:rPr>
          <w:rFonts w:ascii="Times New Roman" w:hAnsi="Times New Roman"/>
          <w:u w:val="single"/>
        </w:rPr>
      </w:pPr>
      <w:bookmarkStart w:id="83" w:name="_Toc471313052"/>
      <w:bookmarkStart w:id="84" w:name="_Toc476240483"/>
      <w:r w:rsidRPr="009D5510">
        <w:rPr>
          <w:rFonts w:ascii="Times New Roman" w:hAnsi="Times New Roman"/>
        </w:rPr>
        <w:t>ACO Sub-Streams 1 &amp; 2: Startup/Ongoing Funding (Primary Care &amp; Discretionary)</w:t>
      </w:r>
      <w:bookmarkEnd w:id="83"/>
      <w:bookmarkEnd w:id="84"/>
    </w:p>
    <w:p w14:paraId="242E6FAA"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Each ACO will receive an amount of Startup/Ongoing funds (combined across sub-streams 1 and 2) for each Budget Period that is determined by multiplying the number of members </w:t>
      </w:r>
      <w:r w:rsidR="00BA68F5" w:rsidRPr="009D5510">
        <w:rPr>
          <w:rFonts w:ascii="Times New Roman" w:hAnsi="Times New Roman"/>
        </w:rPr>
        <w:t xml:space="preserve">enrolled in or attributed to </w:t>
      </w:r>
      <w:r w:rsidRPr="009D5510">
        <w:rPr>
          <w:rFonts w:ascii="Times New Roman" w:hAnsi="Times New Roman"/>
        </w:rPr>
        <w:t>the ACO by a per member per month (PMPM) amount. The State will determine the number of members</w:t>
      </w:r>
      <w:r w:rsidR="000E36F6" w:rsidRPr="009D5510">
        <w:rPr>
          <w:rFonts w:ascii="Times New Roman" w:hAnsi="Times New Roman"/>
        </w:rPr>
        <w:t>.</w:t>
      </w:r>
    </w:p>
    <w:p w14:paraId="247E91FE"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The State will determine each ACO’s PMPM </w:t>
      </w:r>
      <w:r w:rsidRPr="00191EBD">
        <w:rPr>
          <w:rFonts w:ascii="Times New Roman" w:hAnsi="Times New Roman"/>
        </w:rPr>
        <w:t xml:space="preserve">amount during </w:t>
      </w:r>
      <w:r w:rsidR="006C5599" w:rsidRPr="00191EBD">
        <w:rPr>
          <w:rFonts w:ascii="Times New Roman" w:hAnsi="Times New Roman"/>
        </w:rPr>
        <w:t xml:space="preserve">the Preparation Budget Period and </w:t>
      </w:r>
      <w:r w:rsidRPr="00191EBD">
        <w:rPr>
          <w:rFonts w:ascii="Times New Roman" w:hAnsi="Times New Roman"/>
        </w:rPr>
        <w:t>B</w:t>
      </w:r>
      <w:r w:rsidRPr="009D5510">
        <w:rPr>
          <w:rFonts w:ascii="Times New Roman" w:hAnsi="Times New Roman"/>
        </w:rPr>
        <w:t>P</w:t>
      </w:r>
      <w:r w:rsidR="00BA68F5" w:rsidRPr="009D5510">
        <w:rPr>
          <w:rFonts w:ascii="Times New Roman" w:hAnsi="Times New Roman"/>
        </w:rPr>
        <w:t xml:space="preserve"> </w:t>
      </w:r>
      <w:r w:rsidRPr="009D5510">
        <w:rPr>
          <w:rFonts w:ascii="Times New Roman" w:hAnsi="Times New Roman"/>
        </w:rPr>
        <w:t xml:space="preserve">1 </w:t>
      </w:r>
      <w:r w:rsidR="00BA68F5" w:rsidRPr="009D5510">
        <w:rPr>
          <w:rFonts w:ascii="Times New Roman" w:hAnsi="Times New Roman"/>
        </w:rPr>
        <w:t xml:space="preserve">– </w:t>
      </w:r>
      <w:r w:rsidRPr="009D5510">
        <w:rPr>
          <w:rFonts w:ascii="Times New Roman" w:hAnsi="Times New Roman"/>
        </w:rPr>
        <w:t>5</w:t>
      </w:r>
      <w:r w:rsidR="00BA68F5" w:rsidRPr="009D5510">
        <w:rPr>
          <w:rFonts w:ascii="Times New Roman" w:hAnsi="Times New Roman"/>
        </w:rPr>
        <w:t xml:space="preserve"> as follows</w:t>
      </w:r>
      <w:r w:rsidRPr="009D5510">
        <w:rPr>
          <w:rFonts w:ascii="Times New Roman" w:hAnsi="Times New Roman"/>
        </w:rPr>
        <w:t>:</w:t>
      </w:r>
    </w:p>
    <w:p w14:paraId="26B390D2" w14:textId="77777777" w:rsidR="00613215" w:rsidRPr="009D5510" w:rsidRDefault="00613215" w:rsidP="009D5510">
      <w:pPr>
        <w:pStyle w:val="ListParagraph"/>
        <w:numPr>
          <w:ilvl w:val="0"/>
          <w:numId w:val="28"/>
        </w:numPr>
        <w:spacing w:after="0" w:line="240" w:lineRule="auto"/>
        <w:contextualSpacing w:val="0"/>
        <w:jc w:val="both"/>
        <w:rPr>
          <w:rFonts w:ascii="Times New Roman" w:hAnsi="Times New Roman"/>
        </w:rPr>
      </w:pPr>
      <w:r w:rsidRPr="009D5510">
        <w:rPr>
          <w:rFonts w:ascii="Times New Roman" w:hAnsi="Times New Roman"/>
        </w:rPr>
        <w:t>Step 1: The State will set a base rate</w:t>
      </w:r>
    </w:p>
    <w:p w14:paraId="51C79012" w14:textId="77777777" w:rsidR="00613215" w:rsidRPr="009D5510" w:rsidRDefault="00613215" w:rsidP="009D5510">
      <w:pPr>
        <w:pStyle w:val="ListParagraph"/>
        <w:numPr>
          <w:ilvl w:val="0"/>
          <w:numId w:val="28"/>
        </w:numPr>
        <w:spacing w:after="0" w:line="240" w:lineRule="auto"/>
        <w:contextualSpacing w:val="0"/>
        <w:jc w:val="both"/>
        <w:rPr>
          <w:rFonts w:ascii="Times New Roman" w:hAnsi="Times New Roman"/>
        </w:rPr>
      </w:pPr>
      <w:r w:rsidRPr="009D5510">
        <w:rPr>
          <w:rFonts w:ascii="Times New Roman" w:hAnsi="Times New Roman"/>
        </w:rPr>
        <w:t>Step 2: The State will increase this rate for each ACO based on the ACO’s safety net category</w:t>
      </w:r>
    </w:p>
    <w:p w14:paraId="6FEEDCD3" w14:textId="77777777" w:rsidR="00613215" w:rsidRPr="009D5510" w:rsidRDefault="00613215" w:rsidP="009D5510">
      <w:pPr>
        <w:pStyle w:val="ListParagraph"/>
        <w:numPr>
          <w:ilvl w:val="1"/>
          <w:numId w:val="28"/>
        </w:numPr>
        <w:spacing w:after="0" w:line="240" w:lineRule="auto"/>
        <w:contextualSpacing w:val="0"/>
        <w:jc w:val="both"/>
        <w:rPr>
          <w:rFonts w:ascii="Times New Roman" w:hAnsi="Times New Roman"/>
        </w:rPr>
      </w:pPr>
      <w:r w:rsidRPr="009D5510">
        <w:rPr>
          <w:rFonts w:ascii="Times New Roman" w:hAnsi="Times New Roman"/>
        </w:rPr>
        <w:t xml:space="preserve">The State will calculate each ACO’s payer revenue mix </w:t>
      </w:r>
      <w:r w:rsidR="00BA68F5" w:rsidRPr="009D5510">
        <w:rPr>
          <w:rFonts w:ascii="Times New Roman" w:hAnsi="Times New Roman"/>
        </w:rPr>
        <w:t>based on the percentage of its</w:t>
      </w:r>
      <w:r w:rsidRPr="009D5510">
        <w:rPr>
          <w:rFonts w:ascii="Times New Roman" w:hAnsi="Times New Roman"/>
        </w:rPr>
        <w:t xml:space="preserve"> gross patient service revenue t</w:t>
      </w:r>
      <w:r w:rsidR="00BA68F5" w:rsidRPr="009D5510">
        <w:rPr>
          <w:rFonts w:ascii="Times New Roman" w:hAnsi="Times New Roman"/>
        </w:rPr>
        <w:t>hat comes from care for MassHealth members or uninsured individuals</w:t>
      </w:r>
    </w:p>
    <w:p w14:paraId="399A8623" w14:textId="77777777" w:rsidR="00DE2D08" w:rsidRPr="009D5510" w:rsidRDefault="00613215" w:rsidP="009D5510">
      <w:pPr>
        <w:pStyle w:val="ListParagraph"/>
        <w:numPr>
          <w:ilvl w:val="1"/>
          <w:numId w:val="28"/>
        </w:numPr>
        <w:spacing w:after="0" w:line="240" w:lineRule="auto"/>
        <w:contextualSpacing w:val="0"/>
        <w:jc w:val="both"/>
        <w:rPr>
          <w:rFonts w:ascii="Times New Roman" w:hAnsi="Times New Roman"/>
        </w:rPr>
      </w:pPr>
      <w:r w:rsidRPr="009D5510">
        <w:rPr>
          <w:rFonts w:ascii="Times New Roman" w:hAnsi="Times New Roman"/>
        </w:rPr>
        <w:t>The State will categorize ACOs into five</w:t>
      </w:r>
      <w:r w:rsidR="00C516C3" w:rsidRPr="009D5510">
        <w:rPr>
          <w:rFonts w:ascii="Times New Roman" w:hAnsi="Times New Roman"/>
        </w:rPr>
        <w:t xml:space="preserve"> categories based on their payer revenue mix</w:t>
      </w:r>
      <w:r w:rsidRPr="009D5510">
        <w:rPr>
          <w:rFonts w:ascii="Times New Roman" w:hAnsi="Times New Roman"/>
        </w:rPr>
        <w:t xml:space="preserve"> (each category has a percentage increase associated with it</w:t>
      </w:r>
      <w:r w:rsidR="00DE2D08">
        <w:rPr>
          <w:rFonts w:ascii="Times New Roman" w:hAnsi="Times New Roman"/>
        </w:rPr>
        <w:t>)</w:t>
      </w:r>
    </w:p>
    <w:p w14:paraId="7818AD60" w14:textId="77777777" w:rsidR="00DE2D08" w:rsidRPr="00E878A9" w:rsidRDefault="008A3F79" w:rsidP="0042282B">
      <w:pPr>
        <w:pStyle w:val="ListParagraph"/>
        <w:numPr>
          <w:ilvl w:val="1"/>
          <w:numId w:val="28"/>
        </w:numPr>
        <w:spacing w:after="0" w:line="240" w:lineRule="auto"/>
        <w:contextualSpacing w:val="0"/>
        <w:jc w:val="both"/>
        <w:rPr>
          <w:rFonts w:ascii="Times New Roman" w:hAnsi="Times New Roman"/>
        </w:rPr>
      </w:pPr>
      <w:r>
        <w:rPr>
          <w:rFonts w:ascii="Times New Roman" w:hAnsi="Times New Roman"/>
        </w:rPr>
        <w:t xml:space="preserve">During the DSRIP </w:t>
      </w:r>
      <w:r w:rsidR="00FC011F">
        <w:rPr>
          <w:rFonts w:ascii="Times New Roman" w:hAnsi="Times New Roman"/>
        </w:rPr>
        <w:t>program</w:t>
      </w:r>
      <w:r>
        <w:rPr>
          <w:rFonts w:ascii="Times New Roman" w:hAnsi="Times New Roman"/>
        </w:rPr>
        <w:t>, t</w:t>
      </w:r>
      <w:r w:rsidR="00DE2D08">
        <w:rPr>
          <w:rFonts w:ascii="Times New Roman" w:hAnsi="Times New Roman"/>
        </w:rPr>
        <w:t xml:space="preserve">he State may </w:t>
      </w:r>
      <w:r>
        <w:rPr>
          <w:rFonts w:ascii="Times New Roman" w:hAnsi="Times New Roman"/>
        </w:rPr>
        <w:t>adjust the safety net PMPM adjustment methodology</w:t>
      </w:r>
      <w:r w:rsidR="00E878A9">
        <w:rPr>
          <w:rFonts w:ascii="Times New Roman" w:hAnsi="Times New Roman"/>
        </w:rPr>
        <w:t xml:space="preserve"> as described later in this section</w:t>
      </w:r>
      <w:r w:rsidR="00E878A9" w:rsidRPr="0042282B" w:rsidDel="00E878A9">
        <w:rPr>
          <w:rFonts w:ascii="Times New Roman" w:hAnsi="Times New Roman"/>
        </w:rPr>
        <w:t xml:space="preserve"> </w:t>
      </w:r>
    </w:p>
    <w:p w14:paraId="65C032B6" w14:textId="77777777" w:rsidR="00613215" w:rsidRPr="009D5510" w:rsidRDefault="00613215" w:rsidP="009D5510">
      <w:pPr>
        <w:pStyle w:val="ListParagraph"/>
        <w:numPr>
          <w:ilvl w:val="0"/>
          <w:numId w:val="28"/>
        </w:numPr>
        <w:spacing w:after="0" w:line="240" w:lineRule="auto"/>
        <w:contextualSpacing w:val="0"/>
        <w:jc w:val="both"/>
        <w:rPr>
          <w:rFonts w:ascii="Times New Roman" w:hAnsi="Times New Roman"/>
        </w:rPr>
      </w:pPr>
      <w:r w:rsidRPr="009D5510">
        <w:rPr>
          <w:rFonts w:ascii="Times New Roman" w:hAnsi="Times New Roman"/>
        </w:rPr>
        <w:t>Step 3: The State will further increase this rate for each ACO based on the ACO’s choice of model and risk track (each model/risk track combination has a percentage in</w:t>
      </w:r>
      <w:r w:rsidR="00BA68F5" w:rsidRPr="009D5510">
        <w:rPr>
          <w:rFonts w:ascii="Times New Roman" w:hAnsi="Times New Roman"/>
        </w:rPr>
        <w:t>crease associated with it – (as detailed in</w:t>
      </w:r>
      <w:r w:rsidRPr="009D5510">
        <w:rPr>
          <w:rFonts w:ascii="Times New Roman" w:hAnsi="Times New Roman"/>
        </w:rPr>
        <w:t xml:space="preserve"> Exhibit 8)</w:t>
      </w:r>
      <w:r w:rsidR="002D7C86" w:rsidRPr="009D5510">
        <w:rPr>
          <w:rFonts w:ascii="Times New Roman" w:hAnsi="Times New Roman"/>
        </w:rPr>
        <w:t>)</w:t>
      </w:r>
    </w:p>
    <w:p w14:paraId="19664D41" w14:textId="77777777" w:rsidR="00C516C3" w:rsidRPr="009D5510" w:rsidRDefault="00C516C3" w:rsidP="009D5510">
      <w:pPr>
        <w:spacing w:line="240" w:lineRule="auto"/>
        <w:jc w:val="both"/>
        <w:rPr>
          <w:rFonts w:ascii="Times New Roman" w:hAnsi="Times New Roman"/>
        </w:rPr>
      </w:pPr>
    </w:p>
    <w:p w14:paraId="36A3B26D" w14:textId="3B33852F" w:rsidR="00D760E0" w:rsidRPr="009D5510" w:rsidRDefault="00D760E0" w:rsidP="009D5510">
      <w:pPr>
        <w:spacing w:line="240" w:lineRule="auto"/>
        <w:jc w:val="both"/>
        <w:rPr>
          <w:rFonts w:ascii="Times New Roman" w:hAnsi="Times New Roman"/>
        </w:rPr>
      </w:pPr>
      <w:r w:rsidRPr="009D5510">
        <w:rPr>
          <w:rFonts w:ascii="Times New Roman" w:hAnsi="Times New Roman"/>
        </w:rPr>
        <w:t>Exhibit 6</w:t>
      </w:r>
      <w:r w:rsidR="00BA68F5" w:rsidRPr="009D5510">
        <w:rPr>
          <w:rFonts w:ascii="Times New Roman" w:hAnsi="Times New Roman"/>
        </w:rPr>
        <w:t xml:space="preserve"> </w:t>
      </w:r>
      <w:r w:rsidRPr="009D5510">
        <w:rPr>
          <w:rFonts w:ascii="Times New Roman" w:hAnsi="Times New Roman"/>
        </w:rPr>
        <w:t>shows the State’s anticipated average adjusted PMPMs for the ACO Startup/Ongoing sub-streams, after following the steps described above.</w:t>
      </w:r>
      <w:r w:rsidR="00BA68F5" w:rsidRPr="009D5510">
        <w:rPr>
          <w:rFonts w:ascii="Times New Roman" w:hAnsi="Times New Roman"/>
        </w:rPr>
        <w:t xml:space="preserve"> </w:t>
      </w:r>
    </w:p>
    <w:p w14:paraId="4100DE4F" w14:textId="77777777" w:rsidR="00613215" w:rsidRPr="009D5510" w:rsidRDefault="00613215" w:rsidP="000148D7">
      <w:pPr>
        <w:pStyle w:val="60exhnormal"/>
        <w:keepNext/>
        <w:jc w:val="both"/>
        <w:rPr>
          <w:rFonts w:ascii="Times New Roman" w:hAnsi="Times New Roman"/>
        </w:rPr>
      </w:pPr>
      <w:r w:rsidRPr="009D5510">
        <w:rPr>
          <w:rFonts w:ascii="Times New Roman" w:hAnsi="Times New Roman"/>
        </w:rPr>
        <w:lastRenderedPageBreak/>
        <w:t xml:space="preserve">Exhibit 6 </w:t>
      </w:r>
      <w:r w:rsidRPr="009D5510">
        <w:rPr>
          <w:rFonts w:ascii="Times New Roman" w:hAnsi="Times New Roman"/>
          <w:caps w:val="0"/>
        </w:rPr>
        <w:t>– Average Adjusted PMPMs for ACO Startup/Ongoing Support</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613215" w:rsidRPr="00BE1F1C" w14:paraId="3FB4E02E" w14:textId="77777777" w:rsidTr="000119DB">
        <w:trPr>
          <w:cantSplit/>
          <w:trHeight w:val="1106"/>
        </w:trPr>
        <w:tc>
          <w:tcPr>
            <w:tcW w:w="5000" w:type="pct"/>
            <w:vAlign w:val="center"/>
          </w:tcPr>
          <w:tbl>
            <w:tblPr>
              <w:tblW w:w="6135" w:type="dxa"/>
              <w:jc w:val="center"/>
              <w:tblLayout w:type="fixed"/>
              <w:tblLook w:val="04A0" w:firstRow="1" w:lastRow="0" w:firstColumn="1" w:lastColumn="0" w:noHBand="0" w:noVBand="1"/>
            </w:tblPr>
            <w:tblGrid>
              <w:gridCol w:w="1234"/>
              <w:gridCol w:w="1054"/>
              <w:gridCol w:w="1054"/>
              <w:gridCol w:w="1054"/>
              <w:gridCol w:w="865"/>
              <w:gridCol w:w="874"/>
            </w:tblGrid>
            <w:tr w:rsidR="000119DB" w:rsidRPr="00BE1F1C" w14:paraId="6A77D8B4" w14:textId="77777777" w:rsidTr="000119DB">
              <w:trPr>
                <w:trHeight w:val="295"/>
                <w:jc w:val="center"/>
              </w:trPr>
              <w:tc>
                <w:tcPr>
                  <w:tcW w:w="6134" w:type="dxa"/>
                  <w:gridSpan w:val="6"/>
                  <w:tcBorders>
                    <w:top w:val="single" w:sz="8" w:space="0" w:color="BFBFBF"/>
                    <w:left w:val="single" w:sz="8" w:space="0" w:color="BFBFBF"/>
                    <w:bottom w:val="single" w:sz="4" w:space="0" w:color="BFBFBF"/>
                    <w:right w:val="single" w:sz="8" w:space="0" w:color="BFBFBF"/>
                  </w:tcBorders>
                  <w:shd w:val="clear" w:color="000000" w:fill="1F497D"/>
                  <w:noWrap/>
                  <w:vAlign w:val="center"/>
                  <w:hideMark/>
                </w:tcPr>
                <w:p w14:paraId="595D46F4" w14:textId="77777777" w:rsidR="000119DB" w:rsidRPr="009D5510" w:rsidRDefault="000119DB"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Average Adjusted PMPMs for ACO Startup/Ongoing Support</w:t>
                  </w:r>
                </w:p>
              </w:tc>
            </w:tr>
            <w:tr w:rsidR="000119DB" w:rsidRPr="00BE1F1C" w14:paraId="6341EB43" w14:textId="77777777" w:rsidTr="000119DB">
              <w:trPr>
                <w:trHeight w:val="295"/>
                <w:jc w:val="center"/>
              </w:trPr>
              <w:tc>
                <w:tcPr>
                  <w:tcW w:w="1234" w:type="dxa"/>
                  <w:tcBorders>
                    <w:top w:val="nil"/>
                    <w:left w:val="single" w:sz="8" w:space="0" w:color="BFBFBF"/>
                    <w:bottom w:val="single" w:sz="4" w:space="0" w:color="BFBFBF"/>
                    <w:right w:val="single" w:sz="4" w:space="0" w:color="BFBFBF"/>
                  </w:tcBorders>
                  <w:shd w:val="clear" w:color="000000" w:fill="D9D9D9"/>
                  <w:noWrap/>
                  <w:vAlign w:val="center"/>
                  <w:hideMark/>
                </w:tcPr>
                <w:p w14:paraId="12C157F8"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Prep BP</w:t>
                  </w:r>
                </w:p>
              </w:tc>
              <w:tc>
                <w:tcPr>
                  <w:tcW w:w="1054" w:type="dxa"/>
                  <w:tcBorders>
                    <w:top w:val="nil"/>
                    <w:left w:val="nil"/>
                    <w:bottom w:val="single" w:sz="4" w:space="0" w:color="BFBFBF"/>
                    <w:right w:val="single" w:sz="4" w:space="0" w:color="BFBFBF"/>
                  </w:tcBorders>
                  <w:shd w:val="clear" w:color="000000" w:fill="D9D9D9"/>
                  <w:noWrap/>
                  <w:vAlign w:val="center"/>
                  <w:hideMark/>
                </w:tcPr>
                <w:p w14:paraId="1E58921F"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1</w:t>
                  </w:r>
                </w:p>
              </w:tc>
              <w:tc>
                <w:tcPr>
                  <w:tcW w:w="1054" w:type="dxa"/>
                  <w:tcBorders>
                    <w:top w:val="nil"/>
                    <w:left w:val="nil"/>
                    <w:bottom w:val="single" w:sz="4" w:space="0" w:color="BFBFBF"/>
                    <w:right w:val="single" w:sz="4" w:space="0" w:color="BFBFBF"/>
                  </w:tcBorders>
                  <w:shd w:val="clear" w:color="000000" w:fill="D9D9D9"/>
                  <w:noWrap/>
                  <w:vAlign w:val="center"/>
                  <w:hideMark/>
                </w:tcPr>
                <w:p w14:paraId="46EA7E9C"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2</w:t>
                  </w:r>
                </w:p>
              </w:tc>
              <w:tc>
                <w:tcPr>
                  <w:tcW w:w="1054" w:type="dxa"/>
                  <w:tcBorders>
                    <w:top w:val="nil"/>
                    <w:left w:val="nil"/>
                    <w:bottom w:val="single" w:sz="4" w:space="0" w:color="BFBFBF"/>
                    <w:right w:val="single" w:sz="4" w:space="0" w:color="BFBFBF"/>
                  </w:tcBorders>
                  <w:shd w:val="clear" w:color="000000" w:fill="D9D9D9"/>
                  <w:noWrap/>
                  <w:vAlign w:val="center"/>
                  <w:hideMark/>
                </w:tcPr>
                <w:p w14:paraId="2D080E39"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3</w:t>
                  </w:r>
                </w:p>
              </w:tc>
              <w:tc>
                <w:tcPr>
                  <w:tcW w:w="865" w:type="dxa"/>
                  <w:tcBorders>
                    <w:top w:val="nil"/>
                    <w:left w:val="nil"/>
                    <w:bottom w:val="single" w:sz="4" w:space="0" w:color="BFBFBF"/>
                    <w:right w:val="single" w:sz="4" w:space="0" w:color="BFBFBF"/>
                  </w:tcBorders>
                  <w:shd w:val="clear" w:color="000000" w:fill="D9D9D9"/>
                  <w:noWrap/>
                  <w:vAlign w:val="center"/>
                  <w:hideMark/>
                </w:tcPr>
                <w:p w14:paraId="29167B99"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4</w:t>
                  </w:r>
                </w:p>
              </w:tc>
              <w:tc>
                <w:tcPr>
                  <w:tcW w:w="874" w:type="dxa"/>
                  <w:tcBorders>
                    <w:top w:val="nil"/>
                    <w:left w:val="nil"/>
                    <w:bottom w:val="single" w:sz="4" w:space="0" w:color="BFBFBF"/>
                    <w:right w:val="single" w:sz="8" w:space="0" w:color="BFBFBF"/>
                  </w:tcBorders>
                  <w:shd w:val="clear" w:color="000000" w:fill="D9D9D9"/>
                  <w:noWrap/>
                  <w:vAlign w:val="center"/>
                  <w:hideMark/>
                </w:tcPr>
                <w:p w14:paraId="5E905CB8"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5</w:t>
                  </w:r>
                </w:p>
              </w:tc>
            </w:tr>
            <w:tr w:rsidR="000119DB" w:rsidRPr="00BE1F1C" w14:paraId="6C85510F" w14:textId="77777777" w:rsidTr="000119DB">
              <w:trPr>
                <w:trHeight w:val="265"/>
                <w:jc w:val="center"/>
              </w:trPr>
              <w:tc>
                <w:tcPr>
                  <w:tcW w:w="1234" w:type="dxa"/>
                  <w:tcBorders>
                    <w:top w:val="nil"/>
                    <w:left w:val="single" w:sz="8" w:space="0" w:color="BFBFBF"/>
                    <w:bottom w:val="single" w:sz="8" w:space="0" w:color="BFBFBF"/>
                    <w:right w:val="single" w:sz="4" w:space="0" w:color="BFBFBF"/>
                  </w:tcBorders>
                  <w:shd w:val="clear" w:color="auto" w:fill="auto"/>
                  <w:noWrap/>
                  <w:vAlign w:val="center"/>
                  <w:hideMark/>
                </w:tcPr>
                <w:p w14:paraId="72EB632C" w14:textId="42893756" w:rsidR="000119DB" w:rsidRPr="009D5510" w:rsidRDefault="000119DB" w:rsidP="008A3F79">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Pr="00D56380">
                    <w:rPr>
                      <w:rFonts w:ascii="Times New Roman" w:hAnsi="Times New Roman"/>
                      <w:color w:val="000000"/>
                      <w:sz w:val="20"/>
                    </w:rPr>
                    <w:t>1</w:t>
                  </w:r>
                  <w:r w:rsidR="008A3F79">
                    <w:rPr>
                      <w:rFonts w:ascii="Times New Roman" w:hAnsi="Times New Roman"/>
                      <w:color w:val="000000"/>
                      <w:sz w:val="20"/>
                    </w:rPr>
                    <w:t>5.02</w:t>
                  </w:r>
                </w:p>
              </w:tc>
              <w:tc>
                <w:tcPr>
                  <w:tcW w:w="1054" w:type="dxa"/>
                  <w:tcBorders>
                    <w:top w:val="nil"/>
                    <w:left w:val="nil"/>
                    <w:bottom w:val="single" w:sz="8" w:space="0" w:color="BFBFBF"/>
                    <w:right w:val="single" w:sz="4" w:space="0" w:color="BFBFBF"/>
                  </w:tcBorders>
                  <w:shd w:val="clear" w:color="auto" w:fill="auto"/>
                  <w:noWrap/>
                  <w:vAlign w:val="center"/>
                  <w:hideMark/>
                </w:tcPr>
                <w:p w14:paraId="4B487629" w14:textId="251CC139" w:rsidR="000119DB" w:rsidRPr="009D5510" w:rsidRDefault="000119DB" w:rsidP="008A3F79">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008A3F79">
                    <w:rPr>
                      <w:rFonts w:ascii="Times New Roman" w:hAnsi="Times New Roman"/>
                      <w:color w:val="000000"/>
                      <w:sz w:val="20"/>
                    </w:rPr>
                    <w:t>14.61</w:t>
                  </w:r>
                </w:p>
              </w:tc>
              <w:tc>
                <w:tcPr>
                  <w:tcW w:w="1054" w:type="dxa"/>
                  <w:tcBorders>
                    <w:top w:val="nil"/>
                    <w:left w:val="nil"/>
                    <w:bottom w:val="single" w:sz="8" w:space="0" w:color="BFBFBF"/>
                    <w:right w:val="single" w:sz="4" w:space="0" w:color="BFBFBF"/>
                  </w:tcBorders>
                  <w:shd w:val="clear" w:color="auto" w:fill="auto"/>
                  <w:noWrap/>
                  <w:vAlign w:val="center"/>
                  <w:hideMark/>
                </w:tcPr>
                <w:p w14:paraId="35E9E161" w14:textId="5B2D7F86" w:rsidR="000119DB" w:rsidRPr="009D5510" w:rsidRDefault="000119DB" w:rsidP="008A3F79">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008A3F79">
                    <w:rPr>
                      <w:rFonts w:ascii="Times New Roman" w:hAnsi="Times New Roman"/>
                      <w:color w:val="000000"/>
                      <w:sz w:val="20"/>
                    </w:rPr>
                    <w:t>10.29</w:t>
                  </w:r>
                </w:p>
              </w:tc>
              <w:tc>
                <w:tcPr>
                  <w:tcW w:w="1054" w:type="dxa"/>
                  <w:tcBorders>
                    <w:top w:val="nil"/>
                    <w:left w:val="nil"/>
                    <w:bottom w:val="single" w:sz="8" w:space="0" w:color="BFBFBF"/>
                    <w:right w:val="single" w:sz="4" w:space="0" w:color="BFBFBF"/>
                  </w:tcBorders>
                  <w:shd w:val="clear" w:color="auto" w:fill="auto"/>
                  <w:noWrap/>
                  <w:vAlign w:val="center"/>
                  <w:hideMark/>
                </w:tcPr>
                <w:p w14:paraId="687821F3" w14:textId="7B820D05" w:rsidR="000119DB" w:rsidRPr="009D5510" w:rsidRDefault="000119DB" w:rsidP="008A3F79">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008A3F79">
                    <w:rPr>
                      <w:rFonts w:ascii="Times New Roman" w:hAnsi="Times New Roman"/>
                      <w:color w:val="000000"/>
                      <w:sz w:val="20"/>
                    </w:rPr>
                    <w:t>7.75</w:t>
                  </w:r>
                </w:p>
              </w:tc>
              <w:tc>
                <w:tcPr>
                  <w:tcW w:w="865" w:type="dxa"/>
                  <w:tcBorders>
                    <w:top w:val="nil"/>
                    <w:left w:val="nil"/>
                    <w:bottom w:val="single" w:sz="8" w:space="0" w:color="BFBFBF"/>
                    <w:right w:val="single" w:sz="4" w:space="0" w:color="BFBFBF"/>
                  </w:tcBorders>
                  <w:shd w:val="clear" w:color="auto" w:fill="auto"/>
                  <w:noWrap/>
                  <w:vAlign w:val="center"/>
                  <w:hideMark/>
                </w:tcPr>
                <w:p w14:paraId="63BB4DB4" w14:textId="473A74BF" w:rsidR="000119DB" w:rsidRPr="009D5510" w:rsidRDefault="000119DB" w:rsidP="008A3F79">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008A3F79">
                    <w:rPr>
                      <w:rFonts w:ascii="Times New Roman" w:hAnsi="Times New Roman"/>
                      <w:color w:val="000000"/>
                      <w:sz w:val="20"/>
                    </w:rPr>
                    <w:t>4.06</w:t>
                  </w:r>
                </w:p>
              </w:tc>
              <w:tc>
                <w:tcPr>
                  <w:tcW w:w="874" w:type="dxa"/>
                  <w:tcBorders>
                    <w:top w:val="nil"/>
                    <w:left w:val="nil"/>
                    <w:bottom w:val="single" w:sz="8" w:space="0" w:color="BFBFBF"/>
                    <w:right w:val="single" w:sz="8" w:space="0" w:color="BFBFBF"/>
                  </w:tcBorders>
                  <w:shd w:val="clear" w:color="auto" w:fill="auto"/>
                  <w:noWrap/>
                  <w:vAlign w:val="center"/>
                  <w:hideMark/>
                </w:tcPr>
                <w:p w14:paraId="23A0D7D8" w14:textId="289DAE03" w:rsidR="000119DB" w:rsidRPr="009D5510" w:rsidRDefault="000119DB" w:rsidP="008A3F79">
                  <w:pPr>
                    <w:spacing w:after="0" w:line="240" w:lineRule="auto"/>
                    <w:jc w:val="center"/>
                    <w:rPr>
                      <w:rFonts w:ascii="Times New Roman" w:hAnsi="Times New Roman"/>
                      <w:color w:val="000000"/>
                      <w:sz w:val="20"/>
                    </w:rPr>
                  </w:pPr>
                  <w:r w:rsidRPr="009D5510">
                    <w:rPr>
                      <w:rFonts w:ascii="Times New Roman" w:hAnsi="Times New Roman"/>
                      <w:color w:val="000000"/>
                      <w:sz w:val="20"/>
                    </w:rPr>
                    <w:t>$1.</w:t>
                  </w:r>
                  <w:r w:rsidR="008A3F79">
                    <w:rPr>
                      <w:rFonts w:ascii="Times New Roman" w:hAnsi="Times New Roman"/>
                      <w:color w:val="000000"/>
                      <w:sz w:val="20"/>
                    </w:rPr>
                    <w:t>21</w:t>
                  </w:r>
                </w:p>
              </w:tc>
            </w:tr>
          </w:tbl>
          <w:p w14:paraId="51839340" w14:textId="77777777" w:rsidR="00613215" w:rsidRPr="009D5510" w:rsidRDefault="00613215" w:rsidP="000148D7">
            <w:pPr>
              <w:pStyle w:val="70exhtblnormal"/>
              <w:jc w:val="center"/>
              <w:rPr>
                <w:rFonts w:ascii="Times New Roman" w:hAnsi="Times New Roman"/>
              </w:rPr>
            </w:pPr>
          </w:p>
        </w:tc>
      </w:tr>
    </w:tbl>
    <w:p w14:paraId="19092E10" w14:textId="77777777" w:rsidR="00613215" w:rsidRPr="009D5510" w:rsidRDefault="00613215" w:rsidP="009D5510">
      <w:pPr>
        <w:spacing w:after="0" w:line="240" w:lineRule="auto"/>
        <w:jc w:val="both"/>
        <w:rPr>
          <w:rFonts w:ascii="Times New Roman" w:hAnsi="Times New Roman"/>
        </w:rPr>
      </w:pPr>
    </w:p>
    <w:p w14:paraId="1038DE21" w14:textId="77777777" w:rsidR="00F11519" w:rsidRPr="009D5510" w:rsidRDefault="00F11519" w:rsidP="009D5510">
      <w:pPr>
        <w:spacing w:line="240" w:lineRule="auto"/>
        <w:jc w:val="both"/>
        <w:rPr>
          <w:rFonts w:ascii="Times New Roman" w:hAnsi="Times New Roman"/>
        </w:rPr>
      </w:pPr>
      <w:r w:rsidRPr="009D5510">
        <w:rPr>
          <w:rFonts w:ascii="Times New Roman" w:hAnsi="Times New Roman"/>
        </w:rPr>
        <w:t>Given the potential for variation in anticipated ACO and member participation, these average adjusted PMPMs represent an estimate, and the State may disburse, on average,</w:t>
      </w:r>
      <w:r w:rsidR="005E4B9E" w:rsidRPr="009D5510">
        <w:rPr>
          <w:rFonts w:ascii="Times New Roman" w:hAnsi="Times New Roman"/>
        </w:rPr>
        <w:t xml:space="preserve"> P</w:t>
      </w:r>
      <w:r w:rsidRPr="009D5510">
        <w:rPr>
          <w:rFonts w:ascii="Times New Roman" w:hAnsi="Times New Roman"/>
        </w:rPr>
        <w:t>MPMs that differ from the PMPMs displaye</w:t>
      </w:r>
      <w:r w:rsidR="005E4B9E" w:rsidRPr="009D5510">
        <w:rPr>
          <w:rFonts w:ascii="Times New Roman" w:hAnsi="Times New Roman"/>
        </w:rPr>
        <w:t>d in Exhibit 6 by up to</w:t>
      </w:r>
      <w:r w:rsidR="00295CCA" w:rsidRPr="009D5510">
        <w:rPr>
          <w:rFonts w:ascii="Times New Roman" w:hAnsi="Times New Roman"/>
        </w:rPr>
        <w:t xml:space="preserve"> +/-</w:t>
      </w:r>
      <w:r w:rsidR="00EC0E46" w:rsidRPr="009D5510">
        <w:rPr>
          <w:rFonts w:ascii="Times New Roman" w:hAnsi="Times New Roman"/>
        </w:rPr>
        <w:t xml:space="preserve"> </w:t>
      </w:r>
      <w:r w:rsidR="005E4B9E" w:rsidRPr="009D5510">
        <w:rPr>
          <w:rFonts w:ascii="Times New Roman" w:hAnsi="Times New Roman"/>
        </w:rPr>
        <w:t>$6</w:t>
      </w:r>
      <w:r w:rsidR="007C499D" w:rsidRPr="009D5510">
        <w:rPr>
          <w:rFonts w:ascii="Times New Roman" w:hAnsi="Times New Roman"/>
        </w:rPr>
        <w:t xml:space="preserve">. </w:t>
      </w:r>
      <w:r w:rsidRPr="009D5510">
        <w:rPr>
          <w:rFonts w:ascii="Times New Roman" w:hAnsi="Times New Roman"/>
        </w:rPr>
        <w:t>Individual ACO PMPMs may vary by greater amounts due to the adjustments described in this section.</w:t>
      </w:r>
      <w:r w:rsidR="00F77706" w:rsidRPr="009D5510">
        <w:rPr>
          <w:rFonts w:ascii="Times New Roman" w:hAnsi="Times New Roman"/>
        </w:rPr>
        <w:t xml:space="preserve"> </w:t>
      </w:r>
      <w:r w:rsidR="002B160C" w:rsidRPr="009D5510">
        <w:rPr>
          <w:rFonts w:ascii="Times New Roman" w:hAnsi="Times New Roman"/>
        </w:rPr>
        <w:t>If a new ACO joins after BP1, e.g. in BP3, it will have the same BP3 base PMPMs as the existing ACOs and will not be assigned PMPMs differently.</w:t>
      </w:r>
    </w:p>
    <w:p w14:paraId="70AE41F2" w14:textId="44296EC6" w:rsidR="00613215" w:rsidRPr="009D5510" w:rsidRDefault="00694D42" w:rsidP="009D5510">
      <w:pPr>
        <w:spacing w:line="240" w:lineRule="auto"/>
        <w:jc w:val="both"/>
        <w:rPr>
          <w:rFonts w:ascii="Times New Roman" w:hAnsi="Times New Roman"/>
        </w:rPr>
      </w:pPr>
      <w:r w:rsidRPr="009D5510">
        <w:rPr>
          <w:rFonts w:ascii="Times New Roman" w:hAnsi="Times New Roman"/>
        </w:rPr>
        <w:t xml:space="preserve">ACOs with a higher percentage of revenue generated from Medicaid and uninsured patient services revenue will be placed into a higher safety net category, corresponding to a larger </w:t>
      </w:r>
      <w:r w:rsidR="002B0303">
        <w:rPr>
          <w:rFonts w:ascii="Times New Roman" w:hAnsi="Times New Roman"/>
        </w:rPr>
        <w:t>percentage</w:t>
      </w:r>
      <w:r w:rsidR="002B0303" w:rsidRPr="009D5510">
        <w:rPr>
          <w:rFonts w:ascii="Times New Roman" w:hAnsi="Times New Roman"/>
        </w:rPr>
        <w:t xml:space="preserve"> </w:t>
      </w:r>
      <w:r w:rsidRPr="009D5510">
        <w:rPr>
          <w:rFonts w:ascii="Times New Roman" w:hAnsi="Times New Roman"/>
        </w:rPr>
        <w:t>PMPM increase</w:t>
      </w:r>
      <w:r w:rsidR="007C499D" w:rsidRPr="009D5510">
        <w:rPr>
          <w:rFonts w:ascii="Times New Roman" w:hAnsi="Times New Roman"/>
        </w:rPr>
        <w:t xml:space="preserve">. </w:t>
      </w:r>
      <w:r w:rsidR="00613215" w:rsidRPr="009D5510">
        <w:rPr>
          <w:rFonts w:ascii="Times New Roman" w:hAnsi="Times New Roman"/>
        </w:rPr>
        <w:t xml:space="preserve">To determine each ACO’s safety net category, ACOs must submit a payer revenue mix attestation form. The form contains detailed instructions on how to calculate revenue as well as the types of revenue that ACOs must provide. For example, the State requires ACOs to include patient health care service revenue from: (1) Medicaid, (2) Health Safety Net, (3) Medicare, (4) Commercial Health Plans, (5) Other Government Sources, such as Veterans Affairs and Tricare and (6) Other Revenue Sources, such as Self-pay and Workers’ Compensation. </w:t>
      </w:r>
      <w:r w:rsidR="00BA68F5" w:rsidRPr="009D5510">
        <w:rPr>
          <w:rFonts w:ascii="Times New Roman" w:hAnsi="Times New Roman"/>
        </w:rPr>
        <w:t>Revenue will be reporte</w:t>
      </w:r>
      <w:r w:rsidR="00613215" w:rsidRPr="009D5510">
        <w:rPr>
          <w:rFonts w:ascii="Times New Roman" w:hAnsi="Times New Roman"/>
        </w:rPr>
        <w:t>d for Participating PCPs that are part of a practice with no fewer</w:t>
      </w:r>
      <w:r w:rsidR="00BA68F5" w:rsidRPr="009D5510">
        <w:rPr>
          <w:rFonts w:ascii="Times New Roman" w:hAnsi="Times New Roman"/>
        </w:rPr>
        <w:t xml:space="preserve"> than five licensed clinicians. ACOs will not re</w:t>
      </w:r>
      <w:r w:rsidR="00F11519" w:rsidRPr="009D5510">
        <w:rPr>
          <w:rFonts w:ascii="Times New Roman" w:hAnsi="Times New Roman"/>
        </w:rPr>
        <w:t>po</w:t>
      </w:r>
      <w:r w:rsidR="00BA68F5" w:rsidRPr="009D5510">
        <w:rPr>
          <w:rFonts w:ascii="Times New Roman" w:hAnsi="Times New Roman"/>
        </w:rPr>
        <w:t>rt</w:t>
      </w:r>
      <w:r w:rsidR="00613215" w:rsidRPr="009D5510">
        <w:rPr>
          <w:rFonts w:ascii="Times New Roman" w:hAnsi="Times New Roman"/>
        </w:rPr>
        <w:t xml:space="preserve"> revenue information for non-Participating PCPs. Usi</w:t>
      </w:r>
      <w:r w:rsidR="00BA68F5" w:rsidRPr="009D5510">
        <w:rPr>
          <w:rFonts w:ascii="Times New Roman" w:hAnsi="Times New Roman"/>
        </w:rPr>
        <w:t xml:space="preserve">ng this information, the State </w:t>
      </w:r>
      <w:r w:rsidR="00613215" w:rsidRPr="009D5510">
        <w:rPr>
          <w:rFonts w:ascii="Times New Roman" w:hAnsi="Times New Roman"/>
        </w:rPr>
        <w:t xml:space="preserve">will determine the </w:t>
      </w:r>
      <w:r w:rsidR="008244D5" w:rsidRPr="009D5510">
        <w:rPr>
          <w:rFonts w:ascii="Times New Roman" w:hAnsi="Times New Roman"/>
        </w:rPr>
        <w:t>G</w:t>
      </w:r>
      <w:r w:rsidR="00F11519" w:rsidRPr="009D5510">
        <w:rPr>
          <w:rFonts w:ascii="Times New Roman" w:hAnsi="Times New Roman"/>
        </w:rPr>
        <w:t xml:space="preserve">ross Patient Service Revenue (GPSR) </w:t>
      </w:r>
      <w:r w:rsidR="00613215" w:rsidRPr="009D5510">
        <w:rPr>
          <w:rFonts w:ascii="Times New Roman" w:hAnsi="Times New Roman"/>
        </w:rPr>
        <w:t>from Medicaid and uninsured patients and place each ACO in the appropriate safety net category.</w:t>
      </w:r>
      <w:r w:rsidR="00295CCA" w:rsidRPr="009D5510">
        <w:rPr>
          <w:rFonts w:ascii="Times New Roman" w:hAnsi="Times New Roman"/>
        </w:rPr>
        <w:t xml:space="preserve"> See Exhibit 7 for the PMPM adjustment</w:t>
      </w:r>
      <w:r w:rsidR="004E6AAA" w:rsidRPr="009D5510">
        <w:rPr>
          <w:rFonts w:ascii="Times New Roman" w:hAnsi="Times New Roman"/>
        </w:rPr>
        <w:t xml:space="preserve"> schedule</w:t>
      </w:r>
      <w:r w:rsidR="00295CCA" w:rsidRPr="009D5510">
        <w:rPr>
          <w:rFonts w:ascii="Times New Roman" w:hAnsi="Times New Roman"/>
        </w:rPr>
        <w:t xml:space="preserve"> based on safety net category</w:t>
      </w:r>
      <w:r w:rsidR="004E6AAA" w:rsidRPr="009D5510">
        <w:rPr>
          <w:rFonts w:ascii="Times New Roman" w:hAnsi="Times New Roman"/>
        </w:rPr>
        <w:t>.</w:t>
      </w:r>
    </w:p>
    <w:p w14:paraId="6824D653" w14:textId="77777777" w:rsidR="00F11519" w:rsidRPr="009D5510" w:rsidRDefault="00F11519" w:rsidP="000148D7">
      <w:pPr>
        <w:pStyle w:val="60exhnormal"/>
        <w:keepNext/>
        <w:jc w:val="both"/>
        <w:rPr>
          <w:rFonts w:ascii="Times New Roman" w:hAnsi="Times New Roman"/>
        </w:rPr>
      </w:pPr>
      <w:r w:rsidRPr="009D5510">
        <w:rPr>
          <w:rFonts w:ascii="Times New Roman" w:hAnsi="Times New Roman"/>
        </w:rPr>
        <w:t xml:space="preserve">Exhibit 7 </w:t>
      </w:r>
      <w:r w:rsidRPr="009D5510">
        <w:rPr>
          <w:rFonts w:ascii="Times New Roman" w:hAnsi="Times New Roman"/>
          <w:caps w:val="0"/>
        </w:rPr>
        <w:t xml:space="preserve">– Safety Net PMPM Adjustment  </w:t>
      </w:r>
    </w:p>
    <w:tbl>
      <w:tblPr>
        <w:tblW w:w="5000" w:type="pct"/>
        <w:tblInd w:w="8"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60"/>
      </w:tblGrid>
      <w:tr w:rsidR="00F11519" w:rsidRPr="00BE1F1C" w14:paraId="0967F3F7" w14:textId="77777777" w:rsidTr="00A65642">
        <w:trPr>
          <w:cantSplit/>
          <w:trHeight w:val="1124"/>
        </w:trPr>
        <w:tc>
          <w:tcPr>
            <w:tcW w:w="5000" w:type="pct"/>
            <w:vAlign w:val="center"/>
          </w:tcPr>
          <w:tbl>
            <w:tblPr>
              <w:tblW w:w="5081" w:type="dxa"/>
              <w:jc w:val="center"/>
              <w:tblLook w:val="04A0" w:firstRow="1" w:lastRow="0" w:firstColumn="1" w:lastColumn="0" w:noHBand="0" w:noVBand="1"/>
            </w:tblPr>
            <w:tblGrid>
              <w:gridCol w:w="2531"/>
              <w:gridCol w:w="583"/>
              <w:gridCol w:w="583"/>
              <w:gridCol w:w="583"/>
              <w:gridCol w:w="583"/>
              <w:gridCol w:w="483"/>
            </w:tblGrid>
            <w:tr w:rsidR="00F11519" w:rsidRPr="00BE1F1C" w14:paraId="58C5C30B" w14:textId="77777777" w:rsidTr="009D5510">
              <w:trPr>
                <w:trHeight w:val="300"/>
                <w:jc w:val="center"/>
              </w:trPr>
              <w:tc>
                <w:tcPr>
                  <w:tcW w:w="5081" w:type="dxa"/>
                  <w:gridSpan w:val="6"/>
                  <w:tcBorders>
                    <w:top w:val="single" w:sz="8" w:space="0" w:color="BFBFBF"/>
                    <w:left w:val="single" w:sz="8" w:space="0" w:color="BFBFBF"/>
                    <w:bottom w:val="single" w:sz="4" w:space="0" w:color="BFBFBF"/>
                    <w:right w:val="single" w:sz="8" w:space="0" w:color="BFBFBF"/>
                  </w:tcBorders>
                  <w:shd w:val="clear" w:color="000000" w:fill="1F497D"/>
                  <w:noWrap/>
                  <w:vAlign w:val="center"/>
                  <w:hideMark/>
                </w:tcPr>
                <w:p w14:paraId="683F2044" w14:textId="77777777" w:rsidR="00F11519" w:rsidRPr="009D5510" w:rsidRDefault="00F11519"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Safety Net PMPM Adjustment</w:t>
                  </w:r>
                </w:p>
              </w:tc>
            </w:tr>
            <w:tr w:rsidR="004C5A8D" w:rsidRPr="00BE1F1C" w14:paraId="0B4DF1AB" w14:textId="77777777" w:rsidTr="00D56380">
              <w:trPr>
                <w:trHeight w:val="300"/>
                <w:jc w:val="center"/>
              </w:trPr>
              <w:tc>
                <w:tcPr>
                  <w:tcW w:w="2531" w:type="dxa"/>
                  <w:tcBorders>
                    <w:top w:val="nil"/>
                    <w:left w:val="single" w:sz="8" w:space="0" w:color="BFBFBF"/>
                    <w:bottom w:val="single" w:sz="4" w:space="0" w:color="BFBFBF"/>
                    <w:right w:val="single" w:sz="4" w:space="0" w:color="BFBFBF"/>
                  </w:tcBorders>
                  <w:shd w:val="clear" w:color="000000" w:fill="D9D9D9"/>
                  <w:noWrap/>
                  <w:vAlign w:val="center"/>
                  <w:hideMark/>
                </w:tcPr>
                <w:p w14:paraId="35D85DE1" w14:textId="77777777" w:rsidR="00F11519" w:rsidRPr="009D5510" w:rsidRDefault="00F11519" w:rsidP="000148D7">
                  <w:pPr>
                    <w:spacing w:after="0" w:line="240" w:lineRule="auto"/>
                    <w:rPr>
                      <w:rFonts w:ascii="Times New Roman" w:hAnsi="Times New Roman"/>
                      <w:b/>
                      <w:color w:val="000000"/>
                      <w:sz w:val="20"/>
                    </w:rPr>
                  </w:pPr>
                  <w:r w:rsidRPr="009D5510">
                    <w:rPr>
                      <w:rFonts w:ascii="Times New Roman" w:hAnsi="Times New Roman"/>
                      <w:b/>
                      <w:color w:val="000000"/>
                      <w:sz w:val="20"/>
                    </w:rPr>
                    <w:t>Safety Net Category</w:t>
                  </w:r>
                </w:p>
              </w:tc>
              <w:tc>
                <w:tcPr>
                  <w:tcW w:w="539" w:type="dxa"/>
                  <w:tcBorders>
                    <w:top w:val="nil"/>
                    <w:left w:val="nil"/>
                    <w:bottom w:val="single" w:sz="4" w:space="0" w:color="BFBFBF"/>
                    <w:right w:val="single" w:sz="4" w:space="0" w:color="BFBFBF"/>
                  </w:tcBorders>
                  <w:shd w:val="clear" w:color="000000" w:fill="D9D9D9"/>
                  <w:noWrap/>
                  <w:vAlign w:val="center"/>
                  <w:hideMark/>
                </w:tcPr>
                <w:p w14:paraId="48965542" w14:textId="77777777" w:rsidR="00F11519" w:rsidRPr="009D5510" w:rsidRDefault="00F11519"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5</w:t>
                  </w:r>
                </w:p>
              </w:tc>
              <w:tc>
                <w:tcPr>
                  <w:tcW w:w="539" w:type="dxa"/>
                  <w:tcBorders>
                    <w:top w:val="nil"/>
                    <w:left w:val="nil"/>
                    <w:bottom w:val="single" w:sz="4" w:space="0" w:color="BFBFBF"/>
                    <w:right w:val="single" w:sz="4" w:space="0" w:color="BFBFBF"/>
                  </w:tcBorders>
                  <w:shd w:val="clear" w:color="000000" w:fill="D9D9D9"/>
                  <w:noWrap/>
                  <w:vAlign w:val="center"/>
                  <w:hideMark/>
                </w:tcPr>
                <w:p w14:paraId="4A519A9F" w14:textId="77777777" w:rsidR="00F11519" w:rsidRPr="009D5510" w:rsidRDefault="00F11519"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4</w:t>
                  </w:r>
                </w:p>
              </w:tc>
              <w:tc>
                <w:tcPr>
                  <w:tcW w:w="539" w:type="dxa"/>
                  <w:tcBorders>
                    <w:top w:val="nil"/>
                    <w:left w:val="nil"/>
                    <w:bottom w:val="single" w:sz="4" w:space="0" w:color="BFBFBF"/>
                    <w:right w:val="single" w:sz="4" w:space="0" w:color="BFBFBF"/>
                  </w:tcBorders>
                  <w:shd w:val="clear" w:color="000000" w:fill="D9D9D9"/>
                  <w:noWrap/>
                  <w:vAlign w:val="center"/>
                  <w:hideMark/>
                </w:tcPr>
                <w:p w14:paraId="37A590D7" w14:textId="77777777" w:rsidR="00F11519" w:rsidRPr="009D5510" w:rsidRDefault="00F11519"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3</w:t>
                  </w:r>
                </w:p>
              </w:tc>
              <w:tc>
                <w:tcPr>
                  <w:tcW w:w="539" w:type="dxa"/>
                  <w:tcBorders>
                    <w:top w:val="nil"/>
                    <w:left w:val="nil"/>
                    <w:bottom w:val="single" w:sz="4" w:space="0" w:color="BFBFBF"/>
                    <w:right w:val="single" w:sz="4" w:space="0" w:color="BFBFBF"/>
                  </w:tcBorders>
                  <w:shd w:val="clear" w:color="000000" w:fill="D9D9D9"/>
                  <w:noWrap/>
                  <w:vAlign w:val="center"/>
                  <w:hideMark/>
                </w:tcPr>
                <w:p w14:paraId="65B26218" w14:textId="77777777" w:rsidR="00F11519" w:rsidRPr="009D5510" w:rsidRDefault="00F11519"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2</w:t>
                  </w:r>
                </w:p>
              </w:tc>
              <w:tc>
                <w:tcPr>
                  <w:tcW w:w="394" w:type="dxa"/>
                  <w:tcBorders>
                    <w:top w:val="nil"/>
                    <w:left w:val="nil"/>
                    <w:bottom w:val="single" w:sz="4" w:space="0" w:color="BFBFBF"/>
                    <w:right w:val="single" w:sz="8" w:space="0" w:color="BFBFBF"/>
                  </w:tcBorders>
                  <w:shd w:val="clear" w:color="000000" w:fill="D9D9D9"/>
                  <w:noWrap/>
                  <w:vAlign w:val="center"/>
                  <w:hideMark/>
                </w:tcPr>
                <w:p w14:paraId="076A1255" w14:textId="77777777" w:rsidR="00F11519" w:rsidRPr="009D5510" w:rsidRDefault="00F11519"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1</w:t>
                  </w:r>
                </w:p>
              </w:tc>
            </w:tr>
            <w:tr w:rsidR="004C5A8D" w:rsidRPr="00BE1F1C" w14:paraId="14FD70CB" w14:textId="77777777" w:rsidTr="00D56380">
              <w:trPr>
                <w:trHeight w:val="270"/>
                <w:jc w:val="center"/>
              </w:trPr>
              <w:tc>
                <w:tcPr>
                  <w:tcW w:w="2531" w:type="dxa"/>
                  <w:tcBorders>
                    <w:top w:val="nil"/>
                    <w:left w:val="single" w:sz="8" w:space="0" w:color="BFBFBF"/>
                    <w:bottom w:val="single" w:sz="8" w:space="0" w:color="BFBFBF"/>
                    <w:right w:val="single" w:sz="4" w:space="0" w:color="BFBFBF"/>
                  </w:tcBorders>
                  <w:shd w:val="clear" w:color="auto" w:fill="auto"/>
                  <w:noWrap/>
                  <w:vAlign w:val="center"/>
                  <w:hideMark/>
                </w:tcPr>
                <w:p w14:paraId="483CD5BB" w14:textId="77777777" w:rsidR="00F11519" w:rsidRPr="009D5510" w:rsidRDefault="00F11519" w:rsidP="000148D7">
                  <w:pPr>
                    <w:spacing w:after="0" w:line="240" w:lineRule="auto"/>
                    <w:rPr>
                      <w:rFonts w:ascii="Times New Roman" w:hAnsi="Times New Roman"/>
                      <w:color w:val="000000"/>
                      <w:sz w:val="20"/>
                    </w:rPr>
                  </w:pPr>
                  <w:r w:rsidRPr="009D5510">
                    <w:rPr>
                      <w:rFonts w:ascii="Times New Roman" w:hAnsi="Times New Roman"/>
                      <w:color w:val="000000"/>
                      <w:sz w:val="20"/>
                    </w:rPr>
                    <w:t>% PMPM Increase</w:t>
                  </w:r>
                </w:p>
              </w:tc>
              <w:tc>
                <w:tcPr>
                  <w:tcW w:w="539" w:type="dxa"/>
                  <w:tcBorders>
                    <w:top w:val="nil"/>
                    <w:left w:val="nil"/>
                    <w:bottom w:val="single" w:sz="8" w:space="0" w:color="BFBFBF"/>
                    <w:right w:val="single" w:sz="4" w:space="0" w:color="BFBFBF"/>
                  </w:tcBorders>
                  <w:shd w:val="clear" w:color="auto" w:fill="auto"/>
                  <w:noWrap/>
                  <w:vAlign w:val="center"/>
                  <w:hideMark/>
                </w:tcPr>
                <w:p w14:paraId="60E05201" w14:textId="77777777" w:rsidR="00F11519" w:rsidRPr="009D5510" w:rsidRDefault="00F1151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40%</w:t>
                  </w:r>
                </w:p>
              </w:tc>
              <w:tc>
                <w:tcPr>
                  <w:tcW w:w="539" w:type="dxa"/>
                  <w:tcBorders>
                    <w:top w:val="nil"/>
                    <w:left w:val="nil"/>
                    <w:bottom w:val="single" w:sz="8" w:space="0" w:color="BFBFBF"/>
                    <w:right w:val="single" w:sz="4" w:space="0" w:color="BFBFBF"/>
                  </w:tcBorders>
                  <w:shd w:val="clear" w:color="auto" w:fill="auto"/>
                  <w:noWrap/>
                  <w:vAlign w:val="center"/>
                  <w:hideMark/>
                </w:tcPr>
                <w:p w14:paraId="18B6DFDC" w14:textId="77777777" w:rsidR="00F11519" w:rsidRPr="009D5510" w:rsidRDefault="00F1151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30%</w:t>
                  </w:r>
                </w:p>
              </w:tc>
              <w:tc>
                <w:tcPr>
                  <w:tcW w:w="539" w:type="dxa"/>
                  <w:tcBorders>
                    <w:top w:val="nil"/>
                    <w:left w:val="nil"/>
                    <w:bottom w:val="single" w:sz="8" w:space="0" w:color="BFBFBF"/>
                    <w:right w:val="single" w:sz="4" w:space="0" w:color="BFBFBF"/>
                  </w:tcBorders>
                  <w:shd w:val="clear" w:color="auto" w:fill="auto"/>
                  <w:noWrap/>
                  <w:vAlign w:val="center"/>
                  <w:hideMark/>
                </w:tcPr>
                <w:p w14:paraId="3AB6B930" w14:textId="77777777" w:rsidR="00F11519" w:rsidRPr="009D5510" w:rsidRDefault="00F1151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w:t>
                  </w:r>
                </w:p>
              </w:tc>
              <w:tc>
                <w:tcPr>
                  <w:tcW w:w="539" w:type="dxa"/>
                  <w:tcBorders>
                    <w:top w:val="nil"/>
                    <w:left w:val="nil"/>
                    <w:bottom w:val="single" w:sz="8" w:space="0" w:color="BFBFBF"/>
                    <w:right w:val="single" w:sz="4" w:space="0" w:color="BFBFBF"/>
                  </w:tcBorders>
                  <w:shd w:val="clear" w:color="auto" w:fill="auto"/>
                  <w:noWrap/>
                  <w:vAlign w:val="center"/>
                  <w:hideMark/>
                </w:tcPr>
                <w:p w14:paraId="0EEB3E1B" w14:textId="77777777" w:rsidR="00F11519" w:rsidRPr="009D5510" w:rsidRDefault="00F1151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c>
                <w:tcPr>
                  <w:tcW w:w="394" w:type="dxa"/>
                  <w:tcBorders>
                    <w:top w:val="nil"/>
                    <w:left w:val="nil"/>
                    <w:bottom w:val="single" w:sz="8" w:space="0" w:color="BFBFBF"/>
                    <w:right w:val="single" w:sz="8" w:space="0" w:color="BFBFBF"/>
                  </w:tcBorders>
                  <w:shd w:val="clear" w:color="auto" w:fill="auto"/>
                  <w:noWrap/>
                  <w:vAlign w:val="center"/>
                  <w:hideMark/>
                </w:tcPr>
                <w:p w14:paraId="71BA5936" w14:textId="77777777" w:rsidR="00F11519" w:rsidRPr="009D5510" w:rsidRDefault="00F1151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w:t>
                  </w:r>
                </w:p>
              </w:tc>
            </w:tr>
          </w:tbl>
          <w:p w14:paraId="59DCDF1B" w14:textId="77777777" w:rsidR="00F11519" w:rsidRPr="009D5510" w:rsidRDefault="00F11519" w:rsidP="000148D7">
            <w:pPr>
              <w:pStyle w:val="70exhtblnormal"/>
              <w:jc w:val="both"/>
              <w:rPr>
                <w:rFonts w:ascii="Times New Roman" w:hAnsi="Times New Roman"/>
              </w:rPr>
            </w:pPr>
          </w:p>
        </w:tc>
      </w:tr>
    </w:tbl>
    <w:p w14:paraId="74070672" w14:textId="77777777" w:rsidR="00F11519" w:rsidRPr="009D5510" w:rsidRDefault="00F11519" w:rsidP="009D5510">
      <w:pPr>
        <w:spacing w:after="0" w:line="240" w:lineRule="auto"/>
        <w:jc w:val="both"/>
        <w:rPr>
          <w:rFonts w:ascii="Times New Roman" w:hAnsi="Times New Roman"/>
        </w:rPr>
      </w:pPr>
    </w:p>
    <w:p w14:paraId="4C8F3AB3" w14:textId="77777777" w:rsidR="00FC011F" w:rsidRPr="0042282B" w:rsidRDefault="00FC011F" w:rsidP="004C5A8D">
      <w:pPr>
        <w:spacing w:line="240" w:lineRule="auto"/>
        <w:jc w:val="both"/>
        <w:rPr>
          <w:rFonts w:ascii="Times New Roman" w:hAnsi="Times New Roman"/>
        </w:rPr>
      </w:pPr>
      <w:r>
        <w:rPr>
          <w:rFonts w:ascii="Times New Roman" w:hAnsi="Times New Roman"/>
        </w:rPr>
        <w:t xml:space="preserve">As mentioned earlier, the State may also adjust the safety net PMPM adjustment methodology during the </w:t>
      </w:r>
      <w:r w:rsidRPr="0042282B">
        <w:rPr>
          <w:rFonts w:ascii="Times New Roman" w:hAnsi="Times New Roman"/>
        </w:rPr>
        <w:t>DSRIP program</w:t>
      </w:r>
      <w:r w:rsidR="00E878A9">
        <w:rPr>
          <w:rFonts w:ascii="Times New Roman" w:hAnsi="Times New Roman"/>
        </w:rPr>
        <w:t>,</w:t>
      </w:r>
      <w:r w:rsidRPr="0042282B">
        <w:rPr>
          <w:rFonts w:ascii="Times New Roman" w:hAnsi="Times New Roman"/>
        </w:rPr>
        <w:t xml:space="preserve"> </w:t>
      </w:r>
      <w:r w:rsidR="00FE74DD" w:rsidRPr="0042282B">
        <w:rPr>
          <w:rFonts w:ascii="Times New Roman" w:hAnsi="Times New Roman"/>
        </w:rPr>
        <w:t>as follows</w:t>
      </w:r>
      <w:r w:rsidRPr="0042282B">
        <w:rPr>
          <w:rFonts w:ascii="Times New Roman" w:hAnsi="Times New Roman"/>
        </w:rPr>
        <w:t>:</w:t>
      </w:r>
    </w:p>
    <w:p w14:paraId="2DCBC576" w14:textId="77777777" w:rsidR="00AC4D2E" w:rsidRPr="0042282B" w:rsidRDefault="00AC4D2E" w:rsidP="00AC4D2E">
      <w:pPr>
        <w:pStyle w:val="ListParagraph"/>
        <w:numPr>
          <w:ilvl w:val="0"/>
          <w:numId w:val="78"/>
        </w:numPr>
        <w:spacing w:after="0" w:line="240" w:lineRule="auto"/>
        <w:contextualSpacing w:val="0"/>
        <w:jc w:val="both"/>
        <w:rPr>
          <w:rFonts w:ascii="Times New Roman" w:hAnsi="Times New Roman"/>
        </w:rPr>
      </w:pPr>
      <w:r w:rsidRPr="0042282B">
        <w:rPr>
          <w:rFonts w:ascii="Times New Roman" w:hAnsi="Times New Roman"/>
        </w:rPr>
        <w:t>Startup/ongoing PMPMs for members attributed to community health centers may receive a higher safety net PMPM adjustment (e.g., the maximum safety net adjustment of +40%), as described in Exhibit 7, regardless of the ACO’s safety net category, reflecting the unique safety net status of these providers</w:t>
      </w:r>
    </w:p>
    <w:p w14:paraId="7D6310F0" w14:textId="77777777" w:rsidR="00AC4D2E" w:rsidRPr="0042282B" w:rsidRDefault="00AC4D2E" w:rsidP="00AC4D2E">
      <w:pPr>
        <w:pStyle w:val="ListParagraph"/>
        <w:numPr>
          <w:ilvl w:val="0"/>
          <w:numId w:val="78"/>
        </w:numPr>
        <w:spacing w:after="0" w:line="240" w:lineRule="auto"/>
        <w:contextualSpacing w:val="0"/>
        <w:jc w:val="both"/>
        <w:rPr>
          <w:rFonts w:ascii="Times New Roman" w:hAnsi="Times New Roman"/>
        </w:rPr>
      </w:pPr>
      <w:r w:rsidRPr="0042282B">
        <w:rPr>
          <w:rFonts w:ascii="Times New Roman" w:hAnsi="Times New Roman"/>
        </w:rPr>
        <w:t>Under this revised methodology, startup/ongoing PMPMs for members attributed to other PCPs would receive a PMPM adjustment based on the ACO’s overall safety net category (i.e., unchanged from current methodology)</w:t>
      </w:r>
    </w:p>
    <w:p w14:paraId="5C8DB58E" w14:textId="77777777" w:rsidR="00AC4D2E" w:rsidRPr="0042282B" w:rsidRDefault="00AC4D2E" w:rsidP="00AC4D2E">
      <w:pPr>
        <w:pStyle w:val="ListParagraph"/>
        <w:spacing w:line="240" w:lineRule="auto"/>
        <w:ind w:left="770"/>
        <w:jc w:val="both"/>
        <w:rPr>
          <w:rFonts w:ascii="Times New Roman" w:hAnsi="Times New Roman"/>
        </w:rPr>
      </w:pPr>
    </w:p>
    <w:p w14:paraId="437AF7DB" w14:textId="77777777" w:rsidR="00F11519" w:rsidRPr="009D5510" w:rsidRDefault="00F11519" w:rsidP="009D5510">
      <w:pPr>
        <w:tabs>
          <w:tab w:val="left" w:pos="7080"/>
        </w:tabs>
        <w:spacing w:after="0" w:line="240" w:lineRule="auto"/>
        <w:jc w:val="both"/>
        <w:rPr>
          <w:rFonts w:ascii="Times New Roman" w:hAnsi="Times New Roman"/>
        </w:rPr>
      </w:pPr>
      <w:r w:rsidRPr="009D5510">
        <w:rPr>
          <w:rFonts w:ascii="Times New Roman" w:hAnsi="Times New Roman"/>
        </w:rPr>
        <w:t>The State will also apply a PMPM adjustment each year depending on the ACO’s chosen model and risk track. This adjustment will be additive with the safety net PMPM adjustment</w:t>
      </w:r>
      <w:r w:rsidR="007C499D" w:rsidRPr="009D5510">
        <w:rPr>
          <w:rFonts w:ascii="Times New Roman" w:hAnsi="Times New Roman"/>
        </w:rPr>
        <w:t xml:space="preserve">. </w:t>
      </w:r>
      <w:r w:rsidRPr="009D5510">
        <w:rPr>
          <w:rFonts w:ascii="Times New Roman" w:hAnsi="Times New Roman"/>
        </w:rPr>
        <w:t>If an ACO switches models or risk tracks during the DSRIP period, then its PMPM adjustment will be updated to align with the new ACO model type</w:t>
      </w:r>
      <w:r w:rsidR="007C499D" w:rsidRPr="009D5510">
        <w:rPr>
          <w:rFonts w:ascii="Times New Roman" w:hAnsi="Times New Roman"/>
        </w:rPr>
        <w:t xml:space="preserve">. </w:t>
      </w:r>
      <w:r w:rsidR="007E60C8" w:rsidRPr="009D5510">
        <w:rPr>
          <w:rFonts w:ascii="Times New Roman" w:hAnsi="Times New Roman"/>
        </w:rPr>
        <w:t xml:space="preserve">See Exhibit 8 for the PMPM adjustment schedule based on ACO Model and Risk Track. </w:t>
      </w:r>
    </w:p>
    <w:p w14:paraId="5F835C48" w14:textId="77777777" w:rsidR="00613215" w:rsidRPr="009D5510" w:rsidRDefault="00613215" w:rsidP="000148D7">
      <w:pPr>
        <w:pStyle w:val="60exhnormal"/>
        <w:keepNext/>
        <w:jc w:val="both"/>
        <w:rPr>
          <w:rFonts w:ascii="Times New Roman" w:hAnsi="Times New Roman"/>
        </w:rPr>
      </w:pPr>
      <w:r w:rsidRPr="009D5510">
        <w:rPr>
          <w:rFonts w:ascii="Times New Roman" w:hAnsi="Times New Roman"/>
        </w:rPr>
        <w:lastRenderedPageBreak/>
        <w:t xml:space="preserve">Exhibit 8 </w:t>
      </w:r>
      <w:r w:rsidRPr="009D5510">
        <w:rPr>
          <w:rFonts w:ascii="Times New Roman" w:hAnsi="Times New Roman"/>
          <w:caps w:val="0"/>
        </w:rPr>
        <w:t xml:space="preserve">– ACO Model and Risk Track PMPM </w:t>
      </w:r>
      <w:r w:rsidR="008244D5" w:rsidRPr="009D5510">
        <w:rPr>
          <w:rFonts w:ascii="Times New Roman" w:hAnsi="Times New Roman"/>
          <w:caps w:val="0"/>
        </w:rPr>
        <w:t xml:space="preserve">Adjustment  </w:t>
      </w:r>
    </w:p>
    <w:tbl>
      <w:tblPr>
        <w:tblW w:w="5000" w:type="pct"/>
        <w:tblInd w:w="8"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60"/>
      </w:tblGrid>
      <w:tr w:rsidR="00613215" w:rsidRPr="00BE1F1C" w14:paraId="372A63E4" w14:textId="77777777" w:rsidTr="000119DB">
        <w:trPr>
          <w:cantSplit/>
          <w:trHeight w:val="2015"/>
        </w:trPr>
        <w:tc>
          <w:tcPr>
            <w:tcW w:w="5000" w:type="pct"/>
            <w:vAlign w:val="center"/>
          </w:tcPr>
          <w:tbl>
            <w:tblPr>
              <w:tblW w:w="5000" w:type="pct"/>
              <w:tblLook w:val="04A0" w:firstRow="1" w:lastRow="0" w:firstColumn="1" w:lastColumn="0" w:noHBand="0" w:noVBand="1"/>
            </w:tblPr>
            <w:tblGrid>
              <w:gridCol w:w="1152"/>
              <w:gridCol w:w="1623"/>
              <w:gridCol w:w="1255"/>
              <w:gridCol w:w="1351"/>
              <w:gridCol w:w="1351"/>
              <w:gridCol w:w="1407"/>
              <w:gridCol w:w="1201"/>
            </w:tblGrid>
            <w:tr w:rsidR="000119DB" w:rsidRPr="00BE1F1C" w14:paraId="139169B9" w14:textId="77777777" w:rsidTr="000119DB">
              <w:trPr>
                <w:trHeight w:val="270"/>
              </w:trPr>
              <w:tc>
                <w:tcPr>
                  <w:tcW w:w="5000" w:type="pct"/>
                  <w:gridSpan w:val="7"/>
                  <w:tcBorders>
                    <w:top w:val="single" w:sz="8" w:space="0" w:color="BFBFBF"/>
                    <w:left w:val="single" w:sz="8" w:space="0" w:color="BFBFBF"/>
                    <w:bottom w:val="nil"/>
                    <w:right w:val="single" w:sz="8" w:space="0" w:color="BFBFBF"/>
                  </w:tcBorders>
                  <w:shd w:val="clear" w:color="000000" w:fill="1F497D"/>
                  <w:noWrap/>
                  <w:vAlign w:val="bottom"/>
                  <w:hideMark/>
                </w:tcPr>
                <w:p w14:paraId="4D781A2F" w14:textId="77777777" w:rsidR="000119DB" w:rsidRPr="009D5510" w:rsidRDefault="000119DB"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ACO Model PMPM Adjustment</w:t>
                  </w:r>
                </w:p>
              </w:tc>
            </w:tr>
            <w:tr w:rsidR="000119DB" w:rsidRPr="00BE1F1C" w14:paraId="300CDD28" w14:textId="77777777" w:rsidTr="000119DB">
              <w:trPr>
                <w:trHeight w:val="600"/>
              </w:trPr>
              <w:tc>
                <w:tcPr>
                  <w:tcW w:w="617" w:type="pct"/>
                  <w:vMerge w:val="restart"/>
                  <w:tcBorders>
                    <w:top w:val="single" w:sz="8" w:space="0" w:color="BFBFBF"/>
                    <w:left w:val="single" w:sz="8" w:space="0" w:color="BFBFBF"/>
                    <w:bottom w:val="single" w:sz="4" w:space="0" w:color="BFBFBF"/>
                    <w:right w:val="single" w:sz="8" w:space="0" w:color="BFBFBF"/>
                  </w:tcBorders>
                  <w:shd w:val="clear" w:color="000000" w:fill="D9D9D9"/>
                  <w:vAlign w:val="center"/>
                  <w:hideMark/>
                </w:tcPr>
                <w:p w14:paraId="4C91A038"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ACO Model</w:t>
                  </w:r>
                </w:p>
              </w:tc>
              <w:tc>
                <w:tcPr>
                  <w:tcW w:w="869" w:type="pct"/>
                  <w:vMerge w:val="restart"/>
                  <w:tcBorders>
                    <w:top w:val="single" w:sz="8" w:space="0" w:color="BFBFBF"/>
                    <w:left w:val="single" w:sz="8" w:space="0" w:color="BFBFBF"/>
                    <w:bottom w:val="single" w:sz="4" w:space="0" w:color="BFBFBF"/>
                    <w:right w:val="single" w:sz="8" w:space="0" w:color="BFBFBF"/>
                  </w:tcBorders>
                  <w:shd w:val="clear" w:color="000000" w:fill="D9D9D9"/>
                  <w:vAlign w:val="center"/>
                  <w:hideMark/>
                </w:tcPr>
                <w:p w14:paraId="09BC5F29"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Accountable Care Partnership Plan</w:t>
                  </w:r>
                  <w:r w:rsidRPr="009D5510">
                    <w:rPr>
                      <w:rFonts w:ascii="Times New Roman" w:hAnsi="Times New Roman"/>
                      <w:b/>
                      <w:color w:val="000000"/>
                      <w:sz w:val="20"/>
                    </w:rPr>
                    <w:br/>
                    <w:t>(Model A)</w:t>
                  </w:r>
                </w:p>
              </w:tc>
              <w:tc>
                <w:tcPr>
                  <w:tcW w:w="1395" w:type="pct"/>
                  <w:gridSpan w:val="2"/>
                  <w:tcBorders>
                    <w:top w:val="single" w:sz="8" w:space="0" w:color="BFBFBF"/>
                    <w:left w:val="nil"/>
                    <w:bottom w:val="single" w:sz="4" w:space="0" w:color="BFBFBF"/>
                    <w:right w:val="single" w:sz="8" w:space="0" w:color="BFBFBF"/>
                  </w:tcBorders>
                  <w:shd w:val="clear" w:color="000000" w:fill="D9D9D9"/>
                  <w:vAlign w:val="center"/>
                  <w:hideMark/>
                </w:tcPr>
                <w:p w14:paraId="1A9B6111"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Primary Care ACO</w:t>
                  </w:r>
                  <w:r w:rsidRPr="009D5510">
                    <w:rPr>
                      <w:rFonts w:ascii="Times New Roman" w:hAnsi="Times New Roman"/>
                      <w:b/>
                      <w:color w:val="000000"/>
                      <w:sz w:val="20"/>
                    </w:rPr>
                    <w:br/>
                    <w:t>(Model B)</w:t>
                  </w:r>
                </w:p>
              </w:tc>
              <w:tc>
                <w:tcPr>
                  <w:tcW w:w="2119" w:type="pct"/>
                  <w:gridSpan w:val="3"/>
                  <w:tcBorders>
                    <w:top w:val="single" w:sz="8" w:space="0" w:color="BFBFBF"/>
                    <w:left w:val="nil"/>
                    <w:bottom w:val="single" w:sz="4" w:space="0" w:color="BFBFBF"/>
                    <w:right w:val="single" w:sz="8" w:space="0" w:color="BFBFBF"/>
                  </w:tcBorders>
                  <w:shd w:val="clear" w:color="000000" w:fill="D9D9D9"/>
                  <w:vAlign w:val="center"/>
                  <w:hideMark/>
                </w:tcPr>
                <w:p w14:paraId="55E7935B" w14:textId="77777777" w:rsidR="000119DB" w:rsidRPr="009D5510" w:rsidRDefault="000119D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MCO-Contracted ACO</w:t>
                  </w:r>
                  <w:r w:rsidRPr="009D5510">
                    <w:rPr>
                      <w:rFonts w:ascii="Times New Roman" w:hAnsi="Times New Roman"/>
                      <w:b/>
                      <w:color w:val="000000"/>
                      <w:sz w:val="20"/>
                    </w:rPr>
                    <w:br/>
                    <w:t>(Model C)</w:t>
                  </w:r>
                </w:p>
              </w:tc>
            </w:tr>
            <w:tr w:rsidR="000119DB" w:rsidRPr="00BE1F1C" w14:paraId="5323A12C" w14:textId="77777777" w:rsidTr="000119DB">
              <w:trPr>
                <w:trHeight w:val="510"/>
              </w:trPr>
              <w:tc>
                <w:tcPr>
                  <w:tcW w:w="617" w:type="pct"/>
                  <w:vMerge/>
                  <w:tcBorders>
                    <w:top w:val="single" w:sz="8" w:space="0" w:color="BFBFBF"/>
                    <w:left w:val="single" w:sz="8" w:space="0" w:color="BFBFBF"/>
                    <w:bottom w:val="single" w:sz="4" w:space="0" w:color="BFBFBF"/>
                    <w:right w:val="single" w:sz="8" w:space="0" w:color="BFBFBF"/>
                  </w:tcBorders>
                  <w:vAlign w:val="center"/>
                  <w:hideMark/>
                </w:tcPr>
                <w:p w14:paraId="788D0BDD" w14:textId="77777777" w:rsidR="000119DB" w:rsidRPr="009D5510" w:rsidRDefault="000119DB" w:rsidP="000148D7">
                  <w:pPr>
                    <w:spacing w:after="0" w:line="240" w:lineRule="auto"/>
                    <w:rPr>
                      <w:rFonts w:ascii="Times New Roman" w:hAnsi="Times New Roman"/>
                      <w:b/>
                      <w:color w:val="000000"/>
                      <w:sz w:val="20"/>
                    </w:rPr>
                  </w:pPr>
                </w:p>
              </w:tc>
              <w:tc>
                <w:tcPr>
                  <w:tcW w:w="869" w:type="pct"/>
                  <w:vMerge/>
                  <w:tcBorders>
                    <w:top w:val="single" w:sz="8" w:space="0" w:color="BFBFBF"/>
                    <w:left w:val="single" w:sz="8" w:space="0" w:color="BFBFBF"/>
                    <w:bottom w:val="single" w:sz="4" w:space="0" w:color="BFBFBF"/>
                    <w:right w:val="single" w:sz="8" w:space="0" w:color="BFBFBF"/>
                  </w:tcBorders>
                  <w:vAlign w:val="center"/>
                  <w:hideMark/>
                </w:tcPr>
                <w:p w14:paraId="560D104D" w14:textId="77777777" w:rsidR="000119DB" w:rsidRPr="009D5510" w:rsidRDefault="000119DB" w:rsidP="000148D7">
                  <w:pPr>
                    <w:spacing w:after="0" w:line="240" w:lineRule="auto"/>
                    <w:rPr>
                      <w:rFonts w:ascii="Times New Roman" w:hAnsi="Times New Roman"/>
                      <w:b/>
                      <w:color w:val="000000"/>
                      <w:sz w:val="20"/>
                    </w:rPr>
                  </w:pPr>
                </w:p>
              </w:tc>
              <w:tc>
                <w:tcPr>
                  <w:tcW w:w="672" w:type="pct"/>
                  <w:tcBorders>
                    <w:top w:val="nil"/>
                    <w:left w:val="nil"/>
                    <w:bottom w:val="single" w:sz="4" w:space="0" w:color="BFBFBF"/>
                    <w:right w:val="single" w:sz="4" w:space="0" w:color="BFBFBF"/>
                  </w:tcBorders>
                  <w:shd w:val="clear" w:color="000000" w:fill="DCE6F1"/>
                  <w:vAlign w:val="center"/>
                  <w:hideMark/>
                </w:tcPr>
                <w:p w14:paraId="4E372CEB"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Risk Track 2</w:t>
                  </w:r>
                  <w:r w:rsidRPr="009D5510">
                    <w:rPr>
                      <w:rFonts w:ascii="Times New Roman" w:hAnsi="Times New Roman"/>
                      <w:color w:val="000000"/>
                      <w:sz w:val="20"/>
                    </w:rPr>
                    <w:br/>
                    <w:t>(more risk)</w:t>
                  </w:r>
                </w:p>
              </w:tc>
              <w:tc>
                <w:tcPr>
                  <w:tcW w:w="723" w:type="pct"/>
                  <w:tcBorders>
                    <w:top w:val="nil"/>
                    <w:left w:val="nil"/>
                    <w:bottom w:val="single" w:sz="4" w:space="0" w:color="BFBFBF"/>
                    <w:right w:val="single" w:sz="8" w:space="0" w:color="BFBFBF"/>
                  </w:tcBorders>
                  <w:shd w:val="clear" w:color="000000" w:fill="DCE6F1"/>
                  <w:vAlign w:val="center"/>
                  <w:hideMark/>
                </w:tcPr>
                <w:p w14:paraId="35C31022"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Risk Track 1</w:t>
                  </w:r>
                  <w:r w:rsidRPr="009D5510">
                    <w:rPr>
                      <w:rFonts w:ascii="Times New Roman" w:hAnsi="Times New Roman"/>
                      <w:color w:val="000000"/>
                      <w:sz w:val="20"/>
                    </w:rPr>
                    <w:br/>
                    <w:t>(less risk)</w:t>
                  </w:r>
                </w:p>
              </w:tc>
              <w:tc>
                <w:tcPr>
                  <w:tcW w:w="723" w:type="pct"/>
                  <w:tcBorders>
                    <w:top w:val="nil"/>
                    <w:left w:val="nil"/>
                    <w:bottom w:val="single" w:sz="4" w:space="0" w:color="BFBFBF"/>
                    <w:right w:val="single" w:sz="4" w:space="0" w:color="BFBFBF"/>
                  </w:tcBorders>
                  <w:shd w:val="clear" w:color="000000" w:fill="DCE6F1"/>
                  <w:vAlign w:val="center"/>
                  <w:hideMark/>
                </w:tcPr>
                <w:p w14:paraId="174EBD40"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Risk Track 3</w:t>
                  </w:r>
                  <w:r w:rsidRPr="009D5510">
                    <w:rPr>
                      <w:rFonts w:ascii="Times New Roman" w:hAnsi="Times New Roman"/>
                      <w:color w:val="000000"/>
                      <w:sz w:val="20"/>
                    </w:rPr>
                    <w:br/>
                    <w:t>(more risk)</w:t>
                  </w:r>
                </w:p>
              </w:tc>
              <w:tc>
                <w:tcPr>
                  <w:tcW w:w="753" w:type="pct"/>
                  <w:tcBorders>
                    <w:top w:val="nil"/>
                    <w:left w:val="nil"/>
                    <w:bottom w:val="single" w:sz="4" w:space="0" w:color="BFBFBF"/>
                    <w:right w:val="single" w:sz="4" w:space="0" w:color="BFBFBF"/>
                  </w:tcBorders>
                  <w:shd w:val="clear" w:color="000000" w:fill="DCE6F1"/>
                  <w:vAlign w:val="center"/>
                  <w:hideMark/>
                </w:tcPr>
                <w:p w14:paraId="42BEEC02"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Risk Track 2</w:t>
                  </w:r>
                  <w:r w:rsidRPr="009D5510">
                    <w:rPr>
                      <w:rFonts w:ascii="Times New Roman" w:hAnsi="Times New Roman"/>
                      <w:color w:val="000000"/>
                      <w:sz w:val="20"/>
                    </w:rPr>
                    <w:br/>
                    <w:t>(medium risk)</w:t>
                  </w:r>
                </w:p>
              </w:tc>
              <w:tc>
                <w:tcPr>
                  <w:tcW w:w="643" w:type="pct"/>
                  <w:tcBorders>
                    <w:top w:val="nil"/>
                    <w:left w:val="nil"/>
                    <w:bottom w:val="single" w:sz="4" w:space="0" w:color="BFBFBF"/>
                    <w:right w:val="single" w:sz="8" w:space="0" w:color="BFBFBF"/>
                  </w:tcBorders>
                  <w:shd w:val="clear" w:color="000000" w:fill="DCE6F1"/>
                  <w:vAlign w:val="center"/>
                  <w:hideMark/>
                </w:tcPr>
                <w:p w14:paraId="3170E590"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Risk Track 1</w:t>
                  </w:r>
                  <w:r w:rsidRPr="009D5510">
                    <w:rPr>
                      <w:rFonts w:ascii="Times New Roman" w:hAnsi="Times New Roman"/>
                      <w:color w:val="000000"/>
                      <w:sz w:val="20"/>
                    </w:rPr>
                    <w:br/>
                    <w:t>(less risk)</w:t>
                  </w:r>
                </w:p>
              </w:tc>
            </w:tr>
            <w:tr w:rsidR="000119DB" w:rsidRPr="00BE1F1C" w14:paraId="65160091" w14:textId="77777777" w:rsidTr="000119DB">
              <w:trPr>
                <w:trHeight w:val="300"/>
              </w:trPr>
              <w:tc>
                <w:tcPr>
                  <w:tcW w:w="617" w:type="pct"/>
                  <w:tcBorders>
                    <w:top w:val="nil"/>
                    <w:left w:val="single" w:sz="8" w:space="0" w:color="BFBFBF"/>
                    <w:bottom w:val="single" w:sz="8" w:space="0" w:color="BFBFBF"/>
                    <w:right w:val="single" w:sz="8" w:space="0" w:color="BFBFBF"/>
                  </w:tcBorders>
                  <w:shd w:val="clear" w:color="000000" w:fill="DCE6F1"/>
                  <w:vAlign w:val="center"/>
                  <w:hideMark/>
                </w:tcPr>
                <w:p w14:paraId="18EB095A"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 PMPM Increase</w:t>
                  </w:r>
                </w:p>
              </w:tc>
              <w:tc>
                <w:tcPr>
                  <w:tcW w:w="869" w:type="pct"/>
                  <w:tcBorders>
                    <w:top w:val="nil"/>
                    <w:left w:val="nil"/>
                    <w:bottom w:val="single" w:sz="8" w:space="0" w:color="BFBFBF"/>
                    <w:right w:val="single" w:sz="8" w:space="0" w:color="BFBFBF"/>
                  </w:tcBorders>
                  <w:shd w:val="clear" w:color="auto" w:fill="auto"/>
                  <w:vAlign w:val="center"/>
                  <w:hideMark/>
                </w:tcPr>
                <w:p w14:paraId="0BD2788C"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40%</w:t>
                  </w:r>
                </w:p>
              </w:tc>
              <w:tc>
                <w:tcPr>
                  <w:tcW w:w="672" w:type="pct"/>
                  <w:tcBorders>
                    <w:top w:val="nil"/>
                    <w:left w:val="nil"/>
                    <w:bottom w:val="single" w:sz="8" w:space="0" w:color="BFBFBF"/>
                    <w:right w:val="single" w:sz="4" w:space="0" w:color="BFBFBF"/>
                  </w:tcBorders>
                  <w:shd w:val="clear" w:color="auto" w:fill="auto"/>
                  <w:vAlign w:val="center"/>
                  <w:hideMark/>
                </w:tcPr>
                <w:p w14:paraId="246744D7"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40%</w:t>
                  </w:r>
                </w:p>
              </w:tc>
              <w:tc>
                <w:tcPr>
                  <w:tcW w:w="723" w:type="pct"/>
                  <w:tcBorders>
                    <w:top w:val="nil"/>
                    <w:left w:val="nil"/>
                    <w:bottom w:val="single" w:sz="8" w:space="0" w:color="BFBFBF"/>
                    <w:right w:val="single" w:sz="8" w:space="0" w:color="BFBFBF"/>
                  </w:tcBorders>
                  <w:shd w:val="clear" w:color="auto" w:fill="auto"/>
                  <w:vAlign w:val="center"/>
                  <w:hideMark/>
                </w:tcPr>
                <w:p w14:paraId="28C8A581"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30%</w:t>
                  </w:r>
                </w:p>
              </w:tc>
              <w:tc>
                <w:tcPr>
                  <w:tcW w:w="723" w:type="pct"/>
                  <w:tcBorders>
                    <w:top w:val="nil"/>
                    <w:left w:val="nil"/>
                    <w:bottom w:val="single" w:sz="8" w:space="0" w:color="BFBFBF"/>
                    <w:right w:val="single" w:sz="4" w:space="0" w:color="BFBFBF"/>
                  </w:tcBorders>
                  <w:shd w:val="clear" w:color="auto" w:fill="auto"/>
                  <w:vAlign w:val="center"/>
                  <w:hideMark/>
                </w:tcPr>
                <w:p w14:paraId="3481FE96"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30%</w:t>
                  </w:r>
                </w:p>
              </w:tc>
              <w:tc>
                <w:tcPr>
                  <w:tcW w:w="753" w:type="pct"/>
                  <w:tcBorders>
                    <w:top w:val="nil"/>
                    <w:left w:val="nil"/>
                    <w:bottom w:val="single" w:sz="8" w:space="0" w:color="BFBFBF"/>
                    <w:right w:val="single" w:sz="4" w:space="0" w:color="BFBFBF"/>
                  </w:tcBorders>
                  <w:shd w:val="clear" w:color="auto" w:fill="auto"/>
                  <w:vAlign w:val="center"/>
                  <w:hideMark/>
                </w:tcPr>
                <w:p w14:paraId="7A108739"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c>
                <w:tcPr>
                  <w:tcW w:w="643" w:type="pct"/>
                  <w:tcBorders>
                    <w:top w:val="nil"/>
                    <w:left w:val="nil"/>
                    <w:bottom w:val="single" w:sz="8" w:space="0" w:color="BFBFBF"/>
                    <w:right w:val="single" w:sz="8" w:space="0" w:color="BFBFBF"/>
                  </w:tcBorders>
                  <w:shd w:val="clear" w:color="auto" w:fill="auto"/>
                  <w:vAlign w:val="center"/>
                  <w:hideMark/>
                </w:tcPr>
                <w:p w14:paraId="67208187" w14:textId="77777777" w:rsidR="000119DB" w:rsidRPr="009D5510" w:rsidRDefault="000119D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w:t>
                  </w:r>
                </w:p>
              </w:tc>
            </w:tr>
          </w:tbl>
          <w:p w14:paraId="1820A36E" w14:textId="77777777" w:rsidR="00613215" w:rsidRPr="009D5510" w:rsidRDefault="00613215" w:rsidP="000148D7">
            <w:pPr>
              <w:pStyle w:val="70exhtblnormal"/>
              <w:jc w:val="both"/>
              <w:rPr>
                <w:rFonts w:ascii="Times New Roman" w:hAnsi="Times New Roman"/>
              </w:rPr>
            </w:pPr>
          </w:p>
        </w:tc>
      </w:tr>
    </w:tbl>
    <w:p w14:paraId="7046ECC1" w14:textId="77777777" w:rsidR="00613215" w:rsidRPr="009D5510" w:rsidRDefault="00613215" w:rsidP="009D5510">
      <w:pPr>
        <w:tabs>
          <w:tab w:val="left" w:pos="7080"/>
        </w:tabs>
        <w:spacing w:after="0" w:line="240" w:lineRule="auto"/>
        <w:jc w:val="both"/>
        <w:rPr>
          <w:rFonts w:ascii="Times New Roman" w:hAnsi="Times New Roman"/>
        </w:rPr>
      </w:pPr>
    </w:p>
    <w:p w14:paraId="6BF59A87" w14:textId="649FE16F" w:rsidR="002B160C" w:rsidRPr="009D5510" w:rsidRDefault="002B160C" w:rsidP="009D5510">
      <w:pPr>
        <w:spacing w:line="240" w:lineRule="auto"/>
        <w:jc w:val="both"/>
        <w:rPr>
          <w:rFonts w:ascii="Times New Roman" w:hAnsi="Times New Roman"/>
        </w:rPr>
      </w:pPr>
      <w:r w:rsidRPr="009D5510">
        <w:rPr>
          <w:rFonts w:ascii="Times New Roman" w:hAnsi="Times New Roman"/>
        </w:rPr>
        <w:t>For example</w:t>
      </w:r>
      <w:r w:rsidRPr="00D56380">
        <w:rPr>
          <w:rFonts w:ascii="Times New Roman" w:hAnsi="Times New Roman"/>
        </w:rPr>
        <w:t xml:space="preserve">, </w:t>
      </w:r>
      <w:r w:rsidR="00FC011F">
        <w:rPr>
          <w:rFonts w:ascii="Times New Roman" w:hAnsi="Times New Roman"/>
        </w:rPr>
        <w:t>using the standard safety net PMPM adjustment methodology</w:t>
      </w:r>
      <w:r w:rsidR="00FC011F" w:rsidRPr="009D5510">
        <w:rPr>
          <w:rFonts w:ascii="Times New Roman" w:hAnsi="Times New Roman"/>
        </w:rPr>
        <w:t xml:space="preserve">, </w:t>
      </w:r>
      <w:r w:rsidRPr="009D5510">
        <w:rPr>
          <w:rFonts w:ascii="Times New Roman" w:hAnsi="Times New Roman"/>
        </w:rPr>
        <w:t xml:space="preserve">if the base PMPM rate is $10, and the ACO is a Primary Care ACO (Risk Track 2) and a safety net category 3 provider, then the adjusted startup/ongoing PMPM would be $10 * (100% + 40% + 20%) = $16.  </w:t>
      </w:r>
      <w:r w:rsidR="00FC011F">
        <w:rPr>
          <w:rFonts w:ascii="Times New Roman" w:hAnsi="Times New Roman"/>
        </w:rPr>
        <w:t>If the Stat</w:t>
      </w:r>
      <w:r w:rsidR="00FC011F" w:rsidRPr="0042282B">
        <w:rPr>
          <w:rFonts w:ascii="Times New Roman" w:hAnsi="Times New Roman"/>
        </w:rPr>
        <w:t xml:space="preserve">e </w:t>
      </w:r>
      <w:r w:rsidR="00AC4D2E" w:rsidRPr="0042282B">
        <w:rPr>
          <w:rFonts w:ascii="Times New Roman" w:hAnsi="Times New Roman"/>
        </w:rPr>
        <w:t xml:space="preserve">modifies its </w:t>
      </w:r>
      <w:r w:rsidR="00FC011F">
        <w:rPr>
          <w:rFonts w:ascii="Times New Roman" w:hAnsi="Times New Roman"/>
        </w:rPr>
        <w:t>safety net PMPM adjustment methodology</w:t>
      </w:r>
      <w:r w:rsidR="00FC011F" w:rsidRPr="0042282B">
        <w:rPr>
          <w:rFonts w:ascii="Times New Roman" w:hAnsi="Times New Roman"/>
        </w:rPr>
        <w:t>,</w:t>
      </w:r>
      <w:r w:rsidR="00AC4D2E" w:rsidRPr="0042282B">
        <w:rPr>
          <w:rFonts w:ascii="Times New Roman" w:hAnsi="Times New Roman"/>
        </w:rPr>
        <w:t xml:space="preserve"> as described above</w:t>
      </w:r>
      <w:r w:rsidR="00AC4D2E">
        <w:rPr>
          <w:rFonts w:ascii="Times New Roman" w:hAnsi="Times New Roman"/>
        </w:rPr>
        <w:t>,</w:t>
      </w:r>
      <w:r w:rsidR="00FC011F">
        <w:rPr>
          <w:rFonts w:ascii="Times New Roman" w:hAnsi="Times New Roman"/>
        </w:rPr>
        <w:t xml:space="preserve"> and this ACO has 60% of members attributed to community health centers, then the ACO would have two different PMPMs for the </w:t>
      </w:r>
      <w:r w:rsidR="008345C5">
        <w:rPr>
          <w:rFonts w:ascii="Times New Roman" w:hAnsi="Times New Roman"/>
        </w:rPr>
        <w:t xml:space="preserve">members attributed to </w:t>
      </w:r>
      <w:r w:rsidR="00FC011F">
        <w:rPr>
          <w:rFonts w:ascii="Times New Roman" w:hAnsi="Times New Roman"/>
        </w:rPr>
        <w:t>CHC</w:t>
      </w:r>
      <w:r w:rsidR="00EE6C9E">
        <w:rPr>
          <w:rFonts w:ascii="Times New Roman" w:hAnsi="Times New Roman"/>
        </w:rPr>
        <w:t>s</w:t>
      </w:r>
      <w:r w:rsidR="00FC011F">
        <w:rPr>
          <w:rFonts w:ascii="Times New Roman" w:hAnsi="Times New Roman"/>
        </w:rPr>
        <w:t xml:space="preserve"> vs</w:t>
      </w:r>
      <w:r w:rsidR="00173FB9">
        <w:rPr>
          <w:rFonts w:ascii="Times New Roman" w:hAnsi="Times New Roman"/>
        </w:rPr>
        <w:t>.</w:t>
      </w:r>
      <w:r w:rsidR="00AC4D2E" w:rsidRPr="00E878A9">
        <w:rPr>
          <w:rFonts w:ascii="Times New Roman" w:hAnsi="Times New Roman"/>
        </w:rPr>
        <w:t xml:space="preserve"> other </w:t>
      </w:r>
      <w:r w:rsidR="008345C5" w:rsidRPr="00E878A9">
        <w:rPr>
          <w:rFonts w:ascii="Times New Roman" w:hAnsi="Times New Roman"/>
        </w:rPr>
        <w:t>PCPs</w:t>
      </w:r>
      <w:r w:rsidR="00FC011F">
        <w:rPr>
          <w:rFonts w:ascii="Times New Roman" w:hAnsi="Times New Roman"/>
        </w:rPr>
        <w:t>:</w:t>
      </w:r>
    </w:p>
    <w:p w14:paraId="483614F8" w14:textId="77777777" w:rsidR="00FC011F" w:rsidRDefault="00FC011F" w:rsidP="004C5A8D">
      <w:pPr>
        <w:pStyle w:val="ListParagraph"/>
        <w:numPr>
          <w:ilvl w:val="0"/>
          <w:numId w:val="79"/>
        </w:numPr>
        <w:spacing w:line="240" w:lineRule="auto"/>
        <w:jc w:val="both"/>
        <w:rPr>
          <w:rFonts w:ascii="Times New Roman" w:hAnsi="Times New Roman"/>
        </w:rPr>
      </w:pPr>
      <w:r>
        <w:rPr>
          <w:rFonts w:ascii="Times New Roman" w:hAnsi="Times New Roman"/>
        </w:rPr>
        <w:t>PMPM for member</w:t>
      </w:r>
      <w:r w:rsidR="00EE6C9E">
        <w:rPr>
          <w:rFonts w:ascii="Times New Roman" w:hAnsi="Times New Roman"/>
        </w:rPr>
        <w:t>s</w:t>
      </w:r>
      <w:r w:rsidR="008345C5">
        <w:rPr>
          <w:rFonts w:ascii="Times New Roman" w:hAnsi="Times New Roman"/>
        </w:rPr>
        <w:t xml:space="preserve"> attributed to</w:t>
      </w:r>
      <w:r w:rsidR="008345C5" w:rsidRPr="008345C5">
        <w:rPr>
          <w:rFonts w:ascii="Times New Roman" w:hAnsi="Times New Roman"/>
        </w:rPr>
        <w:t xml:space="preserve"> </w:t>
      </w:r>
      <w:r w:rsidR="008345C5" w:rsidRPr="00E878A9">
        <w:rPr>
          <w:rFonts w:ascii="Times New Roman" w:hAnsi="Times New Roman"/>
        </w:rPr>
        <w:t>CHC</w:t>
      </w:r>
      <w:r>
        <w:rPr>
          <w:rFonts w:ascii="Times New Roman" w:hAnsi="Times New Roman"/>
        </w:rPr>
        <w:t>: $10 * (100% + 40% + 40%) = $18</w:t>
      </w:r>
    </w:p>
    <w:p w14:paraId="5DCF4589" w14:textId="77777777" w:rsidR="00FC011F" w:rsidRDefault="00FC011F" w:rsidP="004C5A8D">
      <w:pPr>
        <w:pStyle w:val="ListParagraph"/>
        <w:numPr>
          <w:ilvl w:val="0"/>
          <w:numId w:val="79"/>
        </w:numPr>
        <w:spacing w:line="240" w:lineRule="auto"/>
        <w:jc w:val="both"/>
        <w:rPr>
          <w:rFonts w:ascii="Times New Roman" w:hAnsi="Times New Roman"/>
        </w:rPr>
      </w:pPr>
      <w:r w:rsidRPr="00E878A9">
        <w:rPr>
          <w:rFonts w:ascii="Times New Roman" w:hAnsi="Times New Roman"/>
        </w:rPr>
        <w:t xml:space="preserve">PMPM for </w:t>
      </w:r>
      <w:r w:rsidR="00AC4D2E" w:rsidRPr="00E878A9">
        <w:rPr>
          <w:rFonts w:ascii="Times New Roman" w:hAnsi="Times New Roman"/>
        </w:rPr>
        <w:t>other members</w:t>
      </w:r>
      <w:r>
        <w:rPr>
          <w:rFonts w:ascii="Times New Roman" w:hAnsi="Times New Roman"/>
        </w:rPr>
        <w:t>: $10 * (100% + 40% + 20%) = $16</w:t>
      </w:r>
    </w:p>
    <w:p w14:paraId="73AB71A2" w14:textId="77777777" w:rsidR="00FC011F" w:rsidRPr="004C5A8D" w:rsidRDefault="00FC011F" w:rsidP="00FC011F">
      <w:pPr>
        <w:spacing w:line="240" w:lineRule="auto"/>
        <w:jc w:val="both"/>
        <w:rPr>
          <w:rFonts w:ascii="Times New Roman" w:hAnsi="Times New Roman"/>
        </w:rPr>
      </w:pPr>
      <w:r>
        <w:rPr>
          <w:rFonts w:ascii="Times New Roman" w:hAnsi="Times New Roman"/>
        </w:rPr>
        <w:t>The PMPMs would be multiplied by their associated member counts, and the sum of these products would be the ACO’s startup/ongoing funding amount.</w:t>
      </w:r>
    </w:p>
    <w:p w14:paraId="13333E07" w14:textId="77777777" w:rsidR="002B160C" w:rsidRPr="009D5510" w:rsidRDefault="002B160C" w:rsidP="009D5510">
      <w:pPr>
        <w:spacing w:line="240" w:lineRule="auto"/>
        <w:jc w:val="both"/>
        <w:rPr>
          <w:rFonts w:ascii="Times New Roman" w:hAnsi="Times New Roman"/>
        </w:rPr>
      </w:pPr>
      <w:r w:rsidRPr="009D5510">
        <w:rPr>
          <w:rFonts w:ascii="Times New Roman" w:hAnsi="Times New Roman"/>
        </w:rPr>
        <w:t>The amount of funding that ACOs will need to allocate for primary care investment will be based on the following PMPM schedule:</w:t>
      </w:r>
    </w:p>
    <w:p w14:paraId="2FDF54DB" w14:textId="77777777" w:rsidR="002B160C" w:rsidRPr="009D5510" w:rsidRDefault="002B160C" w:rsidP="000148D7">
      <w:pPr>
        <w:keepNext/>
        <w:spacing w:before="200" w:after="0" w:line="240" w:lineRule="auto"/>
        <w:rPr>
          <w:rFonts w:ascii="Times New Roman" w:hAnsi="Times New Roman"/>
          <w:caps/>
        </w:rPr>
      </w:pPr>
      <w:r w:rsidRPr="009D5510">
        <w:rPr>
          <w:rFonts w:ascii="Times New Roman" w:hAnsi="Times New Roman"/>
        </w:rPr>
        <w:t>PMPM Schedule for Startup/Ongoing Funds (Primary Care Investment)</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2B160C" w:rsidRPr="00BE1F1C" w14:paraId="116BCA89" w14:textId="77777777" w:rsidTr="003325E4">
        <w:trPr>
          <w:cantSplit/>
        </w:trPr>
        <w:tc>
          <w:tcPr>
            <w:tcW w:w="5000" w:type="pct"/>
            <w:vAlign w:val="center"/>
          </w:tcPr>
          <w:tbl>
            <w:tblPr>
              <w:tblStyle w:val="TableGrid4"/>
              <w:tblpPr w:leftFromText="180" w:rightFromText="180" w:vertAnchor="text" w:tblpXSpec="center" w:tblpY="186"/>
              <w:tblOverlap w:val="never"/>
              <w:tblW w:w="86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00"/>
              <w:gridCol w:w="1461"/>
              <w:gridCol w:w="839"/>
              <w:gridCol w:w="680"/>
              <w:gridCol w:w="680"/>
              <w:gridCol w:w="680"/>
              <w:gridCol w:w="680"/>
            </w:tblGrid>
            <w:tr w:rsidR="002B160C" w:rsidRPr="00BE1F1C" w14:paraId="3720D88B" w14:textId="77777777" w:rsidTr="003325E4">
              <w:tc>
                <w:tcPr>
                  <w:tcW w:w="3600" w:type="dxa"/>
                  <w:shd w:val="clear" w:color="auto" w:fill="1F497D" w:themeFill="text2"/>
                  <w:vAlign w:val="center"/>
                </w:tcPr>
                <w:p w14:paraId="25C725E2" w14:textId="77777777" w:rsidR="002B160C" w:rsidRPr="009D5510" w:rsidRDefault="002B160C" w:rsidP="000148D7">
                  <w:pPr>
                    <w:jc w:val="center"/>
                    <w:rPr>
                      <w:rFonts w:ascii="Times New Roman" w:hAnsi="Times New Roman"/>
                      <w:b/>
                      <w:color w:val="FFFFFF" w:themeColor="background1"/>
                    </w:rPr>
                  </w:pPr>
                </w:p>
              </w:tc>
              <w:tc>
                <w:tcPr>
                  <w:tcW w:w="1461" w:type="dxa"/>
                  <w:shd w:val="clear" w:color="auto" w:fill="1F497D" w:themeFill="text2"/>
                </w:tcPr>
                <w:p w14:paraId="64051E26" w14:textId="77777777" w:rsidR="002B160C" w:rsidRPr="009D5510" w:rsidRDefault="002B160C" w:rsidP="000148D7">
                  <w:pPr>
                    <w:jc w:val="center"/>
                    <w:rPr>
                      <w:rFonts w:ascii="Times New Roman" w:hAnsi="Times New Roman"/>
                      <w:b/>
                      <w:color w:val="FFFFFF" w:themeColor="background1"/>
                    </w:rPr>
                  </w:pPr>
                  <w:r w:rsidRPr="009D5510">
                    <w:rPr>
                      <w:rFonts w:ascii="Times New Roman" w:hAnsi="Times New Roman"/>
                      <w:b/>
                      <w:color w:val="FFFFFF" w:themeColor="background1"/>
                    </w:rPr>
                    <w:t>Prep Budget Period</w:t>
                  </w:r>
                </w:p>
              </w:tc>
              <w:tc>
                <w:tcPr>
                  <w:tcW w:w="839" w:type="dxa"/>
                  <w:shd w:val="clear" w:color="auto" w:fill="1F497D" w:themeFill="text2"/>
                  <w:vAlign w:val="center"/>
                </w:tcPr>
                <w:p w14:paraId="336289D9" w14:textId="77777777" w:rsidR="002B160C" w:rsidRPr="009D5510" w:rsidRDefault="002B160C" w:rsidP="000148D7">
                  <w:pPr>
                    <w:jc w:val="center"/>
                    <w:rPr>
                      <w:rFonts w:ascii="Times New Roman" w:hAnsi="Times New Roman"/>
                      <w:b/>
                      <w:color w:val="FFFFFF" w:themeColor="background1"/>
                    </w:rPr>
                  </w:pPr>
                  <w:r w:rsidRPr="009D5510">
                    <w:rPr>
                      <w:rFonts w:ascii="Times New Roman" w:hAnsi="Times New Roman"/>
                      <w:b/>
                      <w:color w:val="FFFFFF" w:themeColor="background1"/>
                    </w:rPr>
                    <w:t>BP1</w:t>
                  </w:r>
                </w:p>
              </w:tc>
              <w:tc>
                <w:tcPr>
                  <w:tcW w:w="680" w:type="dxa"/>
                  <w:shd w:val="clear" w:color="auto" w:fill="1F497D" w:themeFill="text2"/>
                  <w:vAlign w:val="center"/>
                </w:tcPr>
                <w:p w14:paraId="664F0ED7" w14:textId="77777777" w:rsidR="002B160C" w:rsidRPr="009D5510" w:rsidRDefault="002B160C" w:rsidP="000148D7">
                  <w:pPr>
                    <w:jc w:val="center"/>
                    <w:rPr>
                      <w:rFonts w:ascii="Times New Roman" w:hAnsi="Times New Roman"/>
                      <w:b/>
                      <w:color w:val="FFFFFF" w:themeColor="background1"/>
                    </w:rPr>
                  </w:pPr>
                  <w:r w:rsidRPr="009D5510">
                    <w:rPr>
                      <w:rFonts w:ascii="Times New Roman" w:hAnsi="Times New Roman"/>
                      <w:b/>
                      <w:color w:val="FFFFFF" w:themeColor="background1"/>
                    </w:rPr>
                    <w:t>BP2</w:t>
                  </w:r>
                </w:p>
              </w:tc>
              <w:tc>
                <w:tcPr>
                  <w:tcW w:w="680" w:type="dxa"/>
                  <w:shd w:val="clear" w:color="auto" w:fill="1F497D" w:themeFill="text2"/>
                  <w:vAlign w:val="center"/>
                </w:tcPr>
                <w:p w14:paraId="01F9331D" w14:textId="77777777" w:rsidR="002B160C" w:rsidRPr="009D5510" w:rsidRDefault="002B160C" w:rsidP="000148D7">
                  <w:pPr>
                    <w:jc w:val="center"/>
                    <w:rPr>
                      <w:rFonts w:ascii="Times New Roman" w:hAnsi="Times New Roman"/>
                      <w:b/>
                      <w:color w:val="FFFFFF" w:themeColor="background1"/>
                    </w:rPr>
                  </w:pPr>
                  <w:r w:rsidRPr="009D5510">
                    <w:rPr>
                      <w:rFonts w:ascii="Times New Roman" w:hAnsi="Times New Roman"/>
                      <w:b/>
                      <w:color w:val="FFFFFF" w:themeColor="background1"/>
                    </w:rPr>
                    <w:t>BP3</w:t>
                  </w:r>
                </w:p>
              </w:tc>
              <w:tc>
                <w:tcPr>
                  <w:tcW w:w="680" w:type="dxa"/>
                  <w:shd w:val="clear" w:color="auto" w:fill="1F497D" w:themeFill="text2"/>
                  <w:vAlign w:val="center"/>
                </w:tcPr>
                <w:p w14:paraId="502A8D51" w14:textId="77777777" w:rsidR="002B160C" w:rsidRPr="009D5510" w:rsidRDefault="002B160C" w:rsidP="000148D7">
                  <w:pPr>
                    <w:jc w:val="center"/>
                    <w:rPr>
                      <w:rFonts w:ascii="Times New Roman" w:hAnsi="Times New Roman"/>
                      <w:b/>
                      <w:color w:val="FFFFFF" w:themeColor="background1"/>
                    </w:rPr>
                  </w:pPr>
                  <w:r w:rsidRPr="009D5510">
                    <w:rPr>
                      <w:rFonts w:ascii="Times New Roman" w:hAnsi="Times New Roman"/>
                      <w:b/>
                      <w:color w:val="FFFFFF" w:themeColor="background1"/>
                    </w:rPr>
                    <w:t>BP4</w:t>
                  </w:r>
                </w:p>
              </w:tc>
              <w:tc>
                <w:tcPr>
                  <w:tcW w:w="680" w:type="dxa"/>
                  <w:shd w:val="clear" w:color="auto" w:fill="1F497D" w:themeFill="text2"/>
                  <w:vAlign w:val="center"/>
                </w:tcPr>
                <w:p w14:paraId="0B7C3599" w14:textId="77777777" w:rsidR="002B160C" w:rsidRPr="009D5510" w:rsidRDefault="002B160C" w:rsidP="000148D7">
                  <w:pPr>
                    <w:jc w:val="center"/>
                    <w:rPr>
                      <w:rFonts w:ascii="Times New Roman" w:hAnsi="Times New Roman"/>
                      <w:b/>
                      <w:color w:val="FFFFFF" w:themeColor="background1"/>
                    </w:rPr>
                  </w:pPr>
                  <w:r w:rsidRPr="009D5510">
                    <w:rPr>
                      <w:rFonts w:ascii="Times New Roman" w:hAnsi="Times New Roman"/>
                      <w:b/>
                      <w:color w:val="FFFFFF" w:themeColor="background1"/>
                    </w:rPr>
                    <w:t>BP5</w:t>
                  </w:r>
                </w:p>
              </w:tc>
            </w:tr>
            <w:tr w:rsidR="002B160C" w:rsidRPr="00BE1F1C" w14:paraId="20C52E05" w14:textId="77777777" w:rsidTr="003325E4">
              <w:tc>
                <w:tcPr>
                  <w:tcW w:w="3600" w:type="dxa"/>
                  <w:shd w:val="clear" w:color="auto" w:fill="D9D9D9" w:themeFill="background1" w:themeFillShade="D9"/>
                  <w:vAlign w:val="center"/>
                </w:tcPr>
                <w:p w14:paraId="02201B8D" w14:textId="77777777" w:rsidR="002B160C" w:rsidRPr="009D5510" w:rsidRDefault="002B160C" w:rsidP="000148D7">
                  <w:pPr>
                    <w:jc w:val="center"/>
                    <w:rPr>
                      <w:rFonts w:ascii="Times New Roman" w:hAnsi="Times New Roman"/>
                    </w:rPr>
                  </w:pPr>
                  <w:r w:rsidRPr="009D5510">
                    <w:rPr>
                      <w:rFonts w:ascii="Times New Roman" w:hAnsi="Times New Roman"/>
                    </w:rPr>
                    <w:t>Startup/Ongoing Funds Designated for Primary Care Investment ($PMPM)</w:t>
                  </w:r>
                </w:p>
              </w:tc>
              <w:tc>
                <w:tcPr>
                  <w:tcW w:w="1461" w:type="dxa"/>
                  <w:vAlign w:val="center"/>
                </w:tcPr>
                <w:p w14:paraId="24CD958A" w14:textId="77777777" w:rsidR="002B160C" w:rsidRPr="009D5510" w:rsidRDefault="002B160C" w:rsidP="000148D7">
                  <w:pPr>
                    <w:jc w:val="center"/>
                    <w:rPr>
                      <w:rFonts w:ascii="Times New Roman" w:hAnsi="Times New Roman"/>
                    </w:rPr>
                  </w:pPr>
                  <w:r w:rsidRPr="009D5510">
                    <w:rPr>
                      <w:rFonts w:ascii="Times New Roman" w:hAnsi="Times New Roman"/>
                    </w:rPr>
                    <w:t>$4</w:t>
                  </w:r>
                </w:p>
              </w:tc>
              <w:tc>
                <w:tcPr>
                  <w:tcW w:w="839" w:type="dxa"/>
                  <w:vAlign w:val="center"/>
                </w:tcPr>
                <w:p w14:paraId="7DEE9424" w14:textId="77777777" w:rsidR="002B160C" w:rsidRPr="009D5510" w:rsidRDefault="002B160C" w:rsidP="000148D7">
                  <w:pPr>
                    <w:jc w:val="center"/>
                    <w:rPr>
                      <w:rFonts w:ascii="Times New Roman" w:hAnsi="Times New Roman"/>
                    </w:rPr>
                  </w:pPr>
                  <w:r w:rsidRPr="009D5510">
                    <w:rPr>
                      <w:rFonts w:ascii="Times New Roman" w:hAnsi="Times New Roman"/>
                    </w:rPr>
                    <w:t>$4</w:t>
                  </w:r>
                </w:p>
              </w:tc>
              <w:tc>
                <w:tcPr>
                  <w:tcW w:w="680" w:type="dxa"/>
                  <w:vAlign w:val="center"/>
                </w:tcPr>
                <w:p w14:paraId="44B62516" w14:textId="77777777" w:rsidR="002B160C" w:rsidRPr="009D5510" w:rsidRDefault="002B160C" w:rsidP="000148D7">
                  <w:pPr>
                    <w:jc w:val="center"/>
                    <w:rPr>
                      <w:rFonts w:ascii="Times New Roman" w:hAnsi="Times New Roman"/>
                    </w:rPr>
                  </w:pPr>
                  <w:r w:rsidRPr="009D5510">
                    <w:rPr>
                      <w:rFonts w:ascii="Times New Roman" w:hAnsi="Times New Roman"/>
                    </w:rPr>
                    <w:t>$3</w:t>
                  </w:r>
                </w:p>
              </w:tc>
              <w:tc>
                <w:tcPr>
                  <w:tcW w:w="680" w:type="dxa"/>
                  <w:vAlign w:val="center"/>
                </w:tcPr>
                <w:p w14:paraId="1AB98826" w14:textId="77777777" w:rsidR="002B160C" w:rsidRPr="009D5510" w:rsidRDefault="002B160C" w:rsidP="000148D7">
                  <w:pPr>
                    <w:jc w:val="center"/>
                    <w:rPr>
                      <w:rFonts w:ascii="Times New Roman" w:hAnsi="Times New Roman"/>
                    </w:rPr>
                  </w:pPr>
                  <w:r w:rsidRPr="009D5510">
                    <w:rPr>
                      <w:rFonts w:ascii="Times New Roman" w:hAnsi="Times New Roman"/>
                    </w:rPr>
                    <w:t>$3</w:t>
                  </w:r>
                </w:p>
              </w:tc>
              <w:tc>
                <w:tcPr>
                  <w:tcW w:w="680" w:type="dxa"/>
                  <w:vAlign w:val="center"/>
                </w:tcPr>
                <w:p w14:paraId="5AA8D466" w14:textId="77777777" w:rsidR="002B160C" w:rsidRPr="009D5510" w:rsidRDefault="002B160C" w:rsidP="000148D7">
                  <w:pPr>
                    <w:jc w:val="center"/>
                    <w:rPr>
                      <w:rFonts w:ascii="Times New Roman" w:hAnsi="Times New Roman"/>
                    </w:rPr>
                  </w:pPr>
                  <w:r w:rsidRPr="009D5510">
                    <w:rPr>
                      <w:rFonts w:ascii="Times New Roman" w:hAnsi="Times New Roman"/>
                    </w:rPr>
                    <w:t>$1</w:t>
                  </w:r>
                </w:p>
              </w:tc>
              <w:tc>
                <w:tcPr>
                  <w:tcW w:w="680" w:type="dxa"/>
                  <w:vAlign w:val="center"/>
                </w:tcPr>
                <w:p w14:paraId="19E9288B" w14:textId="77777777" w:rsidR="002B160C" w:rsidRPr="009D5510" w:rsidRDefault="002B160C" w:rsidP="000148D7">
                  <w:pPr>
                    <w:jc w:val="center"/>
                    <w:rPr>
                      <w:rFonts w:ascii="Times New Roman" w:hAnsi="Times New Roman"/>
                    </w:rPr>
                  </w:pPr>
                  <w:r w:rsidRPr="009D5510">
                    <w:rPr>
                      <w:rFonts w:ascii="Times New Roman" w:hAnsi="Times New Roman"/>
                    </w:rPr>
                    <w:t>$1</w:t>
                  </w:r>
                </w:p>
              </w:tc>
            </w:tr>
          </w:tbl>
          <w:p w14:paraId="47834145" w14:textId="77777777" w:rsidR="002B160C" w:rsidRPr="009D5510" w:rsidRDefault="002B160C" w:rsidP="000148D7">
            <w:pPr>
              <w:spacing w:before="60" w:after="60" w:line="240" w:lineRule="auto"/>
              <w:ind w:left="144" w:right="289"/>
              <w:jc w:val="center"/>
              <w:rPr>
                <w:rFonts w:ascii="Times New Roman" w:hAnsi="Times New Roman"/>
                <w:sz w:val="24"/>
              </w:rPr>
            </w:pPr>
          </w:p>
        </w:tc>
      </w:tr>
    </w:tbl>
    <w:p w14:paraId="6F45B4C5" w14:textId="77777777" w:rsidR="002B160C" w:rsidRPr="009D5510" w:rsidRDefault="002B160C" w:rsidP="009D5510">
      <w:pPr>
        <w:spacing w:after="0" w:line="240" w:lineRule="auto"/>
        <w:rPr>
          <w:rFonts w:ascii="Times New Roman" w:hAnsi="Times New Roman"/>
        </w:rPr>
      </w:pPr>
    </w:p>
    <w:p w14:paraId="6034E2F3" w14:textId="77777777" w:rsidR="002B160C" w:rsidRPr="009D5510" w:rsidRDefault="002B160C" w:rsidP="009D5510">
      <w:pPr>
        <w:spacing w:line="240" w:lineRule="auto"/>
        <w:jc w:val="both"/>
        <w:rPr>
          <w:rFonts w:ascii="Times New Roman" w:hAnsi="Times New Roman"/>
        </w:rPr>
      </w:pPr>
      <w:r w:rsidRPr="009D5510">
        <w:rPr>
          <w:rFonts w:ascii="Times New Roman" w:hAnsi="Times New Roman"/>
        </w:rPr>
        <w:t>All remaining startup/ongoing support (i.e. “discretionary” startup/ongoing funds) can be distributed amongst the ACO’s participating providers, as decided by the ACO.  This funding could be used to support additional primary care investment or assessments for members with identified LTSS needs, among other things.</w:t>
      </w:r>
    </w:p>
    <w:p w14:paraId="67F36801" w14:textId="77777777" w:rsidR="00C754DC" w:rsidRPr="009D5510" w:rsidRDefault="00C754DC" w:rsidP="0042282B">
      <w:pPr>
        <w:spacing w:line="240" w:lineRule="auto"/>
        <w:jc w:val="both"/>
        <w:rPr>
          <w:rFonts w:ascii="Times New Roman" w:hAnsi="Times New Roman"/>
        </w:rPr>
      </w:pPr>
      <w:r w:rsidRPr="009D5510">
        <w:rPr>
          <w:rFonts w:ascii="Times New Roman" w:hAnsi="Times New Roman"/>
        </w:rPr>
        <w:t>Generally speaking, ACO funding sub-streams 1 and 2 will be paid in four quarterly installments for each Budget Period. The State anticipates these installments will be roughly equal; however, the State may alter the distribution of an ACO’s funds among these four payments in its discretion. For example, the State may pay a reduced amount for the first quarterly payment, which is based on preliminary funding amount calculations, to minimize ACO disruption when funding amounts are finalized and the remaining three payments are adjusted accordingly</w:t>
      </w:r>
      <w:r w:rsidR="007C499D" w:rsidRPr="009D5510">
        <w:rPr>
          <w:rFonts w:ascii="Times New Roman" w:hAnsi="Times New Roman"/>
        </w:rPr>
        <w:t xml:space="preserve">. </w:t>
      </w:r>
      <w:r w:rsidRPr="009D5510">
        <w:rPr>
          <w:rFonts w:ascii="Times New Roman" w:hAnsi="Times New Roman"/>
        </w:rPr>
        <w:t>During BP5, payments will only be disbursed during the first half; as such, these payments will be twice the amount as what they would have been if payments had been disbursed throughout the whole BP</w:t>
      </w:r>
      <w:r w:rsidR="007C499D" w:rsidRPr="009D5510">
        <w:rPr>
          <w:rFonts w:ascii="Times New Roman" w:hAnsi="Times New Roman"/>
        </w:rPr>
        <w:t xml:space="preserve">. </w:t>
      </w:r>
      <w:r w:rsidRPr="009D5510">
        <w:rPr>
          <w:rFonts w:ascii="Times New Roman" w:hAnsi="Times New Roman"/>
        </w:rPr>
        <w:t>For example, if an ACO had $100 total of non-at-risk startup/ongoing funds for BP5,</w:t>
      </w:r>
      <w:r w:rsidR="00FC011F">
        <w:rPr>
          <w:rFonts w:ascii="Times New Roman" w:hAnsi="Times New Roman"/>
        </w:rPr>
        <w:t xml:space="preserve"> </w:t>
      </w:r>
      <w:r w:rsidRPr="009D5510">
        <w:rPr>
          <w:rFonts w:ascii="Times New Roman" w:hAnsi="Times New Roman"/>
        </w:rPr>
        <w:t>it would receive two payments during the first half of BP5 of roughly $50 each, as opposed to four payments of roughly $25 each spread across the whole BP5.</w:t>
      </w:r>
    </w:p>
    <w:p w14:paraId="7FE9E57F"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85" w:name="_Toc471313053"/>
      <w:bookmarkStart w:id="86" w:name="_Toc476240484"/>
      <w:r w:rsidRPr="009D5510">
        <w:rPr>
          <w:rFonts w:ascii="Times New Roman" w:hAnsi="Times New Roman"/>
        </w:rPr>
        <w:lastRenderedPageBreak/>
        <w:t>ACO Sub-Stream 3: Flexible Services Funding</w:t>
      </w:r>
      <w:bookmarkEnd w:id="85"/>
      <w:bookmarkEnd w:id="86"/>
    </w:p>
    <w:p w14:paraId="4B1631FF" w14:textId="77777777" w:rsidR="00613215" w:rsidRPr="00191EBD" w:rsidRDefault="00613215" w:rsidP="009D5510">
      <w:pPr>
        <w:spacing w:line="240" w:lineRule="auto"/>
        <w:jc w:val="both"/>
        <w:rPr>
          <w:rFonts w:ascii="Times New Roman" w:hAnsi="Times New Roman"/>
        </w:rPr>
      </w:pPr>
      <w:r w:rsidRPr="009D5510">
        <w:rPr>
          <w:rFonts w:ascii="Times New Roman" w:hAnsi="Times New Roman"/>
        </w:rPr>
        <w:t>Each ACO will receive an allotment of flexible services funding for each Budget Period, except for the Preparation Budget Period during which there are no flexible services funds (because ACOs do not</w:t>
      </w:r>
      <w:r w:rsidR="00BA68F5" w:rsidRPr="009D5510">
        <w:rPr>
          <w:rFonts w:ascii="Times New Roman" w:hAnsi="Times New Roman"/>
        </w:rPr>
        <w:t xml:space="preserve"> yet</w:t>
      </w:r>
      <w:r w:rsidRPr="009D5510">
        <w:rPr>
          <w:rFonts w:ascii="Times New Roman" w:hAnsi="Times New Roman"/>
        </w:rPr>
        <w:t xml:space="preserve"> have</w:t>
      </w:r>
      <w:r w:rsidR="00BA68F5" w:rsidRPr="009D5510">
        <w:rPr>
          <w:rFonts w:ascii="Times New Roman" w:hAnsi="Times New Roman"/>
        </w:rPr>
        <w:t xml:space="preserve"> enrolled/attributed members</w:t>
      </w:r>
      <w:r w:rsidRPr="009D5510">
        <w:rPr>
          <w:rFonts w:ascii="Times New Roman" w:hAnsi="Times New Roman"/>
        </w:rPr>
        <w:t xml:space="preserve">). ACOs will submit requests for reimbursement for approved </w:t>
      </w:r>
      <w:r w:rsidR="008244D5" w:rsidRPr="009D5510">
        <w:rPr>
          <w:rFonts w:ascii="Times New Roman" w:hAnsi="Times New Roman"/>
        </w:rPr>
        <w:t>flexible services expenses</w:t>
      </w:r>
      <w:r w:rsidR="00F11519" w:rsidRPr="009D5510">
        <w:rPr>
          <w:rFonts w:ascii="Times New Roman" w:hAnsi="Times New Roman"/>
        </w:rPr>
        <w:t xml:space="preserve"> quarterly</w:t>
      </w:r>
      <w:r w:rsidR="00C754DC" w:rsidRPr="009D5510">
        <w:rPr>
          <w:rFonts w:ascii="Times New Roman" w:hAnsi="Times New Roman"/>
        </w:rPr>
        <w:t>, except during Budget Period 5 (see Section 4.2.2)</w:t>
      </w:r>
      <w:r w:rsidRPr="009D5510">
        <w:rPr>
          <w:rFonts w:ascii="Times New Roman" w:hAnsi="Times New Roman"/>
        </w:rPr>
        <w:t xml:space="preserve">. The State will review reimbursement requests and, if approved, will pay retroactive reimbursements to the ACO up to </w:t>
      </w:r>
      <w:r w:rsidR="00BA68F5" w:rsidRPr="009D5510">
        <w:rPr>
          <w:rFonts w:ascii="Times New Roman" w:hAnsi="Times New Roman"/>
        </w:rPr>
        <w:t>the allotment</w:t>
      </w:r>
      <w:r w:rsidR="00694D42" w:rsidRPr="009D5510">
        <w:rPr>
          <w:rFonts w:ascii="Times New Roman" w:hAnsi="Times New Roman"/>
        </w:rPr>
        <w:t xml:space="preserve"> determined by the PMPMs detailed in Exhibit 9</w:t>
      </w:r>
      <w:r w:rsidR="007C499D" w:rsidRPr="009D5510">
        <w:rPr>
          <w:rFonts w:ascii="Times New Roman" w:hAnsi="Times New Roman"/>
        </w:rPr>
        <w:t xml:space="preserve">. </w:t>
      </w:r>
      <w:r w:rsidR="00BA68F5" w:rsidRPr="009D5510">
        <w:rPr>
          <w:rFonts w:ascii="Times New Roman" w:hAnsi="Times New Roman"/>
        </w:rPr>
        <w:t>The allotment will be</w:t>
      </w:r>
      <w:r w:rsidRPr="009D5510">
        <w:rPr>
          <w:rFonts w:ascii="Times New Roman" w:hAnsi="Times New Roman"/>
        </w:rPr>
        <w:t xml:space="preserve"> determine</w:t>
      </w:r>
      <w:r w:rsidR="00BA68F5" w:rsidRPr="009D5510">
        <w:rPr>
          <w:rFonts w:ascii="Times New Roman" w:hAnsi="Times New Roman"/>
        </w:rPr>
        <w:t xml:space="preserve">d </w:t>
      </w:r>
      <w:r w:rsidR="00BA68F5" w:rsidRPr="00191EBD">
        <w:rPr>
          <w:rFonts w:ascii="Times New Roman" w:hAnsi="Times New Roman"/>
        </w:rPr>
        <w:t>on a</w:t>
      </w:r>
      <w:r w:rsidRPr="00191EBD">
        <w:rPr>
          <w:rFonts w:ascii="Times New Roman" w:hAnsi="Times New Roman"/>
        </w:rPr>
        <w:t xml:space="preserve"> PMPM</w:t>
      </w:r>
      <w:r w:rsidR="00BA68F5" w:rsidRPr="00191EBD">
        <w:rPr>
          <w:rFonts w:ascii="Times New Roman" w:hAnsi="Times New Roman"/>
        </w:rPr>
        <w:t xml:space="preserve"> basis, as set forth</w:t>
      </w:r>
      <w:r w:rsidRPr="00191EBD">
        <w:rPr>
          <w:rFonts w:ascii="Times New Roman" w:hAnsi="Times New Roman"/>
        </w:rPr>
        <w:t xml:space="preserve"> in Exhibit</w:t>
      </w:r>
      <w:r w:rsidR="003261F5" w:rsidRPr="00191EBD">
        <w:rPr>
          <w:rFonts w:ascii="Times New Roman" w:hAnsi="Times New Roman"/>
        </w:rPr>
        <w:t xml:space="preserve"> 9</w:t>
      </w:r>
      <w:r w:rsidR="007C499D" w:rsidRPr="00191EBD">
        <w:rPr>
          <w:rFonts w:ascii="Times New Roman" w:hAnsi="Times New Roman"/>
        </w:rPr>
        <w:t xml:space="preserve">. </w:t>
      </w:r>
      <w:r w:rsidRPr="00191EBD">
        <w:rPr>
          <w:rFonts w:ascii="Times New Roman" w:hAnsi="Times New Roman"/>
        </w:rPr>
        <w:t xml:space="preserve">Any undisbursed funds up to the </w:t>
      </w:r>
      <w:r w:rsidR="00BA68F5" w:rsidRPr="00191EBD">
        <w:rPr>
          <w:rFonts w:ascii="Times New Roman" w:hAnsi="Times New Roman"/>
        </w:rPr>
        <w:t xml:space="preserve">allotment </w:t>
      </w:r>
      <w:r w:rsidRPr="00191EBD">
        <w:rPr>
          <w:rFonts w:ascii="Times New Roman" w:hAnsi="Times New Roman"/>
        </w:rPr>
        <w:t>are forfeited by the ACO</w:t>
      </w:r>
      <w:r w:rsidR="000724B4" w:rsidRPr="00191EBD">
        <w:rPr>
          <w:rFonts w:ascii="Times New Roman" w:hAnsi="Times New Roman"/>
        </w:rPr>
        <w:t>.  The State</w:t>
      </w:r>
      <w:r w:rsidR="00BD6EBA" w:rsidRPr="00191EBD">
        <w:rPr>
          <w:rFonts w:ascii="Times New Roman" w:hAnsi="Times New Roman"/>
        </w:rPr>
        <w:t xml:space="preserve"> may redistribute </w:t>
      </w:r>
      <w:r w:rsidR="000724B4" w:rsidRPr="00191EBD">
        <w:rPr>
          <w:rFonts w:ascii="Times New Roman" w:hAnsi="Times New Roman"/>
        </w:rPr>
        <w:t>any undisbursed flexible services funding</w:t>
      </w:r>
      <w:r w:rsidR="00BD6EBA" w:rsidRPr="00191EBD">
        <w:rPr>
          <w:rFonts w:ascii="Times New Roman" w:hAnsi="Times New Roman"/>
        </w:rPr>
        <w:t xml:space="preserve"> among the other DSRIP funding streams at the State’s discretion, following the same parameters as described in Section 5.1.3 for redistribution of funding not distributed to ACOs, CPs, and CSAs.  Any such redistributions would be reported to CMS in the State's quarterly progress reports</w:t>
      </w:r>
      <w:r w:rsidRPr="00191EBD">
        <w:rPr>
          <w:rFonts w:ascii="Times New Roman" w:hAnsi="Times New Roman"/>
        </w:rPr>
        <w:t>.</w:t>
      </w:r>
    </w:p>
    <w:p w14:paraId="2D88DD07" w14:textId="77777777" w:rsidR="00613215" w:rsidRPr="009D5510" w:rsidRDefault="00613215" w:rsidP="009D5510">
      <w:pPr>
        <w:spacing w:line="240" w:lineRule="auto"/>
        <w:jc w:val="both"/>
        <w:rPr>
          <w:rFonts w:ascii="Times New Roman" w:hAnsi="Times New Roman"/>
        </w:rPr>
      </w:pPr>
      <w:r w:rsidRPr="00191EBD">
        <w:rPr>
          <w:rFonts w:ascii="Times New Roman" w:hAnsi="Times New Roman"/>
        </w:rPr>
        <w:t>The PMPMs for flexible services allotments will decrease over the DSRIP period as set forth</w:t>
      </w:r>
      <w:r w:rsidRPr="009D5510">
        <w:rPr>
          <w:rFonts w:ascii="Times New Roman" w:hAnsi="Times New Roman"/>
        </w:rPr>
        <w:t xml:space="preserve"> in Exhibit 9. The State may vary these PMPMs in its discretion without obtaining CMS approval.</w:t>
      </w:r>
    </w:p>
    <w:p w14:paraId="769423C4" w14:textId="77777777" w:rsidR="00613215" w:rsidRPr="009D5510" w:rsidRDefault="00613215" w:rsidP="000148D7">
      <w:pPr>
        <w:pStyle w:val="60exhnormal"/>
        <w:keepNext/>
        <w:jc w:val="both"/>
        <w:rPr>
          <w:rFonts w:ascii="Times New Roman" w:hAnsi="Times New Roman"/>
        </w:rPr>
      </w:pPr>
      <w:r w:rsidRPr="009D5510">
        <w:rPr>
          <w:rFonts w:ascii="Times New Roman" w:hAnsi="Times New Roman"/>
        </w:rPr>
        <w:t xml:space="preserve">Exhibit 9 </w:t>
      </w:r>
      <w:r w:rsidRPr="009D5510">
        <w:rPr>
          <w:rFonts w:ascii="Times New Roman" w:hAnsi="Times New Roman"/>
          <w:caps w:val="0"/>
        </w:rPr>
        <w:t>– PMPMs for Flexible Services</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613215" w:rsidRPr="00BE1F1C" w14:paraId="440FD8B6" w14:textId="77777777" w:rsidTr="0097776F">
        <w:trPr>
          <w:cantSplit/>
          <w:trHeight w:val="1079"/>
        </w:trPr>
        <w:tc>
          <w:tcPr>
            <w:tcW w:w="5000" w:type="pct"/>
            <w:vAlign w:val="center"/>
          </w:tcPr>
          <w:tbl>
            <w:tblPr>
              <w:tblW w:w="5880" w:type="dxa"/>
              <w:jc w:val="center"/>
              <w:tblLayout w:type="fixed"/>
              <w:tblLook w:val="04A0" w:firstRow="1" w:lastRow="0" w:firstColumn="1" w:lastColumn="0" w:noHBand="0" w:noVBand="1"/>
            </w:tblPr>
            <w:tblGrid>
              <w:gridCol w:w="1304"/>
              <w:gridCol w:w="914"/>
              <w:gridCol w:w="913"/>
              <w:gridCol w:w="913"/>
              <w:gridCol w:w="913"/>
              <w:gridCol w:w="923"/>
            </w:tblGrid>
            <w:tr w:rsidR="00613215" w:rsidRPr="00BE1F1C" w14:paraId="56A4FDD7" w14:textId="77777777" w:rsidTr="0097776F">
              <w:trPr>
                <w:trHeight w:val="255"/>
                <w:jc w:val="center"/>
              </w:trPr>
              <w:tc>
                <w:tcPr>
                  <w:tcW w:w="5880" w:type="dxa"/>
                  <w:gridSpan w:val="6"/>
                  <w:tcBorders>
                    <w:top w:val="single" w:sz="8" w:space="0" w:color="BFBFBF"/>
                    <w:left w:val="single" w:sz="8" w:space="0" w:color="BFBFBF"/>
                    <w:bottom w:val="single" w:sz="4" w:space="0" w:color="BFBFBF"/>
                    <w:right w:val="single" w:sz="8" w:space="0" w:color="BFBFBF"/>
                  </w:tcBorders>
                  <w:shd w:val="clear" w:color="000000" w:fill="1F497D"/>
                  <w:noWrap/>
                  <w:vAlign w:val="bottom"/>
                  <w:hideMark/>
                </w:tcPr>
                <w:p w14:paraId="2C2D0852" w14:textId="77777777" w:rsidR="00613215" w:rsidRPr="009D5510" w:rsidRDefault="00613215"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PMPMs for Flexible Services</w:t>
                  </w:r>
                </w:p>
              </w:tc>
            </w:tr>
            <w:tr w:rsidR="00613215" w:rsidRPr="00BE1F1C" w14:paraId="0A4C86C4" w14:textId="77777777" w:rsidTr="0097776F">
              <w:trPr>
                <w:trHeight w:val="270"/>
                <w:jc w:val="center"/>
              </w:trPr>
              <w:tc>
                <w:tcPr>
                  <w:tcW w:w="1304" w:type="dxa"/>
                  <w:tcBorders>
                    <w:top w:val="nil"/>
                    <w:left w:val="single" w:sz="8" w:space="0" w:color="BFBFBF"/>
                    <w:bottom w:val="single" w:sz="4" w:space="0" w:color="BFBFBF"/>
                    <w:right w:val="single" w:sz="4" w:space="0" w:color="BFBFBF"/>
                  </w:tcBorders>
                  <w:shd w:val="clear" w:color="000000" w:fill="D9D9D9"/>
                  <w:noWrap/>
                  <w:vAlign w:val="bottom"/>
                  <w:hideMark/>
                </w:tcPr>
                <w:p w14:paraId="12AB08F6"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Prep BP</w:t>
                  </w:r>
                </w:p>
              </w:tc>
              <w:tc>
                <w:tcPr>
                  <w:tcW w:w="914" w:type="dxa"/>
                  <w:tcBorders>
                    <w:top w:val="nil"/>
                    <w:left w:val="nil"/>
                    <w:bottom w:val="single" w:sz="4" w:space="0" w:color="BFBFBF"/>
                    <w:right w:val="single" w:sz="4" w:space="0" w:color="BFBFBF"/>
                  </w:tcBorders>
                  <w:shd w:val="clear" w:color="000000" w:fill="D9D9D9"/>
                  <w:noWrap/>
                  <w:vAlign w:val="bottom"/>
                  <w:hideMark/>
                </w:tcPr>
                <w:p w14:paraId="46836F67"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1</w:t>
                  </w:r>
                </w:p>
              </w:tc>
              <w:tc>
                <w:tcPr>
                  <w:tcW w:w="913" w:type="dxa"/>
                  <w:tcBorders>
                    <w:top w:val="nil"/>
                    <w:left w:val="nil"/>
                    <w:bottom w:val="single" w:sz="4" w:space="0" w:color="BFBFBF"/>
                    <w:right w:val="single" w:sz="4" w:space="0" w:color="BFBFBF"/>
                  </w:tcBorders>
                  <w:shd w:val="clear" w:color="000000" w:fill="D9D9D9"/>
                  <w:noWrap/>
                  <w:vAlign w:val="bottom"/>
                  <w:hideMark/>
                </w:tcPr>
                <w:p w14:paraId="3B559870"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2</w:t>
                  </w:r>
                </w:p>
              </w:tc>
              <w:tc>
                <w:tcPr>
                  <w:tcW w:w="913" w:type="dxa"/>
                  <w:tcBorders>
                    <w:top w:val="nil"/>
                    <w:left w:val="nil"/>
                    <w:bottom w:val="single" w:sz="4" w:space="0" w:color="BFBFBF"/>
                    <w:right w:val="single" w:sz="4" w:space="0" w:color="BFBFBF"/>
                  </w:tcBorders>
                  <w:shd w:val="clear" w:color="000000" w:fill="D9D9D9"/>
                  <w:noWrap/>
                  <w:vAlign w:val="bottom"/>
                  <w:hideMark/>
                </w:tcPr>
                <w:p w14:paraId="5DC5C83E"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3</w:t>
                  </w:r>
                </w:p>
              </w:tc>
              <w:tc>
                <w:tcPr>
                  <w:tcW w:w="913" w:type="dxa"/>
                  <w:tcBorders>
                    <w:top w:val="nil"/>
                    <w:left w:val="nil"/>
                    <w:bottom w:val="single" w:sz="4" w:space="0" w:color="BFBFBF"/>
                    <w:right w:val="single" w:sz="4" w:space="0" w:color="BFBFBF"/>
                  </w:tcBorders>
                  <w:shd w:val="clear" w:color="000000" w:fill="D9D9D9"/>
                  <w:noWrap/>
                  <w:vAlign w:val="bottom"/>
                  <w:hideMark/>
                </w:tcPr>
                <w:p w14:paraId="079FDE46"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4</w:t>
                  </w:r>
                </w:p>
              </w:tc>
              <w:tc>
                <w:tcPr>
                  <w:tcW w:w="923" w:type="dxa"/>
                  <w:tcBorders>
                    <w:top w:val="nil"/>
                    <w:left w:val="nil"/>
                    <w:bottom w:val="single" w:sz="4" w:space="0" w:color="BFBFBF"/>
                    <w:right w:val="single" w:sz="8" w:space="0" w:color="BFBFBF"/>
                  </w:tcBorders>
                  <w:shd w:val="clear" w:color="000000" w:fill="D9D9D9"/>
                  <w:noWrap/>
                  <w:vAlign w:val="bottom"/>
                  <w:hideMark/>
                </w:tcPr>
                <w:p w14:paraId="1B1EDE8D"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5</w:t>
                  </w:r>
                </w:p>
              </w:tc>
            </w:tr>
            <w:tr w:rsidR="00613215" w:rsidRPr="00BE1F1C" w14:paraId="05721BA9" w14:textId="77777777" w:rsidTr="0097776F">
              <w:trPr>
                <w:trHeight w:val="270"/>
                <w:jc w:val="center"/>
              </w:trPr>
              <w:tc>
                <w:tcPr>
                  <w:tcW w:w="1304" w:type="dxa"/>
                  <w:tcBorders>
                    <w:top w:val="nil"/>
                    <w:left w:val="single" w:sz="8" w:space="0" w:color="BFBFBF"/>
                    <w:bottom w:val="single" w:sz="8" w:space="0" w:color="BFBFBF"/>
                    <w:right w:val="single" w:sz="4" w:space="0" w:color="BFBFBF"/>
                  </w:tcBorders>
                  <w:shd w:val="clear" w:color="auto" w:fill="auto"/>
                  <w:noWrap/>
                  <w:vAlign w:val="bottom"/>
                  <w:hideMark/>
                </w:tcPr>
                <w:p w14:paraId="34DAC1E1"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$0.00</w:t>
                  </w:r>
                </w:p>
              </w:tc>
              <w:tc>
                <w:tcPr>
                  <w:tcW w:w="914" w:type="dxa"/>
                  <w:tcBorders>
                    <w:top w:val="nil"/>
                    <w:left w:val="nil"/>
                    <w:bottom w:val="single" w:sz="8" w:space="0" w:color="BFBFBF"/>
                    <w:right w:val="single" w:sz="4" w:space="0" w:color="BFBFBF"/>
                  </w:tcBorders>
                  <w:shd w:val="clear" w:color="auto" w:fill="auto"/>
                  <w:noWrap/>
                  <w:vAlign w:val="bottom"/>
                  <w:hideMark/>
                </w:tcPr>
                <w:p w14:paraId="474CA2D0"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$3.75</w:t>
                  </w:r>
                </w:p>
              </w:tc>
              <w:tc>
                <w:tcPr>
                  <w:tcW w:w="913" w:type="dxa"/>
                  <w:tcBorders>
                    <w:top w:val="nil"/>
                    <w:left w:val="nil"/>
                    <w:bottom w:val="single" w:sz="8" w:space="0" w:color="BFBFBF"/>
                    <w:right w:val="single" w:sz="4" w:space="0" w:color="BFBFBF"/>
                  </w:tcBorders>
                  <w:shd w:val="clear" w:color="auto" w:fill="auto"/>
                  <w:noWrap/>
                  <w:vAlign w:val="bottom"/>
                  <w:hideMark/>
                </w:tcPr>
                <w:p w14:paraId="620EE9BD"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$3.25</w:t>
                  </w:r>
                </w:p>
              </w:tc>
              <w:tc>
                <w:tcPr>
                  <w:tcW w:w="913" w:type="dxa"/>
                  <w:tcBorders>
                    <w:top w:val="nil"/>
                    <w:left w:val="nil"/>
                    <w:bottom w:val="single" w:sz="8" w:space="0" w:color="BFBFBF"/>
                    <w:right w:val="single" w:sz="4" w:space="0" w:color="BFBFBF"/>
                  </w:tcBorders>
                  <w:shd w:val="clear" w:color="auto" w:fill="auto"/>
                  <w:noWrap/>
                  <w:vAlign w:val="bottom"/>
                  <w:hideMark/>
                </w:tcPr>
                <w:p w14:paraId="7129F23D"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$2.75</w:t>
                  </w:r>
                </w:p>
              </w:tc>
              <w:tc>
                <w:tcPr>
                  <w:tcW w:w="913" w:type="dxa"/>
                  <w:tcBorders>
                    <w:top w:val="nil"/>
                    <w:left w:val="nil"/>
                    <w:bottom w:val="single" w:sz="8" w:space="0" w:color="BFBFBF"/>
                    <w:right w:val="single" w:sz="4" w:space="0" w:color="BFBFBF"/>
                  </w:tcBorders>
                  <w:shd w:val="clear" w:color="auto" w:fill="auto"/>
                  <w:noWrap/>
                  <w:vAlign w:val="bottom"/>
                  <w:hideMark/>
                </w:tcPr>
                <w:p w14:paraId="713F14A7"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$2.25</w:t>
                  </w:r>
                </w:p>
              </w:tc>
              <w:tc>
                <w:tcPr>
                  <w:tcW w:w="923" w:type="dxa"/>
                  <w:tcBorders>
                    <w:top w:val="nil"/>
                    <w:left w:val="nil"/>
                    <w:bottom w:val="single" w:sz="8" w:space="0" w:color="BFBFBF"/>
                    <w:right w:val="single" w:sz="8" w:space="0" w:color="BFBFBF"/>
                  </w:tcBorders>
                  <w:shd w:val="clear" w:color="auto" w:fill="auto"/>
                  <w:noWrap/>
                  <w:vAlign w:val="bottom"/>
                  <w:hideMark/>
                </w:tcPr>
                <w:p w14:paraId="1C084CAC"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$2.25</w:t>
                  </w:r>
                </w:p>
              </w:tc>
            </w:tr>
          </w:tbl>
          <w:p w14:paraId="059BC637" w14:textId="77777777" w:rsidR="00613215" w:rsidRPr="009D5510" w:rsidRDefault="00613215" w:rsidP="000148D7">
            <w:pPr>
              <w:pStyle w:val="70exhtblnormal"/>
              <w:jc w:val="both"/>
              <w:rPr>
                <w:rFonts w:ascii="Times New Roman" w:hAnsi="Times New Roman"/>
              </w:rPr>
            </w:pPr>
          </w:p>
        </w:tc>
      </w:tr>
    </w:tbl>
    <w:p w14:paraId="2EF9A8D1" w14:textId="77777777" w:rsidR="00613215" w:rsidRPr="009D5510" w:rsidRDefault="00613215" w:rsidP="009D5510">
      <w:pPr>
        <w:spacing w:line="240" w:lineRule="auto"/>
        <w:jc w:val="both"/>
        <w:rPr>
          <w:rFonts w:ascii="Times New Roman" w:hAnsi="Times New Roman"/>
        </w:rPr>
      </w:pPr>
    </w:p>
    <w:p w14:paraId="3ACE2694"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87" w:name="_Toc471313054"/>
      <w:bookmarkStart w:id="88" w:name="_Toc476240485"/>
      <w:r w:rsidRPr="009D5510">
        <w:rPr>
          <w:rFonts w:ascii="Times New Roman" w:hAnsi="Times New Roman"/>
        </w:rPr>
        <w:t>ACO Sub-Stream 4: DSTI Glide Path Funding</w:t>
      </w:r>
      <w:bookmarkEnd w:id="87"/>
      <w:bookmarkEnd w:id="88"/>
    </w:p>
    <w:p w14:paraId="11AACEA4"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The amount of DSTI glide path funding the State will pay to each safety net hospital is detailed in Exhibit 10 below</w:t>
      </w:r>
      <w:r w:rsidR="007C499D" w:rsidRPr="009D5510">
        <w:rPr>
          <w:rFonts w:ascii="Times New Roman" w:hAnsi="Times New Roman"/>
        </w:rPr>
        <w:t xml:space="preserve">. </w:t>
      </w:r>
    </w:p>
    <w:p w14:paraId="60C61902" w14:textId="77777777" w:rsidR="00BE0B0D" w:rsidRPr="009D5510" w:rsidRDefault="00BE0B0D" w:rsidP="000148D7">
      <w:pPr>
        <w:pStyle w:val="60exhnormal"/>
        <w:keepNext/>
        <w:jc w:val="both"/>
        <w:rPr>
          <w:rFonts w:ascii="Times New Roman" w:hAnsi="Times New Roman"/>
        </w:rPr>
      </w:pPr>
      <w:r w:rsidRPr="009D5510">
        <w:rPr>
          <w:rFonts w:ascii="Times New Roman" w:hAnsi="Times New Roman"/>
        </w:rPr>
        <w:t xml:space="preserve">Exhibit 10 </w:t>
      </w:r>
      <w:r w:rsidRPr="009D5510">
        <w:rPr>
          <w:rFonts w:ascii="Times New Roman" w:hAnsi="Times New Roman"/>
          <w:caps w:val="0"/>
        </w:rPr>
        <w:t>– DSTI Glide Path Funding</w:t>
      </w:r>
      <w:r w:rsidR="009A271D" w:rsidRPr="009D5510">
        <w:rPr>
          <w:rFonts w:ascii="Times New Roman" w:hAnsi="Times New Roman"/>
          <w:caps w:val="0"/>
        </w:rPr>
        <w:t xml:space="preserve"> by State Fiscal Year</w:t>
      </w:r>
      <w:r w:rsidR="00694D42" w:rsidRPr="009D5510">
        <w:rPr>
          <w:rFonts w:ascii="Times New Roman" w:hAnsi="Times New Roman"/>
          <w:caps w:val="0"/>
        </w:rPr>
        <w:t xml:space="preserve"> ($ Millions)</w:t>
      </w:r>
    </w:p>
    <w:tbl>
      <w:tblPr>
        <w:tblStyle w:val="TableGrid"/>
        <w:tblW w:w="9970" w:type="dxa"/>
        <w:tblBorders>
          <w:left w:val="none" w:sz="0" w:space="0" w:color="auto"/>
          <w:right w:val="none" w:sz="0" w:space="0" w:color="auto"/>
        </w:tblBorders>
        <w:tblLook w:val="04A0" w:firstRow="1" w:lastRow="0" w:firstColumn="1" w:lastColumn="0" w:noHBand="0" w:noVBand="1"/>
      </w:tblPr>
      <w:tblGrid>
        <w:gridCol w:w="9970"/>
      </w:tblGrid>
      <w:tr w:rsidR="00BE0B0D" w:rsidRPr="00BE1F1C" w14:paraId="677854D3" w14:textId="77777777" w:rsidTr="00BE1F1C">
        <w:trPr>
          <w:trHeight w:val="2735"/>
        </w:trPr>
        <w:tc>
          <w:tcPr>
            <w:tcW w:w="9970" w:type="dxa"/>
            <w:vAlign w:val="center"/>
          </w:tcPr>
          <w:tbl>
            <w:tblPr>
              <w:tblW w:w="8800" w:type="dxa"/>
              <w:tblCellMar>
                <w:left w:w="0" w:type="dxa"/>
                <w:right w:w="0" w:type="dxa"/>
              </w:tblCellMar>
              <w:tblLook w:val="04A0" w:firstRow="1" w:lastRow="0" w:firstColumn="1" w:lastColumn="0" w:noHBand="0" w:noVBand="1"/>
            </w:tblPr>
            <w:tblGrid>
              <w:gridCol w:w="2920"/>
              <w:gridCol w:w="980"/>
              <w:gridCol w:w="980"/>
              <w:gridCol w:w="980"/>
              <w:gridCol w:w="980"/>
              <w:gridCol w:w="980"/>
              <w:gridCol w:w="980"/>
            </w:tblGrid>
            <w:tr w:rsidR="00B559D8" w:rsidRPr="00BE1F1C" w14:paraId="456C5CC5" w14:textId="77777777" w:rsidTr="002939F3">
              <w:trPr>
                <w:trHeight w:val="300"/>
              </w:trPr>
              <w:tc>
                <w:tcPr>
                  <w:tcW w:w="8800" w:type="dxa"/>
                  <w:gridSpan w:val="7"/>
                  <w:tcBorders>
                    <w:top w:val="single" w:sz="8" w:space="0" w:color="BFBFBF"/>
                    <w:left w:val="single" w:sz="8" w:space="0" w:color="BFBFBF"/>
                    <w:bottom w:val="single" w:sz="8" w:space="0" w:color="BFBFBF"/>
                    <w:right w:val="single" w:sz="8" w:space="0" w:color="BFBFBF"/>
                  </w:tcBorders>
                  <w:shd w:val="clear" w:color="auto" w:fill="1F497D"/>
                  <w:noWrap/>
                  <w:tcMar>
                    <w:top w:w="0" w:type="dxa"/>
                    <w:left w:w="108" w:type="dxa"/>
                    <w:bottom w:w="0" w:type="dxa"/>
                    <w:right w:w="108" w:type="dxa"/>
                  </w:tcMar>
                  <w:vAlign w:val="center"/>
                  <w:hideMark/>
                </w:tcPr>
                <w:p w14:paraId="2ABA3ABE" w14:textId="77777777" w:rsidR="00B559D8" w:rsidRPr="009D5510" w:rsidRDefault="00B559D8"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DSTI Glide Path Funding ($M) by State Fiscal Year</w:t>
                  </w:r>
                </w:p>
              </w:tc>
            </w:tr>
            <w:tr w:rsidR="00B559D8" w:rsidRPr="00BE1F1C" w14:paraId="1C410974"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692FD1EC" w14:textId="77777777" w:rsidR="00B559D8" w:rsidRPr="009D5510" w:rsidRDefault="00B559D8" w:rsidP="000148D7">
                  <w:pPr>
                    <w:spacing w:after="0" w:line="240" w:lineRule="auto"/>
                    <w:rPr>
                      <w:rFonts w:ascii="Times New Roman" w:hAnsi="Times New Roman"/>
                      <w:b/>
                      <w:color w:val="000000"/>
                      <w:sz w:val="20"/>
                    </w:rPr>
                  </w:pPr>
                  <w:r w:rsidRPr="009D5510">
                    <w:rPr>
                      <w:rFonts w:ascii="Times New Roman" w:hAnsi="Times New Roman"/>
                      <w:b/>
                      <w:color w:val="000000"/>
                      <w:sz w:val="20"/>
                    </w:rPr>
                    <w:t>Hospital Provider</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6A953B33"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 xml:space="preserve">SFY 18 </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7A0D0604"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SFY 19</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60ACB645"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SFY 20</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5CD967C8"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SFY 21</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1B6F4105"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SFY 22</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161E1CBC"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Total</w:t>
                  </w:r>
                </w:p>
              </w:tc>
            </w:tr>
            <w:tr w:rsidR="00B559D8" w:rsidRPr="00BE1F1C" w14:paraId="21BED21C"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0614609D"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Boston Medical Center</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6CB26B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$16.26M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A99702E"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$13.53M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B7180E7"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$10.10M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C6B2936"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$7.82M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618C9DE"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$6.30M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0052DE7"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$54.0M</w:t>
                  </w:r>
                </w:p>
              </w:tc>
            </w:tr>
            <w:tr w:rsidR="00B559D8" w:rsidRPr="00BE1F1C" w14:paraId="6E6435F6"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308F31D2"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Cambridge Health Alliance</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077213B"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$8.27M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542830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$8.45M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3A9EFBA"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$6.36M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95E7088"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$4.09M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71019ED"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$3.00M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FBF7123"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$30.2M</w:t>
                  </w:r>
                </w:p>
              </w:tc>
            </w:tr>
            <w:tr w:rsidR="00B559D8" w:rsidRPr="00BE1F1C" w14:paraId="03C0E275"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15770E17"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Holyoke Medical Center</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364353E"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$1.83M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65B376F"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$1.58M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46A61BB"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$1.22M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0343CEB"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$0.99M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F11D21F"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$0.63M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9B6C56E"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$6.3M</w:t>
                  </w:r>
                </w:p>
              </w:tc>
            </w:tr>
            <w:tr w:rsidR="00B559D8" w:rsidRPr="00BE1F1C" w14:paraId="1851D314"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19BC5FA6"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Lawrence General Hospital</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AAE1F2C"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$0.40M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4EEB9D8"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$0.34M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55C6BA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$0.26M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59B0438"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$0.20M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26FD994F"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$0.43M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9EF31AE"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$1.6M</w:t>
                  </w:r>
                </w:p>
              </w:tc>
            </w:tr>
            <w:tr w:rsidR="00B559D8" w:rsidRPr="00BE1F1C" w14:paraId="3FE35793"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161B6B34"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Mercy Medical Center</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4EC6190"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$0.81M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B67A993"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$0.69M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2E16B8F"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$0.53M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CE809DE"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$0.13M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CCF56FB"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$0.00M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94890B0"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$2.2M</w:t>
                  </w:r>
                </w:p>
              </w:tc>
            </w:tr>
            <w:tr w:rsidR="00B559D8" w:rsidRPr="00BE1F1C" w14:paraId="5471E608" w14:textId="77777777" w:rsidTr="002939F3">
              <w:trPr>
                <w:trHeight w:val="510"/>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0FA37F9E"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Signature Healthcare Brockton Hospital</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E638261"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$0.71M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A8D7CA3"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$0.61M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0F331F0"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$0.47M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CCF8AEB"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$0.37M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1114531"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$0.08M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E985141"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$2.2M</w:t>
                  </w:r>
                </w:p>
              </w:tc>
            </w:tr>
            <w:tr w:rsidR="00B559D8" w:rsidRPr="00BE1F1C" w14:paraId="35CD4FAA" w14:textId="77777777" w:rsidTr="002939F3">
              <w:trPr>
                <w:trHeight w:val="270"/>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30929C52"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Steward Carney Hospital</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383C05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$1.23M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076BF8A"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$1.00M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69F0D97"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$0.81M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ED92874"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$0.30M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BF1D8BD"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$0.05M</w:t>
                  </w:r>
                </w:p>
              </w:tc>
              <w:tc>
                <w:tcPr>
                  <w:tcW w:w="9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28148209"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$3.4M</w:t>
                  </w:r>
                </w:p>
              </w:tc>
            </w:tr>
          </w:tbl>
          <w:p w14:paraId="2075EFAC" w14:textId="77777777" w:rsidR="00BE0B0D" w:rsidRPr="009D5510" w:rsidRDefault="00BE0B0D" w:rsidP="000148D7">
            <w:pPr>
              <w:jc w:val="both"/>
              <w:rPr>
                <w:rFonts w:ascii="Times New Roman" w:hAnsi="Times New Roman"/>
                <w:u w:val="single"/>
              </w:rPr>
            </w:pPr>
          </w:p>
        </w:tc>
      </w:tr>
    </w:tbl>
    <w:p w14:paraId="0E5B1D77" w14:textId="77777777" w:rsidR="00B559D8" w:rsidRPr="009D5510" w:rsidRDefault="00B559D8" w:rsidP="009D5510">
      <w:pPr>
        <w:spacing w:line="240" w:lineRule="auto"/>
        <w:jc w:val="both"/>
        <w:rPr>
          <w:rFonts w:ascii="Times New Roman" w:hAnsi="Times New Roman"/>
        </w:rPr>
      </w:pPr>
    </w:p>
    <w:p w14:paraId="5886068A" w14:textId="77777777" w:rsidR="00BE0B0D" w:rsidRPr="009D5510" w:rsidRDefault="00BE0B0D" w:rsidP="009D5510">
      <w:pPr>
        <w:spacing w:line="240" w:lineRule="auto"/>
        <w:jc w:val="both"/>
        <w:rPr>
          <w:rFonts w:ascii="Times New Roman" w:hAnsi="Times New Roman"/>
        </w:rPr>
      </w:pPr>
      <w:r w:rsidRPr="009D5510">
        <w:rPr>
          <w:rFonts w:ascii="Times New Roman" w:hAnsi="Times New Roman"/>
        </w:rPr>
        <w:t>These hospitals will only receive DSTI glide path funding through DSRIP if they participate in a MassHealth ACO, where participation means that the DSTI hospital signs a contract with the ACO (or incorporates into an existing contract</w:t>
      </w:r>
      <w:r w:rsidR="002D7C86" w:rsidRPr="009D5510">
        <w:rPr>
          <w:rFonts w:ascii="Times New Roman" w:hAnsi="Times New Roman"/>
        </w:rPr>
        <w:t>)</w:t>
      </w:r>
      <w:r w:rsidR="007C499D" w:rsidRPr="009D5510">
        <w:rPr>
          <w:rFonts w:ascii="Times New Roman" w:hAnsi="Times New Roman"/>
        </w:rPr>
        <w:t xml:space="preserve">. </w:t>
      </w:r>
      <w:r w:rsidRPr="009D5510">
        <w:rPr>
          <w:rFonts w:ascii="Times New Roman" w:hAnsi="Times New Roman"/>
        </w:rPr>
        <w:t>For the purposes of this glide path funding, a DSTI hospital can only contract with one ACO</w:t>
      </w:r>
      <w:r w:rsidR="007C499D" w:rsidRPr="009D5510">
        <w:rPr>
          <w:rFonts w:ascii="Times New Roman" w:hAnsi="Times New Roman"/>
        </w:rPr>
        <w:t xml:space="preserve">. </w:t>
      </w:r>
      <w:r w:rsidRPr="009D5510">
        <w:rPr>
          <w:rFonts w:ascii="Times New Roman" w:hAnsi="Times New Roman"/>
        </w:rPr>
        <w:t>This funding is not PMPM-based, but was developed to establish a glide path from current safety net care pool (SNCP) supplemental payments to reduced SNCP payments</w:t>
      </w:r>
    </w:p>
    <w:p w14:paraId="28B5D1B2" w14:textId="77777777" w:rsidR="00B559D8" w:rsidRPr="009D5510" w:rsidRDefault="00BE0B0D" w:rsidP="009D5510">
      <w:pPr>
        <w:spacing w:line="240" w:lineRule="auto"/>
        <w:jc w:val="both"/>
        <w:rPr>
          <w:rFonts w:ascii="Times New Roman" w:hAnsi="Times New Roman"/>
        </w:rPr>
      </w:pPr>
      <w:r w:rsidRPr="009D5510">
        <w:rPr>
          <w:rFonts w:ascii="Times New Roman" w:hAnsi="Times New Roman"/>
        </w:rPr>
        <w:t>This glide path funding needs to be converted from the state fiscal year framework to the Budget Period framework in order to align with the at-risk schedule described in Exhibit</w:t>
      </w:r>
      <w:r w:rsidR="00B559D8" w:rsidRPr="009D5510">
        <w:rPr>
          <w:rFonts w:ascii="Times New Roman" w:hAnsi="Times New Roman"/>
        </w:rPr>
        <w:t xml:space="preserve"> 20</w:t>
      </w:r>
      <w:r w:rsidR="007C499D" w:rsidRPr="009D5510">
        <w:rPr>
          <w:rFonts w:ascii="Times New Roman" w:hAnsi="Times New Roman"/>
        </w:rPr>
        <w:t xml:space="preserve">. </w:t>
      </w:r>
      <w:r w:rsidRPr="009D5510">
        <w:rPr>
          <w:rFonts w:ascii="Times New Roman" w:hAnsi="Times New Roman"/>
        </w:rPr>
        <w:t>Funds for the 6 month Preparation Budget Period for each DSTI hospital will be equal to half of the hospital’s glide path payments in SFY18</w:t>
      </w:r>
      <w:r w:rsidR="007C499D" w:rsidRPr="009D5510">
        <w:rPr>
          <w:rFonts w:ascii="Times New Roman" w:hAnsi="Times New Roman"/>
        </w:rPr>
        <w:t xml:space="preserve">. </w:t>
      </w:r>
      <w:r w:rsidRPr="009D5510">
        <w:rPr>
          <w:rFonts w:ascii="Times New Roman" w:hAnsi="Times New Roman"/>
        </w:rPr>
        <w:t xml:space="preserve">Budget Period 1 funds for each DSTI hospital will be equal to the sum of half of the hospital’s </w:t>
      </w:r>
      <w:r w:rsidRPr="009D5510">
        <w:rPr>
          <w:rFonts w:ascii="Times New Roman" w:hAnsi="Times New Roman"/>
        </w:rPr>
        <w:lastRenderedPageBreak/>
        <w:t>glide path payments in SFY18 and SFY19</w:t>
      </w:r>
      <w:r w:rsidR="007C499D" w:rsidRPr="009D5510">
        <w:rPr>
          <w:rFonts w:ascii="Times New Roman" w:hAnsi="Times New Roman"/>
        </w:rPr>
        <w:t xml:space="preserve">. </w:t>
      </w:r>
      <w:r w:rsidRPr="009D5510">
        <w:rPr>
          <w:rFonts w:ascii="Times New Roman" w:hAnsi="Times New Roman"/>
        </w:rPr>
        <w:t>Budget Periods 2 through 4 for each DSTI hospital will be sourced by the same funding pattern as Budget Period 1</w:t>
      </w:r>
      <w:r w:rsidR="007C499D" w:rsidRPr="009D5510">
        <w:rPr>
          <w:rFonts w:ascii="Times New Roman" w:hAnsi="Times New Roman"/>
        </w:rPr>
        <w:t xml:space="preserve">. </w:t>
      </w:r>
      <w:r w:rsidRPr="009D5510">
        <w:rPr>
          <w:rFonts w:ascii="Times New Roman" w:hAnsi="Times New Roman"/>
        </w:rPr>
        <w:t>Budget Period 5 funds for each DSTI hospital will be equal to half of the hospital’s glide path pay</w:t>
      </w:r>
      <w:r w:rsidR="002D7C86" w:rsidRPr="009D5510">
        <w:rPr>
          <w:rFonts w:ascii="Times New Roman" w:hAnsi="Times New Roman"/>
        </w:rPr>
        <w:t>ments in SFY22</w:t>
      </w:r>
      <w:r w:rsidR="007C499D" w:rsidRPr="009D5510">
        <w:rPr>
          <w:rFonts w:ascii="Times New Roman" w:hAnsi="Times New Roman"/>
        </w:rPr>
        <w:t xml:space="preserve">. </w:t>
      </w:r>
      <w:r w:rsidR="002D7C86" w:rsidRPr="009D5510">
        <w:rPr>
          <w:rFonts w:ascii="Times New Roman" w:hAnsi="Times New Roman"/>
        </w:rPr>
        <w:t>See Exhibit 11</w:t>
      </w:r>
      <w:r w:rsidRPr="009D5510">
        <w:rPr>
          <w:rFonts w:ascii="Times New Roman" w:hAnsi="Times New Roman"/>
        </w:rPr>
        <w:t xml:space="preserve"> for a table displaying the DSTI glide path funding by Budget Period.</w:t>
      </w:r>
    </w:p>
    <w:p w14:paraId="623A7347" w14:textId="77777777" w:rsidR="006B0E90" w:rsidRPr="009D5510" w:rsidRDefault="006B0E90" w:rsidP="000148D7">
      <w:pPr>
        <w:pStyle w:val="60exhnormal"/>
        <w:keepNext/>
        <w:jc w:val="both"/>
        <w:rPr>
          <w:rFonts w:ascii="Times New Roman" w:hAnsi="Times New Roman"/>
        </w:rPr>
      </w:pPr>
      <w:r w:rsidRPr="0042282B">
        <w:rPr>
          <w:rFonts w:ascii="Times New Roman" w:hAnsi="Times New Roman"/>
        </w:rPr>
        <w:t>Exhibit 1</w:t>
      </w:r>
      <w:r w:rsidRPr="00E77F77">
        <w:rPr>
          <w:rFonts w:ascii="Times New Roman" w:hAnsi="Times New Roman"/>
        </w:rPr>
        <w:t xml:space="preserve">1 </w:t>
      </w:r>
      <w:r w:rsidRPr="00E77F77">
        <w:rPr>
          <w:rFonts w:ascii="Times New Roman" w:hAnsi="Times New Roman"/>
          <w:caps w:val="0"/>
        </w:rPr>
        <w:t xml:space="preserve">– DSTI Glide Path Funding by </w:t>
      </w:r>
      <w:r w:rsidR="005A0088" w:rsidRPr="00E77F77">
        <w:rPr>
          <w:rFonts w:ascii="Times New Roman" w:hAnsi="Times New Roman"/>
          <w:caps w:val="0"/>
        </w:rPr>
        <w:t>Budget Period</w:t>
      </w:r>
      <w:r w:rsidR="005A0088" w:rsidRPr="00E77F77" w:rsidDel="005A0088">
        <w:rPr>
          <w:rFonts w:ascii="Times New Roman" w:hAnsi="Times New Roman"/>
          <w:caps w:val="0"/>
        </w:rPr>
        <w:t xml:space="preserve"> </w:t>
      </w:r>
      <w:r w:rsidRPr="00E77F77">
        <w:rPr>
          <w:rFonts w:ascii="Times New Roman" w:hAnsi="Times New Roman"/>
          <w:caps w:val="0"/>
        </w:rPr>
        <w:t>($ Millions)</w:t>
      </w:r>
    </w:p>
    <w:tbl>
      <w:tblPr>
        <w:tblW w:w="9970" w:type="dxa"/>
        <w:tblCellMar>
          <w:left w:w="0" w:type="dxa"/>
          <w:right w:w="0" w:type="dxa"/>
        </w:tblCellMar>
        <w:tblLook w:val="04A0" w:firstRow="1" w:lastRow="0" w:firstColumn="1" w:lastColumn="0" w:noHBand="0" w:noVBand="1"/>
      </w:tblPr>
      <w:tblGrid>
        <w:gridCol w:w="9996"/>
      </w:tblGrid>
      <w:tr w:rsidR="006B0E90" w:rsidRPr="00BE1F1C" w14:paraId="095E7983" w14:textId="77777777" w:rsidTr="0092436F">
        <w:trPr>
          <w:trHeight w:val="2735"/>
        </w:trPr>
        <w:tc>
          <w:tcPr>
            <w:tcW w:w="9970" w:type="dxa"/>
            <w:tcBorders>
              <w:top w:val="single" w:sz="8" w:space="0" w:color="auto"/>
              <w:left w:val="nil"/>
              <w:bottom w:val="single" w:sz="8" w:space="0" w:color="auto"/>
              <w:right w:val="nil"/>
            </w:tcBorders>
            <w:tcMar>
              <w:top w:w="0" w:type="dxa"/>
              <w:left w:w="108" w:type="dxa"/>
              <w:bottom w:w="0" w:type="dxa"/>
              <w:right w:w="108" w:type="dxa"/>
            </w:tcMar>
            <w:vAlign w:val="center"/>
            <w:hideMark/>
          </w:tcPr>
          <w:tbl>
            <w:tblPr>
              <w:tblW w:w="9760" w:type="dxa"/>
              <w:tblCellMar>
                <w:left w:w="0" w:type="dxa"/>
                <w:right w:w="0" w:type="dxa"/>
              </w:tblCellMar>
              <w:tblLook w:val="04A0" w:firstRow="1" w:lastRow="0" w:firstColumn="1" w:lastColumn="0" w:noHBand="0" w:noVBand="1"/>
            </w:tblPr>
            <w:tblGrid>
              <w:gridCol w:w="2920"/>
              <w:gridCol w:w="980"/>
              <w:gridCol w:w="980"/>
              <w:gridCol w:w="980"/>
              <w:gridCol w:w="980"/>
              <w:gridCol w:w="980"/>
              <w:gridCol w:w="980"/>
              <w:gridCol w:w="960"/>
            </w:tblGrid>
            <w:tr w:rsidR="00B559D8" w:rsidRPr="00BE1F1C" w14:paraId="046B3C7E" w14:textId="77777777" w:rsidTr="002939F3">
              <w:trPr>
                <w:trHeight w:val="300"/>
              </w:trPr>
              <w:tc>
                <w:tcPr>
                  <w:tcW w:w="9760" w:type="dxa"/>
                  <w:gridSpan w:val="8"/>
                  <w:tcBorders>
                    <w:top w:val="single" w:sz="8" w:space="0" w:color="BFBFBF"/>
                    <w:left w:val="single" w:sz="8" w:space="0" w:color="BFBFBF"/>
                    <w:bottom w:val="single" w:sz="8" w:space="0" w:color="BFBFBF"/>
                    <w:right w:val="single" w:sz="8" w:space="0" w:color="BFBFBF"/>
                  </w:tcBorders>
                  <w:shd w:val="clear" w:color="auto" w:fill="1F497D"/>
                  <w:noWrap/>
                  <w:tcMar>
                    <w:top w:w="0" w:type="dxa"/>
                    <w:left w:w="108" w:type="dxa"/>
                    <w:bottom w:w="0" w:type="dxa"/>
                    <w:right w:w="108" w:type="dxa"/>
                  </w:tcMar>
                  <w:vAlign w:val="center"/>
                  <w:hideMark/>
                </w:tcPr>
                <w:p w14:paraId="77654DEC" w14:textId="77777777" w:rsidR="00B559D8" w:rsidRPr="009D5510" w:rsidRDefault="00B559D8"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DSTI Glide Path Funding ($M) by Budget Period</w:t>
                  </w:r>
                </w:p>
              </w:tc>
            </w:tr>
            <w:tr w:rsidR="00B559D8" w:rsidRPr="00BE1F1C" w14:paraId="2A574692"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20FC54AA" w14:textId="77777777" w:rsidR="00B559D8" w:rsidRPr="009D5510" w:rsidRDefault="00B559D8" w:rsidP="000148D7">
                  <w:pPr>
                    <w:spacing w:after="0" w:line="240" w:lineRule="auto"/>
                    <w:rPr>
                      <w:rFonts w:ascii="Times New Roman" w:hAnsi="Times New Roman"/>
                      <w:b/>
                      <w:color w:val="000000"/>
                      <w:sz w:val="20"/>
                    </w:rPr>
                  </w:pPr>
                  <w:r w:rsidRPr="009D5510">
                    <w:rPr>
                      <w:rFonts w:ascii="Times New Roman" w:hAnsi="Times New Roman"/>
                      <w:b/>
                      <w:color w:val="000000"/>
                      <w:sz w:val="20"/>
                    </w:rPr>
                    <w:t>Hospital Provider</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0B48BBA7"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 xml:space="preserve">Prep BP </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0053AA7F"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1</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24C07FCA"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2</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07F31DF6"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3</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14D1235D"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BP4</w:t>
                  </w:r>
                </w:p>
              </w:tc>
              <w:tc>
                <w:tcPr>
                  <w:tcW w:w="98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364654B8"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BP5</w:t>
                  </w:r>
                </w:p>
              </w:tc>
              <w:tc>
                <w:tcPr>
                  <w:tcW w:w="960"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432CD795"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Total</w:t>
                  </w:r>
                </w:p>
              </w:tc>
            </w:tr>
            <w:tr w:rsidR="00B559D8" w:rsidRPr="00BE1F1C" w14:paraId="425366B6"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713B27E7"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Boston Medical Center</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576B318"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$8.13M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5C16208"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$14.90M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6DA9D3A"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$11.81M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BCEAF7C"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$8.96M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32EF3B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$7.06M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B48EB95"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$3.15M</w:t>
                  </w:r>
                </w:p>
              </w:tc>
              <w:tc>
                <w:tcPr>
                  <w:tcW w:w="96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78271C5"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$54.0M</w:t>
                  </w:r>
                </w:p>
              </w:tc>
            </w:tr>
            <w:tr w:rsidR="00B559D8" w:rsidRPr="00BE1F1C" w14:paraId="126F4F54"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14982D49"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Cambridge Health Alliance</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D0E02D7"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$4.14M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D8FCA3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$8.36M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04DB78F"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$7.41M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087D466"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$5.23M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5EC12AA"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$3.55M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C94D3C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$1.50M</w:t>
                  </w:r>
                </w:p>
              </w:tc>
              <w:tc>
                <w:tcPr>
                  <w:tcW w:w="96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48D7933"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$30.2M</w:t>
                  </w:r>
                </w:p>
              </w:tc>
            </w:tr>
            <w:tr w:rsidR="00B559D8" w:rsidRPr="00BE1F1C" w14:paraId="67E4992D"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53430D06"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Holyoke Medical Center</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E579245"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$0.91M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0933AE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$1.70M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B47A7F3"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$1.40M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703150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$1.11M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C4AA235"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$0.81M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63D9DF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$0.32M</w:t>
                  </w:r>
                </w:p>
              </w:tc>
              <w:tc>
                <w:tcPr>
                  <w:tcW w:w="96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4E247AD"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$6.3M</w:t>
                  </w:r>
                </w:p>
              </w:tc>
            </w:tr>
            <w:tr w:rsidR="00B559D8" w:rsidRPr="00BE1F1C" w14:paraId="57A5D727"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47D551AD"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Lawrence General Hospital</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DAB3D20"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$0.20M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D54E851"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$0.37M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D61304A"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$0.30M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4863796"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$0.23M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C0F51E2"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$0.32M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2C4FD27"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$0.21M</w:t>
                  </w:r>
                </w:p>
              </w:tc>
              <w:tc>
                <w:tcPr>
                  <w:tcW w:w="96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A30A7E6"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$1.6M</w:t>
                  </w:r>
                </w:p>
              </w:tc>
            </w:tr>
            <w:tr w:rsidR="00B559D8" w:rsidRPr="00BE1F1C" w14:paraId="0B6591B7" w14:textId="77777777" w:rsidTr="002939F3">
              <w:trPr>
                <w:trHeight w:val="255"/>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103BE0A4"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Mercy Medical Center</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425B583"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$0.40M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5B15CCD"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$0.75M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041E1C3"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$0.61M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A7EE603"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$0.33M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14AB158"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$0.07M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98255E8"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$0.00M</w:t>
                  </w:r>
                </w:p>
              </w:tc>
              <w:tc>
                <w:tcPr>
                  <w:tcW w:w="96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826966C"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$2.2M</w:t>
                  </w:r>
                </w:p>
              </w:tc>
            </w:tr>
            <w:tr w:rsidR="00B559D8" w:rsidRPr="00BE1F1C" w14:paraId="4881D3D5" w14:textId="77777777" w:rsidTr="002939F3">
              <w:trPr>
                <w:trHeight w:val="510"/>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5293E336"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Signature Healthcare Brockton Hospital</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E805E45"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$0.35M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DAD33C3"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$0.66M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8A7B09C"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$0.54M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42F1262"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$0.42M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CE11EE7"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$0.22M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36B73F0"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$0.04M</w:t>
                  </w:r>
                </w:p>
              </w:tc>
              <w:tc>
                <w:tcPr>
                  <w:tcW w:w="96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C4B86DF"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$2.2M</w:t>
                  </w:r>
                </w:p>
              </w:tc>
            </w:tr>
            <w:tr w:rsidR="00B559D8" w:rsidRPr="00BE1F1C" w14:paraId="5D2CAC4D" w14:textId="77777777" w:rsidTr="002939F3">
              <w:trPr>
                <w:trHeight w:val="270"/>
              </w:trPr>
              <w:tc>
                <w:tcPr>
                  <w:tcW w:w="2920" w:type="dxa"/>
                  <w:tcBorders>
                    <w:top w:val="nil"/>
                    <w:left w:val="single" w:sz="8" w:space="0" w:color="BFBFBF"/>
                    <w:bottom w:val="single" w:sz="8" w:space="0" w:color="BFBFBF"/>
                    <w:right w:val="single" w:sz="8" w:space="0" w:color="BFBFBF"/>
                  </w:tcBorders>
                  <w:shd w:val="clear" w:color="auto" w:fill="DCE6F1"/>
                  <w:tcMar>
                    <w:top w:w="0" w:type="dxa"/>
                    <w:left w:w="108" w:type="dxa"/>
                    <w:bottom w:w="0" w:type="dxa"/>
                    <w:right w:w="108" w:type="dxa"/>
                  </w:tcMar>
                  <w:vAlign w:val="center"/>
                  <w:hideMark/>
                </w:tcPr>
                <w:p w14:paraId="37A85C69" w14:textId="77777777" w:rsidR="00B559D8" w:rsidRPr="009D5510" w:rsidRDefault="00B559D8" w:rsidP="000148D7">
                  <w:pPr>
                    <w:spacing w:after="0" w:line="240" w:lineRule="auto"/>
                    <w:rPr>
                      <w:rFonts w:ascii="Times New Roman" w:hAnsi="Times New Roman"/>
                      <w:color w:val="000000"/>
                      <w:sz w:val="20"/>
                    </w:rPr>
                  </w:pPr>
                  <w:r w:rsidRPr="009D5510">
                    <w:rPr>
                      <w:rFonts w:ascii="Times New Roman" w:hAnsi="Times New Roman"/>
                      <w:color w:val="000000"/>
                      <w:sz w:val="20"/>
                    </w:rPr>
                    <w:t>Steward Carney Hospital</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0EDED4D"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$0.61M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2B595E9"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$1.11M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B44FDEA"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$0.91M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0CDAD8F"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$0.56M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D881F97"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$0.18M</w:t>
                  </w:r>
                </w:p>
              </w:tc>
              <w:tc>
                <w:tcPr>
                  <w:tcW w:w="98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A30B91F" w14:textId="77777777" w:rsidR="00B559D8" w:rsidRPr="009D5510" w:rsidRDefault="00B559D8"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$0.03M</w:t>
                  </w:r>
                </w:p>
              </w:tc>
              <w:tc>
                <w:tcPr>
                  <w:tcW w:w="960"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A3ACF3A" w14:textId="77777777" w:rsidR="00B559D8" w:rsidRPr="009D5510" w:rsidRDefault="00B559D8"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$3.4M</w:t>
                  </w:r>
                </w:p>
              </w:tc>
            </w:tr>
          </w:tbl>
          <w:p w14:paraId="15DAE3B6" w14:textId="77777777" w:rsidR="006B0E90" w:rsidRPr="009D5510" w:rsidRDefault="006B0E90" w:rsidP="009D5510">
            <w:pPr>
              <w:spacing w:line="240" w:lineRule="auto"/>
              <w:jc w:val="both"/>
              <w:rPr>
                <w:rFonts w:ascii="Times New Roman" w:hAnsi="Times New Roman"/>
                <w:u w:val="single"/>
              </w:rPr>
            </w:pPr>
          </w:p>
        </w:tc>
      </w:tr>
    </w:tbl>
    <w:p w14:paraId="08685981" w14:textId="77777777" w:rsidR="006B0E90" w:rsidRPr="009D5510" w:rsidRDefault="006B0E90" w:rsidP="009D5510">
      <w:pPr>
        <w:tabs>
          <w:tab w:val="left" w:pos="7080"/>
        </w:tabs>
        <w:spacing w:after="0" w:line="240" w:lineRule="auto"/>
        <w:jc w:val="both"/>
        <w:rPr>
          <w:rFonts w:ascii="Times New Roman" w:hAnsi="Times New Roman"/>
        </w:rPr>
      </w:pPr>
    </w:p>
    <w:p w14:paraId="263E6535" w14:textId="77777777" w:rsidR="00B57662" w:rsidRPr="009D5510" w:rsidRDefault="006B0E90" w:rsidP="009D5510">
      <w:pPr>
        <w:tabs>
          <w:tab w:val="left" w:pos="7080"/>
        </w:tabs>
        <w:spacing w:after="0" w:line="240" w:lineRule="auto"/>
        <w:jc w:val="both"/>
        <w:rPr>
          <w:rFonts w:ascii="Times New Roman" w:hAnsi="Times New Roman"/>
        </w:rPr>
      </w:pPr>
      <w:r w:rsidRPr="009D5510">
        <w:rPr>
          <w:rFonts w:ascii="Times New Roman" w:hAnsi="Times New Roman"/>
        </w:rPr>
        <w:t>Generally speaking, DSTI glide path funding will be paid in four quarterly installments for each Budget Period. The State anticipates these installments will be roughly equal; however, the State may alter the distribution of an ACO’s funds among these four payments in its discretion. For example, the State may pay a reduced amount for the first quarterly payment, which is based on preliminary funding amount calculations, to minimize ACO disruption when funding amounts are finalized and the remaining three payments are adjusted accordingly. During BP5, payments will only be disbursed during the first half; as such, these payments will be twice the amount as what they would have been if payments had been disbursed throughout the whole BP. For example, if an ACO had $100 total of non-at-risk DSTI glide path funds for BP5, it would receive two payments during the first half of BP5 of roughly $50 each, as opposed to four payments of roughly $25 each spread across the whole BP5.</w:t>
      </w:r>
    </w:p>
    <w:p w14:paraId="42BD76B3"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89" w:name="_Toc471313055"/>
      <w:bookmarkStart w:id="90" w:name="_Toc476240486"/>
      <w:r w:rsidRPr="009D5510">
        <w:rPr>
          <w:rFonts w:ascii="Times New Roman" w:hAnsi="Times New Roman"/>
        </w:rPr>
        <w:t>Detail on calculating member-months</w:t>
      </w:r>
      <w:bookmarkEnd w:id="89"/>
      <w:bookmarkEnd w:id="90"/>
    </w:p>
    <w:p w14:paraId="797F7FB3"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Each ACO will be accountable for a defined population of members. Because ACOs’ responsibilities sc</w:t>
      </w:r>
      <w:r w:rsidR="00232DB1" w:rsidRPr="009D5510">
        <w:rPr>
          <w:rFonts w:ascii="Times New Roman" w:hAnsi="Times New Roman"/>
        </w:rPr>
        <w:t>ale with their populations, the State</w:t>
      </w:r>
      <w:r w:rsidRPr="009D5510">
        <w:rPr>
          <w:rFonts w:ascii="Times New Roman" w:hAnsi="Times New Roman"/>
        </w:rPr>
        <w:t xml:space="preserve"> will use the size of this population to determine the amount of Startup/Ongoing funding and the Flexible Services allotment for each ACO. For Partnership Plans and Primary Care ACOs, the number of members is simply the number of </w:t>
      </w:r>
      <w:r w:rsidR="00232DB1" w:rsidRPr="009D5510">
        <w:rPr>
          <w:rFonts w:ascii="Times New Roman" w:hAnsi="Times New Roman"/>
        </w:rPr>
        <w:t>members enrolled in</w:t>
      </w:r>
      <w:r w:rsidRPr="009D5510">
        <w:rPr>
          <w:rFonts w:ascii="Times New Roman" w:hAnsi="Times New Roman"/>
        </w:rPr>
        <w:t xml:space="preserve"> each ACO. Eligible MassHe</w:t>
      </w:r>
      <w:r w:rsidR="00C62426" w:rsidRPr="009D5510">
        <w:rPr>
          <w:rFonts w:ascii="Times New Roman" w:hAnsi="Times New Roman"/>
        </w:rPr>
        <w:t>alth members will either ch</w:t>
      </w:r>
      <w:r w:rsidR="002D7C86" w:rsidRPr="009D5510">
        <w:rPr>
          <w:rFonts w:ascii="Times New Roman" w:hAnsi="Times New Roman"/>
        </w:rPr>
        <w:t>o</w:t>
      </w:r>
      <w:r w:rsidR="00C62426" w:rsidRPr="009D5510">
        <w:rPr>
          <w:rFonts w:ascii="Times New Roman" w:hAnsi="Times New Roman"/>
        </w:rPr>
        <w:t>ose to enroll</w:t>
      </w:r>
      <w:r w:rsidRPr="009D5510">
        <w:rPr>
          <w:rFonts w:ascii="Times New Roman" w:hAnsi="Times New Roman"/>
        </w:rPr>
        <w:t xml:space="preserve"> or be assigned to these ACOs. MassHealth records members’ enrollments in the agency’s MMIS syste</w:t>
      </w:r>
      <w:r w:rsidR="00C62426" w:rsidRPr="009D5510">
        <w:rPr>
          <w:rFonts w:ascii="Times New Roman" w:hAnsi="Times New Roman"/>
        </w:rPr>
        <w:t>m and Data Warehouse. The State</w:t>
      </w:r>
      <w:r w:rsidRPr="009D5510">
        <w:rPr>
          <w:rFonts w:ascii="Times New Roman" w:hAnsi="Times New Roman"/>
        </w:rPr>
        <w:t xml:space="preserve"> wi</w:t>
      </w:r>
      <w:r w:rsidR="00C62426" w:rsidRPr="009D5510">
        <w:rPr>
          <w:rFonts w:ascii="Times New Roman" w:hAnsi="Times New Roman"/>
        </w:rPr>
        <w:t xml:space="preserve">ll tally a count of members enrolled in </w:t>
      </w:r>
      <w:r w:rsidRPr="009D5510">
        <w:rPr>
          <w:rFonts w:ascii="Times New Roman" w:hAnsi="Times New Roman"/>
        </w:rPr>
        <w:t>each ACO based on this record; this count will be multiplied by the DSRIP PMPM values to calculate the payment amounts per ACO</w:t>
      </w:r>
      <w:r w:rsidR="00C62426" w:rsidRPr="009D5510">
        <w:rPr>
          <w:rFonts w:ascii="Times New Roman" w:hAnsi="Times New Roman"/>
        </w:rPr>
        <w:t>.</w:t>
      </w:r>
    </w:p>
    <w:p w14:paraId="2B52EB97"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For MCO-</w:t>
      </w:r>
      <w:r w:rsidR="00C62426" w:rsidRPr="009D5510">
        <w:rPr>
          <w:rFonts w:ascii="Times New Roman" w:hAnsi="Times New Roman"/>
        </w:rPr>
        <w:t>Administered ACOs, the State</w:t>
      </w:r>
      <w:r w:rsidRPr="009D5510">
        <w:rPr>
          <w:rFonts w:ascii="Times New Roman" w:hAnsi="Times New Roman"/>
        </w:rPr>
        <w:t xml:space="preserve"> will use the number of members attributed to each ACO for the purposes of cost and quality accountability. These attributed members are the subset of MassHealth MCO enrollees who have primary care assignments in their MCOs to PCPs who participate in MCO-Administered ACOs. Massachusetts will know who these Participating PCPs are for each MCO-Administered ACO, and will record this information in its Data Warehouse. Each MCO will report to the State on a regular basis the primary care assignments for the</w:t>
      </w:r>
      <w:r w:rsidR="00C02233" w:rsidRPr="009D5510">
        <w:rPr>
          <w:rFonts w:ascii="Times New Roman" w:hAnsi="Times New Roman"/>
        </w:rPr>
        <w:t xml:space="preserve"> MCO’s enrollees. The State </w:t>
      </w:r>
      <w:r w:rsidRPr="009D5510">
        <w:rPr>
          <w:rFonts w:ascii="Times New Roman" w:hAnsi="Times New Roman"/>
        </w:rPr>
        <w:t>will use this information to determine the</w:t>
      </w:r>
      <w:r w:rsidR="00C02233" w:rsidRPr="009D5510">
        <w:rPr>
          <w:rFonts w:ascii="Times New Roman" w:hAnsi="Times New Roman"/>
        </w:rPr>
        <w:t xml:space="preserve"> number of MCO enrollees who </w:t>
      </w:r>
      <w:r w:rsidR="008E782E" w:rsidRPr="009D5510">
        <w:rPr>
          <w:rFonts w:ascii="Times New Roman" w:hAnsi="Times New Roman"/>
        </w:rPr>
        <w:t xml:space="preserve">have </w:t>
      </w:r>
      <w:r w:rsidRPr="009D5510">
        <w:rPr>
          <w:rFonts w:ascii="Times New Roman" w:hAnsi="Times New Roman"/>
        </w:rPr>
        <w:t>primary care assignments</w:t>
      </w:r>
      <w:r w:rsidR="00C02233" w:rsidRPr="009D5510">
        <w:rPr>
          <w:rFonts w:ascii="Times New Roman" w:hAnsi="Times New Roman"/>
        </w:rPr>
        <w:t xml:space="preserve"> to each MCO-Administered ACO</w:t>
      </w:r>
      <w:r w:rsidRPr="009D5510">
        <w:rPr>
          <w:rFonts w:ascii="Times New Roman" w:hAnsi="Times New Roman"/>
        </w:rPr>
        <w:t>; this number will be multiplied by the DSRIP PMPM values to calculate the payment amounts</w:t>
      </w:r>
      <w:r w:rsidR="00C02233" w:rsidRPr="009D5510">
        <w:rPr>
          <w:rFonts w:ascii="Times New Roman" w:hAnsi="Times New Roman"/>
        </w:rPr>
        <w:t xml:space="preserve"> per MCO-Administered ACO</w:t>
      </w:r>
      <w:r w:rsidRPr="009D5510">
        <w:rPr>
          <w:rFonts w:ascii="Times New Roman" w:hAnsi="Times New Roman"/>
        </w:rPr>
        <w:t>.</w:t>
      </w:r>
    </w:p>
    <w:p w14:paraId="2724D98C" w14:textId="77777777" w:rsidR="00613215" w:rsidRPr="009D5510" w:rsidRDefault="00C02233" w:rsidP="009D5510">
      <w:pPr>
        <w:spacing w:line="240" w:lineRule="auto"/>
        <w:jc w:val="both"/>
        <w:rPr>
          <w:rFonts w:ascii="Times New Roman" w:hAnsi="Times New Roman"/>
        </w:rPr>
      </w:pPr>
      <w:r w:rsidRPr="009D5510">
        <w:rPr>
          <w:rFonts w:ascii="Times New Roman" w:hAnsi="Times New Roman"/>
        </w:rPr>
        <w:t>The State</w:t>
      </w:r>
      <w:r w:rsidR="00613215" w:rsidRPr="009D5510">
        <w:rPr>
          <w:rFonts w:ascii="Times New Roman" w:hAnsi="Times New Roman"/>
        </w:rPr>
        <w:t xml:space="preserve"> may use a point-in-time </w:t>
      </w:r>
      <w:r w:rsidR="000B011B" w:rsidRPr="009D5510">
        <w:rPr>
          <w:rFonts w:ascii="Times New Roman" w:hAnsi="Times New Roman"/>
        </w:rPr>
        <w:t xml:space="preserve">(“snapshot”) </w:t>
      </w:r>
      <w:r w:rsidR="00613215" w:rsidRPr="009D5510">
        <w:rPr>
          <w:rFonts w:ascii="Times New Roman" w:hAnsi="Times New Roman"/>
        </w:rPr>
        <w:t xml:space="preserve">count of members for each ACO, or may calculate the average members each ACO has over a particular period (e.g., the most recent quarter) in order to ensure </w:t>
      </w:r>
      <w:r w:rsidR="00613215" w:rsidRPr="009D5510">
        <w:rPr>
          <w:rFonts w:ascii="Times New Roman" w:hAnsi="Times New Roman"/>
        </w:rPr>
        <w:lastRenderedPageBreak/>
        <w:t xml:space="preserve">DSRIP payment calculations are robust to temporary fluctuations in member enrollments. Once Massachusetts has selected ACOs and is able to perform more analytics on historical ACO-level member enrollment </w:t>
      </w:r>
      <w:r w:rsidR="000F0779" w:rsidRPr="009D5510">
        <w:rPr>
          <w:rFonts w:ascii="Times New Roman" w:hAnsi="Times New Roman"/>
        </w:rPr>
        <w:t>movement</w:t>
      </w:r>
      <w:r w:rsidR="00613215" w:rsidRPr="009D5510">
        <w:rPr>
          <w:rFonts w:ascii="Times New Roman" w:hAnsi="Times New Roman"/>
        </w:rPr>
        <w:t xml:space="preserve">, Massachusetts intends to finalize such operational details of this calculation. </w:t>
      </w:r>
    </w:p>
    <w:p w14:paraId="4BBA9398" w14:textId="77777777" w:rsidR="00613215" w:rsidRPr="009D5510" w:rsidRDefault="00613215" w:rsidP="009D5510">
      <w:pPr>
        <w:pStyle w:val="Heading2"/>
        <w:numPr>
          <w:ilvl w:val="1"/>
          <w:numId w:val="1"/>
        </w:numPr>
        <w:spacing w:line="240" w:lineRule="auto"/>
        <w:jc w:val="both"/>
        <w:rPr>
          <w:rFonts w:ascii="Times New Roman" w:hAnsi="Times New Roman"/>
        </w:rPr>
      </w:pPr>
      <w:bookmarkStart w:id="91" w:name="_Toc471313056"/>
      <w:bookmarkStart w:id="92" w:name="_Toc476240487"/>
      <w:r w:rsidRPr="009D5510">
        <w:rPr>
          <w:rFonts w:ascii="Times New Roman" w:hAnsi="Times New Roman"/>
        </w:rPr>
        <w:t>Payment Calculation and Timing for CP and CSA Sub-Streams</w:t>
      </w:r>
      <w:bookmarkEnd w:id="91"/>
      <w:bookmarkEnd w:id="92"/>
    </w:p>
    <w:p w14:paraId="4FBD0FDA"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93" w:name="_Toc471313057"/>
      <w:bookmarkStart w:id="94" w:name="_Toc476240488"/>
      <w:r w:rsidRPr="009D5510">
        <w:rPr>
          <w:rFonts w:ascii="Times New Roman" w:hAnsi="Times New Roman"/>
        </w:rPr>
        <w:t>BH CP Sub-Stream 1: Care Coordination Supports Funding</w:t>
      </w:r>
      <w:bookmarkEnd w:id="93"/>
      <w:bookmarkEnd w:id="94"/>
    </w:p>
    <w:p w14:paraId="2315EBAC" w14:textId="77777777" w:rsidR="00613215" w:rsidRPr="00191EBD" w:rsidRDefault="00613215" w:rsidP="009D5510">
      <w:pPr>
        <w:spacing w:line="240" w:lineRule="auto"/>
        <w:jc w:val="both"/>
        <w:rPr>
          <w:rFonts w:ascii="Times New Roman" w:hAnsi="Times New Roman"/>
        </w:rPr>
      </w:pPr>
      <w:r w:rsidRPr="00191EBD">
        <w:rPr>
          <w:rFonts w:ascii="Times New Roman" w:hAnsi="Times New Roman"/>
        </w:rPr>
        <w:t>The State will pay each BH CP a PMPM rate for</w:t>
      </w:r>
      <w:r w:rsidR="00C02233" w:rsidRPr="00191EBD">
        <w:rPr>
          <w:rFonts w:ascii="Times New Roman" w:hAnsi="Times New Roman"/>
        </w:rPr>
        <w:t xml:space="preserve"> care coordination supports for</w:t>
      </w:r>
      <w:r w:rsidRPr="00191EBD">
        <w:rPr>
          <w:rFonts w:ascii="Times New Roman" w:hAnsi="Times New Roman"/>
        </w:rPr>
        <w:t xml:space="preserve"> each member assigned to and engaged with the BH CP during the month. </w:t>
      </w:r>
      <w:r w:rsidR="00553856" w:rsidRPr="00191EBD">
        <w:rPr>
          <w:rFonts w:ascii="Times New Roman" w:hAnsi="Times New Roman"/>
        </w:rPr>
        <w:t xml:space="preserve">The </w:t>
      </w:r>
      <w:bookmarkStart w:id="95" w:name="_Hlk478543470"/>
      <w:r w:rsidR="00553856" w:rsidRPr="00191EBD">
        <w:rPr>
          <w:rFonts w:ascii="Times New Roman" w:hAnsi="Times New Roman"/>
        </w:rPr>
        <w:t xml:space="preserve">PMPM rate has been developed to account, in part, based on the staff required to support the BH CP model, including the need for Registered Nurses, licensed clinicians, and access to a medical director for the performance of supports such as </w:t>
      </w:r>
      <w:bookmarkEnd w:id="95"/>
      <w:r w:rsidR="00553856" w:rsidRPr="00191EBD">
        <w:rPr>
          <w:rFonts w:ascii="Times New Roman" w:hAnsi="Times New Roman"/>
        </w:rPr>
        <w:t xml:space="preserve">comprehensive assessments and medication reconciliation, as well as community health workers, health outreach workers, peer specialists and recovery coaches for the SMI and/or SUD population. Caseloads for each BH CP are expected to be between 35-50 engaged enrollees per FTE. The rate is anticipated to be $180 PMPM. The </w:t>
      </w:r>
      <w:r w:rsidRPr="00191EBD">
        <w:rPr>
          <w:rFonts w:ascii="Times New Roman" w:hAnsi="Times New Roman"/>
        </w:rPr>
        <w:t>State anticipates that the rate will remain constant for the first two years of the program, at which time the State plans to evaluate the program and revisit the PMPM rate. The State may vary</w:t>
      </w:r>
      <w:r w:rsidR="00C02233" w:rsidRPr="00191EBD">
        <w:rPr>
          <w:rFonts w:ascii="Times New Roman" w:hAnsi="Times New Roman"/>
        </w:rPr>
        <w:t xml:space="preserve"> the</w:t>
      </w:r>
      <w:r w:rsidRPr="00191EBD">
        <w:rPr>
          <w:rFonts w:ascii="Times New Roman" w:hAnsi="Times New Roman"/>
        </w:rPr>
        <w:t xml:space="preserve"> amount</w:t>
      </w:r>
      <w:r w:rsidR="00C02233" w:rsidRPr="00191EBD">
        <w:rPr>
          <w:rFonts w:ascii="Times New Roman" w:hAnsi="Times New Roman"/>
        </w:rPr>
        <w:t xml:space="preserve"> of the PMPM</w:t>
      </w:r>
      <w:r w:rsidRPr="00191EBD">
        <w:rPr>
          <w:rFonts w:ascii="Times New Roman" w:hAnsi="Times New Roman"/>
        </w:rPr>
        <w:t xml:space="preserve"> in its discretion </w:t>
      </w:r>
      <w:r w:rsidR="0092436F" w:rsidRPr="00191EBD">
        <w:rPr>
          <w:rFonts w:ascii="Times New Roman" w:hAnsi="Times New Roman"/>
        </w:rPr>
        <w:t xml:space="preserve">at any time during the </w:t>
      </w:r>
      <w:r w:rsidR="0092436F" w:rsidRPr="00191EBD">
        <w:rPr>
          <w:rFonts w:ascii="Times New Roman" w:hAnsi="Times New Roman" w:cs="Times New Roman"/>
        </w:rPr>
        <w:t>d</w:t>
      </w:r>
      <w:r w:rsidR="00C02233" w:rsidRPr="00191EBD">
        <w:rPr>
          <w:rFonts w:ascii="Times New Roman" w:hAnsi="Times New Roman" w:cs="Times New Roman"/>
        </w:rPr>
        <w:t>emonstration</w:t>
      </w:r>
      <w:r w:rsidR="00C02233" w:rsidRPr="00191EBD">
        <w:rPr>
          <w:rFonts w:ascii="Times New Roman" w:hAnsi="Times New Roman"/>
        </w:rPr>
        <w:t>.</w:t>
      </w:r>
      <w:r w:rsidR="00E37C7C" w:rsidRPr="00191EBD">
        <w:rPr>
          <w:rFonts w:ascii="Times New Roman" w:hAnsi="Times New Roman"/>
        </w:rPr>
        <w:t xml:space="preserve"> </w:t>
      </w:r>
    </w:p>
    <w:p w14:paraId="1AFEF848" w14:textId="2AA50BCD" w:rsidR="00613215" w:rsidRPr="00191EBD" w:rsidRDefault="00613215" w:rsidP="009D5510">
      <w:pPr>
        <w:spacing w:line="240" w:lineRule="auto"/>
        <w:jc w:val="both"/>
        <w:rPr>
          <w:rFonts w:ascii="Times New Roman" w:hAnsi="Times New Roman"/>
        </w:rPr>
      </w:pPr>
      <w:r w:rsidRPr="00191EBD">
        <w:rPr>
          <w:rFonts w:ascii="Times New Roman" w:hAnsi="Times New Roman"/>
        </w:rPr>
        <w:t>The State will begin to pay the PMPM rate to the BH CP when the member is assigned to the BH CP</w:t>
      </w:r>
      <w:r w:rsidR="007D55D4" w:rsidRPr="00191EBD">
        <w:rPr>
          <w:rFonts w:ascii="Times New Roman" w:hAnsi="Times New Roman"/>
        </w:rPr>
        <w:t>. Payment for outreach will only be made to a BH CP if</w:t>
      </w:r>
      <w:r w:rsidRPr="00191EBD">
        <w:rPr>
          <w:rFonts w:ascii="Times New Roman" w:hAnsi="Times New Roman"/>
        </w:rPr>
        <w:t xml:space="preserve"> outreach is attempted and documented during each month. A member is considered engaged with the BH CP when a comprehensive assessment </w:t>
      </w:r>
      <w:r w:rsidR="00EE6C9E" w:rsidRPr="00191EBD">
        <w:rPr>
          <w:rFonts w:ascii="Times New Roman" w:hAnsi="Times New Roman"/>
        </w:rPr>
        <w:t xml:space="preserve">is completed </w:t>
      </w:r>
      <w:r w:rsidR="00BA16B2" w:rsidRPr="00191EBD">
        <w:rPr>
          <w:rFonts w:ascii="Times New Roman" w:hAnsi="Times New Roman"/>
        </w:rPr>
        <w:t xml:space="preserve">and care plan </w:t>
      </w:r>
      <w:r w:rsidR="00EE6C9E" w:rsidRPr="00191EBD">
        <w:rPr>
          <w:rFonts w:ascii="Times New Roman" w:hAnsi="Times New Roman"/>
        </w:rPr>
        <w:t>is developed</w:t>
      </w:r>
      <w:r w:rsidR="007C499D" w:rsidRPr="00191EBD">
        <w:rPr>
          <w:rFonts w:ascii="Times New Roman" w:hAnsi="Times New Roman"/>
        </w:rPr>
        <w:t>.</w:t>
      </w:r>
      <w:r w:rsidR="00CE1D9C" w:rsidRPr="00191EBD">
        <w:rPr>
          <w:rFonts w:ascii="Times New Roman" w:hAnsi="Times New Roman"/>
        </w:rPr>
        <w:t xml:space="preserve"> </w:t>
      </w:r>
      <w:r w:rsidR="0091636C" w:rsidRPr="00191EBD">
        <w:rPr>
          <w:rFonts w:ascii="Times New Roman" w:hAnsi="Times New Roman"/>
        </w:rPr>
        <w:t>Payments will be made on a monthly basis.</w:t>
      </w:r>
      <w:r w:rsidR="007D55D4" w:rsidRPr="00191EBD">
        <w:rPr>
          <w:rFonts w:ascii="Times New Roman" w:hAnsi="Times New Roman"/>
        </w:rPr>
        <w:t xml:space="preserve"> Payments for outreach will discontinue if a member is not engaged within 3 months of assignment to the BH CP.</w:t>
      </w:r>
    </w:p>
    <w:p w14:paraId="4287B0FB" w14:textId="77777777" w:rsidR="00694D42" w:rsidRPr="009D5510" w:rsidRDefault="00694D42" w:rsidP="009D5510">
      <w:pPr>
        <w:spacing w:after="0" w:line="240" w:lineRule="auto"/>
        <w:jc w:val="both"/>
        <w:rPr>
          <w:rFonts w:ascii="Times New Roman" w:hAnsi="Times New Roman"/>
        </w:rPr>
      </w:pPr>
      <w:r w:rsidRPr="00191EBD">
        <w:rPr>
          <w:rFonts w:ascii="Times New Roman" w:hAnsi="Times New Roman"/>
        </w:rPr>
        <w:t>Example payment calculation with PMPM of $160:</w:t>
      </w:r>
    </w:p>
    <w:p w14:paraId="6A9D6A51" w14:textId="77777777" w:rsidR="00694D42" w:rsidRPr="009D5510" w:rsidRDefault="00694D42" w:rsidP="009D5510">
      <w:pPr>
        <w:spacing w:line="240" w:lineRule="auto"/>
        <w:jc w:val="both"/>
        <w:rPr>
          <w:rFonts w:ascii="Times New Roman" w:hAnsi="Times New Roman"/>
        </w:rPr>
      </w:pPr>
      <w:r w:rsidRPr="009D5510">
        <w:rPr>
          <w:rFonts w:ascii="Times New Roman" w:hAnsi="Times New Roman"/>
        </w:rPr>
        <w:t xml:space="preserve">Example payment amount for one month = (Total number of members assigned </w:t>
      </w:r>
      <w:r w:rsidR="00772B92" w:rsidRPr="009D5510">
        <w:rPr>
          <w:rFonts w:ascii="Times New Roman" w:hAnsi="Times New Roman"/>
        </w:rPr>
        <w:t xml:space="preserve">but not engaged </w:t>
      </w:r>
      <w:r w:rsidRPr="009D5510">
        <w:rPr>
          <w:rFonts w:ascii="Times New Roman" w:hAnsi="Times New Roman"/>
        </w:rPr>
        <w:t>+ total number of members engaged)*$160</w:t>
      </w:r>
    </w:p>
    <w:p w14:paraId="34049D2A"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96" w:name="_Toc471313058"/>
      <w:bookmarkStart w:id="97" w:name="_Toc476240489"/>
      <w:r w:rsidRPr="009D5510">
        <w:rPr>
          <w:rFonts w:ascii="Times New Roman" w:hAnsi="Times New Roman"/>
        </w:rPr>
        <w:t>BH CP Sub-Stream 2: Infrastructure and Capacity Building Funding</w:t>
      </w:r>
      <w:bookmarkEnd w:id="96"/>
      <w:bookmarkEnd w:id="97"/>
    </w:p>
    <w:p w14:paraId="300E11C6"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Each BH CP will receive an initial amount of infrastructure and capacity building funds during the Preparation Budget Period. BH CPs will propose allocation of funds across the four categories listed in section 4</w:t>
      </w:r>
      <w:r w:rsidR="006035E5" w:rsidRPr="009D5510">
        <w:rPr>
          <w:rFonts w:ascii="Times New Roman" w:hAnsi="Times New Roman"/>
        </w:rPr>
        <w:t>.3.2</w:t>
      </w:r>
      <w:r w:rsidRPr="009D5510">
        <w:rPr>
          <w:rFonts w:ascii="Times New Roman" w:hAnsi="Times New Roman"/>
        </w:rPr>
        <w:t xml:space="preserve"> in their Preparation Budget Period Budgets and Budget Narratives</w:t>
      </w:r>
      <w:r w:rsidR="007C499D" w:rsidRPr="009D5510">
        <w:rPr>
          <w:rFonts w:ascii="Times New Roman" w:hAnsi="Times New Roman"/>
        </w:rPr>
        <w:t xml:space="preserve">. </w:t>
      </w:r>
      <w:r w:rsidRPr="009D5510">
        <w:rPr>
          <w:rFonts w:ascii="Times New Roman" w:hAnsi="Times New Roman"/>
        </w:rPr>
        <w:t xml:space="preserve">The State </w:t>
      </w:r>
      <w:r w:rsidR="00C02233" w:rsidRPr="009D5510">
        <w:rPr>
          <w:rFonts w:ascii="Times New Roman" w:hAnsi="Times New Roman"/>
        </w:rPr>
        <w:t>ant</w:t>
      </w:r>
      <w:r w:rsidRPr="009D5510">
        <w:rPr>
          <w:rFonts w:ascii="Times New Roman" w:hAnsi="Times New Roman"/>
        </w:rPr>
        <w:t>icipates disbursing up to $500,000 to each BH CP for initial infrastructure funding</w:t>
      </w:r>
      <w:r w:rsidR="007C499D" w:rsidRPr="009D5510">
        <w:rPr>
          <w:rFonts w:ascii="Times New Roman" w:hAnsi="Times New Roman"/>
        </w:rPr>
        <w:t xml:space="preserve">. </w:t>
      </w:r>
      <w:r w:rsidR="006F6E87" w:rsidRPr="009D5510">
        <w:rPr>
          <w:rFonts w:ascii="Times New Roman" w:hAnsi="Times New Roman"/>
        </w:rPr>
        <w:t xml:space="preserve">The State </w:t>
      </w:r>
      <w:r w:rsidR="00C02233" w:rsidRPr="009D5510">
        <w:rPr>
          <w:rFonts w:ascii="Times New Roman" w:hAnsi="Times New Roman"/>
        </w:rPr>
        <w:t>may</w:t>
      </w:r>
      <w:r w:rsidRPr="009D5510">
        <w:rPr>
          <w:rFonts w:ascii="Times New Roman" w:hAnsi="Times New Roman"/>
        </w:rPr>
        <w:t xml:space="preserve"> adjust the amount of the Preparation Budget Period funds disbursed to BH CPs</w:t>
      </w:r>
      <w:r w:rsidR="00C02233" w:rsidRPr="009D5510">
        <w:rPr>
          <w:rFonts w:ascii="Times New Roman" w:hAnsi="Times New Roman"/>
        </w:rPr>
        <w:t xml:space="preserve"> in its discretion</w:t>
      </w:r>
      <w:r w:rsidRPr="009D5510">
        <w:rPr>
          <w:rFonts w:ascii="Times New Roman" w:hAnsi="Times New Roman"/>
        </w:rPr>
        <w:t>.</w:t>
      </w:r>
    </w:p>
    <w:p w14:paraId="26CCB7A4"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For Budget Periods 1 through 5, BH CPs will receive infrastructure funds based on the number of members engaged with the CP. For Budget Period 1, this will be the anticipated number o</w:t>
      </w:r>
      <w:r w:rsidR="00B46C29" w:rsidRPr="009D5510">
        <w:rPr>
          <w:rFonts w:ascii="Times New Roman" w:hAnsi="Times New Roman"/>
        </w:rPr>
        <w:t>f</w:t>
      </w:r>
      <w:r w:rsidRPr="009D5510">
        <w:rPr>
          <w:rFonts w:ascii="Times New Roman" w:hAnsi="Times New Roman"/>
        </w:rPr>
        <w:t xml:space="preserve"> engaged members, as determined by the State. </w:t>
      </w:r>
      <w:r w:rsidR="00C02233" w:rsidRPr="009D5510">
        <w:rPr>
          <w:rFonts w:ascii="Times New Roman" w:hAnsi="Times New Roman"/>
        </w:rPr>
        <w:t>Exhibit 1</w:t>
      </w:r>
      <w:r w:rsidR="009723F3" w:rsidRPr="009D5510">
        <w:rPr>
          <w:rFonts w:ascii="Times New Roman" w:hAnsi="Times New Roman"/>
        </w:rPr>
        <w:t>2</w:t>
      </w:r>
      <w:r w:rsidR="00C02233" w:rsidRPr="009D5510">
        <w:rPr>
          <w:rFonts w:ascii="Times New Roman" w:hAnsi="Times New Roman"/>
        </w:rPr>
        <w:t xml:space="preserve"> sets forth the anticipated PMPM schedule for BH CP infrastructure and capacity building funding</w:t>
      </w:r>
      <w:r w:rsidR="007C499D" w:rsidRPr="009D5510">
        <w:rPr>
          <w:rFonts w:ascii="Times New Roman" w:hAnsi="Times New Roman"/>
        </w:rPr>
        <w:t xml:space="preserve">. </w:t>
      </w:r>
      <w:r w:rsidR="0091636C" w:rsidRPr="009D5510">
        <w:rPr>
          <w:rFonts w:ascii="Times New Roman" w:hAnsi="Times New Roman"/>
        </w:rPr>
        <w:t>Payments w</w:t>
      </w:r>
      <w:r w:rsidR="00C754DC" w:rsidRPr="009D5510">
        <w:rPr>
          <w:rFonts w:ascii="Times New Roman" w:hAnsi="Times New Roman"/>
        </w:rPr>
        <w:t>ill be made on a bi-annual basis, except during BP5. During BP5, payments will only be disbursed during the first half; as such, these payments will be twice the amount as what they would have been if payments had been disbursed throughout the whole BP</w:t>
      </w:r>
      <w:r w:rsidR="007C499D" w:rsidRPr="009D5510">
        <w:rPr>
          <w:rFonts w:ascii="Times New Roman" w:hAnsi="Times New Roman"/>
        </w:rPr>
        <w:t xml:space="preserve">. </w:t>
      </w:r>
      <w:r w:rsidR="00C754DC" w:rsidRPr="009D5510">
        <w:rPr>
          <w:rFonts w:ascii="Times New Roman" w:hAnsi="Times New Roman"/>
        </w:rPr>
        <w:t>For example, if a CP had $100 total of non-at-risk infrastructure and capacity building funding for BP5, it would receive one payment during the first half of BP5 of $100, as opposed to two payments of roughly $50 each during the two halves of BP5</w:t>
      </w:r>
      <w:r w:rsidR="0091636C" w:rsidRPr="009D5510">
        <w:rPr>
          <w:rFonts w:ascii="Times New Roman" w:hAnsi="Times New Roman"/>
        </w:rPr>
        <w:t>.</w:t>
      </w:r>
    </w:p>
    <w:p w14:paraId="16ADD8D6" w14:textId="77777777" w:rsidR="00613215" w:rsidRPr="009D5510" w:rsidRDefault="00613215" w:rsidP="000148D7">
      <w:pPr>
        <w:pStyle w:val="60exhnormal"/>
        <w:keepNext/>
        <w:jc w:val="both"/>
        <w:rPr>
          <w:rFonts w:ascii="Times New Roman" w:hAnsi="Times New Roman"/>
        </w:rPr>
      </w:pPr>
      <w:r w:rsidRPr="009D5510">
        <w:rPr>
          <w:rFonts w:ascii="Times New Roman" w:hAnsi="Times New Roman"/>
        </w:rPr>
        <w:t>Exhibit 1</w:t>
      </w:r>
      <w:r w:rsidR="009723F3" w:rsidRPr="009D5510">
        <w:rPr>
          <w:rFonts w:ascii="Times New Roman" w:hAnsi="Times New Roman"/>
        </w:rPr>
        <w:t>2</w:t>
      </w:r>
      <w:r w:rsidRPr="009D5510">
        <w:rPr>
          <w:rFonts w:ascii="Times New Roman" w:hAnsi="Times New Roman"/>
        </w:rPr>
        <w:t xml:space="preserve"> </w:t>
      </w:r>
      <w:r w:rsidRPr="009D5510">
        <w:rPr>
          <w:rFonts w:ascii="Times New Roman" w:hAnsi="Times New Roman"/>
          <w:caps w:val="0"/>
        </w:rPr>
        <w:t xml:space="preserve">– </w:t>
      </w:r>
      <w:r w:rsidR="00E65AC6" w:rsidRPr="009D5510">
        <w:rPr>
          <w:rFonts w:ascii="Times New Roman" w:hAnsi="Times New Roman"/>
          <w:caps w:val="0"/>
        </w:rPr>
        <w:t>Anticipated</w:t>
      </w:r>
      <w:r w:rsidRPr="009D5510">
        <w:rPr>
          <w:rFonts w:ascii="Times New Roman" w:hAnsi="Times New Roman"/>
          <w:caps w:val="0"/>
        </w:rPr>
        <w:t xml:space="preserve"> Schedule for BH CP for Infrastructure and Capacity Building</w:t>
      </w:r>
      <w:r w:rsidR="00E65AC6" w:rsidRPr="009D5510">
        <w:rPr>
          <w:rFonts w:ascii="Times New Roman" w:hAnsi="Times New Roman"/>
          <w:caps w:val="0"/>
        </w:rPr>
        <w:t xml:space="preserve"> (PMPM)</w:t>
      </w:r>
      <w:r w:rsidRPr="009D5510">
        <w:rPr>
          <w:rFonts w:ascii="Times New Roman" w:hAnsi="Times New Roman"/>
          <w:caps w:val="0"/>
        </w:rPr>
        <w:t xml:space="preserve"> </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613215" w:rsidRPr="00BE1F1C" w14:paraId="00303632" w14:textId="77777777" w:rsidTr="0097776F">
        <w:trPr>
          <w:cantSplit/>
          <w:trHeight w:val="1034"/>
        </w:trPr>
        <w:tc>
          <w:tcPr>
            <w:tcW w:w="5000" w:type="pct"/>
            <w:vAlign w:val="center"/>
          </w:tcPr>
          <w:tbl>
            <w:tblPr>
              <w:tblW w:w="8101" w:type="dxa"/>
              <w:jc w:val="center"/>
              <w:tblLayout w:type="fixed"/>
              <w:tblLook w:val="04A0" w:firstRow="1" w:lastRow="0" w:firstColumn="1" w:lastColumn="0" w:noHBand="0" w:noVBand="1"/>
            </w:tblPr>
            <w:tblGrid>
              <w:gridCol w:w="1650"/>
              <w:gridCol w:w="1644"/>
              <w:gridCol w:w="1644"/>
              <w:gridCol w:w="1644"/>
              <w:gridCol w:w="1519"/>
            </w:tblGrid>
            <w:tr w:rsidR="00613215" w:rsidRPr="00BE1F1C" w14:paraId="6E95FEA0" w14:textId="77777777" w:rsidTr="0097776F">
              <w:trPr>
                <w:trHeight w:val="270"/>
                <w:jc w:val="center"/>
              </w:trPr>
              <w:tc>
                <w:tcPr>
                  <w:tcW w:w="8101" w:type="dxa"/>
                  <w:gridSpan w:val="5"/>
                  <w:tcBorders>
                    <w:top w:val="single" w:sz="8" w:space="0" w:color="BFBFBF"/>
                    <w:left w:val="single" w:sz="8" w:space="0" w:color="BFBFBF"/>
                    <w:bottom w:val="single" w:sz="4" w:space="0" w:color="BFBFBF"/>
                    <w:right w:val="single" w:sz="8" w:space="0" w:color="BFBFBF"/>
                  </w:tcBorders>
                  <w:shd w:val="clear" w:color="000000" w:fill="1F497D"/>
                  <w:noWrap/>
                  <w:vAlign w:val="bottom"/>
                  <w:hideMark/>
                </w:tcPr>
                <w:p w14:paraId="26643D72" w14:textId="77777777" w:rsidR="00613215" w:rsidRPr="009D5510" w:rsidRDefault="00613215"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BH CP Infrastructure and Capacity Building PMPMs</w:t>
                  </w:r>
                </w:p>
              </w:tc>
            </w:tr>
            <w:tr w:rsidR="00613215" w:rsidRPr="00BE1F1C" w14:paraId="643C81C4" w14:textId="77777777" w:rsidTr="0097776F">
              <w:trPr>
                <w:trHeight w:val="255"/>
                <w:jc w:val="center"/>
              </w:trPr>
              <w:tc>
                <w:tcPr>
                  <w:tcW w:w="1650" w:type="dxa"/>
                  <w:tcBorders>
                    <w:top w:val="nil"/>
                    <w:left w:val="single" w:sz="8" w:space="0" w:color="BFBFBF"/>
                    <w:bottom w:val="single" w:sz="4" w:space="0" w:color="BFBFBF"/>
                    <w:right w:val="single" w:sz="4" w:space="0" w:color="BFBFBF"/>
                  </w:tcBorders>
                  <w:shd w:val="clear" w:color="000000" w:fill="D9D9D9"/>
                  <w:noWrap/>
                  <w:vAlign w:val="bottom"/>
                  <w:hideMark/>
                </w:tcPr>
                <w:p w14:paraId="0B563385"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1</w:t>
                  </w:r>
                </w:p>
              </w:tc>
              <w:tc>
                <w:tcPr>
                  <w:tcW w:w="1644" w:type="dxa"/>
                  <w:tcBorders>
                    <w:top w:val="nil"/>
                    <w:left w:val="nil"/>
                    <w:bottom w:val="single" w:sz="4" w:space="0" w:color="BFBFBF"/>
                    <w:right w:val="single" w:sz="4" w:space="0" w:color="BFBFBF"/>
                  </w:tcBorders>
                  <w:shd w:val="clear" w:color="000000" w:fill="D9D9D9"/>
                  <w:noWrap/>
                  <w:vAlign w:val="bottom"/>
                  <w:hideMark/>
                </w:tcPr>
                <w:p w14:paraId="05031E4E"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2</w:t>
                  </w:r>
                </w:p>
              </w:tc>
              <w:tc>
                <w:tcPr>
                  <w:tcW w:w="1644" w:type="dxa"/>
                  <w:tcBorders>
                    <w:top w:val="nil"/>
                    <w:left w:val="nil"/>
                    <w:bottom w:val="single" w:sz="4" w:space="0" w:color="BFBFBF"/>
                    <w:right w:val="single" w:sz="4" w:space="0" w:color="BFBFBF"/>
                  </w:tcBorders>
                  <w:shd w:val="clear" w:color="000000" w:fill="D9D9D9"/>
                  <w:noWrap/>
                  <w:vAlign w:val="bottom"/>
                  <w:hideMark/>
                </w:tcPr>
                <w:p w14:paraId="63AE5786"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3</w:t>
                  </w:r>
                </w:p>
              </w:tc>
              <w:tc>
                <w:tcPr>
                  <w:tcW w:w="1644" w:type="dxa"/>
                  <w:tcBorders>
                    <w:top w:val="nil"/>
                    <w:left w:val="nil"/>
                    <w:bottom w:val="single" w:sz="4" w:space="0" w:color="BFBFBF"/>
                    <w:right w:val="single" w:sz="4" w:space="0" w:color="BFBFBF"/>
                  </w:tcBorders>
                  <w:shd w:val="clear" w:color="000000" w:fill="D9D9D9"/>
                  <w:noWrap/>
                  <w:vAlign w:val="bottom"/>
                  <w:hideMark/>
                </w:tcPr>
                <w:p w14:paraId="32608A92"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4</w:t>
                  </w:r>
                </w:p>
              </w:tc>
              <w:tc>
                <w:tcPr>
                  <w:tcW w:w="1519" w:type="dxa"/>
                  <w:tcBorders>
                    <w:top w:val="nil"/>
                    <w:left w:val="nil"/>
                    <w:bottom w:val="single" w:sz="4" w:space="0" w:color="BFBFBF"/>
                    <w:right w:val="single" w:sz="8" w:space="0" w:color="BFBFBF"/>
                  </w:tcBorders>
                  <w:shd w:val="clear" w:color="000000" w:fill="D9D9D9"/>
                  <w:noWrap/>
                  <w:vAlign w:val="bottom"/>
                  <w:hideMark/>
                </w:tcPr>
                <w:p w14:paraId="3CB0C32E"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5</w:t>
                  </w:r>
                </w:p>
              </w:tc>
            </w:tr>
            <w:tr w:rsidR="00613215" w:rsidRPr="00BE1F1C" w14:paraId="04EA7540" w14:textId="77777777" w:rsidTr="0097776F">
              <w:trPr>
                <w:trHeight w:val="270"/>
                <w:jc w:val="center"/>
              </w:trPr>
              <w:tc>
                <w:tcPr>
                  <w:tcW w:w="1650" w:type="dxa"/>
                  <w:tcBorders>
                    <w:top w:val="nil"/>
                    <w:left w:val="single" w:sz="8" w:space="0" w:color="BFBFBF"/>
                    <w:bottom w:val="single" w:sz="8" w:space="0" w:color="BFBFBF"/>
                    <w:right w:val="single" w:sz="4" w:space="0" w:color="BFBFBF"/>
                  </w:tcBorders>
                  <w:shd w:val="clear" w:color="auto" w:fill="auto"/>
                  <w:noWrap/>
                  <w:vAlign w:val="bottom"/>
                  <w:hideMark/>
                </w:tcPr>
                <w:p w14:paraId="004B360A"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$35.00 - $45.00</w:t>
                  </w:r>
                </w:p>
              </w:tc>
              <w:tc>
                <w:tcPr>
                  <w:tcW w:w="1644" w:type="dxa"/>
                  <w:tcBorders>
                    <w:top w:val="nil"/>
                    <w:left w:val="nil"/>
                    <w:bottom w:val="single" w:sz="8" w:space="0" w:color="BFBFBF"/>
                    <w:right w:val="single" w:sz="4" w:space="0" w:color="BFBFBF"/>
                  </w:tcBorders>
                  <w:shd w:val="clear" w:color="auto" w:fill="auto"/>
                  <w:noWrap/>
                  <w:vAlign w:val="bottom"/>
                  <w:hideMark/>
                </w:tcPr>
                <w:p w14:paraId="6064DE72"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$25.00 - $35.00</w:t>
                  </w:r>
                </w:p>
              </w:tc>
              <w:tc>
                <w:tcPr>
                  <w:tcW w:w="1644" w:type="dxa"/>
                  <w:tcBorders>
                    <w:top w:val="nil"/>
                    <w:left w:val="nil"/>
                    <w:bottom w:val="single" w:sz="8" w:space="0" w:color="BFBFBF"/>
                    <w:right w:val="single" w:sz="4" w:space="0" w:color="BFBFBF"/>
                  </w:tcBorders>
                  <w:shd w:val="clear" w:color="auto" w:fill="auto"/>
                  <w:noWrap/>
                  <w:vAlign w:val="bottom"/>
                  <w:hideMark/>
                </w:tcPr>
                <w:p w14:paraId="18B699D4"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$15.00 - $25.00</w:t>
                  </w:r>
                </w:p>
              </w:tc>
              <w:tc>
                <w:tcPr>
                  <w:tcW w:w="1644" w:type="dxa"/>
                  <w:tcBorders>
                    <w:top w:val="nil"/>
                    <w:left w:val="nil"/>
                    <w:bottom w:val="single" w:sz="8" w:space="0" w:color="BFBFBF"/>
                    <w:right w:val="single" w:sz="4" w:space="0" w:color="BFBFBF"/>
                  </w:tcBorders>
                  <w:shd w:val="clear" w:color="auto" w:fill="auto"/>
                  <w:noWrap/>
                  <w:vAlign w:val="bottom"/>
                  <w:hideMark/>
                </w:tcPr>
                <w:p w14:paraId="303816C9"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$10.00 - $20.00</w:t>
                  </w:r>
                </w:p>
              </w:tc>
              <w:tc>
                <w:tcPr>
                  <w:tcW w:w="1519" w:type="dxa"/>
                  <w:tcBorders>
                    <w:top w:val="nil"/>
                    <w:left w:val="nil"/>
                    <w:bottom w:val="single" w:sz="8" w:space="0" w:color="BFBFBF"/>
                    <w:right w:val="single" w:sz="8" w:space="0" w:color="BFBFBF"/>
                  </w:tcBorders>
                  <w:shd w:val="clear" w:color="auto" w:fill="auto"/>
                  <w:noWrap/>
                  <w:vAlign w:val="bottom"/>
                  <w:hideMark/>
                </w:tcPr>
                <w:p w14:paraId="72CEDC68"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$5.00 - $15.00</w:t>
                  </w:r>
                </w:p>
              </w:tc>
            </w:tr>
          </w:tbl>
          <w:p w14:paraId="31A0C848" w14:textId="77777777" w:rsidR="00613215" w:rsidRPr="009D5510" w:rsidRDefault="00613215" w:rsidP="000148D7">
            <w:pPr>
              <w:pStyle w:val="70exhtblnormal"/>
              <w:jc w:val="both"/>
              <w:rPr>
                <w:rFonts w:ascii="Times New Roman" w:hAnsi="Times New Roman"/>
              </w:rPr>
            </w:pPr>
          </w:p>
        </w:tc>
      </w:tr>
    </w:tbl>
    <w:p w14:paraId="549BCCF1" w14:textId="77777777" w:rsidR="00613215" w:rsidRPr="009D5510" w:rsidRDefault="00613215" w:rsidP="009D5510">
      <w:pPr>
        <w:spacing w:line="240" w:lineRule="auto"/>
        <w:jc w:val="both"/>
        <w:rPr>
          <w:rFonts w:ascii="Times New Roman" w:hAnsi="Times New Roman"/>
        </w:rPr>
      </w:pPr>
    </w:p>
    <w:p w14:paraId="78121CE7"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lastRenderedPageBreak/>
        <w:t xml:space="preserve">The State may vary the </w:t>
      </w:r>
      <w:r w:rsidR="00C02233" w:rsidRPr="009D5510">
        <w:rPr>
          <w:rFonts w:ascii="Times New Roman" w:hAnsi="Times New Roman"/>
        </w:rPr>
        <w:t xml:space="preserve">amount of </w:t>
      </w:r>
      <w:r w:rsidRPr="009D5510">
        <w:rPr>
          <w:rFonts w:ascii="Times New Roman" w:hAnsi="Times New Roman"/>
        </w:rPr>
        <w:t xml:space="preserve">the </w:t>
      </w:r>
      <w:r w:rsidR="00C02233" w:rsidRPr="009D5510">
        <w:rPr>
          <w:rFonts w:ascii="Times New Roman" w:hAnsi="Times New Roman"/>
        </w:rPr>
        <w:t xml:space="preserve">infrastructure </w:t>
      </w:r>
      <w:r w:rsidRPr="009D5510">
        <w:rPr>
          <w:rFonts w:ascii="Times New Roman" w:hAnsi="Times New Roman"/>
        </w:rPr>
        <w:t>PMPM</w:t>
      </w:r>
      <w:r w:rsidR="00C02233" w:rsidRPr="009D5510">
        <w:rPr>
          <w:rFonts w:ascii="Times New Roman" w:hAnsi="Times New Roman"/>
        </w:rPr>
        <w:t>s</w:t>
      </w:r>
      <w:r w:rsidRPr="009D5510">
        <w:rPr>
          <w:rFonts w:ascii="Times New Roman" w:hAnsi="Times New Roman"/>
        </w:rPr>
        <w:t xml:space="preserve"> </w:t>
      </w:r>
      <w:r w:rsidR="00C02233" w:rsidRPr="009D5510">
        <w:rPr>
          <w:rFonts w:ascii="Times New Roman" w:hAnsi="Times New Roman"/>
        </w:rPr>
        <w:t>in its discretion</w:t>
      </w:r>
      <w:r w:rsidRPr="009D5510">
        <w:rPr>
          <w:rFonts w:ascii="Times New Roman" w:hAnsi="Times New Roman"/>
        </w:rPr>
        <w:t xml:space="preserve">. </w:t>
      </w:r>
    </w:p>
    <w:p w14:paraId="69EBD2F6" w14:textId="77777777" w:rsidR="00613215" w:rsidRPr="009D5510" w:rsidRDefault="00C02233" w:rsidP="009D5510">
      <w:pPr>
        <w:spacing w:line="240" w:lineRule="auto"/>
        <w:jc w:val="both"/>
        <w:rPr>
          <w:rFonts w:ascii="Times New Roman" w:hAnsi="Times New Roman"/>
        </w:rPr>
      </w:pPr>
      <w:r w:rsidRPr="009D5510">
        <w:rPr>
          <w:rFonts w:ascii="Times New Roman" w:hAnsi="Times New Roman"/>
        </w:rPr>
        <w:t>As part of the Budget</w:t>
      </w:r>
      <w:r w:rsidR="00613215" w:rsidRPr="009D5510">
        <w:rPr>
          <w:rFonts w:ascii="Times New Roman" w:hAnsi="Times New Roman"/>
        </w:rPr>
        <w:t xml:space="preserve"> and Budget Narratives, BH CPs will indicate how they intend to use the infrastructure funding for amounts up to a maximum amount of </w:t>
      </w:r>
      <w:r w:rsidRPr="009D5510">
        <w:rPr>
          <w:rFonts w:ascii="Times New Roman" w:hAnsi="Times New Roman"/>
        </w:rPr>
        <w:t xml:space="preserve">possible funding (i.e., the CP’s </w:t>
      </w:r>
      <w:r w:rsidR="00613215" w:rsidRPr="009D5510">
        <w:rPr>
          <w:rFonts w:ascii="Times New Roman" w:hAnsi="Times New Roman"/>
        </w:rPr>
        <w:t xml:space="preserve">PMPM </w:t>
      </w:r>
      <w:r w:rsidRPr="009D5510">
        <w:rPr>
          <w:rFonts w:ascii="Times New Roman" w:hAnsi="Times New Roman"/>
        </w:rPr>
        <w:t xml:space="preserve">multiplied by the </w:t>
      </w:r>
      <w:r w:rsidR="00613215" w:rsidRPr="009D5510">
        <w:rPr>
          <w:rFonts w:ascii="Times New Roman" w:hAnsi="Times New Roman"/>
        </w:rPr>
        <w:t>number of members engaged</w:t>
      </w:r>
      <w:r w:rsidR="009723F3" w:rsidRPr="009D5510">
        <w:rPr>
          <w:rFonts w:ascii="Times New Roman" w:hAnsi="Times New Roman"/>
        </w:rPr>
        <w:t>)</w:t>
      </w:r>
      <w:r w:rsidR="00613215" w:rsidRPr="009D5510">
        <w:rPr>
          <w:rFonts w:ascii="Times New Roman" w:hAnsi="Times New Roman"/>
        </w:rPr>
        <w:t xml:space="preserve">. The State </w:t>
      </w:r>
      <w:r w:rsidR="008244D5" w:rsidRPr="009D5510">
        <w:rPr>
          <w:rFonts w:ascii="Times New Roman" w:hAnsi="Times New Roman"/>
        </w:rPr>
        <w:t xml:space="preserve">may approve a lower amount based </w:t>
      </w:r>
      <w:r w:rsidR="00613215" w:rsidRPr="009D5510">
        <w:rPr>
          <w:rFonts w:ascii="Times New Roman" w:hAnsi="Times New Roman"/>
        </w:rPr>
        <w:t xml:space="preserve">on its review of the Budgets and Budget Narratives. </w:t>
      </w:r>
    </w:p>
    <w:p w14:paraId="170909C0"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For example, for a BH CP with 1,000 engaged members with a PMPM of $40.00:</w:t>
      </w:r>
    </w:p>
    <w:p w14:paraId="50C7D12F"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Maximum amount of Budget Period 1 Infrastructure Funds = $40.00*12*1000 = $480,000</w:t>
      </w:r>
    </w:p>
    <w:p w14:paraId="1CB0C806"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98" w:name="_Toc471313059"/>
      <w:bookmarkStart w:id="99" w:name="_Toc476240490"/>
      <w:r w:rsidRPr="009D5510">
        <w:rPr>
          <w:rFonts w:ascii="Times New Roman" w:hAnsi="Times New Roman"/>
        </w:rPr>
        <w:t>BH CP Sub-Stream 3: Outcomes-Based Payments</w:t>
      </w:r>
      <w:bookmarkEnd w:id="98"/>
      <w:bookmarkEnd w:id="99"/>
    </w:p>
    <w:p w14:paraId="44F660C0"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Starting in Budget Period 3, the State will designate an annual poo</w:t>
      </w:r>
      <w:r w:rsidR="00C02233" w:rsidRPr="009D5510">
        <w:rPr>
          <w:rFonts w:ascii="Times New Roman" w:hAnsi="Times New Roman"/>
        </w:rPr>
        <w:t xml:space="preserve">l of funding </w:t>
      </w:r>
      <w:r w:rsidRPr="009D5510">
        <w:rPr>
          <w:rFonts w:ascii="Times New Roman" w:hAnsi="Times New Roman"/>
        </w:rPr>
        <w:t xml:space="preserve">to award to high performing BH CPs based on metrics related to avoidable utilization (see section </w:t>
      </w:r>
      <w:r w:rsidR="00F71B14" w:rsidRPr="009D5510">
        <w:rPr>
          <w:rFonts w:ascii="Times New Roman" w:hAnsi="Times New Roman"/>
        </w:rPr>
        <w:t>5.4.4</w:t>
      </w:r>
      <w:r w:rsidR="006035E5" w:rsidRPr="009D5510">
        <w:rPr>
          <w:rFonts w:ascii="Times New Roman" w:hAnsi="Times New Roman"/>
        </w:rPr>
        <w:t>)</w:t>
      </w:r>
      <w:r w:rsidR="008244D5" w:rsidRPr="009D5510">
        <w:rPr>
          <w:rFonts w:ascii="Times New Roman" w:hAnsi="Times New Roman"/>
        </w:rPr>
        <w:t>. The State anticipates this pool be approximately $1M annually, but may vary this amount in its discretion</w:t>
      </w:r>
      <w:r w:rsidR="007C499D" w:rsidRPr="009D5510">
        <w:rPr>
          <w:rFonts w:ascii="Times New Roman" w:hAnsi="Times New Roman"/>
        </w:rPr>
        <w:t xml:space="preserve">. </w:t>
      </w:r>
      <w:r w:rsidRPr="009D5510">
        <w:rPr>
          <w:rFonts w:ascii="Times New Roman" w:hAnsi="Times New Roman"/>
        </w:rPr>
        <w:t xml:space="preserve"> The State will set the achievement standards following analysis of baseline data from Performance Year 1 and Performance Year 2, subject to CMS approval. The total bonus the </w:t>
      </w:r>
      <w:r w:rsidR="009723F3" w:rsidRPr="009D5510">
        <w:rPr>
          <w:rFonts w:ascii="Times New Roman" w:hAnsi="Times New Roman"/>
        </w:rPr>
        <w:t>S</w:t>
      </w:r>
      <w:r w:rsidRPr="009D5510">
        <w:rPr>
          <w:rFonts w:ascii="Times New Roman" w:hAnsi="Times New Roman"/>
        </w:rPr>
        <w:t>tate allots yearly will be divided amongst the CPs that meet or exceed the achievement standards</w:t>
      </w:r>
      <w:r w:rsidR="008244D5" w:rsidRPr="009D5510">
        <w:rPr>
          <w:rFonts w:ascii="Times New Roman" w:hAnsi="Times New Roman"/>
        </w:rPr>
        <w:t xml:space="preserve"> based on the number of members engaged with each CP relative to the number of total member engaged with all CPs that achieved the standard.</w:t>
      </w:r>
    </w:p>
    <w:p w14:paraId="3AEA8609"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For example</w:t>
      </w:r>
      <w:r w:rsidR="00DE10C0" w:rsidRPr="009D5510">
        <w:rPr>
          <w:rFonts w:ascii="Times New Roman" w:hAnsi="Times New Roman"/>
        </w:rPr>
        <w:t>:</w:t>
      </w:r>
      <w:r w:rsidRPr="009D5510">
        <w:rPr>
          <w:rFonts w:ascii="Times New Roman" w:hAnsi="Times New Roman"/>
        </w:rPr>
        <w:t xml:space="preserve"> </w:t>
      </w:r>
      <w:r w:rsidR="00DE10C0" w:rsidRPr="009D5510">
        <w:rPr>
          <w:rFonts w:ascii="Times New Roman" w:hAnsi="Times New Roman"/>
        </w:rPr>
        <w:t xml:space="preserve">five BH CPs, who collectively engaged with 7000 members, meet or exceed </w:t>
      </w:r>
      <w:r w:rsidRPr="009D5510">
        <w:rPr>
          <w:rFonts w:ascii="Times New Roman" w:hAnsi="Times New Roman"/>
        </w:rPr>
        <w:t>the achievement standard</w:t>
      </w:r>
      <w:r w:rsidR="00DE10C0" w:rsidRPr="009D5510">
        <w:rPr>
          <w:rFonts w:ascii="Times New Roman" w:hAnsi="Times New Roman"/>
        </w:rPr>
        <w:t xml:space="preserve">. </w:t>
      </w:r>
      <w:r w:rsidR="006035E5" w:rsidRPr="009D5510">
        <w:rPr>
          <w:rFonts w:ascii="Times New Roman" w:hAnsi="Times New Roman"/>
        </w:rPr>
        <w:t>With an annual o</w:t>
      </w:r>
      <w:r w:rsidR="00DE10C0" w:rsidRPr="009D5510">
        <w:rPr>
          <w:rFonts w:ascii="Times New Roman" w:hAnsi="Times New Roman"/>
        </w:rPr>
        <w:t xml:space="preserve">utcomes based payment pool of $1M, a CP who engaged with 1,200 of the 7,000 members would be eligible for </w:t>
      </w:r>
      <w:r w:rsidR="006035E5" w:rsidRPr="009D5510">
        <w:rPr>
          <w:rFonts w:ascii="Times New Roman" w:hAnsi="Times New Roman"/>
        </w:rPr>
        <w:t xml:space="preserve">17.14% of the pool or $171,400. </w:t>
      </w:r>
    </w:p>
    <w:p w14:paraId="5224CA68"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100" w:name="_Toc471313060"/>
      <w:bookmarkStart w:id="101" w:name="_Toc476240491"/>
      <w:r w:rsidRPr="009D5510">
        <w:rPr>
          <w:rFonts w:ascii="Times New Roman" w:hAnsi="Times New Roman"/>
        </w:rPr>
        <w:t>LTSS CP Sub-Stream 1: Care Coordination Supports Funding</w:t>
      </w:r>
      <w:bookmarkEnd w:id="100"/>
      <w:bookmarkEnd w:id="101"/>
    </w:p>
    <w:p w14:paraId="6875C807" w14:textId="77777777" w:rsidR="00F0205A" w:rsidRPr="009D5510" w:rsidRDefault="00F0205A" w:rsidP="009D5510">
      <w:pPr>
        <w:spacing w:line="240" w:lineRule="auto"/>
        <w:jc w:val="both"/>
        <w:rPr>
          <w:rFonts w:ascii="Times New Roman" w:hAnsi="Times New Roman"/>
        </w:rPr>
      </w:pPr>
      <w:r w:rsidRPr="009D5510">
        <w:rPr>
          <w:rFonts w:ascii="Times New Roman" w:hAnsi="Times New Roman"/>
        </w:rPr>
        <w:t xml:space="preserve">The State will pay each LTSS CP a PMPM rate for care coordination supports for each member assigned to </w:t>
      </w:r>
      <w:r w:rsidRPr="00191EBD">
        <w:rPr>
          <w:rFonts w:ascii="Times New Roman" w:hAnsi="Times New Roman"/>
        </w:rPr>
        <w:t xml:space="preserve">and engaged with the LTSS CP during the month. </w:t>
      </w:r>
      <w:r w:rsidR="00553856" w:rsidRPr="00191EBD">
        <w:rPr>
          <w:rFonts w:ascii="Times New Roman" w:hAnsi="Times New Roman"/>
        </w:rPr>
        <w:t>The PMPM rate has been developed, in part, based on the staff required to support the LTSS CP model, including the need for care coordinators with appropriate supervision at sufficient staffing levels to perform LTSS CP supports. Caseloads for LTSS CPs are expected to be between 70-100 engaged enrollees per FTE. The rate is anticipated to be $80 PMPM</w:t>
      </w:r>
      <w:r w:rsidR="00553856" w:rsidRPr="00191EBD">
        <w:rPr>
          <w:rFonts w:ascii="Times New Roman" w:hAnsi="Times New Roman"/>
          <w:color w:val="222222"/>
        </w:rPr>
        <w:t xml:space="preserve"> for </w:t>
      </w:r>
      <w:r w:rsidRPr="00191EBD">
        <w:rPr>
          <w:rFonts w:ascii="Times New Roman" w:hAnsi="Times New Roman"/>
          <w:color w:val="222222"/>
        </w:rPr>
        <w:t>each member assigned and engaged with the LTSS CPs during the month.</w:t>
      </w:r>
      <w:r w:rsidRPr="00191EBD" w:rsidDel="0043181B">
        <w:rPr>
          <w:rFonts w:ascii="Times New Roman" w:hAnsi="Times New Roman"/>
          <w:color w:val="222222"/>
        </w:rPr>
        <w:t xml:space="preserve"> </w:t>
      </w:r>
      <w:r w:rsidRPr="00191EBD">
        <w:rPr>
          <w:rFonts w:ascii="Times New Roman" w:hAnsi="Times New Roman"/>
        </w:rPr>
        <w:t>The State will set an additional PMPM for enhanced LTSS CP functions</w:t>
      </w:r>
      <w:r w:rsidR="00553856" w:rsidRPr="00191EBD">
        <w:rPr>
          <w:rFonts w:ascii="Times New Roman" w:hAnsi="Times New Roman"/>
        </w:rPr>
        <w:t xml:space="preserve"> and anticipates caseload for enhanced LTSS CP supports to be 35-50 engaged enrollees</w:t>
      </w:r>
      <w:r w:rsidR="007C499D" w:rsidRPr="00191EBD">
        <w:rPr>
          <w:rFonts w:ascii="Times New Roman" w:hAnsi="Times New Roman"/>
        </w:rPr>
        <w:t xml:space="preserve">. </w:t>
      </w:r>
      <w:r w:rsidRPr="00191EBD">
        <w:rPr>
          <w:rFonts w:ascii="Times New Roman" w:hAnsi="Times New Roman"/>
        </w:rPr>
        <w:t>The State may vary the amount of the PMPMs in its discretion at any time during the demonstration.</w:t>
      </w:r>
      <w:r w:rsidR="0091636C" w:rsidRPr="009D5510">
        <w:rPr>
          <w:rFonts w:ascii="Times New Roman" w:hAnsi="Times New Roman"/>
        </w:rPr>
        <w:t xml:space="preserve"> </w:t>
      </w:r>
    </w:p>
    <w:p w14:paraId="0987A2FE" w14:textId="77777777" w:rsidR="00F0205A" w:rsidRPr="009D5510" w:rsidRDefault="00F0205A" w:rsidP="009D5510">
      <w:pPr>
        <w:spacing w:after="0" w:line="240" w:lineRule="auto"/>
        <w:jc w:val="both"/>
        <w:rPr>
          <w:rFonts w:ascii="Times New Roman" w:hAnsi="Times New Roman"/>
        </w:rPr>
      </w:pPr>
      <w:r w:rsidRPr="009D5510">
        <w:rPr>
          <w:rFonts w:ascii="Times New Roman" w:hAnsi="Times New Roman"/>
        </w:rPr>
        <w:t>The State anticipates beginning to pay the PMPM rate to the LTSS CP when the member is assigned to the LTSS CP, provided that outreach is attempted and documented during each month. A member is considered engaged in the LTSS CP when the person-centered care plan is completed</w:t>
      </w:r>
      <w:r w:rsidR="007C499D" w:rsidRPr="009D5510">
        <w:rPr>
          <w:rFonts w:ascii="Times New Roman" w:hAnsi="Times New Roman"/>
        </w:rPr>
        <w:t xml:space="preserve">. </w:t>
      </w:r>
      <w:r w:rsidR="0091636C" w:rsidRPr="009D5510">
        <w:rPr>
          <w:rFonts w:ascii="Times New Roman" w:hAnsi="Times New Roman"/>
        </w:rPr>
        <w:t>Payments will be made on a monthly basis.</w:t>
      </w:r>
    </w:p>
    <w:p w14:paraId="338493B6" w14:textId="77777777" w:rsidR="00754FD1" w:rsidRPr="009D5510" w:rsidRDefault="00754FD1" w:rsidP="009D5510">
      <w:pPr>
        <w:spacing w:after="0" w:line="240" w:lineRule="auto"/>
        <w:jc w:val="both"/>
        <w:rPr>
          <w:rFonts w:ascii="Times New Roman" w:hAnsi="Times New Roman"/>
        </w:rPr>
      </w:pPr>
    </w:p>
    <w:p w14:paraId="002371C1" w14:textId="77777777" w:rsidR="00694D42" w:rsidRPr="009D5510" w:rsidRDefault="00694D42" w:rsidP="009D5510">
      <w:pPr>
        <w:spacing w:after="0" w:line="240" w:lineRule="auto"/>
        <w:jc w:val="both"/>
        <w:rPr>
          <w:rFonts w:ascii="Times New Roman" w:hAnsi="Times New Roman"/>
        </w:rPr>
      </w:pPr>
      <w:r w:rsidRPr="009D5510">
        <w:rPr>
          <w:rFonts w:ascii="Times New Roman" w:hAnsi="Times New Roman"/>
        </w:rPr>
        <w:t>Example payment calculation with PMPM of $80:</w:t>
      </w:r>
    </w:p>
    <w:p w14:paraId="6ACFBB46" w14:textId="77777777" w:rsidR="00694D42" w:rsidRPr="009D5510" w:rsidRDefault="00694D42" w:rsidP="009D5510">
      <w:pPr>
        <w:spacing w:line="240" w:lineRule="auto"/>
        <w:jc w:val="both"/>
        <w:rPr>
          <w:rFonts w:ascii="Times New Roman" w:hAnsi="Times New Roman"/>
        </w:rPr>
      </w:pPr>
      <w:r w:rsidRPr="009D5510">
        <w:rPr>
          <w:rFonts w:ascii="Times New Roman" w:hAnsi="Times New Roman"/>
        </w:rPr>
        <w:t>Example payment amount for one month = (Total number of members assigned</w:t>
      </w:r>
      <w:r w:rsidR="00772B92" w:rsidRPr="009D5510">
        <w:rPr>
          <w:rFonts w:ascii="Times New Roman" w:hAnsi="Times New Roman"/>
        </w:rPr>
        <w:t xml:space="preserve"> but not engaged</w:t>
      </w:r>
      <w:r w:rsidRPr="009D5510">
        <w:rPr>
          <w:rFonts w:ascii="Times New Roman" w:hAnsi="Times New Roman"/>
        </w:rPr>
        <w:t xml:space="preserve"> + total number of members engaged)*$80</w:t>
      </w:r>
    </w:p>
    <w:p w14:paraId="3E50552E" w14:textId="77777777" w:rsidR="00613215" w:rsidRPr="009D5510" w:rsidRDefault="00613215" w:rsidP="009D5510">
      <w:pPr>
        <w:pStyle w:val="Heading3"/>
        <w:numPr>
          <w:ilvl w:val="2"/>
          <w:numId w:val="1"/>
        </w:numPr>
        <w:spacing w:before="0" w:line="240" w:lineRule="auto"/>
        <w:jc w:val="both"/>
        <w:rPr>
          <w:rFonts w:ascii="Times New Roman" w:hAnsi="Times New Roman"/>
        </w:rPr>
      </w:pPr>
      <w:bookmarkStart w:id="102" w:name="_Toc471313061"/>
      <w:bookmarkStart w:id="103" w:name="_Toc476240492"/>
      <w:r w:rsidRPr="009D5510">
        <w:rPr>
          <w:rFonts w:ascii="Times New Roman" w:hAnsi="Times New Roman"/>
        </w:rPr>
        <w:t>LTSS CP Sub-Stream 2: Infrastructure and Capacity Building Funding</w:t>
      </w:r>
      <w:bookmarkEnd w:id="102"/>
      <w:bookmarkEnd w:id="103"/>
    </w:p>
    <w:p w14:paraId="2AE0AB64" w14:textId="77777777" w:rsidR="00613215" w:rsidRPr="009D5510" w:rsidRDefault="00754FD1" w:rsidP="009D5510">
      <w:pPr>
        <w:spacing w:line="240" w:lineRule="auto"/>
        <w:jc w:val="both"/>
        <w:rPr>
          <w:rFonts w:ascii="Times New Roman" w:hAnsi="Times New Roman"/>
        </w:rPr>
      </w:pPr>
      <w:r w:rsidRPr="009D5510">
        <w:rPr>
          <w:rFonts w:ascii="Times New Roman" w:hAnsi="Times New Roman"/>
        </w:rPr>
        <w:t>Each LTSS CP will receive an initial amount of infrastructure and capacity building funds during the Preparation Budget Period. LTSS CPs will propose allocation of funds across the four categories listed in section 4.3.2 in their Preparation Budget Period Budgets and Budget Narratives</w:t>
      </w:r>
      <w:r w:rsidR="007C499D" w:rsidRPr="009D5510">
        <w:rPr>
          <w:rFonts w:ascii="Times New Roman" w:hAnsi="Times New Roman"/>
        </w:rPr>
        <w:t xml:space="preserve">. </w:t>
      </w:r>
      <w:r w:rsidRPr="009D5510">
        <w:rPr>
          <w:rFonts w:ascii="Times New Roman" w:hAnsi="Times New Roman"/>
        </w:rPr>
        <w:t>The State anticipates disbursing up to $500,000 to each LTSS CP for initial infrastructure funding</w:t>
      </w:r>
      <w:r w:rsidR="007C499D" w:rsidRPr="009D5510">
        <w:rPr>
          <w:rFonts w:ascii="Times New Roman" w:hAnsi="Times New Roman"/>
        </w:rPr>
        <w:t xml:space="preserve">. </w:t>
      </w:r>
      <w:r w:rsidRPr="009D5510">
        <w:rPr>
          <w:rFonts w:ascii="Times New Roman" w:hAnsi="Times New Roman"/>
        </w:rPr>
        <w:t xml:space="preserve">The State has the discretion to adjust the amount of the Preparation Budget Period funds disbursed to </w:t>
      </w:r>
      <w:r w:rsidR="005B3510" w:rsidRPr="009D5510">
        <w:rPr>
          <w:rFonts w:ascii="Times New Roman" w:hAnsi="Times New Roman"/>
        </w:rPr>
        <w:t>LTSS</w:t>
      </w:r>
      <w:r w:rsidRPr="009D5510">
        <w:rPr>
          <w:rFonts w:ascii="Times New Roman" w:hAnsi="Times New Roman"/>
        </w:rPr>
        <w:t xml:space="preserve"> CPs without obtaining CMS approval.</w:t>
      </w:r>
    </w:p>
    <w:p w14:paraId="081BE177"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lastRenderedPageBreak/>
        <w:t>For Budget Period 1 through 5, LTSS CPs will receive infrastructure funds based on the number of members engaged with the CP</w:t>
      </w:r>
      <w:r w:rsidR="007C499D" w:rsidRPr="009D5510">
        <w:rPr>
          <w:rFonts w:ascii="Times New Roman" w:hAnsi="Times New Roman"/>
        </w:rPr>
        <w:t xml:space="preserve">. </w:t>
      </w:r>
      <w:r w:rsidRPr="009D5510">
        <w:rPr>
          <w:rFonts w:ascii="Times New Roman" w:hAnsi="Times New Roman"/>
        </w:rPr>
        <w:t xml:space="preserve">For Year 1 this will be the anticipated number of members engaged as determined by the State. </w:t>
      </w:r>
      <w:r w:rsidR="0091636C" w:rsidRPr="009D5510">
        <w:rPr>
          <w:rFonts w:ascii="Times New Roman" w:hAnsi="Times New Roman"/>
        </w:rPr>
        <w:t>Payments will be made on a bi-annual basis</w:t>
      </w:r>
      <w:r w:rsidR="00C754DC" w:rsidRPr="009D5510">
        <w:rPr>
          <w:rFonts w:ascii="Times New Roman" w:hAnsi="Times New Roman"/>
        </w:rPr>
        <w:t>, except during BP5. During BP5, payments will only be disbursed during the first half; as such, these payments will be twice the amount as what they would have been if payments had been disbursed throughout the whole BP</w:t>
      </w:r>
      <w:r w:rsidR="007C499D" w:rsidRPr="009D5510">
        <w:rPr>
          <w:rFonts w:ascii="Times New Roman" w:hAnsi="Times New Roman"/>
        </w:rPr>
        <w:t xml:space="preserve">. </w:t>
      </w:r>
      <w:r w:rsidR="00C754DC" w:rsidRPr="009D5510">
        <w:rPr>
          <w:rFonts w:ascii="Times New Roman" w:hAnsi="Times New Roman"/>
        </w:rPr>
        <w:t>For example, if a CP had $100 total of non-at-risk infrastructure and capacity building funding for BP5, it would receive one payment during the first half of BP5 of $100, as opposed to two payments of roughly $50 each during the two halves of BP5</w:t>
      </w:r>
      <w:r w:rsidR="0091636C" w:rsidRPr="009D5510">
        <w:rPr>
          <w:rFonts w:ascii="Times New Roman" w:hAnsi="Times New Roman"/>
        </w:rPr>
        <w:t>.</w:t>
      </w:r>
    </w:p>
    <w:p w14:paraId="30A5464F" w14:textId="77777777" w:rsidR="00613215" w:rsidRPr="009D5510" w:rsidRDefault="009723F3" w:rsidP="000148D7">
      <w:pPr>
        <w:pStyle w:val="60exhnormal"/>
        <w:keepNext/>
        <w:jc w:val="both"/>
        <w:rPr>
          <w:rFonts w:ascii="Times New Roman" w:hAnsi="Times New Roman"/>
        </w:rPr>
      </w:pPr>
      <w:r w:rsidRPr="009D5510">
        <w:rPr>
          <w:rFonts w:ascii="Times New Roman" w:hAnsi="Times New Roman"/>
        </w:rPr>
        <w:t>Exhibit 13</w:t>
      </w:r>
      <w:r w:rsidR="00613215" w:rsidRPr="009D5510">
        <w:rPr>
          <w:rFonts w:ascii="Times New Roman" w:hAnsi="Times New Roman"/>
        </w:rPr>
        <w:t xml:space="preserve"> </w:t>
      </w:r>
      <w:r w:rsidR="00613215" w:rsidRPr="009D5510">
        <w:rPr>
          <w:rFonts w:ascii="Times New Roman" w:hAnsi="Times New Roman"/>
          <w:caps w:val="0"/>
        </w:rPr>
        <w:t xml:space="preserve">– </w:t>
      </w:r>
      <w:r w:rsidR="00E65AC6" w:rsidRPr="009D5510">
        <w:rPr>
          <w:rFonts w:ascii="Times New Roman" w:hAnsi="Times New Roman"/>
          <w:caps w:val="0"/>
        </w:rPr>
        <w:t xml:space="preserve">Anticipated </w:t>
      </w:r>
      <w:r w:rsidR="00613215" w:rsidRPr="009D5510">
        <w:rPr>
          <w:rFonts w:ascii="Times New Roman" w:hAnsi="Times New Roman"/>
          <w:caps w:val="0"/>
        </w:rPr>
        <w:t xml:space="preserve">Schedule for LTSS CP for Infrastructure and Capacity Building </w:t>
      </w:r>
      <w:r w:rsidR="00E65AC6" w:rsidRPr="009D5510">
        <w:rPr>
          <w:rFonts w:ascii="Times New Roman" w:hAnsi="Times New Roman"/>
          <w:caps w:val="0"/>
        </w:rPr>
        <w:t>(PMPM)</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613215" w:rsidRPr="00BE1F1C" w14:paraId="28C9FF0C" w14:textId="77777777" w:rsidTr="0097776F">
        <w:trPr>
          <w:cantSplit/>
          <w:trHeight w:val="1079"/>
        </w:trPr>
        <w:tc>
          <w:tcPr>
            <w:tcW w:w="5000" w:type="pct"/>
            <w:vAlign w:val="center"/>
          </w:tcPr>
          <w:tbl>
            <w:tblPr>
              <w:tblW w:w="8100" w:type="dxa"/>
              <w:jc w:val="center"/>
              <w:tblLayout w:type="fixed"/>
              <w:tblLook w:val="04A0" w:firstRow="1" w:lastRow="0" w:firstColumn="1" w:lastColumn="0" w:noHBand="0" w:noVBand="1"/>
            </w:tblPr>
            <w:tblGrid>
              <w:gridCol w:w="1677"/>
              <w:gridCol w:w="1671"/>
              <w:gridCol w:w="1671"/>
              <w:gridCol w:w="1537"/>
              <w:gridCol w:w="1544"/>
            </w:tblGrid>
            <w:tr w:rsidR="00613215" w:rsidRPr="00BE1F1C" w14:paraId="094D381E" w14:textId="77777777" w:rsidTr="0097776F">
              <w:trPr>
                <w:trHeight w:val="255"/>
                <w:jc w:val="center"/>
              </w:trPr>
              <w:tc>
                <w:tcPr>
                  <w:tcW w:w="8100" w:type="dxa"/>
                  <w:gridSpan w:val="5"/>
                  <w:tcBorders>
                    <w:top w:val="single" w:sz="8" w:space="0" w:color="BFBFBF"/>
                    <w:left w:val="single" w:sz="8" w:space="0" w:color="BFBFBF"/>
                    <w:bottom w:val="single" w:sz="4" w:space="0" w:color="BFBFBF"/>
                    <w:right w:val="single" w:sz="8" w:space="0" w:color="BFBFBF"/>
                  </w:tcBorders>
                  <w:shd w:val="clear" w:color="000000" w:fill="1F497D"/>
                  <w:noWrap/>
                  <w:vAlign w:val="center"/>
                  <w:hideMark/>
                </w:tcPr>
                <w:p w14:paraId="4F870164" w14:textId="77777777" w:rsidR="00613215" w:rsidRPr="009D5510" w:rsidRDefault="00613215"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LTSS CP Infrastructure and Capacity Building PMPMs</w:t>
                  </w:r>
                </w:p>
              </w:tc>
            </w:tr>
            <w:tr w:rsidR="00613215" w:rsidRPr="00BE1F1C" w14:paraId="65ECD1D7" w14:textId="77777777" w:rsidTr="0097776F">
              <w:trPr>
                <w:trHeight w:val="300"/>
                <w:jc w:val="center"/>
              </w:trPr>
              <w:tc>
                <w:tcPr>
                  <w:tcW w:w="1677" w:type="dxa"/>
                  <w:tcBorders>
                    <w:top w:val="nil"/>
                    <w:left w:val="single" w:sz="8" w:space="0" w:color="BFBFBF"/>
                    <w:bottom w:val="single" w:sz="4" w:space="0" w:color="BFBFBF"/>
                    <w:right w:val="single" w:sz="4" w:space="0" w:color="BFBFBF"/>
                  </w:tcBorders>
                  <w:shd w:val="clear" w:color="000000" w:fill="D9D9D9"/>
                  <w:noWrap/>
                  <w:vAlign w:val="center"/>
                  <w:hideMark/>
                </w:tcPr>
                <w:p w14:paraId="726E81C1"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1</w:t>
                  </w:r>
                </w:p>
              </w:tc>
              <w:tc>
                <w:tcPr>
                  <w:tcW w:w="1671" w:type="dxa"/>
                  <w:tcBorders>
                    <w:top w:val="nil"/>
                    <w:left w:val="nil"/>
                    <w:bottom w:val="single" w:sz="4" w:space="0" w:color="BFBFBF"/>
                    <w:right w:val="single" w:sz="4" w:space="0" w:color="BFBFBF"/>
                  </w:tcBorders>
                  <w:shd w:val="clear" w:color="000000" w:fill="D9D9D9"/>
                  <w:noWrap/>
                  <w:vAlign w:val="center"/>
                  <w:hideMark/>
                </w:tcPr>
                <w:p w14:paraId="1474C56C"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2</w:t>
                  </w:r>
                </w:p>
              </w:tc>
              <w:tc>
                <w:tcPr>
                  <w:tcW w:w="1671" w:type="dxa"/>
                  <w:tcBorders>
                    <w:top w:val="nil"/>
                    <w:left w:val="nil"/>
                    <w:bottom w:val="single" w:sz="4" w:space="0" w:color="BFBFBF"/>
                    <w:right w:val="single" w:sz="4" w:space="0" w:color="BFBFBF"/>
                  </w:tcBorders>
                  <w:shd w:val="clear" w:color="000000" w:fill="D9D9D9"/>
                  <w:noWrap/>
                  <w:vAlign w:val="center"/>
                  <w:hideMark/>
                </w:tcPr>
                <w:p w14:paraId="5EC680E5"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3</w:t>
                  </w:r>
                </w:p>
              </w:tc>
              <w:tc>
                <w:tcPr>
                  <w:tcW w:w="1537" w:type="dxa"/>
                  <w:tcBorders>
                    <w:top w:val="nil"/>
                    <w:left w:val="nil"/>
                    <w:bottom w:val="single" w:sz="4" w:space="0" w:color="BFBFBF"/>
                    <w:right w:val="single" w:sz="4" w:space="0" w:color="BFBFBF"/>
                  </w:tcBorders>
                  <w:shd w:val="clear" w:color="000000" w:fill="D9D9D9"/>
                  <w:noWrap/>
                  <w:vAlign w:val="center"/>
                  <w:hideMark/>
                </w:tcPr>
                <w:p w14:paraId="004BC808"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4</w:t>
                  </w:r>
                </w:p>
              </w:tc>
              <w:tc>
                <w:tcPr>
                  <w:tcW w:w="1544" w:type="dxa"/>
                  <w:tcBorders>
                    <w:top w:val="nil"/>
                    <w:left w:val="nil"/>
                    <w:bottom w:val="single" w:sz="4" w:space="0" w:color="BFBFBF"/>
                    <w:right w:val="single" w:sz="8" w:space="0" w:color="BFBFBF"/>
                  </w:tcBorders>
                  <w:shd w:val="clear" w:color="000000" w:fill="D9D9D9"/>
                  <w:noWrap/>
                  <w:vAlign w:val="center"/>
                  <w:hideMark/>
                </w:tcPr>
                <w:p w14:paraId="76459187"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5</w:t>
                  </w:r>
                </w:p>
              </w:tc>
            </w:tr>
            <w:tr w:rsidR="00613215" w:rsidRPr="00BE1F1C" w14:paraId="73201024" w14:textId="77777777" w:rsidTr="0097776F">
              <w:trPr>
                <w:trHeight w:val="270"/>
                <w:jc w:val="center"/>
              </w:trPr>
              <w:tc>
                <w:tcPr>
                  <w:tcW w:w="1677" w:type="dxa"/>
                  <w:tcBorders>
                    <w:top w:val="nil"/>
                    <w:left w:val="single" w:sz="8" w:space="0" w:color="BFBFBF"/>
                    <w:bottom w:val="single" w:sz="8" w:space="0" w:color="BFBFBF"/>
                    <w:right w:val="single" w:sz="4" w:space="0" w:color="BFBFBF"/>
                  </w:tcBorders>
                  <w:shd w:val="clear" w:color="auto" w:fill="auto"/>
                  <w:noWrap/>
                  <w:vAlign w:val="center"/>
                  <w:hideMark/>
                </w:tcPr>
                <w:p w14:paraId="493B1F9D"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$30.00 - $40.00</w:t>
                  </w:r>
                </w:p>
              </w:tc>
              <w:tc>
                <w:tcPr>
                  <w:tcW w:w="1671" w:type="dxa"/>
                  <w:tcBorders>
                    <w:top w:val="nil"/>
                    <w:left w:val="nil"/>
                    <w:bottom w:val="single" w:sz="8" w:space="0" w:color="BFBFBF"/>
                    <w:right w:val="single" w:sz="4" w:space="0" w:color="BFBFBF"/>
                  </w:tcBorders>
                  <w:shd w:val="clear" w:color="auto" w:fill="auto"/>
                  <w:noWrap/>
                  <w:vAlign w:val="center"/>
                  <w:hideMark/>
                </w:tcPr>
                <w:p w14:paraId="7C38A332"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$20.00 - $30.00</w:t>
                  </w:r>
                </w:p>
              </w:tc>
              <w:tc>
                <w:tcPr>
                  <w:tcW w:w="1671" w:type="dxa"/>
                  <w:tcBorders>
                    <w:top w:val="nil"/>
                    <w:left w:val="nil"/>
                    <w:bottom w:val="single" w:sz="8" w:space="0" w:color="BFBFBF"/>
                    <w:right w:val="single" w:sz="4" w:space="0" w:color="BFBFBF"/>
                  </w:tcBorders>
                  <w:shd w:val="clear" w:color="auto" w:fill="auto"/>
                  <w:noWrap/>
                  <w:vAlign w:val="center"/>
                  <w:hideMark/>
                </w:tcPr>
                <w:p w14:paraId="23D9BB36"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$10.00 - $20.00</w:t>
                  </w:r>
                </w:p>
              </w:tc>
              <w:tc>
                <w:tcPr>
                  <w:tcW w:w="1537" w:type="dxa"/>
                  <w:tcBorders>
                    <w:top w:val="nil"/>
                    <w:left w:val="nil"/>
                    <w:bottom w:val="single" w:sz="8" w:space="0" w:color="BFBFBF"/>
                    <w:right w:val="single" w:sz="4" w:space="0" w:color="BFBFBF"/>
                  </w:tcBorders>
                  <w:shd w:val="clear" w:color="auto" w:fill="auto"/>
                  <w:noWrap/>
                  <w:vAlign w:val="center"/>
                  <w:hideMark/>
                </w:tcPr>
                <w:p w14:paraId="72EFDECE"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$8.00 - $18.00</w:t>
                  </w:r>
                </w:p>
              </w:tc>
              <w:tc>
                <w:tcPr>
                  <w:tcW w:w="1544" w:type="dxa"/>
                  <w:tcBorders>
                    <w:top w:val="nil"/>
                    <w:left w:val="nil"/>
                    <w:bottom w:val="single" w:sz="8" w:space="0" w:color="BFBFBF"/>
                    <w:right w:val="single" w:sz="8" w:space="0" w:color="BFBFBF"/>
                  </w:tcBorders>
                  <w:shd w:val="clear" w:color="auto" w:fill="auto"/>
                  <w:noWrap/>
                  <w:vAlign w:val="center"/>
                  <w:hideMark/>
                </w:tcPr>
                <w:p w14:paraId="77437D05"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$5.00 - $15.00</w:t>
                  </w:r>
                </w:p>
              </w:tc>
            </w:tr>
          </w:tbl>
          <w:p w14:paraId="30182180" w14:textId="77777777" w:rsidR="00613215" w:rsidRPr="009D5510" w:rsidRDefault="00613215" w:rsidP="000148D7">
            <w:pPr>
              <w:pStyle w:val="70exhtblnormal"/>
              <w:jc w:val="both"/>
              <w:rPr>
                <w:rFonts w:ascii="Times New Roman" w:hAnsi="Times New Roman"/>
              </w:rPr>
            </w:pPr>
          </w:p>
        </w:tc>
      </w:tr>
    </w:tbl>
    <w:p w14:paraId="684A3723" w14:textId="77777777" w:rsidR="00613215" w:rsidRPr="009D5510" w:rsidRDefault="00613215" w:rsidP="009D5510">
      <w:pPr>
        <w:spacing w:line="240" w:lineRule="auto"/>
        <w:jc w:val="both"/>
        <w:rPr>
          <w:rFonts w:ascii="Times New Roman" w:hAnsi="Times New Roman"/>
        </w:rPr>
      </w:pPr>
    </w:p>
    <w:p w14:paraId="02323A5F"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The final PMPM will vary based on actual overall enrollment in CPs. The State may vary the amount for the PMPM without CMS approval. </w:t>
      </w:r>
    </w:p>
    <w:p w14:paraId="5BF5FD44"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CPs will submit Budgets and Budget Narratives for approval for amounts up to a maximum amount of PMPM * number of members engaged. The State will review and revise budgets as appropriate.</w:t>
      </w:r>
    </w:p>
    <w:p w14:paraId="070200BC"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For example, for a LTSS CP with 1,000 engaged members with a PMPM of $35.00:</w:t>
      </w:r>
    </w:p>
    <w:p w14:paraId="72E2ED68" w14:textId="77777777" w:rsidR="00613215" w:rsidRPr="009D5510" w:rsidRDefault="00613215" w:rsidP="009D5510">
      <w:pPr>
        <w:spacing w:line="240" w:lineRule="auto"/>
        <w:ind w:left="720"/>
        <w:jc w:val="both"/>
        <w:rPr>
          <w:rFonts w:ascii="Times New Roman" w:hAnsi="Times New Roman"/>
        </w:rPr>
      </w:pPr>
      <w:r w:rsidRPr="009D5510">
        <w:rPr>
          <w:rFonts w:ascii="Times New Roman" w:hAnsi="Times New Roman"/>
        </w:rPr>
        <w:t>The maximum amount of Budget Period 1 Infrastructure Funds = $35.00*12*1000 = $420,000</w:t>
      </w:r>
    </w:p>
    <w:p w14:paraId="06BAA911"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The State may approve a lower amount based on its review of the Budget and Budget Narrative, without CMS approval.</w:t>
      </w:r>
    </w:p>
    <w:p w14:paraId="41F4B570" w14:textId="77777777" w:rsidR="00613215" w:rsidRPr="009D5510" w:rsidRDefault="00613215" w:rsidP="009D5510">
      <w:pPr>
        <w:pStyle w:val="Heading3"/>
        <w:numPr>
          <w:ilvl w:val="2"/>
          <w:numId w:val="1"/>
        </w:numPr>
        <w:spacing w:line="240" w:lineRule="auto"/>
        <w:jc w:val="both"/>
        <w:rPr>
          <w:rFonts w:ascii="Times New Roman" w:hAnsi="Times New Roman"/>
        </w:rPr>
      </w:pPr>
      <w:bookmarkStart w:id="104" w:name="_Toc471313062"/>
      <w:bookmarkStart w:id="105" w:name="_Toc476240493"/>
      <w:r w:rsidRPr="009D5510">
        <w:rPr>
          <w:rFonts w:ascii="Times New Roman" w:hAnsi="Times New Roman"/>
        </w:rPr>
        <w:t>LTSS CP Sub-Stream 3: Outcomes-Based Payments</w:t>
      </w:r>
      <w:bookmarkEnd w:id="104"/>
      <w:bookmarkEnd w:id="105"/>
    </w:p>
    <w:p w14:paraId="63E14F5E" w14:textId="77777777" w:rsidR="00613215" w:rsidRPr="009D5510" w:rsidRDefault="00613215" w:rsidP="009D5510">
      <w:pPr>
        <w:spacing w:line="240" w:lineRule="auto"/>
        <w:jc w:val="both"/>
        <w:rPr>
          <w:rFonts w:ascii="Times New Roman" w:hAnsi="Times New Roman"/>
        </w:rPr>
      </w:pPr>
      <w:r w:rsidRPr="009D5510">
        <w:rPr>
          <w:rFonts w:ascii="Times New Roman" w:hAnsi="Times New Roman"/>
        </w:rPr>
        <w:t xml:space="preserve">Starting in </w:t>
      </w:r>
      <w:r w:rsidR="00754FD1" w:rsidRPr="009D5510">
        <w:rPr>
          <w:rFonts w:ascii="Times New Roman" w:hAnsi="Times New Roman"/>
        </w:rPr>
        <w:t>Budget Period</w:t>
      </w:r>
      <w:r w:rsidRPr="009D5510">
        <w:rPr>
          <w:rFonts w:ascii="Times New Roman" w:hAnsi="Times New Roman"/>
        </w:rPr>
        <w:t xml:space="preserve"> 3, the State will designate an annual pool of funding (anticipated to be </w:t>
      </w:r>
      <w:r w:rsidR="00F37208" w:rsidRPr="009D5510">
        <w:rPr>
          <w:rFonts w:ascii="Times New Roman" w:hAnsi="Times New Roman"/>
        </w:rPr>
        <w:t xml:space="preserve">approximately </w:t>
      </w:r>
      <w:r w:rsidRPr="009D5510">
        <w:rPr>
          <w:rFonts w:ascii="Times New Roman" w:hAnsi="Times New Roman"/>
        </w:rPr>
        <w:t xml:space="preserve">$500,000 annually) to award to high performing LTSS CPs based on metrics related to avoidable utilization (see section </w:t>
      </w:r>
      <w:r w:rsidR="00F71B14" w:rsidRPr="009D5510">
        <w:rPr>
          <w:rFonts w:ascii="Times New Roman" w:hAnsi="Times New Roman"/>
        </w:rPr>
        <w:t>5.4.4</w:t>
      </w:r>
      <w:r w:rsidRPr="009D5510">
        <w:rPr>
          <w:rFonts w:ascii="Times New Roman" w:hAnsi="Times New Roman"/>
        </w:rPr>
        <w:t>). The State will set the achievement standards following analysis of baseline data from Performance Year 1 and Performance Year 2, subject to CMS approval. Total bonus allotted yearly will be divided amongst the CPs that meet or exceed the achievement standards</w:t>
      </w:r>
      <w:r w:rsidR="00754FD1" w:rsidRPr="009D5510">
        <w:rPr>
          <w:rFonts w:ascii="Times New Roman" w:hAnsi="Times New Roman"/>
        </w:rPr>
        <w:t xml:space="preserve"> based on the number of members engaged with each CP relative to the number of total member engaged with all CPs that achieved the standard.</w:t>
      </w:r>
    </w:p>
    <w:p w14:paraId="55AEC681" w14:textId="77777777" w:rsidR="001244B6" w:rsidRPr="009D5510" w:rsidRDefault="00613215" w:rsidP="009D5510">
      <w:pPr>
        <w:spacing w:line="240" w:lineRule="auto"/>
        <w:jc w:val="both"/>
        <w:rPr>
          <w:rFonts w:ascii="Times New Roman" w:hAnsi="Times New Roman"/>
        </w:rPr>
      </w:pPr>
      <w:r w:rsidRPr="009D5510">
        <w:rPr>
          <w:rFonts w:ascii="Times New Roman" w:hAnsi="Times New Roman"/>
        </w:rPr>
        <w:t>For example</w:t>
      </w:r>
      <w:r w:rsidR="006035E5" w:rsidRPr="009D5510">
        <w:rPr>
          <w:rFonts w:ascii="Times New Roman" w:hAnsi="Times New Roman"/>
        </w:rPr>
        <w:t>:</w:t>
      </w:r>
      <w:r w:rsidR="007A6901" w:rsidRPr="009D5510">
        <w:rPr>
          <w:rFonts w:ascii="Times New Roman" w:hAnsi="Times New Roman"/>
        </w:rPr>
        <w:t xml:space="preserve"> </w:t>
      </w:r>
      <w:r w:rsidRPr="009D5510">
        <w:rPr>
          <w:rFonts w:ascii="Times New Roman" w:hAnsi="Times New Roman"/>
        </w:rPr>
        <w:t xml:space="preserve">four LTSS CPs, collectively engaged with 5,000 members, </w:t>
      </w:r>
      <w:r w:rsidR="006035E5" w:rsidRPr="009D5510">
        <w:rPr>
          <w:rFonts w:ascii="Times New Roman" w:hAnsi="Times New Roman"/>
        </w:rPr>
        <w:t xml:space="preserve">meet or exceed </w:t>
      </w:r>
      <w:r w:rsidRPr="009D5510">
        <w:rPr>
          <w:rFonts w:ascii="Times New Roman" w:hAnsi="Times New Roman"/>
        </w:rPr>
        <w:t xml:space="preserve">achieved the </w:t>
      </w:r>
      <w:r w:rsidR="006035E5" w:rsidRPr="009D5510">
        <w:rPr>
          <w:rFonts w:ascii="Times New Roman" w:hAnsi="Times New Roman"/>
        </w:rPr>
        <w:t xml:space="preserve">achievement </w:t>
      </w:r>
      <w:r w:rsidRPr="009D5510">
        <w:rPr>
          <w:rFonts w:ascii="Times New Roman" w:hAnsi="Times New Roman"/>
        </w:rPr>
        <w:t>standard</w:t>
      </w:r>
      <w:r w:rsidR="007C499D" w:rsidRPr="009D5510">
        <w:rPr>
          <w:rFonts w:ascii="Times New Roman" w:hAnsi="Times New Roman"/>
        </w:rPr>
        <w:t xml:space="preserve">. </w:t>
      </w:r>
      <w:r w:rsidR="006035E5" w:rsidRPr="009D5510">
        <w:rPr>
          <w:rFonts w:ascii="Times New Roman" w:hAnsi="Times New Roman"/>
        </w:rPr>
        <w:t>With an annual outcomes based payment pool of $500,000, a CP who engaged with 800 of the 5,000 members would be eligible for 16% of the pool or $80,000.</w:t>
      </w:r>
    </w:p>
    <w:p w14:paraId="2D021848" w14:textId="77777777" w:rsidR="00F0205A" w:rsidRPr="009D5510" w:rsidRDefault="00F0205A" w:rsidP="009D5510">
      <w:pPr>
        <w:pStyle w:val="Heading3"/>
        <w:numPr>
          <w:ilvl w:val="2"/>
          <w:numId w:val="1"/>
        </w:numPr>
        <w:spacing w:line="240" w:lineRule="auto"/>
        <w:jc w:val="both"/>
        <w:rPr>
          <w:rFonts w:ascii="Times New Roman" w:hAnsi="Times New Roman"/>
        </w:rPr>
      </w:pPr>
      <w:bookmarkStart w:id="106" w:name="_Toc471313063"/>
      <w:bookmarkStart w:id="107" w:name="_Toc476240494"/>
      <w:r w:rsidRPr="009D5510">
        <w:rPr>
          <w:rFonts w:ascii="Times New Roman" w:hAnsi="Times New Roman"/>
        </w:rPr>
        <w:t>CSA Sub-Stream 1: Infrastructure and Capacity Building Funding</w:t>
      </w:r>
      <w:bookmarkEnd w:id="106"/>
      <w:bookmarkEnd w:id="107"/>
    </w:p>
    <w:p w14:paraId="446A5EB1" w14:textId="77777777" w:rsidR="00754FD1" w:rsidRPr="009D5510" w:rsidRDefault="00754FD1" w:rsidP="009D5510">
      <w:pPr>
        <w:spacing w:line="240" w:lineRule="auto"/>
        <w:jc w:val="both"/>
        <w:rPr>
          <w:rFonts w:ascii="Times New Roman" w:hAnsi="Times New Roman"/>
        </w:rPr>
      </w:pPr>
      <w:r w:rsidRPr="009D5510">
        <w:rPr>
          <w:rFonts w:ascii="Times New Roman" w:hAnsi="Times New Roman"/>
        </w:rPr>
        <w:t>CSAs will receive an initial amount of infrastructure and capacity building funds during the Preparation Budget Period of between $75,000 and $350,000</w:t>
      </w:r>
      <w:r w:rsidR="007C499D" w:rsidRPr="009D5510">
        <w:rPr>
          <w:rFonts w:ascii="Times New Roman" w:hAnsi="Times New Roman"/>
        </w:rPr>
        <w:t xml:space="preserve">. </w:t>
      </w:r>
      <w:r w:rsidRPr="009D5510">
        <w:rPr>
          <w:rFonts w:ascii="Times New Roman" w:hAnsi="Times New Roman"/>
        </w:rPr>
        <w:t xml:space="preserve">The State will categorize CSAs based on the number of members they serve and the number of CSA contracts held and will advise CSA of their budget for the Preparation Budget Period. CSAs will propose allocation of funds across the three </w:t>
      </w:r>
      <w:r w:rsidR="00A6319F" w:rsidRPr="009D5510">
        <w:rPr>
          <w:rFonts w:ascii="Times New Roman" w:hAnsi="Times New Roman"/>
        </w:rPr>
        <w:t xml:space="preserve">infrastructure </w:t>
      </w:r>
      <w:r w:rsidRPr="009D5510">
        <w:rPr>
          <w:rFonts w:ascii="Times New Roman" w:hAnsi="Times New Roman"/>
        </w:rPr>
        <w:t>categories listed in section 4.3.7 in their Preparation Budgets and Budget Narratives</w:t>
      </w:r>
      <w:r w:rsidR="007C499D" w:rsidRPr="009D5510">
        <w:rPr>
          <w:rFonts w:ascii="Times New Roman" w:hAnsi="Times New Roman"/>
        </w:rPr>
        <w:t xml:space="preserve">. </w:t>
      </w:r>
      <w:r w:rsidRPr="009D5510">
        <w:rPr>
          <w:rFonts w:ascii="Times New Roman" w:hAnsi="Times New Roman"/>
        </w:rPr>
        <w:t>The State will then disburse initial infrastructure funding to CSAs based on the approved budget</w:t>
      </w:r>
      <w:r w:rsidR="007C499D" w:rsidRPr="009D5510">
        <w:rPr>
          <w:rFonts w:ascii="Times New Roman" w:hAnsi="Times New Roman"/>
        </w:rPr>
        <w:t xml:space="preserve">. </w:t>
      </w:r>
      <w:r w:rsidRPr="009D5510">
        <w:rPr>
          <w:rFonts w:ascii="Times New Roman" w:hAnsi="Times New Roman"/>
        </w:rPr>
        <w:t>The State may adjust the amount of the Preparation Budget Period funds disbursed to CSAs in its discretion.</w:t>
      </w:r>
    </w:p>
    <w:p w14:paraId="3FBF92A7" w14:textId="77777777" w:rsidR="00754FD1" w:rsidRPr="009D5510" w:rsidRDefault="00F650E9" w:rsidP="009D5510">
      <w:pPr>
        <w:spacing w:line="240" w:lineRule="auto"/>
        <w:jc w:val="both"/>
        <w:rPr>
          <w:rFonts w:ascii="Times New Roman" w:hAnsi="Times New Roman"/>
        </w:rPr>
      </w:pPr>
      <w:r w:rsidRPr="009D5510">
        <w:rPr>
          <w:rFonts w:ascii="Times New Roman" w:hAnsi="Times New Roman"/>
        </w:rPr>
        <w:lastRenderedPageBreak/>
        <w:t>Exhibit 14</w:t>
      </w:r>
      <w:r w:rsidR="00754FD1" w:rsidRPr="009D5510">
        <w:rPr>
          <w:rFonts w:ascii="Times New Roman" w:hAnsi="Times New Roman"/>
        </w:rPr>
        <w:t xml:space="preserve"> sets forth the anticipated PMPM schedule for CSA infrastructure and capacity building funding</w:t>
      </w:r>
      <w:r w:rsidR="007C499D" w:rsidRPr="009D5510">
        <w:rPr>
          <w:rFonts w:ascii="Times New Roman" w:hAnsi="Times New Roman"/>
        </w:rPr>
        <w:t xml:space="preserve">. </w:t>
      </w:r>
      <w:r w:rsidR="00754FD1" w:rsidRPr="009D5510">
        <w:rPr>
          <w:rFonts w:ascii="Times New Roman" w:hAnsi="Times New Roman"/>
        </w:rPr>
        <w:t>The State may vary the infrastructure PMPM amount in its discretion.</w:t>
      </w:r>
    </w:p>
    <w:p w14:paraId="3369EF27" w14:textId="77777777" w:rsidR="00613215" w:rsidRPr="009D5510" w:rsidRDefault="00F650E9" w:rsidP="000148D7">
      <w:pPr>
        <w:pStyle w:val="60exhnormal"/>
        <w:keepNext/>
        <w:jc w:val="both"/>
        <w:rPr>
          <w:rFonts w:ascii="Times New Roman" w:hAnsi="Times New Roman"/>
        </w:rPr>
      </w:pPr>
      <w:r w:rsidRPr="009D5510">
        <w:rPr>
          <w:rFonts w:ascii="Times New Roman" w:hAnsi="Times New Roman"/>
        </w:rPr>
        <w:t>Exhibit 14</w:t>
      </w:r>
      <w:r w:rsidR="00613215" w:rsidRPr="009D5510">
        <w:rPr>
          <w:rFonts w:ascii="Times New Roman" w:hAnsi="Times New Roman"/>
        </w:rPr>
        <w:t xml:space="preserve"> </w:t>
      </w:r>
      <w:r w:rsidR="00613215" w:rsidRPr="009D5510">
        <w:rPr>
          <w:rFonts w:ascii="Times New Roman" w:hAnsi="Times New Roman"/>
          <w:caps w:val="0"/>
        </w:rPr>
        <w:t xml:space="preserve">– </w:t>
      </w:r>
      <w:r w:rsidR="00E65AC6" w:rsidRPr="009D5510">
        <w:rPr>
          <w:rFonts w:ascii="Times New Roman" w:hAnsi="Times New Roman"/>
          <w:caps w:val="0"/>
        </w:rPr>
        <w:t>Anticipated</w:t>
      </w:r>
      <w:r w:rsidR="00613215" w:rsidRPr="009D5510">
        <w:rPr>
          <w:rFonts w:ascii="Times New Roman" w:hAnsi="Times New Roman"/>
          <w:caps w:val="0"/>
        </w:rPr>
        <w:t xml:space="preserve"> Schedule for CSAs for Infrastructure and Capacity Building </w:t>
      </w:r>
      <w:r w:rsidRPr="009D5510">
        <w:rPr>
          <w:rFonts w:ascii="Times New Roman" w:hAnsi="Times New Roman"/>
          <w:caps w:val="0"/>
        </w:rPr>
        <w:t>(PMPM)</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613215" w:rsidRPr="00BE1F1C" w14:paraId="7A378F25" w14:textId="77777777" w:rsidTr="0092436F">
        <w:trPr>
          <w:trHeight w:val="1043"/>
        </w:trPr>
        <w:tc>
          <w:tcPr>
            <w:tcW w:w="9576" w:type="dxa"/>
            <w:vAlign w:val="center"/>
          </w:tcPr>
          <w:tbl>
            <w:tblPr>
              <w:tblW w:w="8101" w:type="dxa"/>
              <w:jc w:val="center"/>
              <w:tblLook w:val="04A0" w:firstRow="1" w:lastRow="0" w:firstColumn="1" w:lastColumn="0" w:noHBand="0" w:noVBand="1"/>
            </w:tblPr>
            <w:tblGrid>
              <w:gridCol w:w="1650"/>
              <w:gridCol w:w="1644"/>
              <w:gridCol w:w="1644"/>
              <w:gridCol w:w="1644"/>
              <w:gridCol w:w="1519"/>
            </w:tblGrid>
            <w:tr w:rsidR="00613215" w:rsidRPr="00BE1F1C" w14:paraId="1C2B4C2B" w14:textId="77777777" w:rsidTr="0097776F">
              <w:trPr>
                <w:trHeight w:val="270"/>
                <w:jc w:val="center"/>
              </w:trPr>
              <w:tc>
                <w:tcPr>
                  <w:tcW w:w="8101" w:type="dxa"/>
                  <w:gridSpan w:val="5"/>
                  <w:tcBorders>
                    <w:top w:val="single" w:sz="8" w:space="0" w:color="BFBFBF"/>
                    <w:left w:val="single" w:sz="8" w:space="0" w:color="BFBFBF"/>
                    <w:bottom w:val="single" w:sz="4" w:space="0" w:color="BFBFBF"/>
                    <w:right w:val="single" w:sz="8" w:space="0" w:color="BFBFBF"/>
                  </w:tcBorders>
                  <w:shd w:val="clear" w:color="000000" w:fill="1F497D"/>
                  <w:noWrap/>
                  <w:vAlign w:val="bottom"/>
                  <w:hideMark/>
                </w:tcPr>
                <w:p w14:paraId="020886E2" w14:textId="77777777" w:rsidR="00613215" w:rsidRPr="009D5510" w:rsidRDefault="00613215"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CSA Infrastructure and Capacity Building PMPMs</w:t>
                  </w:r>
                </w:p>
              </w:tc>
            </w:tr>
            <w:tr w:rsidR="00613215" w:rsidRPr="00BE1F1C" w14:paraId="4018DDEE" w14:textId="77777777" w:rsidTr="0097776F">
              <w:trPr>
                <w:trHeight w:val="255"/>
                <w:jc w:val="center"/>
              </w:trPr>
              <w:tc>
                <w:tcPr>
                  <w:tcW w:w="1650" w:type="dxa"/>
                  <w:tcBorders>
                    <w:top w:val="nil"/>
                    <w:left w:val="single" w:sz="8" w:space="0" w:color="BFBFBF"/>
                    <w:bottom w:val="single" w:sz="4" w:space="0" w:color="BFBFBF"/>
                    <w:right w:val="single" w:sz="4" w:space="0" w:color="BFBFBF"/>
                  </w:tcBorders>
                  <w:shd w:val="clear" w:color="000000" w:fill="D9D9D9"/>
                  <w:noWrap/>
                  <w:vAlign w:val="bottom"/>
                  <w:hideMark/>
                </w:tcPr>
                <w:p w14:paraId="4415CCB7"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1</w:t>
                  </w:r>
                </w:p>
              </w:tc>
              <w:tc>
                <w:tcPr>
                  <w:tcW w:w="1644" w:type="dxa"/>
                  <w:tcBorders>
                    <w:top w:val="nil"/>
                    <w:left w:val="nil"/>
                    <w:bottom w:val="single" w:sz="4" w:space="0" w:color="BFBFBF"/>
                    <w:right w:val="single" w:sz="4" w:space="0" w:color="BFBFBF"/>
                  </w:tcBorders>
                  <w:shd w:val="clear" w:color="000000" w:fill="D9D9D9"/>
                  <w:noWrap/>
                  <w:vAlign w:val="bottom"/>
                  <w:hideMark/>
                </w:tcPr>
                <w:p w14:paraId="135B50B7"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2</w:t>
                  </w:r>
                </w:p>
              </w:tc>
              <w:tc>
                <w:tcPr>
                  <w:tcW w:w="1644" w:type="dxa"/>
                  <w:tcBorders>
                    <w:top w:val="nil"/>
                    <w:left w:val="nil"/>
                    <w:bottom w:val="single" w:sz="4" w:space="0" w:color="BFBFBF"/>
                    <w:right w:val="single" w:sz="4" w:space="0" w:color="BFBFBF"/>
                  </w:tcBorders>
                  <w:shd w:val="clear" w:color="000000" w:fill="D9D9D9"/>
                  <w:noWrap/>
                  <w:vAlign w:val="bottom"/>
                  <w:hideMark/>
                </w:tcPr>
                <w:p w14:paraId="313433DB"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3</w:t>
                  </w:r>
                </w:p>
              </w:tc>
              <w:tc>
                <w:tcPr>
                  <w:tcW w:w="1644" w:type="dxa"/>
                  <w:tcBorders>
                    <w:top w:val="nil"/>
                    <w:left w:val="nil"/>
                    <w:bottom w:val="single" w:sz="4" w:space="0" w:color="BFBFBF"/>
                    <w:right w:val="single" w:sz="4" w:space="0" w:color="BFBFBF"/>
                  </w:tcBorders>
                  <w:shd w:val="clear" w:color="000000" w:fill="D9D9D9"/>
                  <w:noWrap/>
                  <w:vAlign w:val="bottom"/>
                  <w:hideMark/>
                </w:tcPr>
                <w:p w14:paraId="3AB614F4"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4</w:t>
                  </w:r>
                </w:p>
              </w:tc>
              <w:tc>
                <w:tcPr>
                  <w:tcW w:w="1519" w:type="dxa"/>
                  <w:tcBorders>
                    <w:top w:val="nil"/>
                    <w:left w:val="nil"/>
                    <w:bottom w:val="single" w:sz="4" w:space="0" w:color="BFBFBF"/>
                    <w:right w:val="single" w:sz="8" w:space="0" w:color="BFBFBF"/>
                  </w:tcBorders>
                  <w:shd w:val="clear" w:color="000000" w:fill="D9D9D9"/>
                  <w:noWrap/>
                  <w:vAlign w:val="bottom"/>
                  <w:hideMark/>
                </w:tcPr>
                <w:p w14:paraId="764E978C" w14:textId="77777777" w:rsidR="00613215" w:rsidRPr="009D5510" w:rsidRDefault="00613215"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5</w:t>
                  </w:r>
                </w:p>
              </w:tc>
            </w:tr>
            <w:tr w:rsidR="00613215" w:rsidRPr="00BE1F1C" w14:paraId="0DFFC01B" w14:textId="77777777" w:rsidTr="0097776F">
              <w:trPr>
                <w:trHeight w:val="270"/>
                <w:jc w:val="center"/>
              </w:trPr>
              <w:tc>
                <w:tcPr>
                  <w:tcW w:w="1650" w:type="dxa"/>
                  <w:tcBorders>
                    <w:top w:val="nil"/>
                    <w:left w:val="single" w:sz="8" w:space="0" w:color="BFBFBF"/>
                    <w:bottom w:val="single" w:sz="8" w:space="0" w:color="BFBFBF"/>
                    <w:right w:val="single" w:sz="4" w:space="0" w:color="BFBFBF"/>
                  </w:tcBorders>
                  <w:shd w:val="clear" w:color="auto" w:fill="auto"/>
                  <w:noWrap/>
                  <w:vAlign w:val="bottom"/>
                  <w:hideMark/>
                </w:tcPr>
                <w:p w14:paraId="1506C7E8"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$35.00 - $45.00</w:t>
                  </w:r>
                </w:p>
              </w:tc>
              <w:tc>
                <w:tcPr>
                  <w:tcW w:w="1644" w:type="dxa"/>
                  <w:tcBorders>
                    <w:top w:val="nil"/>
                    <w:left w:val="nil"/>
                    <w:bottom w:val="single" w:sz="8" w:space="0" w:color="BFBFBF"/>
                    <w:right w:val="single" w:sz="4" w:space="0" w:color="BFBFBF"/>
                  </w:tcBorders>
                  <w:shd w:val="clear" w:color="auto" w:fill="auto"/>
                  <w:noWrap/>
                  <w:vAlign w:val="bottom"/>
                  <w:hideMark/>
                </w:tcPr>
                <w:p w14:paraId="402FDDF5"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$25.00 - $35.00</w:t>
                  </w:r>
                </w:p>
              </w:tc>
              <w:tc>
                <w:tcPr>
                  <w:tcW w:w="1644" w:type="dxa"/>
                  <w:tcBorders>
                    <w:top w:val="nil"/>
                    <w:left w:val="nil"/>
                    <w:bottom w:val="single" w:sz="8" w:space="0" w:color="BFBFBF"/>
                    <w:right w:val="single" w:sz="4" w:space="0" w:color="BFBFBF"/>
                  </w:tcBorders>
                  <w:shd w:val="clear" w:color="auto" w:fill="auto"/>
                  <w:noWrap/>
                  <w:vAlign w:val="bottom"/>
                  <w:hideMark/>
                </w:tcPr>
                <w:p w14:paraId="0762CF35"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$15.00 - $25.00</w:t>
                  </w:r>
                </w:p>
              </w:tc>
              <w:tc>
                <w:tcPr>
                  <w:tcW w:w="1644" w:type="dxa"/>
                  <w:tcBorders>
                    <w:top w:val="nil"/>
                    <w:left w:val="nil"/>
                    <w:bottom w:val="single" w:sz="8" w:space="0" w:color="BFBFBF"/>
                    <w:right w:val="single" w:sz="4" w:space="0" w:color="BFBFBF"/>
                  </w:tcBorders>
                  <w:shd w:val="clear" w:color="auto" w:fill="auto"/>
                  <w:noWrap/>
                  <w:vAlign w:val="bottom"/>
                  <w:hideMark/>
                </w:tcPr>
                <w:p w14:paraId="74B3D781"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$10.00 - $20.00</w:t>
                  </w:r>
                </w:p>
              </w:tc>
              <w:tc>
                <w:tcPr>
                  <w:tcW w:w="1519" w:type="dxa"/>
                  <w:tcBorders>
                    <w:top w:val="nil"/>
                    <w:left w:val="nil"/>
                    <w:bottom w:val="single" w:sz="8" w:space="0" w:color="BFBFBF"/>
                    <w:right w:val="single" w:sz="8" w:space="0" w:color="BFBFBF"/>
                  </w:tcBorders>
                  <w:shd w:val="clear" w:color="auto" w:fill="auto"/>
                  <w:noWrap/>
                  <w:vAlign w:val="bottom"/>
                  <w:hideMark/>
                </w:tcPr>
                <w:p w14:paraId="325F52FF" w14:textId="77777777" w:rsidR="00613215" w:rsidRPr="009D5510" w:rsidRDefault="00613215"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$5.00 - $15.00</w:t>
                  </w:r>
                </w:p>
              </w:tc>
            </w:tr>
          </w:tbl>
          <w:p w14:paraId="27797984" w14:textId="77777777" w:rsidR="00613215" w:rsidRPr="009D5510" w:rsidRDefault="00613215" w:rsidP="000148D7">
            <w:pPr>
              <w:jc w:val="both"/>
              <w:rPr>
                <w:rFonts w:ascii="Times New Roman" w:hAnsi="Times New Roman"/>
              </w:rPr>
            </w:pPr>
          </w:p>
        </w:tc>
      </w:tr>
    </w:tbl>
    <w:p w14:paraId="407B889C" w14:textId="77777777" w:rsidR="00FA66DD" w:rsidRPr="009D5510" w:rsidRDefault="00C754DC" w:rsidP="009D5510">
      <w:pPr>
        <w:spacing w:line="240" w:lineRule="auto"/>
        <w:jc w:val="both"/>
        <w:rPr>
          <w:rFonts w:ascii="Times New Roman" w:hAnsi="Times New Roman"/>
        </w:rPr>
      </w:pPr>
      <w:r w:rsidRPr="009D5510">
        <w:rPr>
          <w:rFonts w:ascii="Times New Roman" w:hAnsi="Times New Roman"/>
        </w:rPr>
        <w:t>Payments will be made on a bi-annual basis, except during BP5. During BP5, payments will only be disbursed during the first half; as such, these payments will be twice the amount as what they would have been if payments had been disbursed throughout the whole BP</w:t>
      </w:r>
      <w:r w:rsidR="007C499D" w:rsidRPr="009D5510">
        <w:rPr>
          <w:rFonts w:ascii="Times New Roman" w:hAnsi="Times New Roman"/>
        </w:rPr>
        <w:t xml:space="preserve">. </w:t>
      </w:r>
      <w:r w:rsidRPr="009D5510">
        <w:rPr>
          <w:rFonts w:ascii="Times New Roman" w:hAnsi="Times New Roman"/>
        </w:rPr>
        <w:t>For example, if a CSA had $100 total of non-at-risk infrastructure and capacity building funding for BP5, it would receive one payment during the first half of BP5 of $100, as opposed to two payments of roughly $50 each during the two halves of BP5.</w:t>
      </w:r>
    </w:p>
    <w:p w14:paraId="5E34A069" w14:textId="77777777" w:rsidR="00FC0B5C" w:rsidRPr="009D5510" w:rsidRDefault="00FC0B5C" w:rsidP="009D5510">
      <w:pPr>
        <w:pStyle w:val="Heading2"/>
        <w:spacing w:line="240" w:lineRule="auto"/>
        <w:rPr>
          <w:rFonts w:ascii="Times New Roman" w:hAnsi="Times New Roman"/>
        </w:rPr>
      </w:pPr>
      <w:bookmarkStart w:id="108" w:name="_Toc471313064"/>
      <w:bookmarkStart w:id="109" w:name="_Toc476240495"/>
      <w:r w:rsidRPr="009D5510">
        <w:rPr>
          <w:rFonts w:ascii="Times New Roman" w:hAnsi="Times New Roman"/>
        </w:rPr>
        <w:t>Statewide Investments Funding Determination Methodology</w:t>
      </w:r>
      <w:bookmarkEnd w:id="108"/>
      <w:bookmarkEnd w:id="109"/>
    </w:p>
    <w:p w14:paraId="23FAD0E3"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The DSRIP Statewide Investment funding stream may be utilized by the State to fund the following initiatives: (1) Student Loan Repayment Program, (2) Primary Care Integration Models and Retention, (3) Investments in Primary Care Residency Training,  (4) Workforce Development Grant Program, (5) Technical Assistance, (6) Alternative Payment Methods Preparation Fund, (7) Enhanced Diversionary Behavioral Health Activities and (8) Improved Accessibility for People with Disabilities or for Whom English Is Not a Primary Language</w:t>
      </w:r>
      <w:r w:rsidR="007C499D" w:rsidRPr="009D5510">
        <w:rPr>
          <w:rFonts w:ascii="Times New Roman" w:hAnsi="Times New Roman"/>
        </w:rPr>
        <w:t xml:space="preserve">. </w:t>
      </w:r>
      <w:r w:rsidRPr="009D5510">
        <w:rPr>
          <w:rFonts w:ascii="Times New Roman" w:hAnsi="Times New Roman"/>
        </w:rPr>
        <w:t xml:space="preserve">Exhibit </w:t>
      </w:r>
      <w:r w:rsidR="00F650E9" w:rsidRPr="009D5510">
        <w:rPr>
          <w:rFonts w:ascii="Times New Roman" w:hAnsi="Times New Roman"/>
        </w:rPr>
        <w:t>15</w:t>
      </w:r>
      <w:r w:rsidRPr="009D5510">
        <w:rPr>
          <w:rFonts w:ascii="Times New Roman" w:hAnsi="Times New Roman"/>
        </w:rPr>
        <w:t xml:space="preserve"> shows the anticipated funding breakdown for each initiative by demonstration year</w:t>
      </w:r>
      <w:r w:rsidR="007C499D" w:rsidRPr="009D5510">
        <w:rPr>
          <w:rFonts w:ascii="Times New Roman" w:hAnsi="Times New Roman"/>
        </w:rPr>
        <w:t xml:space="preserve">. </w:t>
      </w:r>
    </w:p>
    <w:p w14:paraId="682C47CA" w14:textId="77777777" w:rsidR="00FC0B5C" w:rsidRPr="009D5510" w:rsidRDefault="00F650E9" w:rsidP="000148D7">
      <w:pPr>
        <w:pStyle w:val="60exhnormal"/>
        <w:keepNext/>
        <w:rPr>
          <w:rFonts w:ascii="Times New Roman" w:hAnsi="Times New Roman"/>
        </w:rPr>
      </w:pPr>
      <w:r w:rsidRPr="009D5510">
        <w:rPr>
          <w:rFonts w:ascii="Times New Roman" w:hAnsi="Times New Roman"/>
          <w:caps w:val="0"/>
        </w:rPr>
        <w:t>EXHIBIT 15</w:t>
      </w:r>
      <w:r w:rsidR="00FC0B5C" w:rsidRPr="009D5510">
        <w:rPr>
          <w:rFonts w:ascii="Times New Roman" w:hAnsi="Times New Roman"/>
          <w:caps w:val="0"/>
        </w:rPr>
        <w:t xml:space="preserve"> – Statewide Investments Funding Breakdown</w:t>
      </w:r>
    </w:p>
    <w:tbl>
      <w:tblPr>
        <w:tblW w:w="5579"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4"/>
      </w:tblGrid>
      <w:tr w:rsidR="00FC0B5C" w:rsidRPr="00BE1F1C" w14:paraId="6C9644AA" w14:textId="77777777" w:rsidTr="00594777">
        <w:trPr>
          <w:cantSplit/>
          <w:trHeight w:val="2781"/>
          <w:jc w:val="center"/>
        </w:trPr>
        <w:tc>
          <w:tcPr>
            <w:tcW w:w="5000" w:type="pct"/>
          </w:tcPr>
          <w:tbl>
            <w:tblPr>
              <w:tblW w:w="10419" w:type="dxa"/>
              <w:tblInd w:w="10" w:type="dxa"/>
              <w:tblLayout w:type="fixed"/>
              <w:tblLook w:val="04A0" w:firstRow="1" w:lastRow="0" w:firstColumn="1" w:lastColumn="0" w:noHBand="0" w:noVBand="1"/>
            </w:tblPr>
            <w:tblGrid>
              <w:gridCol w:w="4581"/>
              <w:gridCol w:w="902"/>
              <w:gridCol w:w="902"/>
              <w:gridCol w:w="902"/>
              <w:gridCol w:w="902"/>
              <w:gridCol w:w="902"/>
              <w:gridCol w:w="1328"/>
            </w:tblGrid>
            <w:tr w:rsidR="00FC0B5C" w:rsidRPr="00BE1F1C" w14:paraId="4FA68F65" w14:textId="77777777" w:rsidTr="00594777">
              <w:trPr>
                <w:trHeight w:val="130"/>
              </w:trPr>
              <w:tc>
                <w:tcPr>
                  <w:tcW w:w="4581" w:type="dxa"/>
                  <w:tcBorders>
                    <w:top w:val="single" w:sz="4" w:space="0" w:color="auto"/>
                    <w:left w:val="single" w:sz="4" w:space="0" w:color="auto"/>
                    <w:bottom w:val="single" w:sz="4" w:space="0" w:color="BFBFBF"/>
                    <w:right w:val="single" w:sz="4" w:space="0" w:color="BFBFBF"/>
                  </w:tcBorders>
                  <w:shd w:val="clear" w:color="000000" w:fill="1F497D"/>
                  <w:noWrap/>
                  <w:vAlign w:val="bottom"/>
                  <w:hideMark/>
                </w:tcPr>
                <w:p w14:paraId="05CAFA7C" w14:textId="77777777" w:rsidR="00FC0B5C" w:rsidRPr="009D5510" w:rsidRDefault="00FC0B5C" w:rsidP="000148D7">
                  <w:pPr>
                    <w:spacing w:after="0" w:line="240" w:lineRule="auto"/>
                    <w:rPr>
                      <w:rFonts w:ascii="Times New Roman" w:hAnsi="Times New Roman"/>
                      <w:b/>
                      <w:color w:val="FFFFFF"/>
                      <w:sz w:val="20"/>
                    </w:rPr>
                  </w:pPr>
                  <w:r w:rsidRPr="009D5510">
                    <w:rPr>
                      <w:rFonts w:ascii="Times New Roman" w:hAnsi="Times New Roman"/>
                      <w:b/>
                      <w:color w:val="FFFFFF"/>
                      <w:sz w:val="20"/>
                    </w:rPr>
                    <w:t>Statewide Investments</w:t>
                  </w:r>
                </w:p>
              </w:tc>
              <w:tc>
                <w:tcPr>
                  <w:tcW w:w="902" w:type="dxa"/>
                  <w:tcBorders>
                    <w:top w:val="single" w:sz="4" w:space="0" w:color="auto"/>
                    <w:left w:val="nil"/>
                    <w:bottom w:val="single" w:sz="4" w:space="0" w:color="BFBFBF"/>
                    <w:right w:val="single" w:sz="4" w:space="0" w:color="BFBFBF"/>
                  </w:tcBorders>
                  <w:shd w:val="clear" w:color="000000" w:fill="1F497D"/>
                  <w:noWrap/>
                  <w:vAlign w:val="bottom"/>
                  <w:hideMark/>
                </w:tcPr>
                <w:p w14:paraId="56F82250" w14:textId="77777777" w:rsidR="00FC0B5C" w:rsidRPr="009D5510" w:rsidRDefault="00FC0B5C"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Y1</w:t>
                  </w:r>
                </w:p>
              </w:tc>
              <w:tc>
                <w:tcPr>
                  <w:tcW w:w="902" w:type="dxa"/>
                  <w:tcBorders>
                    <w:top w:val="single" w:sz="4" w:space="0" w:color="auto"/>
                    <w:left w:val="nil"/>
                    <w:bottom w:val="single" w:sz="4" w:space="0" w:color="BFBFBF"/>
                    <w:right w:val="single" w:sz="4" w:space="0" w:color="BFBFBF"/>
                  </w:tcBorders>
                  <w:shd w:val="clear" w:color="000000" w:fill="1F497D"/>
                  <w:noWrap/>
                  <w:vAlign w:val="bottom"/>
                  <w:hideMark/>
                </w:tcPr>
                <w:p w14:paraId="08494AE8" w14:textId="77777777" w:rsidR="00FC0B5C" w:rsidRPr="009D5510" w:rsidRDefault="00FC0B5C"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Y2</w:t>
                  </w:r>
                </w:p>
              </w:tc>
              <w:tc>
                <w:tcPr>
                  <w:tcW w:w="902" w:type="dxa"/>
                  <w:tcBorders>
                    <w:top w:val="single" w:sz="4" w:space="0" w:color="auto"/>
                    <w:left w:val="nil"/>
                    <w:bottom w:val="single" w:sz="4" w:space="0" w:color="BFBFBF"/>
                    <w:right w:val="single" w:sz="4" w:space="0" w:color="BFBFBF"/>
                  </w:tcBorders>
                  <w:shd w:val="clear" w:color="000000" w:fill="1F497D"/>
                  <w:noWrap/>
                  <w:vAlign w:val="bottom"/>
                  <w:hideMark/>
                </w:tcPr>
                <w:p w14:paraId="7ECB52B6" w14:textId="77777777" w:rsidR="00FC0B5C" w:rsidRPr="009D5510" w:rsidRDefault="00FC0B5C"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Y3</w:t>
                  </w:r>
                </w:p>
              </w:tc>
              <w:tc>
                <w:tcPr>
                  <w:tcW w:w="902" w:type="dxa"/>
                  <w:tcBorders>
                    <w:top w:val="single" w:sz="4" w:space="0" w:color="auto"/>
                    <w:left w:val="nil"/>
                    <w:bottom w:val="single" w:sz="4" w:space="0" w:color="BFBFBF"/>
                    <w:right w:val="single" w:sz="4" w:space="0" w:color="BFBFBF"/>
                  </w:tcBorders>
                  <w:shd w:val="clear" w:color="000000" w:fill="1F497D"/>
                  <w:noWrap/>
                  <w:vAlign w:val="bottom"/>
                  <w:hideMark/>
                </w:tcPr>
                <w:p w14:paraId="5931054E" w14:textId="77777777" w:rsidR="00FC0B5C" w:rsidRPr="009D5510" w:rsidRDefault="00FC0B5C"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Y4</w:t>
                  </w:r>
                </w:p>
              </w:tc>
              <w:tc>
                <w:tcPr>
                  <w:tcW w:w="902" w:type="dxa"/>
                  <w:tcBorders>
                    <w:top w:val="single" w:sz="4" w:space="0" w:color="auto"/>
                    <w:left w:val="nil"/>
                    <w:bottom w:val="single" w:sz="4" w:space="0" w:color="BFBFBF"/>
                    <w:right w:val="single" w:sz="4" w:space="0" w:color="BFBFBF"/>
                  </w:tcBorders>
                  <w:shd w:val="clear" w:color="000000" w:fill="1F497D"/>
                  <w:noWrap/>
                  <w:vAlign w:val="bottom"/>
                  <w:hideMark/>
                </w:tcPr>
                <w:p w14:paraId="48A55E79" w14:textId="77777777" w:rsidR="00FC0B5C" w:rsidRPr="009D5510" w:rsidRDefault="00FC0B5C"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Y5</w:t>
                  </w:r>
                </w:p>
              </w:tc>
              <w:tc>
                <w:tcPr>
                  <w:tcW w:w="1328" w:type="dxa"/>
                  <w:tcBorders>
                    <w:top w:val="single" w:sz="4" w:space="0" w:color="auto"/>
                    <w:left w:val="nil"/>
                    <w:bottom w:val="single" w:sz="4" w:space="0" w:color="BFBFBF"/>
                    <w:right w:val="single" w:sz="4" w:space="0" w:color="auto"/>
                  </w:tcBorders>
                  <w:shd w:val="clear" w:color="000000" w:fill="1F497D"/>
                  <w:noWrap/>
                  <w:vAlign w:val="bottom"/>
                  <w:hideMark/>
                </w:tcPr>
                <w:p w14:paraId="0B261955" w14:textId="77777777" w:rsidR="00FC0B5C" w:rsidRPr="009D5510" w:rsidRDefault="00FC0B5C"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Total</w:t>
                  </w:r>
                </w:p>
              </w:tc>
            </w:tr>
            <w:tr w:rsidR="0042282B" w:rsidRPr="00BE1F1C" w14:paraId="288CB3B7" w14:textId="77777777" w:rsidTr="00DE2D08">
              <w:trPr>
                <w:trHeight w:val="130"/>
              </w:trPr>
              <w:tc>
                <w:tcPr>
                  <w:tcW w:w="4581" w:type="dxa"/>
                  <w:tcBorders>
                    <w:top w:val="nil"/>
                    <w:left w:val="single" w:sz="4" w:space="0" w:color="auto"/>
                    <w:bottom w:val="single" w:sz="4" w:space="0" w:color="BFBFBF"/>
                    <w:right w:val="single" w:sz="4" w:space="0" w:color="BFBFBF"/>
                  </w:tcBorders>
                  <w:shd w:val="clear" w:color="auto" w:fill="auto"/>
                  <w:hideMark/>
                </w:tcPr>
                <w:p w14:paraId="43D7F467" w14:textId="77777777" w:rsidR="00A36132" w:rsidRPr="009D5510" w:rsidRDefault="00A36132" w:rsidP="000148D7">
                  <w:pPr>
                    <w:spacing w:after="0" w:line="240" w:lineRule="auto"/>
                    <w:rPr>
                      <w:rFonts w:ascii="Times New Roman" w:hAnsi="Times New Roman"/>
                      <w:color w:val="000000"/>
                      <w:sz w:val="20"/>
                    </w:rPr>
                  </w:pPr>
                  <w:r w:rsidRPr="009D5510">
                    <w:rPr>
                      <w:rFonts w:ascii="Times New Roman" w:hAnsi="Times New Roman"/>
                      <w:color w:val="000000"/>
                      <w:sz w:val="20"/>
                    </w:rPr>
                    <w:t>Student Loan Repayment Program</w:t>
                  </w:r>
                </w:p>
              </w:tc>
              <w:tc>
                <w:tcPr>
                  <w:tcW w:w="902" w:type="dxa"/>
                  <w:tcBorders>
                    <w:top w:val="nil"/>
                    <w:left w:val="nil"/>
                    <w:bottom w:val="single" w:sz="4" w:space="0" w:color="BFBFBF"/>
                    <w:right w:val="single" w:sz="4" w:space="0" w:color="BFBFBF"/>
                  </w:tcBorders>
                  <w:shd w:val="clear" w:color="auto" w:fill="auto"/>
                  <w:noWrap/>
                  <w:hideMark/>
                </w:tcPr>
                <w:p w14:paraId="4EC7DDAC" w14:textId="18C2852D"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$2.</w:t>
                  </w:r>
                  <w:r w:rsidRPr="00A36132">
                    <w:rPr>
                      <w:rFonts w:ascii="Times New Roman" w:hAnsi="Times New Roman"/>
                      <w:color w:val="000000"/>
                      <w:sz w:val="20"/>
                    </w:rPr>
                    <w:t>0M</w:t>
                  </w:r>
                </w:p>
              </w:tc>
              <w:tc>
                <w:tcPr>
                  <w:tcW w:w="902" w:type="dxa"/>
                  <w:tcBorders>
                    <w:top w:val="nil"/>
                    <w:left w:val="nil"/>
                    <w:bottom w:val="single" w:sz="4" w:space="0" w:color="BFBFBF"/>
                    <w:right w:val="single" w:sz="4" w:space="0" w:color="BFBFBF"/>
                  </w:tcBorders>
                  <w:shd w:val="clear" w:color="auto" w:fill="auto"/>
                  <w:noWrap/>
                  <w:hideMark/>
                </w:tcPr>
                <w:p w14:paraId="648FE98C" w14:textId="797BD0AF"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3.6M</w:t>
                  </w:r>
                </w:p>
              </w:tc>
              <w:tc>
                <w:tcPr>
                  <w:tcW w:w="902" w:type="dxa"/>
                  <w:tcBorders>
                    <w:top w:val="nil"/>
                    <w:left w:val="nil"/>
                    <w:bottom w:val="single" w:sz="4" w:space="0" w:color="BFBFBF"/>
                    <w:right w:val="single" w:sz="4" w:space="0" w:color="BFBFBF"/>
                  </w:tcBorders>
                  <w:shd w:val="clear" w:color="auto" w:fill="auto"/>
                  <w:noWrap/>
                  <w:hideMark/>
                </w:tcPr>
                <w:p w14:paraId="7FFF866F" w14:textId="1E01B267"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$3.</w:t>
                  </w:r>
                  <w:r w:rsidRPr="00A36132">
                    <w:rPr>
                      <w:rFonts w:ascii="Times New Roman" w:hAnsi="Times New Roman"/>
                      <w:color w:val="000000"/>
                      <w:sz w:val="20"/>
                    </w:rPr>
                    <w:t>6M</w:t>
                  </w:r>
                </w:p>
              </w:tc>
              <w:tc>
                <w:tcPr>
                  <w:tcW w:w="902" w:type="dxa"/>
                  <w:tcBorders>
                    <w:top w:val="nil"/>
                    <w:left w:val="nil"/>
                    <w:bottom w:val="single" w:sz="4" w:space="0" w:color="BFBFBF"/>
                    <w:right w:val="single" w:sz="4" w:space="0" w:color="BFBFBF"/>
                  </w:tcBorders>
                  <w:shd w:val="clear" w:color="auto" w:fill="auto"/>
                  <w:noWrap/>
                  <w:hideMark/>
                </w:tcPr>
                <w:p w14:paraId="08D543B8" w14:textId="4225D164"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$3.</w:t>
                  </w:r>
                  <w:r w:rsidRPr="00A36132">
                    <w:rPr>
                      <w:rFonts w:ascii="Times New Roman" w:hAnsi="Times New Roman"/>
                      <w:color w:val="000000"/>
                      <w:sz w:val="20"/>
                    </w:rPr>
                    <w:t>6M</w:t>
                  </w:r>
                </w:p>
              </w:tc>
              <w:tc>
                <w:tcPr>
                  <w:tcW w:w="902" w:type="dxa"/>
                  <w:tcBorders>
                    <w:top w:val="nil"/>
                    <w:left w:val="nil"/>
                    <w:bottom w:val="single" w:sz="4" w:space="0" w:color="BFBFBF"/>
                    <w:right w:val="single" w:sz="4" w:space="0" w:color="BFBFBF"/>
                  </w:tcBorders>
                  <w:shd w:val="clear" w:color="auto" w:fill="auto"/>
                  <w:noWrap/>
                  <w:hideMark/>
                </w:tcPr>
                <w:p w14:paraId="789392D4" w14:textId="3FDEB71B" w:rsidR="00A36132" w:rsidRPr="0042282B" w:rsidRDefault="00A36132" w:rsidP="00EE6C9E">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00EE6C9E">
                    <w:rPr>
                      <w:rFonts w:ascii="Times New Roman" w:hAnsi="Times New Roman"/>
                      <w:color w:val="000000"/>
                      <w:sz w:val="20"/>
                    </w:rPr>
                    <w:t>2.3</w:t>
                  </w:r>
                  <w:r w:rsidRPr="009D5510">
                    <w:rPr>
                      <w:rFonts w:ascii="Times New Roman" w:hAnsi="Times New Roman"/>
                      <w:color w:val="000000"/>
                      <w:sz w:val="20"/>
                    </w:rPr>
                    <w:t>M</w:t>
                  </w:r>
                </w:p>
              </w:tc>
              <w:tc>
                <w:tcPr>
                  <w:tcW w:w="1328" w:type="dxa"/>
                  <w:tcBorders>
                    <w:top w:val="nil"/>
                    <w:left w:val="nil"/>
                    <w:bottom w:val="single" w:sz="4" w:space="0" w:color="BFBFBF"/>
                    <w:right w:val="single" w:sz="4" w:space="0" w:color="auto"/>
                  </w:tcBorders>
                  <w:shd w:val="clear" w:color="auto" w:fill="auto"/>
                  <w:noWrap/>
                  <w:hideMark/>
                </w:tcPr>
                <w:p w14:paraId="5074B691" w14:textId="5E234F1D" w:rsidR="00A36132" w:rsidRPr="009D5510" w:rsidRDefault="00A36132" w:rsidP="00EE6C9E">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Pr="00A36132">
                    <w:rPr>
                      <w:rFonts w:ascii="Times New Roman" w:hAnsi="Times New Roman"/>
                      <w:color w:val="000000"/>
                      <w:sz w:val="20"/>
                    </w:rPr>
                    <w:t>1</w:t>
                  </w:r>
                  <w:r w:rsidR="00EE6C9E">
                    <w:rPr>
                      <w:rFonts w:ascii="Times New Roman" w:hAnsi="Times New Roman"/>
                      <w:color w:val="000000"/>
                      <w:sz w:val="20"/>
                    </w:rPr>
                    <w:t>5.1</w:t>
                  </w:r>
                  <w:r w:rsidRPr="00A36132">
                    <w:rPr>
                      <w:rFonts w:ascii="Times New Roman" w:hAnsi="Times New Roman"/>
                      <w:color w:val="000000"/>
                      <w:sz w:val="20"/>
                    </w:rPr>
                    <w:t>M</w:t>
                  </w:r>
                </w:p>
              </w:tc>
            </w:tr>
            <w:tr w:rsidR="0042282B" w:rsidRPr="00BE1F1C" w14:paraId="36D8C635" w14:textId="77777777" w:rsidTr="00DE2D08">
              <w:trPr>
                <w:trHeight w:val="130"/>
              </w:trPr>
              <w:tc>
                <w:tcPr>
                  <w:tcW w:w="4581" w:type="dxa"/>
                  <w:tcBorders>
                    <w:top w:val="nil"/>
                    <w:left w:val="single" w:sz="4" w:space="0" w:color="auto"/>
                    <w:bottom w:val="single" w:sz="4" w:space="0" w:color="BFBFBF"/>
                    <w:right w:val="single" w:sz="4" w:space="0" w:color="BFBFBF"/>
                  </w:tcBorders>
                  <w:shd w:val="clear" w:color="auto" w:fill="auto"/>
                  <w:hideMark/>
                </w:tcPr>
                <w:p w14:paraId="38D7418E" w14:textId="77777777" w:rsidR="00A36132" w:rsidRPr="009D5510" w:rsidRDefault="00A36132" w:rsidP="000148D7">
                  <w:pPr>
                    <w:spacing w:after="0" w:line="240" w:lineRule="auto"/>
                    <w:rPr>
                      <w:rFonts w:ascii="Times New Roman" w:hAnsi="Times New Roman"/>
                      <w:color w:val="000000"/>
                      <w:sz w:val="20"/>
                    </w:rPr>
                  </w:pPr>
                  <w:r w:rsidRPr="009D5510">
                    <w:rPr>
                      <w:rFonts w:ascii="Times New Roman" w:hAnsi="Times New Roman"/>
                      <w:color w:val="000000"/>
                      <w:sz w:val="20"/>
                    </w:rPr>
                    <w:t>Primary Care Integration Models and Retention</w:t>
                  </w:r>
                </w:p>
              </w:tc>
              <w:tc>
                <w:tcPr>
                  <w:tcW w:w="902" w:type="dxa"/>
                  <w:tcBorders>
                    <w:top w:val="nil"/>
                    <w:left w:val="nil"/>
                    <w:bottom w:val="single" w:sz="4" w:space="0" w:color="BFBFBF"/>
                    <w:right w:val="single" w:sz="4" w:space="0" w:color="BFBFBF"/>
                  </w:tcBorders>
                  <w:shd w:val="clear" w:color="auto" w:fill="auto"/>
                  <w:noWrap/>
                  <w:hideMark/>
                </w:tcPr>
                <w:p w14:paraId="34FAC8C4" w14:textId="0B9EF03E"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2.0M</w:t>
                  </w:r>
                </w:p>
              </w:tc>
              <w:tc>
                <w:tcPr>
                  <w:tcW w:w="902" w:type="dxa"/>
                  <w:tcBorders>
                    <w:top w:val="nil"/>
                    <w:left w:val="nil"/>
                    <w:bottom w:val="single" w:sz="4" w:space="0" w:color="BFBFBF"/>
                    <w:right w:val="single" w:sz="4" w:space="0" w:color="BFBFBF"/>
                  </w:tcBorders>
                  <w:shd w:val="clear" w:color="auto" w:fill="auto"/>
                  <w:noWrap/>
                  <w:hideMark/>
                </w:tcPr>
                <w:p w14:paraId="13F4DB6D" w14:textId="6B7332CB"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$0.</w:t>
                  </w:r>
                  <w:r w:rsidRPr="00A36132">
                    <w:rPr>
                      <w:rFonts w:ascii="Times New Roman" w:hAnsi="Times New Roman"/>
                      <w:color w:val="000000"/>
                      <w:sz w:val="20"/>
                    </w:rPr>
                    <w:t>7M</w:t>
                  </w:r>
                </w:p>
              </w:tc>
              <w:tc>
                <w:tcPr>
                  <w:tcW w:w="902" w:type="dxa"/>
                  <w:tcBorders>
                    <w:top w:val="nil"/>
                    <w:left w:val="nil"/>
                    <w:bottom w:val="single" w:sz="4" w:space="0" w:color="BFBFBF"/>
                    <w:right w:val="single" w:sz="4" w:space="0" w:color="BFBFBF"/>
                  </w:tcBorders>
                  <w:shd w:val="clear" w:color="auto" w:fill="auto"/>
                  <w:noWrap/>
                  <w:hideMark/>
                </w:tcPr>
                <w:p w14:paraId="33929E5E" w14:textId="3D707F65"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$0.</w:t>
                  </w:r>
                  <w:r w:rsidRPr="00A36132">
                    <w:rPr>
                      <w:rFonts w:ascii="Times New Roman" w:hAnsi="Times New Roman"/>
                      <w:color w:val="000000"/>
                      <w:sz w:val="20"/>
                    </w:rPr>
                    <w:t>7M</w:t>
                  </w:r>
                </w:p>
              </w:tc>
              <w:tc>
                <w:tcPr>
                  <w:tcW w:w="902" w:type="dxa"/>
                  <w:tcBorders>
                    <w:top w:val="nil"/>
                    <w:left w:val="nil"/>
                    <w:bottom w:val="single" w:sz="4" w:space="0" w:color="BFBFBF"/>
                    <w:right w:val="single" w:sz="4" w:space="0" w:color="BFBFBF"/>
                  </w:tcBorders>
                  <w:shd w:val="clear" w:color="auto" w:fill="auto"/>
                  <w:noWrap/>
                  <w:hideMark/>
                </w:tcPr>
                <w:p w14:paraId="1AD257B7" w14:textId="1FD42407"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$0.</w:t>
                  </w:r>
                  <w:r w:rsidRPr="00A36132">
                    <w:rPr>
                      <w:rFonts w:ascii="Times New Roman" w:hAnsi="Times New Roman"/>
                      <w:color w:val="000000"/>
                      <w:sz w:val="20"/>
                    </w:rPr>
                    <w:t>7M</w:t>
                  </w:r>
                </w:p>
              </w:tc>
              <w:tc>
                <w:tcPr>
                  <w:tcW w:w="902" w:type="dxa"/>
                  <w:tcBorders>
                    <w:top w:val="nil"/>
                    <w:left w:val="nil"/>
                    <w:bottom w:val="single" w:sz="4" w:space="0" w:color="BFBFBF"/>
                    <w:right w:val="single" w:sz="4" w:space="0" w:color="BFBFBF"/>
                  </w:tcBorders>
                  <w:shd w:val="clear" w:color="auto" w:fill="auto"/>
                  <w:noWrap/>
                  <w:hideMark/>
                </w:tcPr>
                <w:p w14:paraId="127BB99C" w14:textId="2876EE52"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$0.</w:t>
                  </w:r>
                  <w:r w:rsidRPr="00A36132">
                    <w:rPr>
                      <w:rFonts w:ascii="Times New Roman" w:hAnsi="Times New Roman"/>
                      <w:color w:val="000000"/>
                      <w:sz w:val="20"/>
                    </w:rPr>
                    <w:t>7M</w:t>
                  </w:r>
                </w:p>
              </w:tc>
              <w:tc>
                <w:tcPr>
                  <w:tcW w:w="1328" w:type="dxa"/>
                  <w:tcBorders>
                    <w:top w:val="nil"/>
                    <w:left w:val="nil"/>
                    <w:bottom w:val="single" w:sz="4" w:space="0" w:color="BFBFBF"/>
                    <w:right w:val="single" w:sz="4" w:space="0" w:color="auto"/>
                  </w:tcBorders>
                  <w:shd w:val="clear" w:color="auto" w:fill="auto"/>
                  <w:noWrap/>
                  <w:hideMark/>
                </w:tcPr>
                <w:p w14:paraId="2F8C5D01" w14:textId="75A18818" w:rsidR="00A36132" w:rsidRPr="009D5510" w:rsidRDefault="00A36132"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Pr="00A36132">
                    <w:rPr>
                      <w:rFonts w:ascii="Times New Roman" w:hAnsi="Times New Roman"/>
                      <w:color w:val="000000"/>
                      <w:sz w:val="20"/>
                    </w:rPr>
                    <w:t>4</w:t>
                  </w:r>
                  <w:r w:rsidRPr="009D5510">
                    <w:rPr>
                      <w:rFonts w:ascii="Times New Roman" w:hAnsi="Times New Roman"/>
                      <w:color w:val="000000"/>
                      <w:sz w:val="20"/>
                    </w:rPr>
                    <w:t>.8M</w:t>
                  </w:r>
                </w:p>
              </w:tc>
            </w:tr>
            <w:tr w:rsidR="0042282B" w:rsidRPr="00BE1F1C" w14:paraId="46B82616" w14:textId="77777777" w:rsidTr="00DE2D08">
              <w:trPr>
                <w:trHeight w:val="130"/>
              </w:trPr>
              <w:tc>
                <w:tcPr>
                  <w:tcW w:w="4581" w:type="dxa"/>
                  <w:tcBorders>
                    <w:top w:val="nil"/>
                    <w:left w:val="single" w:sz="4" w:space="0" w:color="auto"/>
                    <w:bottom w:val="single" w:sz="4" w:space="0" w:color="BFBFBF"/>
                    <w:right w:val="single" w:sz="4" w:space="0" w:color="BFBFBF"/>
                  </w:tcBorders>
                  <w:shd w:val="clear" w:color="auto" w:fill="auto"/>
                  <w:hideMark/>
                </w:tcPr>
                <w:p w14:paraId="3538A6BD" w14:textId="77777777" w:rsidR="00A36132" w:rsidRPr="009D5510" w:rsidRDefault="00A36132" w:rsidP="000148D7">
                  <w:pPr>
                    <w:spacing w:after="0" w:line="240" w:lineRule="auto"/>
                    <w:rPr>
                      <w:rFonts w:ascii="Times New Roman" w:hAnsi="Times New Roman"/>
                      <w:color w:val="000000"/>
                      <w:sz w:val="20"/>
                    </w:rPr>
                  </w:pPr>
                  <w:r w:rsidRPr="009D5510">
                    <w:rPr>
                      <w:rFonts w:ascii="Times New Roman" w:hAnsi="Times New Roman"/>
                      <w:color w:val="000000"/>
                      <w:sz w:val="20"/>
                    </w:rPr>
                    <w:t>Investment in Primary Care Residency Training</w:t>
                  </w:r>
                </w:p>
              </w:tc>
              <w:tc>
                <w:tcPr>
                  <w:tcW w:w="902" w:type="dxa"/>
                  <w:tcBorders>
                    <w:top w:val="nil"/>
                    <w:left w:val="nil"/>
                    <w:bottom w:val="single" w:sz="4" w:space="0" w:color="BFBFBF"/>
                    <w:right w:val="single" w:sz="4" w:space="0" w:color="BFBFBF"/>
                  </w:tcBorders>
                  <w:shd w:val="clear" w:color="auto" w:fill="auto"/>
                  <w:noWrap/>
                  <w:hideMark/>
                </w:tcPr>
                <w:p w14:paraId="59615F13" w14:textId="50EEE56C"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0</w:t>
                  </w:r>
                  <w:r w:rsidRPr="0042282B">
                    <w:rPr>
                      <w:rFonts w:ascii="Times New Roman" w:hAnsi="Times New Roman"/>
                      <w:color w:val="000000"/>
                      <w:sz w:val="20"/>
                    </w:rPr>
                    <w:t>.2M</w:t>
                  </w:r>
                </w:p>
              </w:tc>
              <w:tc>
                <w:tcPr>
                  <w:tcW w:w="902" w:type="dxa"/>
                  <w:tcBorders>
                    <w:top w:val="nil"/>
                    <w:left w:val="nil"/>
                    <w:bottom w:val="single" w:sz="4" w:space="0" w:color="BFBFBF"/>
                    <w:right w:val="single" w:sz="4" w:space="0" w:color="BFBFBF"/>
                  </w:tcBorders>
                  <w:shd w:val="clear" w:color="auto" w:fill="auto"/>
                  <w:noWrap/>
                  <w:hideMark/>
                </w:tcPr>
                <w:p w14:paraId="07894182" w14:textId="77E43EDE"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$1.</w:t>
                  </w:r>
                  <w:r w:rsidRPr="00A36132">
                    <w:rPr>
                      <w:rFonts w:ascii="Times New Roman" w:hAnsi="Times New Roman"/>
                      <w:color w:val="000000"/>
                      <w:sz w:val="20"/>
                    </w:rPr>
                    <w:t>0M</w:t>
                  </w:r>
                </w:p>
              </w:tc>
              <w:tc>
                <w:tcPr>
                  <w:tcW w:w="902" w:type="dxa"/>
                  <w:tcBorders>
                    <w:top w:val="nil"/>
                    <w:left w:val="nil"/>
                    <w:bottom w:val="single" w:sz="4" w:space="0" w:color="BFBFBF"/>
                    <w:right w:val="single" w:sz="4" w:space="0" w:color="BFBFBF"/>
                  </w:tcBorders>
                  <w:shd w:val="clear" w:color="auto" w:fill="auto"/>
                  <w:noWrap/>
                  <w:hideMark/>
                </w:tcPr>
                <w:p w14:paraId="37A2D764" w14:textId="0A4CB44D"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$1.</w:t>
                  </w:r>
                  <w:r w:rsidRPr="00A36132">
                    <w:rPr>
                      <w:rFonts w:ascii="Times New Roman" w:hAnsi="Times New Roman"/>
                      <w:color w:val="000000"/>
                      <w:sz w:val="20"/>
                    </w:rPr>
                    <w:t>5M</w:t>
                  </w:r>
                </w:p>
              </w:tc>
              <w:tc>
                <w:tcPr>
                  <w:tcW w:w="902" w:type="dxa"/>
                  <w:tcBorders>
                    <w:top w:val="nil"/>
                    <w:left w:val="nil"/>
                    <w:bottom w:val="single" w:sz="4" w:space="0" w:color="BFBFBF"/>
                    <w:right w:val="single" w:sz="4" w:space="0" w:color="BFBFBF"/>
                  </w:tcBorders>
                  <w:shd w:val="clear" w:color="auto" w:fill="auto"/>
                  <w:noWrap/>
                  <w:hideMark/>
                </w:tcPr>
                <w:p w14:paraId="7D2DF5E2" w14:textId="3BADA5F2"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$1.</w:t>
                  </w:r>
                  <w:r w:rsidRPr="00A36132">
                    <w:rPr>
                      <w:rFonts w:ascii="Times New Roman" w:hAnsi="Times New Roman"/>
                      <w:color w:val="000000"/>
                      <w:sz w:val="20"/>
                    </w:rPr>
                    <w:t>5M</w:t>
                  </w:r>
                </w:p>
              </w:tc>
              <w:tc>
                <w:tcPr>
                  <w:tcW w:w="902" w:type="dxa"/>
                  <w:tcBorders>
                    <w:top w:val="nil"/>
                    <w:left w:val="nil"/>
                    <w:bottom w:val="single" w:sz="4" w:space="0" w:color="BFBFBF"/>
                    <w:right w:val="single" w:sz="4" w:space="0" w:color="BFBFBF"/>
                  </w:tcBorders>
                  <w:shd w:val="clear" w:color="auto" w:fill="auto"/>
                  <w:noWrap/>
                  <w:hideMark/>
                </w:tcPr>
                <w:p w14:paraId="673EE825" w14:textId="0FC402B1"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$1.</w:t>
                  </w:r>
                  <w:r w:rsidRPr="00A36132">
                    <w:rPr>
                      <w:rFonts w:ascii="Times New Roman" w:hAnsi="Times New Roman"/>
                      <w:color w:val="000000"/>
                      <w:sz w:val="20"/>
                    </w:rPr>
                    <w:t>5M</w:t>
                  </w:r>
                </w:p>
              </w:tc>
              <w:tc>
                <w:tcPr>
                  <w:tcW w:w="1328" w:type="dxa"/>
                  <w:tcBorders>
                    <w:top w:val="nil"/>
                    <w:left w:val="nil"/>
                    <w:bottom w:val="single" w:sz="4" w:space="0" w:color="BFBFBF"/>
                    <w:right w:val="single" w:sz="4" w:space="0" w:color="auto"/>
                  </w:tcBorders>
                  <w:shd w:val="clear" w:color="auto" w:fill="auto"/>
                  <w:noWrap/>
                  <w:hideMark/>
                </w:tcPr>
                <w:p w14:paraId="735CB5D2" w14:textId="6DA8089B" w:rsidR="00A36132" w:rsidRPr="009D5510" w:rsidRDefault="00A36132"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r w:rsidRPr="00A36132">
                    <w:rPr>
                      <w:rFonts w:ascii="Times New Roman" w:hAnsi="Times New Roman"/>
                      <w:color w:val="000000"/>
                      <w:sz w:val="20"/>
                    </w:rPr>
                    <w:t>7M</w:t>
                  </w:r>
                </w:p>
              </w:tc>
            </w:tr>
            <w:tr w:rsidR="0042282B" w:rsidRPr="00BE1F1C" w14:paraId="71407EC5" w14:textId="77777777" w:rsidTr="00DE2D08">
              <w:trPr>
                <w:trHeight w:val="130"/>
              </w:trPr>
              <w:tc>
                <w:tcPr>
                  <w:tcW w:w="4581" w:type="dxa"/>
                  <w:tcBorders>
                    <w:top w:val="nil"/>
                    <w:left w:val="single" w:sz="4" w:space="0" w:color="auto"/>
                    <w:bottom w:val="single" w:sz="4" w:space="0" w:color="BFBFBF"/>
                    <w:right w:val="single" w:sz="4" w:space="0" w:color="BFBFBF"/>
                  </w:tcBorders>
                  <w:shd w:val="clear" w:color="auto" w:fill="auto"/>
                  <w:hideMark/>
                </w:tcPr>
                <w:p w14:paraId="2199E9F1" w14:textId="77777777" w:rsidR="00A36132" w:rsidRPr="009D5510" w:rsidRDefault="00A36132" w:rsidP="000148D7">
                  <w:pPr>
                    <w:spacing w:after="0" w:line="240" w:lineRule="auto"/>
                    <w:rPr>
                      <w:rFonts w:ascii="Times New Roman" w:hAnsi="Times New Roman"/>
                      <w:color w:val="000000"/>
                      <w:sz w:val="20"/>
                    </w:rPr>
                  </w:pPr>
                  <w:r w:rsidRPr="009D5510">
                    <w:rPr>
                      <w:rFonts w:ascii="Times New Roman" w:hAnsi="Times New Roman"/>
                      <w:color w:val="000000"/>
                      <w:sz w:val="20"/>
                    </w:rPr>
                    <w:t>Workforce Development Grant Program</w:t>
                  </w:r>
                </w:p>
              </w:tc>
              <w:tc>
                <w:tcPr>
                  <w:tcW w:w="902" w:type="dxa"/>
                  <w:tcBorders>
                    <w:top w:val="nil"/>
                    <w:left w:val="nil"/>
                    <w:bottom w:val="single" w:sz="4" w:space="0" w:color="BFBFBF"/>
                    <w:right w:val="single" w:sz="4" w:space="0" w:color="BFBFBF"/>
                  </w:tcBorders>
                  <w:shd w:val="clear" w:color="auto" w:fill="auto"/>
                  <w:noWrap/>
                  <w:hideMark/>
                </w:tcPr>
                <w:p w14:paraId="28B09520" w14:textId="625F0703"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3.6M</w:t>
                  </w:r>
                </w:p>
              </w:tc>
              <w:tc>
                <w:tcPr>
                  <w:tcW w:w="902" w:type="dxa"/>
                  <w:tcBorders>
                    <w:top w:val="nil"/>
                    <w:left w:val="nil"/>
                    <w:bottom w:val="single" w:sz="4" w:space="0" w:color="BFBFBF"/>
                    <w:right w:val="single" w:sz="4" w:space="0" w:color="BFBFBF"/>
                  </w:tcBorders>
                  <w:shd w:val="clear" w:color="auto" w:fill="auto"/>
                  <w:noWrap/>
                  <w:hideMark/>
                </w:tcPr>
                <w:p w14:paraId="1955A68C" w14:textId="729CDCB9"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2.7M</w:t>
                  </w:r>
                </w:p>
              </w:tc>
              <w:tc>
                <w:tcPr>
                  <w:tcW w:w="902" w:type="dxa"/>
                  <w:tcBorders>
                    <w:top w:val="nil"/>
                    <w:left w:val="nil"/>
                    <w:bottom w:val="single" w:sz="4" w:space="0" w:color="BFBFBF"/>
                    <w:right w:val="single" w:sz="4" w:space="0" w:color="BFBFBF"/>
                  </w:tcBorders>
                  <w:shd w:val="clear" w:color="auto" w:fill="auto"/>
                  <w:noWrap/>
                  <w:hideMark/>
                </w:tcPr>
                <w:p w14:paraId="05E30C00" w14:textId="06CC8EDC"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w:t>
                  </w:r>
                  <w:r w:rsidRPr="0042282B">
                    <w:rPr>
                      <w:rFonts w:ascii="Times New Roman" w:hAnsi="Times New Roman"/>
                      <w:color w:val="000000"/>
                      <w:sz w:val="20"/>
                    </w:rPr>
                    <w:t>.4M</w:t>
                  </w:r>
                </w:p>
              </w:tc>
              <w:tc>
                <w:tcPr>
                  <w:tcW w:w="902" w:type="dxa"/>
                  <w:tcBorders>
                    <w:top w:val="nil"/>
                    <w:left w:val="nil"/>
                    <w:bottom w:val="single" w:sz="4" w:space="0" w:color="BFBFBF"/>
                    <w:right w:val="single" w:sz="4" w:space="0" w:color="BFBFBF"/>
                  </w:tcBorders>
                  <w:shd w:val="clear" w:color="auto" w:fill="auto"/>
                  <w:noWrap/>
                  <w:hideMark/>
                </w:tcPr>
                <w:p w14:paraId="725005E2" w14:textId="709145E4"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w:t>
                  </w:r>
                  <w:r w:rsidRPr="0042282B">
                    <w:rPr>
                      <w:rFonts w:ascii="Times New Roman" w:hAnsi="Times New Roman"/>
                      <w:color w:val="000000"/>
                      <w:sz w:val="20"/>
                    </w:rPr>
                    <w:t>.4M</w:t>
                  </w:r>
                </w:p>
              </w:tc>
              <w:tc>
                <w:tcPr>
                  <w:tcW w:w="902" w:type="dxa"/>
                  <w:tcBorders>
                    <w:top w:val="nil"/>
                    <w:left w:val="nil"/>
                    <w:bottom w:val="single" w:sz="4" w:space="0" w:color="BFBFBF"/>
                    <w:right w:val="single" w:sz="4" w:space="0" w:color="BFBFBF"/>
                  </w:tcBorders>
                  <w:shd w:val="clear" w:color="auto" w:fill="auto"/>
                  <w:noWrap/>
                  <w:hideMark/>
                </w:tcPr>
                <w:p w14:paraId="02FE9D8D" w14:textId="10332FF8"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w:t>
                  </w:r>
                  <w:r w:rsidRPr="0042282B">
                    <w:rPr>
                      <w:rFonts w:ascii="Times New Roman" w:hAnsi="Times New Roman"/>
                      <w:color w:val="000000"/>
                      <w:sz w:val="20"/>
                    </w:rPr>
                    <w:t>.4M</w:t>
                  </w:r>
                </w:p>
              </w:tc>
              <w:tc>
                <w:tcPr>
                  <w:tcW w:w="1328" w:type="dxa"/>
                  <w:tcBorders>
                    <w:top w:val="nil"/>
                    <w:left w:val="nil"/>
                    <w:bottom w:val="single" w:sz="4" w:space="0" w:color="BFBFBF"/>
                    <w:right w:val="single" w:sz="4" w:space="0" w:color="auto"/>
                  </w:tcBorders>
                  <w:shd w:val="clear" w:color="auto" w:fill="auto"/>
                  <w:noWrap/>
                  <w:hideMark/>
                </w:tcPr>
                <w:p w14:paraId="7CEED3CE" w14:textId="16C4058D" w:rsidR="00A36132" w:rsidRPr="009D5510" w:rsidRDefault="00A36132"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Pr="00A36132">
                    <w:rPr>
                      <w:rFonts w:ascii="Times New Roman" w:hAnsi="Times New Roman"/>
                      <w:color w:val="000000"/>
                      <w:sz w:val="20"/>
                    </w:rPr>
                    <w:t>13.5M</w:t>
                  </w:r>
                </w:p>
              </w:tc>
            </w:tr>
            <w:tr w:rsidR="0042282B" w:rsidRPr="00BE1F1C" w14:paraId="76EF3ACB" w14:textId="77777777" w:rsidTr="00DE2D08">
              <w:trPr>
                <w:trHeight w:val="130"/>
              </w:trPr>
              <w:tc>
                <w:tcPr>
                  <w:tcW w:w="4581" w:type="dxa"/>
                  <w:tcBorders>
                    <w:top w:val="nil"/>
                    <w:left w:val="single" w:sz="4" w:space="0" w:color="auto"/>
                    <w:bottom w:val="single" w:sz="4" w:space="0" w:color="BFBFBF"/>
                    <w:right w:val="single" w:sz="4" w:space="0" w:color="BFBFBF"/>
                  </w:tcBorders>
                  <w:shd w:val="clear" w:color="auto" w:fill="auto"/>
                  <w:hideMark/>
                </w:tcPr>
                <w:p w14:paraId="524C42ED" w14:textId="77777777" w:rsidR="00A36132" w:rsidRPr="009D5510" w:rsidRDefault="00A36132" w:rsidP="000148D7">
                  <w:pPr>
                    <w:spacing w:after="0" w:line="240" w:lineRule="auto"/>
                    <w:rPr>
                      <w:rFonts w:ascii="Times New Roman" w:hAnsi="Times New Roman"/>
                      <w:color w:val="000000"/>
                      <w:sz w:val="20"/>
                    </w:rPr>
                  </w:pPr>
                  <w:r w:rsidRPr="009D5510">
                    <w:rPr>
                      <w:rFonts w:ascii="Times New Roman" w:hAnsi="Times New Roman"/>
                      <w:color w:val="000000"/>
                      <w:sz w:val="20"/>
                    </w:rPr>
                    <w:t>Technical Assistance for ACOs and CPs</w:t>
                  </w:r>
                </w:p>
              </w:tc>
              <w:tc>
                <w:tcPr>
                  <w:tcW w:w="902" w:type="dxa"/>
                  <w:tcBorders>
                    <w:top w:val="nil"/>
                    <w:left w:val="nil"/>
                    <w:bottom w:val="single" w:sz="4" w:space="0" w:color="BFBFBF"/>
                    <w:right w:val="single" w:sz="4" w:space="0" w:color="BFBFBF"/>
                  </w:tcBorders>
                  <w:shd w:val="clear" w:color="auto" w:fill="auto"/>
                  <w:noWrap/>
                  <w:hideMark/>
                </w:tcPr>
                <w:p w14:paraId="52B06593" w14:textId="7915BE7F"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10</w:t>
                  </w:r>
                  <w:r w:rsidRPr="0042282B">
                    <w:rPr>
                      <w:rFonts w:ascii="Times New Roman" w:hAnsi="Times New Roman"/>
                      <w:color w:val="000000"/>
                      <w:sz w:val="20"/>
                    </w:rPr>
                    <w:t>.9M</w:t>
                  </w:r>
                </w:p>
              </w:tc>
              <w:tc>
                <w:tcPr>
                  <w:tcW w:w="902" w:type="dxa"/>
                  <w:tcBorders>
                    <w:top w:val="nil"/>
                    <w:left w:val="nil"/>
                    <w:bottom w:val="single" w:sz="4" w:space="0" w:color="BFBFBF"/>
                    <w:right w:val="single" w:sz="4" w:space="0" w:color="BFBFBF"/>
                  </w:tcBorders>
                  <w:shd w:val="clear" w:color="auto" w:fill="auto"/>
                  <w:noWrap/>
                  <w:hideMark/>
                </w:tcPr>
                <w:p w14:paraId="54358C52" w14:textId="523A0AE4"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$8.</w:t>
                  </w:r>
                  <w:r w:rsidRPr="00A36132">
                    <w:rPr>
                      <w:rFonts w:ascii="Times New Roman" w:hAnsi="Times New Roman"/>
                      <w:color w:val="000000"/>
                      <w:sz w:val="20"/>
                    </w:rPr>
                    <w:t>4M</w:t>
                  </w:r>
                </w:p>
              </w:tc>
              <w:tc>
                <w:tcPr>
                  <w:tcW w:w="902" w:type="dxa"/>
                  <w:tcBorders>
                    <w:top w:val="nil"/>
                    <w:left w:val="nil"/>
                    <w:bottom w:val="single" w:sz="4" w:space="0" w:color="BFBFBF"/>
                    <w:right w:val="single" w:sz="4" w:space="0" w:color="BFBFBF"/>
                  </w:tcBorders>
                  <w:shd w:val="clear" w:color="auto" w:fill="auto"/>
                  <w:noWrap/>
                  <w:hideMark/>
                </w:tcPr>
                <w:p w14:paraId="2555106A" w14:textId="17C0B74E"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8.1M</w:t>
                  </w:r>
                </w:p>
              </w:tc>
              <w:tc>
                <w:tcPr>
                  <w:tcW w:w="902" w:type="dxa"/>
                  <w:tcBorders>
                    <w:top w:val="nil"/>
                    <w:left w:val="nil"/>
                    <w:bottom w:val="single" w:sz="4" w:space="0" w:color="BFBFBF"/>
                    <w:right w:val="single" w:sz="4" w:space="0" w:color="BFBFBF"/>
                  </w:tcBorders>
                  <w:shd w:val="clear" w:color="auto" w:fill="auto"/>
                  <w:noWrap/>
                  <w:hideMark/>
                </w:tcPr>
                <w:p w14:paraId="4B637831" w14:textId="5744E315"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8.3M</w:t>
                  </w:r>
                </w:p>
              </w:tc>
              <w:tc>
                <w:tcPr>
                  <w:tcW w:w="902" w:type="dxa"/>
                  <w:tcBorders>
                    <w:top w:val="nil"/>
                    <w:left w:val="nil"/>
                    <w:bottom w:val="single" w:sz="4" w:space="0" w:color="BFBFBF"/>
                    <w:right w:val="single" w:sz="4" w:space="0" w:color="BFBFBF"/>
                  </w:tcBorders>
                  <w:shd w:val="clear" w:color="auto" w:fill="auto"/>
                  <w:noWrap/>
                  <w:hideMark/>
                </w:tcPr>
                <w:p w14:paraId="4206C6CB" w14:textId="08C87BDE" w:rsidR="00A36132" w:rsidRPr="0042282B" w:rsidRDefault="00A36132" w:rsidP="00EE6C9E">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6</w:t>
                  </w:r>
                  <w:r w:rsidRPr="0042282B">
                    <w:rPr>
                      <w:rFonts w:ascii="Times New Roman" w:hAnsi="Times New Roman"/>
                      <w:color w:val="000000"/>
                      <w:sz w:val="20"/>
                    </w:rPr>
                    <w:t>.</w:t>
                  </w:r>
                  <w:r w:rsidR="00EE6C9E" w:rsidRPr="0042282B">
                    <w:rPr>
                      <w:rFonts w:ascii="Times New Roman" w:hAnsi="Times New Roman"/>
                      <w:color w:val="000000"/>
                      <w:sz w:val="20"/>
                    </w:rPr>
                    <w:t>6</w:t>
                  </w:r>
                  <w:r w:rsidRPr="0042282B">
                    <w:rPr>
                      <w:rFonts w:ascii="Times New Roman" w:hAnsi="Times New Roman"/>
                      <w:color w:val="000000"/>
                      <w:sz w:val="20"/>
                    </w:rPr>
                    <w:t>M</w:t>
                  </w:r>
                </w:p>
              </w:tc>
              <w:tc>
                <w:tcPr>
                  <w:tcW w:w="1328" w:type="dxa"/>
                  <w:tcBorders>
                    <w:top w:val="nil"/>
                    <w:left w:val="nil"/>
                    <w:bottom w:val="single" w:sz="4" w:space="0" w:color="BFBFBF"/>
                    <w:right w:val="single" w:sz="4" w:space="0" w:color="auto"/>
                  </w:tcBorders>
                  <w:shd w:val="clear" w:color="auto" w:fill="auto"/>
                  <w:noWrap/>
                  <w:hideMark/>
                </w:tcPr>
                <w:p w14:paraId="19052F2B" w14:textId="0E44A1F5" w:rsidR="00A36132" w:rsidRPr="009D5510" w:rsidRDefault="00A36132" w:rsidP="00EE6C9E">
                  <w:pPr>
                    <w:spacing w:after="0" w:line="240" w:lineRule="auto"/>
                    <w:jc w:val="center"/>
                    <w:rPr>
                      <w:rFonts w:ascii="Times New Roman" w:hAnsi="Times New Roman"/>
                      <w:color w:val="000000"/>
                      <w:sz w:val="20"/>
                    </w:rPr>
                  </w:pPr>
                  <w:r w:rsidRPr="009D5510">
                    <w:rPr>
                      <w:rFonts w:ascii="Times New Roman" w:hAnsi="Times New Roman"/>
                      <w:color w:val="000000"/>
                      <w:sz w:val="20"/>
                    </w:rPr>
                    <w:t>$42.</w:t>
                  </w:r>
                  <w:r w:rsidR="00EE6C9E">
                    <w:rPr>
                      <w:rFonts w:ascii="Times New Roman" w:hAnsi="Times New Roman"/>
                      <w:color w:val="000000"/>
                      <w:sz w:val="20"/>
                    </w:rPr>
                    <w:t>2</w:t>
                  </w:r>
                  <w:r w:rsidRPr="00A36132">
                    <w:rPr>
                      <w:rFonts w:ascii="Times New Roman" w:hAnsi="Times New Roman"/>
                      <w:color w:val="000000"/>
                      <w:sz w:val="20"/>
                    </w:rPr>
                    <w:t>M</w:t>
                  </w:r>
                </w:p>
              </w:tc>
            </w:tr>
            <w:tr w:rsidR="0042282B" w:rsidRPr="00BE1F1C" w14:paraId="00094562" w14:textId="77777777" w:rsidTr="00DE2D08">
              <w:trPr>
                <w:trHeight w:val="130"/>
              </w:trPr>
              <w:tc>
                <w:tcPr>
                  <w:tcW w:w="4581" w:type="dxa"/>
                  <w:tcBorders>
                    <w:top w:val="nil"/>
                    <w:left w:val="single" w:sz="4" w:space="0" w:color="auto"/>
                    <w:bottom w:val="single" w:sz="4" w:space="0" w:color="BFBFBF"/>
                    <w:right w:val="single" w:sz="4" w:space="0" w:color="BFBFBF"/>
                  </w:tcBorders>
                  <w:shd w:val="clear" w:color="auto" w:fill="auto"/>
                  <w:hideMark/>
                </w:tcPr>
                <w:p w14:paraId="52AF6419" w14:textId="77777777" w:rsidR="00A36132" w:rsidRPr="009D5510" w:rsidRDefault="00A36132" w:rsidP="000148D7">
                  <w:pPr>
                    <w:spacing w:after="0" w:line="240" w:lineRule="auto"/>
                    <w:rPr>
                      <w:rFonts w:ascii="Times New Roman" w:hAnsi="Times New Roman"/>
                      <w:color w:val="000000"/>
                      <w:sz w:val="20"/>
                    </w:rPr>
                  </w:pPr>
                  <w:r w:rsidRPr="009D5510">
                    <w:rPr>
                      <w:rFonts w:ascii="Times New Roman" w:hAnsi="Times New Roman"/>
                      <w:color w:val="000000"/>
                      <w:sz w:val="20"/>
                    </w:rPr>
                    <w:t>Alternative Payment Methodology Preparation Funds</w:t>
                  </w:r>
                </w:p>
              </w:tc>
              <w:tc>
                <w:tcPr>
                  <w:tcW w:w="902" w:type="dxa"/>
                  <w:tcBorders>
                    <w:top w:val="nil"/>
                    <w:left w:val="nil"/>
                    <w:bottom w:val="single" w:sz="4" w:space="0" w:color="BFBFBF"/>
                    <w:right w:val="single" w:sz="4" w:space="0" w:color="BFBFBF"/>
                  </w:tcBorders>
                  <w:shd w:val="clear" w:color="auto" w:fill="auto"/>
                  <w:noWrap/>
                  <w:hideMark/>
                </w:tcPr>
                <w:p w14:paraId="2D9FF1B8" w14:textId="7A05F138"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2.2M</w:t>
                  </w:r>
                </w:p>
              </w:tc>
              <w:tc>
                <w:tcPr>
                  <w:tcW w:w="902" w:type="dxa"/>
                  <w:tcBorders>
                    <w:top w:val="nil"/>
                    <w:left w:val="nil"/>
                    <w:bottom w:val="single" w:sz="4" w:space="0" w:color="BFBFBF"/>
                    <w:right w:val="single" w:sz="4" w:space="0" w:color="BFBFBF"/>
                  </w:tcBorders>
                  <w:shd w:val="clear" w:color="auto" w:fill="auto"/>
                  <w:noWrap/>
                  <w:hideMark/>
                </w:tcPr>
                <w:p w14:paraId="6C08E321" w14:textId="5103DA8B"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2.4M</w:t>
                  </w:r>
                </w:p>
              </w:tc>
              <w:tc>
                <w:tcPr>
                  <w:tcW w:w="902" w:type="dxa"/>
                  <w:tcBorders>
                    <w:top w:val="nil"/>
                    <w:left w:val="nil"/>
                    <w:bottom w:val="single" w:sz="4" w:space="0" w:color="BFBFBF"/>
                    <w:right w:val="single" w:sz="4" w:space="0" w:color="BFBFBF"/>
                  </w:tcBorders>
                  <w:shd w:val="clear" w:color="auto" w:fill="auto"/>
                  <w:noWrap/>
                  <w:hideMark/>
                </w:tcPr>
                <w:p w14:paraId="2BFE472D" w14:textId="1BE3E13D"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1.9M</w:t>
                  </w:r>
                </w:p>
              </w:tc>
              <w:tc>
                <w:tcPr>
                  <w:tcW w:w="902" w:type="dxa"/>
                  <w:tcBorders>
                    <w:top w:val="nil"/>
                    <w:left w:val="nil"/>
                    <w:bottom w:val="single" w:sz="4" w:space="0" w:color="BFBFBF"/>
                    <w:right w:val="single" w:sz="4" w:space="0" w:color="BFBFBF"/>
                  </w:tcBorders>
                  <w:shd w:val="clear" w:color="auto" w:fill="auto"/>
                  <w:noWrap/>
                  <w:hideMark/>
                </w:tcPr>
                <w:p w14:paraId="54FD4943" w14:textId="1044935E"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5.7M</w:t>
                  </w:r>
                </w:p>
              </w:tc>
              <w:tc>
                <w:tcPr>
                  <w:tcW w:w="902" w:type="dxa"/>
                  <w:tcBorders>
                    <w:top w:val="nil"/>
                    <w:left w:val="nil"/>
                    <w:bottom w:val="single" w:sz="4" w:space="0" w:color="BFBFBF"/>
                    <w:right w:val="single" w:sz="4" w:space="0" w:color="BFBFBF"/>
                  </w:tcBorders>
                  <w:shd w:val="clear" w:color="auto" w:fill="auto"/>
                  <w:noWrap/>
                  <w:hideMark/>
                </w:tcPr>
                <w:p w14:paraId="13F066DC" w14:textId="31D62516" w:rsidR="00A36132" w:rsidRPr="0042282B" w:rsidRDefault="00A36132" w:rsidP="00EE6C9E">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1.</w:t>
                  </w:r>
                  <w:r w:rsidR="00EE6C9E">
                    <w:rPr>
                      <w:rFonts w:ascii="Times New Roman" w:hAnsi="Times New Roman"/>
                      <w:color w:val="000000"/>
                      <w:sz w:val="20"/>
                    </w:rPr>
                    <w:t>8</w:t>
                  </w:r>
                  <w:r w:rsidRPr="00A36132">
                    <w:rPr>
                      <w:rFonts w:ascii="Times New Roman" w:hAnsi="Times New Roman"/>
                      <w:color w:val="000000"/>
                      <w:sz w:val="20"/>
                    </w:rPr>
                    <w:t>M</w:t>
                  </w:r>
                </w:p>
              </w:tc>
              <w:tc>
                <w:tcPr>
                  <w:tcW w:w="1328" w:type="dxa"/>
                  <w:tcBorders>
                    <w:top w:val="nil"/>
                    <w:left w:val="nil"/>
                    <w:bottom w:val="single" w:sz="4" w:space="0" w:color="BFBFBF"/>
                    <w:right w:val="single" w:sz="4" w:space="0" w:color="auto"/>
                  </w:tcBorders>
                  <w:shd w:val="clear" w:color="auto" w:fill="auto"/>
                  <w:noWrap/>
                  <w:hideMark/>
                </w:tcPr>
                <w:p w14:paraId="08A6BF65" w14:textId="7F598FB6" w:rsidR="00A36132" w:rsidRPr="009D5510" w:rsidRDefault="00A36132" w:rsidP="00EE6C9E">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Pr="00A36132">
                    <w:rPr>
                      <w:rFonts w:ascii="Times New Roman" w:hAnsi="Times New Roman"/>
                      <w:color w:val="000000"/>
                      <w:sz w:val="20"/>
                    </w:rPr>
                    <w:t>1</w:t>
                  </w:r>
                  <w:r w:rsidR="00EE6C9E">
                    <w:rPr>
                      <w:rFonts w:ascii="Times New Roman" w:hAnsi="Times New Roman"/>
                      <w:color w:val="000000"/>
                      <w:sz w:val="20"/>
                    </w:rPr>
                    <w:t>3.9</w:t>
                  </w:r>
                  <w:r w:rsidRPr="009D5510">
                    <w:rPr>
                      <w:rFonts w:ascii="Times New Roman" w:hAnsi="Times New Roman"/>
                      <w:color w:val="000000"/>
                      <w:sz w:val="20"/>
                    </w:rPr>
                    <w:t>M</w:t>
                  </w:r>
                </w:p>
              </w:tc>
            </w:tr>
            <w:tr w:rsidR="0042282B" w:rsidRPr="00BE1F1C" w14:paraId="5DAD684C" w14:textId="77777777" w:rsidTr="00DE2D08">
              <w:trPr>
                <w:trHeight w:val="130"/>
              </w:trPr>
              <w:tc>
                <w:tcPr>
                  <w:tcW w:w="4581" w:type="dxa"/>
                  <w:tcBorders>
                    <w:top w:val="nil"/>
                    <w:left w:val="single" w:sz="4" w:space="0" w:color="auto"/>
                    <w:bottom w:val="single" w:sz="4" w:space="0" w:color="BFBFBF"/>
                    <w:right w:val="single" w:sz="4" w:space="0" w:color="BFBFBF"/>
                  </w:tcBorders>
                  <w:shd w:val="clear" w:color="auto" w:fill="auto"/>
                  <w:hideMark/>
                </w:tcPr>
                <w:p w14:paraId="7EB78336" w14:textId="77777777" w:rsidR="00A36132" w:rsidRPr="009D5510" w:rsidRDefault="00A36132" w:rsidP="000148D7">
                  <w:pPr>
                    <w:spacing w:after="0" w:line="240" w:lineRule="auto"/>
                    <w:rPr>
                      <w:rFonts w:ascii="Times New Roman" w:hAnsi="Times New Roman"/>
                      <w:color w:val="000000"/>
                      <w:sz w:val="20"/>
                    </w:rPr>
                  </w:pPr>
                  <w:r w:rsidRPr="009D5510">
                    <w:rPr>
                      <w:rFonts w:ascii="Times New Roman" w:hAnsi="Times New Roman"/>
                      <w:color w:val="000000"/>
                      <w:sz w:val="20"/>
                    </w:rPr>
                    <w:t>Enhanced Diversionary Behavioral Health Activities</w:t>
                  </w:r>
                </w:p>
              </w:tc>
              <w:tc>
                <w:tcPr>
                  <w:tcW w:w="902" w:type="dxa"/>
                  <w:tcBorders>
                    <w:top w:val="nil"/>
                    <w:left w:val="nil"/>
                    <w:bottom w:val="single" w:sz="4" w:space="0" w:color="BFBFBF"/>
                    <w:right w:val="single" w:sz="4" w:space="0" w:color="BFBFBF"/>
                  </w:tcBorders>
                  <w:shd w:val="clear" w:color="auto" w:fill="auto"/>
                  <w:noWrap/>
                  <w:hideMark/>
                </w:tcPr>
                <w:p w14:paraId="61319AD0" w14:textId="29EB2757"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2.7M</w:t>
                  </w:r>
                </w:p>
              </w:tc>
              <w:tc>
                <w:tcPr>
                  <w:tcW w:w="902" w:type="dxa"/>
                  <w:tcBorders>
                    <w:top w:val="nil"/>
                    <w:left w:val="nil"/>
                    <w:bottom w:val="single" w:sz="4" w:space="0" w:color="BFBFBF"/>
                    <w:right w:val="single" w:sz="4" w:space="0" w:color="BFBFBF"/>
                  </w:tcBorders>
                  <w:shd w:val="clear" w:color="auto" w:fill="auto"/>
                  <w:noWrap/>
                  <w:hideMark/>
                </w:tcPr>
                <w:p w14:paraId="470D1047" w14:textId="3D50EF93"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3.2M</w:t>
                  </w:r>
                </w:p>
              </w:tc>
              <w:tc>
                <w:tcPr>
                  <w:tcW w:w="902" w:type="dxa"/>
                  <w:tcBorders>
                    <w:top w:val="nil"/>
                    <w:left w:val="nil"/>
                    <w:bottom w:val="single" w:sz="4" w:space="0" w:color="BFBFBF"/>
                    <w:right w:val="single" w:sz="4" w:space="0" w:color="BFBFBF"/>
                  </w:tcBorders>
                  <w:shd w:val="clear" w:color="auto" w:fill="auto"/>
                  <w:noWrap/>
                  <w:hideMark/>
                </w:tcPr>
                <w:p w14:paraId="5B365127" w14:textId="6503B25E"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3.0M</w:t>
                  </w:r>
                </w:p>
              </w:tc>
              <w:tc>
                <w:tcPr>
                  <w:tcW w:w="902" w:type="dxa"/>
                  <w:tcBorders>
                    <w:top w:val="nil"/>
                    <w:left w:val="nil"/>
                    <w:bottom w:val="single" w:sz="4" w:space="0" w:color="BFBFBF"/>
                    <w:right w:val="single" w:sz="4" w:space="0" w:color="BFBFBF"/>
                  </w:tcBorders>
                  <w:shd w:val="clear" w:color="auto" w:fill="auto"/>
                  <w:noWrap/>
                  <w:hideMark/>
                </w:tcPr>
                <w:p w14:paraId="4DD42B72" w14:textId="77777777"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$0.0M</w:t>
                  </w:r>
                </w:p>
              </w:tc>
              <w:tc>
                <w:tcPr>
                  <w:tcW w:w="902" w:type="dxa"/>
                  <w:tcBorders>
                    <w:top w:val="nil"/>
                    <w:left w:val="nil"/>
                    <w:bottom w:val="single" w:sz="4" w:space="0" w:color="BFBFBF"/>
                    <w:right w:val="single" w:sz="4" w:space="0" w:color="BFBFBF"/>
                  </w:tcBorders>
                  <w:shd w:val="clear" w:color="auto" w:fill="auto"/>
                  <w:noWrap/>
                  <w:hideMark/>
                </w:tcPr>
                <w:p w14:paraId="5F938BEE" w14:textId="77777777"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$0.0M</w:t>
                  </w:r>
                </w:p>
              </w:tc>
              <w:tc>
                <w:tcPr>
                  <w:tcW w:w="1328" w:type="dxa"/>
                  <w:tcBorders>
                    <w:top w:val="nil"/>
                    <w:left w:val="nil"/>
                    <w:bottom w:val="single" w:sz="4" w:space="0" w:color="BFBFBF"/>
                    <w:right w:val="single" w:sz="4" w:space="0" w:color="auto"/>
                  </w:tcBorders>
                  <w:shd w:val="clear" w:color="auto" w:fill="auto"/>
                  <w:noWrap/>
                  <w:hideMark/>
                </w:tcPr>
                <w:p w14:paraId="3A6C094B" w14:textId="59DEA36D" w:rsidR="00A36132" w:rsidRPr="009D5510" w:rsidRDefault="00A36132"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w:t>
                  </w:r>
                  <w:r w:rsidRPr="00A36132">
                    <w:rPr>
                      <w:rFonts w:ascii="Times New Roman" w:hAnsi="Times New Roman"/>
                      <w:color w:val="000000"/>
                      <w:sz w:val="20"/>
                    </w:rPr>
                    <w:t>9.0M</w:t>
                  </w:r>
                </w:p>
              </w:tc>
            </w:tr>
            <w:tr w:rsidR="0042282B" w:rsidRPr="00BE1F1C" w14:paraId="4E908F4E" w14:textId="77777777" w:rsidTr="00DE2D08">
              <w:trPr>
                <w:trHeight w:val="261"/>
              </w:trPr>
              <w:tc>
                <w:tcPr>
                  <w:tcW w:w="4581" w:type="dxa"/>
                  <w:tcBorders>
                    <w:top w:val="nil"/>
                    <w:left w:val="single" w:sz="4" w:space="0" w:color="auto"/>
                    <w:bottom w:val="single" w:sz="4" w:space="0" w:color="BFBFBF"/>
                    <w:right w:val="single" w:sz="4" w:space="0" w:color="BFBFBF"/>
                  </w:tcBorders>
                  <w:shd w:val="clear" w:color="auto" w:fill="auto"/>
                  <w:hideMark/>
                </w:tcPr>
                <w:p w14:paraId="60871495" w14:textId="77777777" w:rsidR="00A36132" w:rsidRPr="009D5510" w:rsidRDefault="00A36132" w:rsidP="000148D7">
                  <w:pPr>
                    <w:spacing w:after="0" w:line="240" w:lineRule="auto"/>
                    <w:rPr>
                      <w:rFonts w:ascii="Times New Roman" w:hAnsi="Times New Roman"/>
                      <w:color w:val="000000"/>
                      <w:sz w:val="20"/>
                    </w:rPr>
                  </w:pPr>
                  <w:r w:rsidRPr="009D5510">
                    <w:rPr>
                      <w:rFonts w:ascii="Times New Roman" w:hAnsi="Times New Roman"/>
                      <w:color w:val="000000"/>
                      <w:sz w:val="20"/>
                    </w:rPr>
                    <w:t>Improved Accessibility for Members with Disabilities or for Whom English Is Not a Primary Language</w:t>
                  </w:r>
                </w:p>
              </w:tc>
              <w:tc>
                <w:tcPr>
                  <w:tcW w:w="902" w:type="dxa"/>
                  <w:tcBorders>
                    <w:top w:val="nil"/>
                    <w:left w:val="nil"/>
                    <w:bottom w:val="single" w:sz="4" w:space="0" w:color="BFBFBF"/>
                    <w:right w:val="single" w:sz="4" w:space="0" w:color="BFBFBF"/>
                  </w:tcBorders>
                  <w:shd w:val="clear" w:color="auto" w:fill="auto"/>
                  <w:noWrap/>
                  <w:hideMark/>
                </w:tcPr>
                <w:p w14:paraId="392D8453" w14:textId="4D308049"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0.6M</w:t>
                  </w:r>
                </w:p>
              </w:tc>
              <w:tc>
                <w:tcPr>
                  <w:tcW w:w="902" w:type="dxa"/>
                  <w:tcBorders>
                    <w:top w:val="nil"/>
                    <w:left w:val="nil"/>
                    <w:bottom w:val="single" w:sz="4" w:space="0" w:color="BFBFBF"/>
                    <w:right w:val="single" w:sz="4" w:space="0" w:color="BFBFBF"/>
                  </w:tcBorders>
                  <w:shd w:val="clear" w:color="auto" w:fill="auto"/>
                  <w:noWrap/>
                  <w:hideMark/>
                </w:tcPr>
                <w:p w14:paraId="223A4915" w14:textId="58B65BBE"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2.6M</w:t>
                  </w:r>
                </w:p>
              </w:tc>
              <w:tc>
                <w:tcPr>
                  <w:tcW w:w="902" w:type="dxa"/>
                  <w:tcBorders>
                    <w:top w:val="nil"/>
                    <w:left w:val="nil"/>
                    <w:bottom w:val="single" w:sz="4" w:space="0" w:color="BFBFBF"/>
                    <w:right w:val="single" w:sz="4" w:space="0" w:color="BFBFBF"/>
                  </w:tcBorders>
                  <w:shd w:val="clear" w:color="auto" w:fill="auto"/>
                  <w:noWrap/>
                  <w:hideMark/>
                </w:tcPr>
                <w:p w14:paraId="311277CE" w14:textId="66EA5F17"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w:t>
                  </w:r>
                  <w:r w:rsidRPr="0042282B">
                    <w:rPr>
                      <w:rFonts w:ascii="Times New Roman" w:hAnsi="Times New Roman"/>
                      <w:color w:val="000000"/>
                      <w:sz w:val="20"/>
                    </w:rPr>
                    <w:t>.6M</w:t>
                  </w:r>
                </w:p>
              </w:tc>
              <w:tc>
                <w:tcPr>
                  <w:tcW w:w="902" w:type="dxa"/>
                  <w:tcBorders>
                    <w:top w:val="nil"/>
                    <w:left w:val="nil"/>
                    <w:bottom w:val="single" w:sz="4" w:space="0" w:color="BFBFBF"/>
                    <w:right w:val="single" w:sz="4" w:space="0" w:color="BFBFBF"/>
                  </w:tcBorders>
                  <w:shd w:val="clear" w:color="auto" w:fill="auto"/>
                  <w:noWrap/>
                  <w:hideMark/>
                </w:tcPr>
                <w:p w14:paraId="2C8AF720" w14:textId="484ED1BE"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w:t>
                  </w:r>
                  <w:r w:rsidRPr="0042282B">
                    <w:rPr>
                      <w:rFonts w:ascii="Times New Roman" w:hAnsi="Times New Roman"/>
                      <w:color w:val="000000"/>
                      <w:sz w:val="20"/>
                    </w:rPr>
                    <w:t>.6M</w:t>
                  </w:r>
                </w:p>
              </w:tc>
              <w:tc>
                <w:tcPr>
                  <w:tcW w:w="902" w:type="dxa"/>
                  <w:tcBorders>
                    <w:top w:val="nil"/>
                    <w:left w:val="nil"/>
                    <w:bottom w:val="single" w:sz="4" w:space="0" w:color="BFBFBF"/>
                    <w:right w:val="single" w:sz="4" w:space="0" w:color="BFBFBF"/>
                  </w:tcBorders>
                  <w:shd w:val="clear" w:color="auto" w:fill="auto"/>
                  <w:noWrap/>
                  <w:hideMark/>
                </w:tcPr>
                <w:p w14:paraId="6A373F91" w14:textId="12D13E71"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2.0M</w:t>
                  </w:r>
                </w:p>
              </w:tc>
              <w:tc>
                <w:tcPr>
                  <w:tcW w:w="1328" w:type="dxa"/>
                  <w:tcBorders>
                    <w:top w:val="nil"/>
                    <w:left w:val="nil"/>
                    <w:bottom w:val="single" w:sz="4" w:space="0" w:color="BFBFBF"/>
                    <w:right w:val="single" w:sz="4" w:space="0" w:color="auto"/>
                  </w:tcBorders>
                  <w:shd w:val="clear" w:color="auto" w:fill="auto"/>
                  <w:noWrap/>
                  <w:hideMark/>
                </w:tcPr>
                <w:p w14:paraId="648E9FAD" w14:textId="77777777" w:rsidR="00A36132" w:rsidRPr="009D5510" w:rsidRDefault="00A36132"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$10.5M</w:t>
                  </w:r>
                </w:p>
              </w:tc>
            </w:tr>
            <w:tr w:rsidR="0042282B" w:rsidRPr="00BE1F1C" w14:paraId="11643940" w14:textId="77777777" w:rsidTr="00DE2D08">
              <w:trPr>
                <w:trHeight w:val="130"/>
              </w:trPr>
              <w:tc>
                <w:tcPr>
                  <w:tcW w:w="4581" w:type="dxa"/>
                  <w:tcBorders>
                    <w:top w:val="nil"/>
                    <w:left w:val="single" w:sz="4" w:space="0" w:color="auto"/>
                    <w:bottom w:val="single" w:sz="4" w:space="0" w:color="auto"/>
                    <w:right w:val="single" w:sz="4" w:space="0" w:color="BFBFBF"/>
                  </w:tcBorders>
                  <w:shd w:val="clear" w:color="auto" w:fill="auto"/>
                  <w:hideMark/>
                </w:tcPr>
                <w:p w14:paraId="1AD68CEA" w14:textId="77777777" w:rsidR="00A36132" w:rsidRPr="009D5510" w:rsidRDefault="00A36132" w:rsidP="000148D7">
                  <w:pPr>
                    <w:spacing w:after="0" w:line="240" w:lineRule="auto"/>
                    <w:rPr>
                      <w:rFonts w:ascii="Times New Roman" w:hAnsi="Times New Roman"/>
                      <w:b/>
                      <w:color w:val="000000"/>
                      <w:sz w:val="20"/>
                    </w:rPr>
                  </w:pPr>
                  <w:r w:rsidRPr="009D5510">
                    <w:rPr>
                      <w:rFonts w:ascii="Times New Roman" w:hAnsi="Times New Roman"/>
                      <w:b/>
                      <w:color w:val="000000"/>
                      <w:sz w:val="20"/>
                    </w:rPr>
                    <w:t>Total</w:t>
                  </w:r>
                </w:p>
              </w:tc>
              <w:tc>
                <w:tcPr>
                  <w:tcW w:w="902" w:type="dxa"/>
                  <w:tcBorders>
                    <w:top w:val="nil"/>
                    <w:left w:val="nil"/>
                    <w:bottom w:val="single" w:sz="4" w:space="0" w:color="auto"/>
                    <w:right w:val="single" w:sz="4" w:space="0" w:color="BFBFBF"/>
                  </w:tcBorders>
                  <w:shd w:val="clear" w:color="auto" w:fill="auto"/>
                  <w:noWrap/>
                  <w:vAlign w:val="bottom"/>
                  <w:hideMark/>
                </w:tcPr>
                <w:p w14:paraId="33E89DDD" w14:textId="0055356B"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24.2M</w:t>
                  </w:r>
                </w:p>
              </w:tc>
              <w:tc>
                <w:tcPr>
                  <w:tcW w:w="902" w:type="dxa"/>
                  <w:tcBorders>
                    <w:top w:val="nil"/>
                    <w:left w:val="nil"/>
                    <w:bottom w:val="single" w:sz="4" w:space="0" w:color="auto"/>
                    <w:right w:val="single" w:sz="4" w:space="0" w:color="BFBFBF"/>
                  </w:tcBorders>
                  <w:shd w:val="clear" w:color="auto" w:fill="auto"/>
                  <w:noWrap/>
                  <w:vAlign w:val="bottom"/>
                  <w:hideMark/>
                </w:tcPr>
                <w:p w14:paraId="7DFCEB3E" w14:textId="5FEEFE78"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24.6M</w:t>
                  </w:r>
                </w:p>
              </w:tc>
              <w:tc>
                <w:tcPr>
                  <w:tcW w:w="902" w:type="dxa"/>
                  <w:tcBorders>
                    <w:top w:val="nil"/>
                    <w:left w:val="nil"/>
                    <w:bottom w:val="single" w:sz="4" w:space="0" w:color="auto"/>
                    <w:right w:val="single" w:sz="4" w:space="0" w:color="BFBFBF"/>
                  </w:tcBorders>
                  <w:shd w:val="clear" w:color="auto" w:fill="auto"/>
                  <w:noWrap/>
                  <w:vAlign w:val="bottom"/>
                  <w:hideMark/>
                </w:tcPr>
                <w:p w14:paraId="6AD9A00F" w14:textId="6EA52F10"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23.8M</w:t>
                  </w:r>
                </w:p>
              </w:tc>
              <w:tc>
                <w:tcPr>
                  <w:tcW w:w="902" w:type="dxa"/>
                  <w:tcBorders>
                    <w:top w:val="nil"/>
                    <w:left w:val="nil"/>
                    <w:bottom w:val="single" w:sz="4" w:space="0" w:color="auto"/>
                    <w:right w:val="single" w:sz="4" w:space="0" w:color="BFBFBF"/>
                  </w:tcBorders>
                  <w:shd w:val="clear" w:color="auto" w:fill="auto"/>
                  <w:noWrap/>
                  <w:vAlign w:val="bottom"/>
                  <w:hideMark/>
                </w:tcPr>
                <w:p w14:paraId="39DE4713" w14:textId="520B6F80"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w:t>
                  </w:r>
                  <w:r w:rsidRPr="00A36132">
                    <w:rPr>
                      <w:rFonts w:ascii="Times New Roman" w:hAnsi="Times New Roman"/>
                      <w:color w:val="000000"/>
                      <w:sz w:val="20"/>
                    </w:rPr>
                    <w:t>24.8M</w:t>
                  </w:r>
                </w:p>
              </w:tc>
              <w:tc>
                <w:tcPr>
                  <w:tcW w:w="902" w:type="dxa"/>
                  <w:tcBorders>
                    <w:top w:val="nil"/>
                    <w:left w:val="nil"/>
                    <w:bottom w:val="single" w:sz="4" w:space="0" w:color="auto"/>
                    <w:right w:val="single" w:sz="4" w:space="0" w:color="BFBFBF"/>
                  </w:tcBorders>
                  <w:shd w:val="clear" w:color="auto" w:fill="auto"/>
                  <w:noWrap/>
                  <w:vAlign w:val="bottom"/>
                  <w:hideMark/>
                </w:tcPr>
                <w:p w14:paraId="1F5985D6" w14:textId="1BC1508D"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$17.</w:t>
                  </w:r>
                  <w:r w:rsidRPr="00A36132">
                    <w:rPr>
                      <w:rFonts w:ascii="Times New Roman" w:hAnsi="Times New Roman"/>
                      <w:color w:val="000000"/>
                      <w:sz w:val="20"/>
                    </w:rPr>
                    <w:t>4M</w:t>
                  </w:r>
                </w:p>
              </w:tc>
              <w:tc>
                <w:tcPr>
                  <w:tcW w:w="1328" w:type="dxa"/>
                  <w:tcBorders>
                    <w:top w:val="nil"/>
                    <w:left w:val="nil"/>
                    <w:bottom w:val="single" w:sz="4" w:space="0" w:color="auto"/>
                    <w:right w:val="single" w:sz="4" w:space="0" w:color="auto"/>
                  </w:tcBorders>
                  <w:shd w:val="clear" w:color="auto" w:fill="auto"/>
                  <w:noWrap/>
                  <w:vAlign w:val="bottom"/>
                  <w:hideMark/>
                </w:tcPr>
                <w:p w14:paraId="487025BA" w14:textId="77777777" w:rsidR="00A36132" w:rsidRPr="0042282B" w:rsidRDefault="00A36132" w:rsidP="000148D7">
                  <w:pPr>
                    <w:spacing w:after="0" w:line="240" w:lineRule="auto"/>
                    <w:jc w:val="center"/>
                    <w:rPr>
                      <w:rFonts w:ascii="Times New Roman" w:hAnsi="Times New Roman"/>
                      <w:color w:val="000000"/>
                      <w:sz w:val="20"/>
                    </w:rPr>
                  </w:pPr>
                  <w:r w:rsidRPr="0042282B">
                    <w:rPr>
                      <w:rFonts w:ascii="Times New Roman" w:hAnsi="Times New Roman"/>
                      <w:color w:val="000000"/>
                      <w:sz w:val="20"/>
                    </w:rPr>
                    <w:t>$114.8M</w:t>
                  </w:r>
                </w:p>
              </w:tc>
            </w:tr>
          </w:tbl>
          <w:p w14:paraId="4CF4F636" w14:textId="77777777" w:rsidR="00FC0B5C" w:rsidRPr="009D5510" w:rsidRDefault="00FC0B5C" w:rsidP="000148D7">
            <w:pPr>
              <w:pStyle w:val="70exhtblnormal"/>
              <w:ind w:left="0"/>
              <w:rPr>
                <w:rFonts w:ascii="Times New Roman" w:hAnsi="Times New Roman"/>
              </w:rPr>
            </w:pPr>
          </w:p>
        </w:tc>
      </w:tr>
    </w:tbl>
    <w:p w14:paraId="5BD51FCC" w14:textId="77777777" w:rsidR="00FC0B5C" w:rsidRPr="009D5510" w:rsidRDefault="00FC0B5C" w:rsidP="009D5510">
      <w:pPr>
        <w:spacing w:line="240" w:lineRule="auto"/>
        <w:rPr>
          <w:rFonts w:ascii="Times New Roman" w:hAnsi="Times New Roman"/>
        </w:rPr>
      </w:pPr>
    </w:p>
    <w:p w14:paraId="1A31C0A2" w14:textId="623BFCE6" w:rsidR="00FC0B5C" w:rsidRPr="009D5510" w:rsidRDefault="00FC0B5C" w:rsidP="009D5510">
      <w:pPr>
        <w:spacing w:line="240" w:lineRule="auto"/>
        <w:jc w:val="both"/>
        <w:rPr>
          <w:rFonts w:ascii="Times New Roman" w:hAnsi="Times New Roman"/>
        </w:rPr>
      </w:pPr>
      <w:r w:rsidRPr="009D5510">
        <w:rPr>
          <w:rFonts w:ascii="Times New Roman" w:hAnsi="Times New Roman"/>
        </w:rPr>
        <w:t xml:space="preserve">The State may shift funding among and within the eight Statewide Investment initiatives at its discretion, such that the funding totals for each initiative identified in </w:t>
      </w:r>
      <w:r w:rsidR="00F650E9" w:rsidRPr="009D5510">
        <w:rPr>
          <w:rFonts w:ascii="Times New Roman" w:hAnsi="Times New Roman"/>
        </w:rPr>
        <w:t xml:space="preserve">Exhibit 15 </w:t>
      </w:r>
      <w:r w:rsidRPr="009D5510">
        <w:rPr>
          <w:rFonts w:ascii="Times New Roman" w:hAnsi="Times New Roman"/>
        </w:rPr>
        <w:t xml:space="preserve">and in initiative descriptions in Appendix </w:t>
      </w:r>
      <w:r w:rsidR="00F650E9" w:rsidRPr="009D5510">
        <w:rPr>
          <w:rFonts w:ascii="Times New Roman" w:hAnsi="Times New Roman"/>
        </w:rPr>
        <w:t>B</w:t>
      </w:r>
      <w:r w:rsidRPr="009D5510">
        <w:rPr>
          <w:rFonts w:ascii="Times New Roman" w:hAnsi="Times New Roman"/>
        </w:rPr>
        <w:t xml:space="preserve"> may change.</w:t>
      </w:r>
      <w:r w:rsidR="00F10FA7" w:rsidRPr="009D5510">
        <w:rPr>
          <w:rFonts w:ascii="Times New Roman" w:hAnsi="Times New Roman"/>
        </w:rPr>
        <w:t xml:space="preserve"> </w:t>
      </w:r>
      <w:r w:rsidR="00F10FA7">
        <w:rPr>
          <w:rFonts w:ascii="Times New Roman" w:hAnsi="Times New Roman"/>
        </w:rPr>
        <w:t xml:space="preserve"> </w:t>
      </w:r>
      <w:r w:rsidR="00B92159">
        <w:rPr>
          <w:rFonts w:ascii="Times New Roman" w:hAnsi="Times New Roman"/>
        </w:rPr>
        <w:t>T</w:t>
      </w:r>
      <w:r w:rsidR="00B92159" w:rsidRPr="00B92159">
        <w:rPr>
          <w:rFonts w:ascii="Times New Roman" w:hAnsi="Times New Roman"/>
        </w:rPr>
        <w:t xml:space="preserve">he State </w:t>
      </w:r>
      <w:r w:rsidR="004B0231">
        <w:rPr>
          <w:rFonts w:ascii="Times New Roman" w:hAnsi="Times New Roman"/>
        </w:rPr>
        <w:t xml:space="preserve">must </w:t>
      </w:r>
      <w:r w:rsidR="00B92159" w:rsidRPr="00B92159">
        <w:rPr>
          <w:rFonts w:ascii="Times New Roman" w:hAnsi="Times New Roman"/>
        </w:rPr>
        <w:t xml:space="preserve">obtain CMS approval for any funding shifts within a </w:t>
      </w:r>
      <w:r w:rsidR="00C10EE9">
        <w:rPr>
          <w:rFonts w:ascii="Times New Roman" w:hAnsi="Times New Roman"/>
        </w:rPr>
        <w:t>demonstration year</w:t>
      </w:r>
      <w:r w:rsidR="00B92159" w:rsidRPr="00B92159">
        <w:rPr>
          <w:rFonts w:ascii="Times New Roman" w:hAnsi="Times New Roman"/>
        </w:rPr>
        <w:t xml:space="preserve"> from one investment to another if the </w:t>
      </w:r>
      <w:r w:rsidR="00C10EE9">
        <w:rPr>
          <w:rFonts w:ascii="Times New Roman" w:hAnsi="Times New Roman"/>
        </w:rPr>
        <w:t xml:space="preserve">shifted </w:t>
      </w:r>
      <w:r w:rsidR="00B92159" w:rsidRPr="00B92159">
        <w:rPr>
          <w:rFonts w:ascii="Times New Roman" w:hAnsi="Times New Roman"/>
        </w:rPr>
        <w:t>amount is (1) greater than 15% of the</w:t>
      </w:r>
      <w:r w:rsidR="00C10EE9">
        <w:rPr>
          <w:rFonts w:ascii="Times New Roman" w:hAnsi="Times New Roman"/>
        </w:rPr>
        <w:t xml:space="preserve"> original funding amount for the investment contributing the shifted amount</w:t>
      </w:r>
      <w:r w:rsidR="00B92159" w:rsidRPr="00B92159">
        <w:rPr>
          <w:rFonts w:ascii="Times New Roman" w:hAnsi="Times New Roman"/>
        </w:rPr>
        <w:t xml:space="preserve"> or (2) if the shifted amount is greater than $1M, whichever is greater. Otherwise, </w:t>
      </w:r>
      <w:r w:rsidR="00B92159">
        <w:rPr>
          <w:rFonts w:ascii="Times New Roman" w:hAnsi="Times New Roman"/>
        </w:rPr>
        <w:t>t</w:t>
      </w:r>
      <w:r w:rsidRPr="00D56380">
        <w:rPr>
          <w:rFonts w:ascii="Times New Roman" w:hAnsi="Times New Roman"/>
        </w:rPr>
        <w:t>he</w:t>
      </w:r>
      <w:r w:rsidRPr="009D5510">
        <w:rPr>
          <w:rFonts w:ascii="Times New Roman" w:hAnsi="Times New Roman"/>
        </w:rPr>
        <w:t xml:space="preserve"> State will notify CMS of any funding shifts in its quarterly reports. </w:t>
      </w:r>
    </w:p>
    <w:p w14:paraId="01B7D36F" w14:textId="77777777" w:rsidR="00FC0B5C" w:rsidRPr="009D5510" w:rsidRDefault="00F650E9" w:rsidP="009D5510">
      <w:pPr>
        <w:spacing w:line="240" w:lineRule="auto"/>
        <w:jc w:val="both"/>
        <w:rPr>
          <w:rFonts w:ascii="Times New Roman" w:hAnsi="Times New Roman"/>
        </w:rPr>
      </w:pPr>
      <w:r w:rsidRPr="009D5510">
        <w:rPr>
          <w:rFonts w:ascii="Times New Roman" w:hAnsi="Times New Roman"/>
        </w:rPr>
        <w:t>Sections 4.6.1 – 4.6</w:t>
      </w:r>
      <w:r w:rsidR="00FC0B5C" w:rsidRPr="009D5510">
        <w:rPr>
          <w:rFonts w:ascii="Times New Roman" w:hAnsi="Times New Roman"/>
        </w:rPr>
        <w:t>.8 discuss the general nature and funding methodology of each Statewide Investment initiative, including which entities or providers will be eligible to apply for DSRIP funds</w:t>
      </w:r>
      <w:r w:rsidR="007C499D" w:rsidRPr="009D5510">
        <w:rPr>
          <w:rFonts w:ascii="Times New Roman" w:hAnsi="Times New Roman"/>
        </w:rPr>
        <w:t xml:space="preserve">. </w:t>
      </w:r>
      <w:r w:rsidRPr="009D5510">
        <w:rPr>
          <w:rFonts w:ascii="Times New Roman" w:hAnsi="Times New Roman"/>
        </w:rPr>
        <w:t>Appendix B</w:t>
      </w:r>
      <w:r w:rsidR="00FC0B5C" w:rsidRPr="009D5510">
        <w:rPr>
          <w:rFonts w:ascii="Times New Roman" w:hAnsi="Times New Roman"/>
        </w:rPr>
        <w:t xml:space="preserve"> provides additional details on each initiative.</w:t>
      </w:r>
    </w:p>
    <w:p w14:paraId="0436EEDE" w14:textId="77777777" w:rsidR="00FC0B5C" w:rsidRPr="009D5510" w:rsidRDefault="00FC0B5C" w:rsidP="009D5510">
      <w:pPr>
        <w:pStyle w:val="Heading3"/>
        <w:numPr>
          <w:ilvl w:val="2"/>
          <w:numId w:val="1"/>
        </w:numPr>
        <w:spacing w:line="240" w:lineRule="auto"/>
        <w:rPr>
          <w:rFonts w:ascii="Times New Roman" w:hAnsi="Times New Roman"/>
          <w:sz w:val="24"/>
        </w:rPr>
      </w:pPr>
      <w:bookmarkStart w:id="110" w:name="_Toc470084057"/>
      <w:bookmarkStart w:id="111" w:name="_Toc471313065"/>
      <w:bookmarkStart w:id="112" w:name="_Toc476240496"/>
      <w:r w:rsidRPr="009D5510">
        <w:rPr>
          <w:rFonts w:ascii="Times New Roman" w:hAnsi="Times New Roman"/>
          <w:sz w:val="24"/>
        </w:rPr>
        <w:lastRenderedPageBreak/>
        <w:t>Student Loan Repayment Program</w:t>
      </w:r>
      <w:bookmarkEnd w:id="110"/>
      <w:bookmarkEnd w:id="111"/>
      <w:bookmarkEnd w:id="112"/>
    </w:p>
    <w:p w14:paraId="4A766E33"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 xml:space="preserve">The student loan repayment program will repay a portion of awardees’ student loans in exchange for a </w:t>
      </w:r>
      <w:r w:rsidR="00EE3E1A" w:rsidRPr="00191EBD">
        <w:rPr>
          <w:rFonts w:ascii="Times New Roman" w:hAnsi="Times New Roman"/>
        </w:rPr>
        <w:t xml:space="preserve">minimum of a </w:t>
      </w:r>
      <w:r w:rsidRPr="00191EBD">
        <w:rPr>
          <w:rFonts w:ascii="Times New Roman" w:hAnsi="Times New Roman"/>
        </w:rPr>
        <w:t>two-</w:t>
      </w:r>
      <w:r w:rsidRPr="009D5510">
        <w:rPr>
          <w:rFonts w:ascii="Times New Roman" w:hAnsi="Times New Roman"/>
        </w:rPr>
        <w:t>year commitment to work in a community setting. The program will offer a specified amount of funding in each provider category per year, and applicants may be eligible for different amounts of loan repayment based on their discipline and credentialing level. For providers selected to receive awards, the State will pay their student loan servicer directly. The anticipated provider categories and maximum award amounts are as follows:</w:t>
      </w:r>
    </w:p>
    <w:p w14:paraId="3C6E8A29" w14:textId="010DC619" w:rsidR="00FC0B5C" w:rsidRPr="009D5510" w:rsidRDefault="00FC0B5C" w:rsidP="009D5510">
      <w:pPr>
        <w:pStyle w:val="ListParagraph"/>
        <w:numPr>
          <w:ilvl w:val="0"/>
          <w:numId w:val="12"/>
        </w:numPr>
        <w:spacing w:line="240" w:lineRule="auto"/>
        <w:contextualSpacing w:val="0"/>
        <w:jc w:val="both"/>
        <w:rPr>
          <w:rFonts w:ascii="Times New Roman" w:hAnsi="Times New Roman"/>
        </w:rPr>
      </w:pPr>
      <w:r w:rsidRPr="009D5510">
        <w:rPr>
          <w:rFonts w:ascii="Times New Roman" w:hAnsi="Times New Roman"/>
        </w:rPr>
        <w:t xml:space="preserve">Primary Care Physician – Each awardee is eligible for up to $50K in total student loan repayments </w:t>
      </w:r>
    </w:p>
    <w:p w14:paraId="77B72A2C" w14:textId="3377A537" w:rsidR="00FC0B5C" w:rsidRPr="009D5510" w:rsidRDefault="00FC0B5C" w:rsidP="009D5510">
      <w:pPr>
        <w:pStyle w:val="ListParagraph"/>
        <w:numPr>
          <w:ilvl w:val="0"/>
          <w:numId w:val="12"/>
        </w:numPr>
        <w:spacing w:line="240" w:lineRule="auto"/>
        <w:contextualSpacing w:val="0"/>
        <w:jc w:val="both"/>
        <w:rPr>
          <w:rFonts w:ascii="Times New Roman" w:hAnsi="Times New Roman"/>
        </w:rPr>
      </w:pPr>
      <w:r w:rsidRPr="009D5510">
        <w:rPr>
          <w:rFonts w:ascii="Times New Roman" w:hAnsi="Times New Roman"/>
        </w:rPr>
        <w:t xml:space="preserve">Psychiatrists and psychologists – Each awardee is eligible for up to $50K in total student loan repayments </w:t>
      </w:r>
    </w:p>
    <w:p w14:paraId="48D9CDAC" w14:textId="7FA6DA29" w:rsidR="00FC0B5C" w:rsidRPr="009D5510" w:rsidRDefault="00FC0B5C" w:rsidP="009D5510">
      <w:pPr>
        <w:pStyle w:val="ListParagraph"/>
        <w:numPr>
          <w:ilvl w:val="0"/>
          <w:numId w:val="12"/>
        </w:numPr>
        <w:spacing w:line="240" w:lineRule="auto"/>
        <w:contextualSpacing w:val="0"/>
        <w:jc w:val="both"/>
        <w:rPr>
          <w:rFonts w:ascii="Times New Roman" w:hAnsi="Times New Roman"/>
        </w:rPr>
      </w:pPr>
      <w:r w:rsidRPr="009D5510">
        <w:rPr>
          <w:rFonts w:ascii="Times New Roman" w:hAnsi="Times New Roman"/>
        </w:rPr>
        <w:t xml:space="preserve">Advance Practice Registered Nurses, Physician Assistants and Nurse Practitioners – Each awardee is eligible for up to $30K in total student loan repayments </w:t>
      </w:r>
    </w:p>
    <w:p w14:paraId="66B42AB4" w14:textId="5E29E0B6" w:rsidR="00FC0B5C" w:rsidRPr="009D5510" w:rsidRDefault="00FC0B5C" w:rsidP="009D5510">
      <w:pPr>
        <w:pStyle w:val="ListParagraph"/>
        <w:numPr>
          <w:ilvl w:val="0"/>
          <w:numId w:val="12"/>
        </w:numPr>
        <w:spacing w:line="240" w:lineRule="auto"/>
        <w:contextualSpacing w:val="0"/>
        <w:jc w:val="both"/>
        <w:rPr>
          <w:rFonts w:ascii="Times New Roman" w:hAnsi="Times New Roman"/>
        </w:rPr>
      </w:pPr>
      <w:r w:rsidRPr="009D5510">
        <w:rPr>
          <w:rFonts w:ascii="Times New Roman" w:hAnsi="Times New Roman"/>
        </w:rPr>
        <w:t xml:space="preserve">Licensed Social Workers – Each awardee is eligible for up to $30K in total student loan repayments </w:t>
      </w:r>
    </w:p>
    <w:p w14:paraId="28D738D3" w14:textId="059766B0" w:rsidR="007F2D5E" w:rsidRPr="009D5510" w:rsidRDefault="00FC0B5C" w:rsidP="009D5510">
      <w:pPr>
        <w:pStyle w:val="ListParagraph"/>
        <w:numPr>
          <w:ilvl w:val="0"/>
          <w:numId w:val="12"/>
        </w:numPr>
        <w:spacing w:line="240" w:lineRule="auto"/>
        <w:contextualSpacing w:val="0"/>
        <w:jc w:val="both"/>
        <w:rPr>
          <w:rFonts w:ascii="Times New Roman" w:hAnsi="Times New Roman"/>
        </w:rPr>
      </w:pPr>
      <w:r w:rsidRPr="009D5510">
        <w:rPr>
          <w:rFonts w:ascii="Times New Roman" w:hAnsi="Times New Roman"/>
        </w:rPr>
        <w:t>Behavioral Health Professionals (community health workers, peer specialists, recovery support s</w:t>
      </w:r>
      <w:r w:rsidR="00F650E9" w:rsidRPr="009D5510">
        <w:rPr>
          <w:rFonts w:ascii="Times New Roman" w:hAnsi="Times New Roman"/>
        </w:rPr>
        <w:t>pecialists</w:t>
      </w:r>
      <w:r w:rsidRPr="009D5510">
        <w:rPr>
          <w:rFonts w:ascii="Times New Roman" w:hAnsi="Times New Roman"/>
        </w:rPr>
        <w:t xml:space="preserve"> and non-licensed social workers) – Each awardee is eligible for up to $20K in total student loan repayments </w:t>
      </w:r>
    </w:p>
    <w:p w14:paraId="63ABACAC" w14:textId="77777777" w:rsidR="00FC0B5C" w:rsidRPr="009D5510" w:rsidRDefault="00F80ABB" w:rsidP="009D5510">
      <w:pPr>
        <w:spacing w:line="240" w:lineRule="auto"/>
        <w:jc w:val="both"/>
        <w:rPr>
          <w:rFonts w:ascii="Times New Roman" w:hAnsi="Times New Roman"/>
          <w:sz w:val="24"/>
        </w:rPr>
      </w:pPr>
      <w:r w:rsidRPr="009D5510">
        <w:rPr>
          <w:rFonts w:ascii="Times New Roman" w:hAnsi="Times New Roman"/>
        </w:rPr>
        <w:t xml:space="preserve">The State may vary the provider categories and award amounts in its discretion. </w:t>
      </w:r>
      <w:r w:rsidR="007F2D5E" w:rsidRPr="00EB5660">
        <w:rPr>
          <w:rFonts w:ascii="Times New Roman" w:hAnsi="Times New Roman" w:cs="Times New Roman"/>
        </w:rPr>
        <w:t xml:space="preserve">The State may also develop enhancements to the student loan repayment program, such as learning collaboratives that engage distinct cohorts of student loan </w:t>
      </w:r>
      <w:r w:rsidR="004B0231">
        <w:rPr>
          <w:rFonts w:ascii="Times New Roman" w:hAnsi="Times New Roman" w:cs="Times New Roman"/>
        </w:rPr>
        <w:t xml:space="preserve">repayment </w:t>
      </w:r>
      <w:r w:rsidR="007F2D5E" w:rsidRPr="00EB5660">
        <w:rPr>
          <w:rFonts w:ascii="Times New Roman" w:hAnsi="Times New Roman" w:cs="Times New Roman"/>
        </w:rPr>
        <w:t xml:space="preserve">recipients, which provide additional training and mentorship for providers and deepen their commitment to careers in community settings. </w:t>
      </w:r>
      <w:r w:rsidRPr="009D5510">
        <w:rPr>
          <w:rFonts w:ascii="Times New Roman" w:hAnsi="Times New Roman"/>
        </w:rPr>
        <w:t xml:space="preserve">The State </w:t>
      </w:r>
      <w:r w:rsidR="00FC0B5C" w:rsidRPr="009D5510">
        <w:rPr>
          <w:rFonts w:ascii="Times New Roman" w:hAnsi="Times New Roman"/>
        </w:rPr>
        <w:t xml:space="preserve">will define application criteria and eligibility, and then select awardees through a competitive process that will allow the State to evaluate the applicants relative to </w:t>
      </w:r>
      <w:r w:rsidRPr="009D5510">
        <w:rPr>
          <w:rFonts w:ascii="Times New Roman" w:hAnsi="Times New Roman"/>
        </w:rPr>
        <w:t xml:space="preserve">the </w:t>
      </w:r>
      <w:r w:rsidR="00FC0B5C" w:rsidRPr="009D5510">
        <w:rPr>
          <w:rFonts w:ascii="Times New Roman" w:hAnsi="Times New Roman"/>
        </w:rPr>
        <w:t xml:space="preserve">criteria established. </w:t>
      </w:r>
      <w:bookmarkStart w:id="113" w:name="_Toc470084058"/>
    </w:p>
    <w:p w14:paraId="4C0C4143" w14:textId="77777777" w:rsidR="00FC0B5C" w:rsidRPr="009D5510" w:rsidRDefault="00FC0B5C" w:rsidP="009D5510">
      <w:pPr>
        <w:pStyle w:val="Heading3"/>
        <w:numPr>
          <w:ilvl w:val="2"/>
          <w:numId w:val="1"/>
        </w:numPr>
        <w:spacing w:line="240" w:lineRule="auto"/>
        <w:jc w:val="both"/>
        <w:rPr>
          <w:rFonts w:ascii="Times New Roman" w:hAnsi="Times New Roman"/>
          <w:sz w:val="24"/>
        </w:rPr>
      </w:pPr>
      <w:bookmarkStart w:id="114" w:name="_Toc471313066"/>
      <w:bookmarkStart w:id="115" w:name="_Toc476240497"/>
      <w:r w:rsidRPr="009D5510">
        <w:rPr>
          <w:rFonts w:ascii="Times New Roman" w:hAnsi="Times New Roman"/>
          <w:sz w:val="24"/>
        </w:rPr>
        <w:t>Primary Care Integration Models and Retention</w:t>
      </w:r>
      <w:bookmarkEnd w:id="113"/>
      <w:bookmarkEnd w:id="114"/>
      <w:bookmarkEnd w:id="115"/>
    </w:p>
    <w:p w14:paraId="0D308E12"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 xml:space="preserve">The investment in primary care integration models and retention will support a grant program to community health centers </w:t>
      </w:r>
      <w:r w:rsidR="004B0231">
        <w:rPr>
          <w:rFonts w:ascii="Times New Roman" w:hAnsi="Times New Roman"/>
        </w:rPr>
        <w:t xml:space="preserve">(CHCs) </w:t>
      </w:r>
      <w:r w:rsidRPr="009D5510">
        <w:rPr>
          <w:rFonts w:ascii="Times New Roman" w:hAnsi="Times New Roman"/>
        </w:rPr>
        <w:t>that allows primary care providers (PCPs) to design and carry out one-year projects related to accountable care. The State will define application criteria and eligibility, and will select awardees through a competitive process that will allow the State to evaluate the proposed projects for scope, impact, feasibility, cost and need, among other factors</w:t>
      </w:r>
      <w:r w:rsidR="007C499D" w:rsidRPr="009D5510">
        <w:rPr>
          <w:rFonts w:ascii="Times New Roman" w:hAnsi="Times New Roman"/>
        </w:rPr>
        <w:t xml:space="preserve">. </w:t>
      </w:r>
      <w:r w:rsidRPr="009D5510">
        <w:rPr>
          <w:rFonts w:ascii="Times New Roman" w:hAnsi="Times New Roman"/>
        </w:rPr>
        <w:t>The State anticipates that awardees will receive up to $40K per project but the amount of funding may vary by project, as determined by the State</w:t>
      </w:r>
      <w:r w:rsidR="007C499D" w:rsidRPr="009D5510">
        <w:rPr>
          <w:rFonts w:ascii="Times New Roman" w:hAnsi="Times New Roman"/>
        </w:rPr>
        <w:t xml:space="preserve">. </w:t>
      </w:r>
      <w:r w:rsidRPr="009D5510">
        <w:rPr>
          <w:rFonts w:ascii="Times New Roman" w:hAnsi="Times New Roman"/>
        </w:rPr>
        <w:t>The CHC will be the primary applicant with a PCP as a partner. The State will disburse funds directly to the community health centers.</w:t>
      </w:r>
    </w:p>
    <w:p w14:paraId="1AC6FD24" w14:textId="77777777" w:rsidR="00FC0B5C" w:rsidRPr="009D5510" w:rsidRDefault="00FC0B5C" w:rsidP="009D5510">
      <w:pPr>
        <w:pStyle w:val="Heading3"/>
        <w:numPr>
          <w:ilvl w:val="2"/>
          <w:numId w:val="1"/>
        </w:numPr>
        <w:spacing w:line="240" w:lineRule="auto"/>
        <w:jc w:val="both"/>
        <w:rPr>
          <w:rFonts w:ascii="Times New Roman" w:hAnsi="Times New Roman"/>
          <w:sz w:val="24"/>
        </w:rPr>
      </w:pPr>
      <w:bookmarkStart w:id="116" w:name="_Toc470084059"/>
      <w:bookmarkStart w:id="117" w:name="_Toc471313067"/>
      <w:bookmarkStart w:id="118" w:name="_Toc476240498"/>
      <w:r w:rsidRPr="009D5510">
        <w:rPr>
          <w:rFonts w:ascii="Times New Roman" w:hAnsi="Times New Roman"/>
          <w:sz w:val="24"/>
        </w:rPr>
        <w:t>Investment in Primary Care Residency Training</w:t>
      </w:r>
      <w:bookmarkEnd w:id="116"/>
      <w:bookmarkEnd w:id="117"/>
      <w:bookmarkEnd w:id="118"/>
      <w:r w:rsidRPr="009D5510">
        <w:rPr>
          <w:rFonts w:ascii="Times New Roman" w:hAnsi="Times New Roman"/>
          <w:sz w:val="24"/>
        </w:rPr>
        <w:t xml:space="preserve"> </w:t>
      </w:r>
    </w:p>
    <w:p w14:paraId="5EEA152F"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The investment in primary care residency training will help offset hospital and community health center costs of filling community health center</w:t>
      </w:r>
      <w:r w:rsidR="004B0231">
        <w:rPr>
          <w:rFonts w:ascii="Times New Roman" w:hAnsi="Times New Roman"/>
        </w:rPr>
        <w:t xml:space="preserve"> (CHCs)</w:t>
      </w:r>
      <w:r w:rsidR="00712026" w:rsidRPr="009D5510">
        <w:rPr>
          <w:rFonts w:ascii="Times New Roman" w:hAnsi="Times New Roman"/>
        </w:rPr>
        <w:t xml:space="preserve"> </w:t>
      </w:r>
      <w:r w:rsidR="00712026">
        <w:rPr>
          <w:rFonts w:ascii="Times New Roman" w:hAnsi="Times New Roman"/>
        </w:rPr>
        <w:t>and community mental health center (CMHC)</w:t>
      </w:r>
      <w:r w:rsidRPr="00D56380">
        <w:rPr>
          <w:rFonts w:ascii="Times New Roman" w:hAnsi="Times New Roman"/>
        </w:rPr>
        <w:t xml:space="preserve"> </w:t>
      </w:r>
      <w:r w:rsidRPr="009D5510">
        <w:rPr>
          <w:rFonts w:ascii="Times New Roman" w:hAnsi="Times New Roman"/>
        </w:rPr>
        <w:t xml:space="preserve">residency slots. The State will fund </w:t>
      </w:r>
      <w:r w:rsidR="00712026" w:rsidRPr="009D5510">
        <w:rPr>
          <w:rFonts w:ascii="Times New Roman" w:hAnsi="Times New Roman"/>
        </w:rPr>
        <w:t>hospitals</w:t>
      </w:r>
      <w:r w:rsidR="00712026">
        <w:rPr>
          <w:rFonts w:ascii="Times New Roman" w:hAnsi="Times New Roman"/>
        </w:rPr>
        <w:t>,</w:t>
      </w:r>
      <w:r w:rsidR="00712026" w:rsidRPr="009D5510">
        <w:rPr>
          <w:rFonts w:ascii="Times New Roman" w:hAnsi="Times New Roman"/>
        </w:rPr>
        <w:t xml:space="preserve"> community</w:t>
      </w:r>
      <w:r w:rsidRPr="009D5510">
        <w:rPr>
          <w:rFonts w:ascii="Times New Roman" w:hAnsi="Times New Roman"/>
        </w:rPr>
        <w:t xml:space="preserve"> health centers</w:t>
      </w:r>
      <w:r w:rsidR="00712026">
        <w:rPr>
          <w:rFonts w:ascii="Times New Roman" w:hAnsi="Times New Roman"/>
        </w:rPr>
        <w:t>, and community mental health centers</w:t>
      </w:r>
      <w:r w:rsidRPr="009D5510">
        <w:rPr>
          <w:rFonts w:ascii="Times New Roman" w:hAnsi="Times New Roman"/>
        </w:rPr>
        <w:t xml:space="preserve"> that are selected for awards. </w:t>
      </w:r>
      <w:r w:rsidR="00F650E9" w:rsidRPr="009D5510">
        <w:rPr>
          <w:rFonts w:ascii="Times New Roman" w:hAnsi="Times New Roman"/>
        </w:rPr>
        <w:t>Hospitals and CHCs</w:t>
      </w:r>
      <w:r w:rsidR="001D7F4B">
        <w:rPr>
          <w:rFonts w:ascii="Times New Roman" w:hAnsi="Times New Roman"/>
        </w:rPr>
        <w:t>/</w:t>
      </w:r>
      <w:r w:rsidR="00712026">
        <w:rPr>
          <w:rFonts w:ascii="Times New Roman" w:hAnsi="Times New Roman"/>
        </w:rPr>
        <w:t>CHMCs</w:t>
      </w:r>
      <w:r w:rsidR="00712026" w:rsidRPr="009D5510">
        <w:rPr>
          <w:rFonts w:ascii="Times New Roman" w:hAnsi="Times New Roman"/>
        </w:rPr>
        <w:t xml:space="preserve"> </w:t>
      </w:r>
      <w:r w:rsidR="00721596" w:rsidRPr="009D5510">
        <w:rPr>
          <w:rFonts w:ascii="Times New Roman" w:hAnsi="Times New Roman"/>
        </w:rPr>
        <w:t xml:space="preserve">will apply jointly for the award in the case of PCPs. </w:t>
      </w:r>
      <w:r w:rsidRPr="009D5510">
        <w:rPr>
          <w:rFonts w:ascii="Times New Roman" w:hAnsi="Times New Roman"/>
        </w:rPr>
        <w:t>The State anticipates that funding will vary based on the resident’s discipline as follows:</w:t>
      </w:r>
    </w:p>
    <w:p w14:paraId="553B9460" w14:textId="77777777" w:rsidR="00FC0B5C" w:rsidRPr="009D5510" w:rsidRDefault="00FC0B5C" w:rsidP="009D5510">
      <w:pPr>
        <w:pStyle w:val="ListParagraph"/>
        <w:numPr>
          <w:ilvl w:val="0"/>
          <w:numId w:val="13"/>
        </w:numPr>
        <w:spacing w:line="240" w:lineRule="auto"/>
        <w:contextualSpacing w:val="0"/>
        <w:jc w:val="both"/>
        <w:rPr>
          <w:rFonts w:ascii="Times New Roman" w:hAnsi="Times New Roman"/>
        </w:rPr>
      </w:pPr>
      <w:r w:rsidRPr="009D5510">
        <w:rPr>
          <w:rFonts w:ascii="Times New Roman" w:hAnsi="Times New Roman"/>
        </w:rPr>
        <w:t>Primary Care Provider (PCP) – For each PCP residency slot filled, the State will pay the c</w:t>
      </w:r>
      <w:r w:rsidR="00F80ABB" w:rsidRPr="009D5510">
        <w:rPr>
          <w:rFonts w:ascii="Times New Roman" w:hAnsi="Times New Roman"/>
        </w:rPr>
        <w:t>ommunity health center</w:t>
      </w:r>
      <w:r w:rsidR="0002752D">
        <w:rPr>
          <w:rFonts w:ascii="Times New Roman" w:hAnsi="Times New Roman"/>
        </w:rPr>
        <w:t xml:space="preserve"> or community mental health center </w:t>
      </w:r>
      <w:r w:rsidR="00F80ABB" w:rsidRPr="009D5510">
        <w:rPr>
          <w:rFonts w:ascii="Times New Roman" w:hAnsi="Times New Roman"/>
        </w:rPr>
        <w:t>$30K and</w:t>
      </w:r>
      <w:r w:rsidRPr="009D5510">
        <w:rPr>
          <w:rFonts w:ascii="Times New Roman" w:hAnsi="Times New Roman"/>
        </w:rPr>
        <w:t xml:space="preserve"> the hospital $12K</w:t>
      </w:r>
      <w:r w:rsidR="00F80ABB" w:rsidRPr="009D5510">
        <w:rPr>
          <w:rFonts w:ascii="Times New Roman" w:hAnsi="Times New Roman"/>
        </w:rPr>
        <w:t xml:space="preserve"> for a total of 42K for each year of residency</w:t>
      </w:r>
      <w:r w:rsidRPr="009D5510">
        <w:rPr>
          <w:rFonts w:ascii="Times New Roman" w:hAnsi="Times New Roman"/>
        </w:rPr>
        <w:t>.</w:t>
      </w:r>
    </w:p>
    <w:p w14:paraId="69B7FAB8" w14:textId="77777777" w:rsidR="00FC0B5C" w:rsidRPr="009D5510" w:rsidRDefault="00FC0B5C" w:rsidP="009D5510">
      <w:pPr>
        <w:pStyle w:val="ListParagraph"/>
        <w:numPr>
          <w:ilvl w:val="0"/>
          <w:numId w:val="13"/>
        </w:numPr>
        <w:spacing w:line="240" w:lineRule="auto"/>
        <w:contextualSpacing w:val="0"/>
        <w:jc w:val="both"/>
        <w:rPr>
          <w:rFonts w:ascii="Times New Roman" w:hAnsi="Times New Roman"/>
        </w:rPr>
      </w:pPr>
      <w:r w:rsidRPr="009D5510">
        <w:rPr>
          <w:rFonts w:ascii="Times New Roman" w:hAnsi="Times New Roman"/>
        </w:rPr>
        <w:t xml:space="preserve">Nurse Practitioner (NP) – For each NP residency slot filled, the State will pay the community health center </w:t>
      </w:r>
      <w:r w:rsidR="0002752D">
        <w:rPr>
          <w:rFonts w:ascii="Times New Roman" w:hAnsi="Times New Roman"/>
        </w:rPr>
        <w:t xml:space="preserve">or community mental health center </w:t>
      </w:r>
      <w:r w:rsidRPr="009D5510">
        <w:rPr>
          <w:rFonts w:ascii="Times New Roman" w:hAnsi="Times New Roman"/>
        </w:rPr>
        <w:t>$30K</w:t>
      </w:r>
      <w:r w:rsidR="00F650E9" w:rsidRPr="009D5510">
        <w:rPr>
          <w:rFonts w:ascii="Times New Roman" w:hAnsi="Times New Roman"/>
        </w:rPr>
        <w:t xml:space="preserve"> for each year of residency</w:t>
      </w:r>
      <w:r w:rsidRPr="009D5510">
        <w:rPr>
          <w:rFonts w:ascii="Times New Roman" w:hAnsi="Times New Roman"/>
        </w:rPr>
        <w:t>.</w:t>
      </w:r>
    </w:p>
    <w:p w14:paraId="521A487F"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lastRenderedPageBreak/>
        <w:t xml:space="preserve">The State will define application criteria and eligibility, and then select awardees through a competitive process that allows the </w:t>
      </w:r>
      <w:r w:rsidR="00F80ABB" w:rsidRPr="009D5510">
        <w:rPr>
          <w:rFonts w:ascii="Times New Roman" w:hAnsi="Times New Roman"/>
        </w:rPr>
        <w:t>S</w:t>
      </w:r>
      <w:r w:rsidRPr="009D5510">
        <w:rPr>
          <w:rFonts w:ascii="Times New Roman" w:hAnsi="Times New Roman"/>
        </w:rPr>
        <w:t xml:space="preserve">tate to evaluate the applications relative to the criteria established. </w:t>
      </w:r>
    </w:p>
    <w:p w14:paraId="555C204E" w14:textId="77777777" w:rsidR="00FC0B5C" w:rsidRPr="009D5510" w:rsidRDefault="00FC0B5C" w:rsidP="009D5510">
      <w:pPr>
        <w:pStyle w:val="Heading3"/>
        <w:numPr>
          <w:ilvl w:val="2"/>
          <w:numId w:val="1"/>
        </w:numPr>
        <w:spacing w:line="240" w:lineRule="auto"/>
        <w:jc w:val="both"/>
        <w:rPr>
          <w:rFonts w:ascii="Times New Roman" w:hAnsi="Times New Roman"/>
          <w:sz w:val="24"/>
        </w:rPr>
      </w:pPr>
      <w:bookmarkStart w:id="119" w:name="_Toc470084060"/>
      <w:bookmarkStart w:id="120" w:name="_Toc471313068"/>
      <w:bookmarkStart w:id="121" w:name="_Toc476240499"/>
      <w:r w:rsidRPr="009D5510">
        <w:rPr>
          <w:rFonts w:ascii="Times New Roman" w:hAnsi="Times New Roman"/>
          <w:sz w:val="24"/>
        </w:rPr>
        <w:t>Workforce Development Grant Program</w:t>
      </w:r>
      <w:bookmarkEnd w:id="119"/>
      <w:bookmarkEnd w:id="120"/>
      <w:bookmarkEnd w:id="121"/>
      <w:r w:rsidRPr="009D5510">
        <w:rPr>
          <w:rFonts w:ascii="Times New Roman" w:hAnsi="Times New Roman"/>
          <w:sz w:val="24"/>
        </w:rPr>
        <w:t xml:space="preserve"> </w:t>
      </w:r>
    </w:p>
    <w:p w14:paraId="4A5026F4"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 xml:space="preserve">The workforce development grant program will support a range of activities to increase and enhance the State’s healthcare workforce capacity (e.g., creation or support for workforce training programs, help providers to attend educational events, help ACOs/CPs/CSAs develop programs (one-on-one and group), outreach to potential workforce). The State will administer the funded activities with internal staffing resources, or designees determined through competitive procurements, interagency service agreements (ISAs) or other means. The State will determine the funding amounts for various activities within this initiative based on project scope, impact, feasibility, cost and need, among other criteria. </w:t>
      </w:r>
    </w:p>
    <w:p w14:paraId="7FF33794" w14:textId="77777777" w:rsidR="00FC0B5C" w:rsidRPr="009D5510" w:rsidRDefault="00FC0B5C" w:rsidP="009D5510">
      <w:pPr>
        <w:pStyle w:val="Heading3"/>
        <w:numPr>
          <w:ilvl w:val="2"/>
          <w:numId w:val="1"/>
        </w:numPr>
        <w:spacing w:line="240" w:lineRule="auto"/>
        <w:jc w:val="both"/>
        <w:rPr>
          <w:rFonts w:ascii="Times New Roman" w:hAnsi="Times New Roman"/>
          <w:sz w:val="24"/>
        </w:rPr>
      </w:pPr>
      <w:bookmarkStart w:id="122" w:name="_Toc470084061"/>
      <w:bookmarkStart w:id="123" w:name="_Toc471313069"/>
      <w:bookmarkStart w:id="124" w:name="_Toc476240500"/>
      <w:r w:rsidRPr="009D5510">
        <w:rPr>
          <w:rFonts w:ascii="Times New Roman" w:hAnsi="Times New Roman"/>
          <w:sz w:val="24"/>
        </w:rPr>
        <w:t>Technical Assistance for ACOs, CPs</w:t>
      </w:r>
      <w:bookmarkEnd w:id="122"/>
      <w:r w:rsidRPr="009D5510">
        <w:rPr>
          <w:rFonts w:ascii="Times New Roman" w:hAnsi="Times New Roman"/>
          <w:sz w:val="24"/>
        </w:rPr>
        <w:t xml:space="preserve"> and CSAs</w:t>
      </w:r>
      <w:bookmarkEnd w:id="123"/>
      <w:bookmarkEnd w:id="124"/>
    </w:p>
    <w:p w14:paraId="30A819E9" w14:textId="1C4B3113" w:rsidR="00FC0B5C" w:rsidRPr="009D5510" w:rsidRDefault="00FC0B5C" w:rsidP="009D5510">
      <w:pPr>
        <w:spacing w:line="240" w:lineRule="auto"/>
        <w:jc w:val="both"/>
        <w:rPr>
          <w:rFonts w:ascii="Times New Roman" w:hAnsi="Times New Roman"/>
        </w:rPr>
      </w:pPr>
      <w:r w:rsidRPr="009D5510">
        <w:rPr>
          <w:rFonts w:ascii="Times New Roman" w:hAnsi="Times New Roman"/>
        </w:rPr>
        <w:t xml:space="preserve">The technical assistance (TA) program aims to provide ACOs, CPs and CSAs with the training and expertise necessary to implement evidence-based interventions that meet the needs of the new healthcare landscape. For </w:t>
      </w:r>
      <w:r w:rsidR="00F24A9D">
        <w:rPr>
          <w:rFonts w:ascii="Times New Roman" w:hAnsi="Times New Roman"/>
        </w:rPr>
        <w:t>entities</w:t>
      </w:r>
      <w:r w:rsidR="00F24A9D" w:rsidRPr="009D5510">
        <w:rPr>
          <w:rFonts w:ascii="Times New Roman" w:hAnsi="Times New Roman"/>
        </w:rPr>
        <w:t xml:space="preserve"> </w:t>
      </w:r>
      <w:r w:rsidR="00780664" w:rsidRPr="009D5510">
        <w:rPr>
          <w:rFonts w:ascii="Times New Roman" w:hAnsi="Times New Roman"/>
        </w:rPr>
        <w:t>that</w:t>
      </w:r>
      <w:r w:rsidRPr="009D5510">
        <w:rPr>
          <w:rFonts w:ascii="Times New Roman" w:hAnsi="Times New Roman"/>
        </w:rPr>
        <w:t xml:space="preserve"> apply and are awarded funding, the State will pay their TA vendor(s) directly. The State will also use this TA funding to invest in resources to ensure the long-term sustainability of the TA provided to eligible recipients.</w:t>
      </w:r>
    </w:p>
    <w:p w14:paraId="3BF6BDE9"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 xml:space="preserve">Recipients will be required to contribute a certain percentage (e.g., up to 30 percent) of the overall TA costs, which will create an incentive for the recipient to work diligently with the TA vendors and the State to effect change. </w:t>
      </w:r>
    </w:p>
    <w:p w14:paraId="03E06B51"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TA funding will be allocated to ACOs, CPs and CSAs on a PMPM basis. The State will set the PMPM amount and may vary the amount in its discretion</w:t>
      </w:r>
      <w:r w:rsidR="00F80ABB" w:rsidRPr="009D5510">
        <w:rPr>
          <w:rFonts w:ascii="Times New Roman" w:hAnsi="Times New Roman"/>
        </w:rPr>
        <w:t>,</w:t>
      </w:r>
      <w:r w:rsidRPr="009D5510">
        <w:rPr>
          <w:rFonts w:ascii="Times New Roman" w:hAnsi="Times New Roman"/>
        </w:rPr>
        <w:t xml:space="preserve"> for example, based on enrollme</w:t>
      </w:r>
      <w:r w:rsidR="00F80ABB" w:rsidRPr="009D5510">
        <w:rPr>
          <w:rFonts w:ascii="Times New Roman" w:hAnsi="Times New Roman"/>
        </w:rPr>
        <w:t xml:space="preserve">nt or TA applicant volume. The </w:t>
      </w:r>
      <w:r w:rsidRPr="009D5510">
        <w:rPr>
          <w:rFonts w:ascii="Times New Roman" w:hAnsi="Times New Roman"/>
        </w:rPr>
        <w:t xml:space="preserve">PMPM funding amount </w:t>
      </w:r>
      <w:r w:rsidR="00F80ABB" w:rsidRPr="009D5510">
        <w:rPr>
          <w:rFonts w:ascii="Times New Roman" w:hAnsi="Times New Roman"/>
        </w:rPr>
        <w:t>will represent</w:t>
      </w:r>
      <w:r w:rsidRPr="009D5510">
        <w:rPr>
          <w:rFonts w:ascii="Times New Roman" w:hAnsi="Times New Roman"/>
        </w:rPr>
        <w:t xml:space="preserve"> a funding cap; </w:t>
      </w:r>
      <w:r w:rsidR="00F80ABB" w:rsidRPr="009D5510">
        <w:rPr>
          <w:rFonts w:ascii="Times New Roman" w:hAnsi="Times New Roman"/>
        </w:rPr>
        <w:t xml:space="preserve">i.e., </w:t>
      </w:r>
      <w:r w:rsidRPr="009D5510">
        <w:rPr>
          <w:rFonts w:ascii="Times New Roman" w:hAnsi="Times New Roman"/>
        </w:rPr>
        <w:t>the State will not award more than this amount</w:t>
      </w:r>
      <w:r w:rsidR="00F80ABB" w:rsidRPr="009D5510">
        <w:rPr>
          <w:rFonts w:ascii="Times New Roman" w:hAnsi="Times New Roman"/>
        </w:rPr>
        <w:t xml:space="preserve"> to a recipient</w:t>
      </w:r>
      <w:r w:rsidRPr="009D5510">
        <w:rPr>
          <w:rFonts w:ascii="Times New Roman" w:hAnsi="Times New Roman"/>
        </w:rPr>
        <w:t>, but may ultimately pay less than the full PMPM allocation if the recipient’s TA costs are lower than anticipated. The State may redistribute or reallocate unused TA funding in its discretion</w:t>
      </w:r>
      <w:r w:rsidR="007C499D" w:rsidRPr="009D5510">
        <w:rPr>
          <w:rFonts w:ascii="Times New Roman" w:hAnsi="Times New Roman"/>
        </w:rPr>
        <w:t xml:space="preserve">. </w:t>
      </w:r>
      <w:r w:rsidRPr="009D5510">
        <w:rPr>
          <w:rFonts w:ascii="Times New Roman" w:hAnsi="Times New Roman"/>
        </w:rPr>
        <w:t>If the overall cost of TA exceeds the PMPM allocation and recipient contribution combined, the recipient will be responsible for covering the excess cost. For example, if an ACO is required to pay 30% of the overall TA cost and is allocated $700,000 in PMPM funding:</w:t>
      </w:r>
    </w:p>
    <w:p w14:paraId="5381A378" w14:textId="77777777" w:rsidR="00FC0B5C" w:rsidRPr="009D5510" w:rsidRDefault="00FC0B5C" w:rsidP="009D5510">
      <w:pPr>
        <w:pStyle w:val="ListParagraph"/>
        <w:numPr>
          <w:ilvl w:val="0"/>
          <w:numId w:val="14"/>
        </w:numPr>
        <w:spacing w:line="240" w:lineRule="auto"/>
        <w:contextualSpacing w:val="0"/>
        <w:jc w:val="both"/>
        <w:rPr>
          <w:rFonts w:ascii="Times New Roman" w:hAnsi="Times New Roman"/>
        </w:rPr>
      </w:pPr>
      <w:r w:rsidRPr="009D5510">
        <w:rPr>
          <w:rFonts w:ascii="Times New Roman" w:hAnsi="Times New Roman"/>
        </w:rPr>
        <w:t>ACO could propose TA plan costing $1,000,000</w:t>
      </w:r>
    </w:p>
    <w:p w14:paraId="2F691068" w14:textId="77777777" w:rsidR="00FC0B5C" w:rsidRPr="009D5510" w:rsidRDefault="00FC0B5C" w:rsidP="009D5510">
      <w:pPr>
        <w:pStyle w:val="ListParagraph"/>
        <w:numPr>
          <w:ilvl w:val="1"/>
          <w:numId w:val="14"/>
        </w:numPr>
        <w:spacing w:line="240" w:lineRule="auto"/>
        <w:contextualSpacing w:val="0"/>
        <w:jc w:val="both"/>
        <w:rPr>
          <w:rFonts w:ascii="Times New Roman" w:hAnsi="Times New Roman"/>
        </w:rPr>
      </w:pPr>
      <w:r w:rsidRPr="009D5510">
        <w:rPr>
          <w:rFonts w:ascii="Times New Roman" w:hAnsi="Times New Roman"/>
        </w:rPr>
        <w:t>ACO pays $300,000 and the State pays $700,000</w:t>
      </w:r>
    </w:p>
    <w:p w14:paraId="6CA72924" w14:textId="77777777" w:rsidR="00FC0B5C" w:rsidRPr="009D5510" w:rsidRDefault="00FC0B5C" w:rsidP="009D5510">
      <w:pPr>
        <w:pStyle w:val="ListParagraph"/>
        <w:numPr>
          <w:ilvl w:val="0"/>
          <w:numId w:val="14"/>
        </w:numPr>
        <w:spacing w:line="240" w:lineRule="auto"/>
        <w:contextualSpacing w:val="0"/>
        <w:jc w:val="both"/>
        <w:rPr>
          <w:rFonts w:ascii="Times New Roman" w:hAnsi="Times New Roman"/>
        </w:rPr>
      </w:pPr>
      <w:r w:rsidRPr="009D5510">
        <w:rPr>
          <w:rFonts w:ascii="Times New Roman" w:hAnsi="Times New Roman"/>
        </w:rPr>
        <w:t>ACO could propose TA plan costing $1,100,000</w:t>
      </w:r>
    </w:p>
    <w:p w14:paraId="63E22F3B" w14:textId="77777777" w:rsidR="00FC0B5C" w:rsidRPr="009D5510" w:rsidRDefault="00FC0B5C" w:rsidP="009D5510">
      <w:pPr>
        <w:pStyle w:val="ListParagraph"/>
        <w:numPr>
          <w:ilvl w:val="1"/>
          <w:numId w:val="14"/>
        </w:numPr>
        <w:spacing w:line="240" w:lineRule="auto"/>
        <w:contextualSpacing w:val="0"/>
        <w:jc w:val="both"/>
        <w:rPr>
          <w:rFonts w:ascii="Times New Roman" w:hAnsi="Times New Roman"/>
        </w:rPr>
      </w:pPr>
      <w:r w:rsidRPr="009D5510">
        <w:rPr>
          <w:rFonts w:ascii="Times New Roman" w:hAnsi="Times New Roman"/>
        </w:rPr>
        <w:t>ACO pays $400,000 and the State pays $700,000</w:t>
      </w:r>
    </w:p>
    <w:p w14:paraId="773ACCA9" w14:textId="77777777" w:rsidR="00FC0B5C" w:rsidRPr="009D5510" w:rsidRDefault="00FC0B5C" w:rsidP="009D5510">
      <w:pPr>
        <w:pStyle w:val="ListParagraph"/>
        <w:numPr>
          <w:ilvl w:val="0"/>
          <w:numId w:val="14"/>
        </w:numPr>
        <w:spacing w:line="240" w:lineRule="auto"/>
        <w:contextualSpacing w:val="0"/>
        <w:jc w:val="both"/>
        <w:rPr>
          <w:rFonts w:ascii="Times New Roman" w:hAnsi="Times New Roman"/>
        </w:rPr>
      </w:pPr>
      <w:r w:rsidRPr="009D5510">
        <w:rPr>
          <w:rFonts w:ascii="Times New Roman" w:hAnsi="Times New Roman"/>
        </w:rPr>
        <w:t>ACO could propose TA plan costing $900,000</w:t>
      </w:r>
    </w:p>
    <w:p w14:paraId="25CA749E" w14:textId="77777777" w:rsidR="00FC0B5C" w:rsidRPr="009D5510" w:rsidRDefault="00FC0B5C" w:rsidP="009D5510">
      <w:pPr>
        <w:pStyle w:val="ListParagraph"/>
        <w:numPr>
          <w:ilvl w:val="1"/>
          <w:numId w:val="14"/>
        </w:numPr>
        <w:spacing w:line="240" w:lineRule="auto"/>
        <w:contextualSpacing w:val="0"/>
        <w:jc w:val="both"/>
        <w:rPr>
          <w:rFonts w:ascii="Times New Roman" w:hAnsi="Times New Roman"/>
        </w:rPr>
      </w:pPr>
      <w:r w:rsidRPr="009D5510">
        <w:rPr>
          <w:rFonts w:ascii="Times New Roman" w:hAnsi="Times New Roman"/>
        </w:rPr>
        <w:t>ACO pays $270,000 and the State pays $630,000</w:t>
      </w:r>
    </w:p>
    <w:p w14:paraId="62E8A9BD" w14:textId="77777777" w:rsidR="00694D42" w:rsidRPr="009D5510" w:rsidRDefault="00694D42" w:rsidP="009D5510">
      <w:pPr>
        <w:pStyle w:val="ListParagraph"/>
        <w:numPr>
          <w:ilvl w:val="1"/>
          <w:numId w:val="14"/>
        </w:numPr>
        <w:spacing w:line="240" w:lineRule="auto"/>
        <w:contextualSpacing w:val="0"/>
        <w:jc w:val="both"/>
        <w:rPr>
          <w:rFonts w:ascii="Times New Roman" w:hAnsi="Times New Roman"/>
        </w:rPr>
      </w:pPr>
      <w:r w:rsidRPr="009D5510">
        <w:rPr>
          <w:rFonts w:ascii="Times New Roman" w:hAnsi="Times New Roman"/>
        </w:rPr>
        <w:t>State may redistribute or reallocate remaining $70,000 funding at its discretion</w:t>
      </w:r>
    </w:p>
    <w:p w14:paraId="12C4976C"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 xml:space="preserve">In order to receive TA funds, applicants must submit on a detailed TA plan that explains how funding will be used and demonstrates that funding is not duplicative of TA efforts supported by other funding sources (e.g., federal, state, private). </w:t>
      </w:r>
      <w:r w:rsidR="00F80ABB" w:rsidRPr="009D5510">
        <w:rPr>
          <w:rFonts w:ascii="Times New Roman" w:hAnsi="Times New Roman"/>
        </w:rPr>
        <w:t>The State will evaluate the proposed plans for scope, impact, feasibility, cost and need, among other factors prior to approval.</w:t>
      </w:r>
    </w:p>
    <w:p w14:paraId="1AF1C2F5" w14:textId="77777777" w:rsidR="00FC0B5C" w:rsidRPr="009D5510" w:rsidRDefault="00FC0B5C" w:rsidP="009D5510">
      <w:pPr>
        <w:pStyle w:val="Heading3"/>
        <w:numPr>
          <w:ilvl w:val="2"/>
          <w:numId w:val="1"/>
        </w:numPr>
        <w:spacing w:line="240" w:lineRule="auto"/>
        <w:jc w:val="both"/>
        <w:rPr>
          <w:rFonts w:ascii="Times New Roman" w:hAnsi="Times New Roman"/>
          <w:sz w:val="24"/>
        </w:rPr>
      </w:pPr>
      <w:bookmarkStart w:id="125" w:name="_Toc470084062"/>
      <w:bookmarkStart w:id="126" w:name="_Toc471313070"/>
      <w:bookmarkStart w:id="127" w:name="_Toc476240501"/>
      <w:r w:rsidRPr="009D5510">
        <w:rPr>
          <w:rFonts w:ascii="Times New Roman" w:hAnsi="Times New Roman"/>
          <w:sz w:val="24"/>
        </w:rPr>
        <w:lastRenderedPageBreak/>
        <w:t>Alternative Payment Methods (APM) Preparation Fund</w:t>
      </w:r>
      <w:bookmarkEnd w:id="125"/>
      <w:bookmarkEnd w:id="126"/>
      <w:bookmarkEnd w:id="127"/>
    </w:p>
    <w:p w14:paraId="47D0F7BC" w14:textId="77777777" w:rsidR="000703B9" w:rsidRPr="009D5510" w:rsidRDefault="00FC0B5C" w:rsidP="009D5510">
      <w:pPr>
        <w:spacing w:line="240" w:lineRule="auto"/>
        <w:jc w:val="both"/>
        <w:rPr>
          <w:rFonts w:ascii="Times New Roman" w:hAnsi="Times New Roman"/>
        </w:rPr>
      </w:pPr>
      <w:r w:rsidRPr="009D5510">
        <w:rPr>
          <w:rFonts w:ascii="Times New Roman" w:hAnsi="Times New Roman"/>
        </w:rPr>
        <w:t>The APM preparation fund will support providers who are not yet ready to participate in an APM but demonstrate interest in and intent to participate in the near future. The State will define application criteria and eligibility, and will select awardees through a competitive process that will allow the State to evaluate the proposed projects for scope, impact, feasibility, cost and need, among other factors</w:t>
      </w:r>
      <w:r w:rsidR="007C499D" w:rsidRPr="009D5510">
        <w:rPr>
          <w:rFonts w:ascii="Times New Roman" w:hAnsi="Times New Roman"/>
        </w:rPr>
        <w:t xml:space="preserve">. </w:t>
      </w:r>
      <w:r w:rsidRPr="009D5510">
        <w:rPr>
          <w:rFonts w:ascii="Times New Roman" w:hAnsi="Times New Roman"/>
        </w:rPr>
        <w:t>The State will determine the funding amounts based on its evaluation of successful applications</w:t>
      </w:r>
      <w:bookmarkStart w:id="128" w:name="_Toc470084063"/>
      <w:r w:rsidR="007C499D" w:rsidRPr="009D5510">
        <w:rPr>
          <w:rFonts w:ascii="Times New Roman" w:hAnsi="Times New Roman"/>
        </w:rPr>
        <w:t xml:space="preserve">. </w:t>
      </w:r>
    </w:p>
    <w:p w14:paraId="36BCD31F" w14:textId="77777777" w:rsidR="00FC0B5C" w:rsidRPr="009D5510" w:rsidRDefault="00FC0B5C" w:rsidP="009D5510">
      <w:pPr>
        <w:pStyle w:val="Heading3"/>
        <w:spacing w:line="240" w:lineRule="auto"/>
        <w:jc w:val="both"/>
        <w:rPr>
          <w:rFonts w:ascii="Times New Roman" w:hAnsi="Times New Roman"/>
        </w:rPr>
      </w:pPr>
      <w:bookmarkStart w:id="129" w:name="_Toc471313071"/>
      <w:bookmarkStart w:id="130" w:name="_Toc476240502"/>
      <w:r w:rsidRPr="009D5510">
        <w:rPr>
          <w:rFonts w:ascii="Times New Roman" w:hAnsi="Times New Roman"/>
        </w:rPr>
        <w:t>Enhanced Diversionary Behavioral Health Activities</w:t>
      </w:r>
      <w:bookmarkEnd w:id="128"/>
      <w:bookmarkEnd w:id="129"/>
      <w:bookmarkEnd w:id="130"/>
      <w:r w:rsidRPr="009D5510">
        <w:rPr>
          <w:rFonts w:ascii="Times New Roman" w:hAnsi="Times New Roman"/>
        </w:rPr>
        <w:t xml:space="preserve">    </w:t>
      </w:r>
    </w:p>
    <w:p w14:paraId="04FC0E5A"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 xml:space="preserve">The investment in enhanced diversionary behavioral health activities will support the implementation of strategies to ensure members with behavioral health needs receive care in the most appropriate, least restrictive settings. The State will consider a broad spectrum of strategies for investment (e.g., technological solutions to facilitate providers’ access to patients’ medical histories upon arrival to the ED, data collection and analysis platforms, etc.). </w:t>
      </w:r>
    </w:p>
    <w:p w14:paraId="54BF4E1D"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The State will administer the funded activities with internal staffing resources, or designees determined through competitive procurements, interagency service agreements (ISAs) or other means</w:t>
      </w:r>
      <w:r w:rsidR="007C499D" w:rsidRPr="009D5510">
        <w:rPr>
          <w:rFonts w:ascii="Times New Roman" w:hAnsi="Times New Roman"/>
        </w:rPr>
        <w:t xml:space="preserve">. </w:t>
      </w:r>
      <w:r w:rsidRPr="009D5510">
        <w:rPr>
          <w:rFonts w:ascii="Times New Roman" w:hAnsi="Times New Roman"/>
        </w:rPr>
        <w:t>The State will determine the funding amounts for various activities within this initiative based on project scope, impact, feasibility, cost and need, among other criteria.</w:t>
      </w:r>
    </w:p>
    <w:p w14:paraId="4A2489F3" w14:textId="77777777" w:rsidR="00FC0B5C" w:rsidRPr="009D5510" w:rsidRDefault="00FC0B5C" w:rsidP="009D5510">
      <w:pPr>
        <w:pStyle w:val="Heading3"/>
        <w:numPr>
          <w:ilvl w:val="2"/>
          <w:numId w:val="1"/>
        </w:numPr>
        <w:spacing w:line="240" w:lineRule="auto"/>
        <w:jc w:val="both"/>
        <w:rPr>
          <w:rFonts w:ascii="Times New Roman" w:hAnsi="Times New Roman"/>
          <w:sz w:val="24"/>
        </w:rPr>
      </w:pPr>
      <w:bookmarkStart w:id="131" w:name="_Toc470084064"/>
      <w:bookmarkStart w:id="132" w:name="_Toc471313072"/>
      <w:bookmarkStart w:id="133" w:name="_Toc476240503"/>
      <w:r w:rsidRPr="009D5510">
        <w:rPr>
          <w:rFonts w:ascii="Times New Roman" w:hAnsi="Times New Roman"/>
          <w:sz w:val="24"/>
        </w:rPr>
        <w:t>Improved Accessibility for People with Disabilities or for whom English is not a Primary Language</w:t>
      </w:r>
      <w:bookmarkEnd w:id="131"/>
      <w:bookmarkEnd w:id="132"/>
      <w:bookmarkEnd w:id="133"/>
    </w:p>
    <w:p w14:paraId="76CCF9D4"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This investment will fund programs to support providers in the acquisition of equipment, resources and expertise that meet the needs of people with disabilities or for whom English is not a primary language. The State will consider a broad spectrum of strategies for investments (e.g., funding for purchasing items necessary to increase accessibility for members, accessible communication assistance and development of educational materials for providers and members).</w:t>
      </w:r>
    </w:p>
    <w:p w14:paraId="30992FF4" w14:textId="77777777" w:rsidR="00FC0B5C" w:rsidRPr="009D5510" w:rsidRDefault="00FC0B5C" w:rsidP="009D5510">
      <w:pPr>
        <w:spacing w:line="240" w:lineRule="auto"/>
        <w:jc w:val="both"/>
        <w:rPr>
          <w:rFonts w:ascii="Times New Roman" w:hAnsi="Times New Roman"/>
        </w:rPr>
      </w:pPr>
      <w:r w:rsidRPr="009D5510">
        <w:rPr>
          <w:rFonts w:ascii="Times New Roman" w:hAnsi="Times New Roman"/>
        </w:rPr>
        <w:t>The State will administer the funded activities with internal staffing resources, or designees determined through competitive procurements, interagency service agreements (ISAs) or other means. The State will determine the funding amounts for various activities within this initiative based on project scope, impact, feasibility, cost and need, among other criteria.</w:t>
      </w:r>
    </w:p>
    <w:p w14:paraId="7FD179E1" w14:textId="77777777" w:rsidR="00FC0B5C" w:rsidRPr="009D5510" w:rsidRDefault="00FC0B5C" w:rsidP="009D5510">
      <w:pPr>
        <w:pStyle w:val="Heading2"/>
        <w:spacing w:line="240" w:lineRule="auto"/>
        <w:jc w:val="both"/>
        <w:rPr>
          <w:rFonts w:ascii="Times New Roman" w:hAnsi="Times New Roman"/>
        </w:rPr>
      </w:pPr>
      <w:bookmarkStart w:id="134" w:name="_Toc471313073"/>
      <w:bookmarkStart w:id="135" w:name="_Toc476240504"/>
      <w:r w:rsidRPr="009D5510">
        <w:rPr>
          <w:rFonts w:ascii="Times New Roman" w:hAnsi="Times New Roman"/>
        </w:rPr>
        <w:t>DSRIP Carry Forward</w:t>
      </w:r>
      <w:bookmarkEnd w:id="134"/>
      <w:bookmarkEnd w:id="135"/>
    </w:p>
    <w:p w14:paraId="223DAF91" w14:textId="77777777" w:rsidR="00FC0B5C" w:rsidRPr="009D5510" w:rsidRDefault="00FC0B5C" w:rsidP="009D5510">
      <w:pPr>
        <w:spacing w:line="240" w:lineRule="auto"/>
        <w:jc w:val="both"/>
        <w:rPr>
          <w:rFonts w:ascii="Times New Roman" w:hAnsi="Times New Roman"/>
          <w:b/>
          <w:color w:val="365F91" w:themeColor="accent1" w:themeShade="BF"/>
          <w:sz w:val="28"/>
        </w:rPr>
      </w:pPr>
      <w:r w:rsidRPr="009D5510">
        <w:rPr>
          <w:rFonts w:ascii="Times New Roman" w:hAnsi="Times New Roman"/>
        </w:rPr>
        <w:t>Given that a significant portion of DSRIP funds will be disbursed on a PMPM basis, lower than anticipated member participation in the ACO or CP programs may lead to lower actual expenditures in a given DSRIP year. Therefore, the State may carry forward prior year DSRIP expenditure authority from one year to the next for reasons related to member participation fluctuations. This carry forward authority will extend t</w:t>
      </w:r>
      <w:r w:rsidR="00E65AC6" w:rsidRPr="009D5510">
        <w:rPr>
          <w:rFonts w:ascii="Times New Roman" w:hAnsi="Times New Roman"/>
        </w:rPr>
        <w:t>o the following funding streams; as these areas are directly related to and impacted by member participation fluctuation.</w:t>
      </w:r>
    </w:p>
    <w:p w14:paraId="338506D9" w14:textId="77777777" w:rsidR="00FC0B5C" w:rsidRPr="009D5510" w:rsidRDefault="00FC0B5C" w:rsidP="009D5510">
      <w:pPr>
        <w:pStyle w:val="ListParagraph"/>
        <w:numPr>
          <w:ilvl w:val="0"/>
          <w:numId w:val="31"/>
        </w:numPr>
        <w:spacing w:line="240" w:lineRule="auto"/>
        <w:contextualSpacing w:val="0"/>
        <w:jc w:val="both"/>
        <w:rPr>
          <w:rFonts w:ascii="Times New Roman" w:hAnsi="Times New Roman"/>
        </w:rPr>
      </w:pPr>
      <w:r w:rsidRPr="009D5510">
        <w:rPr>
          <w:rFonts w:ascii="Times New Roman" w:hAnsi="Times New Roman"/>
        </w:rPr>
        <w:t>All ACO funding streams</w:t>
      </w:r>
    </w:p>
    <w:p w14:paraId="11647D04" w14:textId="77777777" w:rsidR="00FC0B5C" w:rsidRPr="009D5510" w:rsidRDefault="00FC0B5C" w:rsidP="009D5510">
      <w:pPr>
        <w:pStyle w:val="ListParagraph"/>
        <w:numPr>
          <w:ilvl w:val="0"/>
          <w:numId w:val="31"/>
        </w:numPr>
        <w:spacing w:line="240" w:lineRule="auto"/>
        <w:contextualSpacing w:val="0"/>
        <w:jc w:val="both"/>
        <w:rPr>
          <w:rFonts w:ascii="Times New Roman" w:hAnsi="Times New Roman"/>
        </w:rPr>
      </w:pPr>
      <w:r w:rsidRPr="009D5510">
        <w:rPr>
          <w:rFonts w:ascii="Times New Roman" w:hAnsi="Times New Roman"/>
        </w:rPr>
        <w:t>All CP funding streams</w:t>
      </w:r>
    </w:p>
    <w:p w14:paraId="571CAF2F" w14:textId="77777777" w:rsidR="00FC0B5C" w:rsidRPr="009D5510" w:rsidRDefault="00FC0B5C" w:rsidP="009D5510">
      <w:pPr>
        <w:pStyle w:val="ListParagraph"/>
        <w:numPr>
          <w:ilvl w:val="0"/>
          <w:numId w:val="31"/>
        </w:numPr>
        <w:spacing w:line="240" w:lineRule="auto"/>
        <w:contextualSpacing w:val="0"/>
        <w:jc w:val="both"/>
        <w:rPr>
          <w:rFonts w:ascii="Times New Roman" w:hAnsi="Times New Roman"/>
        </w:rPr>
      </w:pPr>
      <w:r w:rsidRPr="009D5510">
        <w:rPr>
          <w:rFonts w:ascii="Times New Roman" w:hAnsi="Times New Roman"/>
        </w:rPr>
        <w:t>Statewide Investments: technical assistance and workforce development grant programs</w:t>
      </w:r>
    </w:p>
    <w:p w14:paraId="027988C7" w14:textId="77777777" w:rsidR="00FC0B5C" w:rsidRPr="009D5510" w:rsidRDefault="00C22D34" w:rsidP="009D5510">
      <w:pPr>
        <w:pStyle w:val="ListParagraph"/>
        <w:numPr>
          <w:ilvl w:val="0"/>
          <w:numId w:val="31"/>
        </w:numPr>
        <w:spacing w:line="240" w:lineRule="auto"/>
        <w:contextualSpacing w:val="0"/>
        <w:jc w:val="both"/>
        <w:rPr>
          <w:rFonts w:ascii="Times New Roman" w:hAnsi="Times New Roman"/>
        </w:rPr>
      </w:pPr>
      <w:r w:rsidRPr="009D5510">
        <w:rPr>
          <w:rFonts w:ascii="Times New Roman" w:hAnsi="Times New Roman"/>
        </w:rPr>
        <w:t>State operations/implementation</w:t>
      </w:r>
      <w:r w:rsidR="00FC0B5C" w:rsidRPr="009D5510">
        <w:rPr>
          <w:rFonts w:ascii="Times New Roman" w:hAnsi="Times New Roman"/>
        </w:rPr>
        <w:t xml:space="preserve">  </w:t>
      </w:r>
    </w:p>
    <w:p w14:paraId="0B80E096" w14:textId="77777777" w:rsidR="00FC0B5C" w:rsidRPr="009D5510" w:rsidRDefault="00C22D34" w:rsidP="009D5510">
      <w:pPr>
        <w:spacing w:line="240" w:lineRule="auto"/>
        <w:jc w:val="both"/>
        <w:rPr>
          <w:rFonts w:ascii="Times New Roman" w:hAnsi="Times New Roman"/>
        </w:rPr>
      </w:pPr>
      <w:r w:rsidRPr="009D5510">
        <w:rPr>
          <w:rFonts w:ascii="Times New Roman" w:hAnsi="Times New Roman"/>
        </w:rPr>
        <w:t xml:space="preserve">The </w:t>
      </w:r>
      <w:r w:rsidR="00FC0B5C" w:rsidRPr="009D5510">
        <w:rPr>
          <w:rFonts w:ascii="Times New Roman" w:hAnsi="Times New Roman"/>
        </w:rPr>
        <w:t xml:space="preserve">State does not have carry forward authority for other funding streams within statewide investments. </w:t>
      </w:r>
    </w:p>
    <w:p w14:paraId="6A348700" w14:textId="76FC5B95" w:rsidR="00B92159" w:rsidRPr="009D5510" w:rsidRDefault="00B92159" w:rsidP="009D5510">
      <w:pPr>
        <w:spacing w:line="240" w:lineRule="auto"/>
        <w:jc w:val="both"/>
        <w:rPr>
          <w:rFonts w:ascii="Times New Roman" w:hAnsi="Times New Roman"/>
        </w:rPr>
      </w:pPr>
      <w:r w:rsidRPr="009D5510">
        <w:rPr>
          <w:rFonts w:ascii="Times New Roman" w:hAnsi="Times New Roman"/>
        </w:rPr>
        <w:t>Per STC 57(d)(iii), if the expenditure authority</w:t>
      </w:r>
      <w:r w:rsidR="00C10EE9">
        <w:rPr>
          <w:rFonts w:ascii="Times New Roman" w:hAnsi="Times New Roman"/>
        </w:rPr>
        <w:t xml:space="preserve"> carried forward from one year to another</w:t>
      </w:r>
      <w:r w:rsidRPr="009D5510">
        <w:rPr>
          <w:rFonts w:ascii="Times New Roman" w:hAnsi="Times New Roman"/>
        </w:rPr>
        <w:t xml:space="preserve"> is more than 15</w:t>
      </w:r>
      <w:r w:rsidRPr="00B92159">
        <w:rPr>
          <w:rFonts w:ascii="Times New Roman" w:hAnsi="Times New Roman"/>
        </w:rPr>
        <w:t>% of th</w:t>
      </w:r>
      <w:r w:rsidR="00C10EE9">
        <w:rPr>
          <w:rFonts w:ascii="Times New Roman" w:hAnsi="Times New Roman"/>
        </w:rPr>
        <w:t>e</w:t>
      </w:r>
      <w:r w:rsidRPr="00B92159">
        <w:rPr>
          <w:rFonts w:ascii="Times New Roman" w:hAnsi="Times New Roman"/>
        </w:rPr>
        <w:t xml:space="preserve"> </w:t>
      </w:r>
      <w:r w:rsidR="00C10EE9">
        <w:rPr>
          <w:rFonts w:ascii="Times New Roman" w:hAnsi="Times New Roman"/>
        </w:rPr>
        <w:t xml:space="preserve">prior </w:t>
      </w:r>
      <w:r w:rsidRPr="00B92159">
        <w:rPr>
          <w:rFonts w:ascii="Times New Roman" w:hAnsi="Times New Roman"/>
        </w:rPr>
        <w:t>year’s expenditure authority, then</w:t>
      </w:r>
      <w:r w:rsidRPr="009D5510">
        <w:rPr>
          <w:rFonts w:ascii="Times New Roman" w:hAnsi="Times New Roman"/>
        </w:rPr>
        <w:t xml:space="preserve"> the State </w:t>
      </w:r>
      <w:r w:rsidRPr="00B92159">
        <w:rPr>
          <w:rFonts w:ascii="Times New Roman" w:hAnsi="Times New Roman"/>
        </w:rPr>
        <w:t xml:space="preserve">will submit a request to </w:t>
      </w:r>
      <w:r w:rsidRPr="009D5510">
        <w:rPr>
          <w:rFonts w:ascii="Times New Roman" w:hAnsi="Times New Roman"/>
        </w:rPr>
        <w:t>carry</w:t>
      </w:r>
      <w:r w:rsidRPr="00B92159">
        <w:rPr>
          <w:rFonts w:ascii="Times New Roman" w:hAnsi="Times New Roman"/>
        </w:rPr>
        <w:t xml:space="preserve"> </w:t>
      </w:r>
      <w:r w:rsidRPr="009D5510">
        <w:rPr>
          <w:rFonts w:ascii="Times New Roman" w:hAnsi="Times New Roman"/>
        </w:rPr>
        <w:t xml:space="preserve">forward </w:t>
      </w:r>
      <w:r w:rsidRPr="00B92159">
        <w:rPr>
          <w:rFonts w:ascii="Times New Roman" w:hAnsi="Times New Roman"/>
        </w:rPr>
        <w:t>the expenditure authority for review and approval by CMS</w:t>
      </w:r>
      <w:r w:rsidR="009824DF">
        <w:rPr>
          <w:rFonts w:ascii="Times New Roman" w:hAnsi="Times New Roman"/>
        </w:rPr>
        <w:t>.  CMS will respond to the State’s request within</w:t>
      </w:r>
      <w:r w:rsidR="00E70F40">
        <w:rPr>
          <w:rFonts w:ascii="Times New Roman" w:hAnsi="Times New Roman"/>
        </w:rPr>
        <w:t xml:space="preserve"> 60</w:t>
      </w:r>
      <w:r w:rsidR="00DA48C1">
        <w:rPr>
          <w:rFonts w:ascii="Times New Roman" w:hAnsi="Times New Roman"/>
        </w:rPr>
        <w:t xml:space="preserve"> </w:t>
      </w:r>
      <w:r w:rsidR="00DA48C1">
        <w:rPr>
          <w:rFonts w:ascii="Times New Roman" w:hAnsi="Times New Roman"/>
        </w:rPr>
        <w:lastRenderedPageBreak/>
        <w:t>business</w:t>
      </w:r>
      <w:r w:rsidR="00E70F40">
        <w:rPr>
          <w:rFonts w:ascii="Times New Roman" w:hAnsi="Times New Roman"/>
        </w:rPr>
        <w:t xml:space="preserve"> days. </w:t>
      </w:r>
      <w:r w:rsidRPr="00B92159">
        <w:rPr>
          <w:rFonts w:ascii="Times New Roman" w:hAnsi="Times New Roman"/>
        </w:rPr>
        <w:t xml:space="preserve">If approved, the State will provide an updated funding allocation table to CMS in the next quarterly progress report to CMS.  If the carryforward amount is less than or equal to 15% of </w:t>
      </w:r>
      <w:r w:rsidR="00C10EE9">
        <w:rPr>
          <w:rFonts w:ascii="Times New Roman" w:hAnsi="Times New Roman"/>
        </w:rPr>
        <w:t xml:space="preserve"> the prior</w:t>
      </w:r>
      <w:r w:rsidRPr="00B92159">
        <w:rPr>
          <w:rFonts w:ascii="Times New Roman" w:hAnsi="Times New Roman"/>
        </w:rPr>
        <w:t xml:space="preserve"> year’s expenditure authority, then the State will provide an updated funding allocation table to CMS</w:t>
      </w:r>
      <w:r w:rsidRPr="009D5510">
        <w:rPr>
          <w:rFonts w:ascii="Times New Roman" w:hAnsi="Times New Roman"/>
        </w:rPr>
        <w:t xml:space="preserve"> in </w:t>
      </w:r>
      <w:r w:rsidRPr="00B92159">
        <w:rPr>
          <w:rFonts w:ascii="Times New Roman" w:hAnsi="Times New Roman"/>
        </w:rPr>
        <w:t xml:space="preserve">the next quarterly progress report to CMS. </w:t>
      </w:r>
      <w:r w:rsidRPr="009D5510">
        <w:rPr>
          <w:rFonts w:ascii="Times New Roman" w:hAnsi="Times New Roman"/>
        </w:rPr>
        <w:t xml:space="preserve"> The State must ensure that carry over does not result in the amount of DSRIP expenditure authority for DSRIP Year 5 being greater than the amount for DSRIP Year 4.</w:t>
      </w:r>
    </w:p>
    <w:p w14:paraId="7C2BF7C8" w14:textId="77777777" w:rsidR="002F13C8" w:rsidRPr="009D5510" w:rsidRDefault="002F13C8" w:rsidP="009D5510">
      <w:pPr>
        <w:pStyle w:val="Heading1"/>
        <w:numPr>
          <w:ilvl w:val="0"/>
          <w:numId w:val="1"/>
        </w:numPr>
        <w:spacing w:line="240" w:lineRule="auto"/>
        <w:jc w:val="both"/>
        <w:rPr>
          <w:rFonts w:ascii="Times New Roman" w:hAnsi="Times New Roman"/>
        </w:rPr>
      </w:pPr>
      <w:bookmarkStart w:id="136" w:name="_Toc471313074"/>
      <w:bookmarkStart w:id="137" w:name="_Toc476240505"/>
      <w:r w:rsidRPr="009D5510">
        <w:rPr>
          <w:rFonts w:ascii="Times New Roman" w:hAnsi="Times New Roman"/>
        </w:rPr>
        <w:t>DSRIP Accountability Framewo</w:t>
      </w:r>
      <w:r w:rsidR="00003A3B" w:rsidRPr="009D5510">
        <w:rPr>
          <w:rFonts w:ascii="Times New Roman" w:hAnsi="Times New Roman"/>
        </w:rPr>
        <w:t>rk (State Accountability to CMS;</w:t>
      </w:r>
      <w:r w:rsidRPr="009D5510">
        <w:rPr>
          <w:rFonts w:ascii="Times New Roman" w:hAnsi="Times New Roman"/>
        </w:rPr>
        <w:t xml:space="preserve"> ACO, CP and CSA Accountability to State)</w:t>
      </w:r>
      <w:bookmarkEnd w:id="136"/>
      <w:bookmarkEnd w:id="137"/>
    </w:p>
    <w:p w14:paraId="3DCDC10C" w14:textId="77777777" w:rsidR="00F80ABB" w:rsidRPr="009D5510" w:rsidRDefault="00F80ABB" w:rsidP="009D5510">
      <w:pPr>
        <w:pStyle w:val="Heading2"/>
        <w:numPr>
          <w:ilvl w:val="1"/>
          <w:numId w:val="1"/>
        </w:numPr>
        <w:spacing w:line="240" w:lineRule="auto"/>
        <w:rPr>
          <w:rFonts w:ascii="Times New Roman" w:hAnsi="Times New Roman"/>
        </w:rPr>
      </w:pPr>
      <w:bookmarkStart w:id="138" w:name="_Toc471105149"/>
      <w:bookmarkStart w:id="139" w:name="_Toc471313075"/>
      <w:bookmarkStart w:id="140" w:name="_Toc476240506"/>
      <w:r w:rsidRPr="009D5510">
        <w:rPr>
          <w:rFonts w:ascii="Times New Roman" w:hAnsi="Times New Roman"/>
        </w:rPr>
        <w:t>Overview</w:t>
      </w:r>
      <w:bookmarkEnd w:id="138"/>
      <w:bookmarkEnd w:id="139"/>
      <w:bookmarkEnd w:id="140"/>
    </w:p>
    <w:p w14:paraId="1973B9E9"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The State has structured an accountability framework for its DSRIP program, under which the State is accountable to CMS for the State’s achievement of delivery system reform goals</w:t>
      </w:r>
      <w:r w:rsidR="007C499D" w:rsidRPr="009D5510">
        <w:rPr>
          <w:rFonts w:ascii="Times New Roman" w:hAnsi="Times New Roman"/>
        </w:rPr>
        <w:t xml:space="preserve">. </w:t>
      </w:r>
      <w:r w:rsidRPr="009D5510">
        <w:rPr>
          <w:rFonts w:ascii="Times New Roman" w:hAnsi="Times New Roman"/>
        </w:rPr>
        <w:t xml:space="preserve">The State’s failure to achieve the standards set for these goals may result in the loss of DSRIP expenditure authority according to the at-risk schedule set forth in STC 67(b). Any lost expenditure authority will result in </w:t>
      </w:r>
      <w:r w:rsidR="0092436F" w:rsidRPr="00BE1F1C">
        <w:rPr>
          <w:rFonts w:ascii="Times New Roman" w:hAnsi="Times New Roman" w:cs="Times New Roman"/>
        </w:rPr>
        <w:t>parallel</w:t>
      </w:r>
      <w:r w:rsidRPr="009D5510">
        <w:rPr>
          <w:rFonts w:ascii="Times New Roman" w:hAnsi="Times New Roman"/>
        </w:rPr>
        <w:t xml:space="preserve"> reduced DSRIP expenditures by the State. If the State experiences reduced expenditure authority from CMS, the State has discretion to determine whether and to what extent to reduce any of the four funding streams to best meet the State’s programmatic needs while adhering to the State’s DSRIP expenditure authority.</w:t>
      </w:r>
    </w:p>
    <w:p w14:paraId="07AFDD3D"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Separately, to maximize incentives for delivery system reform, ACOs, CPs and CSAs that receive DSRIP funds are each accountable to the State for their individual performance</w:t>
      </w:r>
      <w:r w:rsidR="007C499D" w:rsidRPr="009D5510">
        <w:rPr>
          <w:rFonts w:ascii="Times New Roman" w:hAnsi="Times New Roman"/>
        </w:rPr>
        <w:t xml:space="preserve">. </w:t>
      </w:r>
      <w:r w:rsidRPr="009D5510">
        <w:rPr>
          <w:rFonts w:ascii="Times New Roman" w:hAnsi="Times New Roman"/>
        </w:rPr>
        <w:t>An ACO’s, CP’s or CSA’s failure to achieve the individual accountability standards set by the State may result in the ACO, CP or CSA receiving less DSRIP funding from the state</w:t>
      </w:r>
      <w:r w:rsidR="007C499D" w:rsidRPr="009D5510">
        <w:rPr>
          <w:rFonts w:ascii="Times New Roman" w:hAnsi="Times New Roman"/>
        </w:rPr>
        <w:t xml:space="preserve">. </w:t>
      </w:r>
      <w:r w:rsidRPr="009D5510">
        <w:rPr>
          <w:rFonts w:ascii="Times New Roman" w:hAnsi="Times New Roman"/>
        </w:rPr>
        <w:t xml:space="preserve">Any reduction in DSRIP funding experienced by an individual ACO, CP or CSA will not necessarily impact the State’s overall DSRIP expenditure authority under the </w:t>
      </w:r>
      <w:r w:rsidR="0092436F">
        <w:rPr>
          <w:rFonts w:ascii="Times New Roman" w:hAnsi="Times New Roman" w:cs="Times New Roman"/>
        </w:rPr>
        <w:t>d</w:t>
      </w:r>
      <w:r w:rsidRPr="00BE1F1C">
        <w:rPr>
          <w:rFonts w:ascii="Times New Roman" w:hAnsi="Times New Roman" w:cs="Times New Roman"/>
        </w:rPr>
        <w:t>emonstr</w:t>
      </w:r>
      <w:r w:rsidR="009D6AEC" w:rsidRPr="00BE1F1C">
        <w:rPr>
          <w:rFonts w:ascii="Times New Roman" w:hAnsi="Times New Roman" w:cs="Times New Roman"/>
        </w:rPr>
        <w:t>ation.</w:t>
      </w:r>
    </w:p>
    <w:p w14:paraId="00C72C7B" w14:textId="77777777" w:rsidR="00F80ABB" w:rsidRPr="009D5510" w:rsidRDefault="00626720" w:rsidP="009D5510">
      <w:pPr>
        <w:spacing w:line="240" w:lineRule="auto"/>
        <w:jc w:val="both"/>
        <w:rPr>
          <w:rFonts w:ascii="Times New Roman" w:hAnsi="Times New Roman"/>
        </w:rPr>
      </w:pPr>
      <w:r w:rsidRPr="009D5510">
        <w:rPr>
          <w:rFonts w:ascii="Times New Roman" w:hAnsi="Times New Roman"/>
        </w:rPr>
        <w:t>Exhibit 16</w:t>
      </w:r>
      <w:r w:rsidR="00F80ABB" w:rsidRPr="009D5510">
        <w:rPr>
          <w:rFonts w:ascii="Times New Roman" w:hAnsi="Times New Roman"/>
        </w:rPr>
        <w:t xml:space="preserve"> below illustrates the State’s accountability to CMS, and also illustrates</w:t>
      </w:r>
      <w:r w:rsidR="00261495" w:rsidRPr="009D5510">
        <w:rPr>
          <w:rFonts w:ascii="Times New Roman" w:hAnsi="Times New Roman"/>
        </w:rPr>
        <w:t xml:space="preserve"> ACOs’, CPs’</w:t>
      </w:r>
      <w:r w:rsidR="00F80ABB" w:rsidRPr="009D5510">
        <w:rPr>
          <w:rFonts w:ascii="Times New Roman" w:hAnsi="Times New Roman"/>
        </w:rPr>
        <w:t xml:space="preserve"> and CSAs’ accountability to the State and how these two accountability mechanisms interact</w:t>
      </w:r>
      <w:r w:rsidR="007C499D" w:rsidRPr="009D5510">
        <w:rPr>
          <w:rFonts w:ascii="Times New Roman" w:hAnsi="Times New Roman"/>
        </w:rPr>
        <w:t xml:space="preserve">. </w:t>
      </w:r>
    </w:p>
    <w:p w14:paraId="74020A73" w14:textId="77777777" w:rsidR="002E054C" w:rsidRPr="009D5510" w:rsidRDefault="002E054C" w:rsidP="009D5510">
      <w:pPr>
        <w:spacing w:line="240" w:lineRule="auto"/>
        <w:jc w:val="both"/>
        <w:rPr>
          <w:rFonts w:ascii="Times New Roman" w:hAnsi="Times New Roman"/>
        </w:rPr>
      </w:pPr>
      <w:r w:rsidRPr="009D5510">
        <w:rPr>
          <w:rFonts w:ascii="Times New Roman" w:hAnsi="Times New Roman"/>
        </w:rPr>
        <w:t>This section will describe each step of these accountability mechanisms as follows:</w:t>
      </w:r>
    </w:p>
    <w:p w14:paraId="0D57DE95" w14:textId="77777777" w:rsidR="002E054C" w:rsidRPr="009D5510" w:rsidRDefault="002E054C" w:rsidP="009D5510">
      <w:pPr>
        <w:pStyle w:val="ListParagraph"/>
        <w:numPr>
          <w:ilvl w:val="0"/>
          <w:numId w:val="61"/>
        </w:numPr>
        <w:spacing w:line="240" w:lineRule="auto"/>
        <w:contextualSpacing w:val="0"/>
        <w:jc w:val="both"/>
        <w:rPr>
          <w:rFonts w:ascii="Times New Roman" w:hAnsi="Times New Roman"/>
        </w:rPr>
      </w:pPr>
      <w:r w:rsidRPr="009D5510">
        <w:rPr>
          <w:rFonts w:ascii="Times New Roman" w:hAnsi="Times New Roman"/>
        </w:rPr>
        <w:t xml:space="preserve">Section 5.1: provides an overview of DSRIP Accountability Framework for the State to CMS and ACOs, CPs and CSAs to the State </w:t>
      </w:r>
    </w:p>
    <w:p w14:paraId="7F02C26E" w14:textId="77777777" w:rsidR="002E054C" w:rsidRPr="009D5510" w:rsidRDefault="002E054C" w:rsidP="009D5510">
      <w:pPr>
        <w:pStyle w:val="ListParagraph"/>
        <w:numPr>
          <w:ilvl w:val="0"/>
          <w:numId w:val="61"/>
        </w:numPr>
        <w:spacing w:line="240" w:lineRule="auto"/>
        <w:contextualSpacing w:val="0"/>
        <w:jc w:val="both"/>
        <w:rPr>
          <w:rFonts w:ascii="Times New Roman" w:hAnsi="Times New Roman"/>
        </w:rPr>
      </w:pPr>
      <w:r w:rsidRPr="009D5510">
        <w:rPr>
          <w:rFonts w:ascii="Times New Roman" w:hAnsi="Times New Roman"/>
        </w:rPr>
        <w:t xml:space="preserve">Section 5.2: provides detail on State </w:t>
      </w:r>
      <w:r w:rsidR="00020585" w:rsidRPr="009D5510">
        <w:rPr>
          <w:rFonts w:ascii="Times New Roman" w:hAnsi="Times New Roman"/>
        </w:rPr>
        <w:t>Accountability</w:t>
      </w:r>
      <w:r w:rsidRPr="009D5510">
        <w:rPr>
          <w:rFonts w:ascii="Times New Roman" w:hAnsi="Times New Roman"/>
        </w:rPr>
        <w:t xml:space="preserve"> to CMS</w:t>
      </w:r>
    </w:p>
    <w:p w14:paraId="27EA0108" w14:textId="77777777" w:rsidR="002E054C" w:rsidRPr="009D5510" w:rsidRDefault="002E054C" w:rsidP="009D5510">
      <w:pPr>
        <w:pStyle w:val="ListParagraph"/>
        <w:numPr>
          <w:ilvl w:val="0"/>
          <w:numId w:val="61"/>
        </w:numPr>
        <w:spacing w:line="240" w:lineRule="auto"/>
        <w:contextualSpacing w:val="0"/>
        <w:jc w:val="both"/>
        <w:rPr>
          <w:rFonts w:ascii="Times New Roman" w:hAnsi="Times New Roman"/>
        </w:rPr>
      </w:pPr>
      <w:r w:rsidRPr="009D5510">
        <w:rPr>
          <w:rFonts w:ascii="Times New Roman" w:hAnsi="Times New Roman"/>
        </w:rPr>
        <w:t>Section 5.3: provides detail on accountability framework and performance based payments for ACOs</w:t>
      </w:r>
    </w:p>
    <w:p w14:paraId="5736482D" w14:textId="77777777" w:rsidR="002E054C" w:rsidRPr="009D5510" w:rsidRDefault="002E054C" w:rsidP="009D5510">
      <w:pPr>
        <w:pStyle w:val="ListParagraph"/>
        <w:numPr>
          <w:ilvl w:val="0"/>
          <w:numId w:val="61"/>
        </w:numPr>
        <w:spacing w:line="240" w:lineRule="auto"/>
        <w:contextualSpacing w:val="0"/>
        <w:jc w:val="both"/>
        <w:rPr>
          <w:rFonts w:ascii="Times New Roman" w:hAnsi="Times New Roman"/>
        </w:rPr>
      </w:pPr>
      <w:r w:rsidRPr="009D5510">
        <w:rPr>
          <w:rFonts w:ascii="Times New Roman" w:hAnsi="Times New Roman"/>
        </w:rPr>
        <w:t>Section 5.4: provides detail on accountability framework and performance based payments for CPs and CSAs</w:t>
      </w:r>
    </w:p>
    <w:p w14:paraId="587BCFFF" w14:textId="77777777" w:rsidR="002E054C" w:rsidRPr="009D5510" w:rsidRDefault="002E054C" w:rsidP="009D5510">
      <w:pPr>
        <w:pStyle w:val="ListParagraph"/>
        <w:numPr>
          <w:ilvl w:val="0"/>
          <w:numId w:val="61"/>
        </w:numPr>
        <w:spacing w:line="240" w:lineRule="auto"/>
        <w:contextualSpacing w:val="0"/>
        <w:jc w:val="both"/>
        <w:rPr>
          <w:rFonts w:ascii="Times New Roman" w:hAnsi="Times New Roman"/>
        </w:rPr>
      </w:pPr>
      <w:r w:rsidRPr="009D5510">
        <w:rPr>
          <w:rFonts w:ascii="Times New Roman" w:hAnsi="Times New Roman"/>
        </w:rPr>
        <w:t>Section 5.5: outlines reporting requirements for ACOs</w:t>
      </w:r>
      <w:r w:rsidR="003149BA">
        <w:rPr>
          <w:rFonts w:ascii="Times New Roman" w:hAnsi="Times New Roman"/>
        </w:rPr>
        <w:t>, CPs and CSAs</w:t>
      </w:r>
    </w:p>
    <w:p w14:paraId="63BB297D" w14:textId="77777777" w:rsidR="002E054C" w:rsidRPr="009D5510" w:rsidRDefault="002E054C" w:rsidP="009D5510">
      <w:pPr>
        <w:spacing w:line="240" w:lineRule="auto"/>
        <w:jc w:val="both"/>
        <w:rPr>
          <w:rFonts w:ascii="Times New Roman" w:hAnsi="Times New Roman"/>
          <w:i/>
        </w:rPr>
      </w:pPr>
      <w:r w:rsidRPr="009D5510">
        <w:rPr>
          <w:rFonts w:ascii="Times New Roman" w:hAnsi="Times New Roman"/>
          <w:i/>
        </w:rPr>
        <w:br w:type="page"/>
      </w:r>
    </w:p>
    <w:p w14:paraId="1E339753" w14:textId="77777777" w:rsidR="002E054C" w:rsidRPr="009D5510" w:rsidRDefault="002E054C" w:rsidP="009D5510">
      <w:pPr>
        <w:spacing w:line="240" w:lineRule="auto"/>
        <w:jc w:val="both"/>
        <w:rPr>
          <w:rFonts w:ascii="Times New Roman" w:hAnsi="Times New Roman"/>
        </w:rPr>
      </w:pPr>
    </w:p>
    <w:p w14:paraId="3C4108BE" w14:textId="5235CE2E" w:rsidR="00F80ABB" w:rsidRPr="009D5510" w:rsidRDefault="00F80ABB" w:rsidP="000148D7">
      <w:pPr>
        <w:pStyle w:val="60exhnormal"/>
        <w:keepNext/>
        <w:jc w:val="both"/>
        <w:rPr>
          <w:rFonts w:ascii="Times New Roman" w:hAnsi="Times New Roman"/>
        </w:rPr>
      </w:pPr>
      <w:r w:rsidRPr="009D5510">
        <w:rPr>
          <w:rFonts w:ascii="Times New Roman" w:hAnsi="Times New Roman"/>
        </w:rPr>
        <w:t>Exhibit 1</w:t>
      </w:r>
      <w:r w:rsidR="00626720" w:rsidRPr="009D5510">
        <w:rPr>
          <w:rFonts w:ascii="Times New Roman" w:hAnsi="Times New Roman"/>
        </w:rPr>
        <w:t>6</w:t>
      </w:r>
      <w:r w:rsidRPr="009D5510">
        <w:rPr>
          <w:rFonts w:ascii="Times New Roman" w:hAnsi="Times New Roman"/>
        </w:rPr>
        <w:t xml:space="preserve"> </w:t>
      </w:r>
      <w:r w:rsidRPr="009D5510">
        <w:rPr>
          <w:rFonts w:ascii="Times New Roman" w:hAnsi="Times New Roman"/>
          <w:caps w:val="0"/>
        </w:rPr>
        <w:t xml:space="preserve">– Process Flow for </w:t>
      </w:r>
      <w:r w:rsidR="00626720" w:rsidRPr="009D5510">
        <w:rPr>
          <w:rFonts w:ascii="Times New Roman" w:hAnsi="Times New Roman"/>
          <w:caps w:val="0"/>
        </w:rPr>
        <w:t>State Accountability to CMS and</w:t>
      </w:r>
      <w:r w:rsidRPr="009D5510" w:rsidDel="006300E1">
        <w:rPr>
          <w:rFonts w:ascii="Times New Roman" w:hAnsi="Times New Roman"/>
          <w:caps w:val="0"/>
        </w:rPr>
        <w:t xml:space="preserve"> </w:t>
      </w:r>
      <w:r w:rsidRPr="009D5510">
        <w:rPr>
          <w:rFonts w:ascii="Times New Roman" w:hAnsi="Times New Roman"/>
          <w:caps w:val="0"/>
        </w:rPr>
        <w:t xml:space="preserve">Accountability of ACOs, CPs, and CSAs to the State </w:t>
      </w:r>
    </w:p>
    <w:tbl>
      <w:tblPr>
        <w:tblStyle w:val="TableGrid"/>
        <w:tblW w:w="9592" w:type="dxa"/>
        <w:tblBorders>
          <w:left w:val="none" w:sz="0" w:space="0" w:color="auto"/>
          <w:right w:val="none" w:sz="0" w:space="0" w:color="auto"/>
        </w:tblBorders>
        <w:tblLook w:val="04A0" w:firstRow="1" w:lastRow="0" w:firstColumn="1" w:lastColumn="0" w:noHBand="0" w:noVBand="1"/>
      </w:tblPr>
      <w:tblGrid>
        <w:gridCol w:w="9679"/>
      </w:tblGrid>
      <w:tr w:rsidR="00F80ABB" w:rsidRPr="00D41217" w14:paraId="671A2D85" w14:textId="77777777" w:rsidTr="00D41217">
        <w:trPr>
          <w:trHeight w:val="7253"/>
        </w:trPr>
        <w:tc>
          <w:tcPr>
            <w:tcW w:w="9592" w:type="dxa"/>
            <w:vAlign w:val="center"/>
          </w:tcPr>
          <w:p w14:paraId="25F946B4" w14:textId="77777777" w:rsidR="00F80ABB" w:rsidRPr="009D5510" w:rsidRDefault="00F326A3" w:rsidP="000148D7">
            <w:pPr>
              <w:jc w:val="center"/>
              <w:rPr>
                <w:rFonts w:ascii="Times New Roman" w:hAnsi="Times New Roman"/>
              </w:rPr>
            </w:pPr>
            <w:r w:rsidRPr="009D5510">
              <w:rPr>
                <w:rFonts w:ascii="Times New Roman" w:hAnsi="Times New Roman"/>
                <w:noProof/>
              </w:rPr>
              <w:drawing>
                <wp:inline distT="0" distB="0" distL="0" distR="0" wp14:anchorId="2CD58977" wp14:editId="170768D5">
                  <wp:extent cx="6009379" cy="447630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3781" cy="4479586"/>
                          </a:xfrm>
                          <a:prstGeom prst="rect">
                            <a:avLst/>
                          </a:prstGeom>
                          <a:noFill/>
                        </pic:spPr>
                      </pic:pic>
                    </a:graphicData>
                  </a:graphic>
                </wp:inline>
              </w:drawing>
            </w:r>
          </w:p>
        </w:tc>
      </w:tr>
    </w:tbl>
    <w:p w14:paraId="7251481E" w14:textId="77777777" w:rsidR="00F80ABB" w:rsidRPr="009D5510" w:rsidRDefault="00F80ABB" w:rsidP="009D5510">
      <w:pPr>
        <w:spacing w:line="240" w:lineRule="auto"/>
        <w:jc w:val="both"/>
        <w:rPr>
          <w:rFonts w:ascii="Times New Roman" w:hAnsi="Times New Roman"/>
          <w:i/>
        </w:rPr>
      </w:pPr>
      <w:r w:rsidRPr="009D5510">
        <w:rPr>
          <w:rFonts w:ascii="Times New Roman" w:hAnsi="Times New Roman"/>
          <w:i/>
        </w:rPr>
        <w:t xml:space="preserve"> </w:t>
      </w:r>
    </w:p>
    <w:p w14:paraId="334889F4" w14:textId="77777777" w:rsidR="00F80ABB" w:rsidRPr="009D5510" w:rsidRDefault="00F80ABB" w:rsidP="009D5510">
      <w:pPr>
        <w:pStyle w:val="Heading3"/>
        <w:numPr>
          <w:ilvl w:val="2"/>
          <w:numId w:val="1"/>
        </w:numPr>
        <w:spacing w:line="240" w:lineRule="auto"/>
        <w:jc w:val="both"/>
        <w:rPr>
          <w:rFonts w:ascii="Times New Roman" w:hAnsi="Times New Roman"/>
        </w:rPr>
      </w:pPr>
      <w:bookmarkStart w:id="141" w:name="_Toc471105150"/>
      <w:bookmarkStart w:id="142" w:name="_Toc471313076"/>
      <w:bookmarkStart w:id="143" w:name="_Toc476240507"/>
      <w:r w:rsidRPr="009D5510">
        <w:rPr>
          <w:rFonts w:ascii="Times New Roman" w:hAnsi="Times New Roman"/>
        </w:rPr>
        <w:t>State Accountability to CMS</w:t>
      </w:r>
      <w:bookmarkEnd w:id="141"/>
      <w:bookmarkEnd w:id="142"/>
      <w:bookmarkEnd w:id="143"/>
    </w:p>
    <w:p w14:paraId="00E13494" w14:textId="77777777" w:rsidR="009A271D" w:rsidRPr="009D5510" w:rsidRDefault="009A271D" w:rsidP="009D5510">
      <w:pPr>
        <w:spacing w:line="240" w:lineRule="auto"/>
        <w:rPr>
          <w:rFonts w:ascii="Times New Roman" w:hAnsi="Times New Roman"/>
        </w:rPr>
      </w:pPr>
    </w:p>
    <w:p w14:paraId="5AAACA8F" w14:textId="77777777" w:rsidR="009A271D" w:rsidRPr="009D5510" w:rsidRDefault="009A271D" w:rsidP="009D5510">
      <w:pPr>
        <w:spacing w:line="240" w:lineRule="auto"/>
        <w:rPr>
          <w:rFonts w:ascii="Times New Roman" w:hAnsi="Times New Roman"/>
        </w:rPr>
      </w:pPr>
      <w:r w:rsidRPr="009D5510">
        <w:rPr>
          <w:rFonts w:ascii="Times New Roman" w:hAnsi="Times New Roman"/>
        </w:rPr>
        <w:t>EXHIBIT 17 – Process Flow for State Accountability to CMS</w:t>
      </w:r>
    </w:p>
    <w:tbl>
      <w:tblPr>
        <w:tblStyle w:val="TableGrid"/>
        <w:tblW w:w="9710" w:type="dxa"/>
        <w:tblLook w:val="04A0" w:firstRow="1" w:lastRow="0" w:firstColumn="1" w:lastColumn="0" w:noHBand="0" w:noVBand="1"/>
      </w:tblPr>
      <w:tblGrid>
        <w:gridCol w:w="9710"/>
      </w:tblGrid>
      <w:tr w:rsidR="00F80ABB" w:rsidRPr="00D41217" w14:paraId="0E519A42" w14:textId="77777777" w:rsidTr="00D41217">
        <w:trPr>
          <w:trHeight w:val="7253"/>
        </w:trPr>
        <w:tc>
          <w:tcPr>
            <w:tcW w:w="9710" w:type="dxa"/>
            <w:tcBorders>
              <w:left w:val="nil"/>
              <w:right w:val="nil"/>
            </w:tcBorders>
            <w:vAlign w:val="center"/>
          </w:tcPr>
          <w:p w14:paraId="6529C403" w14:textId="77777777" w:rsidR="00F80ABB" w:rsidRPr="009D5510" w:rsidRDefault="00F326A3" w:rsidP="000148D7">
            <w:pPr>
              <w:jc w:val="center"/>
              <w:rPr>
                <w:rFonts w:ascii="Times New Roman" w:hAnsi="Times New Roman"/>
              </w:rPr>
            </w:pPr>
            <w:r w:rsidRPr="009D5510">
              <w:rPr>
                <w:rFonts w:ascii="Times New Roman" w:hAnsi="Times New Roman"/>
                <w:noProof/>
              </w:rPr>
              <w:lastRenderedPageBreak/>
              <w:drawing>
                <wp:inline distT="0" distB="0" distL="0" distR="0" wp14:anchorId="124D7B9D" wp14:editId="418BED68">
                  <wp:extent cx="6028660" cy="45222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5674" cy="4520029"/>
                          </a:xfrm>
                          <a:prstGeom prst="rect">
                            <a:avLst/>
                          </a:prstGeom>
                          <a:noFill/>
                        </pic:spPr>
                      </pic:pic>
                    </a:graphicData>
                  </a:graphic>
                </wp:inline>
              </w:drawing>
            </w:r>
          </w:p>
        </w:tc>
      </w:tr>
    </w:tbl>
    <w:p w14:paraId="6B97906B" w14:textId="77777777" w:rsidR="00F80ABB" w:rsidRPr="009D5510" w:rsidRDefault="00F80ABB" w:rsidP="009D5510">
      <w:pPr>
        <w:spacing w:line="240" w:lineRule="auto"/>
        <w:jc w:val="both"/>
        <w:rPr>
          <w:rFonts w:ascii="Times New Roman" w:hAnsi="Times New Roman"/>
        </w:rPr>
      </w:pPr>
    </w:p>
    <w:p w14:paraId="308C4CC9" w14:textId="77777777" w:rsidR="009D6AEC" w:rsidRPr="009D5510" w:rsidRDefault="00F80ABB" w:rsidP="009D5510">
      <w:pPr>
        <w:spacing w:line="240" w:lineRule="auto"/>
        <w:jc w:val="both"/>
        <w:rPr>
          <w:rFonts w:ascii="Times New Roman" w:hAnsi="Times New Roman"/>
        </w:rPr>
      </w:pPr>
      <w:r w:rsidRPr="009D5510">
        <w:rPr>
          <w:rFonts w:ascii="Times New Roman" w:hAnsi="Times New Roman"/>
        </w:rPr>
        <w:t>A portion of the State’s DSRIP expenditure authority will be at-risk based on the State’s DSRIP Accountability Score according to the schedule set forth in STC 67(b).</w:t>
      </w:r>
      <w:r w:rsidR="009D6AEC" w:rsidRPr="009D5510">
        <w:rPr>
          <w:rFonts w:ascii="Times New Roman" w:hAnsi="Times New Roman"/>
        </w:rPr>
        <w:t xml:space="preserve"> </w:t>
      </w:r>
      <w:r w:rsidRPr="009D5510">
        <w:rPr>
          <w:rFonts w:ascii="Times New Roman" w:hAnsi="Times New Roman"/>
        </w:rPr>
        <w:t xml:space="preserve">The portion of the State’s DSRIP expenditure authority that is at-risk will follow the same at-risk Budget Period structure as for the ACOs, CPs and CSAs. </w:t>
      </w:r>
    </w:p>
    <w:p w14:paraId="116A94DD"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The Preparation Budget Period and BP1 will not have any at-risk expenditure authority</w:t>
      </w:r>
      <w:r w:rsidR="007C499D" w:rsidRPr="009D5510">
        <w:rPr>
          <w:rFonts w:ascii="Times New Roman" w:hAnsi="Times New Roman"/>
        </w:rPr>
        <w:t xml:space="preserve">. </w:t>
      </w:r>
      <w:r w:rsidRPr="009D5510">
        <w:rPr>
          <w:rFonts w:ascii="Times New Roman" w:hAnsi="Times New Roman"/>
        </w:rPr>
        <w:t>BP</w:t>
      </w:r>
      <w:r w:rsidR="009D6AEC" w:rsidRPr="009D5510">
        <w:rPr>
          <w:rFonts w:ascii="Times New Roman" w:hAnsi="Times New Roman"/>
        </w:rPr>
        <w:t xml:space="preserve"> </w:t>
      </w:r>
      <w:r w:rsidRPr="009D5510">
        <w:rPr>
          <w:rFonts w:ascii="Times New Roman" w:hAnsi="Times New Roman"/>
        </w:rPr>
        <w:t>2 has at-risk expenditure authority, and its Accountability Score will not be determined until the fourth quarter of BP3</w:t>
      </w:r>
      <w:r w:rsidR="007C499D" w:rsidRPr="009D5510">
        <w:rPr>
          <w:rFonts w:ascii="Times New Roman" w:hAnsi="Times New Roman"/>
        </w:rPr>
        <w:t xml:space="preserve">. </w:t>
      </w:r>
      <w:r w:rsidRPr="009D5510">
        <w:rPr>
          <w:rFonts w:ascii="Times New Roman" w:hAnsi="Times New Roman"/>
        </w:rPr>
        <w:t>Thus, the State anticipates that any reduced expenditure authority may be reflected in the State’s reduction of DSRIP payments during BP</w:t>
      </w:r>
      <w:r w:rsidR="002A51EB" w:rsidRPr="009D5510">
        <w:rPr>
          <w:rFonts w:ascii="Times New Roman" w:hAnsi="Times New Roman"/>
        </w:rPr>
        <w:t xml:space="preserve"> </w:t>
      </w:r>
      <w:r w:rsidRPr="009D5510">
        <w:rPr>
          <w:rFonts w:ascii="Times New Roman" w:hAnsi="Times New Roman"/>
        </w:rPr>
        <w:t>4</w:t>
      </w:r>
      <w:r w:rsidR="007C499D" w:rsidRPr="009D5510">
        <w:rPr>
          <w:rFonts w:ascii="Times New Roman" w:hAnsi="Times New Roman"/>
        </w:rPr>
        <w:t xml:space="preserve">. </w:t>
      </w:r>
      <w:r w:rsidRPr="009D5510">
        <w:rPr>
          <w:rFonts w:ascii="Times New Roman" w:hAnsi="Times New Roman"/>
        </w:rPr>
        <w:t>As an example, if the State’ Accountability Score for B</w:t>
      </w:r>
      <w:r w:rsidR="009D6AEC" w:rsidRPr="009D5510">
        <w:rPr>
          <w:rFonts w:ascii="Times New Roman" w:hAnsi="Times New Roman"/>
        </w:rPr>
        <w:t xml:space="preserve">P </w:t>
      </w:r>
      <w:r w:rsidRPr="009D5510">
        <w:rPr>
          <w:rFonts w:ascii="Times New Roman" w:hAnsi="Times New Roman"/>
        </w:rPr>
        <w:t>2 is 70%, then the State will lose the remaining 30% of its $20.625M of BP</w:t>
      </w:r>
      <w:r w:rsidR="002A51EB" w:rsidRPr="009D5510">
        <w:rPr>
          <w:rFonts w:ascii="Times New Roman" w:hAnsi="Times New Roman"/>
        </w:rPr>
        <w:t xml:space="preserve"> </w:t>
      </w:r>
      <w:r w:rsidRPr="009D5510">
        <w:rPr>
          <w:rFonts w:ascii="Times New Roman" w:hAnsi="Times New Roman"/>
        </w:rPr>
        <w:t xml:space="preserve">2 at-risk expenditure authority (i.e., $6.1875M). The </w:t>
      </w:r>
      <w:r w:rsidR="009D6AEC" w:rsidRPr="009D5510">
        <w:rPr>
          <w:rFonts w:ascii="Times New Roman" w:hAnsi="Times New Roman"/>
        </w:rPr>
        <w:t>S</w:t>
      </w:r>
      <w:r w:rsidRPr="009D5510">
        <w:rPr>
          <w:rFonts w:ascii="Times New Roman" w:hAnsi="Times New Roman"/>
        </w:rPr>
        <w:t>tate may reflect this by subtracting up to $6.1875M from its anticipated $275M BP</w:t>
      </w:r>
      <w:r w:rsidR="002A51EB" w:rsidRPr="009D5510">
        <w:rPr>
          <w:rFonts w:ascii="Times New Roman" w:hAnsi="Times New Roman"/>
        </w:rPr>
        <w:t xml:space="preserve"> </w:t>
      </w:r>
      <w:r w:rsidRPr="009D5510">
        <w:rPr>
          <w:rFonts w:ascii="Times New Roman" w:hAnsi="Times New Roman"/>
        </w:rPr>
        <w:t>4 DSRIP expenditure</w:t>
      </w:r>
      <w:r w:rsidR="005B3510" w:rsidRPr="009D5510">
        <w:rPr>
          <w:rFonts w:ascii="Times New Roman" w:hAnsi="Times New Roman"/>
        </w:rPr>
        <w:t xml:space="preserve"> authority</w:t>
      </w:r>
      <w:r w:rsidRPr="009D5510">
        <w:rPr>
          <w:rFonts w:ascii="Times New Roman" w:hAnsi="Times New Roman"/>
        </w:rPr>
        <w:t>.</w:t>
      </w:r>
    </w:p>
    <w:p w14:paraId="40DD8D98" w14:textId="56B15893" w:rsidR="002F08A8" w:rsidRPr="009D5510" w:rsidRDefault="00F80ABB" w:rsidP="009D5510">
      <w:pPr>
        <w:spacing w:line="240" w:lineRule="auto"/>
        <w:jc w:val="both"/>
        <w:rPr>
          <w:rFonts w:ascii="Times New Roman" w:hAnsi="Times New Roman"/>
        </w:rPr>
      </w:pPr>
      <w:r w:rsidRPr="009D5510">
        <w:rPr>
          <w:rFonts w:ascii="Times New Roman" w:hAnsi="Times New Roman"/>
        </w:rPr>
        <w:t xml:space="preserve">The State may also satisfy any reductions in DSRIP expenditure authority through retroactive recoupments from recipients of DSRIP funds, or through the State paying CMS back for any Federal Financial Participation the State retroactively owes for such reductions. For example, for Budget Periods 4 and 5, the State anticipates that there will be no upcoming Budget Periods </w:t>
      </w:r>
      <w:r w:rsidR="00B92159">
        <w:rPr>
          <w:rFonts w:ascii="Times New Roman" w:hAnsi="Times New Roman"/>
        </w:rPr>
        <w:t xml:space="preserve">for which </w:t>
      </w:r>
      <w:r w:rsidRPr="009D5510">
        <w:rPr>
          <w:rFonts w:ascii="Times New Roman" w:hAnsi="Times New Roman"/>
        </w:rPr>
        <w:t>to reduce DSRIP expenditures by the time the Accountability Scores for these Budget Periods are calculated; the State may therefore satisfy any reductions in DSRIP expenditure authority for these Budget Periods through such recoupments</w:t>
      </w:r>
      <w:r w:rsidR="0042282B">
        <w:rPr>
          <w:rFonts w:ascii="Times New Roman" w:hAnsi="Times New Roman"/>
        </w:rPr>
        <w:t xml:space="preserve">, </w:t>
      </w:r>
      <w:r w:rsidRPr="00D41217">
        <w:rPr>
          <w:rFonts w:ascii="Times New Roman" w:hAnsi="Times New Roman" w:cs="Times New Roman"/>
        </w:rPr>
        <w:t>through paying CMS back</w:t>
      </w:r>
      <w:r w:rsidR="0055721A">
        <w:rPr>
          <w:rFonts w:ascii="Times New Roman" w:hAnsi="Times New Roman"/>
        </w:rPr>
        <w:t>, or through identifying other cost savings in the DSRIP program, such as in the statewide investments or implementation/oversight funding streams</w:t>
      </w:r>
      <w:r w:rsidRPr="009D5510">
        <w:rPr>
          <w:rFonts w:ascii="Times New Roman" w:hAnsi="Times New Roman"/>
        </w:rPr>
        <w:t>.</w:t>
      </w:r>
    </w:p>
    <w:p w14:paraId="0E8DD99D" w14:textId="77777777" w:rsidR="00C77D25" w:rsidRPr="00D56380" w:rsidRDefault="00733317" w:rsidP="00D56380">
      <w:pPr>
        <w:spacing w:line="240" w:lineRule="auto"/>
        <w:jc w:val="both"/>
        <w:rPr>
          <w:rFonts w:ascii="Times New Roman" w:hAnsi="Times New Roman"/>
        </w:rPr>
      </w:pPr>
      <w:r w:rsidRPr="00F24A9D">
        <w:rPr>
          <w:rFonts w:ascii="Times New Roman" w:hAnsi="Times New Roman"/>
        </w:rPr>
        <w:lastRenderedPageBreak/>
        <w:t>If</w:t>
      </w:r>
      <w:r w:rsidR="002F08A8" w:rsidRPr="00F24A9D">
        <w:rPr>
          <w:rFonts w:ascii="Times New Roman" w:hAnsi="Times New Roman"/>
        </w:rPr>
        <w:t xml:space="preserve"> the State</w:t>
      </w:r>
      <w:r w:rsidR="0055721A">
        <w:rPr>
          <w:rFonts w:ascii="Times New Roman" w:hAnsi="Times New Roman"/>
        </w:rPr>
        <w:t xml:space="preserve"> decides to recoup funding from ACOs or CPs, then it will first distribute the recoupment amounts among the ACOs and CPs as a class.  One potential approach for this initial distribution is to  divide the recoupment amount </w:t>
      </w:r>
      <w:r w:rsidR="00C77D25" w:rsidRPr="00F24A9D">
        <w:rPr>
          <w:rFonts w:ascii="Times New Roman" w:hAnsi="Times New Roman"/>
        </w:rPr>
        <w:t xml:space="preserve">according to the 5-year DSRIP expenditure authority for the ACO and CP funding streams, as detailed in Table F of the STCs (i.e., ACOs: $1,065.6M, or 66.1%; CPs: $546.6M, or 33.9%).  </w:t>
      </w:r>
      <w:r w:rsidR="002F08A8" w:rsidRPr="00F24A9D">
        <w:rPr>
          <w:rFonts w:ascii="Times New Roman" w:hAnsi="Times New Roman"/>
        </w:rPr>
        <w:t xml:space="preserve">To determine how much funding is recouped from individual ACOs, the State </w:t>
      </w:r>
      <w:r w:rsidR="00F24A9D">
        <w:rPr>
          <w:rFonts w:ascii="Times New Roman" w:hAnsi="Times New Roman"/>
        </w:rPr>
        <w:t xml:space="preserve">may </w:t>
      </w:r>
      <w:r w:rsidR="002F08A8" w:rsidRPr="00F24A9D">
        <w:rPr>
          <w:rFonts w:ascii="Times New Roman" w:hAnsi="Times New Roman"/>
        </w:rPr>
        <w:t xml:space="preserve">take each ACO's DSRIP Accountability Score and calculate the difference from 100%.  The State will then calculate a weight for each ACO that is equal to that ACO's "difference from 100%" divided by the summed total of all the ACOs' "difference from 100%".  That weight will then be multiplied by the ACO portion of the recoupment amount to determine the amount of funding that the State will recoup from the ACO.  </w:t>
      </w:r>
      <w:r w:rsidR="00B92159" w:rsidRPr="00F24A9D">
        <w:rPr>
          <w:rFonts w:ascii="Times New Roman" w:hAnsi="Times New Roman"/>
        </w:rPr>
        <w:t>As an example, if the State needs to recoup $100</w:t>
      </w:r>
      <w:r w:rsidR="00F24A9D">
        <w:rPr>
          <w:rFonts w:ascii="Times New Roman" w:hAnsi="Times New Roman"/>
        </w:rPr>
        <w:t xml:space="preserve"> for BP4</w:t>
      </w:r>
      <w:r w:rsidR="00B92159" w:rsidRPr="00F24A9D">
        <w:rPr>
          <w:rFonts w:ascii="Times New Roman" w:hAnsi="Times New Roman"/>
        </w:rPr>
        <w:t>, then it will first divide the recoupment between the ACOs and CPs according to Table F of the STCs (i.e.</w:t>
      </w:r>
      <w:r w:rsidR="00E70F40" w:rsidRPr="00F24A9D">
        <w:rPr>
          <w:rFonts w:ascii="Times New Roman" w:hAnsi="Times New Roman"/>
        </w:rPr>
        <w:t xml:space="preserve">, </w:t>
      </w:r>
      <w:r w:rsidR="000C1E15" w:rsidRPr="00F24A9D">
        <w:rPr>
          <w:rFonts w:ascii="Times New Roman" w:hAnsi="Times New Roman"/>
        </w:rPr>
        <w:t>A</w:t>
      </w:r>
      <w:r w:rsidR="00B92159" w:rsidRPr="00F24A9D">
        <w:rPr>
          <w:rFonts w:ascii="Times New Roman" w:hAnsi="Times New Roman"/>
        </w:rPr>
        <w:t>COs and CPs will need to pay back $</w:t>
      </w:r>
      <w:r w:rsidR="00C77D25" w:rsidRPr="00F24A9D">
        <w:rPr>
          <w:rFonts w:ascii="Times New Roman" w:hAnsi="Times New Roman"/>
        </w:rPr>
        <w:t>66.10</w:t>
      </w:r>
      <w:r w:rsidR="00B92159" w:rsidRPr="00F24A9D">
        <w:rPr>
          <w:rFonts w:ascii="Times New Roman" w:hAnsi="Times New Roman"/>
        </w:rPr>
        <w:t xml:space="preserve"> and $</w:t>
      </w:r>
      <w:r w:rsidR="00C77D25" w:rsidRPr="00F24A9D">
        <w:rPr>
          <w:rFonts w:ascii="Times New Roman" w:hAnsi="Times New Roman"/>
        </w:rPr>
        <w:t>33.90</w:t>
      </w:r>
      <w:r w:rsidR="00B92159" w:rsidRPr="00F24A9D">
        <w:rPr>
          <w:rFonts w:ascii="Times New Roman" w:hAnsi="Times New Roman"/>
        </w:rPr>
        <w:t xml:space="preserve">, respectively). </w:t>
      </w:r>
      <w:r w:rsidR="00F24A9D">
        <w:rPr>
          <w:rFonts w:ascii="Times New Roman" w:hAnsi="Times New Roman"/>
        </w:rPr>
        <w:t xml:space="preserve"> </w:t>
      </w:r>
      <w:r w:rsidR="00B92159" w:rsidRPr="00F24A9D">
        <w:rPr>
          <w:rFonts w:ascii="Times New Roman" w:hAnsi="Times New Roman"/>
        </w:rPr>
        <w:t xml:space="preserve">If there are two ACOs, and ACO 1 scored a 90%, and ACO 2 scored a </w:t>
      </w:r>
      <w:r w:rsidR="00C77D25" w:rsidRPr="00F24A9D">
        <w:rPr>
          <w:rFonts w:ascii="Times New Roman" w:hAnsi="Times New Roman"/>
        </w:rPr>
        <w:t>6</w:t>
      </w:r>
      <w:r w:rsidR="00B92159" w:rsidRPr="00F24A9D">
        <w:rPr>
          <w:rFonts w:ascii="Times New Roman" w:hAnsi="Times New Roman"/>
        </w:rPr>
        <w:t>0%</w:t>
      </w:r>
      <w:r w:rsidR="00F24A9D">
        <w:rPr>
          <w:rFonts w:ascii="Times New Roman" w:hAnsi="Times New Roman"/>
        </w:rPr>
        <w:t xml:space="preserve"> (corresponding to “differences from 100%” of 10% and 40%, respectively)</w:t>
      </w:r>
      <w:r w:rsidR="00B92159" w:rsidRPr="00F24A9D">
        <w:rPr>
          <w:rFonts w:ascii="Times New Roman" w:hAnsi="Times New Roman"/>
        </w:rPr>
        <w:t xml:space="preserve">, </w:t>
      </w:r>
      <w:r w:rsidR="00C77D25" w:rsidRPr="00F24A9D">
        <w:rPr>
          <w:rFonts w:ascii="Times New Roman" w:hAnsi="Times New Roman"/>
        </w:rPr>
        <w:t xml:space="preserve">then ACO 1 would need to pay back $66.10 * (10% / (10% + 40%)) = $13.22, and ACO 2 would need to pay back $66.10 * (40% / (10% + 40%)) = $52.88.  </w:t>
      </w:r>
      <w:r w:rsidR="00F24A9D">
        <w:rPr>
          <w:rFonts w:ascii="Times New Roman" w:hAnsi="Times New Roman"/>
        </w:rPr>
        <w:t>T</w:t>
      </w:r>
      <w:r w:rsidR="00C77D25" w:rsidRPr="00F24A9D">
        <w:rPr>
          <w:rFonts w:ascii="Times New Roman" w:hAnsi="Times New Roman"/>
        </w:rPr>
        <w:t xml:space="preserve">he State </w:t>
      </w:r>
      <w:r w:rsidR="00F24A9D">
        <w:rPr>
          <w:rFonts w:ascii="Times New Roman" w:hAnsi="Times New Roman"/>
        </w:rPr>
        <w:t>may implement a different methodology for recouping funds from CPs and CSAs</w:t>
      </w:r>
      <w:r w:rsidR="00C77D25" w:rsidRPr="00F24A9D">
        <w:rPr>
          <w:rFonts w:ascii="Times New Roman" w:hAnsi="Times New Roman"/>
        </w:rPr>
        <w:t>.  The State will make a final determination of its recoupment methodology once it decides that it will recoup funds, and once it understands why the State had to recoup funds.  For example, the recoupment methodology described above may be appropriate for poor statewide quality performance, but inappropriate for poor statewide APM adoption.</w:t>
      </w:r>
    </w:p>
    <w:p w14:paraId="72E203E5" w14:textId="77777777" w:rsidR="00F80ABB" w:rsidRPr="009D5510" w:rsidRDefault="00F80ABB" w:rsidP="009D5510">
      <w:pPr>
        <w:pStyle w:val="Heading3"/>
        <w:numPr>
          <w:ilvl w:val="2"/>
          <w:numId w:val="1"/>
        </w:numPr>
        <w:spacing w:line="240" w:lineRule="auto"/>
        <w:jc w:val="both"/>
        <w:rPr>
          <w:rFonts w:ascii="Times New Roman" w:hAnsi="Times New Roman"/>
        </w:rPr>
      </w:pPr>
      <w:bookmarkStart w:id="144" w:name="_Toc471105151"/>
      <w:bookmarkStart w:id="145" w:name="_Toc471313077"/>
      <w:bookmarkStart w:id="146" w:name="_Toc476240508"/>
      <w:r w:rsidRPr="009D5510">
        <w:rPr>
          <w:rFonts w:ascii="Times New Roman" w:hAnsi="Times New Roman"/>
        </w:rPr>
        <w:t>ACO, CP and CSA Accountability to the State</w:t>
      </w:r>
      <w:bookmarkEnd w:id="144"/>
      <w:bookmarkEnd w:id="145"/>
      <w:bookmarkEnd w:id="146"/>
    </w:p>
    <w:p w14:paraId="63BC5A4E" w14:textId="77777777" w:rsidR="002A51EB" w:rsidRPr="009D5510" w:rsidRDefault="009A271D" w:rsidP="009D5510">
      <w:pPr>
        <w:spacing w:before="240" w:after="0" w:line="240" w:lineRule="auto"/>
        <w:rPr>
          <w:rFonts w:ascii="Times New Roman" w:hAnsi="Times New Roman"/>
        </w:rPr>
      </w:pPr>
      <w:r w:rsidRPr="009D5510">
        <w:rPr>
          <w:rFonts w:ascii="Times New Roman" w:hAnsi="Times New Roman"/>
        </w:rPr>
        <w:t>EXHIBIT 18 – Process Flow for ACO, CP and CSA Accountability to the State</w:t>
      </w:r>
    </w:p>
    <w:tbl>
      <w:tblPr>
        <w:tblStyle w:val="TableGrid"/>
        <w:tblW w:w="9609" w:type="dxa"/>
        <w:tblLook w:val="04A0" w:firstRow="1" w:lastRow="0" w:firstColumn="1" w:lastColumn="0" w:noHBand="0" w:noVBand="1"/>
      </w:tblPr>
      <w:tblGrid>
        <w:gridCol w:w="9702"/>
      </w:tblGrid>
      <w:tr w:rsidR="00F80ABB" w:rsidRPr="00D41217" w14:paraId="1E7D319A" w14:textId="77777777" w:rsidTr="00D41217">
        <w:trPr>
          <w:trHeight w:val="7367"/>
        </w:trPr>
        <w:tc>
          <w:tcPr>
            <w:tcW w:w="9609" w:type="dxa"/>
            <w:tcBorders>
              <w:top w:val="single" w:sz="4" w:space="0" w:color="auto"/>
              <w:left w:val="nil"/>
              <w:right w:val="nil"/>
            </w:tcBorders>
            <w:vAlign w:val="center"/>
          </w:tcPr>
          <w:p w14:paraId="4BE154C0" w14:textId="77777777" w:rsidR="00F80ABB" w:rsidRPr="009D5510" w:rsidRDefault="001E7B06" w:rsidP="000148D7">
            <w:pPr>
              <w:jc w:val="center"/>
              <w:rPr>
                <w:rFonts w:ascii="Times New Roman" w:hAnsi="Times New Roman"/>
              </w:rPr>
            </w:pPr>
            <w:r w:rsidRPr="009D5510">
              <w:rPr>
                <w:rFonts w:ascii="Times New Roman" w:hAnsi="Times New Roman"/>
                <w:noProof/>
              </w:rPr>
              <w:lastRenderedPageBreak/>
              <w:drawing>
                <wp:inline distT="0" distB="0" distL="0" distR="0" wp14:anchorId="301F918A" wp14:editId="461F1E0B">
                  <wp:extent cx="6024085" cy="451883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6029" cy="4520296"/>
                          </a:xfrm>
                          <a:prstGeom prst="rect">
                            <a:avLst/>
                          </a:prstGeom>
                          <a:noFill/>
                        </pic:spPr>
                      </pic:pic>
                    </a:graphicData>
                  </a:graphic>
                </wp:inline>
              </w:drawing>
            </w:r>
          </w:p>
        </w:tc>
      </w:tr>
    </w:tbl>
    <w:p w14:paraId="43E4B158" w14:textId="77777777" w:rsidR="00F80ABB" w:rsidRPr="009D5510" w:rsidRDefault="00F80ABB" w:rsidP="009D5510">
      <w:pPr>
        <w:spacing w:line="240" w:lineRule="auto"/>
        <w:jc w:val="both"/>
        <w:rPr>
          <w:rFonts w:ascii="Times New Roman" w:hAnsi="Times New Roman"/>
        </w:rPr>
      </w:pPr>
    </w:p>
    <w:p w14:paraId="377452FD"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Regardless of the State’s performance with respect to its accountability to CMS, the State will separately hold each ACO, CP and CSA that receives DSRIP funds individually accountable for its performance on a slate of q</w:t>
      </w:r>
      <w:r w:rsidR="0013301F" w:rsidRPr="009D5510">
        <w:rPr>
          <w:rFonts w:ascii="Times New Roman" w:hAnsi="Times New Roman"/>
        </w:rPr>
        <w:t xml:space="preserve">uality and performance measures. </w:t>
      </w:r>
      <w:r w:rsidRPr="009D5510">
        <w:rPr>
          <w:rFonts w:ascii="Times New Roman" w:hAnsi="Times New Roman"/>
        </w:rPr>
        <w:t>This structure maximizes performance incentives for these recipients.</w:t>
      </w:r>
    </w:p>
    <w:p w14:paraId="04A07B78" w14:textId="6A699C21" w:rsidR="00F80ABB" w:rsidRPr="009D5510" w:rsidRDefault="00F80ABB" w:rsidP="009D5510">
      <w:pPr>
        <w:spacing w:line="240" w:lineRule="auto"/>
        <w:jc w:val="both"/>
        <w:rPr>
          <w:rFonts w:ascii="Times New Roman" w:hAnsi="Times New Roman"/>
        </w:rPr>
      </w:pPr>
      <w:r w:rsidRPr="009D5510">
        <w:rPr>
          <w:rFonts w:ascii="Times New Roman" w:hAnsi="Times New Roman"/>
        </w:rPr>
        <w:t xml:space="preserve">This individual accountability is applied to each ACO’s, CP’s and CSA’s at-risk DSRIP funding for each budget period. </w:t>
      </w:r>
      <w:r w:rsidR="00003A3B" w:rsidRPr="009D5510">
        <w:rPr>
          <w:rFonts w:ascii="Times New Roman" w:hAnsi="Times New Roman"/>
        </w:rPr>
        <w:t>T</w:t>
      </w:r>
      <w:r w:rsidRPr="009D5510">
        <w:rPr>
          <w:rFonts w:ascii="Times New Roman" w:hAnsi="Times New Roman"/>
        </w:rPr>
        <w:t>he State intends to wit</w:t>
      </w:r>
      <w:r w:rsidR="00003A3B" w:rsidRPr="009D5510">
        <w:rPr>
          <w:rFonts w:ascii="Times New Roman" w:hAnsi="Times New Roman"/>
        </w:rPr>
        <w:t xml:space="preserve">hhold the at-risk portion of ACO’s, CP’s and CSA’s </w:t>
      </w:r>
      <w:r w:rsidRPr="009D5510">
        <w:rPr>
          <w:rFonts w:ascii="Times New Roman" w:hAnsi="Times New Roman"/>
        </w:rPr>
        <w:t xml:space="preserve">funding until the </w:t>
      </w:r>
      <w:r w:rsidR="00003A3B" w:rsidRPr="009D5510">
        <w:rPr>
          <w:rFonts w:ascii="Times New Roman" w:hAnsi="Times New Roman"/>
        </w:rPr>
        <w:t>respective Accountability Scores are</w:t>
      </w:r>
      <w:r w:rsidRPr="009D5510">
        <w:rPr>
          <w:rFonts w:ascii="Times New Roman" w:hAnsi="Times New Roman"/>
        </w:rPr>
        <w:t xml:space="preserve"> calculated. The ACO</w:t>
      </w:r>
      <w:r w:rsidR="00003A3B" w:rsidRPr="009D5510">
        <w:rPr>
          <w:rFonts w:ascii="Times New Roman" w:hAnsi="Times New Roman"/>
        </w:rPr>
        <w:t>s, CPs and CSAs</w:t>
      </w:r>
      <w:r w:rsidRPr="009D5510">
        <w:rPr>
          <w:rFonts w:ascii="Times New Roman" w:hAnsi="Times New Roman"/>
        </w:rPr>
        <w:t xml:space="preserve"> will then receive a percentage of their withheld funds based on their Accou</w:t>
      </w:r>
      <w:r w:rsidR="00003A3B" w:rsidRPr="009D5510">
        <w:rPr>
          <w:rFonts w:ascii="Times New Roman" w:hAnsi="Times New Roman"/>
        </w:rPr>
        <w:t>ntability Score (e.g., if an entity</w:t>
      </w:r>
      <w:r w:rsidRPr="009D5510">
        <w:rPr>
          <w:rFonts w:ascii="Times New Roman" w:hAnsi="Times New Roman"/>
        </w:rPr>
        <w:t xml:space="preserve"> scores 0.6, it will receive 60% of the at risk funds) and will </w:t>
      </w:r>
      <w:r w:rsidR="001005C8" w:rsidRPr="0042282B">
        <w:rPr>
          <w:rFonts w:ascii="Times New Roman" w:hAnsi="Times New Roman"/>
        </w:rPr>
        <w:t>not receive</w:t>
      </w:r>
      <w:r w:rsidRPr="009D5510">
        <w:rPr>
          <w:rFonts w:ascii="Times New Roman" w:hAnsi="Times New Roman"/>
        </w:rPr>
        <w:t xml:space="preserve"> the remainder.</w:t>
      </w:r>
      <w:r w:rsidR="00003A3B" w:rsidRPr="009D5510">
        <w:rPr>
          <w:rFonts w:ascii="Times New Roman" w:hAnsi="Times New Roman"/>
        </w:rPr>
        <w:t xml:space="preserve"> </w:t>
      </w:r>
    </w:p>
    <w:p w14:paraId="1BAD6FFB"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As described above, ACOs receive four sub-streams of DSRIP payment. The mechanism for accountability differs slightly by stream, as explained in the table below.</w:t>
      </w:r>
    </w:p>
    <w:p w14:paraId="67ADAB4D" w14:textId="77777777" w:rsidR="00F80ABB" w:rsidRPr="009D5510" w:rsidRDefault="00F80ABB" w:rsidP="000148D7">
      <w:pPr>
        <w:pStyle w:val="60exhnormal"/>
        <w:keepNext/>
        <w:jc w:val="both"/>
        <w:rPr>
          <w:rFonts w:ascii="Times New Roman" w:hAnsi="Times New Roman"/>
        </w:rPr>
      </w:pPr>
      <w:r w:rsidRPr="009D5510">
        <w:rPr>
          <w:rFonts w:ascii="Times New Roman" w:hAnsi="Times New Roman"/>
        </w:rPr>
        <w:lastRenderedPageBreak/>
        <w:t>Exhibit 1</w:t>
      </w:r>
      <w:r w:rsidR="009A271D" w:rsidRPr="009D5510">
        <w:rPr>
          <w:rFonts w:ascii="Times New Roman" w:hAnsi="Times New Roman"/>
        </w:rPr>
        <w:t>9</w:t>
      </w:r>
      <w:r w:rsidRPr="009D5510">
        <w:rPr>
          <w:rFonts w:ascii="Times New Roman" w:hAnsi="Times New Roman"/>
        </w:rPr>
        <w:t xml:space="preserve"> </w:t>
      </w:r>
      <w:r w:rsidRPr="009D5510">
        <w:rPr>
          <w:rFonts w:ascii="Times New Roman" w:hAnsi="Times New Roman"/>
          <w:caps w:val="0"/>
        </w:rPr>
        <w:t>– ACO Accountability Mechanism by Funding Sub-Stream</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F80ABB" w:rsidRPr="00D41217" w14:paraId="19C67C63" w14:textId="77777777" w:rsidTr="00D41217">
        <w:trPr>
          <w:trHeight w:val="4409"/>
        </w:trPr>
        <w:tc>
          <w:tcPr>
            <w:tcW w:w="9576" w:type="dxa"/>
            <w:vAlign w:val="center"/>
          </w:tcPr>
          <w:tbl>
            <w:tblPr>
              <w:tblW w:w="8120" w:type="dxa"/>
              <w:jc w:val="center"/>
              <w:tblLook w:val="04A0" w:firstRow="1" w:lastRow="0" w:firstColumn="1" w:lastColumn="0" w:noHBand="0" w:noVBand="1"/>
            </w:tblPr>
            <w:tblGrid>
              <w:gridCol w:w="972"/>
              <w:gridCol w:w="2300"/>
              <w:gridCol w:w="4848"/>
            </w:tblGrid>
            <w:tr w:rsidR="00F80ABB" w:rsidRPr="00D41217" w14:paraId="4723026A" w14:textId="77777777" w:rsidTr="00B46C29">
              <w:trPr>
                <w:trHeight w:val="300"/>
                <w:jc w:val="center"/>
              </w:trPr>
              <w:tc>
                <w:tcPr>
                  <w:tcW w:w="8120" w:type="dxa"/>
                  <w:gridSpan w:val="3"/>
                  <w:tcBorders>
                    <w:top w:val="single" w:sz="8" w:space="0" w:color="BFBFBF"/>
                    <w:left w:val="single" w:sz="8" w:space="0" w:color="BFBFBF"/>
                    <w:bottom w:val="single" w:sz="4" w:space="0" w:color="BFBFBF"/>
                    <w:right w:val="single" w:sz="8" w:space="0" w:color="BFBFBF"/>
                  </w:tcBorders>
                  <w:shd w:val="clear" w:color="000000" w:fill="1F497D"/>
                  <w:noWrap/>
                  <w:vAlign w:val="center"/>
                  <w:hideMark/>
                </w:tcPr>
                <w:p w14:paraId="0C918EE1" w14:textId="77777777" w:rsidR="00F80ABB" w:rsidRPr="009D5510" w:rsidRDefault="00F80ABB" w:rsidP="000148D7">
                  <w:pPr>
                    <w:spacing w:after="0" w:line="240" w:lineRule="auto"/>
                    <w:jc w:val="both"/>
                    <w:rPr>
                      <w:rFonts w:ascii="Times New Roman" w:hAnsi="Times New Roman"/>
                      <w:b/>
                      <w:color w:val="FFFFFF"/>
                      <w:sz w:val="20"/>
                    </w:rPr>
                  </w:pPr>
                  <w:r w:rsidRPr="009D5510">
                    <w:rPr>
                      <w:rFonts w:ascii="Times New Roman" w:hAnsi="Times New Roman"/>
                      <w:b/>
                      <w:color w:val="FFFFFF"/>
                      <w:sz w:val="20"/>
                    </w:rPr>
                    <w:t>ACO Accountability Mechanism by Funding Sub-Stream</w:t>
                  </w:r>
                </w:p>
              </w:tc>
            </w:tr>
            <w:tr w:rsidR="004C5A8D" w:rsidRPr="00D41217" w14:paraId="1DD2E382" w14:textId="77777777" w:rsidTr="00D56380">
              <w:trPr>
                <w:trHeight w:val="510"/>
                <w:jc w:val="center"/>
              </w:trPr>
              <w:tc>
                <w:tcPr>
                  <w:tcW w:w="940" w:type="dxa"/>
                  <w:vMerge w:val="restart"/>
                  <w:tcBorders>
                    <w:top w:val="nil"/>
                    <w:left w:val="single" w:sz="8" w:space="0" w:color="BFBFBF"/>
                    <w:bottom w:val="single" w:sz="8" w:space="0" w:color="BFBFBF"/>
                    <w:right w:val="single" w:sz="4" w:space="0" w:color="BFBFBF"/>
                  </w:tcBorders>
                  <w:shd w:val="clear" w:color="000000" w:fill="D9D9D9"/>
                  <w:vAlign w:val="center"/>
                  <w:hideMark/>
                </w:tcPr>
                <w:p w14:paraId="25206A96"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Provider Type</w:t>
                  </w:r>
                </w:p>
              </w:tc>
              <w:tc>
                <w:tcPr>
                  <w:tcW w:w="2300" w:type="dxa"/>
                  <w:vMerge w:val="restart"/>
                  <w:tcBorders>
                    <w:top w:val="nil"/>
                    <w:left w:val="single" w:sz="4" w:space="0" w:color="BFBFBF"/>
                    <w:bottom w:val="single" w:sz="4" w:space="0" w:color="BFBFBF"/>
                    <w:right w:val="single" w:sz="4" w:space="0" w:color="BFBFBF"/>
                  </w:tcBorders>
                  <w:shd w:val="clear" w:color="000000" w:fill="D9D9D9"/>
                  <w:vAlign w:val="center"/>
                  <w:hideMark/>
                </w:tcPr>
                <w:p w14:paraId="67A5BA4E"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Funding Sub-Stream</w:t>
                  </w:r>
                </w:p>
              </w:tc>
              <w:tc>
                <w:tcPr>
                  <w:tcW w:w="4880" w:type="dxa"/>
                  <w:vMerge w:val="restart"/>
                  <w:tcBorders>
                    <w:top w:val="nil"/>
                    <w:left w:val="single" w:sz="4" w:space="0" w:color="BFBFBF"/>
                    <w:bottom w:val="single" w:sz="8" w:space="0" w:color="BFBFBF"/>
                    <w:right w:val="single" w:sz="8" w:space="0" w:color="BFBFBF"/>
                  </w:tcBorders>
                  <w:shd w:val="clear" w:color="000000" w:fill="D9D9D9"/>
                  <w:vAlign w:val="center"/>
                  <w:hideMark/>
                </w:tcPr>
                <w:p w14:paraId="5BE93CEB"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Mechanism for Individual Accountability</w:t>
                  </w:r>
                </w:p>
              </w:tc>
            </w:tr>
            <w:tr w:rsidR="00F80ABB" w:rsidRPr="00D41217" w14:paraId="4F024CC7" w14:textId="77777777" w:rsidTr="009D5510">
              <w:trPr>
                <w:trHeight w:val="509"/>
                <w:jc w:val="center"/>
              </w:trPr>
              <w:tc>
                <w:tcPr>
                  <w:tcW w:w="940" w:type="dxa"/>
                  <w:vMerge/>
                  <w:tcBorders>
                    <w:top w:val="nil"/>
                    <w:left w:val="single" w:sz="8" w:space="0" w:color="BFBFBF"/>
                    <w:bottom w:val="single" w:sz="8" w:space="0" w:color="BFBFBF"/>
                    <w:right w:val="single" w:sz="4" w:space="0" w:color="BFBFBF"/>
                  </w:tcBorders>
                  <w:vAlign w:val="center"/>
                  <w:hideMark/>
                </w:tcPr>
                <w:p w14:paraId="3E6EA76D" w14:textId="77777777" w:rsidR="00F80ABB" w:rsidRPr="009D5510" w:rsidRDefault="00F80ABB" w:rsidP="000148D7">
                  <w:pPr>
                    <w:spacing w:after="0" w:line="240" w:lineRule="auto"/>
                    <w:jc w:val="both"/>
                    <w:rPr>
                      <w:rFonts w:ascii="Times New Roman" w:hAnsi="Times New Roman"/>
                      <w:b/>
                      <w:color w:val="000000"/>
                      <w:sz w:val="20"/>
                    </w:rPr>
                  </w:pPr>
                </w:p>
              </w:tc>
              <w:tc>
                <w:tcPr>
                  <w:tcW w:w="2300" w:type="dxa"/>
                  <w:vMerge/>
                  <w:tcBorders>
                    <w:top w:val="nil"/>
                    <w:left w:val="single" w:sz="4" w:space="0" w:color="BFBFBF"/>
                    <w:bottom w:val="single" w:sz="4" w:space="0" w:color="BFBFBF"/>
                    <w:right w:val="single" w:sz="4" w:space="0" w:color="BFBFBF"/>
                  </w:tcBorders>
                  <w:vAlign w:val="center"/>
                  <w:hideMark/>
                </w:tcPr>
                <w:p w14:paraId="3619D917" w14:textId="77777777" w:rsidR="00F80ABB" w:rsidRPr="009D5510" w:rsidRDefault="00F80ABB" w:rsidP="000148D7">
                  <w:pPr>
                    <w:spacing w:after="0" w:line="240" w:lineRule="auto"/>
                    <w:jc w:val="both"/>
                    <w:rPr>
                      <w:rFonts w:ascii="Times New Roman" w:hAnsi="Times New Roman"/>
                      <w:b/>
                      <w:color w:val="000000"/>
                      <w:sz w:val="20"/>
                    </w:rPr>
                  </w:pPr>
                </w:p>
              </w:tc>
              <w:tc>
                <w:tcPr>
                  <w:tcW w:w="4880" w:type="dxa"/>
                  <w:vMerge/>
                  <w:tcBorders>
                    <w:top w:val="nil"/>
                    <w:left w:val="single" w:sz="4" w:space="0" w:color="BFBFBF"/>
                    <w:bottom w:val="single" w:sz="8" w:space="0" w:color="BFBFBF"/>
                    <w:right w:val="single" w:sz="8" w:space="0" w:color="BFBFBF"/>
                  </w:tcBorders>
                  <w:vAlign w:val="center"/>
                  <w:hideMark/>
                </w:tcPr>
                <w:p w14:paraId="18AA0EB1" w14:textId="77777777" w:rsidR="00F80ABB" w:rsidRPr="009D5510" w:rsidRDefault="00F80ABB" w:rsidP="000148D7">
                  <w:pPr>
                    <w:spacing w:after="0" w:line="240" w:lineRule="auto"/>
                    <w:jc w:val="both"/>
                    <w:rPr>
                      <w:rFonts w:ascii="Times New Roman" w:hAnsi="Times New Roman"/>
                      <w:b/>
                      <w:color w:val="000000"/>
                      <w:sz w:val="20"/>
                    </w:rPr>
                  </w:pPr>
                </w:p>
              </w:tc>
            </w:tr>
            <w:tr w:rsidR="004C5A8D" w:rsidRPr="00D41217" w14:paraId="0A8EDA68" w14:textId="77777777" w:rsidTr="00D56380">
              <w:trPr>
                <w:trHeight w:val="510"/>
                <w:jc w:val="center"/>
              </w:trPr>
              <w:tc>
                <w:tcPr>
                  <w:tcW w:w="940" w:type="dxa"/>
                  <w:vMerge w:val="restart"/>
                  <w:tcBorders>
                    <w:top w:val="nil"/>
                    <w:left w:val="single" w:sz="8" w:space="0" w:color="BFBFBF"/>
                    <w:bottom w:val="single" w:sz="8" w:space="0" w:color="BFBFBF"/>
                    <w:right w:val="single" w:sz="8" w:space="0" w:color="BFBFBF"/>
                  </w:tcBorders>
                  <w:shd w:val="clear" w:color="000000" w:fill="DCE6F1"/>
                  <w:vAlign w:val="center"/>
                  <w:hideMark/>
                </w:tcPr>
                <w:p w14:paraId="26485C24"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ACOs</w:t>
                  </w:r>
                </w:p>
              </w:tc>
              <w:tc>
                <w:tcPr>
                  <w:tcW w:w="2300" w:type="dxa"/>
                  <w:tcBorders>
                    <w:top w:val="single" w:sz="8" w:space="0" w:color="BFBFBF"/>
                    <w:left w:val="nil"/>
                    <w:bottom w:val="single" w:sz="4" w:space="0" w:color="BFBFBF"/>
                    <w:right w:val="single" w:sz="4" w:space="0" w:color="BFBFBF"/>
                  </w:tcBorders>
                  <w:shd w:val="clear" w:color="000000" w:fill="EBF1DE"/>
                  <w:vAlign w:val="center"/>
                  <w:hideMark/>
                </w:tcPr>
                <w:p w14:paraId="41038F7E"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b/>
                      <w:color w:val="000000"/>
                      <w:sz w:val="20"/>
                    </w:rPr>
                    <w:t>Startup/Ongoing:</w:t>
                  </w:r>
                  <w:r w:rsidRPr="009D5510">
                    <w:rPr>
                      <w:rFonts w:ascii="Times New Roman" w:hAnsi="Times New Roman"/>
                      <w:color w:val="000000"/>
                      <w:sz w:val="20"/>
                    </w:rPr>
                    <w:br/>
                  </w:r>
                  <w:r w:rsidRPr="009D5510">
                    <w:rPr>
                      <w:rFonts w:ascii="Times New Roman" w:hAnsi="Times New Roman"/>
                      <w:i/>
                      <w:color w:val="000000"/>
                      <w:sz w:val="20"/>
                    </w:rPr>
                    <w:t>Primary Care Investment</w:t>
                  </w:r>
                </w:p>
              </w:tc>
              <w:tc>
                <w:tcPr>
                  <w:tcW w:w="4880" w:type="dxa"/>
                  <w:tcBorders>
                    <w:top w:val="nil"/>
                    <w:left w:val="nil"/>
                    <w:bottom w:val="single" w:sz="4" w:space="0" w:color="BFBFBF"/>
                    <w:right w:val="single" w:sz="8" w:space="0" w:color="BFBFBF"/>
                  </w:tcBorders>
                  <w:shd w:val="clear" w:color="auto" w:fill="auto"/>
                  <w:vAlign w:val="center"/>
                  <w:hideMark/>
                </w:tcPr>
                <w:p w14:paraId="40A4BA60"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Fixed amount, not withheld or at-risk</w:t>
                  </w:r>
                </w:p>
              </w:tc>
            </w:tr>
            <w:tr w:rsidR="004C5A8D" w:rsidRPr="00D41217" w14:paraId="1879F0AB" w14:textId="77777777" w:rsidTr="00D56380">
              <w:trPr>
                <w:trHeight w:val="525"/>
                <w:jc w:val="center"/>
              </w:trPr>
              <w:tc>
                <w:tcPr>
                  <w:tcW w:w="940" w:type="dxa"/>
                  <w:vMerge/>
                  <w:tcBorders>
                    <w:top w:val="nil"/>
                    <w:left w:val="single" w:sz="8" w:space="0" w:color="BFBFBF"/>
                    <w:bottom w:val="single" w:sz="8" w:space="0" w:color="BFBFBF"/>
                    <w:right w:val="single" w:sz="8" w:space="0" w:color="BFBFBF"/>
                  </w:tcBorders>
                  <w:vAlign w:val="center"/>
                  <w:hideMark/>
                </w:tcPr>
                <w:p w14:paraId="255D7FFB" w14:textId="77777777" w:rsidR="00F80ABB" w:rsidRPr="009D5510" w:rsidRDefault="00F80ABB" w:rsidP="000148D7">
                  <w:pPr>
                    <w:spacing w:after="0" w:line="240" w:lineRule="auto"/>
                    <w:jc w:val="both"/>
                    <w:rPr>
                      <w:rFonts w:ascii="Times New Roman" w:hAnsi="Times New Roman"/>
                      <w:b/>
                      <w:color w:val="000000"/>
                      <w:sz w:val="20"/>
                    </w:rPr>
                  </w:pPr>
                </w:p>
              </w:tc>
              <w:tc>
                <w:tcPr>
                  <w:tcW w:w="2300" w:type="dxa"/>
                  <w:tcBorders>
                    <w:top w:val="nil"/>
                    <w:left w:val="nil"/>
                    <w:bottom w:val="single" w:sz="8" w:space="0" w:color="BFBFBF"/>
                    <w:right w:val="single" w:sz="4" w:space="0" w:color="BFBFBF"/>
                  </w:tcBorders>
                  <w:shd w:val="clear" w:color="000000" w:fill="EBF1DE"/>
                  <w:vAlign w:val="center"/>
                  <w:hideMark/>
                </w:tcPr>
                <w:p w14:paraId="0F037C81"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b/>
                      <w:color w:val="000000"/>
                      <w:sz w:val="20"/>
                    </w:rPr>
                    <w:t>Startup/Ongoing:</w:t>
                  </w:r>
                  <w:r w:rsidRPr="009D5510">
                    <w:rPr>
                      <w:rFonts w:ascii="Times New Roman" w:hAnsi="Times New Roman"/>
                      <w:color w:val="000000"/>
                      <w:sz w:val="20"/>
                    </w:rPr>
                    <w:br/>
                  </w:r>
                  <w:r w:rsidRPr="009D5510">
                    <w:rPr>
                      <w:rFonts w:ascii="Times New Roman" w:hAnsi="Times New Roman"/>
                      <w:i/>
                      <w:color w:val="000000"/>
                      <w:sz w:val="20"/>
                    </w:rPr>
                    <w:t>Discretionary</w:t>
                  </w:r>
                </w:p>
              </w:tc>
              <w:tc>
                <w:tcPr>
                  <w:tcW w:w="4880" w:type="dxa"/>
                  <w:tcBorders>
                    <w:top w:val="nil"/>
                    <w:left w:val="nil"/>
                    <w:bottom w:val="single" w:sz="8" w:space="0" w:color="BFBFBF"/>
                    <w:right w:val="single" w:sz="8" w:space="0" w:color="BFBFBF"/>
                  </w:tcBorders>
                  <w:shd w:val="clear" w:color="auto" w:fill="auto"/>
                  <w:vAlign w:val="center"/>
                  <w:hideMark/>
                </w:tcPr>
                <w:p w14:paraId="13CC1CCF"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Withheld portion is fully at-risk each BP based on ACO’s Accountability Score</w:t>
                  </w:r>
                </w:p>
              </w:tc>
            </w:tr>
            <w:tr w:rsidR="004C5A8D" w:rsidRPr="00D41217" w14:paraId="6F8035F9" w14:textId="77777777" w:rsidTr="00D56380">
              <w:trPr>
                <w:trHeight w:val="525"/>
                <w:jc w:val="center"/>
              </w:trPr>
              <w:tc>
                <w:tcPr>
                  <w:tcW w:w="940" w:type="dxa"/>
                  <w:vMerge/>
                  <w:tcBorders>
                    <w:top w:val="nil"/>
                    <w:left w:val="single" w:sz="8" w:space="0" w:color="BFBFBF"/>
                    <w:bottom w:val="single" w:sz="8" w:space="0" w:color="BFBFBF"/>
                    <w:right w:val="single" w:sz="8" w:space="0" w:color="BFBFBF"/>
                  </w:tcBorders>
                  <w:vAlign w:val="center"/>
                  <w:hideMark/>
                </w:tcPr>
                <w:p w14:paraId="19127DD4" w14:textId="77777777" w:rsidR="00F80ABB" w:rsidRPr="009D5510" w:rsidRDefault="00F80ABB" w:rsidP="000148D7">
                  <w:pPr>
                    <w:spacing w:after="0" w:line="240" w:lineRule="auto"/>
                    <w:jc w:val="both"/>
                    <w:rPr>
                      <w:rFonts w:ascii="Times New Roman" w:hAnsi="Times New Roman"/>
                      <w:b/>
                      <w:color w:val="000000"/>
                      <w:sz w:val="20"/>
                    </w:rPr>
                  </w:pPr>
                </w:p>
              </w:tc>
              <w:tc>
                <w:tcPr>
                  <w:tcW w:w="2300" w:type="dxa"/>
                  <w:tcBorders>
                    <w:top w:val="nil"/>
                    <w:left w:val="nil"/>
                    <w:bottom w:val="single" w:sz="8" w:space="0" w:color="BFBFBF"/>
                    <w:right w:val="single" w:sz="4" w:space="0" w:color="BFBFBF"/>
                  </w:tcBorders>
                  <w:shd w:val="clear" w:color="000000" w:fill="EBF1DE"/>
                  <w:vAlign w:val="center"/>
                  <w:hideMark/>
                </w:tcPr>
                <w:p w14:paraId="75720036"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DSTI Glide Path</w:t>
                  </w:r>
                </w:p>
              </w:tc>
              <w:tc>
                <w:tcPr>
                  <w:tcW w:w="4880" w:type="dxa"/>
                  <w:tcBorders>
                    <w:top w:val="nil"/>
                    <w:left w:val="nil"/>
                    <w:bottom w:val="single" w:sz="8" w:space="0" w:color="BFBFBF"/>
                    <w:right w:val="single" w:sz="8" w:space="0" w:color="BFBFBF"/>
                  </w:tcBorders>
                  <w:shd w:val="clear" w:color="auto" w:fill="auto"/>
                  <w:vAlign w:val="center"/>
                  <w:hideMark/>
                </w:tcPr>
                <w:p w14:paraId="317EFB6C"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Withheld portion is fully at-risk each BP based on ACO’s Accountability Score</w:t>
                  </w:r>
                </w:p>
              </w:tc>
            </w:tr>
            <w:tr w:rsidR="004C5A8D" w:rsidRPr="00D41217" w14:paraId="356700A9" w14:textId="77777777" w:rsidTr="00D56380">
              <w:trPr>
                <w:trHeight w:val="1290"/>
                <w:jc w:val="center"/>
              </w:trPr>
              <w:tc>
                <w:tcPr>
                  <w:tcW w:w="940" w:type="dxa"/>
                  <w:vMerge/>
                  <w:tcBorders>
                    <w:top w:val="nil"/>
                    <w:left w:val="single" w:sz="8" w:space="0" w:color="BFBFBF"/>
                    <w:bottom w:val="single" w:sz="8" w:space="0" w:color="BFBFBF"/>
                    <w:right w:val="single" w:sz="8" w:space="0" w:color="BFBFBF"/>
                  </w:tcBorders>
                  <w:vAlign w:val="center"/>
                  <w:hideMark/>
                </w:tcPr>
                <w:p w14:paraId="24A38633" w14:textId="77777777" w:rsidR="00F80ABB" w:rsidRPr="009D5510" w:rsidRDefault="00F80ABB" w:rsidP="000148D7">
                  <w:pPr>
                    <w:spacing w:after="0" w:line="240" w:lineRule="auto"/>
                    <w:jc w:val="both"/>
                    <w:rPr>
                      <w:rFonts w:ascii="Times New Roman" w:hAnsi="Times New Roman"/>
                      <w:b/>
                      <w:color w:val="000000"/>
                      <w:sz w:val="20"/>
                    </w:rPr>
                  </w:pPr>
                </w:p>
              </w:tc>
              <w:tc>
                <w:tcPr>
                  <w:tcW w:w="2300" w:type="dxa"/>
                  <w:tcBorders>
                    <w:top w:val="nil"/>
                    <w:left w:val="nil"/>
                    <w:bottom w:val="single" w:sz="8" w:space="0" w:color="BFBFBF"/>
                    <w:right w:val="single" w:sz="4" w:space="0" w:color="BFBFBF"/>
                  </w:tcBorders>
                  <w:shd w:val="clear" w:color="000000" w:fill="EBF1DE"/>
                  <w:vAlign w:val="center"/>
                  <w:hideMark/>
                </w:tcPr>
                <w:p w14:paraId="30600601"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Flexible Services</w:t>
                  </w:r>
                </w:p>
              </w:tc>
              <w:tc>
                <w:tcPr>
                  <w:tcW w:w="4880" w:type="dxa"/>
                  <w:tcBorders>
                    <w:top w:val="nil"/>
                    <w:left w:val="nil"/>
                    <w:bottom w:val="single" w:sz="8" w:space="0" w:color="BFBFBF"/>
                    <w:right w:val="single" w:sz="8" w:space="0" w:color="BFBFBF"/>
                  </w:tcBorders>
                  <w:shd w:val="clear" w:color="auto" w:fill="auto"/>
                  <w:vAlign w:val="center"/>
                  <w:hideMark/>
                </w:tcPr>
                <w:p w14:paraId="6ED32608"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Not at performance risk, but reimbursed retrospectively based on State approval of ACOs’ reimbursement requests for costs incurred. ACOs fully at risk for any expenses not approved by the State.</w:t>
                  </w:r>
                </w:p>
              </w:tc>
            </w:tr>
          </w:tbl>
          <w:p w14:paraId="4B9121B2" w14:textId="77777777" w:rsidR="00F80ABB" w:rsidRPr="009D5510" w:rsidRDefault="00F80ABB" w:rsidP="000148D7">
            <w:pPr>
              <w:jc w:val="both"/>
              <w:rPr>
                <w:rFonts w:ascii="Times New Roman" w:hAnsi="Times New Roman"/>
              </w:rPr>
            </w:pPr>
          </w:p>
        </w:tc>
      </w:tr>
    </w:tbl>
    <w:p w14:paraId="6E9EA9D2" w14:textId="77777777" w:rsidR="00F80ABB" w:rsidRPr="009D5510" w:rsidRDefault="00F80ABB" w:rsidP="009D5510">
      <w:pPr>
        <w:spacing w:line="240" w:lineRule="auto"/>
        <w:jc w:val="both"/>
        <w:rPr>
          <w:rFonts w:ascii="Times New Roman" w:hAnsi="Times New Roman"/>
        </w:rPr>
      </w:pPr>
    </w:p>
    <w:p w14:paraId="57E5BE8B"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The portion of Startup/Ongoing funding that is provided for each ACO to support primary care investments are not at performance risk in order to provide some measure of predictability and stability in this funding stream, to encourage innovative investments in primary care infrastructure, and to mitigate the risk of costly delays or changes in funding that might make front-line primary care providers more hesitant to invest in practice-level change.</w:t>
      </w:r>
    </w:p>
    <w:p w14:paraId="23CBD202"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 xml:space="preserve">The </w:t>
      </w:r>
      <w:r w:rsidR="009D6AEC" w:rsidRPr="009D5510">
        <w:rPr>
          <w:rFonts w:ascii="Times New Roman" w:hAnsi="Times New Roman"/>
        </w:rPr>
        <w:t xml:space="preserve">at-risk </w:t>
      </w:r>
      <w:r w:rsidRPr="009D5510">
        <w:rPr>
          <w:rFonts w:ascii="Times New Roman" w:hAnsi="Times New Roman"/>
        </w:rPr>
        <w:t>withheld amount differs between the discretionary Startup/Ongoing stream, and the DSTI Glide Path. In general, a smaller percentage of the DSTI Glide Path funding is at risk. This difference reflects the safety net status of these hospitals.</w:t>
      </w:r>
    </w:p>
    <w:p w14:paraId="5D4465B3" w14:textId="77777777" w:rsidR="00F80ABB" w:rsidRPr="009D5510" w:rsidRDefault="00F80ABB" w:rsidP="000148D7">
      <w:pPr>
        <w:pStyle w:val="60exhnormal"/>
        <w:keepNext/>
        <w:jc w:val="both"/>
        <w:rPr>
          <w:rFonts w:ascii="Times New Roman" w:hAnsi="Times New Roman"/>
        </w:rPr>
      </w:pPr>
      <w:r w:rsidRPr="009D5510">
        <w:rPr>
          <w:rFonts w:ascii="Times New Roman" w:hAnsi="Times New Roman"/>
        </w:rPr>
        <w:t xml:space="preserve">Exhibit </w:t>
      </w:r>
      <w:r w:rsidR="009A271D" w:rsidRPr="009D5510">
        <w:rPr>
          <w:rFonts w:ascii="Times New Roman" w:hAnsi="Times New Roman"/>
        </w:rPr>
        <w:t>20</w:t>
      </w:r>
      <w:r w:rsidRPr="009D5510">
        <w:rPr>
          <w:rFonts w:ascii="Times New Roman" w:hAnsi="Times New Roman"/>
        </w:rPr>
        <w:t xml:space="preserve"> </w:t>
      </w:r>
      <w:r w:rsidRPr="009D5510">
        <w:rPr>
          <w:rFonts w:ascii="Times New Roman" w:hAnsi="Times New Roman"/>
          <w:caps w:val="0"/>
        </w:rPr>
        <w:t xml:space="preserve">– </w:t>
      </w:r>
      <w:r w:rsidR="00F87EDF" w:rsidRPr="009D5510">
        <w:rPr>
          <w:rFonts w:ascii="Times New Roman" w:hAnsi="Times New Roman"/>
          <w:caps w:val="0"/>
        </w:rPr>
        <w:t>Percent</w:t>
      </w:r>
      <w:r w:rsidRPr="009D5510">
        <w:rPr>
          <w:rFonts w:ascii="Times New Roman" w:hAnsi="Times New Roman"/>
          <w:caps w:val="0"/>
        </w:rPr>
        <w:t xml:space="preserve"> of ACO Funding </w:t>
      </w:r>
      <w:r w:rsidR="00F87EDF" w:rsidRPr="009D5510">
        <w:rPr>
          <w:rFonts w:ascii="Times New Roman" w:hAnsi="Times New Roman"/>
          <w:caps w:val="0"/>
        </w:rPr>
        <w:t>At Risk</w:t>
      </w:r>
      <w:r w:rsidRPr="009D5510">
        <w:rPr>
          <w:rFonts w:ascii="Times New Roman" w:hAnsi="Times New Roman"/>
          <w:caps w:val="0"/>
        </w:rPr>
        <w:t xml:space="preserve"> by Budget Period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F80ABB" w:rsidRPr="00D41217" w14:paraId="5F7C9C13" w14:textId="77777777" w:rsidTr="00D41217">
        <w:trPr>
          <w:trHeight w:val="1781"/>
        </w:trPr>
        <w:tc>
          <w:tcPr>
            <w:tcW w:w="9576" w:type="dxa"/>
            <w:vAlign w:val="center"/>
          </w:tcPr>
          <w:tbl>
            <w:tblPr>
              <w:tblW w:w="8274" w:type="dxa"/>
              <w:jc w:val="center"/>
              <w:tblLook w:val="04A0" w:firstRow="1" w:lastRow="0" w:firstColumn="1" w:lastColumn="0" w:noHBand="0" w:noVBand="1"/>
            </w:tblPr>
            <w:tblGrid>
              <w:gridCol w:w="2910"/>
              <w:gridCol w:w="894"/>
              <w:gridCol w:w="894"/>
              <w:gridCol w:w="894"/>
              <w:gridCol w:w="894"/>
              <w:gridCol w:w="894"/>
              <w:gridCol w:w="894"/>
            </w:tblGrid>
            <w:tr w:rsidR="00F80ABB" w:rsidRPr="00D41217" w14:paraId="72F90193" w14:textId="77777777" w:rsidTr="00B46C29">
              <w:trPr>
                <w:trHeight w:val="315"/>
                <w:jc w:val="center"/>
              </w:trPr>
              <w:tc>
                <w:tcPr>
                  <w:tcW w:w="8272" w:type="dxa"/>
                  <w:gridSpan w:val="7"/>
                  <w:tcBorders>
                    <w:top w:val="single" w:sz="8" w:space="0" w:color="BFBFBF"/>
                    <w:left w:val="single" w:sz="8" w:space="0" w:color="BFBFBF"/>
                    <w:bottom w:val="single" w:sz="4" w:space="0" w:color="BFBFBF"/>
                    <w:right w:val="single" w:sz="8" w:space="0" w:color="BFBFBF"/>
                  </w:tcBorders>
                  <w:shd w:val="clear" w:color="000000" w:fill="1F497D"/>
                  <w:noWrap/>
                  <w:vAlign w:val="center"/>
                  <w:hideMark/>
                </w:tcPr>
                <w:p w14:paraId="23FE6F1A" w14:textId="77777777" w:rsidR="00F80ABB" w:rsidRPr="009D5510" w:rsidRDefault="00F80ABB"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 xml:space="preserve">Percent of ACO Funding </w:t>
                  </w:r>
                  <w:r w:rsidR="00F87EDF" w:rsidRPr="009D5510">
                    <w:rPr>
                      <w:rFonts w:ascii="Times New Roman" w:hAnsi="Times New Roman"/>
                      <w:b/>
                      <w:color w:val="FFFFFF"/>
                      <w:sz w:val="20"/>
                    </w:rPr>
                    <w:t>At Risk</w:t>
                  </w:r>
                  <w:r w:rsidRPr="009D5510">
                    <w:rPr>
                      <w:rFonts w:ascii="Times New Roman" w:hAnsi="Times New Roman"/>
                      <w:b/>
                      <w:color w:val="FFFFFF"/>
                      <w:sz w:val="20"/>
                    </w:rPr>
                    <w:t xml:space="preserve"> by Budget Period</w:t>
                  </w:r>
                </w:p>
              </w:tc>
            </w:tr>
            <w:tr w:rsidR="00F80ABB" w:rsidRPr="00D41217" w14:paraId="3ACC6516" w14:textId="77777777" w:rsidTr="00B46C29">
              <w:trPr>
                <w:trHeight w:val="315"/>
                <w:jc w:val="center"/>
              </w:trPr>
              <w:tc>
                <w:tcPr>
                  <w:tcW w:w="2910" w:type="dxa"/>
                  <w:tcBorders>
                    <w:top w:val="nil"/>
                    <w:left w:val="single" w:sz="8" w:space="0" w:color="BFBFBF"/>
                    <w:bottom w:val="single" w:sz="4" w:space="0" w:color="BFBFBF"/>
                    <w:right w:val="single" w:sz="4" w:space="0" w:color="BFBFBF"/>
                  </w:tcBorders>
                  <w:shd w:val="clear" w:color="000000" w:fill="D9D9D9"/>
                  <w:vAlign w:val="center"/>
                  <w:hideMark/>
                </w:tcPr>
                <w:p w14:paraId="55BE4908"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DSRIP Budget Period</w:t>
                  </w:r>
                </w:p>
              </w:tc>
              <w:tc>
                <w:tcPr>
                  <w:tcW w:w="894" w:type="dxa"/>
                  <w:tcBorders>
                    <w:top w:val="nil"/>
                    <w:left w:val="nil"/>
                    <w:bottom w:val="single" w:sz="4" w:space="0" w:color="BFBFBF"/>
                    <w:right w:val="single" w:sz="4" w:space="0" w:color="BFBFBF"/>
                  </w:tcBorders>
                  <w:shd w:val="clear" w:color="000000" w:fill="D9D9D9"/>
                  <w:vAlign w:val="center"/>
                  <w:hideMark/>
                </w:tcPr>
                <w:p w14:paraId="00048FA7"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Prep BP</w:t>
                  </w:r>
                </w:p>
              </w:tc>
              <w:tc>
                <w:tcPr>
                  <w:tcW w:w="894" w:type="dxa"/>
                  <w:tcBorders>
                    <w:top w:val="nil"/>
                    <w:left w:val="nil"/>
                    <w:bottom w:val="single" w:sz="4" w:space="0" w:color="BFBFBF"/>
                    <w:right w:val="single" w:sz="4" w:space="0" w:color="BFBFBF"/>
                  </w:tcBorders>
                  <w:shd w:val="clear" w:color="000000" w:fill="D9D9D9"/>
                  <w:vAlign w:val="center"/>
                  <w:hideMark/>
                </w:tcPr>
                <w:p w14:paraId="4A07A1AE"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1</w:t>
                  </w:r>
                </w:p>
              </w:tc>
              <w:tc>
                <w:tcPr>
                  <w:tcW w:w="894" w:type="dxa"/>
                  <w:tcBorders>
                    <w:top w:val="nil"/>
                    <w:left w:val="nil"/>
                    <w:bottom w:val="single" w:sz="4" w:space="0" w:color="BFBFBF"/>
                    <w:right w:val="single" w:sz="4" w:space="0" w:color="BFBFBF"/>
                  </w:tcBorders>
                  <w:shd w:val="clear" w:color="000000" w:fill="D9D9D9"/>
                  <w:vAlign w:val="center"/>
                  <w:hideMark/>
                </w:tcPr>
                <w:p w14:paraId="21D269E7"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2</w:t>
                  </w:r>
                </w:p>
              </w:tc>
              <w:tc>
                <w:tcPr>
                  <w:tcW w:w="894" w:type="dxa"/>
                  <w:tcBorders>
                    <w:top w:val="nil"/>
                    <w:left w:val="nil"/>
                    <w:bottom w:val="single" w:sz="4" w:space="0" w:color="BFBFBF"/>
                    <w:right w:val="single" w:sz="4" w:space="0" w:color="BFBFBF"/>
                  </w:tcBorders>
                  <w:shd w:val="clear" w:color="000000" w:fill="D9D9D9"/>
                  <w:vAlign w:val="center"/>
                  <w:hideMark/>
                </w:tcPr>
                <w:p w14:paraId="20359484"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3</w:t>
                  </w:r>
                </w:p>
              </w:tc>
              <w:tc>
                <w:tcPr>
                  <w:tcW w:w="894" w:type="dxa"/>
                  <w:tcBorders>
                    <w:top w:val="nil"/>
                    <w:left w:val="nil"/>
                    <w:bottom w:val="single" w:sz="4" w:space="0" w:color="BFBFBF"/>
                    <w:right w:val="single" w:sz="4" w:space="0" w:color="BFBFBF"/>
                  </w:tcBorders>
                  <w:shd w:val="clear" w:color="000000" w:fill="D9D9D9"/>
                  <w:vAlign w:val="center"/>
                  <w:hideMark/>
                </w:tcPr>
                <w:p w14:paraId="428F5E60"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4</w:t>
                  </w:r>
                </w:p>
              </w:tc>
              <w:tc>
                <w:tcPr>
                  <w:tcW w:w="894" w:type="dxa"/>
                  <w:tcBorders>
                    <w:top w:val="nil"/>
                    <w:left w:val="nil"/>
                    <w:bottom w:val="single" w:sz="4" w:space="0" w:color="BFBFBF"/>
                    <w:right w:val="single" w:sz="8" w:space="0" w:color="BFBFBF"/>
                  </w:tcBorders>
                  <w:shd w:val="clear" w:color="000000" w:fill="D9D9D9"/>
                  <w:vAlign w:val="center"/>
                  <w:hideMark/>
                </w:tcPr>
                <w:p w14:paraId="11245B39"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w:t>
                  </w:r>
                  <w:r w:rsidR="009A271D" w:rsidRPr="009D5510">
                    <w:rPr>
                      <w:rFonts w:ascii="Times New Roman" w:hAnsi="Times New Roman"/>
                      <w:b/>
                      <w:color w:val="000000"/>
                      <w:sz w:val="20"/>
                    </w:rPr>
                    <w:t xml:space="preserve"> </w:t>
                  </w:r>
                  <w:r w:rsidRPr="009D5510">
                    <w:rPr>
                      <w:rFonts w:ascii="Times New Roman" w:hAnsi="Times New Roman"/>
                      <w:b/>
                      <w:color w:val="000000"/>
                      <w:sz w:val="20"/>
                    </w:rPr>
                    <w:t>5</w:t>
                  </w:r>
                </w:p>
              </w:tc>
            </w:tr>
            <w:tr w:rsidR="00F80ABB" w:rsidRPr="00D41217" w14:paraId="2BC0507E" w14:textId="77777777" w:rsidTr="00B46C29">
              <w:trPr>
                <w:trHeight w:val="535"/>
                <w:jc w:val="center"/>
              </w:trPr>
              <w:tc>
                <w:tcPr>
                  <w:tcW w:w="2910" w:type="dxa"/>
                  <w:tcBorders>
                    <w:top w:val="nil"/>
                    <w:left w:val="single" w:sz="8" w:space="0" w:color="BFBFBF"/>
                    <w:bottom w:val="single" w:sz="4" w:space="0" w:color="BFBFBF"/>
                    <w:right w:val="single" w:sz="4" w:space="0" w:color="BFBFBF"/>
                  </w:tcBorders>
                  <w:shd w:val="clear" w:color="000000" w:fill="DCE6F1"/>
                  <w:vAlign w:val="center"/>
                  <w:hideMark/>
                </w:tcPr>
                <w:p w14:paraId="4E4ECC7E"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Startup/Ongoing (Discretionary) At-Risk</w:t>
                  </w:r>
                </w:p>
              </w:tc>
              <w:tc>
                <w:tcPr>
                  <w:tcW w:w="894" w:type="dxa"/>
                  <w:tcBorders>
                    <w:top w:val="nil"/>
                    <w:left w:val="nil"/>
                    <w:bottom w:val="single" w:sz="4" w:space="0" w:color="BFBFBF"/>
                    <w:right w:val="single" w:sz="4" w:space="0" w:color="BFBFBF"/>
                  </w:tcBorders>
                  <w:shd w:val="clear" w:color="auto" w:fill="auto"/>
                  <w:vAlign w:val="center"/>
                  <w:hideMark/>
                </w:tcPr>
                <w:p w14:paraId="4007CCE6"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w:t>
                  </w:r>
                </w:p>
              </w:tc>
              <w:tc>
                <w:tcPr>
                  <w:tcW w:w="894" w:type="dxa"/>
                  <w:tcBorders>
                    <w:top w:val="nil"/>
                    <w:left w:val="nil"/>
                    <w:bottom w:val="single" w:sz="4" w:space="0" w:color="BFBFBF"/>
                    <w:right w:val="single" w:sz="4" w:space="0" w:color="BFBFBF"/>
                  </w:tcBorders>
                  <w:shd w:val="clear" w:color="auto" w:fill="auto"/>
                  <w:vAlign w:val="center"/>
                  <w:hideMark/>
                </w:tcPr>
                <w:p w14:paraId="064C6634"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894" w:type="dxa"/>
                  <w:tcBorders>
                    <w:top w:val="nil"/>
                    <w:left w:val="nil"/>
                    <w:bottom w:val="single" w:sz="4" w:space="0" w:color="BFBFBF"/>
                    <w:right w:val="single" w:sz="4" w:space="0" w:color="BFBFBF"/>
                  </w:tcBorders>
                  <w:shd w:val="clear" w:color="auto" w:fill="auto"/>
                  <w:vAlign w:val="center"/>
                  <w:hideMark/>
                </w:tcPr>
                <w:p w14:paraId="3BF999C7"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w:t>
                  </w:r>
                </w:p>
              </w:tc>
              <w:tc>
                <w:tcPr>
                  <w:tcW w:w="894" w:type="dxa"/>
                  <w:tcBorders>
                    <w:top w:val="nil"/>
                    <w:left w:val="nil"/>
                    <w:bottom w:val="single" w:sz="4" w:space="0" w:color="BFBFBF"/>
                    <w:right w:val="single" w:sz="4" w:space="0" w:color="BFBFBF"/>
                  </w:tcBorders>
                  <w:shd w:val="clear" w:color="auto" w:fill="auto"/>
                  <w:vAlign w:val="center"/>
                  <w:hideMark/>
                </w:tcPr>
                <w:p w14:paraId="718D4CAB"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30%</w:t>
                  </w:r>
                </w:p>
              </w:tc>
              <w:tc>
                <w:tcPr>
                  <w:tcW w:w="894" w:type="dxa"/>
                  <w:tcBorders>
                    <w:top w:val="nil"/>
                    <w:left w:val="nil"/>
                    <w:bottom w:val="single" w:sz="4" w:space="0" w:color="BFBFBF"/>
                    <w:right w:val="single" w:sz="4" w:space="0" w:color="BFBFBF"/>
                  </w:tcBorders>
                  <w:shd w:val="clear" w:color="auto" w:fill="auto"/>
                  <w:vAlign w:val="center"/>
                  <w:hideMark/>
                </w:tcPr>
                <w:p w14:paraId="54C3331B"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40%</w:t>
                  </w:r>
                </w:p>
              </w:tc>
              <w:tc>
                <w:tcPr>
                  <w:tcW w:w="894" w:type="dxa"/>
                  <w:tcBorders>
                    <w:top w:val="nil"/>
                    <w:left w:val="nil"/>
                    <w:bottom w:val="single" w:sz="4" w:space="0" w:color="BFBFBF"/>
                    <w:right w:val="single" w:sz="8" w:space="0" w:color="BFBFBF"/>
                  </w:tcBorders>
                  <w:shd w:val="clear" w:color="auto" w:fill="auto"/>
                  <w:vAlign w:val="center"/>
                  <w:hideMark/>
                </w:tcPr>
                <w:p w14:paraId="5F8C7DBB"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50%</w:t>
                  </w:r>
                </w:p>
              </w:tc>
            </w:tr>
            <w:tr w:rsidR="00F80ABB" w:rsidRPr="00D41217" w14:paraId="083B0B0D" w14:textId="77777777" w:rsidTr="00B46C29">
              <w:trPr>
                <w:trHeight w:val="330"/>
                <w:jc w:val="center"/>
              </w:trPr>
              <w:tc>
                <w:tcPr>
                  <w:tcW w:w="2910" w:type="dxa"/>
                  <w:tcBorders>
                    <w:top w:val="nil"/>
                    <w:left w:val="single" w:sz="8" w:space="0" w:color="BFBFBF"/>
                    <w:bottom w:val="single" w:sz="8" w:space="0" w:color="BFBFBF"/>
                    <w:right w:val="single" w:sz="4" w:space="0" w:color="BFBFBF"/>
                  </w:tcBorders>
                  <w:shd w:val="clear" w:color="000000" w:fill="DCE6F1"/>
                  <w:vAlign w:val="center"/>
                  <w:hideMark/>
                </w:tcPr>
                <w:p w14:paraId="0BDCB849"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Glide Path Funding At-Risk</w:t>
                  </w:r>
                </w:p>
              </w:tc>
              <w:tc>
                <w:tcPr>
                  <w:tcW w:w="894" w:type="dxa"/>
                  <w:tcBorders>
                    <w:top w:val="nil"/>
                    <w:left w:val="nil"/>
                    <w:bottom w:val="single" w:sz="8" w:space="0" w:color="BFBFBF"/>
                    <w:right w:val="single" w:sz="4" w:space="0" w:color="BFBFBF"/>
                  </w:tcBorders>
                  <w:shd w:val="clear" w:color="auto" w:fill="auto"/>
                  <w:vAlign w:val="center"/>
                  <w:hideMark/>
                </w:tcPr>
                <w:p w14:paraId="2D967913"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w:t>
                  </w:r>
                </w:p>
              </w:tc>
              <w:tc>
                <w:tcPr>
                  <w:tcW w:w="894" w:type="dxa"/>
                  <w:tcBorders>
                    <w:top w:val="nil"/>
                    <w:left w:val="nil"/>
                    <w:bottom w:val="single" w:sz="8" w:space="0" w:color="BFBFBF"/>
                    <w:right w:val="single" w:sz="4" w:space="0" w:color="BFBFBF"/>
                  </w:tcBorders>
                  <w:shd w:val="clear" w:color="auto" w:fill="auto"/>
                  <w:vAlign w:val="center"/>
                  <w:hideMark/>
                </w:tcPr>
                <w:p w14:paraId="00AF9C5B"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894" w:type="dxa"/>
                  <w:tcBorders>
                    <w:top w:val="nil"/>
                    <w:left w:val="nil"/>
                    <w:bottom w:val="single" w:sz="8" w:space="0" w:color="BFBFBF"/>
                    <w:right w:val="single" w:sz="4" w:space="0" w:color="BFBFBF"/>
                  </w:tcBorders>
                  <w:shd w:val="clear" w:color="auto" w:fill="auto"/>
                  <w:vAlign w:val="center"/>
                  <w:hideMark/>
                </w:tcPr>
                <w:p w14:paraId="6C0E095A"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894" w:type="dxa"/>
                  <w:tcBorders>
                    <w:top w:val="nil"/>
                    <w:left w:val="nil"/>
                    <w:bottom w:val="single" w:sz="8" w:space="0" w:color="BFBFBF"/>
                    <w:right w:val="single" w:sz="4" w:space="0" w:color="BFBFBF"/>
                  </w:tcBorders>
                  <w:shd w:val="clear" w:color="auto" w:fill="auto"/>
                  <w:vAlign w:val="center"/>
                  <w:hideMark/>
                </w:tcPr>
                <w:p w14:paraId="7189A7AC"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c>
                <w:tcPr>
                  <w:tcW w:w="894" w:type="dxa"/>
                  <w:tcBorders>
                    <w:top w:val="nil"/>
                    <w:left w:val="nil"/>
                    <w:bottom w:val="single" w:sz="8" w:space="0" w:color="BFBFBF"/>
                    <w:right w:val="single" w:sz="4" w:space="0" w:color="BFBFBF"/>
                  </w:tcBorders>
                  <w:shd w:val="clear" w:color="auto" w:fill="auto"/>
                  <w:vAlign w:val="center"/>
                  <w:hideMark/>
                </w:tcPr>
                <w:p w14:paraId="48F25F1B"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w:t>
                  </w:r>
                </w:p>
              </w:tc>
              <w:tc>
                <w:tcPr>
                  <w:tcW w:w="894" w:type="dxa"/>
                  <w:tcBorders>
                    <w:top w:val="nil"/>
                    <w:left w:val="nil"/>
                    <w:bottom w:val="single" w:sz="8" w:space="0" w:color="BFBFBF"/>
                    <w:right w:val="single" w:sz="8" w:space="0" w:color="BFBFBF"/>
                  </w:tcBorders>
                  <w:shd w:val="clear" w:color="auto" w:fill="auto"/>
                  <w:vAlign w:val="center"/>
                  <w:hideMark/>
                </w:tcPr>
                <w:p w14:paraId="15375EC3" w14:textId="77777777" w:rsidR="00F80ABB" w:rsidRPr="009D5510" w:rsidRDefault="00F80ABB"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w:t>
                  </w:r>
                </w:p>
              </w:tc>
            </w:tr>
          </w:tbl>
          <w:p w14:paraId="5C23ABA4" w14:textId="77777777" w:rsidR="00F80ABB" w:rsidRPr="009D5510" w:rsidRDefault="00F80ABB" w:rsidP="000148D7">
            <w:pPr>
              <w:jc w:val="both"/>
              <w:rPr>
                <w:rFonts w:ascii="Times New Roman" w:hAnsi="Times New Roman"/>
              </w:rPr>
            </w:pPr>
          </w:p>
        </w:tc>
      </w:tr>
    </w:tbl>
    <w:p w14:paraId="4A7C7B83" w14:textId="77777777" w:rsidR="00F80ABB" w:rsidRPr="009D5510" w:rsidRDefault="00F80ABB" w:rsidP="009D5510">
      <w:pPr>
        <w:spacing w:line="240" w:lineRule="auto"/>
        <w:jc w:val="both"/>
        <w:rPr>
          <w:rFonts w:ascii="Times New Roman" w:hAnsi="Times New Roman"/>
        </w:rPr>
      </w:pPr>
    </w:p>
    <w:p w14:paraId="249B3F09" w14:textId="77777777" w:rsidR="002B160C" w:rsidRPr="009D5510" w:rsidRDefault="002B160C" w:rsidP="009D5510">
      <w:pPr>
        <w:spacing w:line="240" w:lineRule="auto"/>
        <w:jc w:val="both"/>
        <w:rPr>
          <w:rFonts w:ascii="Times New Roman" w:hAnsi="Times New Roman"/>
        </w:rPr>
      </w:pPr>
      <w:r w:rsidRPr="009D5510">
        <w:rPr>
          <w:rFonts w:ascii="Times New Roman" w:hAnsi="Times New Roman"/>
        </w:rPr>
        <w:t>For ACOs that join after BP1, their at-risk schedule will start at the BP1 percent (i.e. 5%), and then follow the schedule above with appropriate lag.  For example, if an ACO joins in BP3, their at-risk schedule for the discretionary startup/ongoing funds would be: BP3 – 5%, BP4 – 15%, BP5 – 30</w:t>
      </w:r>
      <w:r w:rsidRPr="00D41217">
        <w:rPr>
          <w:rFonts w:ascii="Times New Roman" w:hAnsi="Times New Roman" w:cs="Times New Roman"/>
        </w:rPr>
        <w:t>%</w:t>
      </w:r>
    </w:p>
    <w:p w14:paraId="72CE0C11" w14:textId="77777777" w:rsidR="00D63E40" w:rsidRPr="009D5510" w:rsidRDefault="00D63E40" w:rsidP="009D5510">
      <w:pPr>
        <w:spacing w:line="240" w:lineRule="auto"/>
        <w:jc w:val="both"/>
        <w:rPr>
          <w:rFonts w:ascii="Times New Roman" w:hAnsi="Times New Roman"/>
        </w:rPr>
      </w:pPr>
      <w:r w:rsidRPr="009D5510">
        <w:rPr>
          <w:rFonts w:ascii="Times New Roman" w:hAnsi="Times New Roman"/>
        </w:rPr>
        <w:t>CPs and CSAs also receive several funding streams, as described below</w:t>
      </w:r>
      <w:r w:rsidR="00B37465" w:rsidRPr="009D5510">
        <w:rPr>
          <w:rFonts w:ascii="Times New Roman" w:hAnsi="Times New Roman"/>
        </w:rPr>
        <w:t>.</w:t>
      </w:r>
      <w:r w:rsidRPr="009D5510">
        <w:rPr>
          <w:rFonts w:ascii="Times New Roman" w:hAnsi="Times New Roman"/>
        </w:rPr>
        <w:t xml:space="preserve"> Funds for Care Coordination Supports and Infrastructure and Capacity Building are at risk for BH and LTSS CPs. Infrastructure and Capacity Building funds are at risk for CSAs. The amount of CP funds that are</w:t>
      </w:r>
      <w:r w:rsidR="00E504CB" w:rsidRPr="009D5510">
        <w:rPr>
          <w:rFonts w:ascii="Times New Roman" w:hAnsi="Times New Roman"/>
        </w:rPr>
        <w:t xml:space="preserve"> at-risk</w:t>
      </w:r>
      <w:r w:rsidRPr="009D5510">
        <w:rPr>
          <w:rFonts w:ascii="Times New Roman" w:hAnsi="Times New Roman"/>
        </w:rPr>
        <w:t xml:space="preserve"> increases over the course of the program</w:t>
      </w:r>
      <w:r w:rsidR="009D6AEC" w:rsidRPr="009D5510">
        <w:rPr>
          <w:rFonts w:ascii="Times New Roman" w:hAnsi="Times New Roman"/>
        </w:rPr>
        <w:t>.</w:t>
      </w:r>
    </w:p>
    <w:p w14:paraId="65B1D32C"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lastRenderedPageBreak/>
        <w:t xml:space="preserve">The accountability mechanisms for CPs and CSAs also vary by funding sub-streams, as described below. Funds for Care Coordination Supports and Infrastructure and Capacity Building are at risk for BH and LTSS CPs. Infrastructure and Capacity Building funds are at risk for CSAs. </w:t>
      </w:r>
    </w:p>
    <w:p w14:paraId="71FF2782" w14:textId="77777777" w:rsidR="00F80ABB" w:rsidRPr="009D5510" w:rsidRDefault="00F80ABB" w:rsidP="000148D7">
      <w:pPr>
        <w:pStyle w:val="60exhnormal"/>
        <w:keepNext/>
        <w:rPr>
          <w:rFonts w:ascii="Times New Roman" w:hAnsi="Times New Roman"/>
          <w:caps w:val="0"/>
        </w:rPr>
      </w:pPr>
      <w:r w:rsidRPr="009D5510">
        <w:rPr>
          <w:rFonts w:ascii="Times New Roman" w:hAnsi="Times New Roman"/>
        </w:rPr>
        <w:t xml:space="preserve">Exhibit </w:t>
      </w:r>
      <w:r w:rsidR="0005458E" w:rsidRPr="009D5510">
        <w:rPr>
          <w:rFonts w:ascii="Times New Roman" w:hAnsi="Times New Roman"/>
        </w:rPr>
        <w:t>21</w:t>
      </w:r>
      <w:r w:rsidRPr="009D5510">
        <w:rPr>
          <w:rFonts w:ascii="Times New Roman" w:hAnsi="Times New Roman"/>
        </w:rPr>
        <w:t xml:space="preserve"> </w:t>
      </w:r>
      <w:r w:rsidRPr="009D5510">
        <w:rPr>
          <w:rFonts w:ascii="Times New Roman" w:hAnsi="Times New Roman"/>
          <w:caps w:val="0"/>
        </w:rPr>
        <w:t>– CP and CSA Accountability Mechanism by Funding Sub-Stream</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F80ABB" w:rsidRPr="00D41217" w14:paraId="2697B8ED" w14:textId="77777777" w:rsidTr="00D41217">
        <w:trPr>
          <w:trHeight w:val="4886"/>
        </w:trPr>
        <w:tc>
          <w:tcPr>
            <w:tcW w:w="9576" w:type="dxa"/>
            <w:vAlign w:val="center"/>
          </w:tcPr>
          <w:tbl>
            <w:tblPr>
              <w:tblW w:w="8664" w:type="dxa"/>
              <w:jc w:val="center"/>
              <w:tblLook w:val="04A0" w:firstRow="1" w:lastRow="0" w:firstColumn="1" w:lastColumn="0" w:noHBand="0" w:noVBand="1"/>
            </w:tblPr>
            <w:tblGrid>
              <w:gridCol w:w="1003"/>
              <w:gridCol w:w="2454"/>
              <w:gridCol w:w="5207"/>
            </w:tblGrid>
            <w:tr w:rsidR="00F80ABB" w:rsidRPr="00D41217" w14:paraId="3EC8E443" w14:textId="77777777" w:rsidTr="00B46C29">
              <w:trPr>
                <w:trHeight w:val="295"/>
                <w:jc w:val="center"/>
              </w:trPr>
              <w:tc>
                <w:tcPr>
                  <w:tcW w:w="8664" w:type="dxa"/>
                  <w:gridSpan w:val="3"/>
                  <w:tcBorders>
                    <w:top w:val="single" w:sz="8" w:space="0" w:color="BFBFBF"/>
                    <w:left w:val="single" w:sz="8" w:space="0" w:color="BFBFBF"/>
                    <w:bottom w:val="single" w:sz="4" w:space="0" w:color="BFBFBF"/>
                    <w:right w:val="single" w:sz="8" w:space="0" w:color="BFBFBF"/>
                  </w:tcBorders>
                  <w:shd w:val="clear" w:color="000000" w:fill="1F497D"/>
                  <w:noWrap/>
                  <w:vAlign w:val="center"/>
                  <w:hideMark/>
                </w:tcPr>
                <w:p w14:paraId="649B8EF9" w14:textId="77777777" w:rsidR="00F80ABB" w:rsidRPr="009D5510" w:rsidRDefault="00F80ABB"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CP and CSA Accountability Mechanism by Funding Sub-Stream</w:t>
                  </w:r>
                </w:p>
              </w:tc>
            </w:tr>
            <w:tr w:rsidR="00F80ABB" w:rsidRPr="00D41217" w14:paraId="64ABB1DC" w14:textId="77777777" w:rsidTr="00B46C29">
              <w:trPr>
                <w:trHeight w:val="295"/>
                <w:jc w:val="center"/>
              </w:trPr>
              <w:tc>
                <w:tcPr>
                  <w:tcW w:w="1003" w:type="dxa"/>
                  <w:vMerge w:val="restart"/>
                  <w:tcBorders>
                    <w:top w:val="nil"/>
                    <w:left w:val="single" w:sz="8" w:space="0" w:color="BFBFBF"/>
                    <w:bottom w:val="single" w:sz="8" w:space="0" w:color="BFBFBF"/>
                    <w:right w:val="single" w:sz="4" w:space="0" w:color="BFBFBF"/>
                  </w:tcBorders>
                  <w:shd w:val="clear" w:color="000000" w:fill="D9D9D9"/>
                  <w:vAlign w:val="center"/>
                  <w:hideMark/>
                </w:tcPr>
                <w:p w14:paraId="3BE9B735"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Provider Type</w:t>
                  </w:r>
                </w:p>
              </w:tc>
              <w:tc>
                <w:tcPr>
                  <w:tcW w:w="2454" w:type="dxa"/>
                  <w:vMerge w:val="restart"/>
                  <w:tcBorders>
                    <w:top w:val="nil"/>
                    <w:left w:val="single" w:sz="4" w:space="0" w:color="BFBFBF"/>
                    <w:bottom w:val="single" w:sz="4" w:space="0" w:color="BFBFBF"/>
                    <w:right w:val="single" w:sz="4" w:space="0" w:color="BFBFBF"/>
                  </w:tcBorders>
                  <w:shd w:val="clear" w:color="000000" w:fill="D9D9D9"/>
                  <w:vAlign w:val="center"/>
                  <w:hideMark/>
                </w:tcPr>
                <w:p w14:paraId="10263011"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Funding Sub-Stream</w:t>
                  </w:r>
                </w:p>
              </w:tc>
              <w:tc>
                <w:tcPr>
                  <w:tcW w:w="5207" w:type="dxa"/>
                  <w:vMerge w:val="restart"/>
                  <w:tcBorders>
                    <w:top w:val="nil"/>
                    <w:left w:val="single" w:sz="4" w:space="0" w:color="BFBFBF"/>
                    <w:bottom w:val="single" w:sz="8" w:space="0" w:color="BFBFBF"/>
                    <w:right w:val="single" w:sz="8" w:space="0" w:color="BFBFBF"/>
                  </w:tcBorders>
                  <w:shd w:val="clear" w:color="000000" w:fill="D9D9D9"/>
                  <w:vAlign w:val="center"/>
                  <w:hideMark/>
                </w:tcPr>
                <w:p w14:paraId="240EBE6A"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Mechanism for Individual Accountability</w:t>
                  </w:r>
                </w:p>
              </w:tc>
            </w:tr>
            <w:tr w:rsidR="00F80ABB" w:rsidRPr="00D41217" w14:paraId="0926B32F" w14:textId="77777777" w:rsidTr="00B46C29">
              <w:trPr>
                <w:trHeight w:val="509"/>
                <w:jc w:val="center"/>
              </w:trPr>
              <w:tc>
                <w:tcPr>
                  <w:tcW w:w="1003" w:type="dxa"/>
                  <w:vMerge/>
                  <w:tcBorders>
                    <w:top w:val="nil"/>
                    <w:left w:val="single" w:sz="8" w:space="0" w:color="BFBFBF"/>
                    <w:bottom w:val="single" w:sz="8" w:space="0" w:color="BFBFBF"/>
                    <w:right w:val="single" w:sz="4" w:space="0" w:color="BFBFBF"/>
                  </w:tcBorders>
                  <w:vAlign w:val="center"/>
                  <w:hideMark/>
                </w:tcPr>
                <w:p w14:paraId="29D33E75" w14:textId="77777777" w:rsidR="00F80ABB" w:rsidRPr="009D5510" w:rsidRDefault="00F80ABB" w:rsidP="000148D7">
                  <w:pPr>
                    <w:spacing w:after="0" w:line="240" w:lineRule="auto"/>
                    <w:rPr>
                      <w:rFonts w:ascii="Times New Roman" w:hAnsi="Times New Roman"/>
                      <w:b/>
                      <w:color w:val="000000"/>
                      <w:sz w:val="20"/>
                    </w:rPr>
                  </w:pPr>
                </w:p>
              </w:tc>
              <w:tc>
                <w:tcPr>
                  <w:tcW w:w="2454" w:type="dxa"/>
                  <w:vMerge/>
                  <w:tcBorders>
                    <w:top w:val="nil"/>
                    <w:left w:val="single" w:sz="4" w:space="0" w:color="BFBFBF"/>
                    <w:bottom w:val="single" w:sz="4" w:space="0" w:color="BFBFBF"/>
                    <w:right w:val="single" w:sz="4" w:space="0" w:color="BFBFBF"/>
                  </w:tcBorders>
                  <w:vAlign w:val="center"/>
                  <w:hideMark/>
                </w:tcPr>
                <w:p w14:paraId="280FD9CF" w14:textId="77777777" w:rsidR="00F80ABB" w:rsidRPr="009D5510" w:rsidRDefault="00F80ABB" w:rsidP="000148D7">
                  <w:pPr>
                    <w:spacing w:after="0" w:line="240" w:lineRule="auto"/>
                    <w:rPr>
                      <w:rFonts w:ascii="Times New Roman" w:hAnsi="Times New Roman"/>
                      <w:b/>
                      <w:color w:val="000000"/>
                      <w:sz w:val="20"/>
                    </w:rPr>
                  </w:pPr>
                </w:p>
              </w:tc>
              <w:tc>
                <w:tcPr>
                  <w:tcW w:w="5207" w:type="dxa"/>
                  <w:vMerge/>
                  <w:tcBorders>
                    <w:top w:val="nil"/>
                    <w:left w:val="single" w:sz="4" w:space="0" w:color="BFBFBF"/>
                    <w:bottom w:val="single" w:sz="8" w:space="0" w:color="BFBFBF"/>
                    <w:right w:val="single" w:sz="8" w:space="0" w:color="BFBFBF"/>
                  </w:tcBorders>
                  <w:vAlign w:val="center"/>
                  <w:hideMark/>
                </w:tcPr>
                <w:p w14:paraId="0323A2BC" w14:textId="77777777" w:rsidR="00F80ABB" w:rsidRPr="009D5510" w:rsidRDefault="00F80ABB" w:rsidP="000148D7">
                  <w:pPr>
                    <w:spacing w:after="0" w:line="240" w:lineRule="auto"/>
                    <w:rPr>
                      <w:rFonts w:ascii="Times New Roman" w:hAnsi="Times New Roman"/>
                      <w:b/>
                      <w:color w:val="000000"/>
                      <w:sz w:val="20"/>
                    </w:rPr>
                  </w:pPr>
                </w:p>
              </w:tc>
            </w:tr>
            <w:tr w:rsidR="00F80ABB" w:rsidRPr="00D41217" w14:paraId="42CF260E" w14:textId="77777777" w:rsidTr="00B46C29">
              <w:trPr>
                <w:trHeight w:val="501"/>
                <w:jc w:val="center"/>
              </w:trPr>
              <w:tc>
                <w:tcPr>
                  <w:tcW w:w="1003" w:type="dxa"/>
                  <w:vMerge w:val="restart"/>
                  <w:tcBorders>
                    <w:top w:val="nil"/>
                    <w:left w:val="single" w:sz="8" w:space="0" w:color="BFBFBF"/>
                    <w:bottom w:val="single" w:sz="8" w:space="0" w:color="BFBFBF"/>
                    <w:right w:val="single" w:sz="4" w:space="0" w:color="BFBFBF"/>
                  </w:tcBorders>
                  <w:shd w:val="clear" w:color="000000" w:fill="DCE6F1"/>
                  <w:vAlign w:val="center"/>
                  <w:hideMark/>
                </w:tcPr>
                <w:p w14:paraId="2CB4BDFC"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BH CPs</w:t>
                  </w:r>
                </w:p>
              </w:tc>
              <w:tc>
                <w:tcPr>
                  <w:tcW w:w="2454" w:type="dxa"/>
                  <w:tcBorders>
                    <w:top w:val="single" w:sz="8" w:space="0" w:color="BFBFBF"/>
                    <w:left w:val="nil"/>
                    <w:bottom w:val="single" w:sz="4" w:space="0" w:color="BFBFBF"/>
                    <w:right w:val="single" w:sz="4" w:space="0" w:color="BFBFBF"/>
                  </w:tcBorders>
                  <w:shd w:val="clear" w:color="000000" w:fill="EBF1DE"/>
                  <w:vAlign w:val="center"/>
                  <w:hideMark/>
                </w:tcPr>
                <w:p w14:paraId="2CE947F4" w14:textId="77777777" w:rsidR="00F80ABB" w:rsidRPr="009D5510" w:rsidRDefault="00F80ABB" w:rsidP="000148D7">
                  <w:pPr>
                    <w:spacing w:after="0" w:line="240" w:lineRule="auto"/>
                    <w:rPr>
                      <w:rFonts w:ascii="Times New Roman" w:hAnsi="Times New Roman"/>
                      <w:i/>
                      <w:color w:val="000000"/>
                      <w:sz w:val="20"/>
                    </w:rPr>
                  </w:pPr>
                  <w:r w:rsidRPr="009D5510">
                    <w:rPr>
                      <w:rFonts w:ascii="Times New Roman" w:hAnsi="Times New Roman"/>
                      <w:i/>
                      <w:color w:val="000000"/>
                      <w:sz w:val="20"/>
                    </w:rPr>
                    <w:t>Care Coordination Supports</w:t>
                  </w:r>
                </w:p>
              </w:tc>
              <w:tc>
                <w:tcPr>
                  <w:tcW w:w="5207" w:type="dxa"/>
                  <w:vMerge w:val="restart"/>
                  <w:tcBorders>
                    <w:top w:val="nil"/>
                    <w:left w:val="single" w:sz="4" w:space="0" w:color="BFBFBF"/>
                    <w:bottom w:val="single" w:sz="4" w:space="0" w:color="BFBFBF"/>
                    <w:right w:val="single" w:sz="8" w:space="0" w:color="BFBFBF"/>
                  </w:tcBorders>
                  <w:shd w:val="clear" w:color="auto" w:fill="auto"/>
                  <w:vAlign w:val="center"/>
                  <w:hideMark/>
                </w:tcPr>
                <w:p w14:paraId="0C7A16F3" w14:textId="77777777" w:rsidR="00F80ABB" w:rsidRPr="009D5510" w:rsidRDefault="00E504CB" w:rsidP="000148D7">
                  <w:pPr>
                    <w:spacing w:after="0" w:line="240" w:lineRule="auto"/>
                    <w:rPr>
                      <w:rFonts w:ascii="Times New Roman" w:hAnsi="Times New Roman"/>
                      <w:color w:val="000000"/>
                      <w:sz w:val="20"/>
                    </w:rPr>
                  </w:pPr>
                  <w:r w:rsidRPr="009D5510">
                    <w:rPr>
                      <w:rFonts w:ascii="Times New Roman" w:hAnsi="Times New Roman"/>
                      <w:color w:val="000000"/>
                      <w:sz w:val="20"/>
                    </w:rPr>
                    <w:t>Withheld portion is fully at-risk each BP based on CP’s Accountability Score</w:t>
                  </w:r>
                </w:p>
              </w:tc>
            </w:tr>
            <w:tr w:rsidR="00F80ABB" w:rsidRPr="00D41217" w14:paraId="4875168E" w14:textId="77777777" w:rsidTr="00B46C29">
              <w:trPr>
                <w:trHeight w:val="501"/>
                <w:jc w:val="center"/>
              </w:trPr>
              <w:tc>
                <w:tcPr>
                  <w:tcW w:w="1003" w:type="dxa"/>
                  <w:vMerge/>
                  <w:tcBorders>
                    <w:top w:val="nil"/>
                    <w:left w:val="single" w:sz="8" w:space="0" w:color="BFBFBF"/>
                    <w:bottom w:val="single" w:sz="8" w:space="0" w:color="BFBFBF"/>
                    <w:right w:val="single" w:sz="4" w:space="0" w:color="BFBFBF"/>
                  </w:tcBorders>
                  <w:vAlign w:val="center"/>
                  <w:hideMark/>
                </w:tcPr>
                <w:p w14:paraId="1FF3CB01" w14:textId="77777777" w:rsidR="00F80ABB" w:rsidRPr="009D5510" w:rsidRDefault="00F80ABB" w:rsidP="000148D7">
                  <w:pPr>
                    <w:spacing w:after="0" w:line="240" w:lineRule="auto"/>
                    <w:rPr>
                      <w:rFonts w:ascii="Times New Roman" w:hAnsi="Times New Roman"/>
                      <w:b/>
                      <w:color w:val="000000"/>
                      <w:sz w:val="20"/>
                    </w:rPr>
                  </w:pPr>
                </w:p>
              </w:tc>
              <w:tc>
                <w:tcPr>
                  <w:tcW w:w="2454" w:type="dxa"/>
                  <w:tcBorders>
                    <w:top w:val="nil"/>
                    <w:left w:val="nil"/>
                    <w:bottom w:val="single" w:sz="4" w:space="0" w:color="BFBFBF"/>
                    <w:right w:val="single" w:sz="4" w:space="0" w:color="BFBFBF"/>
                  </w:tcBorders>
                  <w:shd w:val="clear" w:color="000000" w:fill="EBF1DE"/>
                  <w:vAlign w:val="center"/>
                  <w:hideMark/>
                </w:tcPr>
                <w:p w14:paraId="66BFB456" w14:textId="77777777" w:rsidR="00F80ABB" w:rsidRPr="009D5510" w:rsidRDefault="00F80ABB" w:rsidP="000148D7">
                  <w:pPr>
                    <w:spacing w:after="0" w:line="240" w:lineRule="auto"/>
                    <w:rPr>
                      <w:rFonts w:ascii="Times New Roman" w:hAnsi="Times New Roman"/>
                      <w:i/>
                      <w:color w:val="000000"/>
                      <w:sz w:val="20"/>
                    </w:rPr>
                  </w:pPr>
                  <w:r w:rsidRPr="009D5510">
                    <w:rPr>
                      <w:rFonts w:ascii="Times New Roman" w:hAnsi="Times New Roman"/>
                      <w:i/>
                      <w:color w:val="000000"/>
                      <w:sz w:val="20"/>
                    </w:rPr>
                    <w:t>Infrastructure &amp; Capacity Building</w:t>
                  </w:r>
                </w:p>
              </w:tc>
              <w:tc>
                <w:tcPr>
                  <w:tcW w:w="5207" w:type="dxa"/>
                  <w:vMerge/>
                  <w:tcBorders>
                    <w:top w:val="nil"/>
                    <w:left w:val="single" w:sz="4" w:space="0" w:color="BFBFBF"/>
                    <w:bottom w:val="single" w:sz="4" w:space="0" w:color="BFBFBF"/>
                    <w:right w:val="single" w:sz="8" w:space="0" w:color="BFBFBF"/>
                  </w:tcBorders>
                  <w:vAlign w:val="center"/>
                  <w:hideMark/>
                </w:tcPr>
                <w:p w14:paraId="63763250" w14:textId="77777777" w:rsidR="00F80ABB" w:rsidRPr="009D5510" w:rsidRDefault="00F80ABB" w:rsidP="000148D7">
                  <w:pPr>
                    <w:spacing w:after="0" w:line="240" w:lineRule="auto"/>
                    <w:rPr>
                      <w:rFonts w:ascii="Times New Roman" w:hAnsi="Times New Roman"/>
                      <w:color w:val="000000"/>
                      <w:sz w:val="20"/>
                    </w:rPr>
                  </w:pPr>
                </w:p>
              </w:tc>
            </w:tr>
            <w:tr w:rsidR="00F80ABB" w:rsidRPr="00D41217" w14:paraId="0F2A1DEE" w14:textId="77777777" w:rsidTr="00B46C29">
              <w:trPr>
                <w:trHeight w:val="516"/>
                <w:jc w:val="center"/>
              </w:trPr>
              <w:tc>
                <w:tcPr>
                  <w:tcW w:w="1003" w:type="dxa"/>
                  <w:vMerge/>
                  <w:tcBorders>
                    <w:top w:val="nil"/>
                    <w:left w:val="single" w:sz="8" w:space="0" w:color="BFBFBF"/>
                    <w:bottom w:val="single" w:sz="8" w:space="0" w:color="BFBFBF"/>
                    <w:right w:val="single" w:sz="4" w:space="0" w:color="BFBFBF"/>
                  </w:tcBorders>
                  <w:vAlign w:val="center"/>
                  <w:hideMark/>
                </w:tcPr>
                <w:p w14:paraId="4EEF2A37" w14:textId="77777777" w:rsidR="00F80ABB" w:rsidRPr="009D5510" w:rsidRDefault="00F80ABB" w:rsidP="000148D7">
                  <w:pPr>
                    <w:spacing w:after="0" w:line="240" w:lineRule="auto"/>
                    <w:rPr>
                      <w:rFonts w:ascii="Times New Roman" w:hAnsi="Times New Roman"/>
                      <w:b/>
                      <w:color w:val="000000"/>
                      <w:sz w:val="20"/>
                    </w:rPr>
                  </w:pPr>
                </w:p>
              </w:tc>
              <w:tc>
                <w:tcPr>
                  <w:tcW w:w="2454" w:type="dxa"/>
                  <w:tcBorders>
                    <w:top w:val="nil"/>
                    <w:left w:val="nil"/>
                    <w:bottom w:val="single" w:sz="8" w:space="0" w:color="BFBFBF"/>
                    <w:right w:val="single" w:sz="4" w:space="0" w:color="BFBFBF"/>
                  </w:tcBorders>
                  <w:shd w:val="clear" w:color="000000" w:fill="EBF1DE"/>
                  <w:vAlign w:val="center"/>
                  <w:hideMark/>
                </w:tcPr>
                <w:p w14:paraId="483357A5" w14:textId="77777777" w:rsidR="00F80ABB" w:rsidRPr="009D5510" w:rsidRDefault="00F80ABB" w:rsidP="000148D7">
                  <w:pPr>
                    <w:spacing w:after="0" w:line="240" w:lineRule="auto"/>
                    <w:rPr>
                      <w:rFonts w:ascii="Times New Roman" w:hAnsi="Times New Roman"/>
                      <w:i/>
                      <w:color w:val="000000"/>
                      <w:sz w:val="20"/>
                    </w:rPr>
                  </w:pPr>
                  <w:r w:rsidRPr="009D5510">
                    <w:rPr>
                      <w:rFonts w:ascii="Times New Roman" w:hAnsi="Times New Roman"/>
                      <w:i/>
                      <w:color w:val="000000"/>
                      <w:sz w:val="20"/>
                    </w:rPr>
                    <w:t>Outcome-Based Payments</w:t>
                  </w:r>
                </w:p>
              </w:tc>
              <w:tc>
                <w:tcPr>
                  <w:tcW w:w="5207" w:type="dxa"/>
                  <w:tcBorders>
                    <w:top w:val="nil"/>
                    <w:left w:val="nil"/>
                    <w:bottom w:val="single" w:sz="8" w:space="0" w:color="BFBFBF"/>
                    <w:right w:val="single" w:sz="8" w:space="0" w:color="BFBFBF"/>
                  </w:tcBorders>
                  <w:shd w:val="clear" w:color="auto" w:fill="auto"/>
                  <w:vAlign w:val="center"/>
                  <w:hideMark/>
                </w:tcPr>
                <w:p w14:paraId="74B642B5" w14:textId="77777777" w:rsidR="00F80ABB" w:rsidRPr="009D5510" w:rsidRDefault="00F80ABB" w:rsidP="000148D7">
                  <w:pPr>
                    <w:spacing w:after="0" w:line="240" w:lineRule="auto"/>
                    <w:rPr>
                      <w:rFonts w:ascii="Times New Roman" w:hAnsi="Times New Roman"/>
                      <w:color w:val="000000"/>
                      <w:sz w:val="20"/>
                    </w:rPr>
                  </w:pPr>
                  <w:r w:rsidRPr="009D5510">
                    <w:rPr>
                      <w:rFonts w:ascii="Times New Roman" w:hAnsi="Times New Roman"/>
                      <w:color w:val="000000"/>
                      <w:sz w:val="20"/>
                    </w:rPr>
                    <w:t>Incentive pool based on performance on avoidable utilization measures</w:t>
                  </w:r>
                </w:p>
              </w:tc>
            </w:tr>
            <w:tr w:rsidR="00F80ABB" w:rsidRPr="00D41217" w14:paraId="0291A947" w14:textId="77777777" w:rsidTr="00B46C29">
              <w:trPr>
                <w:trHeight w:val="516"/>
                <w:jc w:val="center"/>
              </w:trPr>
              <w:tc>
                <w:tcPr>
                  <w:tcW w:w="1003" w:type="dxa"/>
                  <w:tcBorders>
                    <w:top w:val="nil"/>
                    <w:left w:val="single" w:sz="8" w:space="0" w:color="BFBFBF"/>
                    <w:bottom w:val="nil"/>
                    <w:right w:val="single" w:sz="4" w:space="0" w:color="BFBFBF"/>
                  </w:tcBorders>
                  <w:shd w:val="clear" w:color="000000" w:fill="DCE6F1"/>
                  <w:vAlign w:val="center"/>
                  <w:hideMark/>
                </w:tcPr>
                <w:p w14:paraId="5DCAF6D2"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CSAs</w:t>
                  </w:r>
                </w:p>
              </w:tc>
              <w:tc>
                <w:tcPr>
                  <w:tcW w:w="2454" w:type="dxa"/>
                  <w:tcBorders>
                    <w:top w:val="nil"/>
                    <w:left w:val="nil"/>
                    <w:bottom w:val="nil"/>
                    <w:right w:val="single" w:sz="4" w:space="0" w:color="BFBFBF"/>
                  </w:tcBorders>
                  <w:shd w:val="clear" w:color="000000" w:fill="EBF1DE"/>
                  <w:vAlign w:val="center"/>
                  <w:hideMark/>
                </w:tcPr>
                <w:p w14:paraId="4E6BBB71" w14:textId="77777777" w:rsidR="00F80ABB" w:rsidRPr="009D5510" w:rsidRDefault="00F80ABB" w:rsidP="000148D7">
                  <w:pPr>
                    <w:spacing w:after="0" w:line="240" w:lineRule="auto"/>
                    <w:rPr>
                      <w:rFonts w:ascii="Times New Roman" w:hAnsi="Times New Roman"/>
                      <w:i/>
                      <w:color w:val="000000"/>
                      <w:sz w:val="20"/>
                    </w:rPr>
                  </w:pPr>
                  <w:r w:rsidRPr="009D5510">
                    <w:rPr>
                      <w:rFonts w:ascii="Times New Roman" w:hAnsi="Times New Roman"/>
                      <w:i/>
                      <w:color w:val="000000"/>
                      <w:sz w:val="20"/>
                    </w:rPr>
                    <w:t>Infrastructure &amp; Capacity Building</w:t>
                  </w:r>
                </w:p>
              </w:tc>
              <w:tc>
                <w:tcPr>
                  <w:tcW w:w="5207" w:type="dxa"/>
                  <w:tcBorders>
                    <w:top w:val="nil"/>
                    <w:left w:val="nil"/>
                    <w:bottom w:val="single" w:sz="4" w:space="0" w:color="BFBFBF"/>
                    <w:right w:val="single" w:sz="8" w:space="0" w:color="BFBFBF"/>
                  </w:tcBorders>
                  <w:shd w:val="clear" w:color="auto" w:fill="auto"/>
                  <w:vAlign w:val="center"/>
                  <w:hideMark/>
                </w:tcPr>
                <w:p w14:paraId="1602C023" w14:textId="77777777" w:rsidR="00F80ABB" w:rsidRPr="009D5510" w:rsidRDefault="00E504CB" w:rsidP="000148D7">
                  <w:pPr>
                    <w:spacing w:after="0" w:line="240" w:lineRule="auto"/>
                    <w:rPr>
                      <w:rFonts w:ascii="Times New Roman" w:hAnsi="Times New Roman"/>
                      <w:color w:val="000000"/>
                      <w:sz w:val="20"/>
                    </w:rPr>
                  </w:pPr>
                  <w:r w:rsidRPr="009D5510">
                    <w:rPr>
                      <w:rFonts w:ascii="Times New Roman" w:hAnsi="Times New Roman"/>
                      <w:color w:val="000000"/>
                      <w:sz w:val="20"/>
                    </w:rPr>
                    <w:t>Withheld portion is fully at-risk each BP based on CSA’s Accountability Score</w:t>
                  </w:r>
                </w:p>
              </w:tc>
            </w:tr>
            <w:tr w:rsidR="00F80ABB" w:rsidRPr="00D41217" w14:paraId="3D46DB17" w14:textId="77777777" w:rsidTr="00B46C29">
              <w:trPr>
                <w:trHeight w:val="501"/>
                <w:jc w:val="center"/>
              </w:trPr>
              <w:tc>
                <w:tcPr>
                  <w:tcW w:w="1003" w:type="dxa"/>
                  <w:vMerge w:val="restart"/>
                  <w:tcBorders>
                    <w:top w:val="single" w:sz="8" w:space="0" w:color="BFBFBF"/>
                    <w:left w:val="single" w:sz="8" w:space="0" w:color="BFBFBF"/>
                    <w:bottom w:val="single" w:sz="8" w:space="0" w:color="BFBFBF"/>
                    <w:right w:val="single" w:sz="4" w:space="0" w:color="BFBFBF"/>
                  </w:tcBorders>
                  <w:shd w:val="clear" w:color="000000" w:fill="DCE6F1"/>
                  <w:vAlign w:val="center"/>
                  <w:hideMark/>
                </w:tcPr>
                <w:p w14:paraId="2917C2DD" w14:textId="77777777" w:rsidR="00F80ABB" w:rsidRPr="009D5510" w:rsidRDefault="00F80ABB"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LTSS CPs</w:t>
                  </w:r>
                </w:p>
              </w:tc>
              <w:tc>
                <w:tcPr>
                  <w:tcW w:w="2454" w:type="dxa"/>
                  <w:tcBorders>
                    <w:top w:val="single" w:sz="8" w:space="0" w:color="BFBFBF"/>
                    <w:left w:val="nil"/>
                    <w:bottom w:val="single" w:sz="4" w:space="0" w:color="BFBFBF"/>
                    <w:right w:val="single" w:sz="4" w:space="0" w:color="BFBFBF"/>
                  </w:tcBorders>
                  <w:shd w:val="clear" w:color="000000" w:fill="EBF1DE"/>
                  <w:vAlign w:val="center"/>
                  <w:hideMark/>
                </w:tcPr>
                <w:p w14:paraId="0F9B695D" w14:textId="77777777" w:rsidR="00F80ABB" w:rsidRPr="009D5510" w:rsidRDefault="00F80ABB" w:rsidP="000148D7">
                  <w:pPr>
                    <w:spacing w:after="0" w:line="240" w:lineRule="auto"/>
                    <w:rPr>
                      <w:rFonts w:ascii="Times New Roman" w:hAnsi="Times New Roman"/>
                      <w:i/>
                      <w:color w:val="000000"/>
                      <w:sz w:val="20"/>
                    </w:rPr>
                  </w:pPr>
                  <w:r w:rsidRPr="009D5510">
                    <w:rPr>
                      <w:rFonts w:ascii="Times New Roman" w:hAnsi="Times New Roman"/>
                      <w:i/>
                      <w:color w:val="000000"/>
                      <w:sz w:val="20"/>
                    </w:rPr>
                    <w:t>Care Coordination Supports</w:t>
                  </w:r>
                </w:p>
              </w:tc>
              <w:tc>
                <w:tcPr>
                  <w:tcW w:w="5207" w:type="dxa"/>
                  <w:vMerge w:val="restart"/>
                  <w:tcBorders>
                    <w:top w:val="single" w:sz="8" w:space="0" w:color="BFBFBF"/>
                    <w:left w:val="single" w:sz="4" w:space="0" w:color="BFBFBF"/>
                    <w:bottom w:val="single" w:sz="4" w:space="0" w:color="BFBFBF"/>
                    <w:right w:val="single" w:sz="8" w:space="0" w:color="BFBFBF"/>
                  </w:tcBorders>
                  <w:shd w:val="clear" w:color="auto" w:fill="auto"/>
                  <w:vAlign w:val="center"/>
                  <w:hideMark/>
                </w:tcPr>
                <w:p w14:paraId="5825CD6E" w14:textId="77777777" w:rsidR="00F80ABB" w:rsidRPr="009D5510" w:rsidRDefault="00E504CB" w:rsidP="000148D7">
                  <w:pPr>
                    <w:spacing w:after="0" w:line="240" w:lineRule="auto"/>
                    <w:rPr>
                      <w:rFonts w:ascii="Times New Roman" w:hAnsi="Times New Roman"/>
                      <w:color w:val="000000"/>
                      <w:sz w:val="20"/>
                    </w:rPr>
                  </w:pPr>
                  <w:r w:rsidRPr="009D5510">
                    <w:rPr>
                      <w:rFonts w:ascii="Times New Roman" w:hAnsi="Times New Roman"/>
                      <w:color w:val="000000"/>
                      <w:sz w:val="20"/>
                    </w:rPr>
                    <w:t>Withheld portion is fully at-risk each BP based on CP’s Accountability Score</w:t>
                  </w:r>
                </w:p>
              </w:tc>
            </w:tr>
            <w:tr w:rsidR="00F80ABB" w:rsidRPr="00D41217" w14:paraId="5B819793" w14:textId="77777777" w:rsidTr="00B46C29">
              <w:trPr>
                <w:trHeight w:val="501"/>
                <w:jc w:val="center"/>
              </w:trPr>
              <w:tc>
                <w:tcPr>
                  <w:tcW w:w="1003" w:type="dxa"/>
                  <w:vMerge/>
                  <w:tcBorders>
                    <w:top w:val="single" w:sz="8" w:space="0" w:color="BFBFBF"/>
                    <w:left w:val="single" w:sz="8" w:space="0" w:color="BFBFBF"/>
                    <w:bottom w:val="single" w:sz="8" w:space="0" w:color="BFBFBF"/>
                    <w:right w:val="single" w:sz="4" w:space="0" w:color="BFBFBF"/>
                  </w:tcBorders>
                  <w:vAlign w:val="center"/>
                  <w:hideMark/>
                </w:tcPr>
                <w:p w14:paraId="624FCAEF" w14:textId="77777777" w:rsidR="00F80ABB" w:rsidRPr="009D5510" w:rsidRDefault="00F80ABB" w:rsidP="000148D7">
                  <w:pPr>
                    <w:spacing w:after="0" w:line="240" w:lineRule="auto"/>
                    <w:rPr>
                      <w:rFonts w:ascii="Times New Roman" w:hAnsi="Times New Roman"/>
                      <w:b/>
                      <w:color w:val="000000"/>
                      <w:sz w:val="20"/>
                    </w:rPr>
                  </w:pPr>
                </w:p>
              </w:tc>
              <w:tc>
                <w:tcPr>
                  <w:tcW w:w="2454" w:type="dxa"/>
                  <w:tcBorders>
                    <w:top w:val="nil"/>
                    <w:left w:val="nil"/>
                    <w:bottom w:val="single" w:sz="4" w:space="0" w:color="BFBFBF"/>
                    <w:right w:val="single" w:sz="4" w:space="0" w:color="BFBFBF"/>
                  </w:tcBorders>
                  <w:shd w:val="clear" w:color="000000" w:fill="EBF1DE"/>
                  <w:vAlign w:val="center"/>
                  <w:hideMark/>
                </w:tcPr>
                <w:p w14:paraId="2A291AE7" w14:textId="77777777" w:rsidR="00F80ABB" w:rsidRPr="009D5510" w:rsidRDefault="00F80ABB" w:rsidP="000148D7">
                  <w:pPr>
                    <w:spacing w:after="0" w:line="240" w:lineRule="auto"/>
                    <w:rPr>
                      <w:rFonts w:ascii="Times New Roman" w:hAnsi="Times New Roman"/>
                      <w:i/>
                      <w:color w:val="000000"/>
                      <w:sz w:val="20"/>
                    </w:rPr>
                  </w:pPr>
                  <w:r w:rsidRPr="009D5510">
                    <w:rPr>
                      <w:rFonts w:ascii="Times New Roman" w:hAnsi="Times New Roman"/>
                      <w:i/>
                      <w:color w:val="000000"/>
                      <w:sz w:val="20"/>
                    </w:rPr>
                    <w:t>Infrastructure &amp; Capacity Building</w:t>
                  </w:r>
                </w:p>
              </w:tc>
              <w:tc>
                <w:tcPr>
                  <w:tcW w:w="5207" w:type="dxa"/>
                  <w:vMerge/>
                  <w:tcBorders>
                    <w:top w:val="single" w:sz="8" w:space="0" w:color="BFBFBF"/>
                    <w:left w:val="single" w:sz="4" w:space="0" w:color="BFBFBF"/>
                    <w:bottom w:val="single" w:sz="4" w:space="0" w:color="BFBFBF"/>
                    <w:right w:val="single" w:sz="8" w:space="0" w:color="BFBFBF"/>
                  </w:tcBorders>
                  <w:vAlign w:val="center"/>
                  <w:hideMark/>
                </w:tcPr>
                <w:p w14:paraId="05F9CEDD" w14:textId="77777777" w:rsidR="00F80ABB" w:rsidRPr="009D5510" w:rsidRDefault="00F80ABB" w:rsidP="000148D7">
                  <w:pPr>
                    <w:spacing w:after="0" w:line="240" w:lineRule="auto"/>
                    <w:rPr>
                      <w:rFonts w:ascii="Times New Roman" w:hAnsi="Times New Roman"/>
                      <w:color w:val="000000"/>
                      <w:sz w:val="20"/>
                    </w:rPr>
                  </w:pPr>
                </w:p>
              </w:tc>
            </w:tr>
            <w:tr w:rsidR="00F80ABB" w:rsidRPr="00D41217" w14:paraId="09D80233" w14:textId="77777777" w:rsidTr="00B46C29">
              <w:trPr>
                <w:trHeight w:val="516"/>
                <w:jc w:val="center"/>
              </w:trPr>
              <w:tc>
                <w:tcPr>
                  <w:tcW w:w="1003" w:type="dxa"/>
                  <w:vMerge/>
                  <w:tcBorders>
                    <w:top w:val="single" w:sz="8" w:space="0" w:color="BFBFBF"/>
                    <w:left w:val="single" w:sz="8" w:space="0" w:color="BFBFBF"/>
                    <w:bottom w:val="single" w:sz="8" w:space="0" w:color="BFBFBF"/>
                    <w:right w:val="single" w:sz="4" w:space="0" w:color="BFBFBF"/>
                  </w:tcBorders>
                  <w:vAlign w:val="center"/>
                  <w:hideMark/>
                </w:tcPr>
                <w:p w14:paraId="15A0D173" w14:textId="77777777" w:rsidR="00F80ABB" w:rsidRPr="009D5510" w:rsidRDefault="00F80ABB" w:rsidP="000148D7">
                  <w:pPr>
                    <w:spacing w:after="0" w:line="240" w:lineRule="auto"/>
                    <w:rPr>
                      <w:rFonts w:ascii="Times New Roman" w:hAnsi="Times New Roman"/>
                      <w:b/>
                      <w:color w:val="000000"/>
                      <w:sz w:val="20"/>
                    </w:rPr>
                  </w:pPr>
                </w:p>
              </w:tc>
              <w:tc>
                <w:tcPr>
                  <w:tcW w:w="2454" w:type="dxa"/>
                  <w:tcBorders>
                    <w:top w:val="nil"/>
                    <w:left w:val="nil"/>
                    <w:bottom w:val="single" w:sz="8" w:space="0" w:color="BFBFBF"/>
                    <w:right w:val="single" w:sz="4" w:space="0" w:color="BFBFBF"/>
                  </w:tcBorders>
                  <w:shd w:val="clear" w:color="000000" w:fill="EBF1DE"/>
                  <w:vAlign w:val="center"/>
                  <w:hideMark/>
                </w:tcPr>
                <w:p w14:paraId="558FE398" w14:textId="77777777" w:rsidR="00F80ABB" w:rsidRPr="009D5510" w:rsidRDefault="00F80ABB" w:rsidP="000148D7">
                  <w:pPr>
                    <w:spacing w:after="0" w:line="240" w:lineRule="auto"/>
                    <w:rPr>
                      <w:rFonts w:ascii="Times New Roman" w:hAnsi="Times New Roman"/>
                      <w:i/>
                      <w:color w:val="000000"/>
                      <w:sz w:val="20"/>
                    </w:rPr>
                  </w:pPr>
                  <w:r w:rsidRPr="009D5510">
                    <w:rPr>
                      <w:rFonts w:ascii="Times New Roman" w:hAnsi="Times New Roman"/>
                      <w:i/>
                      <w:color w:val="000000"/>
                      <w:sz w:val="20"/>
                    </w:rPr>
                    <w:t>Outcome-Based Payments</w:t>
                  </w:r>
                </w:p>
              </w:tc>
              <w:tc>
                <w:tcPr>
                  <w:tcW w:w="5207" w:type="dxa"/>
                  <w:tcBorders>
                    <w:top w:val="nil"/>
                    <w:left w:val="nil"/>
                    <w:bottom w:val="single" w:sz="8" w:space="0" w:color="BFBFBF"/>
                    <w:right w:val="single" w:sz="8" w:space="0" w:color="BFBFBF"/>
                  </w:tcBorders>
                  <w:shd w:val="clear" w:color="auto" w:fill="auto"/>
                  <w:vAlign w:val="center"/>
                  <w:hideMark/>
                </w:tcPr>
                <w:p w14:paraId="0C1B2E9D" w14:textId="77777777" w:rsidR="00F80ABB" w:rsidRPr="009D5510" w:rsidRDefault="00F80ABB" w:rsidP="000148D7">
                  <w:pPr>
                    <w:spacing w:after="0" w:line="240" w:lineRule="auto"/>
                    <w:rPr>
                      <w:rFonts w:ascii="Times New Roman" w:hAnsi="Times New Roman"/>
                      <w:color w:val="000000"/>
                      <w:sz w:val="20"/>
                    </w:rPr>
                  </w:pPr>
                  <w:r w:rsidRPr="009D5510">
                    <w:rPr>
                      <w:rFonts w:ascii="Times New Roman" w:hAnsi="Times New Roman"/>
                      <w:color w:val="000000"/>
                      <w:sz w:val="20"/>
                    </w:rPr>
                    <w:t>Incentive pool based on performance on avoidable utilization measures</w:t>
                  </w:r>
                </w:p>
              </w:tc>
            </w:tr>
          </w:tbl>
          <w:p w14:paraId="3ED904BE" w14:textId="77777777" w:rsidR="00F80ABB" w:rsidRPr="009D5510" w:rsidRDefault="00F80ABB" w:rsidP="000148D7">
            <w:pPr>
              <w:pStyle w:val="60exhnormal"/>
              <w:keepNext/>
              <w:spacing w:before="0"/>
              <w:jc w:val="center"/>
              <w:rPr>
                <w:rFonts w:ascii="Times New Roman" w:hAnsi="Times New Roman"/>
              </w:rPr>
            </w:pPr>
          </w:p>
        </w:tc>
      </w:tr>
    </w:tbl>
    <w:p w14:paraId="259E3603" w14:textId="77777777" w:rsidR="00F80ABB" w:rsidRPr="009D5510" w:rsidRDefault="00F80ABB" w:rsidP="009D5510">
      <w:pPr>
        <w:spacing w:line="240" w:lineRule="auto"/>
        <w:jc w:val="both"/>
        <w:rPr>
          <w:rFonts w:ascii="Times New Roman" w:hAnsi="Times New Roman"/>
        </w:rPr>
      </w:pPr>
    </w:p>
    <w:p w14:paraId="418AE9BB" w14:textId="77777777" w:rsidR="00F80ABB" w:rsidRPr="009D5510" w:rsidRDefault="002A51EB" w:rsidP="009D5510">
      <w:pPr>
        <w:spacing w:line="240" w:lineRule="auto"/>
        <w:jc w:val="both"/>
        <w:rPr>
          <w:rFonts w:ascii="Times New Roman" w:hAnsi="Times New Roman"/>
        </w:rPr>
      </w:pPr>
      <w:r w:rsidRPr="009D5510">
        <w:rPr>
          <w:rFonts w:ascii="Times New Roman" w:hAnsi="Times New Roman"/>
        </w:rPr>
        <w:t>Exhibit 2</w:t>
      </w:r>
      <w:r w:rsidR="00F77706" w:rsidRPr="009D5510">
        <w:rPr>
          <w:rFonts w:ascii="Times New Roman" w:hAnsi="Times New Roman"/>
        </w:rPr>
        <w:t>2</w:t>
      </w:r>
      <w:r w:rsidRPr="009D5510">
        <w:rPr>
          <w:rFonts w:ascii="Times New Roman" w:hAnsi="Times New Roman"/>
        </w:rPr>
        <w:t xml:space="preserve"> </w:t>
      </w:r>
      <w:r w:rsidR="00F80ABB" w:rsidRPr="009D5510">
        <w:rPr>
          <w:rFonts w:ascii="Times New Roman" w:hAnsi="Times New Roman"/>
        </w:rPr>
        <w:t>sets forth the amount of CP and CSA funding that is at risk by budget period.</w:t>
      </w:r>
    </w:p>
    <w:p w14:paraId="09358035" w14:textId="77777777" w:rsidR="00F80ABB" w:rsidRPr="009D5510" w:rsidRDefault="0005458E" w:rsidP="000148D7">
      <w:pPr>
        <w:pStyle w:val="60exhnormal"/>
        <w:keepNext/>
        <w:jc w:val="both"/>
        <w:rPr>
          <w:rFonts w:ascii="Times New Roman" w:hAnsi="Times New Roman"/>
          <w:caps w:val="0"/>
        </w:rPr>
      </w:pPr>
      <w:r w:rsidRPr="009D5510">
        <w:rPr>
          <w:rFonts w:ascii="Times New Roman" w:hAnsi="Times New Roman"/>
        </w:rPr>
        <w:t>Exhibit 22</w:t>
      </w:r>
      <w:r w:rsidR="00F80ABB" w:rsidRPr="009D5510">
        <w:rPr>
          <w:rFonts w:ascii="Times New Roman" w:hAnsi="Times New Roman"/>
        </w:rPr>
        <w:t xml:space="preserve"> </w:t>
      </w:r>
      <w:r w:rsidR="00F80ABB" w:rsidRPr="009D5510">
        <w:rPr>
          <w:rFonts w:ascii="Times New Roman" w:hAnsi="Times New Roman"/>
          <w:caps w:val="0"/>
        </w:rPr>
        <w:t>– Amount of CP and CSA Funding At-Risk by Budget Period</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9360"/>
      </w:tblGrid>
      <w:tr w:rsidR="00F80ABB" w:rsidRPr="00D41217" w14:paraId="61ACA50C" w14:textId="77777777" w:rsidTr="00D41217">
        <w:trPr>
          <w:trHeight w:val="1142"/>
          <w:jc w:val="center"/>
        </w:trPr>
        <w:tc>
          <w:tcPr>
            <w:tcW w:w="9576" w:type="dxa"/>
            <w:vAlign w:val="center"/>
          </w:tcPr>
          <w:tbl>
            <w:tblPr>
              <w:tblW w:w="8533" w:type="dxa"/>
              <w:jc w:val="center"/>
              <w:tblLook w:val="04A0" w:firstRow="1" w:lastRow="0" w:firstColumn="1" w:lastColumn="0" w:noHBand="0" w:noVBand="1"/>
            </w:tblPr>
            <w:tblGrid>
              <w:gridCol w:w="3001"/>
              <w:gridCol w:w="922"/>
              <w:gridCol w:w="922"/>
              <w:gridCol w:w="922"/>
              <w:gridCol w:w="922"/>
              <w:gridCol w:w="922"/>
              <w:gridCol w:w="922"/>
            </w:tblGrid>
            <w:tr w:rsidR="00F80ABB" w:rsidRPr="00D41217" w14:paraId="3AD2BF01" w14:textId="77777777" w:rsidTr="00B46C29">
              <w:trPr>
                <w:trHeight w:val="293"/>
                <w:jc w:val="center"/>
              </w:trPr>
              <w:tc>
                <w:tcPr>
                  <w:tcW w:w="8531" w:type="dxa"/>
                  <w:gridSpan w:val="7"/>
                  <w:tcBorders>
                    <w:top w:val="single" w:sz="8" w:space="0" w:color="BFBFBF"/>
                    <w:left w:val="single" w:sz="8" w:space="0" w:color="BFBFBF"/>
                    <w:bottom w:val="single" w:sz="4" w:space="0" w:color="BFBFBF"/>
                    <w:right w:val="single" w:sz="8" w:space="0" w:color="BFBFBF"/>
                  </w:tcBorders>
                  <w:shd w:val="clear" w:color="000000" w:fill="1F497D"/>
                  <w:noWrap/>
                  <w:vAlign w:val="center"/>
                  <w:hideMark/>
                </w:tcPr>
                <w:p w14:paraId="6484197D" w14:textId="77777777" w:rsidR="00F80ABB" w:rsidRPr="009D5510" w:rsidRDefault="00F80ABB" w:rsidP="000148D7">
                  <w:pPr>
                    <w:spacing w:after="0" w:line="240" w:lineRule="auto"/>
                    <w:jc w:val="both"/>
                    <w:rPr>
                      <w:rFonts w:ascii="Times New Roman" w:hAnsi="Times New Roman"/>
                      <w:b/>
                      <w:color w:val="FFFFFF"/>
                      <w:sz w:val="20"/>
                    </w:rPr>
                  </w:pPr>
                  <w:r w:rsidRPr="009D5510">
                    <w:rPr>
                      <w:rFonts w:ascii="Times New Roman" w:hAnsi="Times New Roman"/>
                      <w:b/>
                      <w:color w:val="FFFFFF"/>
                      <w:sz w:val="20"/>
                    </w:rPr>
                    <w:t>Percent of CP and CSA Funding At-Risk by Budget Period</w:t>
                  </w:r>
                </w:p>
              </w:tc>
            </w:tr>
            <w:tr w:rsidR="00F80ABB" w:rsidRPr="00D41217" w14:paraId="6738E690" w14:textId="77777777" w:rsidTr="00B46C29">
              <w:trPr>
                <w:trHeight w:val="293"/>
                <w:jc w:val="center"/>
              </w:trPr>
              <w:tc>
                <w:tcPr>
                  <w:tcW w:w="3001" w:type="dxa"/>
                  <w:tcBorders>
                    <w:top w:val="nil"/>
                    <w:left w:val="single" w:sz="8" w:space="0" w:color="BFBFBF"/>
                    <w:bottom w:val="single" w:sz="4" w:space="0" w:color="BFBFBF"/>
                    <w:right w:val="single" w:sz="4" w:space="0" w:color="BFBFBF"/>
                  </w:tcBorders>
                  <w:shd w:val="clear" w:color="000000" w:fill="D9D9D9"/>
                  <w:vAlign w:val="center"/>
                  <w:hideMark/>
                </w:tcPr>
                <w:p w14:paraId="41F66719"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DSRIP Budget Period</w:t>
                  </w:r>
                </w:p>
              </w:tc>
              <w:tc>
                <w:tcPr>
                  <w:tcW w:w="922" w:type="dxa"/>
                  <w:tcBorders>
                    <w:top w:val="nil"/>
                    <w:left w:val="nil"/>
                    <w:bottom w:val="single" w:sz="4" w:space="0" w:color="BFBFBF"/>
                    <w:right w:val="single" w:sz="4" w:space="0" w:color="BFBFBF"/>
                  </w:tcBorders>
                  <w:shd w:val="clear" w:color="000000" w:fill="D9D9D9"/>
                  <w:vAlign w:val="center"/>
                  <w:hideMark/>
                </w:tcPr>
                <w:p w14:paraId="24DE0CD7"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Prep BP</w:t>
                  </w:r>
                </w:p>
              </w:tc>
              <w:tc>
                <w:tcPr>
                  <w:tcW w:w="922" w:type="dxa"/>
                  <w:tcBorders>
                    <w:top w:val="nil"/>
                    <w:left w:val="nil"/>
                    <w:bottom w:val="single" w:sz="4" w:space="0" w:color="BFBFBF"/>
                    <w:right w:val="single" w:sz="4" w:space="0" w:color="BFBFBF"/>
                  </w:tcBorders>
                  <w:shd w:val="clear" w:color="000000" w:fill="D9D9D9"/>
                  <w:vAlign w:val="center"/>
                  <w:hideMark/>
                </w:tcPr>
                <w:p w14:paraId="759F5703"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BP1</w:t>
                  </w:r>
                </w:p>
              </w:tc>
              <w:tc>
                <w:tcPr>
                  <w:tcW w:w="922" w:type="dxa"/>
                  <w:tcBorders>
                    <w:top w:val="nil"/>
                    <w:left w:val="nil"/>
                    <w:bottom w:val="single" w:sz="4" w:space="0" w:color="BFBFBF"/>
                    <w:right w:val="single" w:sz="4" w:space="0" w:color="BFBFBF"/>
                  </w:tcBorders>
                  <w:shd w:val="clear" w:color="000000" w:fill="D9D9D9"/>
                  <w:vAlign w:val="center"/>
                  <w:hideMark/>
                </w:tcPr>
                <w:p w14:paraId="7CDA1628"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BP2</w:t>
                  </w:r>
                </w:p>
              </w:tc>
              <w:tc>
                <w:tcPr>
                  <w:tcW w:w="922" w:type="dxa"/>
                  <w:tcBorders>
                    <w:top w:val="nil"/>
                    <w:left w:val="nil"/>
                    <w:bottom w:val="single" w:sz="4" w:space="0" w:color="BFBFBF"/>
                    <w:right w:val="single" w:sz="4" w:space="0" w:color="BFBFBF"/>
                  </w:tcBorders>
                  <w:shd w:val="clear" w:color="000000" w:fill="D9D9D9"/>
                  <w:vAlign w:val="center"/>
                  <w:hideMark/>
                </w:tcPr>
                <w:p w14:paraId="5590F756"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BP3</w:t>
                  </w:r>
                </w:p>
              </w:tc>
              <w:tc>
                <w:tcPr>
                  <w:tcW w:w="922" w:type="dxa"/>
                  <w:tcBorders>
                    <w:top w:val="nil"/>
                    <w:left w:val="nil"/>
                    <w:bottom w:val="single" w:sz="4" w:space="0" w:color="BFBFBF"/>
                    <w:right w:val="single" w:sz="4" w:space="0" w:color="BFBFBF"/>
                  </w:tcBorders>
                  <w:shd w:val="clear" w:color="000000" w:fill="D9D9D9"/>
                  <w:vAlign w:val="center"/>
                  <w:hideMark/>
                </w:tcPr>
                <w:p w14:paraId="356D935B"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BP4</w:t>
                  </w:r>
                </w:p>
              </w:tc>
              <w:tc>
                <w:tcPr>
                  <w:tcW w:w="922" w:type="dxa"/>
                  <w:tcBorders>
                    <w:top w:val="nil"/>
                    <w:left w:val="nil"/>
                    <w:bottom w:val="single" w:sz="4" w:space="0" w:color="BFBFBF"/>
                    <w:right w:val="single" w:sz="8" w:space="0" w:color="BFBFBF"/>
                  </w:tcBorders>
                  <w:shd w:val="clear" w:color="000000" w:fill="D9D9D9"/>
                  <w:vAlign w:val="center"/>
                  <w:hideMark/>
                </w:tcPr>
                <w:p w14:paraId="47BAE03A" w14:textId="77777777" w:rsidR="00F80ABB" w:rsidRPr="009D5510" w:rsidRDefault="00F80ABB" w:rsidP="000148D7">
                  <w:pPr>
                    <w:spacing w:after="0" w:line="240" w:lineRule="auto"/>
                    <w:jc w:val="both"/>
                    <w:rPr>
                      <w:rFonts w:ascii="Times New Roman" w:hAnsi="Times New Roman"/>
                      <w:b/>
                      <w:color w:val="000000"/>
                      <w:sz w:val="20"/>
                    </w:rPr>
                  </w:pPr>
                  <w:r w:rsidRPr="009D5510">
                    <w:rPr>
                      <w:rFonts w:ascii="Times New Roman" w:hAnsi="Times New Roman"/>
                      <w:b/>
                      <w:color w:val="000000"/>
                      <w:sz w:val="20"/>
                    </w:rPr>
                    <w:t>BP5</w:t>
                  </w:r>
                </w:p>
              </w:tc>
            </w:tr>
            <w:tr w:rsidR="00F80ABB" w:rsidRPr="00D41217" w14:paraId="3C0008B0" w14:textId="77777777" w:rsidTr="00B46C29">
              <w:trPr>
                <w:trHeight w:val="308"/>
                <w:jc w:val="center"/>
              </w:trPr>
              <w:tc>
                <w:tcPr>
                  <w:tcW w:w="3001" w:type="dxa"/>
                  <w:tcBorders>
                    <w:top w:val="nil"/>
                    <w:left w:val="single" w:sz="8" w:space="0" w:color="BFBFBF"/>
                    <w:bottom w:val="single" w:sz="8" w:space="0" w:color="BFBFBF"/>
                    <w:right w:val="single" w:sz="4" w:space="0" w:color="BFBFBF"/>
                  </w:tcBorders>
                  <w:shd w:val="clear" w:color="000000" w:fill="DCE6F1"/>
                  <w:vAlign w:val="center"/>
                  <w:hideMark/>
                </w:tcPr>
                <w:p w14:paraId="0CF205D2"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 of CP and CSA Funding At-Risk</w:t>
                  </w:r>
                  <w:r w:rsidR="0005458E" w:rsidRPr="009D5510">
                    <w:rPr>
                      <w:rFonts w:ascii="Times New Roman" w:hAnsi="Times New Roman"/>
                      <w:color w:val="000000"/>
                      <w:sz w:val="20"/>
                    </w:rPr>
                    <w:t xml:space="preserve">, excepting </w:t>
                  </w:r>
                  <w:r w:rsidRPr="009D5510">
                    <w:rPr>
                      <w:rFonts w:ascii="Times New Roman" w:hAnsi="Times New Roman"/>
                      <w:color w:val="000000"/>
                      <w:sz w:val="20"/>
                    </w:rPr>
                    <w:t>Outcome-Based Payments</w:t>
                  </w:r>
                </w:p>
              </w:tc>
              <w:tc>
                <w:tcPr>
                  <w:tcW w:w="922" w:type="dxa"/>
                  <w:tcBorders>
                    <w:top w:val="nil"/>
                    <w:left w:val="nil"/>
                    <w:bottom w:val="single" w:sz="8" w:space="0" w:color="BFBFBF"/>
                    <w:right w:val="single" w:sz="4" w:space="0" w:color="BFBFBF"/>
                  </w:tcBorders>
                  <w:shd w:val="clear" w:color="auto" w:fill="auto"/>
                  <w:vAlign w:val="center"/>
                  <w:hideMark/>
                </w:tcPr>
                <w:p w14:paraId="3BD60528"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0%</w:t>
                  </w:r>
                </w:p>
              </w:tc>
              <w:tc>
                <w:tcPr>
                  <w:tcW w:w="922" w:type="dxa"/>
                  <w:tcBorders>
                    <w:top w:val="nil"/>
                    <w:left w:val="nil"/>
                    <w:bottom w:val="single" w:sz="8" w:space="0" w:color="BFBFBF"/>
                    <w:right w:val="single" w:sz="4" w:space="0" w:color="BFBFBF"/>
                  </w:tcBorders>
                  <w:shd w:val="clear" w:color="auto" w:fill="auto"/>
                  <w:vAlign w:val="center"/>
                  <w:hideMark/>
                </w:tcPr>
                <w:p w14:paraId="1C90AE65"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0%</w:t>
                  </w:r>
                </w:p>
              </w:tc>
              <w:tc>
                <w:tcPr>
                  <w:tcW w:w="922" w:type="dxa"/>
                  <w:tcBorders>
                    <w:top w:val="nil"/>
                    <w:left w:val="nil"/>
                    <w:bottom w:val="single" w:sz="8" w:space="0" w:color="BFBFBF"/>
                    <w:right w:val="single" w:sz="4" w:space="0" w:color="BFBFBF"/>
                  </w:tcBorders>
                  <w:shd w:val="clear" w:color="auto" w:fill="auto"/>
                  <w:vAlign w:val="center"/>
                  <w:hideMark/>
                </w:tcPr>
                <w:p w14:paraId="757F0A84"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5%</w:t>
                  </w:r>
                </w:p>
              </w:tc>
              <w:tc>
                <w:tcPr>
                  <w:tcW w:w="922" w:type="dxa"/>
                  <w:tcBorders>
                    <w:top w:val="nil"/>
                    <w:left w:val="nil"/>
                    <w:bottom w:val="single" w:sz="8" w:space="0" w:color="BFBFBF"/>
                    <w:right w:val="single" w:sz="4" w:space="0" w:color="BFBFBF"/>
                  </w:tcBorders>
                  <w:shd w:val="clear" w:color="auto" w:fill="auto"/>
                  <w:vAlign w:val="center"/>
                  <w:hideMark/>
                </w:tcPr>
                <w:p w14:paraId="25C36224"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10%</w:t>
                  </w:r>
                </w:p>
              </w:tc>
              <w:tc>
                <w:tcPr>
                  <w:tcW w:w="922" w:type="dxa"/>
                  <w:tcBorders>
                    <w:top w:val="nil"/>
                    <w:left w:val="nil"/>
                    <w:bottom w:val="single" w:sz="8" w:space="0" w:color="BFBFBF"/>
                    <w:right w:val="single" w:sz="4" w:space="0" w:color="BFBFBF"/>
                  </w:tcBorders>
                  <w:shd w:val="clear" w:color="auto" w:fill="auto"/>
                  <w:vAlign w:val="center"/>
                  <w:hideMark/>
                </w:tcPr>
                <w:p w14:paraId="5398C00A"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15%</w:t>
                  </w:r>
                </w:p>
              </w:tc>
              <w:tc>
                <w:tcPr>
                  <w:tcW w:w="922" w:type="dxa"/>
                  <w:tcBorders>
                    <w:top w:val="nil"/>
                    <w:left w:val="nil"/>
                    <w:bottom w:val="single" w:sz="8" w:space="0" w:color="BFBFBF"/>
                    <w:right w:val="single" w:sz="8" w:space="0" w:color="BFBFBF"/>
                  </w:tcBorders>
                  <w:shd w:val="clear" w:color="auto" w:fill="auto"/>
                  <w:vAlign w:val="center"/>
                  <w:hideMark/>
                </w:tcPr>
                <w:p w14:paraId="260C2BFB" w14:textId="77777777" w:rsidR="00F80ABB" w:rsidRPr="009D5510" w:rsidRDefault="00F80ABB" w:rsidP="000148D7">
                  <w:pPr>
                    <w:spacing w:after="0" w:line="240" w:lineRule="auto"/>
                    <w:jc w:val="both"/>
                    <w:rPr>
                      <w:rFonts w:ascii="Times New Roman" w:hAnsi="Times New Roman"/>
                      <w:color w:val="000000"/>
                      <w:sz w:val="20"/>
                    </w:rPr>
                  </w:pPr>
                  <w:r w:rsidRPr="009D5510">
                    <w:rPr>
                      <w:rFonts w:ascii="Times New Roman" w:hAnsi="Times New Roman"/>
                      <w:color w:val="000000"/>
                      <w:sz w:val="20"/>
                    </w:rPr>
                    <w:t>20%</w:t>
                  </w:r>
                </w:p>
              </w:tc>
            </w:tr>
          </w:tbl>
          <w:p w14:paraId="685A0CDF" w14:textId="77777777" w:rsidR="00F80ABB" w:rsidRPr="009D5510" w:rsidRDefault="00F80ABB" w:rsidP="000148D7">
            <w:pPr>
              <w:pStyle w:val="60exhnormal"/>
              <w:keepNext/>
              <w:spacing w:before="0"/>
              <w:jc w:val="both"/>
              <w:rPr>
                <w:rFonts w:ascii="Times New Roman" w:hAnsi="Times New Roman"/>
                <w:caps w:val="0"/>
              </w:rPr>
            </w:pPr>
          </w:p>
        </w:tc>
      </w:tr>
    </w:tbl>
    <w:p w14:paraId="374495A0" w14:textId="77777777" w:rsidR="002B160C" w:rsidRDefault="002B160C" w:rsidP="009D5510">
      <w:pPr>
        <w:spacing w:line="240" w:lineRule="auto"/>
        <w:jc w:val="both"/>
        <w:rPr>
          <w:rFonts w:ascii="Times New Roman" w:hAnsi="Times New Roman"/>
        </w:rPr>
      </w:pPr>
      <w:bookmarkStart w:id="147" w:name="_Toc471126519"/>
      <w:r w:rsidRPr="009D5510">
        <w:rPr>
          <w:rFonts w:ascii="Times New Roman" w:hAnsi="Times New Roman"/>
        </w:rPr>
        <w:t>For CPs or CSAs that join after BP1, their at-risk schedule will start at the BP1 percent (i.e. 0%), and then follow the schedule above with appropriate lag.  For example, if a CP joins in BP3, their at-risk schedule for the DSRIP funds would be: BP3 – 0%, BP4 – 5%, BP5 – 10%.</w:t>
      </w:r>
    </w:p>
    <w:p w14:paraId="5D2CF3EA" w14:textId="48BC074C" w:rsidR="00EF4383" w:rsidRPr="009D5510" w:rsidRDefault="00EF4383" w:rsidP="009D5510">
      <w:pPr>
        <w:spacing w:line="240" w:lineRule="auto"/>
        <w:jc w:val="both"/>
        <w:rPr>
          <w:rFonts w:ascii="Times New Roman" w:hAnsi="Times New Roman"/>
        </w:rPr>
      </w:pPr>
      <w:r w:rsidRPr="00EF4383">
        <w:rPr>
          <w:rFonts w:ascii="Times New Roman" w:hAnsi="Times New Roman"/>
        </w:rPr>
        <w:t>In addition to holding ACOs, CPs, and CSAs accountable by designating a portion of their DSRIP funding as at-risk, the State will manage its contracts with these entities to ensure compliance with and satisfactory performance of contractual requirements related to the DSRIP program.  In the event of noncompliance or unsatisfactory performance, the State will determine the appropri</w:t>
      </w:r>
      <w:r>
        <w:rPr>
          <w:rFonts w:ascii="Times New Roman" w:hAnsi="Times New Roman"/>
        </w:rPr>
        <w:t>ate recourse, which may include</w:t>
      </w:r>
      <w:r w:rsidRPr="00EF4383">
        <w:rPr>
          <w:rFonts w:ascii="Times New Roman" w:hAnsi="Times New Roman"/>
        </w:rPr>
        <w:t xml:space="preserve"> contract management activities such a</w:t>
      </w:r>
      <w:r w:rsidR="00CE1D9C">
        <w:rPr>
          <w:rFonts w:ascii="Times New Roman" w:hAnsi="Times New Roman"/>
        </w:rPr>
        <w:t xml:space="preserve">s, but not limited to: </w:t>
      </w:r>
      <w:r w:rsidRPr="00EF4383">
        <w:rPr>
          <w:rFonts w:ascii="Times New Roman" w:hAnsi="Times New Roman"/>
        </w:rPr>
        <w:t>working collaboratively with the ACOs, CPs, or CSAs to identify and implement new strategies to meet their contractual requirements, requiring the ACOs, CPs, or CSAs to implement corrective action plans, or reducing DSRIP payments to the ACOs, CPs, or CSAs.  If the State reduces DSRIP payments to ACOs, CPs, or CSAs as part of its contract management efforts, the undisbursed funds may be redistributed among the other DSRIP funding streams at the State’s discretion, following the parameters described in Section 5.1.3.</w:t>
      </w:r>
    </w:p>
    <w:p w14:paraId="20963B37" w14:textId="77777777" w:rsidR="00F80ABB" w:rsidRPr="009D5510" w:rsidRDefault="00F80ABB" w:rsidP="009D5510">
      <w:pPr>
        <w:pStyle w:val="Heading3"/>
        <w:numPr>
          <w:ilvl w:val="2"/>
          <w:numId w:val="1"/>
        </w:numPr>
        <w:spacing w:line="240" w:lineRule="auto"/>
        <w:rPr>
          <w:rFonts w:ascii="Times New Roman" w:hAnsi="Times New Roman"/>
        </w:rPr>
      </w:pPr>
      <w:bookmarkStart w:id="148" w:name="_Toc471313078"/>
      <w:bookmarkStart w:id="149" w:name="_Toc476240509"/>
      <w:r w:rsidRPr="009D5510">
        <w:rPr>
          <w:rFonts w:ascii="Times New Roman" w:hAnsi="Times New Roman"/>
        </w:rPr>
        <w:t>Distribution of Funds Based on Accountability</w:t>
      </w:r>
      <w:bookmarkEnd w:id="147"/>
      <w:bookmarkEnd w:id="148"/>
      <w:bookmarkEnd w:id="149"/>
    </w:p>
    <w:p w14:paraId="3E6A7357" w14:textId="77777777" w:rsidR="002A51EB" w:rsidRPr="009D5510" w:rsidRDefault="009B4403" w:rsidP="009D5510">
      <w:pPr>
        <w:spacing w:before="120" w:after="0" w:line="240" w:lineRule="auto"/>
        <w:rPr>
          <w:rFonts w:ascii="Times New Roman" w:hAnsi="Times New Roman"/>
        </w:rPr>
      </w:pPr>
      <w:r w:rsidRPr="009D5510">
        <w:rPr>
          <w:rFonts w:ascii="Times New Roman" w:hAnsi="Times New Roman"/>
        </w:rPr>
        <w:t xml:space="preserve">EXHIBIT 23 – Process Flow for Distribution of Funds Based on Accountability </w:t>
      </w:r>
    </w:p>
    <w:tbl>
      <w:tblPr>
        <w:tblStyle w:val="TableGrid"/>
        <w:tblW w:w="9694" w:type="dxa"/>
        <w:tblBorders>
          <w:left w:val="none" w:sz="0" w:space="0" w:color="auto"/>
          <w:right w:val="none" w:sz="0" w:space="0" w:color="auto"/>
        </w:tblBorders>
        <w:tblLook w:val="04A0" w:firstRow="1" w:lastRow="0" w:firstColumn="1" w:lastColumn="0" w:noHBand="0" w:noVBand="1"/>
      </w:tblPr>
      <w:tblGrid>
        <w:gridCol w:w="9697"/>
      </w:tblGrid>
      <w:tr w:rsidR="00F80ABB" w:rsidRPr="00D41217" w14:paraId="2E2BE630" w14:textId="77777777" w:rsidTr="00D41217">
        <w:trPr>
          <w:trHeight w:val="7313"/>
        </w:trPr>
        <w:tc>
          <w:tcPr>
            <w:tcW w:w="9694" w:type="dxa"/>
            <w:vAlign w:val="center"/>
          </w:tcPr>
          <w:p w14:paraId="14D79997" w14:textId="77777777" w:rsidR="00F80ABB" w:rsidRPr="009D5510" w:rsidRDefault="001E7B06" w:rsidP="000148D7">
            <w:pPr>
              <w:jc w:val="center"/>
              <w:rPr>
                <w:rFonts w:ascii="Times New Roman" w:hAnsi="Times New Roman"/>
              </w:rPr>
            </w:pPr>
            <w:r w:rsidRPr="009D5510">
              <w:rPr>
                <w:rFonts w:ascii="Times New Roman" w:hAnsi="Times New Roman"/>
                <w:noProof/>
              </w:rPr>
              <w:lastRenderedPageBreak/>
              <w:drawing>
                <wp:inline distT="0" distB="0" distL="0" distR="0" wp14:anchorId="32D06DB4" wp14:editId="010D66D7">
                  <wp:extent cx="6020556" cy="4476307"/>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5192" cy="4479754"/>
                          </a:xfrm>
                          <a:prstGeom prst="rect">
                            <a:avLst/>
                          </a:prstGeom>
                          <a:noFill/>
                        </pic:spPr>
                      </pic:pic>
                    </a:graphicData>
                  </a:graphic>
                </wp:inline>
              </w:drawing>
            </w:r>
          </w:p>
        </w:tc>
      </w:tr>
    </w:tbl>
    <w:p w14:paraId="652A78FB" w14:textId="77777777" w:rsidR="00F80ABB" w:rsidRPr="009D5510" w:rsidRDefault="00F80ABB" w:rsidP="009D5510">
      <w:pPr>
        <w:spacing w:line="240" w:lineRule="auto"/>
        <w:rPr>
          <w:rFonts w:ascii="Times New Roman" w:hAnsi="Times New Roman"/>
        </w:rPr>
      </w:pPr>
    </w:p>
    <w:p w14:paraId="29702235" w14:textId="52C069B1" w:rsidR="00F80ABB" w:rsidRPr="009D5510" w:rsidRDefault="00F80ABB" w:rsidP="009D5510">
      <w:pPr>
        <w:spacing w:line="240" w:lineRule="auto"/>
        <w:jc w:val="both"/>
        <w:rPr>
          <w:rFonts w:ascii="Times New Roman" w:hAnsi="Times New Roman"/>
        </w:rPr>
      </w:pPr>
      <w:r w:rsidRPr="009D5510">
        <w:rPr>
          <w:rFonts w:ascii="Times New Roman" w:hAnsi="Times New Roman"/>
        </w:rPr>
        <w:t>Based on the State’s assessments of individual accountability for each ACO, CP</w:t>
      </w:r>
      <w:r w:rsidR="00261495" w:rsidRPr="009D5510">
        <w:rPr>
          <w:rFonts w:ascii="Times New Roman" w:hAnsi="Times New Roman"/>
        </w:rPr>
        <w:t xml:space="preserve"> </w:t>
      </w:r>
      <w:r w:rsidRPr="009D5510">
        <w:rPr>
          <w:rFonts w:ascii="Times New Roman" w:hAnsi="Times New Roman"/>
        </w:rPr>
        <w:t xml:space="preserve">and CSA, individual ACOs, CPs and CSAs may </w:t>
      </w:r>
      <w:r w:rsidR="000E7FEE" w:rsidRPr="0042282B">
        <w:rPr>
          <w:rFonts w:ascii="Times New Roman" w:hAnsi="Times New Roman"/>
        </w:rPr>
        <w:t>not receive</w:t>
      </w:r>
      <w:r w:rsidRPr="009D5510">
        <w:rPr>
          <w:rFonts w:ascii="Times New Roman" w:hAnsi="Times New Roman"/>
        </w:rPr>
        <w:t xml:space="preserve"> a certain amount of DSRIP funds each Budget Period, relative to the maximum each could potentially receive. </w:t>
      </w:r>
    </w:p>
    <w:p w14:paraId="4DDD09BE" w14:textId="0F181C2A" w:rsidR="000E7FEE" w:rsidRPr="00191EBD" w:rsidRDefault="00F80ABB" w:rsidP="009D5510">
      <w:pPr>
        <w:spacing w:after="0" w:line="240" w:lineRule="auto"/>
        <w:jc w:val="both"/>
        <w:rPr>
          <w:rFonts w:ascii="Times New Roman" w:hAnsi="Times New Roman"/>
        </w:rPr>
      </w:pPr>
      <w:r w:rsidRPr="009D5510">
        <w:rPr>
          <w:rFonts w:ascii="Times New Roman" w:hAnsi="Times New Roman"/>
        </w:rPr>
        <w:t>If the State’s expenditure authority is not reduced based on its accountability to CMS, the State has d</w:t>
      </w:r>
      <w:r w:rsidR="00E504CB" w:rsidRPr="009D5510">
        <w:rPr>
          <w:rFonts w:ascii="Times New Roman" w:hAnsi="Times New Roman"/>
        </w:rPr>
        <w:t xml:space="preserve">iscretion to redistribute the </w:t>
      </w:r>
      <w:r w:rsidRPr="009D5510">
        <w:rPr>
          <w:rFonts w:ascii="Times New Roman" w:hAnsi="Times New Roman"/>
        </w:rPr>
        <w:t>DSRIP funds</w:t>
      </w:r>
      <w:r w:rsidR="000E7FEE">
        <w:rPr>
          <w:rFonts w:ascii="Times New Roman" w:hAnsi="Times New Roman"/>
        </w:rPr>
        <w:t xml:space="preserve"> not distributed to ACOs, CPs, and CSAs</w:t>
      </w:r>
      <w:r w:rsidRPr="009D5510">
        <w:rPr>
          <w:rFonts w:ascii="Times New Roman" w:hAnsi="Times New Roman"/>
        </w:rPr>
        <w:t xml:space="preserve"> (e.g., to determine how much each of the funding streams and sub-streams is increased) to best meet the State’s programmatic needs, </w:t>
      </w:r>
      <w:r w:rsidRPr="00191EBD">
        <w:rPr>
          <w:rFonts w:ascii="Times New Roman" w:hAnsi="Times New Roman"/>
        </w:rPr>
        <w:t>subject to any limits described elsewhere in this Protocol</w:t>
      </w:r>
      <w:r w:rsidR="00B92159" w:rsidRPr="00191EBD">
        <w:rPr>
          <w:rFonts w:ascii="Times New Roman" w:hAnsi="Times New Roman"/>
        </w:rPr>
        <w:t>.  For example, the State will identify the amount of forfeited DSRIP funds it has available to redistribute, and then determine how it might reallocate the funds</w:t>
      </w:r>
      <w:r w:rsidR="004B18E3" w:rsidRPr="00191EBD">
        <w:rPr>
          <w:rFonts w:ascii="Times New Roman" w:hAnsi="Times New Roman"/>
        </w:rPr>
        <w:t xml:space="preserve"> to other DSRIP funding streams.  </w:t>
      </w:r>
      <w:r w:rsidR="00B92159" w:rsidRPr="00191EBD">
        <w:rPr>
          <w:rFonts w:ascii="Times New Roman" w:hAnsi="Times New Roman"/>
        </w:rPr>
        <w:t xml:space="preserve">Any such redistributions </w:t>
      </w:r>
      <w:r w:rsidR="0083488D" w:rsidRPr="00191EBD">
        <w:rPr>
          <w:rFonts w:ascii="Times New Roman" w:hAnsi="Times New Roman"/>
        </w:rPr>
        <w:t>would be reported</w:t>
      </w:r>
      <w:r w:rsidR="00B92159" w:rsidRPr="00191EBD">
        <w:rPr>
          <w:rFonts w:ascii="Times New Roman" w:hAnsi="Times New Roman"/>
        </w:rPr>
        <w:t xml:space="preserve"> with CMS in the State's quarterly progress reports.  </w:t>
      </w:r>
    </w:p>
    <w:p w14:paraId="33CBAA98" w14:textId="77777777" w:rsidR="000E7FEE" w:rsidRPr="00191EBD" w:rsidRDefault="000E7FEE" w:rsidP="009D5510">
      <w:pPr>
        <w:spacing w:after="0" w:line="240" w:lineRule="auto"/>
        <w:jc w:val="both"/>
        <w:rPr>
          <w:rFonts w:ascii="Times New Roman" w:hAnsi="Times New Roman"/>
        </w:rPr>
      </w:pPr>
    </w:p>
    <w:p w14:paraId="275C6AA1" w14:textId="77777777" w:rsidR="004B18E3" w:rsidRPr="00191EBD" w:rsidRDefault="00B92159" w:rsidP="004B18E3">
      <w:pPr>
        <w:spacing w:after="0" w:line="240" w:lineRule="auto"/>
        <w:jc w:val="both"/>
        <w:rPr>
          <w:rFonts w:ascii="Times New Roman" w:hAnsi="Times New Roman"/>
        </w:rPr>
      </w:pPr>
      <w:r w:rsidRPr="00191EBD">
        <w:rPr>
          <w:rFonts w:ascii="Times New Roman" w:hAnsi="Times New Roman"/>
        </w:rPr>
        <w:t>For example, in Q4 of BP3, the BP2 Accountability Scores for the State, ACOs, CPs</w:t>
      </w:r>
      <w:r w:rsidR="000E7FEE" w:rsidRPr="00191EBD">
        <w:rPr>
          <w:rFonts w:ascii="Times New Roman" w:hAnsi="Times New Roman"/>
        </w:rPr>
        <w:t xml:space="preserve"> and CSAs</w:t>
      </w:r>
      <w:r w:rsidRPr="00191EBD">
        <w:rPr>
          <w:rFonts w:ascii="Times New Roman" w:hAnsi="Times New Roman"/>
        </w:rPr>
        <w:t xml:space="preserve"> will become available.  If ACOs lost $1M of at-risk BP2 funds and the State earned a 100% DSRIP Accountability Score, then the State could reallocate that $1M to a different funding stream </w:t>
      </w:r>
      <w:r w:rsidR="00F24A9D" w:rsidRPr="00191EBD">
        <w:rPr>
          <w:rFonts w:ascii="Times New Roman" w:hAnsi="Times New Roman"/>
        </w:rPr>
        <w:t xml:space="preserve">or sub-stream, at the State’s discretion, based on the State’s assessment of program needs, </w:t>
      </w:r>
      <w:r w:rsidRPr="00191EBD">
        <w:rPr>
          <w:rFonts w:ascii="Times New Roman" w:hAnsi="Times New Roman"/>
        </w:rPr>
        <w:t>in the remaining time left in BP3 (e.g.</w:t>
      </w:r>
      <w:r w:rsidR="0083488D" w:rsidRPr="00191EBD">
        <w:rPr>
          <w:rFonts w:ascii="Times New Roman" w:hAnsi="Times New Roman"/>
        </w:rPr>
        <w:t>,</w:t>
      </w:r>
      <w:r w:rsidRPr="00191EBD">
        <w:rPr>
          <w:rFonts w:ascii="Times New Roman" w:hAnsi="Times New Roman"/>
        </w:rPr>
        <w:t xml:space="preserve"> increase flexible services allocation for ACOs, increase care coordination funding amounts or the outcomes-based incentive pool for CPs, increase statewide investments funding or implementation/oversight funding), or </w:t>
      </w:r>
      <w:r w:rsidR="00F24A9D" w:rsidRPr="00191EBD">
        <w:rPr>
          <w:rFonts w:ascii="Times New Roman" w:hAnsi="Times New Roman"/>
        </w:rPr>
        <w:t>may be used for future BP4 or BP5 payments.</w:t>
      </w:r>
      <w:r w:rsidR="004B18E3" w:rsidRPr="00191EBD">
        <w:rPr>
          <w:rFonts w:ascii="Times New Roman" w:hAnsi="Times New Roman"/>
        </w:rPr>
        <w:t xml:space="preserve">  The allowable categories that the redistributed funds could be reallocated to are:</w:t>
      </w:r>
    </w:p>
    <w:p w14:paraId="1F735B10" w14:textId="77777777" w:rsidR="004B18E3" w:rsidRPr="00191EBD" w:rsidRDefault="004B18E3" w:rsidP="004B18E3">
      <w:pPr>
        <w:pStyle w:val="ListParagraph"/>
        <w:numPr>
          <w:ilvl w:val="0"/>
          <w:numId w:val="88"/>
        </w:numPr>
        <w:spacing w:after="0" w:line="240" w:lineRule="auto"/>
        <w:jc w:val="both"/>
        <w:rPr>
          <w:rFonts w:ascii="Times New Roman" w:hAnsi="Times New Roman"/>
        </w:rPr>
      </w:pPr>
      <w:r w:rsidRPr="00191EBD">
        <w:rPr>
          <w:rFonts w:ascii="Times New Roman" w:hAnsi="Times New Roman"/>
        </w:rPr>
        <w:lastRenderedPageBreak/>
        <w:t>ACO funding stream</w:t>
      </w:r>
    </w:p>
    <w:p w14:paraId="27792D9C" w14:textId="77777777" w:rsidR="004B18E3" w:rsidRPr="00191EBD" w:rsidRDefault="004B18E3" w:rsidP="004B18E3">
      <w:pPr>
        <w:pStyle w:val="ListParagraph"/>
        <w:numPr>
          <w:ilvl w:val="1"/>
          <w:numId w:val="88"/>
        </w:numPr>
        <w:spacing w:after="0" w:line="240" w:lineRule="auto"/>
        <w:jc w:val="both"/>
        <w:rPr>
          <w:rFonts w:ascii="Times New Roman" w:hAnsi="Times New Roman"/>
        </w:rPr>
      </w:pPr>
      <w:r w:rsidRPr="00191EBD">
        <w:rPr>
          <w:rFonts w:ascii="Times New Roman" w:hAnsi="Times New Roman"/>
        </w:rPr>
        <w:t>Startup/ongoing</w:t>
      </w:r>
    </w:p>
    <w:p w14:paraId="6ED7875F" w14:textId="77777777" w:rsidR="004B18E3" w:rsidRPr="00191EBD" w:rsidRDefault="004B18E3" w:rsidP="004B18E3">
      <w:pPr>
        <w:pStyle w:val="ListParagraph"/>
        <w:numPr>
          <w:ilvl w:val="1"/>
          <w:numId w:val="88"/>
        </w:numPr>
        <w:spacing w:after="0" w:line="240" w:lineRule="auto"/>
        <w:jc w:val="both"/>
        <w:rPr>
          <w:rFonts w:ascii="Times New Roman" w:hAnsi="Times New Roman"/>
        </w:rPr>
      </w:pPr>
      <w:r w:rsidRPr="00191EBD">
        <w:rPr>
          <w:rFonts w:ascii="Times New Roman" w:hAnsi="Times New Roman"/>
        </w:rPr>
        <w:t>Flexible services</w:t>
      </w:r>
    </w:p>
    <w:p w14:paraId="5D712F36" w14:textId="77777777" w:rsidR="004B18E3" w:rsidRPr="00191EBD" w:rsidRDefault="004B18E3" w:rsidP="004B18E3">
      <w:pPr>
        <w:pStyle w:val="ListParagraph"/>
        <w:numPr>
          <w:ilvl w:val="0"/>
          <w:numId w:val="88"/>
        </w:numPr>
        <w:spacing w:after="0" w:line="240" w:lineRule="auto"/>
        <w:jc w:val="both"/>
        <w:rPr>
          <w:rFonts w:ascii="Times New Roman" w:hAnsi="Times New Roman"/>
        </w:rPr>
      </w:pPr>
      <w:r w:rsidRPr="00191EBD">
        <w:rPr>
          <w:rFonts w:ascii="Times New Roman" w:hAnsi="Times New Roman"/>
        </w:rPr>
        <w:t>Community Partners funding stream</w:t>
      </w:r>
    </w:p>
    <w:p w14:paraId="5A2D1371" w14:textId="77777777" w:rsidR="004B18E3" w:rsidRPr="00191EBD" w:rsidRDefault="004B18E3" w:rsidP="004B18E3">
      <w:pPr>
        <w:pStyle w:val="ListParagraph"/>
        <w:numPr>
          <w:ilvl w:val="1"/>
          <w:numId w:val="88"/>
        </w:numPr>
        <w:spacing w:after="0" w:line="240" w:lineRule="auto"/>
        <w:jc w:val="both"/>
        <w:rPr>
          <w:rFonts w:ascii="Times New Roman" w:hAnsi="Times New Roman"/>
        </w:rPr>
      </w:pPr>
      <w:r w:rsidRPr="00191EBD">
        <w:rPr>
          <w:rFonts w:ascii="Times New Roman" w:hAnsi="Times New Roman"/>
        </w:rPr>
        <w:t>Infrastructure and capacity building</w:t>
      </w:r>
    </w:p>
    <w:p w14:paraId="0E4FB450" w14:textId="77777777" w:rsidR="004B18E3" w:rsidRPr="00191EBD" w:rsidRDefault="004B18E3" w:rsidP="004B18E3">
      <w:pPr>
        <w:pStyle w:val="ListParagraph"/>
        <w:numPr>
          <w:ilvl w:val="1"/>
          <w:numId w:val="88"/>
        </w:numPr>
        <w:spacing w:after="0" w:line="240" w:lineRule="auto"/>
        <w:jc w:val="both"/>
        <w:rPr>
          <w:rFonts w:ascii="Times New Roman" w:hAnsi="Times New Roman"/>
        </w:rPr>
      </w:pPr>
      <w:r w:rsidRPr="00191EBD">
        <w:rPr>
          <w:rFonts w:ascii="Times New Roman" w:hAnsi="Times New Roman"/>
        </w:rPr>
        <w:t>Care coordination</w:t>
      </w:r>
    </w:p>
    <w:p w14:paraId="22C527DF" w14:textId="77777777" w:rsidR="004B18E3" w:rsidRPr="00191EBD" w:rsidRDefault="004B18E3" w:rsidP="004B18E3">
      <w:pPr>
        <w:pStyle w:val="ListParagraph"/>
        <w:numPr>
          <w:ilvl w:val="1"/>
          <w:numId w:val="88"/>
        </w:numPr>
        <w:spacing w:after="0" w:line="240" w:lineRule="auto"/>
        <w:jc w:val="both"/>
        <w:rPr>
          <w:rFonts w:ascii="Times New Roman" w:hAnsi="Times New Roman"/>
        </w:rPr>
      </w:pPr>
      <w:r w:rsidRPr="00191EBD">
        <w:rPr>
          <w:rFonts w:ascii="Times New Roman" w:hAnsi="Times New Roman"/>
        </w:rPr>
        <w:t>Outcomes-based payments</w:t>
      </w:r>
    </w:p>
    <w:p w14:paraId="00976271" w14:textId="77777777" w:rsidR="004B18E3" w:rsidRPr="00191EBD" w:rsidRDefault="004B18E3" w:rsidP="004B18E3">
      <w:pPr>
        <w:pStyle w:val="ListParagraph"/>
        <w:numPr>
          <w:ilvl w:val="0"/>
          <w:numId w:val="88"/>
        </w:numPr>
        <w:spacing w:after="0" w:line="240" w:lineRule="auto"/>
        <w:jc w:val="both"/>
        <w:rPr>
          <w:rFonts w:ascii="Times New Roman" w:hAnsi="Times New Roman"/>
        </w:rPr>
      </w:pPr>
      <w:r w:rsidRPr="00191EBD">
        <w:rPr>
          <w:rFonts w:ascii="Times New Roman" w:hAnsi="Times New Roman"/>
        </w:rPr>
        <w:t>Statewide Investments funding stream</w:t>
      </w:r>
    </w:p>
    <w:p w14:paraId="4AA84704" w14:textId="77777777" w:rsidR="004B18E3" w:rsidRPr="00191EBD" w:rsidRDefault="004B18E3" w:rsidP="00406829">
      <w:pPr>
        <w:pStyle w:val="ListParagraph"/>
        <w:numPr>
          <w:ilvl w:val="1"/>
          <w:numId w:val="88"/>
        </w:numPr>
        <w:spacing w:after="0" w:line="240" w:lineRule="auto"/>
        <w:jc w:val="both"/>
        <w:rPr>
          <w:rFonts w:ascii="Times New Roman" w:hAnsi="Times New Roman"/>
        </w:rPr>
      </w:pPr>
      <w:r w:rsidRPr="00191EBD">
        <w:rPr>
          <w:rFonts w:ascii="Times New Roman" w:hAnsi="Times New Roman"/>
        </w:rPr>
        <w:t>All statewide investments</w:t>
      </w:r>
    </w:p>
    <w:p w14:paraId="48731AD8" w14:textId="77777777" w:rsidR="00F80ABB" w:rsidRPr="009D5510" w:rsidRDefault="00F80ABB" w:rsidP="009D5510">
      <w:pPr>
        <w:spacing w:after="0" w:line="240" w:lineRule="auto"/>
        <w:ind w:left="720"/>
        <w:jc w:val="both"/>
        <w:rPr>
          <w:rFonts w:ascii="Times New Roman" w:hAnsi="Times New Roman"/>
        </w:rPr>
      </w:pPr>
    </w:p>
    <w:p w14:paraId="02D9A7EA" w14:textId="77777777" w:rsidR="00F80ABB" w:rsidRPr="009D5510" w:rsidRDefault="00F80ABB" w:rsidP="009D5510">
      <w:pPr>
        <w:spacing w:after="0" w:line="240" w:lineRule="auto"/>
        <w:jc w:val="both"/>
        <w:rPr>
          <w:rFonts w:ascii="Times New Roman" w:hAnsi="Times New Roman"/>
        </w:rPr>
      </w:pPr>
      <w:r w:rsidRPr="009D5510">
        <w:rPr>
          <w:rFonts w:ascii="Times New Roman" w:hAnsi="Times New Roman"/>
        </w:rPr>
        <w:t>If the State’s expenditure authority has been reduced based on its accountability to CMS, the State will base its actions on the relative sizes of these reductions, as follows:</w:t>
      </w:r>
    </w:p>
    <w:p w14:paraId="730B6E82" w14:textId="77777777" w:rsidR="00F80ABB" w:rsidRPr="009D5510" w:rsidRDefault="00F80ABB" w:rsidP="009D5510">
      <w:pPr>
        <w:spacing w:after="0" w:line="240" w:lineRule="auto"/>
        <w:jc w:val="both"/>
        <w:rPr>
          <w:rFonts w:ascii="Times New Roman" w:hAnsi="Times New Roman"/>
        </w:rPr>
      </w:pPr>
    </w:p>
    <w:p w14:paraId="189B5B68" w14:textId="7F9F359B" w:rsidR="00F80ABB" w:rsidRPr="009D5510" w:rsidRDefault="00F80ABB" w:rsidP="009D5510">
      <w:pPr>
        <w:numPr>
          <w:ilvl w:val="0"/>
          <w:numId w:val="29"/>
        </w:numPr>
        <w:spacing w:after="0" w:line="240" w:lineRule="auto"/>
        <w:jc w:val="both"/>
        <w:rPr>
          <w:rFonts w:ascii="Times New Roman" w:hAnsi="Times New Roman"/>
        </w:rPr>
      </w:pPr>
      <w:r w:rsidRPr="009D5510">
        <w:rPr>
          <w:rFonts w:ascii="Times New Roman" w:hAnsi="Times New Roman"/>
        </w:rPr>
        <w:t xml:space="preserve">If the amount of funds </w:t>
      </w:r>
      <w:r w:rsidR="0051467B">
        <w:rPr>
          <w:rFonts w:ascii="Times New Roman" w:hAnsi="Times New Roman"/>
        </w:rPr>
        <w:t>not distributed to</w:t>
      </w:r>
      <w:r w:rsidR="00261495" w:rsidRPr="009D5510">
        <w:rPr>
          <w:rFonts w:ascii="Times New Roman" w:hAnsi="Times New Roman"/>
        </w:rPr>
        <w:t xml:space="preserve"> ACOs, CPs </w:t>
      </w:r>
      <w:r w:rsidRPr="009D5510">
        <w:rPr>
          <w:rFonts w:ascii="Times New Roman" w:hAnsi="Times New Roman"/>
        </w:rPr>
        <w:t xml:space="preserve"> and CSAs</w:t>
      </w:r>
      <w:r w:rsidR="0051467B">
        <w:rPr>
          <w:rFonts w:ascii="Times New Roman" w:hAnsi="Times New Roman"/>
        </w:rPr>
        <w:t xml:space="preserve"> pursuant to their accountability scores</w:t>
      </w:r>
      <w:r w:rsidRPr="009D5510">
        <w:rPr>
          <w:rFonts w:ascii="Times New Roman" w:hAnsi="Times New Roman"/>
        </w:rPr>
        <w:t xml:space="preserve"> is equal to the State’s expenditure authority reduction based on the State’s accountability to CMS, the State will satisfy its obligation to reduce DSRIP spending by reducing payments to these ACOs, CPs and CSAs based on their individual accountability arrangements with the State, and will make other DSRIP payments pursuant to this Protocol</w:t>
      </w:r>
    </w:p>
    <w:p w14:paraId="1B0E57A9" w14:textId="2018AC4E" w:rsidR="00F80ABB" w:rsidRPr="0042282B" w:rsidRDefault="00F80ABB" w:rsidP="009D5510">
      <w:pPr>
        <w:numPr>
          <w:ilvl w:val="0"/>
          <w:numId w:val="29"/>
        </w:numPr>
        <w:spacing w:after="0" w:line="240" w:lineRule="auto"/>
        <w:jc w:val="both"/>
        <w:rPr>
          <w:rFonts w:ascii="Times New Roman" w:hAnsi="Times New Roman"/>
          <w:color w:val="000000" w:themeColor="text1"/>
        </w:rPr>
      </w:pPr>
      <w:r w:rsidRPr="009D5510">
        <w:rPr>
          <w:rFonts w:ascii="Times New Roman" w:hAnsi="Times New Roman"/>
        </w:rPr>
        <w:t xml:space="preserve">If the amount of funds </w:t>
      </w:r>
      <w:r w:rsidR="0051467B">
        <w:rPr>
          <w:rFonts w:ascii="Times New Roman" w:hAnsi="Times New Roman"/>
        </w:rPr>
        <w:t>not distributed to</w:t>
      </w:r>
      <w:r w:rsidR="0051467B" w:rsidRPr="009D5510">
        <w:rPr>
          <w:rFonts w:ascii="Times New Roman" w:hAnsi="Times New Roman"/>
        </w:rPr>
        <w:t xml:space="preserve"> </w:t>
      </w:r>
      <w:r w:rsidRPr="009D5510">
        <w:rPr>
          <w:rFonts w:ascii="Times New Roman" w:hAnsi="Times New Roman"/>
        </w:rPr>
        <w:t>by ACOs, CPs</w:t>
      </w:r>
      <w:r w:rsidR="00261495" w:rsidRPr="009D5510">
        <w:rPr>
          <w:rFonts w:ascii="Times New Roman" w:hAnsi="Times New Roman"/>
        </w:rPr>
        <w:t xml:space="preserve"> </w:t>
      </w:r>
      <w:r w:rsidRPr="009D5510">
        <w:rPr>
          <w:rFonts w:ascii="Times New Roman" w:hAnsi="Times New Roman"/>
        </w:rPr>
        <w:t xml:space="preserve">and CSAs </w:t>
      </w:r>
      <w:r w:rsidR="0051467B">
        <w:rPr>
          <w:rFonts w:ascii="Times New Roman" w:hAnsi="Times New Roman"/>
        </w:rPr>
        <w:t>pursuant to their accountability scores</w:t>
      </w:r>
      <w:r w:rsidR="0051467B" w:rsidRPr="009D5510">
        <w:rPr>
          <w:rFonts w:ascii="Times New Roman" w:hAnsi="Times New Roman"/>
        </w:rPr>
        <w:t xml:space="preserve"> </w:t>
      </w:r>
      <w:r w:rsidRPr="009D5510">
        <w:rPr>
          <w:rFonts w:ascii="Times New Roman" w:hAnsi="Times New Roman"/>
        </w:rPr>
        <w:t>exceeds the State’s expenditure authority reduction based on the State’s accountability to CMS, the State will satisfy its obligation to reduce DSRIP spending by reduc</w:t>
      </w:r>
      <w:r w:rsidR="002A51EB" w:rsidRPr="009D5510">
        <w:rPr>
          <w:rFonts w:ascii="Times New Roman" w:hAnsi="Times New Roman"/>
        </w:rPr>
        <w:t xml:space="preserve">ing </w:t>
      </w:r>
      <w:r w:rsidR="002A51EB" w:rsidRPr="0042282B">
        <w:rPr>
          <w:rFonts w:ascii="Times New Roman" w:hAnsi="Times New Roman"/>
          <w:color w:val="000000" w:themeColor="text1"/>
        </w:rPr>
        <w:t>payments to these ACOs, CPs</w:t>
      </w:r>
      <w:r w:rsidRPr="0042282B">
        <w:rPr>
          <w:rFonts w:ascii="Times New Roman" w:hAnsi="Times New Roman"/>
          <w:color w:val="000000" w:themeColor="text1"/>
        </w:rPr>
        <w:t xml:space="preserve"> and CSAs based on their individual accountability arrangements with the </w:t>
      </w:r>
      <w:r w:rsidR="002A51EB" w:rsidRPr="0042282B">
        <w:rPr>
          <w:rFonts w:ascii="Times New Roman" w:hAnsi="Times New Roman"/>
          <w:color w:val="000000" w:themeColor="text1"/>
        </w:rPr>
        <w:t>S</w:t>
      </w:r>
      <w:r w:rsidRPr="0042282B">
        <w:rPr>
          <w:rFonts w:ascii="Times New Roman" w:hAnsi="Times New Roman"/>
          <w:color w:val="000000" w:themeColor="text1"/>
        </w:rPr>
        <w:t>tate, but the State may have left over expenditure authority after doing so. The State has discretion to redistribute these excess</w:t>
      </w:r>
      <w:r w:rsidR="00E504CB" w:rsidRPr="0042282B">
        <w:rPr>
          <w:rFonts w:ascii="Times New Roman" w:hAnsi="Times New Roman"/>
          <w:color w:val="000000" w:themeColor="text1"/>
        </w:rPr>
        <w:t xml:space="preserve"> </w:t>
      </w:r>
      <w:r w:rsidRPr="0042282B">
        <w:rPr>
          <w:rFonts w:ascii="Times New Roman" w:hAnsi="Times New Roman"/>
          <w:color w:val="000000" w:themeColor="text1"/>
        </w:rPr>
        <w:t>DSRIP</w:t>
      </w:r>
      <w:r w:rsidR="00E504CB" w:rsidRPr="0042282B">
        <w:rPr>
          <w:rFonts w:ascii="Times New Roman" w:hAnsi="Times New Roman"/>
          <w:color w:val="000000" w:themeColor="text1"/>
        </w:rPr>
        <w:t xml:space="preserve"> funds</w:t>
      </w:r>
      <w:r w:rsidRPr="00517165">
        <w:rPr>
          <w:rFonts w:ascii="Times New Roman" w:hAnsi="Times New Roman"/>
          <w:color w:val="000000" w:themeColor="text1"/>
        </w:rPr>
        <w:t xml:space="preserve"> </w:t>
      </w:r>
      <w:r w:rsidR="0051467B">
        <w:rPr>
          <w:rFonts w:ascii="Times New Roman" w:hAnsi="Times New Roman"/>
          <w:color w:val="000000" w:themeColor="text1"/>
        </w:rPr>
        <w:t>not distributed to ACOs, CPs, and CSAs pursuant to their accountability scores</w:t>
      </w:r>
      <w:r w:rsidR="0051467B" w:rsidRPr="0042282B">
        <w:rPr>
          <w:rFonts w:ascii="Times New Roman" w:hAnsi="Times New Roman"/>
          <w:color w:val="000000" w:themeColor="text1"/>
        </w:rPr>
        <w:t xml:space="preserve"> </w:t>
      </w:r>
      <w:r w:rsidRPr="0042282B">
        <w:rPr>
          <w:rFonts w:ascii="Times New Roman" w:hAnsi="Times New Roman"/>
          <w:color w:val="000000" w:themeColor="text1"/>
        </w:rPr>
        <w:t xml:space="preserve">(e.g., to determine how much each of the funding streams and sub-streams is increased) to best meet the State’s programmatic needs, subject to any limits described elsewhere in this Protocol. </w:t>
      </w:r>
      <w:r w:rsidR="0083488D" w:rsidRPr="00517165">
        <w:rPr>
          <w:rFonts w:ascii="Times New Roman" w:hAnsi="Times New Roman"/>
          <w:color w:val="000000" w:themeColor="text1"/>
        </w:rPr>
        <w:t>Such redistribution of funds would follow the same processes described above for when the State’s expenditure authority has not been reduced.</w:t>
      </w:r>
    </w:p>
    <w:p w14:paraId="1045AEB0" w14:textId="53621A36" w:rsidR="00F80ABB" w:rsidRPr="0042282B" w:rsidRDefault="00F80ABB" w:rsidP="009D5510">
      <w:pPr>
        <w:numPr>
          <w:ilvl w:val="0"/>
          <w:numId w:val="29"/>
        </w:numPr>
        <w:spacing w:after="0" w:line="240" w:lineRule="auto"/>
        <w:jc w:val="both"/>
        <w:rPr>
          <w:rFonts w:ascii="Times New Roman" w:hAnsi="Times New Roman"/>
          <w:color w:val="000000" w:themeColor="text1"/>
        </w:rPr>
      </w:pPr>
      <w:r w:rsidRPr="0042282B">
        <w:rPr>
          <w:rFonts w:ascii="Times New Roman" w:hAnsi="Times New Roman"/>
          <w:color w:val="000000" w:themeColor="text1"/>
        </w:rPr>
        <w:t>If the amount of funds</w:t>
      </w:r>
      <w:r w:rsidR="0083488D" w:rsidRPr="0042282B">
        <w:rPr>
          <w:rFonts w:ascii="Times New Roman" w:hAnsi="Times New Roman"/>
          <w:color w:val="000000" w:themeColor="text1"/>
        </w:rPr>
        <w:t xml:space="preserve"> </w:t>
      </w:r>
      <w:r w:rsidR="0051467B">
        <w:rPr>
          <w:rFonts w:ascii="Times New Roman" w:hAnsi="Times New Roman"/>
        </w:rPr>
        <w:t>not distributed to</w:t>
      </w:r>
      <w:r w:rsidR="0051467B" w:rsidRPr="009D5510">
        <w:rPr>
          <w:rFonts w:ascii="Times New Roman" w:hAnsi="Times New Roman"/>
        </w:rPr>
        <w:t xml:space="preserve"> </w:t>
      </w:r>
      <w:r w:rsidR="00261495" w:rsidRPr="0042282B">
        <w:rPr>
          <w:rFonts w:ascii="Times New Roman" w:hAnsi="Times New Roman"/>
          <w:color w:val="000000" w:themeColor="text1"/>
        </w:rPr>
        <w:t>by ACOs, CPs</w:t>
      </w:r>
      <w:r w:rsidRPr="0042282B">
        <w:rPr>
          <w:rFonts w:ascii="Times New Roman" w:hAnsi="Times New Roman"/>
          <w:color w:val="000000" w:themeColor="text1"/>
        </w:rPr>
        <w:t xml:space="preserve"> and CSAs is less than the State’s expenditure authority reduction based on the State’s accountability to CMS (including if </w:t>
      </w:r>
      <w:r w:rsidR="00261495" w:rsidRPr="0042282B">
        <w:rPr>
          <w:rFonts w:ascii="Times New Roman" w:hAnsi="Times New Roman"/>
          <w:color w:val="000000" w:themeColor="text1"/>
        </w:rPr>
        <w:t>ACOs, CPs</w:t>
      </w:r>
      <w:r w:rsidRPr="0042282B">
        <w:rPr>
          <w:rFonts w:ascii="Times New Roman" w:hAnsi="Times New Roman"/>
          <w:color w:val="000000" w:themeColor="text1"/>
        </w:rPr>
        <w:t xml:space="preserve"> and CSAs </w:t>
      </w:r>
      <w:r w:rsidR="0051467B" w:rsidRPr="0042282B">
        <w:rPr>
          <w:rFonts w:ascii="Times New Roman" w:hAnsi="Times New Roman"/>
          <w:color w:val="000000" w:themeColor="text1"/>
        </w:rPr>
        <w:t>receive all</w:t>
      </w:r>
      <w:r w:rsidRPr="0042282B">
        <w:rPr>
          <w:rFonts w:ascii="Times New Roman" w:hAnsi="Times New Roman"/>
          <w:color w:val="000000" w:themeColor="text1"/>
        </w:rPr>
        <w:t xml:space="preserve"> DSRIP funds under their accountability arrangements with the </w:t>
      </w:r>
      <w:r w:rsidR="0049317E" w:rsidRPr="0042282B">
        <w:rPr>
          <w:rFonts w:ascii="Times New Roman" w:hAnsi="Times New Roman"/>
          <w:color w:val="000000" w:themeColor="text1"/>
        </w:rPr>
        <w:t>S</w:t>
      </w:r>
      <w:r w:rsidRPr="0042282B">
        <w:rPr>
          <w:rFonts w:ascii="Times New Roman" w:hAnsi="Times New Roman"/>
          <w:color w:val="000000" w:themeColor="text1"/>
        </w:rPr>
        <w:t xml:space="preserve">tate), the State has discretion to determine whether and to what extent each of the four funding streams and sub-streams is reduced for an upcoming Budget Period to best meet the </w:t>
      </w:r>
      <w:r w:rsidR="002F5EC0" w:rsidRPr="0042282B">
        <w:rPr>
          <w:rFonts w:ascii="Times New Roman" w:hAnsi="Times New Roman"/>
          <w:color w:val="000000" w:themeColor="text1"/>
        </w:rPr>
        <w:t>S</w:t>
      </w:r>
      <w:r w:rsidRPr="0042282B">
        <w:rPr>
          <w:rFonts w:ascii="Times New Roman" w:hAnsi="Times New Roman"/>
          <w:color w:val="000000" w:themeColor="text1"/>
        </w:rPr>
        <w:t>tate’s programmatic needs, subject to any limits described elsewhere in this Protocol. The State also has discretion to determine whether and to what extent to satisfy the reduced expenditure authority through retroactive recoupments from recipients of DSRIP payments or through separately paying CMS back for the Federal Financial Participation for any such reduced expenditure authority.</w:t>
      </w:r>
    </w:p>
    <w:p w14:paraId="5C4B4391" w14:textId="77777777" w:rsidR="0083488D" w:rsidRPr="0083488D" w:rsidRDefault="0083488D" w:rsidP="0083488D">
      <w:pPr>
        <w:numPr>
          <w:ilvl w:val="1"/>
          <w:numId w:val="29"/>
        </w:numPr>
        <w:spacing w:after="0" w:line="240" w:lineRule="auto"/>
        <w:jc w:val="both"/>
        <w:rPr>
          <w:rFonts w:ascii="Times New Roman" w:hAnsi="Times New Roman"/>
        </w:rPr>
      </w:pPr>
      <w:r w:rsidRPr="0083488D">
        <w:rPr>
          <w:rFonts w:ascii="Times New Roman" w:hAnsi="Times New Roman"/>
        </w:rPr>
        <w:t xml:space="preserve">State DSRIP expenditures can be categorized as </w:t>
      </w:r>
      <w:r w:rsidR="0051467B">
        <w:rPr>
          <w:rFonts w:ascii="Times New Roman" w:hAnsi="Times New Roman"/>
        </w:rPr>
        <w:t xml:space="preserve">(1) </w:t>
      </w:r>
      <w:r w:rsidRPr="0083488D">
        <w:rPr>
          <w:rFonts w:ascii="Times New Roman" w:hAnsi="Times New Roman"/>
        </w:rPr>
        <w:t xml:space="preserve">non-at-risk payments and </w:t>
      </w:r>
      <w:r w:rsidR="0051467B">
        <w:rPr>
          <w:rFonts w:ascii="Times New Roman" w:hAnsi="Times New Roman"/>
        </w:rPr>
        <w:t xml:space="preserve">(2) </w:t>
      </w:r>
      <w:r w:rsidRPr="0083488D">
        <w:rPr>
          <w:rFonts w:ascii="Times New Roman" w:hAnsi="Times New Roman"/>
        </w:rPr>
        <w:t xml:space="preserve">at-risk payments which are dependent on the calculation of Accountability Scores.  The at-risk payments cannot be disbursed until CMS approves the Accountability Scores that are used to calculate the at-risk payments, as described in Section 5.2.2.  </w:t>
      </w:r>
      <w:r w:rsidR="0051467B">
        <w:rPr>
          <w:rFonts w:ascii="Times New Roman" w:hAnsi="Times New Roman"/>
        </w:rPr>
        <w:t>T</w:t>
      </w:r>
      <w:r w:rsidRPr="0083488D">
        <w:rPr>
          <w:rFonts w:ascii="Times New Roman" w:hAnsi="Times New Roman"/>
        </w:rPr>
        <w:t xml:space="preserve">he State will </w:t>
      </w:r>
      <w:r w:rsidR="00FD2E33">
        <w:rPr>
          <w:rFonts w:ascii="Times New Roman" w:hAnsi="Times New Roman"/>
        </w:rPr>
        <w:t xml:space="preserve">make </w:t>
      </w:r>
      <w:r w:rsidR="0051467B">
        <w:rPr>
          <w:rFonts w:ascii="Times New Roman" w:hAnsi="Times New Roman"/>
        </w:rPr>
        <w:t xml:space="preserve">non-at-risk </w:t>
      </w:r>
      <w:r w:rsidRPr="0083488D">
        <w:rPr>
          <w:rFonts w:ascii="Times New Roman" w:hAnsi="Times New Roman"/>
        </w:rPr>
        <w:t>payments and then retroactively claim FFP for those payments.  Given that the FFP claiming for the non-at-risk payments for a particular Budget Period may occur before the State's Accountability Score is calculated for that Budget Period, it is possible for the State to claim more FFP than its reduced expenditure authority would allow.  In this scenario, the State would reconcile its claimed FFP amount with CMS. If the State retroactively recoups funds from ACOs</w:t>
      </w:r>
      <w:r w:rsidR="0051467B">
        <w:rPr>
          <w:rFonts w:ascii="Times New Roman" w:hAnsi="Times New Roman"/>
        </w:rPr>
        <w:t>,</w:t>
      </w:r>
      <w:r w:rsidRPr="0083488D">
        <w:rPr>
          <w:rFonts w:ascii="Times New Roman" w:hAnsi="Times New Roman"/>
        </w:rPr>
        <w:t xml:space="preserve"> CPs,</w:t>
      </w:r>
      <w:r w:rsidR="0051467B">
        <w:rPr>
          <w:rFonts w:ascii="Times New Roman" w:hAnsi="Times New Roman"/>
        </w:rPr>
        <w:t xml:space="preserve"> or CSAs,</w:t>
      </w:r>
      <w:r w:rsidRPr="0083488D">
        <w:rPr>
          <w:rFonts w:ascii="Times New Roman" w:hAnsi="Times New Roman"/>
        </w:rPr>
        <w:t xml:space="preserve"> it will follow the process laid out in Section 5.1.1. </w:t>
      </w:r>
    </w:p>
    <w:p w14:paraId="4E6C0344" w14:textId="77777777" w:rsidR="00F80ABB" w:rsidRPr="009D5510" w:rsidRDefault="00F80ABB" w:rsidP="009D5510">
      <w:pPr>
        <w:pStyle w:val="Heading2"/>
        <w:numPr>
          <w:ilvl w:val="1"/>
          <w:numId w:val="1"/>
        </w:numPr>
        <w:spacing w:line="240" w:lineRule="auto"/>
        <w:rPr>
          <w:rFonts w:ascii="Times New Roman" w:hAnsi="Times New Roman"/>
        </w:rPr>
      </w:pPr>
      <w:bookmarkStart w:id="150" w:name="_Toc471313079"/>
      <w:bookmarkStart w:id="151" w:name="_Toc476240510"/>
      <w:r w:rsidRPr="009D5510">
        <w:rPr>
          <w:rFonts w:ascii="Times New Roman" w:hAnsi="Times New Roman"/>
        </w:rPr>
        <w:lastRenderedPageBreak/>
        <w:t>State Accountability to CMS</w:t>
      </w:r>
      <w:bookmarkEnd w:id="150"/>
      <w:bookmarkEnd w:id="151"/>
    </w:p>
    <w:p w14:paraId="20C62FA2"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 xml:space="preserve">As set forth in STC 67, a portion of the State’s DSRIP expenditure authority will be at-risk. In accordance with STC 67, if the State’s DSRIP expenditure authority is reduced based on an Accountability Score that is less than 100%, then the State will reduce future DSRIP payments in proportion to the reduced expenditure authority to ensure sufficient state funding to support the program. The portion of at-risk DSRIP expenditure authority is set forth in Exhibit </w:t>
      </w:r>
      <w:r w:rsidR="004048AF" w:rsidRPr="009D5510">
        <w:rPr>
          <w:rFonts w:ascii="Times New Roman" w:hAnsi="Times New Roman"/>
        </w:rPr>
        <w:t>2</w:t>
      </w:r>
      <w:r w:rsidR="003020C8" w:rsidRPr="009D5510">
        <w:rPr>
          <w:rFonts w:ascii="Times New Roman" w:hAnsi="Times New Roman"/>
        </w:rPr>
        <w:t>4</w:t>
      </w:r>
      <w:r w:rsidR="004048AF" w:rsidRPr="009D5510">
        <w:rPr>
          <w:rFonts w:ascii="Times New Roman" w:hAnsi="Times New Roman"/>
        </w:rPr>
        <w:t>.</w:t>
      </w:r>
    </w:p>
    <w:p w14:paraId="6E1E0ADA" w14:textId="77777777" w:rsidR="00F80ABB" w:rsidRPr="009D5510" w:rsidRDefault="009B4403" w:rsidP="000148D7">
      <w:pPr>
        <w:pStyle w:val="60exhnormal"/>
        <w:keepNext/>
        <w:rPr>
          <w:rFonts w:ascii="Times New Roman" w:hAnsi="Times New Roman"/>
        </w:rPr>
      </w:pPr>
      <w:r w:rsidRPr="009D5510">
        <w:rPr>
          <w:rFonts w:ascii="Times New Roman" w:hAnsi="Times New Roman"/>
        </w:rPr>
        <w:t>Exhibit 24</w:t>
      </w:r>
      <w:r w:rsidR="00F80ABB" w:rsidRPr="009D5510">
        <w:rPr>
          <w:rFonts w:ascii="Times New Roman" w:hAnsi="Times New Roman"/>
        </w:rPr>
        <w:t xml:space="preserve"> </w:t>
      </w:r>
      <w:r w:rsidR="00F80ABB" w:rsidRPr="009D5510">
        <w:rPr>
          <w:rFonts w:ascii="Times New Roman" w:hAnsi="Times New Roman"/>
          <w:caps w:val="0"/>
        </w:rPr>
        <w:t>– Percent of DSRIP Expenditure Authority At-Risk</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F80ABB" w:rsidRPr="00D41217" w14:paraId="0DF16FC9" w14:textId="77777777" w:rsidTr="00B46C29">
        <w:trPr>
          <w:cantSplit/>
          <w:jc w:val="center"/>
        </w:trPr>
        <w:tc>
          <w:tcPr>
            <w:tcW w:w="5000" w:type="pct"/>
            <w:vAlign w:val="center"/>
          </w:tcPr>
          <w:tbl>
            <w:tblPr>
              <w:tblStyle w:val="TableGrid"/>
              <w:tblpPr w:leftFromText="180" w:rightFromText="180" w:vertAnchor="text" w:horzAnchor="margin" w:tblpXSpec="center" w:tblpY="7"/>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35"/>
              <w:gridCol w:w="1218"/>
              <w:gridCol w:w="1239"/>
              <w:gridCol w:w="1127"/>
              <w:gridCol w:w="1127"/>
              <w:gridCol w:w="1127"/>
            </w:tblGrid>
            <w:tr w:rsidR="00F80ABB" w:rsidRPr="00D41217" w14:paraId="502B93C8" w14:textId="77777777" w:rsidTr="00B46C29">
              <w:tc>
                <w:tcPr>
                  <w:tcW w:w="2335" w:type="dxa"/>
                  <w:shd w:val="clear" w:color="auto" w:fill="1F497D" w:themeFill="text2"/>
                  <w:vAlign w:val="center"/>
                </w:tcPr>
                <w:p w14:paraId="11934575" w14:textId="77777777" w:rsidR="00F80ABB" w:rsidRPr="009D5510" w:rsidRDefault="00F80ABB" w:rsidP="000148D7">
                  <w:pPr>
                    <w:jc w:val="center"/>
                    <w:rPr>
                      <w:rFonts w:ascii="Times New Roman" w:hAnsi="Times New Roman"/>
                      <w:b/>
                      <w:color w:val="FFFFFF" w:themeColor="background1"/>
                    </w:rPr>
                  </w:pPr>
                  <w:r w:rsidRPr="009D5510">
                    <w:rPr>
                      <w:rFonts w:ascii="Times New Roman" w:hAnsi="Times New Roman"/>
                      <w:b/>
                      <w:color w:val="FFFFFF" w:themeColor="background1"/>
                    </w:rPr>
                    <w:t>DSRIP Budget Period</w:t>
                  </w:r>
                </w:p>
              </w:tc>
              <w:tc>
                <w:tcPr>
                  <w:tcW w:w="1218" w:type="dxa"/>
                  <w:shd w:val="clear" w:color="auto" w:fill="D9D9D9" w:themeFill="background1" w:themeFillShade="D9"/>
                  <w:vAlign w:val="center"/>
                </w:tcPr>
                <w:p w14:paraId="59DC6182" w14:textId="77777777" w:rsidR="00F80ABB" w:rsidRPr="009D5510" w:rsidRDefault="00F80ABB" w:rsidP="000148D7">
                  <w:pPr>
                    <w:jc w:val="center"/>
                    <w:rPr>
                      <w:rFonts w:ascii="Times New Roman" w:hAnsi="Times New Roman"/>
                    </w:rPr>
                  </w:pPr>
                  <w:r w:rsidRPr="009D5510">
                    <w:rPr>
                      <w:rFonts w:ascii="Times New Roman" w:hAnsi="Times New Roman"/>
                    </w:rPr>
                    <w:t>Prep BP and BP1</w:t>
                  </w:r>
                </w:p>
              </w:tc>
              <w:tc>
                <w:tcPr>
                  <w:tcW w:w="1239" w:type="dxa"/>
                  <w:shd w:val="clear" w:color="auto" w:fill="D9D9D9" w:themeFill="background1" w:themeFillShade="D9"/>
                  <w:vAlign w:val="center"/>
                </w:tcPr>
                <w:p w14:paraId="7695A76B" w14:textId="77777777" w:rsidR="00F80ABB" w:rsidRPr="009D5510" w:rsidRDefault="00F80ABB" w:rsidP="000148D7">
                  <w:pPr>
                    <w:jc w:val="center"/>
                    <w:rPr>
                      <w:rFonts w:ascii="Times New Roman" w:hAnsi="Times New Roman"/>
                    </w:rPr>
                  </w:pPr>
                  <w:r w:rsidRPr="009D5510">
                    <w:rPr>
                      <w:rFonts w:ascii="Times New Roman" w:hAnsi="Times New Roman"/>
                    </w:rPr>
                    <w:t>BP</w:t>
                  </w:r>
                  <w:r w:rsidR="009B4403" w:rsidRPr="009D5510">
                    <w:rPr>
                      <w:rFonts w:ascii="Times New Roman" w:hAnsi="Times New Roman"/>
                    </w:rPr>
                    <w:t xml:space="preserve"> </w:t>
                  </w:r>
                  <w:r w:rsidRPr="009D5510">
                    <w:rPr>
                      <w:rFonts w:ascii="Times New Roman" w:hAnsi="Times New Roman"/>
                    </w:rPr>
                    <w:t>2</w:t>
                  </w:r>
                </w:p>
              </w:tc>
              <w:tc>
                <w:tcPr>
                  <w:tcW w:w="1127" w:type="dxa"/>
                  <w:shd w:val="clear" w:color="auto" w:fill="D9D9D9" w:themeFill="background1" w:themeFillShade="D9"/>
                  <w:vAlign w:val="center"/>
                </w:tcPr>
                <w:p w14:paraId="6644A2FD" w14:textId="77777777" w:rsidR="00F80ABB" w:rsidRPr="009D5510" w:rsidRDefault="00F80ABB" w:rsidP="000148D7">
                  <w:pPr>
                    <w:jc w:val="center"/>
                    <w:rPr>
                      <w:rFonts w:ascii="Times New Roman" w:hAnsi="Times New Roman"/>
                    </w:rPr>
                  </w:pPr>
                  <w:r w:rsidRPr="009D5510">
                    <w:rPr>
                      <w:rFonts w:ascii="Times New Roman" w:hAnsi="Times New Roman"/>
                    </w:rPr>
                    <w:t>BP</w:t>
                  </w:r>
                  <w:r w:rsidR="009B4403" w:rsidRPr="009D5510">
                    <w:rPr>
                      <w:rFonts w:ascii="Times New Roman" w:hAnsi="Times New Roman"/>
                    </w:rPr>
                    <w:t xml:space="preserve"> </w:t>
                  </w:r>
                  <w:r w:rsidRPr="009D5510">
                    <w:rPr>
                      <w:rFonts w:ascii="Times New Roman" w:hAnsi="Times New Roman"/>
                    </w:rPr>
                    <w:t>3</w:t>
                  </w:r>
                </w:p>
              </w:tc>
              <w:tc>
                <w:tcPr>
                  <w:tcW w:w="1127" w:type="dxa"/>
                  <w:shd w:val="clear" w:color="auto" w:fill="D9D9D9" w:themeFill="background1" w:themeFillShade="D9"/>
                  <w:vAlign w:val="center"/>
                </w:tcPr>
                <w:p w14:paraId="722DAC22" w14:textId="77777777" w:rsidR="00F80ABB" w:rsidRPr="009D5510" w:rsidRDefault="00F80ABB" w:rsidP="000148D7">
                  <w:pPr>
                    <w:jc w:val="center"/>
                    <w:rPr>
                      <w:rFonts w:ascii="Times New Roman" w:hAnsi="Times New Roman"/>
                    </w:rPr>
                  </w:pPr>
                  <w:r w:rsidRPr="009D5510">
                    <w:rPr>
                      <w:rFonts w:ascii="Times New Roman" w:hAnsi="Times New Roman"/>
                    </w:rPr>
                    <w:t>BP</w:t>
                  </w:r>
                  <w:r w:rsidR="009B4403" w:rsidRPr="009D5510">
                    <w:rPr>
                      <w:rFonts w:ascii="Times New Roman" w:hAnsi="Times New Roman"/>
                    </w:rPr>
                    <w:t xml:space="preserve"> </w:t>
                  </w:r>
                  <w:r w:rsidRPr="009D5510">
                    <w:rPr>
                      <w:rFonts w:ascii="Times New Roman" w:hAnsi="Times New Roman"/>
                    </w:rPr>
                    <w:t>4</w:t>
                  </w:r>
                </w:p>
              </w:tc>
              <w:tc>
                <w:tcPr>
                  <w:tcW w:w="1127" w:type="dxa"/>
                  <w:shd w:val="clear" w:color="auto" w:fill="D9D9D9" w:themeFill="background1" w:themeFillShade="D9"/>
                  <w:vAlign w:val="center"/>
                </w:tcPr>
                <w:p w14:paraId="5D318797" w14:textId="77777777" w:rsidR="00F80ABB" w:rsidRPr="009D5510" w:rsidRDefault="00F80ABB" w:rsidP="000148D7">
                  <w:pPr>
                    <w:jc w:val="center"/>
                    <w:rPr>
                      <w:rFonts w:ascii="Times New Roman" w:hAnsi="Times New Roman"/>
                    </w:rPr>
                  </w:pPr>
                  <w:r w:rsidRPr="009D5510">
                    <w:rPr>
                      <w:rFonts w:ascii="Times New Roman" w:hAnsi="Times New Roman"/>
                    </w:rPr>
                    <w:t>BP</w:t>
                  </w:r>
                  <w:r w:rsidR="009B4403" w:rsidRPr="009D5510">
                    <w:rPr>
                      <w:rFonts w:ascii="Times New Roman" w:hAnsi="Times New Roman"/>
                    </w:rPr>
                    <w:t xml:space="preserve"> </w:t>
                  </w:r>
                  <w:r w:rsidRPr="009D5510">
                    <w:rPr>
                      <w:rFonts w:ascii="Times New Roman" w:hAnsi="Times New Roman"/>
                    </w:rPr>
                    <w:t>5</w:t>
                  </w:r>
                </w:p>
              </w:tc>
            </w:tr>
            <w:tr w:rsidR="00F80ABB" w:rsidRPr="00D41217" w14:paraId="7F52CB5C" w14:textId="77777777" w:rsidTr="00B46C29">
              <w:tc>
                <w:tcPr>
                  <w:tcW w:w="2335" w:type="dxa"/>
                  <w:shd w:val="clear" w:color="auto" w:fill="1F497D" w:themeFill="text2"/>
                  <w:vAlign w:val="center"/>
                </w:tcPr>
                <w:p w14:paraId="32D13706" w14:textId="77777777" w:rsidR="00F80ABB" w:rsidRPr="009D5510" w:rsidRDefault="00F80ABB" w:rsidP="000148D7">
                  <w:pPr>
                    <w:rPr>
                      <w:rFonts w:ascii="Times New Roman" w:hAnsi="Times New Roman"/>
                      <w:b/>
                      <w:color w:val="FFFFFF" w:themeColor="background1"/>
                    </w:rPr>
                  </w:pPr>
                  <w:r w:rsidRPr="009D5510">
                    <w:rPr>
                      <w:rFonts w:ascii="Times New Roman" w:hAnsi="Times New Roman"/>
                      <w:b/>
                      <w:color w:val="FFFFFF" w:themeColor="background1"/>
                    </w:rPr>
                    <w:t>DSRIP Expenditure Authority</w:t>
                  </w:r>
                </w:p>
              </w:tc>
              <w:tc>
                <w:tcPr>
                  <w:tcW w:w="1218" w:type="dxa"/>
                  <w:vAlign w:val="center"/>
                </w:tcPr>
                <w:p w14:paraId="1F38B314" w14:textId="77777777" w:rsidR="001E1589" w:rsidRDefault="00F80ABB" w:rsidP="000148D7">
                  <w:pPr>
                    <w:jc w:val="center"/>
                    <w:rPr>
                      <w:rFonts w:ascii="Times New Roman" w:hAnsi="Times New Roman"/>
                    </w:rPr>
                  </w:pPr>
                  <w:r w:rsidRPr="009D5510">
                    <w:rPr>
                      <w:rFonts w:ascii="Times New Roman" w:hAnsi="Times New Roman"/>
                    </w:rPr>
                    <w:t>$637.5</w:t>
                  </w:r>
                  <w:r w:rsidR="001E1589">
                    <w:rPr>
                      <w:rFonts w:ascii="Times New Roman" w:hAnsi="Times New Roman"/>
                    </w:rPr>
                    <w:t>a</w:t>
                  </w:r>
                </w:p>
                <w:p w14:paraId="5D3ACE32" w14:textId="77777777" w:rsidR="00F80ABB" w:rsidRPr="009D5510" w:rsidRDefault="00F80ABB" w:rsidP="000148D7">
                  <w:pPr>
                    <w:jc w:val="center"/>
                    <w:rPr>
                      <w:rFonts w:ascii="Times New Roman" w:hAnsi="Times New Roman"/>
                    </w:rPr>
                  </w:pPr>
                  <w:r w:rsidRPr="009D5510">
                    <w:rPr>
                      <w:rFonts w:ascii="Times New Roman" w:hAnsi="Times New Roman"/>
                    </w:rPr>
                    <w:t>M</w:t>
                  </w:r>
                </w:p>
              </w:tc>
              <w:tc>
                <w:tcPr>
                  <w:tcW w:w="1239" w:type="dxa"/>
                  <w:vAlign w:val="center"/>
                </w:tcPr>
                <w:p w14:paraId="34053C64" w14:textId="77777777" w:rsidR="00F80ABB" w:rsidRPr="009D5510" w:rsidRDefault="00F80ABB" w:rsidP="000148D7">
                  <w:pPr>
                    <w:jc w:val="center"/>
                    <w:rPr>
                      <w:rFonts w:ascii="Times New Roman" w:hAnsi="Times New Roman"/>
                    </w:rPr>
                  </w:pPr>
                  <w:r w:rsidRPr="009D5510">
                    <w:rPr>
                      <w:rFonts w:ascii="Times New Roman" w:hAnsi="Times New Roman"/>
                    </w:rPr>
                    <w:t>$412.5M</w:t>
                  </w:r>
                </w:p>
              </w:tc>
              <w:tc>
                <w:tcPr>
                  <w:tcW w:w="1127" w:type="dxa"/>
                  <w:vAlign w:val="center"/>
                </w:tcPr>
                <w:p w14:paraId="47EA9534" w14:textId="77777777" w:rsidR="00F80ABB" w:rsidRPr="009D5510" w:rsidRDefault="00F80ABB" w:rsidP="000148D7">
                  <w:pPr>
                    <w:jc w:val="center"/>
                    <w:rPr>
                      <w:rFonts w:ascii="Times New Roman" w:hAnsi="Times New Roman"/>
                    </w:rPr>
                  </w:pPr>
                  <w:r w:rsidRPr="009D5510">
                    <w:rPr>
                      <w:rFonts w:ascii="Times New Roman" w:hAnsi="Times New Roman"/>
                    </w:rPr>
                    <w:t>$362.5M</w:t>
                  </w:r>
                </w:p>
              </w:tc>
              <w:tc>
                <w:tcPr>
                  <w:tcW w:w="1127" w:type="dxa"/>
                  <w:vAlign w:val="center"/>
                </w:tcPr>
                <w:p w14:paraId="0D6AD3AB" w14:textId="77777777" w:rsidR="00F80ABB" w:rsidRPr="009D5510" w:rsidRDefault="00F80ABB" w:rsidP="000148D7">
                  <w:pPr>
                    <w:jc w:val="center"/>
                    <w:rPr>
                      <w:rFonts w:ascii="Times New Roman" w:hAnsi="Times New Roman"/>
                    </w:rPr>
                  </w:pPr>
                  <w:r w:rsidRPr="009D5510">
                    <w:rPr>
                      <w:rFonts w:ascii="Times New Roman" w:hAnsi="Times New Roman"/>
                    </w:rPr>
                    <w:t>$275M</w:t>
                  </w:r>
                </w:p>
              </w:tc>
              <w:tc>
                <w:tcPr>
                  <w:tcW w:w="1127" w:type="dxa"/>
                  <w:vAlign w:val="center"/>
                </w:tcPr>
                <w:p w14:paraId="5647108D" w14:textId="77777777" w:rsidR="00F80ABB" w:rsidRPr="009D5510" w:rsidRDefault="00F80ABB" w:rsidP="000148D7">
                  <w:pPr>
                    <w:jc w:val="center"/>
                    <w:rPr>
                      <w:rFonts w:ascii="Times New Roman" w:hAnsi="Times New Roman"/>
                    </w:rPr>
                  </w:pPr>
                  <w:r w:rsidRPr="009D5510">
                    <w:rPr>
                      <w:rFonts w:ascii="Times New Roman" w:hAnsi="Times New Roman"/>
                    </w:rPr>
                    <w:t>$112.5M</w:t>
                  </w:r>
                </w:p>
              </w:tc>
            </w:tr>
            <w:tr w:rsidR="00F80ABB" w:rsidRPr="00D41217" w14:paraId="34089FA1" w14:textId="77777777" w:rsidTr="00B46C29">
              <w:tc>
                <w:tcPr>
                  <w:tcW w:w="2335" w:type="dxa"/>
                  <w:shd w:val="clear" w:color="auto" w:fill="1F497D" w:themeFill="text2"/>
                  <w:vAlign w:val="center"/>
                </w:tcPr>
                <w:p w14:paraId="265075F8" w14:textId="77777777" w:rsidR="00F80ABB" w:rsidRPr="009D5510" w:rsidRDefault="00F80ABB" w:rsidP="000148D7">
                  <w:pPr>
                    <w:rPr>
                      <w:rFonts w:ascii="Times New Roman" w:hAnsi="Times New Roman"/>
                      <w:b/>
                      <w:color w:val="FFFFFF" w:themeColor="background1"/>
                    </w:rPr>
                  </w:pPr>
                  <w:r w:rsidRPr="009D5510">
                    <w:rPr>
                      <w:rFonts w:ascii="Times New Roman" w:hAnsi="Times New Roman"/>
                      <w:b/>
                      <w:color w:val="FFFFFF" w:themeColor="background1"/>
                    </w:rPr>
                    <w:t>% of Expenditure Authority At-Risk</w:t>
                  </w:r>
                </w:p>
              </w:tc>
              <w:tc>
                <w:tcPr>
                  <w:tcW w:w="1218" w:type="dxa"/>
                  <w:vAlign w:val="center"/>
                </w:tcPr>
                <w:p w14:paraId="77CA7425" w14:textId="77777777" w:rsidR="00F80ABB" w:rsidRPr="009D5510" w:rsidRDefault="00F80ABB" w:rsidP="000148D7">
                  <w:pPr>
                    <w:jc w:val="center"/>
                    <w:rPr>
                      <w:rFonts w:ascii="Times New Roman" w:hAnsi="Times New Roman"/>
                    </w:rPr>
                  </w:pPr>
                  <w:r w:rsidRPr="009D5510">
                    <w:rPr>
                      <w:rFonts w:ascii="Times New Roman" w:hAnsi="Times New Roman"/>
                    </w:rPr>
                    <w:t>0%</w:t>
                  </w:r>
                </w:p>
              </w:tc>
              <w:tc>
                <w:tcPr>
                  <w:tcW w:w="1239" w:type="dxa"/>
                  <w:vAlign w:val="center"/>
                </w:tcPr>
                <w:p w14:paraId="2CD6B377" w14:textId="77777777" w:rsidR="00F80ABB" w:rsidRPr="009D5510" w:rsidRDefault="00F80ABB" w:rsidP="000148D7">
                  <w:pPr>
                    <w:jc w:val="center"/>
                    <w:rPr>
                      <w:rFonts w:ascii="Times New Roman" w:hAnsi="Times New Roman"/>
                    </w:rPr>
                  </w:pPr>
                  <w:r w:rsidRPr="009D5510">
                    <w:rPr>
                      <w:rFonts w:ascii="Times New Roman" w:hAnsi="Times New Roman"/>
                    </w:rPr>
                    <w:t>5%</w:t>
                  </w:r>
                </w:p>
              </w:tc>
              <w:tc>
                <w:tcPr>
                  <w:tcW w:w="1127" w:type="dxa"/>
                  <w:vAlign w:val="center"/>
                </w:tcPr>
                <w:p w14:paraId="43AFB82B" w14:textId="77777777" w:rsidR="00F80ABB" w:rsidRPr="009D5510" w:rsidRDefault="00F80ABB" w:rsidP="000148D7">
                  <w:pPr>
                    <w:jc w:val="center"/>
                    <w:rPr>
                      <w:rFonts w:ascii="Times New Roman" w:hAnsi="Times New Roman"/>
                    </w:rPr>
                  </w:pPr>
                  <w:r w:rsidRPr="009D5510">
                    <w:rPr>
                      <w:rFonts w:ascii="Times New Roman" w:hAnsi="Times New Roman"/>
                    </w:rPr>
                    <w:t>10%</w:t>
                  </w:r>
                </w:p>
              </w:tc>
              <w:tc>
                <w:tcPr>
                  <w:tcW w:w="1127" w:type="dxa"/>
                  <w:vAlign w:val="center"/>
                </w:tcPr>
                <w:p w14:paraId="47391E97" w14:textId="77777777" w:rsidR="00F80ABB" w:rsidRPr="009D5510" w:rsidRDefault="00F80ABB" w:rsidP="000148D7">
                  <w:pPr>
                    <w:jc w:val="center"/>
                    <w:rPr>
                      <w:rFonts w:ascii="Times New Roman" w:hAnsi="Times New Roman"/>
                    </w:rPr>
                  </w:pPr>
                  <w:r w:rsidRPr="009D5510">
                    <w:rPr>
                      <w:rFonts w:ascii="Times New Roman" w:hAnsi="Times New Roman"/>
                    </w:rPr>
                    <w:t>15%</w:t>
                  </w:r>
                </w:p>
              </w:tc>
              <w:tc>
                <w:tcPr>
                  <w:tcW w:w="1127" w:type="dxa"/>
                  <w:vAlign w:val="center"/>
                </w:tcPr>
                <w:p w14:paraId="75575FF1" w14:textId="77777777" w:rsidR="00F80ABB" w:rsidRPr="009D5510" w:rsidRDefault="00F80ABB" w:rsidP="000148D7">
                  <w:pPr>
                    <w:jc w:val="center"/>
                    <w:rPr>
                      <w:rFonts w:ascii="Times New Roman" w:hAnsi="Times New Roman"/>
                    </w:rPr>
                  </w:pPr>
                  <w:r w:rsidRPr="009D5510">
                    <w:rPr>
                      <w:rFonts w:ascii="Times New Roman" w:hAnsi="Times New Roman"/>
                    </w:rPr>
                    <w:t>20%</w:t>
                  </w:r>
                </w:p>
              </w:tc>
            </w:tr>
            <w:tr w:rsidR="00F80ABB" w:rsidRPr="00D41217" w14:paraId="2BD5CA65" w14:textId="77777777" w:rsidTr="00B46C29">
              <w:tc>
                <w:tcPr>
                  <w:tcW w:w="2335" w:type="dxa"/>
                  <w:shd w:val="clear" w:color="auto" w:fill="1F497D" w:themeFill="text2"/>
                  <w:vAlign w:val="center"/>
                </w:tcPr>
                <w:p w14:paraId="49E0BFBA" w14:textId="77777777" w:rsidR="00F80ABB" w:rsidRPr="009D5510" w:rsidRDefault="00F80ABB" w:rsidP="000148D7">
                  <w:pPr>
                    <w:rPr>
                      <w:rFonts w:ascii="Times New Roman" w:hAnsi="Times New Roman"/>
                      <w:b/>
                      <w:color w:val="FFFFFF" w:themeColor="background1"/>
                    </w:rPr>
                  </w:pPr>
                  <w:r w:rsidRPr="009D5510">
                    <w:rPr>
                      <w:rFonts w:ascii="Times New Roman" w:hAnsi="Times New Roman"/>
                      <w:b/>
                      <w:color w:val="FFFFFF" w:themeColor="background1"/>
                    </w:rPr>
                    <w:t>Actua</w:t>
                  </w:r>
                  <w:r w:rsidR="002F5EC0" w:rsidRPr="009D5510">
                    <w:rPr>
                      <w:rFonts w:ascii="Times New Roman" w:hAnsi="Times New Roman"/>
                      <w:b/>
                      <w:color w:val="FFFFFF" w:themeColor="background1"/>
                    </w:rPr>
                    <w:t>l Expenditure Authority At-Risk</w:t>
                  </w:r>
                </w:p>
              </w:tc>
              <w:tc>
                <w:tcPr>
                  <w:tcW w:w="1218" w:type="dxa"/>
                  <w:vAlign w:val="center"/>
                </w:tcPr>
                <w:p w14:paraId="4E280D0C" w14:textId="77777777" w:rsidR="00F80ABB" w:rsidRPr="009D5510" w:rsidRDefault="00F80ABB" w:rsidP="000148D7">
                  <w:pPr>
                    <w:jc w:val="center"/>
                    <w:rPr>
                      <w:rFonts w:ascii="Times New Roman" w:hAnsi="Times New Roman"/>
                    </w:rPr>
                  </w:pPr>
                  <w:r w:rsidRPr="009D5510">
                    <w:rPr>
                      <w:rFonts w:ascii="Times New Roman" w:hAnsi="Times New Roman"/>
                    </w:rPr>
                    <w:t>$0M</w:t>
                  </w:r>
                </w:p>
              </w:tc>
              <w:tc>
                <w:tcPr>
                  <w:tcW w:w="1239" w:type="dxa"/>
                  <w:vAlign w:val="center"/>
                </w:tcPr>
                <w:p w14:paraId="71897453" w14:textId="77777777" w:rsidR="00F80ABB" w:rsidRPr="009D5510" w:rsidRDefault="00F80ABB" w:rsidP="000148D7">
                  <w:pPr>
                    <w:jc w:val="center"/>
                    <w:rPr>
                      <w:rFonts w:ascii="Times New Roman" w:hAnsi="Times New Roman"/>
                    </w:rPr>
                  </w:pPr>
                  <w:r w:rsidRPr="009D5510">
                    <w:rPr>
                      <w:rFonts w:ascii="Times New Roman" w:hAnsi="Times New Roman"/>
                    </w:rPr>
                    <w:t>$20.625M</w:t>
                  </w:r>
                </w:p>
              </w:tc>
              <w:tc>
                <w:tcPr>
                  <w:tcW w:w="1127" w:type="dxa"/>
                  <w:vAlign w:val="center"/>
                </w:tcPr>
                <w:p w14:paraId="414094BB" w14:textId="77777777" w:rsidR="00F80ABB" w:rsidRPr="009D5510" w:rsidRDefault="00F80ABB" w:rsidP="000148D7">
                  <w:pPr>
                    <w:jc w:val="center"/>
                    <w:rPr>
                      <w:rFonts w:ascii="Times New Roman" w:hAnsi="Times New Roman"/>
                    </w:rPr>
                  </w:pPr>
                  <w:r w:rsidRPr="009D5510">
                    <w:rPr>
                      <w:rFonts w:ascii="Times New Roman" w:hAnsi="Times New Roman"/>
                    </w:rPr>
                    <w:t>$36.25M</w:t>
                  </w:r>
                </w:p>
              </w:tc>
              <w:tc>
                <w:tcPr>
                  <w:tcW w:w="1127" w:type="dxa"/>
                  <w:vAlign w:val="center"/>
                </w:tcPr>
                <w:p w14:paraId="65969815" w14:textId="77777777" w:rsidR="00F80ABB" w:rsidRPr="009D5510" w:rsidRDefault="00F80ABB" w:rsidP="000148D7">
                  <w:pPr>
                    <w:jc w:val="center"/>
                    <w:rPr>
                      <w:rFonts w:ascii="Times New Roman" w:hAnsi="Times New Roman"/>
                    </w:rPr>
                  </w:pPr>
                  <w:r w:rsidRPr="009D5510">
                    <w:rPr>
                      <w:rFonts w:ascii="Times New Roman" w:hAnsi="Times New Roman"/>
                    </w:rPr>
                    <w:t>$41.25M</w:t>
                  </w:r>
                </w:p>
              </w:tc>
              <w:tc>
                <w:tcPr>
                  <w:tcW w:w="1127" w:type="dxa"/>
                  <w:vAlign w:val="center"/>
                </w:tcPr>
                <w:p w14:paraId="5D5548C6" w14:textId="77777777" w:rsidR="00F80ABB" w:rsidRPr="009D5510" w:rsidRDefault="00F80ABB" w:rsidP="000148D7">
                  <w:pPr>
                    <w:jc w:val="center"/>
                    <w:rPr>
                      <w:rFonts w:ascii="Times New Roman" w:hAnsi="Times New Roman"/>
                    </w:rPr>
                  </w:pPr>
                  <w:r w:rsidRPr="009D5510">
                    <w:rPr>
                      <w:rFonts w:ascii="Times New Roman" w:hAnsi="Times New Roman"/>
                    </w:rPr>
                    <w:t>$22.5M</w:t>
                  </w:r>
                </w:p>
              </w:tc>
            </w:tr>
          </w:tbl>
          <w:p w14:paraId="43C23ED6" w14:textId="77777777" w:rsidR="00F80ABB" w:rsidRPr="009D5510" w:rsidRDefault="00F80ABB" w:rsidP="000148D7">
            <w:pPr>
              <w:pStyle w:val="70exhtblnormal"/>
              <w:jc w:val="center"/>
              <w:rPr>
                <w:rFonts w:ascii="Times New Roman" w:hAnsi="Times New Roman"/>
              </w:rPr>
            </w:pPr>
          </w:p>
        </w:tc>
      </w:tr>
    </w:tbl>
    <w:p w14:paraId="025A35E9" w14:textId="77777777" w:rsidR="00F80ABB" w:rsidRPr="009D5510" w:rsidRDefault="00F80ABB" w:rsidP="009D5510">
      <w:pPr>
        <w:spacing w:after="0" w:line="240" w:lineRule="auto"/>
        <w:rPr>
          <w:rFonts w:ascii="Times New Roman" w:hAnsi="Times New Roman"/>
        </w:rPr>
      </w:pPr>
    </w:p>
    <w:p w14:paraId="59D2CE7C"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 xml:space="preserve">The amount of at-risk DSRIP expenditure authority lost will be determined by the State’s DSRIP Accountability Score. The methodology for calculating the State’s DSRIP Accountability Score is discussed in Section </w:t>
      </w:r>
      <w:r w:rsidR="003020C8" w:rsidRPr="009D5510">
        <w:rPr>
          <w:rFonts w:ascii="Times New Roman" w:hAnsi="Times New Roman"/>
        </w:rPr>
        <w:t>5</w:t>
      </w:r>
      <w:r w:rsidRPr="009D5510">
        <w:rPr>
          <w:rFonts w:ascii="Times New Roman" w:hAnsi="Times New Roman"/>
        </w:rPr>
        <w:t>.2</w:t>
      </w:r>
      <w:r w:rsidR="003020C8" w:rsidRPr="009D5510">
        <w:rPr>
          <w:rFonts w:ascii="Times New Roman" w:hAnsi="Times New Roman"/>
        </w:rPr>
        <w:t>.1</w:t>
      </w:r>
      <w:r w:rsidRPr="009D5510">
        <w:rPr>
          <w:rFonts w:ascii="Times New Roman" w:hAnsi="Times New Roman"/>
        </w:rPr>
        <w:t>.</w:t>
      </w:r>
    </w:p>
    <w:p w14:paraId="074856A6" w14:textId="77777777" w:rsidR="00F80ABB" w:rsidRPr="009D5510" w:rsidRDefault="00F80ABB" w:rsidP="009D5510">
      <w:pPr>
        <w:pStyle w:val="Heading3"/>
        <w:numPr>
          <w:ilvl w:val="2"/>
          <w:numId w:val="1"/>
        </w:numPr>
        <w:spacing w:line="240" w:lineRule="auto"/>
        <w:rPr>
          <w:rFonts w:ascii="Times New Roman" w:hAnsi="Times New Roman"/>
        </w:rPr>
      </w:pPr>
      <w:bookmarkStart w:id="152" w:name="_Toc471105154"/>
      <w:bookmarkStart w:id="153" w:name="_Toc471313080"/>
      <w:bookmarkStart w:id="154" w:name="_Toc476240511"/>
      <w:r w:rsidRPr="009D5510">
        <w:rPr>
          <w:rFonts w:ascii="Times New Roman" w:hAnsi="Times New Roman"/>
        </w:rPr>
        <w:t>Calculating the State DSRIP Accountability Score</w:t>
      </w:r>
      <w:bookmarkEnd w:id="152"/>
      <w:bookmarkEnd w:id="153"/>
      <w:bookmarkEnd w:id="154"/>
    </w:p>
    <w:p w14:paraId="7D30E27C"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 xml:space="preserve">The State DSRIP Accountability Score will be based on three domains: (1) MassHealth ACO/APM Adoption Rate; (2) Reduction in State Spending Growth; and (3) ACO Quality and Utilization Performance. </w:t>
      </w:r>
    </w:p>
    <w:p w14:paraId="576DBA7D"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Each domain will be assigned a weight that varies by Budget Period</w:t>
      </w:r>
      <w:r w:rsidR="007C499D" w:rsidRPr="009D5510">
        <w:rPr>
          <w:rFonts w:ascii="Times New Roman" w:hAnsi="Times New Roman"/>
        </w:rPr>
        <w:t xml:space="preserve">. </w:t>
      </w:r>
      <w:r w:rsidRPr="009D5510">
        <w:rPr>
          <w:rFonts w:ascii="Times New Roman" w:hAnsi="Times New Roman"/>
        </w:rPr>
        <w:t>The weights for the State DSRIP Accountability domains are detailed in Exhibit 2</w:t>
      </w:r>
      <w:r w:rsidR="00F77706" w:rsidRPr="009D5510">
        <w:rPr>
          <w:rFonts w:ascii="Times New Roman" w:hAnsi="Times New Roman"/>
        </w:rPr>
        <w:t>5</w:t>
      </w:r>
      <w:r w:rsidRPr="009D5510">
        <w:rPr>
          <w:rFonts w:ascii="Times New Roman" w:hAnsi="Times New Roman"/>
        </w:rPr>
        <w:t>:</w:t>
      </w:r>
    </w:p>
    <w:p w14:paraId="2798289A" w14:textId="77777777" w:rsidR="00F80ABB" w:rsidRPr="009D5510" w:rsidRDefault="00F80ABB" w:rsidP="000148D7">
      <w:pPr>
        <w:pStyle w:val="60exhnormal"/>
        <w:keepNext/>
        <w:rPr>
          <w:rFonts w:ascii="Times New Roman" w:hAnsi="Times New Roman"/>
        </w:rPr>
      </w:pPr>
      <w:r w:rsidRPr="009D5510">
        <w:rPr>
          <w:rFonts w:ascii="Times New Roman" w:hAnsi="Times New Roman"/>
        </w:rPr>
        <w:t xml:space="preserve">Exhibit </w:t>
      </w:r>
      <w:r w:rsidR="009B4403" w:rsidRPr="009D5510">
        <w:rPr>
          <w:rFonts w:ascii="Times New Roman" w:hAnsi="Times New Roman"/>
        </w:rPr>
        <w:t>25</w:t>
      </w:r>
      <w:r w:rsidRPr="009D5510">
        <w:rPr>
          <w:rFonts w:ascii="Times New Roman" w:hAnsi="Times New Roman"/>
        </w:rPr>
        <w:t xml:space="preserve"> </w:t>
      </w:r>
      <w:r w:rsidRPr="009D5510">
        <w:rPr>
          <w:rFonts w:ascii="Times New Roman" w:hAnsi="Times New Roman"/>
          <w:caps w:val="0"/>
        </w:rPr>
        <w:t>– State DSRIP Accountability Domains</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F80ABB" w:rsidRPr="00D41217" w14:paraId="690614CB" w14:textId="77777777" w:rsidTr="00B46C29">
        <w:trPr>
          <w:cantSplit/>
          <w:jc w:val="center"/>
        </w:trPr>
        <w:tc>
          <w:tcPr>
            <w:tcW w:w="5000" w:type="pct"/>
            <w:vAlign w:val="center"/>
          </w:tcPr>
          <w:tbl>
            <w:tblPr>
              <w:tblStyle w:val="TableGrid"/>
              <w:tblpPr w:leftFromText="180" w:rightFromText="180" w:vertAnchor="text" w:horzAnchor="margin" w:tblpXSpec="center" w:tblpY="272"/>
              <w:tblW w:w="8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18"/>
              <w:gridCol w:w="1114"/>
              <w:gridCol w:w="1114"/>
              <w:gridCol w:w="1114"/>
              <w:gridCol w:w="1115"/>
            </w:tblGrid>
            <w:tr w:rsidR="00F80ABB" w:rsidRPr="00D41217" w14:paraId="0FEDA381" w14:textId="77777777" w:rsidTr="00B46C29">
              <w:trPr>
                <w:trHeight w:val="377"/>
              </w:trPr>
              <w:tc>
                <w:tcPr>
                  <w:tcW w:w="3618" w:type="dxa"/>
                  <w:vMerge w:val="restart"/>
                  <w:shd w:val="clear" w:color="auto" w:fill="1F497D" w:themeFill="text2"/>
                  <w:vAlign w:val="center"/>
                </w:tcPr>
                <w:p w14:paraId="135A5199" w14:textId="77777777" w:rsidR="00F80ABB" w:rsidRPr="009D5510" w:rsidRDefault="00F80ABB" w:rsidP="000148D7">
                  <w:pPr>
                    <w:jc w:val="center"/>
                    <w:rPr>
                      <w:rFonts w:ascii="Times New Roman" w:hAnsi="Times New Roman"/>
                      <w:b/>
                      <w:color w:val="FFFFFF" w:themeColor="background1"/>
                    </w:rPr>
                  </w:pPr>
                  <w:r w:rsidRPr="009D5510">
                    <w:rPr>
                      <w:rFonts w:ascii="Times New Roman" w:hAnsi="Times New Roman"/>
                      <w:b/>
                      <w:color w:val="FFFFFF" w:themeColor="background1"/>
                    </w:rPr>
                    <w:t>State DSRIP Accountability Domain</w:t>
                  </w:r>
                </w:p>
              </w:tc>
              <w:tc>
                <w:tcPr>
                  <w:tcW w:w="4457" w:type="dxa"/>
                  <w:gridSpan w:val="4"/>
                  <w:shd w:val="clear" w:color="auto" w:fill="1F497D" w:themeFill="text2"/>
                  <w:vAlign w:val="center"/>
                </w:tcPr>
                <w:p w14:paraId="0AF91029" w14:textId="77777777" w:rsidR="00F80ABB" w:rsidRPr="009D5510" w:rsidRDefault="00F80ABB" w:rsidP="000148D7">
                  <w:pPr>
                    <w:jc w:val="center"/>
                    <w:rPr>
                      <w:rFonts w:ascii="Times New Roman" w:hAnsi="Times New Roman"/>
                      <w:b/>
                      <w:color w:val="FFFFFF" w:themeColor="background1"/>
                    </w:rPr>
                  </w:pPr>
                  <w:r w:rsidRPr="009D5510">
                    <w:rPr>
                      <w:rFonts w:ascii="Times New Roman" w:hAnsi="Times New Roman"/>
                      <w:b/>
                      <w:color w:val="FFFFFF" w:themeColor="background1"/>
                    </w:rPr>
                    <w:t>% Contribution to State DSRIP Accountability Score</w:t>
                  </w:r>
                </w:p>
              </w:tc>
            </w:tr>
            <w:tr w:rsidR="00F80ABB" w:rsidRPr="00D41217" w14:paraId="3FEBDF7C" w14:textId="77777777" w:rsidTr="00B46C29">
              <w:trPr>
                <w:trHeight w:val="341"/>
              </w:trPr>
              <w:tc>
                <w:tcPr>
                  <w:tcW w:w="3618" w:type="dxa"/>
                  <w:vMerge/>
                  <w:shd w:val="clear" w:color="auto" w:fill="1F497D" w:themeFill="text2"/>
                  <w:vAlign w:val="center"/>
                </w:tcPr>
                <w:p w14:paraId="2AA63E97" w14:textId="77777777" w:rsidR="00F80ABB" w:rsidRPr="009D5510" w:rsidRDefault="00F80ABB" w:rsidP="000148D7">
                  <w:pPr>
                    <w:jc w:val="center"/>
                    <w:rPr>
                      <w:rFonts w:ascii="Times New Roman" w:hAnsi="Times New Roman"/>
                      <w:b/>
                      <w:color w:val="FFFFFF" w:themeColor="background1"/>
                    </w:rPr>
                  </w:pPr>
                </w:p>
              </w:tc>
              <w:tc>
                <w:tcPr>
                  <w:tcW w:w="1114" w:type="dxa"/>
                  <w:shd w:val="clear" w:color="auto" w:fill="C6D9F1" w:themeFill="text2" w:themeFillTint="33"/>
                </w:tcPr>
                <w:p w14:paraId="46BBFF92" w14:textId="77777777" w:rsidR="00F80ABB" w:rsidRPr="009D5510" w:rsidRDefault="00F80ABB" w:rsidP="000148D7">
                  <w:pPr>
                    <w:jc w:val="center"/>
                    <w:rPr>
                      <w:rFonts w:ascii="Times New Roman" w:hAnsi="Times New Roman"/>
                      <w:b/>
                    </w:rPr>
                  </w:pPr>
                  <w:r w:rsidRPr="009D5510">
                    <w:rPr>
                      <w:rFonts w:ascii="Times New Roman" w:hAnsi="Times New Roman"/>
                      <w:b/>
                    </w:rPr>
                    <w:t>Prep Budget</w:t>
                  </w:r>
                </w:p>
              </w:tc>
              <w:tc>
                <w:tcPr>
                  <w:tcW w:w="1114" w:type="dxa"/>
                  <w:shd w:val="clear" w:color="auto" w:fill="C6D9F1" w:themeFill="text2" w:themeFillTint="33"/>
                  <w:vAlign w:val="center"/>
                </w:tcPr>
                <w:p w14:paraId="35486047" w14:textId="77777777" w:rsidR="00F80ABB" w:rsidRPr="009D5510" w:rsidRDefault="00F80ABB" w:rsidP="000148D7">
                  <w:pPr>
                    <w:jc w:val="center"/>
                    <w:rPr>
                      <w:rFonts w:ascii="Times New Roman" w:hAnsi="Times New Roman"/>
                      <w:b/>
                    </w:rPr>
                  </w:pPr>
                  <w:r w:rsidRPr="009D5510">
                    <w:rPr>
                      <w:rFonts w:ascii="Times New Roman" w:hAnsi="Times New Roman"/>
                      <w:b/>
                    </w:rPr>
                    <w:t>BP</w:t>
                  </w:r>
                  <w:r w:rsidR="009B4403" w:rsidRPr="009D5510">
                    <w:rPr>
                      <w:rFonts w:ascii="Times New Roman" w:hAnsi="Times New Roman"/>
                      <w:b/>
                    </w:rPr>
                    <w:t xml:space="preserve"> </w:t>
                  </w:r>
                  <w:r w:rsidRPr="009D5510">
                    <w:rPr>
                      <w:rFonts w:ascii="Times New Roman" w:hAnsi="Times New Roman"/>
                      <w:b/>
                    </w:rPr>
                    <w:t>1</w:t>
                  </w:r>
                </w:p>
              </w:tc>
              <w:tc>
                <w:tcPr>
                  <w:tcW w:w="1114" w:type="dxa"/>
                  <w:shd w:val="clear" w:color="auto" w:fill="C6D9F1" w:themeFill="text2" w:themeFillTint="33"/>
                  <w:vAlign w:val="center"/>
                </w:tcPr>
                <w:p w14:paraId="34A24E46" w14:textId="77777777" w:rsidR="00F80ABB" w:rsidRPr="009D5510" w:rsidRDefault="00F80ABB" w:rsidP="000148D7">
                  <w:pPr>
                    <w:jc w:val="center"/>
                    <w:rPr>
                      <w:rFonts w:ascii="Times New Roman" w:hAnsi="Times New Roman"/>
                      <w:b/>
                    </w:rPr>
                  </w:pPr>
                  <w:r w:rsidRPr="009D5510">
                    <w:rPr>
                      <w:rFonts w:ascii="Times New Roman" w:hAnsi="Times New Roman"/>
                      <w:b/>
                    </w:rPr>
                    <w:t>BP</w:t>
                  </w:r>
                  <w:r w:rsidR="009B4403" w:rsidRPr="009D5510">
                    <w:rPr>
                      <w:rFonts w:ascii="Times New Roman" w:hAnsi="Times New Roman"/>
                      <w:b/>
                    </w:rPr>
                    <w:t xml:space="preserve"> </w:t>
                  </w:r>
                  <w:r w:rsidRPr="009D5510">
                    <w:rPr>
                      <w:rFonts w:ascii="Times New Roman" w:hAnsi="Times New Roman"/>
                      <w:b/>
                    </w:rPr>
                    <w:t>2</w:t>
                  </w:r>
                </w:p>
              </w:tc>
              <w:tc>
                <w:tcPr>
                  <w:tcW w:w="1115" w:type="dxa"/>
                  <w:shd w:val="clear" w:color="auto" w:fill="C6D9F1" w:themeFill="text2" w:themeFillTint="33"/>
                  <w:vAlign w:val="center"/>
                </w:tcPr>
                <w:p w14:paraId="51A19C09" w14:textId="77777777" w:rsidR="00F80ABB" w:rsidRPr="009D5510" w:rsidRDefault="00F80ABB" w:rsidP="000148D7">
                  <w:pPr>
                    <w:jc w:val="center"/>
                    <w:rPr>
                      <w:rFonts w:ascii="Times New Roman" w:hAnsi="Times New Roman"/>
                      <w:b/>
                    </w:rPr>
                  </w:pPr>
                  <w:r w:rsidRPr="009D5510">
                    <w:rPr>
                      <w:rFonts w:ascii="Times New Roman" w:hAnsi="Times New Roman"/>
                      <w:b/>
                    </w:rPr>
                    <w:t>BP</w:t>
                  </w:r>
                  <w:r w:rsidR="009B4403" w:rsidRPr="009D5510">
                    <w:rPr>
                      <w:rFonts w:ascii="Times New Roman" w:hAnsi="Times New Roman"/>
                      <w:b/>
                    </w:rPr>
                    <w:t xml:space="preserve"> </w:t>
                  </w:r>
                  <w:r w:rsidRPr="009D5510">
                    <w:rPr>
                      <w:rFonts w:ascii="Times New Roman" w:hAnsi="Times New Roman"/>
                      <w:b/>
                    </w:rPr>
                    <w:t>3-5</w:t>
                  </w:r>
                </w:p>
              </w:tc>
            </w:tr>
            <w:tr w:rsidR="00F80ABB" w:rsidRPr="00D41217" w14:paraId="301652C1" w14:textId="77777777" w:rsidTr="00B46C29">
              <w:tc>
                <w:tcPr>
                  <w:tcW w:w="3618" w:type="dxa"/>
                  <w:shd w:val="clear" w:color="auto" w:fill="D9D9D9" w:themeFill="background1" w:themeFillShade="D9"/>
                  <w:vAlign w:val="center"/>
                </w:tcPr>
                <w:p w14:paraId="56E96632" w14:textId="77777777" w:rsidR="00F80ABB" w:rsidRPr="009D5510" w:rsidRDefault="00F80ABB" w:rsidP="000148D7">
                  <w:pPr>
                    <w:rPr>
                      <w:rFonts w:ascii="Times New Roman" w:hAnsi="Times New Roman"/>
                    </w:rPr>
                  </w:pPr>
                  <w:r w:rsidRPr="009D5510">
                    <w:rPr>
                      <w:rFonts w:ascii="Times New Roman" w:hAnsi="Times New Roman"/>
                    </w:rPr>
                    <w:t>MassHealth ACO/APM Adoption Rate</w:t>
                  </w:r>
                </w:p>
              </w:tc>
              <w:tc>
                <w:tcPr>
                  <w:tcW w:w="1114" w:type="dxa"/>
                  <w:vAlign w:val="center"/>
                </w:tcPr>
                <w:p w14:paraId="53027750" w14:textId="77777777" w:rsidR="00F80ABB" w:rsidRPr="009D5510" w:rsidRDefault="00F80ABB" w:rsidP="000148D7">
                  <w:pPr>
                    <w:jc w:val="center"/>
                    <w:rPr>
                      <w:rFonts w:ascii="Times New Roman" w:hAnsi="Times New Roman"/>
                    </w:rPr>
                  </w:pPr>
                  <w:r w:rsidRPr="009D5510">
                    <w:rPr>
                      <w:rFonts w:ascii="Times New Roman" w:hAnsi="Times New Roman"/>
                    </w:rPr>
                    <w:t>NA</w:t>
                  </w:r>
                </w:p>
              </w:tc>
              <w:tc>
                <w:tcPr>
                  <w:tcW w:w="1114" w:type="dxa"/>
                  <w:vAlign w:val="center"/>
                </w:tcPr>
                <w:p w14:paraId="20A8082A" w14:textId="77777777" w:rsidR="00F80ABB" w:rsidRPr="009D5510" w:rsidRDefault="00F80ABB" w:rsidP="000148D7">
                  <w:pPr>
                    <w:jc w:val="center"/>
                    <w:rPr>
                      <w:rFonts w:ascii="Times New Roman" w:hAnsi="Times New Roman"/>
                    </w:rPr>
                  </w:pPr>
                  <w:r w:rsidRPr="009D5510">
                    <w:rPr>
                      <w:rFonts w:ascii="Times New Roman" w:hAnsi="Times New Roman"/>
                    </w:rPr>
                    <w:t>NA</w:t>
                  </w:r>
                </w:p>
              </w:tc>
              <w:tc>
                <w:tcPr>
                  <w:tcW w:w="1114" w:type="dxa"/>
                  <w:vAlign w:val="center"/>
                </w:tcPr>
                <w:p w14:paraId="694DED66" w14:textId="77777777" w:rsidR="00F80ABB" w:rsidRPr="009D5510" w:rsidRDefault="00F80ABB" w:rsidP="000148D7">
                  <w:pPr>
                    <w:jc w:val="center"/>
                    <w:rPr>
                      <w:rFonts w:ascii="Times New Roman" w:hAnsi="Times New Roman"/>
                    </w:rPr>
                  </w:pPr>
                  <w:r w:rsidRPr="009D5510">
                    <w:rPr>
                      <w:rFonts w:ascii="Times New Roman" w:hAnsi="Times New Roman"/>
                    </w:rPr>
                    <w:t>30%</w:t>
                  </w:r>
                </w:p>
              </w:tc>
              <w:tc>
                <w:tcPr>
                  <w:tcW w:w="1115" w:type="dxa"/>
                  <w:vAlign w:val="center"/>
                </w:tcPr>
                <w:p w14:paraId="6D996075" w14:textId="77777777" w:rsidR="00F80ABB" w:rsidRPr="009D5510" w:rsidRDefault="00F80ABB" w:rsidP="000148D7">
                  <w:pPr>
                    <w:jc w:val="center"/>
                    <w:rPr>
                      <w:rFonts w:ascii="Times New Roman" w:hAnsi="Times New Roman"/>
                    </w:rPr>
                  </w:pPr>
                  <w:r w:rsidRPr="009D5510">
                    <w:rPr>
                      <w:rFonts w:ascii="Times New Roman" w:hAnsi="Times New Roman"/>
                    </w:rPr>
                    <w:t>20%</w:t>
                  </w:r>
                </w:p>
              </w:tc>
            </w:tr>
            <w:tr w:rsidR="00F80ABB" w:rsidRPr="00D41217" w14:paraId="672BEA7A" w14:textId="77777777" w:rsidTr="00B46C29">
              <w:tc>
                <w:tcPr>
                  <w:tcW w:w="3618" w:type="dxa"/>
                  <w:shd w:val="clear" w:color="auto" w:fill="D9D9D9" w:themeFill="background1" w:themeFillShade="D9"/>
                  <w:vAlign w:val="center"/>
                </w:tcPr>
                <w:p w14:paraId="63717F77" w14:textId="77777777" w:rsidR="00F80ABB" w:rsidRPr="009D5510" w:rsidRDefault="00F80ABB" w:rsidP="000148D7">
                  <w:pPr>
                    <w:rPr>
                      <w:rFonts w:ascii="Times New Roman" w:hAnsi="Times New Roman"/>
                    </w:rPr>
                  </w:pPr>
                  <w:r w:rsidRPr="009D5510">
                    <w:rPr>
                      <w:rFonts w:ascii="Times New Roman" w:hAnsi="Times New Roman"/>
                    </w:rPr>
                    <w:t>Reduction in State Spending Growth</w:t>
                  </w:r>
                </w:p>
              </w:tc>
              <w:tc>
                <w:tcPr>
                  <w:tcW w:w="1114" w:type="dxa"/>
                </w:tcPr>
                <w:p w14:paraId="1433F1C4" w14:textId="77777777" w:rsidR="00F80ABB" w:rsidRPr="009D5510" w:rsidRDefault="00F80ABB" w:rsidP="000148D7">
                  <w:pPr>
                    <w:jc w:val="center"/>
                    <w:rPr>
                      <w:rFonts w:ascii="Times New Roman" w:hAnsi="Times New Roman"/>
                    </w:rPr>
                  </w:pPr>
                  <w:r w:rsidRPr="009D5510">
                    <w:rPr>
                      <w:rFonts w:ascii="Times New Roman" w:hAnsi="Times New Roman"/>
                    </w:rPr>
                    <w:t>NA</w:t>
                  </w:r>
                </w:p>
              </w:tc>
              <w:tc>
                <w:tcPr>
                  <w:tcW w:w="1114" w:type="dxa"/>
                </w:tcPr>
                <w:p w14:paraId="27CEB782" w14:textId="77777777" w:rsidR="00F80ABB" w:rsidRPr="009D5510" w:rsidRDefault="00F80ABB" w:rsidP="000148D7">
                  <w:pPr>
                    <w:jc w:val="center"/>
                    <w:rPr>
                      <w:rFonts w:ascii="Times New Roman" w:hAnsi="Times New Roman"/>
                    </w:rPr>
                  </w:pPr>
                  <w:r w:rsidRPr="009D5510">
                    <w:rPr>
                      <w:rFonts w:ascii="Times New Roman" w:hAnsi="Times New Roman"/>
                    </w:rPr>
                    <w:t>NA</w:t>
                  </w:r>
                </w:p>
              </w:tc>
              <w:tc>
                <w:tcPr>
                  <w:tcW w:w="1114" w:type="dxa"/>
                  <w:vAlign w:val="center"/>
                </w:tcPr>
                <w:p w14:paraId="4062BEC2" w14:textId="77777777" w:rsidR="00F80ABB" w:rsidRPr="009D5510" w:rsidRDefault="00F80ABB" w:rsidP="000148D7">
                  <w:pPr>
                    <w:jc w:val="center"/>
                    <w:rPr>
                      <w:rFonts w:ascii="Times New Roman" w:hAnsi="Times New Roman"/>
                    </w:rPr>
                  </w:pPr>
                  <w:r w:rsidRPr="009D5510">
                    <w:rPr>
                      <w:rFonts w:ascii="Times New Roman" w:hAnsi="Times New Roman"/>
                    </w:rPr>
                    <w:t>NA</w:t>
                  </w:r>
                </w:p>
              </w:tc>
              <w:tc>
                <w:tcPr>
                  <w:tcW w:w="1115" w:type="dxa"/>
                  <w:vAlign w:val="center"/>
                </w:tcPr>
                <w:p w14:paraId="273CEBB9" w14:textId="77777777" w:rsidR="00F80ABB" w:rsidRPr="009D5510" w:rsidRDefault="00F80ABB" w:rsidP="000148D7">
                  <w:pPr>
                    <w:jc w:val="center"/>
                    <w:rPr>
                      <w:rFonts w:ascii="Times New Roman" w:hAnsi="Times New Roman"/>
                    </w:rPr>
                  </w:pPr>
                  <w:r w:rsidRPr="009D5510">
                    <w:rPr>
                      <w:rFonts w:ascii="Times New Roman" w:hAnsi="Times New Roman"/>
                    </w:rPr>
                    <w:t>25%</w:t>
                  </w:r>
                </w:p>
              </w:tc>
            </w:tr>
            <w:tr w:rsidR="00F80ABB" w:rsidRPr="00D41217" w14:paraId="34D95B8F" w14:textId="77777777" w:rsidTr="00B46C29">
              <w:tc>
                <w:tcPr>
                  <w:tcW w:w="3618" w:type="dxa"/>
                  <w:shd w:val="clear" w:color="auto" w:fill="D9D9D9" w:themeFill="background1" w:themeFillShade="D9"/>
                  <w:vAlign w:val="center"/>
                </w:tcPr>
                <w:p w14:paraId="1ACF3519" w14:textId="77777777" w:rsidR="00F80ABB" w:rsidRPr="009D5510" w:rsidRDefault="00F80ABB" w:rsidP="000148D7">
                  <w:pPr>
                    <w:rPr>
                      <w:rFonts w:ascii="Times New Roman" w:hAnsi="Times New Roman"/>
                    </w:rPr>
                  </w:pPr>
                  <w:r w:rsidRPr="009D5510">
                    <w:rPr>
                      <w:rFonts w:ascii="Times New Roman" w:hAnsi="Times New Roman"/>
                    </w:rPr>
                    <w:t>ACO Quality and Utilization Performance</w:t>
                  </w:r>
                </w:p>
              </w:tc>
              <w:tc>
                <w:tcPr>
                  <w:tcW w:w="1114" w:type="dxa"/>
                  <w:vAlign w:val="center"/>
                </w:tcPr>
                <w:p w14:paraId="1A34AD57" w14:textId="77777777" w:rsidR="00F80ABB" w:rsidRPr="009D5510" w:rsidRDefault="00F80ABB" w:rsidP="000148D7">
                  <w:pPr>
                    <w:jc w:val="center"/>
                    <w:rPr>
                      <w:rFonts w:ascii="Times New Roman" w:hAnsi="Times New Roman"/>
                    </w:rPr>
                  </w:pPr>
                  <w:r w:rsidRPr="009D5510">
                    <w:rPr>
                      <w:rFonts w:ascii="Times New Roman" w:hAnsi="Times New Roman"/>
                    </w:rPr>
                    <w:t>NA</w:t>
                  </w:r>
                </w:p>
              </w:tc>
              <w:tc>
                <w:tcPr>
                  <w:tcW w:w="1114" w:type="dxa"/>
                  <w:vAlign w:val="center"/>
                </w:tcPr>
                <w:p w14:paraId="71EAB15A" w14:textId="77777777" w:rsidR="00F80ABB" w:rsidRPr="009D5510" w:rsidRDefault="00F80ABB" w:rsidP="000148D7">
                  <w:pPr>
                    <w:jc w:val="center"/>
                    <w:rPr>
                      <w:rFonts w:ascii="Times New Roman" w:hAnsi="Times New Roman"/>
                    </w:rPr>
                  </w:pPr>
                  <w:r w:rsidRPr="009D5510">
                    <w:rPr>
                      <w:rFonts w:ascii="Times New Roman" w:hAnsi="Times New Roman"/>
                    </w:rPr>
                    <w:t>NA</w:t>
                  </w:r>
                </w:p>
              </w:tc>
              <w:tc>
                <w:tcPr>
                  <w:tcW w:w="1114" w:type="dxa"/>
                  <w:vAlign w:val="center"/>
                </w:tcPr>
                <w:p w14:paraId="53A2C63A" w14:textId="77777777" w:rsidR="00F80ABB" w:rsidRPr="009D5510" w:rsidRDefault="00F80ABB" w:rsidP="000148D7">
                  <w:pPr>
                    <w:jc w:val="center"/>
                    <w:rPr>
                      <w:rFonts w:ascii="Times New Roman" w:hAnsi="Times New Roman"/>
                    </w:rPr>
                  </w:pPr>
                  <w:r w:rsidRPr="009D5510">
                    <w:rPr>
                      <w:rFonts w:ascii="Times New Roman" w:hAnsi="Times New Roman"/>
                    </w:rPr>
                    <w:t>70%</w:t>
                  </w:r>
                </w:p>
              </w:tc>
              <w:tc>
                <w:tcPr>
                  <w:tcW w:w="1115" w:type="dxa"/>
                  <w:vAlign w:val="center"/>
                </w:tcPr>
                <w:p w14:paraId="269B74B7" w14:textId="77777777" w:rsidR="00F80ABB" w:rsidRPr="009D5510" w:rsidRDefault="00F80ABB" w:rsidP="000148D7">
                  <w:pPr>
                    <w:jc w:val="center"/>
                    <w:rPr>
                      <w:rFonts w:ascii="Times New Roman" w:hAnsi="Times New Roman"/>
                    </w:rPr>
                  </w:pPr>
                  <w:r w:rsidRPr="009D5510">
                    <w:rPr>
                      <w:rFonts w:ascii="Times New Roman" w:hAnsi="Times New Roman"/>
                    </w:rPr>
                    <w:t>55%</w:t>
                  </w:r>
                </w:p>
              </w:tc>
            </w:tr>
          </w:tbl>
          <w:p w14:paraId="119A56F1" w14:textId="77777777" w:rsidR="00F80ABB" w:rsidRPr="009D5510" w:rsidRDefault="00F80ABB" w:rsidP="000148D7">
            <w:pPr>
              <w:pStyle w:val="70exhtblnormal"/>
              <w:jc w:val="center"/>
              <w:rPr>
                <w:rFonts w:ascii="Times New Roman" w:hAnsi="Times New Roman"/>
              </w:rPr>
            </w:pPr>
          </w:p>
        </w:tc>
      </w:tr>
    </w:tbl>
    <w:p w14:paraId="2958A742" w14:textId="77777777" w:rsidR="00F80ABB" w:rsidRPr="009D5510" w:rsidRDefault="00F80ABB" w:rsidP="009D5510">
      <w:pPr>
        <w:spacing w:after="0" w:line="240" w:lineRule="auto"/>
        <w:rPr>
          <w:rFonts w:ascii="Times New Roman" w:hAnsi="Times New Roman"/>
        </w:rPr>
      </w:pPr>
    </w:p>
    <w:p w14:paraId="49155DF3"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 xml:space="preserve">The State will calculate the State DSRIP Accountability Score by multiplying the Score for each State DSRIP Accountability domain by the associated weight and then summing the totals together. </w:t>
      </w:r>
    </w:p>
    <w:p w14:paraId="53C21E59"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For example, the BP 5 State DSRIP Accountability Score is calculated using the following equation:</w:t>
      </w:r>
    </w:p>
    <w:p w14:paraId="59132BD3"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State DSRIP Accountability Score = (MassHealth ACO/APM Adoption Rate Score) * 20% + (Reduction in State Spending Growth Score) * 25% + (ACO Quality and Utilization Performance Score) * 55%</w:t>
      </w:r>
    </w:p>
    <w:p w14:paraId="4F852248"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t>If the State is able to earn 100% for the MassHealth/APM Adoption Rate Score, 30% for the Reduction in State Spending Growth Score, and 70% for the ACO Quality and Utilization Performance Score, then the State’s DSRIP Accountability Score would be:</w:t>
      </w:r>
    </w:p>
    <w:p w14:paraId="4180FBD3" w14:textId="77777777" w:rsidR="00F80ABB" w:rsidRPr="009D5510" w:rsidRDefault="00F80ABB" w:rsidP="009D5510">
      <w:pPr>
        <w:spacing w:line="240" w:lineRule="auto"/>
        <w:jc w:val="both"/>
        <w:rPr>
          <w:rFonts w:ascii="Times New Roman" w:hAnsi="Times New Roman"/>
        </w:rPr>
      </w:pPr>
      <w:r w:rsidRPr="009D5510">
        <w:rPr>
          <w:rFonts w:ascii="Times New Roman" w:hAnsi="Times New Roman"/>
        </w:rPr>
        <w:lastRenderedPageBreak/>
        <w:t xml:space="preserve"> State DSRIP Accountability Score = (100%) * 20% + (30%) * 25% + (70%) * 55% = 66%</w:t>
      </w:r>
    </w:p>
    <w:p w14:paraId="0C499510" w14:textId="77777777" w:rsidR="00E504CB" w:rsidRPr="009D5510" w:rsidRDefault="00E504CB" w:rsidP="009D5510">
      <w:pPr>
        <w:spacing w:line="240" w:lineRule="auto"/>
        <w:jc w:val="both"/>
        <w:rPr>
          <w:rFonts w:ascii="Times New Roman" w:hAnsi="Times New Roman"/>
        </w:rPr>
      </w:pPr>
      <w:r w:rsidRPr="009D5510">
        <w:rPr>
          <w:rFonts w:ascii="Times New Roman" w:hAnsi="Times New Roman"/>
        </w:rPr>
        <w:t>The State estimates that it will take approximately nine months after the close of a Budget Period to calculate the State DSRIP Accountability Score, due to claims rollout and other administrative considerations. Thus, the State anticipates that it will provide its DSRIP Accountability Score and supporting documentation for a given Budget Period during Q4 of the following Budget Period</w:t>
      </w:r>
      <w:r w:rsidR="007C499D" w:rsidRPr="009D5510">
        <w:rPr>
          <w:rFonts w:ascii="Times New Roman" w:hAnsi="Times New Roman"/>
        </w:rPr>
        <w:t xml:space="preserve">. </w:t>
      </w:r>
      <w:r w:rsidRPr="009D5510">
        <w:rPr>
          <w:rFonts w:ascii="Times New Roman" w:hAnsi="Times New Roman"/>
        </w:rPr>
        <w:t>If the State DSRIP Accountability Score is not 100%, pursuant to STC 67(d), the State will submit to CMS a proposed Corrective Action Plan at the same time as it submits its State DSRIP Accountability Score and supporting documentation.</w:t>
      </w:r>
    </w:p>
    <w:p w14:paraId="7DE83E42" w14:textId="77777777" w:rsidR="00E504CB" w:rsidRPr="009D5510" w:rsidRDefault="00E504CB" w:rsidP="009D5510">
      <w:pPr>
        <w:pStyle w:val="Heading5"/>
        <w:spacing w:line="240" w:lineRule="auto"/>
        <w:jc w:val="both"/>
        <w:rPr>
          <w:rFonts w:ascii="Times New Roman" w:hAnsi="Times New Roman"/>
        </w:rPr>
      </w:pPr>
      <w:r w:rsidRPr="009D5510">
        <w:rPr>
          <w:rFonts w:ascii="Times New Roman" w:hAnsi="Times New Roman"/>
        </w:rPr>
        <w:t>Corrective Action Plan</w:t>
      </w:r>
    </w:p>
    <w:p w14:paraId="51A953B3" w14:textId="309CB342" w:rsidR="001A3818" w:rsidRPr="0042282B" w:rsidRDefault="00E504CB" w:rsidP="00007B4F">
      <w:pPr>
        <w:spacing w:line="240" w:lineRule="auto"/>
        <w:jc w:val="both"/>
        <w:rPr>
          <w:rFonts w:ascii="Times New Roman" w:hAnsi="Times New Roman"/>
          <w:sz w:val="24"/>
        </w:rPr>
      </w:pPr>
      <w:r w:rsidRPr="009D5510">
        <w:rPr>
          <w:rFonts w:ascii="Times New Roman" w:hAnsi="Times New Roman"/>
        </w:rPr>
        <w:t xml:space="preserve">The Corrective Action Plan will include steps the State will take to regain any reduction to its DSRIP expenditure authority; and potential modification of accountability targets. The State’s Corrective Action Plan will be subject to CMS approval. CMS will </w:t>
      </w:r>
      <w:r w:rsidR="00FB39AC">
        <w:rPr>
          <w:rFonts w:ascii="Times New Roman" w:hAnsi="Times New Roman" w:cs="Times New Roman"/>
        </w:rPr>
        <w:t>render a decision on approval</w:t>
      </w:r>
      <w:r w:rsidR="00FB39AC" w:rsidRPr="009D5510">
        <w:rPr>
          <w:rFonts w:ascii="Times New Roman" w:hAnsi="Times New Roman"/>
        </w:rPr>
        <w:t xml:space="preserve"> or </w:t>
      </w:r>
      <w:r w:rsidR="00FB39AC">
        <w:rPr>
          <w:rFonts w:ascii="Times New Roman" w:hAnsi="Times New Roman" w:cs="Times New Roman"/>
        </w:rPr>
        <w:t>disapproval</w:t>
      </w:r>
      <w:r w:rsidRPr="00D41217">
        <w:rPr>
          <w:rFonts w:ascii="Times New Roman" w:hAnsi="Times New Roman" w:cs="Times New Roman"/>
        </w:rPr>
        <w:t xml:space="preserve"> o</w:t>
      </w:r>
      <w:r w:rsidR="00FB39AC">
        <w:rPr>
          <w:rFonts w:ascii="Times New Roman" w:hAnsi="Times New Roman" w:cs="Times New Roman"/>
        </w:rPr>
        <w:t>f</w:t>
      </w:r>
      <w:r w:rsidRPr="00D41217">
        <w:rPr>
          <w:rFonts w:ascii="Times New Roman" w:hAnsi="Times New Roman" w:cs="Times New Roman"/>
        </w:rPr>
        <w:t xml:space="preserve"> request</w:t>
      </w:r>
      <w:r w:rsidR="00FB39AC">
        <w:rPr>
          <w:rFonts w:ascii="Times New Roman" w:hAnsi="Times New Roman" w:cs="Times New Roman"/>
        </w:rPr>
        <w:t>ed</w:t>
      </w:r>
      <w:r w:rsidRPr="009D5510">
        <w:rPr>
          <w:rFonts w:ascii="Times New Roman" w:hAnsi="Times New Roman"/>
        </w:rPr>
        <w:t xml:space="preserve">   Corrective Action Plan wit</w:t>
      </w:r>
      <w:r w:rsidR="00043800" w:rsidRPr="009D5510">
        <w:rPr>
          <w:rFonts w:ascii="Times New Roman" w:hAnsi="Times New Roman"/>
        </w:rPr>
        <w:t xml:space="preserve">hin </w:t>
      </w:r>
      <w:r w:rsidR="00FB39AC">
        <w:rPr>
          <w:rFonts w:ascii="Times New Roman" w:hAnsi="Times New Roman" w:cs="Times New Roman"/>
        </w:rPr>
        <w:t>60</w:t>
      </w:r>
      <w:r w:rsidR="00FB39AC" w:rsidRPr="00D56380">
        <w:rPr>
          <w:rFonts w:ascii="Times New Roman" w:hAnsi="Times New Roman"/>
        </w:rPr>
        <w:t xml:space="preserve"> </w:t>
      </w:r>
      <w:r w:rsidR="00DA48C1">
        <w:rPr>
          <w:rFonts w:ascii="Times New Roman" w:hAnsi="Times New Roman"/>
        </w:rPr>
        <w:t>business</w:t>
      </w:r>
      <w:r w:rsidR="00DA48C1" w:rsidRPr="009D5510">
        <w:rPr>
          <w:rFonts w:ascii="Times New Roman" w:hAnsi="Times New Roman"/>
        </w:rPr>
        <w:t xml:space="preserve"> </w:t>
      </w:r>
      <w:r w:rsidR="00FB39AC" w:rsidRPr="009D5510">
        <w:rPr>
          <w:rFonts w:ascii="Times New Roman" w:hAnsi="Times New Roman"/>
        </w:rPr>
        <w:t>days</w:t>
      </w:r>
      <w:r w:rsidR="00043800" w:rsidRPr="009D5510">
        <w:rPr>
          <w:rFonts w:ascii="Times New Roman" w:hAnsi="Times New Roman"/>
        </w:rPr>
        <w:t xml:space="preserve"> of receipt of Plan </w:t>
      </w:r>
      <w:r w:rsidRPr="009D5510">
        <w:rPr>
          <w:rFonts w:ascii="Times New Roman" w:hAnsi="Times New Roman"/>
        </w:rPr>
        <w:t>and prior to determining the amount of reduction to the State’s DSRIP expenditure authority</w:t>
      </w:r>
      <w:r w:rsidR="007C499D" w:rsidRPr="009D5510">
        <w:rPr>
          <w:rFonts w:ascii="Times New Roman" w:hAnsi="Times New Roman"/>
        </w:rPr>
        <w:t xml:space="preserve">. </w:t>
      </w:r>
      <w:r w:rsidRPr="009D5510">
        <w:rPr>
          <w:rFonts w:ascii="Times New Roman" w:hAnsi="Times New Roman"/>
        </w:rPr>
        <w:t>If CMS does not approve the Corrective Action Plan, then the State’s DSRIP expenditure authority will be reduced in accordance with the State DSRIP Accountability Score</w:t>
      </w:r>
      <w:r w:rsidR="007C499D" w:rsidRPr="009D5510">
        <w:rPr>
          <w:rFonts w:ascii="Times New Roman" w:hAnsi="Times New Roman"/>
        </w:rPr>
        <w:t xml:space="preserve">. </w:t>
      </w:r>
      <w:r w:rsidRPr="009D5510">
        <w:rPr>
          <w:rFonts w:ascii="Times New Roman" w:hAnsi="Times New Roman"/>
        </w:rPr>
        <w:t>If CMS approves the Corrective Action Plan, the State’s DSRIP expenditure authority for the relevant Budget Period will be held intact and not reduced, contingent on the State successfully implementing the approved Corrective Action Plan</w:t>
      </w:r>
      <w:r w:rsidR="007C499D" w:rsidRPr="009D5510">
        <w:rPr>
          <w:rFonts w:ascii="Times New Roman" w:hAnsi="Times New Roman"/>
        </w:rPr>
        <w:t xml:space="preserve">. </w:t>
      </w:r>
      <w:r w:rsidRPr="009D5510">
        <w:rPr>
          <w:rFonts w:ascii="Times New Roman" w:hAnsi="Times New Roman"/>
        </w:rPr>
        <w:t xml:space="preserve">If the State </w:t>
      </w:r>
      <w:r w:rsidR="008D53D2">
        <w:rPr>
          <w:rFonts w:ascii="Times New Roman" w:hAnsi="Times New Roman"/>
        </w:rPr>
        <w:t xml:space="preserve">fails to </w:t>
      </w:r>
      <w:r w:rsidRPr="009D5510">
        <w:rPr>
          <w:rFonts w:ascii="Times New Roman" w:hAnsi="Times New Roman"/>
        </w:rPr>
        <w:t xml:space="preserve">implement the Corrective Action </w:t>
      </w:r>
      <w:r w:rsidR="008D53D2">
        <w:rPr>
          <w:rFonts w:ascii="Times New Roman" w:hAnsi="Times New Roman"/>
        </w:rPr>
        <w:t>P</w:t>
      </w:r>
      <w:r w:rsidRPr="009D5510">
        <w:rPr>
          <w:rFonts w:ascii="Times New Roman" w:hAnsi="Times New Roman"/>
        </w:rPr>
        <w:t xml:space="preserve">lan, then </w:t>
      </w:r>
      <w:r w:rsidR="008D53D2">
        <w:rPr>
          <w:rFonts w:ascii="Times New Roman" w:hAnsi="Times New Roman"/>
        </w:rPr>
        <w:t xml:space="preserve">CMS will </w:t>
      </w:r>
      <w:r w:rsidRPr="009D5510">
        <w:rPr>
          <w:rFonts w:ascii="Times New Roman" w:hAnsi="Times New Roman"/>
        </w:rPr>
        <w:t>retrospectively reduce</w:t>
      </w:r>
      <w:r w:rsidR="008D53D2">
        <w:rPr>
          <w:rFonts w:ascii="Times New Roman" w:hAnsi="Times New Roman"/>
        </w:rPr>
        <w:t xml:space="preserve"> the State’s DSRIP expenditure authority </w:t>
      </w:r>
      <w:r w:rsidRPr="009D5510">
        <w:rPr>
          <w:rFonts w:ascii="Times New Roman" w:hAnsi="Times New Roman"/>
        </w:rPr>
        <w:t xml:space="preserve">in accordance with </w:t>
      </w:r>
      <w:r w:rsidR="008D53D2">
        <w:rPr>
          <w:rFonts w:ascii="Times New Roman" w:hAnsi="Times New Roman"/>
        </w:rPr>
        <w:t xml:space="preserve">the State’s </w:t>
      </w:r>
      <w:r w:rsidRPr="009D5510">
        <w:rPr>
          <w:rFonts w:ascii="Times New Roman" w:hAnsi="Times New Roman"/>
        </w:rPr>
        <w:t>DSRIP Accountability Score.</w:t>
      </w:r>
      <w:r w:rsidR="008D53D2">
        <w:rPr>
          <w:rFonts w:ascii="Times New Roman" w:hAnsi="Times New Roman"/>
        </w:rPr>
        <w:t xml:space="preserve">  If the State partially implements the Corrective Action Plan, then CMS </w:t>
      </w:r>
      <w:r w:rsidR="00726103">
        <w:rPr>
          <w:rFonts w:ascii="Times New Roman" w:hAnsi="Times New Roman"/>
        </w:rPr>
        <w:t xml:space="preserve">has the discretion to </w:t>
      </w:r>
      <w:r w:rsidR="008D53D2">
        <w:rPr>
          <w:rFonts w:ascii="Times New Roman" w:hAnsi="Times New Roman"/>
        </w:rPr>
        <w:t>require a smaller retrospective reduction in the State’s DSRIP expenditure authority</w:t>
      </w:r>
      <w:r w:rsidR="00726103">
        <w:rPr>
          <w:rFonts w:ascii="Times New Roman" w:hAnsi="Times New Roman"/>
        </w:rPr>
        <w:t>.</w:t>
      </w:r>
      <w:r w:rsidR="008D53D2">
        <w:rPr>
          <w:rFonts w:ascii="Times New Roman" w:hAnsi="Times New Roman"/>
        </w:rPr>
        <w:t xml:space="preserve"> </w:t>
      </w:r>
    </w:p>
    <w:p w14:paraId="67FCDF41" w14:textId="77777777" w:rsidR="002F13C8" w:rsidRPr="009D5510" w:rsidRDefault="002F13C8" w:rsidP="009D5510">
      <w:pPr>
        <w:pStyle w:val="Heading4"/>
        <w:numPr>
          <w:ilvl w:val="3"/>
          <w:numId w:val="1"/>
        </w:numPr>
        <w:spacing w:line="240" w:lineRule="auto"/>
        <w:rPr>
          <w:rFonts w:ascii="Times New Roman" w:hAnsi="Times New Roman"/>
        </w:rPr>
      </w:pPr>
      <w:r w:rsidRPr="009D5510">
        <w:rPr>
          <w:rFonts w:ascii="Times New Roman" w:hAnsi="Times New Roman"/>
        </w:rPr>
        <w:t xml:space="preserve">State Accountability Domain 1: Calculating the MassHealth ACO/APM Adoption Rate </w:t>
      </w:r>
    </w:p>
    <w:p w14:paraId="6B0DA9A9" w14:textId="77777777" w:rsidR="002F13C8" w:rsidRPr="009D5510" w:rsidRDefault="002F13C8" w:rsidP="009D5510">
      <w:pPr>
        <w:spacing w:line="240" w:lineRule="auto"/>
        <w:jc w:val="both"/>
        <w:rPr>
          <w:rFonts w:ascii="Times New Roman" w:hAnsi="Times New Roman"/>
        </w:rPr>
      </w:pPr>
      <w:r w:rsidRPr="009D5510">
        <w:rPr>
          <w:rFonts w:ascii="Times New Roman" w:hAnsi="Times New Roman"/>
        </w:rPr>
        <w:t xml:space="preserve">Under the MassHealth ACO/APM Adoption Rate accountability domain, the State will have target percentages for the number of MassHealth ACO-eligible members who are enrolled in or attributed to ACOs or who receive service from providers paid under APMs. The State will calculate the percentage of ACO-eligible members </w:t>
      </w:r>
      <w:r w:rsidR="00D40D82" w:rsidRPr="009D5510">
        <w:rPr>
          <w:rFonts w:ascii="Times New Roman" w:hAnsi="Times New Roman"/>
        </w:rPr>
        <w:t xml:space="preserve">enrolled in or attributed to </w:t>
      </w:r>
      <w:r w:rsidRPr="009D5510">
        <w:rPr>
          <w:rFonts w:ascii="Times New Roman" w:hAnsi="Times New Roman"/>
        </w:rPr>
        <w:t>ACOs or who receive services from providers paid under APMs, as follows:</w:t>
      </w:r>
    </w:p>
    <w:p w14:paraId="0632AB90" w14:textId="77777777" w:rsidR="002F13C8" w:rsidRPr="009D5510" w:rsidRDefault="002F13C8" w:rsidP="009D5510">
      <w:pPr>
        <w:pStyle w:val="ListParagraph"/>
        <w:numPr>
          <w:ilvl w:val="0"/>
          <w:numId w:val="46"/>
        </w:numPr>
        <w:spacing w:line="240" w:lineRule="auto"/>
        <w:contextualSpacing w:val="0"/>
        <w:jc w:val="both"/>
        <w:rPr>
          <w:rFonts w:ascii="Times New Roman" w:hAnsi="Times New Roman"/>
        </w:rPr>
      </w:pPr>
      <w:r w:rsidRPr="009D5510">
        <w:rPr>
          <w:rFonts w:ascii="Times New Roman" w:hAnsi="Times New Roman"/>
        </w:rPr>
        <w:t>ACO-eligible members shall be all members who are eligible to enroll in or be attributed to MassHealth ACOs</w:t>
      </w:r>
    </w:p>
    <w:p w14:paraId="60EC6DD4" w14:textId="77777777" w:rsidR="002F13C8" w:rsidRPr="009D5510" w:rsidRDefault="002F13C8" w:rsidP="009D5510">
      <w:pPr>
        <w:pStyle w:val="ListParagraph"/>
        <w:numPr>
          <w:ilvl w:val="0"/>
          <w:numId w:val="46"/>
        </w:numPr>
        <w:spacing w:line="240" w:lineRule="auto"/>
        <w:contextualSpacing w:val="0"/>
        <w:jc w:val="both"/>
        <w:rPr>
          <w:rFonts w:ascii="Times New Roman" w:hAnsi="Times New Roman"/>
        </w:rPr>
      </w:pPr>
      <w:r w:rsidRPr="009D5510">
        <w:rPr>
          <w:rFonts w:ascii="Times New Roman" w:hAnsi="Times New Roman"/>
        </w:rPr>
        <w:t xml:space="preserve">The </w:t>
      </w:r>
      <w:r w:rsidR="00D40D82" w:rsidRPr="009D5510">
        <w:rPr>
          <w:rFonts w:ascii="Times New Roman" w:hAnsi="Times New Roman"/>
        </w:rPr>
        <w:t>State shall count</w:t>
      </w:r>
      <w:r w:rsidRPr="009D5510">
        <w:rPr>
          <w:rFonts w:ascii="Times New Roman" w:hAnsi="Times New Roman"/>
        </w:rPr>
        <w:t xml:space="preserve"> towards the State’s achievement of ACO/APM adoption, all members who:</w:t>
      </w:r>
    </w:p>
    <w:p w14:paraId="693E58E5" w14:textId="77777777" w:rsidR="002F13C8" w:rsidRPr="009D5510" w:rsidRDefault="002F13C8" w:rsidP="009D5510">
      <w:pPr>
        <w:pStyle w:val="ListParagraph"/>
        <w:numPr>
          <w:ilvl w:val="1"/>
          <w:numId w:val="46"/>
        </w:numPr>
        <w:spacing w:line="240" w:lineRule="auto"/>
        <w:contextualSpacing w:val="0"/>
        <w:jc w:val="both"/>
        <w:rPr>
          <w:rFonts w:ascii="Times New Roman" w:hAnsi="Times New Roman"/>
        </w:rPr>
      </w:pPr>
      <w:r w:rsidRPr="009D5510">
        <w:rPr>
          <w:rFonts w:ascii="Times New Roman" w:hAnsi="Times New Roman"/>
        </w:rPr>
        <w:t>Are enrolled in or attributed to an ACO during the Budget Period</w:t>
      </w:r>
    </w:p>
    <w:p w14:paraId="17E54533" w14:textId="77777777" w:rsidR="002F13C8" w:rsidRPr="009D5510" w:rsidRDefault="002F13C8" w:rsidP="009D5510">
      <w:pPr>
        <w:pStyle w:val="ListParagraph"/>
        <w:numPr>
          <w:ilvl w:val="1"/>
          <w:numId w:val="46"/>
        </w:numPr>
        <w:spacing w:line="240" w:lineRule="auto"/>
        <w:contextualSpacing w:val="0"/>
        <w:jc w:val="both"/>
        <w:rPr>
          <w:rFonts w:ascii="Times New Roman" w:hAnsi="Times New Roman"/>
        </w:rPr>
      </w:pPr>
      <w:r w:rsidRPr="009D5510">
        <w:rPr>
          <w:rFonts w:ascii="Times New Roman" w:hAnsi="Times New Roman"/>
        </w:rPr>
        <w:t>Are enrolled with a MassHealth MCO and receive primary care from a PCP that is paid by that MCO under a shared savings and/or shared risk arrangement, or is similarly held financially accountable by that MCO for the cost and quality of care under a State-approved APM contract</w:t>
      </w:r>
    </w:p>
    <w:p w14:paraId="519C809B" w14:textId="77777777" w:rsidR="002F13C8" w:rsidRPr="009D5510" w:rsidRDefault="002F13C8" w:rsidP="009D5510">
      <w:pPr>
        <w:pStyle w:val="ListParagraph"/>
        <w:numPr>
          <w:ilvl w:val="1"/>
          <w:numId w:val="46"/>
        </w:numPr>
        <w:spacing w:line="240" w:lineRule="auto"/>
        <w:contextualSpacing w:val="0"/>
        <w:jc w:val="both"/>
        <w:rPr>
          <w:rFonts w:ascii="Times New Roman" w:hAnsi="Times New Roman"/>
        </w:rPr>
      </w:pPr>
      <w:r w:rsidRPr="009D5510">
        <w:rPr>
          <w:rFonts w:ascii="Times New Roman" w:hAnsi="Times New Roman"/>
        </w:rPr>
        <w:t>Receive more than 20% of their non-primary care services (either gross patient service revenue or net patient service revenue) from providers who are paid under episode-based payments, shared savings and/or shared risk arrangements, or who are similarly held financially accountable for the cost and quality of care under a State-approved APM contract</w:t>
      </w:r>
    </w:p>
    <w:p w14:paraId="7BFE944B" w14:textId="77777777" w:rsidR="002F13C8" w:rsidRPr="009D5510" w:rsidRDefault="002F13C8" w:rsidP="009D5510">
      <w:pPr>
        <w:spacing w:line="240" w:lineRule="auto"/>
        <w:jc w:val="both"/>
        <w:rPr>
          <w:rFonts w:ascii="Times New Roman" w:hAnsi="Times New Roman"/>
        </w:rPr>
      </w:pPr>
      <w:r w:rsidRPr="009D5510">
        <w:rPr>
          <w:rFonts w:ascii="Times New Roman" w:hAnsi="Times New Roman"/>
        </w:rPr>
        <w:t>The target adoption percentages will follow the schedule detailed in Exhibit 2</w:t>
      </w:r>
      <w:r w:rsidR="00F77706" w:rsidRPr="009D5510">
        <w:rPr>
          <w:rFonts w:ascii="Times New Roman" w:hAnsi="Times New Roman"/>
        </w:rPr>
        <w:t>6</w:t>
      </w:r>
      <w:r w:rsidRPr="009D5510">
        <w:rPr>
          <w:rFonts w:ascii="Times New Roman" w:hAnsi="Times New Roman"/>
        </w:rPr>
        <w:t>.</w:t>
      </w:r>
    </w:p>
    <w:p w14:paraId="708C0737" w14:textId="77777777" w:rsidR="002F13C8" w:rsidRPr="009D5510" w:rsidRDefault="00AE003B" w:rsidP="000148D7">
      <w:pPr>
        <w:pStyle w:val="60exhnormal"/>
        <w:keepNext/>
        <w:rPr>
          <w:rFonts w:ascii="Times New Roman" w:hAnsi="Times New Roman"/>
        </w:rPr>
      </w:pPr>
      <w:r w:rsidRPr="009D5510">
        <w:rPr>
          <w:rFonts w:ascii="Times New Roman" w:hAnsi="Times New Roman"/>
        </w:rPr>
        <w:lastRenderedPageBreak/>
        <w:t>Exhibit 26</w:t>
      </w:r>
      <w:r w:rsidR="002F13C8" w:rsidRPr="009D5510">
        <w:rPr>
          <w:rFonts w:ascii="Times New Roman" w:hAnsi="Times New Roman"/>
        </w:rPr>
        <w:t xml:space="preserve"> </w:t>
      </w:r>
      <w:r w:rsidR="002F13C8" w:rsidRPr="009D5510">
        <w:rPr>
          <w:rFonts w:ascii="Times New Roman" w:hAnsi="Times New Roman"/>
          <w:caps w:val="0"/>
        </w:rPr>
        <w:t>– Target ACO/APM Adoption Rates</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2F13C8" w:rsidRPr="00FB39AC" w14:paraId="5AD104DF" w14:textId="77777777" w:rsidTr="002134F6">
        <w:trPr>
          <w:cantSplit/>
          <w:jc w:val="center"/>
        </w:trPr>
        <w:tc>
          <w:tcPr>
            <w:tcW w:w="5000" w:type="pct"/>
            <w:vAlign w:val="center"/>
          </w:tcPr>
          <w:tbl>
            <w:tblPr>
              <w:tblStyle w:val="TableGrid"/>
              <w:tblpPr w:leftFromText="180" w:rightFromText="180" w:vertAnchor="text" w:horzAnchor="margin" w:tblpXSpec="center" w:tblpY="7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83"/>
              <w:gridCol w:w="886"/>
              <w:gridCol w:w="886"/>
              <w:gridCol w:w="886"/>
              <w:gridCol w:w="886"/>
              <w:gridCol w:w="886"/>
              <w:gridCol w:w="886"/>
            </w:tblGrid>
            <w:tr w:rsidR="002F13C8" w:rsidRPr="00FB39AC" w14:paraId="05E44E6F" w14:textId="77777777" w:rsidTr="002134F6">
              <w:tc>
                <w:tcPr>
                  <w:tcW w:w="2983" w:type="dxa"/>
                  <w:shd w:val="clear" w:color="auto" w:fill="1F497D" w:themeFill="text2"/>
                  <w:vAlign w:val="center"/>
                </w:tcPr>
                <w:p w14:paraId="46FDC07E" w14:textId="77777777" w:rsidR="002F13C8" w:rsidRPr="009D5510" w:rsidRDefault="002F13C8" w:rsidP="000148D7">
                  <w:pPr>
                    <w:jc w:val="center"/>
                    <w:rPr>
                      <w:rFonts w:ascii="Times New Roman" w:hAnsi="Times New Roman"/>
                      <w:b/>
                      <w:color w:val="FFFFFF" w:themeColor="background1"/>
                    </w:rPr>
                  </w:pPr>
                  <w:r w:rsidRPr="009D5510">
                    <w:rPr>
                      <w:rFonts w:ascii="Times New Roman" w:hAnsi="Times New Roman"/>
                      <w:b/>
                      <w:color w:val="FFFFFF" w:themeColor="background1"/>
                    </w:rPr>
                    <w:t>DSRIP Budget Period</w:t>
                  </w:r>
                </w:p>
              </w:tc>
              <w:tc>
                <w:tcPr>
                  <w:tcW w:w="886" w:type="dxa"/>
                  <w:shd w:val="clear" w:color="auto" w:fill="D9D9D9" w:themeFill="background1" w:themeFillShade="D9"/>
                </w:tcPr>
                <w:p w14:paraId="0FCE70D3" w14:textId="77777777" w:rsidR="002F13C8" w:rsidRPr="009D5510" w:rsidDel="00720CB7" w:rsidRDefault="002F13C8" w:rsidP="000148D7">
                  <w:pPr>
                    <w:jc w:val="center"/>
                    <w:rPr>
                      <w:rFonts w:ascii="Times New Roman" w:hAnsi="Times New Roman"/>
                    </w:rPr>
                  </w:pPr>
                  <w:r w:rsidRPr="009D5510">
                    <w:rPr>
                      <w:rFonts w:ascii="Times New Roman" w:hAnsi="Times New Roman"/>
                    </w:rPr>
                    <w:t xml:space="preserve">Prep Budget </w:t>
                  </w:r>
                </w:p>
              </w:tc>
              <w:tc>
                <w:tcPr>
                  <w:tcW w:w="886" w:type="dxa"/>
                  <w:shd w:val="clear" w:color="auto" w:fill="D9D9D9" w:themeFill="background1" w:themeFillShade="D9"/>
                  <w:vAlign w:val="center"/>
                </w:tcPr>
                <w:p w14:paraId="7DCB1A54" w14:textId="77777777" w:rsidR="002F13C8" w:rsidRPr="009D5510" w:rsidRDefault="002F13C8" w:rsidP="000148D7">
                  <w:pPr>
                    <w:jc w:val="center"/>
                    <w:rPr>
                      <w:rFonts w:ascii="Times New Roman" w:hAnsi="Times New Roman"/>
                    </w:rPr>
                  </w:pPr>
                  <w:r w:rsidRPr="009D5510">
                    <w:rPr>
                      <w:rFonts w:ascii="Times New Roman" w:hAnsi="Times New Roman"/>
                    </w:rPr>
                    <w:t>BP</w:t>
                  </w:r>
                  <w:r w:rsidR="00AE003B" w:rsidRPr="009D5510">
                    <w:rPr>
                      <w:rFonts w:ascii="Times New Roman" w:hAnsi="Times New Roman"/>
                    </w:rPr>
                    <w:t xml:space="preserve"> </w:t>
                  </w:r>
                  <w:r w:rsidRPr="009D5510">
                    <w:rPr>
                      <w:rFonts w:ascii="Times New Roman" w:hAnsi="Times New Roman"/>
                    </w:rPr>
                    <w:t>1</w:t>
                  </w:r>
                </w:p>
              </w:tc>
              <w:tc>
                <w:tcPr>
                  <w:tcW w:w="886" w:type="dxa"/>
                  <w:shd w:val="clear" w:color="auto" w:fill="D9D9D9" w:themeFill="background1" w:themeFillShade="D9"/>
                  <w:vAlign w:val="center"/>
                </w:tcPr>
                <w:p w14:paraId="73BDF3E3" w14:textId="77777777" w:rsidR="002F13C8" w:rsidRPr="009D5510" w:rsidRDefault="002F13C8" w:rsidP="000148D7">
                  <w:pPr>
                    <w:jc w:val="center"/>
                    <w:rPr>
                      <w:rFonts w:ascii="Times New Roman" w:hAnsi="Times New Roman"/>
                    </w:rPr>
                  </w:pPr>
                  <w:r w:rsidRPr="009D5510">
                    <w:rPr>
                      <w:rFonts w:ascii="Times New Roman" w:hAnsi="Times New Roman"/>
                    </w:rPr>
                    <w:t>BP</w:t>
                  </w:r>
                  <w:r w:rsidR="00AE003B" w:rsidRPr="009D5510">
                    <w:rPr>
                      <w:rFonts w:ascii="Times New Roman" w:hAnsi="Times New Roman"/>
                    </w:rPr>
                    <w:t xml:space="preserve"> </w:t>
                  </w:r>
                  <w:r w:rsidRPr="009D5510">
                    <w:rPr>
                      <w:rFonts w:ascii="Times New Roman" w:hAnsi="Times New Roman"/>
                    </w:rPr>
                    <w:t>2</w:t>
                  </w:r>
                </w:p>
              </w:tc>
              <w:tc>
                <w:tcPr>
                  <w:tcW w:w="886" w:type="dxa"/>
                  <w:shd w:val="clear" w:color="auto" w:fill="D9D9D9" w:themeFill="background1" w:themeFillShade="D9"/>
                  <w:vAlign w:val="center"/>
                </w:tcPr>
                <w:p w14:paraId="5942308B" w14:textId="77777777" w:rsidR="002F13C8" w:rsidRPr="009D5510" w:rsidRDefault="002F13C8" w:rsidP="000148D7">
                  <w:pPr>
                    <w:jc w:val="center"/>
                    <w:rPr>
                      <w:rFonts w:ascii="Times New Roman" w:hAnsi="Times New Roman"/>
                    </w:rPr>
                  </w:pPr>
                  <w:r w:rsidRPr="009D5510">
                    <w:rPr>
                      <w:rFonts w:ascii="Times New Roman" w:hAnsi="Times New Roman"/>
                    </w:rPr>
                    <w:t>BP</w:t>
                  </w:r>
                  <w:r w:rsidR="00AE003B" w:rsidRPr="009D5510">
                    <w:rPr>
                      <w:rFonts w:ascii="Times New Roman" w:hAnsi="Times New Roman"/>
                    </w:rPr>
                    <w:t xml:space="preserve"> </w:t>
                  </w:r>
                  <w:r w:rsidRPr="009D5510">
                    <w:rPr>
                      <w:rFonts w:ascii="Times New Roman" w:hAnsi="Times New Roman"/>
                    </w:rPr>
                    <w:t>3</w:t>
                  </w:r>
                </w:p>
              </w:tc>
              <w:tc>
                <w:tcPr>
                  <w:tcW w:w="886" w:type="dxa"/>
                  <w:shd w:val="clear" w:color="auto" w:fill="D9D9D9" w:themeFill="background1" w:themeFillShade="D9"/>
                  <w:vAlign w:val="center"/>
                </w:tcPr>
                <w:p w14:paraId="5B4D1FAF" w14:textId="77777777" w:rsidR="002F13C8" w:rsidRPr="009D5510" w:rsidRDefault="002F13C8" w:rsidP="000148D7">
                  <w:pPr>
                    <w:jc w:val="center"/>
                    <w:rPr>
                      <w:rFonts w:ascii="Times New Roman" w:hAnsi="Times New Roman"/>
                    </w:rPr>
                  </w:pPr>
                  <w:r w:rsidRPr="009D5510">
                    <w:rPr>
                      <w:rFonts w:ascii="Times New Roman" w:hAnsi="Times New Roman"/>
                    </w:rPr>
                    <w:t>BP</w:t>
                  </w:r>
                  <w:r w:rsidR="00AE003B" w:rsidRPr="009D5510">
                    <w:rPr>
                      <w:rFonts w:ascii="Times New Roman" w:hAnsi="Times New Roman"/>
                    </w:rPr>
                    <w:t xml:space="preserve"> </w:t>
                  </w:r>
                  <w:r w:rsidRPr="009D5510">
                    <w:rPr>
                      <w:rFonts w:ascii="Times New Roman" w:hAnsi="Times New Roman"/>
                    </w:rPr>
                    <w:t>4</w:t>
                  </w:r>
                </w:p>
              </w:tc>
              <w:tc>
                <w:tcPr>
                  <w:tcW w:w="886" w:type="dxa"/>
                  <w:shd w:val="clear" w:color="auto" w:fill="D9D9D9" w:themeFill="background1" w:themeFillShade="D9"/>
                  <w:vAlign w:val="center"/>
                </w:tcPr>
                <w:p w14:paraId="38C55896" w14:textId="77777777" w:rsidR="002F13C8" w:rsidRPr="009D5510" w:rsidRDefault="002F13C8" w:rsidP="000148D7">
                  <w:pPr>
                    <w:jc w:val="center"/>
                    <w:rPr>
                      <w:rFonts w:ascii="Times New Roman" w:hAnsi="Times New Roman"/>
                    </w:rPr>
                  </w:pPr>
                  <w:r w:rsidRPr="009D5510">
                    <w:rPr>
                      <w:rFonts w:ascii="Times New Roman" w:hAnsi="Times New Roman"/>
                    </w:rPr>
                    <w:t>BP</w:t>
                  </w:r>
                  <w:r w:rsidR="00AE003B" w:rsidRPr="009D5510">
                    <w:rPr>
                      <w:rFonts w:ascii="Times New Roman" w:hAnsi="Times New Roman"/>
                    </w:rPr>
                    <w:t xml:space="preserve"> </w:t>
                  </w:r>
                  <w:r w:rsidRPr="009D5510">
                    <w:rPr>
                      <w:rFonts w:ascii="Times New Roman" w:hAnsi="Times New Roman"/>
                    </w:rPr>
                    <w:t>5</w:t>
                  </w:r>
                </w:p>
              </w:tc>
            </w:tr>
            <w:tr w:rsidR="002F13C8" w:rsidRPr="00FB39AC" w14:paraId="41BCA039" w14:textId="77777777" w:rsidTr="002134F6">
              <w:tc>
                <w:tcPr>
                  <w:tcW w:w="2983" w:type="dxa"/>
                  <w:shd w:val="clear" w:color="auto" w:fill="1F497D" w:themeFill="text2"/>
                  <w:vAlign w:val="center"/>
                </w:tcPr>
                <w:p w14:paraId="22A1A6EF" w14:textId="77777777" w:rsidR="002F13C8" w:rsidRPr="009D5510" w:rsidRDefault="002F13C8" w:rsidP="000148D7">
                  <w:pPr>
                    <w:jc w:val="center"/>
                    <w:rPr>
                      <w:rFonts w:ascii="Times New Roman" w:hAnsi="Times New Roman"/>
                      <w:b/>
                      <w:color w:val="FFFFFF" w:themeColor="background1"/>
                    </w:rPr>
                  </w:pPr>
                  <w:r w:rsidRPr="009D5510">
                    <w:rPr>
                      <w:rFonts w:ascii="Times New Roman" w:hAnsi="Times New Roman"/>
                      <w:b/>
                      <w:color w:val="FFFFFF" w:themeColor="background1"/>
                    </w:rPr>
                    <w:t>ACO/APM adoption (as defined above)</w:t>
                  </w:r>
                </w:p>
              </w:tc>
              <w:tc>
                <w:tcPr>
                  <w:tcW w:w="886" w:type="dxa"/>
                  <w:vAlign w:val="center"/>
                </w:tcPr>
                <w:p w14:paraId="2E8DD18D" w14:textId="77777777" w:rsidR="002F13C8" w:rsidRPr="009D5510" w:rsidRDefault="002F13C8" w:rsidP="000148D7">
                  <w:pPr>
                    <w:jc w:val="center"/>
                    <w:rPr>
                      <w:rFonts w:ascii="Times New Roman" w:hAnsi="Times New Roman"/>
                    </w:rPr>
                  </w:pPr>
                  <w:r w:rsidRPr="009D5510">
                    <w:rPr>
                      <w:rFonts w:ascii="Times New Roman" w:hAnsi="Times New Roman"/>
                    </w:rPr>
                    <w:t>NA</w:t>
                  </w:r>
                </w:p>
              </w:tc>
              <w:tc>
                <w:tcPr>
                  <w:tcW w:w="886" w:type="dxa"/>
                  <w:vAlign w:val="center"/>
                </w:tcPr>
                <w:p w14:paraId="11ACE6F1" w14:textId="77777777" w:rsidR="002F13C8" w:rsidRPr="009D5510" w:rsidRDefault="002F13C8" w:rsidP="000148D7">
                  <w:pPr>
                    <w:jc w:val="center"/>
                    <w:rPr>
                      <w:rFonts w:ascii="Times New Roman" w:hAnsi="Times New Roman"/>
                    </w:rPr>
                  </w:pPr>
                  <w:r w:rsidRPr="009D5510">
                    <w:rPr>
                      <w:rFonts w:ascii="Times New Roman" w:hAnsi="Times New Roman"/>
                    </w:rPr>
                    <w:t>25%</w:t>
                  </w:r>
                </w:p>
              </w:tc>
              <w:tc>
                <w:tcPr>
                  <w:tcW w:w="886" w:type="dxa"/>
                  <w:vAlign w:val="center"/>
                </w:tcPr>
                <w:p w14:paraId="3124616D" w14:textId="77777777" w:rsidR="002F13C8" w:rsidRPr="009D5510" w:rsidRDefault="002F13C8" w:rsidP="000148D7">
                  <w:pPr>
                    <w:jc w:val="center"/>
                    <w:rPr>
                      <w:rFonts w:ascii="Times New Roman" w:hAnsi="Times New Roman"/>
                    </w:rPr>
                  </w:pPr>
                  <w:r w:rsidRPr="009D5510">
                    <w:rPr>
                      <w:rFonts w:ascii="Times New Roman" w:hAnsi="Times New Roman"/>
                    </w:rPr>
                    <w:t>30%</w:t>
                  </w:r>
                </w:p>
              </w:tc>
              <w:tc>
                <w:tcPr>
                  <w:tcW w:w="886" w:type="dxa"/>
                  <w:vAlign w:val="center"/>
                </w:tcPr>
                <w:p w14:paraId="5BBA5D13" w14:textId="77777777" w:rsidR="002F13C8" w:rsidRPr="009D5510" w:rsidRDefault="002F13C8" w:rsidP="000148D7">
                  <w:pPr>
                    <w:jc w:val="center"/>
                    <w:rPr>
                      <w:rFonts w:ascii="Times New Roman" w:hAnsi="Times New Roman"/>
                    </w:rPr>
                  </w:pPr>
                  <w:r w:rsidRPr="009D5510">
                    <w:rPr>
                      <w:rFonts w:ascii="Times New Roman" w:hAnsi="Times New Roman"/>
                    </w:rPr>
                    <w:t>35%</w:t>
                  </w:r>
                </w:p>
              </w:tc>
              <w:tc>
                <w:tcPr>
                  <w:tcW w:w="886" w:type="dxa"/>
                  <w:vAlign w:val="center"/>
                </w:tcPr>
                <w:p w14:paraId="179190E0" w14:textId="77777777" w:rsidR="002F13C8" w:rsidRPr="009D5510" w:rsidRDefault="002F13C8" w:rsidP="000148D7">
                  <w:pPr>
                    <w:jc w:val="center"/>
                    <w:rPr>
                      <w:rFonts w:ascii="Times New Roman" w:hAnsi="Times New Roman"/>
                    </w:rPr>
                  </w:pPr>
                  <w:r w:rsidRPr="009D5510">
                    <w:rPr>
                      <w:rFonts w:ascii="Times New Roman" w:hAnsi="Times New Roman"/>
                    </w:rPr>
                    <w:t>40%</w:t>
                  </w:r>
                </w:p>
              </w:tc>
              <w:tc>
                <w:tcPr>
                  <w:tcW w:w="886" w:type="dxa"/>
                  <w:vAlign w:val="center"/>
                </w:tcPr>
                <w:p w14:paraId="466F953A" w14:textId="77777777" w:rsidR="002F13C8" w:rsidRPr="009D5510" w:rsidRDefault="002F13C8" w:rsidP="000148D7">
                  <w:pPr>
                    <w:jc w:val="center"/>
                    <w:rPr>
                      <w:rFonts w:ascii="Times New Roman" w:hAnsi="Times New Roman"/>
                    </w:rPr>
                  </w:pPr>
                  <w:r w:rsidRPr="009D5510">
                    <w:rPr>
                      <w:rFonts w:ascii="Times New Roman" w:hAnsi="Times New Roman"/>
                    </w:rPr>
                    <w:t>45%</w:t>
                  </w:r>
                </w:p>
              </w:tc>
            </w:tr>
          </w:tbl>
          <w:p w14:paraId="7C5B6F7D" w14:textId="77777777" w:rsidR="002F13C8" w:rsidRPr="009D5510" w:rsidRDefault="002F13C8" w:rsidP="000148D7">
            <w:pPr>
              <w:pStyle w:val="70exhtblnormal"/>
              <w:jc w:val="center"/>
              <w:rPr>
                <w:rFonts w:ascii="Times New Roman" w:hAnsi="Times New Roman"/>
              </w:rPr>
            </w:pPr>
          </w:p>
        </w:tc>
      </w:tr>
    </w:tbl>
    <w:p w14:paraId="1FB4BF99" w14:textId="77777777" w:rsidR="002F13C8" w:rsidRPr="009D5510" w:rsidRDefault="002F13C8" w:rsidP="009D5510">
      <w:pPr>
        <w:spacing w:after="0" w:line="240" w:lineRule="auto"/>
        <w:rPr>
          <w:rFonts w:ascii="Times New Roman" w:hAnsi="Times New Roman"/>
        </w:rPr>
      </w:pPr>
    </w:p>
    <w:p w14:paraId="7427093A" w14:textId="77777777" w:rsidR="002F13C8" w:rsidRPr="009D5510" w:rsidRDefault="002F13C8" w:rsidP="009D5510">
      <w:pPr>
        <w:spacing w:line="240" w:lineRule="auto"/>
        <w:jc w:val="both"/>
        <w:rPr>
          <w:rFonts w:ascii="Times New Roman" w:hAnsi="Times New Roman"/>
        </w:rPr>
      </w:pPr>
      <w:r w:rsidRPr="009D5510">
        <w:rPr>
          <w:rFonts w:ascii="Times New Roman" w:hAnsi="Times New Roman"/>
        </w:rPr>
        <w:t xml:space="preserve">If the State meets or surpasses the target for a given Budget Period, the State will earn a 100% score on this domain for that Budget Period. If the State does not meet the target, then it will earn a 0% score for that Budget Period. </w:t>
      </w:r>
    </w:p>
    <w:p w14:paraId="1899DC33" w14:textId="77777777" w:rsidR="002B67DB" w:rsidRPr="009D5510" w:rsidRDefault="002B67DB" w:rsidP="009D5510">
      <w:pPr>
        <w:pStyle w:val="Heading4"/>
        <w:numPr>
          <w:ilvl w:val="3"/>
          <w:numId w:val="1"/>
        </w:numPr>
        <w:spacing w:line="240" w:lineRule="auto"/>
        <w:jc w:val="both"/>
        <w:rPr>
          <w:rFonts w:ascii="Times New Roman" w:hAnsi="Times New Roman"/>
        </w:rPr>
      </w:pPr>
      <w:bookmarkStart w:id="155" w:name="_Toc470702568"/>
      <w:r w:rsidRPr="009D5510">
        <w:rPr>
          <w:rFonts w:ascii="Times New Roman" w:hAnsi="Times New Roman"/>
        </w:rPr>
        <w:t>State Accountability Domain 2: Reduction in State Spending Growth</w:t>
      </w:r>
    </w:p>
    <w:p w14:paraId="61A15A2E" w14:textId="77777777" w:rsidR="002B67DB" w:rsidRPr="009D5510" w:rsidRDefault="002B67DB" w:rsidP="009D5510">
      <w:pPr>
        <w:spacing w:line="240" w:lineRule="auto"/>
        <w:jc w:val="both"/>
        <w:rPr>
          <w:rFonts w:ascii="Times New Roman" w:hAnsi="Times New Roman"/>
        </w:rPr>
      </w:pPr>
      <w:r w:rsidRPr="009D5510">
        <w:rPr>
          <w:rFonts w:ascii="Times New Roman" w:hAnsi="Times New Roman"/>
        </w:rPr>
        <w:t>In accordance with STC 67(g), the State will calculate its performance on reduction in state spending growth compared to the trended PMPM, as detailed in Exhibit 27 and the domain score will be determined according to a gap-to-goal methodology for each Budget Period, as detailed in STC 67(g).</w:t>
      </w:r>
      <w:r w:rsidR="00891DBD">
        <w:rPr>
          <w:rFonts w:ascii="Times New Roman" w:hAnsi="Times New Roman" w:cs="Times New Roman"/>
        </w:rPr>
        <w:t xml:space="preserve"> </w:t>
      </w:r>
      <w:r w:rsidR="00E83782">
        <w:rPr>
          <w:rFonts w:ascii="Times New Roman" w:hAnsi="Times New Roman" w:cs="Times New Roman"/>
        </w:rPr>
        <w:t>The PMPM used will be as follows:</w:t>
      </w:r>
    </w:p>
    <w:p w14:paraId="060D85C2" w14:textId="77777777" w:rsidR="00E83782" w:rsidRPr="00FB39AC" w:rsidRDefault="00E83782" w:rsidP="000148D7">
      <w:pPr>
        <w:spacing w:line="240" w:lineRule="auto"/>
        <w:jc w:val="both"/>
        <w:rPr>
          <w:rFonts w:ascii="Times New Roman" w:hAnsi="Times New Roman" w:cs="Times New Roman"/>
        </w:rPr>
      </w:pPr>
      <w:r w:rsidRPr="00E83782">
        <w:rPr>
          <w:rFonts w:ascii="Times New Roman" w:hAnsi="Times New Roman" w:cs="Times New Roman"/>
        </w:rPr>
        <w:t>4.4% - 2017 President’s Budget Medicaid Baseline smoothed per capita cost trend, all populations combined, 2017-2022</w:t>
      </w:r>
    </w:p>
    <w:p w14:paraId="4FD11E4B" w14:textId="37E9376A" w:rsidR="002B67DB" w:rsidRPr="009D5510" w:rsidRDefault="002B67DB" w:rsidP="009D5510">
      <w:pPr>
        <w:spacing w:line="240" w:lineRule="auto"/>
        <w:jc w:val="both"/>
        <w:rPr>
          <w:rFonts w:ascii="Times New Roman" w:hAnsi="Times New Roman"/>
        </w:rPr>
      </w:pPr>
      <w:r w:rsidRPr="009D5510">
        <w:rPr>
          <w:rFonts w:ascii="Times New Roman" w:hAnsi="Times New Roman"/>
        </w:rPr>
        <w:t>The State will be accountable to a 2.</w:t>
      </w:r>
      <w:r w:rsidR="00007B4F">
        <w:rPr>
          <w:rFonts w:ascii="Times New Roman" w:hAnsi="Times New Roman"/>
        </w:rPr>
        <w:t>1</w:t>
      </w:r>
      <w:r w:rsidRPr="009D5510">
        <w:rPr>
          <w:rFonts w:ascii="Times New Roman" w:hAnsi="Times New Roman"/>
        </w:rPr>
        <w:t>% reduction in PMPMs for the ACO-enrolled population, off of “trended PMPMs” (described below) by BP 5. In Budget Periods 3 and 4, the State will have target reductions smaller than 2.5% off of the trended PMPM, as preliminarily detailed in Exhibit 27.</w:t>
      </w:r>
    </w:p>
    <w:p w14:paraId="248413A4" w14:textId="77777777" w:rsidR="002B67DB" w:rsidRPr="009D5510" w:rsidRDefault="002B67DB" w:rsidP="000148D7">
      <w:pPr>
        <w:pStyle w:val="60exhnormal"/>
        <w:keepNext/>
        <w:jc w:val="both"/>
        <w:rPr>
          <w:rFonts w:ascii="Times New Roman" w:hAnsi="Times New Roman"/>
        </w:rPr>
      </w:pPr>
      <w:r w:rsidRPr="009D5510">
        <w:rPr>
          <w:rFonts w:ascii="Times New Roman" w:hAnsi="Times New Roman"/>
        </w:rPr>
        <w:t xml:space="preserve">Exhibit 27 </w:t>
      </w:r>
      <w:r w:rsidRPr="009D5510">
        <w:rPr>
          <w:rFonts w:ascii="Times New Roman" w:hAnsi="Times New Roman"/>
          <w:caps w:val="0"/>
        </w:rPr>
        <w:t>– Proposed Reduction Targets for ACO-Enrolled PMPMs</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2B67DB" w:rsidRPr="00FB39AC" w14:paraId="0828B862" w14:textId="77777777" w:rsidTr="00454AFF">
        <w:trPr>
          <w:cantSplit/>
          <w:jc w:val="center"/>
        </w:trPr>
        <w:tc>
          <w:tcPr>
            <w:tcW w:w="5000" w:type="pct"/>
            <w:vAlign w:val="center"/>
          </w:tcPr>
          <w:tbl>
            <w:tblPr>
              <w:tblStyle w:val="TableGrid"/>
              <w:tblpPr w:leftFromText="180" w:rightFromText="180" w:vertAnchor="text" w:horzAnchor="margin" w:tblpY="-56"/>
              <w:tblW w:w="91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67"/>
              <w:gridCol w:w="1164"/>
              <w:gridCol w:w="1074"/>
              <w:gridCol w:w="990"/>
              <w:gridCol w:w="1252"/>
              <w:gridCol w:w="1252"/>
              <w:gridCol w:w="1253"/>
            </w:tblGrid>
            <w:tr w:rsidR="002B67DB" w:rsidRPr="00FB39AC" w14:paraId="1F443639" w14:textId="77777777" w:rsidTr="00454AFF">
              <w:tc>
                <w:tcPr>
                  <w:tcW w:w="2167" w:type="dxa"/>
                  <w:shd w:val="clear" w:color="auto" w:fill="1F497D" w:themeFill="text2"/>
                  <w:vAlign w:val="center"/>
                </w:tcPr>
                <w:p w14:paraId="79F23FBC" w14:textId="77777777" w:rsidR="002B67DB" w:rsidRPr="009D5510" w:rsidRDefault="002B67DB" w:rsidP="000148D7">
                  <w:pPr>
                    <w:jc w:val="both"/>
                    <w:rPr>
                      <w:rFonts w:ascii="Times New Roman" w:hAnsi="Times New Roman"/>
                      <w:b/>
                      <w:color w:val="FFFFFF" w:themeColor="background1"/>
                    </w:rPr>
                  </w:pPr>
                  <w:r w:rsidRPr="009D5510">
                    <w:rPr>
                      <w:rFonts w:ascii="Times New Roman" w:hAnsi="Times New Roman"/>
                      <w:b/>
                      <w:color w:val="FFFFFF" w:themeColor="background1"/>
                    </w:rPr>
                    <w:t>DSRIP Budget Period</w:t>
                  </w:r>
                </w:p>
              </w:tc>
              <w:tc>
                <w:tcPr>
                  <w:tcW w:w="1164" w:type="dxa"/>
                  <w:shd w:val="clear" w:color="auto" w:fill="D9D9D9" w:themeFill="background1" w:themeFillShade="D9"/>
                </w:tcPr>
                <w:p w14:paraId="5D84023C" w14:textId="77777777" w:rsidR="002B67DB" w:rsidRPr="009D5510" w:rsidRDefault="002B67DB" w:rsidP="000148D7">
                  <w:pPr>
                    <w:jc w:val="both"/>
                    <w:rPr>
                      <w:rFonts w:ascii="Times New Roman" w:hAnsi="Times New Roman"/>
                    </w:rPr>
                  </w:pPr>
                  <w:r w:rsidRPr="009D5510">
                    <w:rPr>
                      <w:rFonts w:ascii="Times New Roman" w:hAnsi="Times New Roman"/>
                    </w:rPr>
                    <w:t>Prep Budget</w:t>
                  </w:r>
                </w:p>
              </w:tc>
              <w:tc>
                <w:tcPr>
                  <w:tcW w:w="1074" w:type="dxa"/>
                  <w:shd w:val="clear" w:color="auto" w:fill="D9D9D9" w:themeFill="background1" w:themeFillShade="D9"/>
                  <w:vAlign w:val="center"/>
                </w:tcPr>
                <w:p w14:paraId="2C56AA37" w14:textId="77777777" w:rsidR="002B67DB" w:rsidRPr="009D5510" w:rsidRDefault="002B67DB" w:rsidP="000148D7">
                  <w:pPr>
                    <w:jc w:val="both"/>
                    <w:rPr>
                      <w:rFonts w:ascii="Times New Roman" w:hAnsi="Times New Roman"/>
                    </w:rPr>
                  </w:pPr>
                  <w:r w:rsidRPr="009D5510">
                    <w:rPr>
                      <w:rFonts w:ascii="Times New Roman" w:hAnsi="Times New Roman"/>
                    </w:rPr>
                    <w:t>BP 1</w:t>
                  </w:r>
                </w:p>
              </w:tc>
              <w:tc>
                <w:tcPr>
                  <w:tcW w:w="990" w:type="dxa"/>
                  <w:shd w:val="clear" w:color="auto" w:fill="D9D9D9" w:themeFill="background1" w:themeFillShade="D9"/>
                  <w:vAlign w:val="center"/>
                </w:tcPr>
                <w:p w14:paraId="13CCC179" w14:textId="77777777" w:rsidR="002B67DB" w:rsidRPr="009D5510" w:rsidRDefault="002B67DB" w:rsidP="000148D7">
                  <w:pPr>
                    <w:jc w:val="both"/>
                    <w:rPr>
                      <w:rFonts w:ascii="Times New Roman" w:hAnsi="Times New Roman"/>
                    </w:rPr>
                  </w:pPr>
                  <w:r w:rsidRPr="009D5510">
                    <w:rPr>
                      <w:rFonts w:ascii="Times New Roman" w:hAnsi="Times New Roman"/>
                    </w:rPr>
                    <w:t>BP 2</w:t>
                  </w:r>
                </w:p>
              </w:tc>
              <w:tc>
                <w:tcPr>
                  <w:tcW w:w="1252" w:type="dxa"/>
                  <w:shd w:val="clear" w:color="auto" w:fill="D9D9D9" w:themeFill="background1" w:themeFillShade="D9"/>
                  <w:vAlign w:val="center"/>
                </w:tcPr>
                <w:p w14:paraId="3126E8FE" w14:textId="77777777" w:rsidR="002B67DB" w:rsidRPr="009D5510" w:rsidRDefault="002B67DB" w:rsidP="000148D7">
                  <w:pPr>
                    <w:jc w:val="both"/>
                    <w:rPr>
                      <w:rFonts w:ascii="Times New Roman" w:hAnsi="Times New Roman"/>
                    </w:rPr>
                  </w:pPr>
                  <w:r w:rsidRPr="009D5510">
                    <w:rPr>
                      <w:rFonts w:ascii="Times New Roman" w:hAnsi="Times New Roman"/>
                    </w:rPr>
                    <w:t>BP 3</w:t>
                  </w:r>
                </w:p>
              </w:tc>
              <w:tc>
                <w:tcPr>
                  <w:tcW w:w="1252" w:type="dxa"/>
                  <w:shd w:val="clear" w:color="auto" w:fill="D9D9D9" w:themeFill="background1" w:themeFillShade="D9"/>
                  <w:vAlign w:val="center"/>
                </w:tcPr>
                <w:p w14:paraId="3CC52E4B" w14:textId="77777777" w:rsidR="002B67DB" w:rsidRPr="009D5510" w:rsidRDefault="002B67DB" w:rsidP="000148D7">
                  <w:pPr>
                    <w:jc w:val="both"/>
                    <w:rPr>
                      <w:rFonts w:ascii="Times New Roman" w:hAnsi="Times New Roman"/>
                    </w:rPr>
                  </w:pPr>
                  <w:r w:rsidRPr="009D5510">
                    <w:rPr>
                      <w:rFonts w:ascii="Times New Roman" w:hAnsi="Times New Roman"/>
                    </w:rPr>
                    <w:t>BP 4</w:t>
                  </w:r>
                </w:p>
              </w:tc>
              <w:tc>
                <w:tcPr>
                  <w:tcW w:w="1253" w:type="dxa"/>
                  <w:shd w:val="clear" w:color="auto" w:fill="D9D9D9" w:themeFill="background1" w:themeFillShade="D9"/>
                  <w:vAlign w:val="center"/>
                </w:tcPr>
                <w:p w14:paraId="738DBACD" w14:textId="77777777" w:rsidR="002B67DB" w:rsidRPr="009D5510" w:rsidRDefault="002B67DB" w:rsidP="000148D7">
                  <w:pPr>
                    <w:jc w:val="both"/>
                    <w:rPr>
                      <w:rFonts w:ascii="Times New Roman" w:hAnsi="Times New Roman"/>
                    </w:rPr>
                  </w:pPr>
                  <w:r w:rsidRPr="009D5510">
                    <w:rPr>
                      <w:rFonts w:ascii="Times New Roman" w:hAnsi="Times New Roman"/>
                    </w:rPr>
                    <w:t>BP 5</w:t>
                  </w:r>
                </w:p>
              </w:tc>
            </w:tr>
            <w:tr w:rsidR="002B67DB" w:rsidRPr="00FB39AC" w14:paraId="297C4807" w14:textId="77777777" w:rsidTr="00454AFF">
              <w:tc>
                <w:tcPr>
                  <w:tcW w:w="2167" w:type="dxa"/>
                  <w:shd w:val="clear" w:color="auto" w:fill="1F497D" w:themeFill="text2"/>
                  <w:vAlign w:val="center"/>
                </w:tcPr>
                <w:p w14:paraId="16E0E3FA" w14:textId="77777777" w:rsidR="002B67DB" w:rsidRPr="009D5510" w:rsidRDefault="002B67DB" w:rsidP="000148D7">
                  <w:pPr>
                    <w:jc w:val="both"/>
                    <w:rPr>
                      <w:rFonts w:ascii="Times New Roman" w:hAnsi="Times New Roman"/>
                      <w:b/>
                      <w:color w:val="FFFFFF" w:themeColor="background1"/>
                    </w:rPr>
                  </w:pPr>
                  <w:r w:rsidRPr="009D5510">
                    <w:rPr>
                      <w:rFonts w:ascii="Times New Roman" w:hAnsi="Times New Roman"/>
                      <w:b/>
                      <w:color w:val="FFFFFF" w:themeColor="background1"/>
                    </w:rPr>
                    <w:t>% Reduction Target in ACO-enrolled PMPM vs. trended PMPM</w:t>
                  </w:r>
                </w:p>
              </w:tc>
              <w:tc>
                <w:tcPr>
                  <w:tcW w:w="1164" w:type="dxa"/>
                  <w:vAlign w:val="center"/>
                </w:tcPr>
                <w:p w14:paraId="4C96BB4C" w14:textId="77777777" w:rsidR="002B67DB" w:rsidRPr="009D5510" w:rsidRDefault="002B67DB" w:rsidP="000148D7">
                  <w:pPr>
                    <w:jc w:val="both"/>
                    <w:rPr>
                      <w:rFonts w:ascii="Times New Roman" w:hAnsi="Times New Roman"/>
                    </w:rPr>
                  </w:pPr>
                  <w:r w:rsidRPr="009D5510">
                    <w:rPr>
                      <w:rFonts w:ascii="Times New Roman" w:hAnsi="Times New Roman"/>
                    </w:rPr>
                    <w:t>NA</w:t>
                  </w:r>
                </w:p>
              </w:tc>
              <w:tc>
                <w:tcPr>
                  <w:tcW w:w="1074" w:type="dxa"/>
                  <w:vAlign w:val="center"/>
                </w:tcPr>
                <w:p w14:paraId="4D9C2568" w14:textId="77777777" w:rsidR="002B67DB" w:rsidRPr="009D5510" w:rsidRDefault="002B67DB" w:rsidP="000148D7">
                  <w:pPr>
                    <w:jc w:val="both"/>
                    <w:rPr>
                      <w:rFonts w:ascii="Times New Roman" w:hAnsi="Times New Roman"/>
                    </w:rPr>
                  </w:pPr>
                  <w:r w:rsidRPr="009D5510">
                    <w:rPr>
                      <w:rFonts w:ascii="Times New Roman" w:hAnsi="Times New Roman"/>
                    </w:rPr>
                    <w:t>NA</w:t>
                  </w:r>
                </w:p>
              </w:tc>
              <w:tc>
                <w:tcPr>
                  <w:tcW w:w="990" w:type="dxa"/>
                  <w:vAlign w:val="center"/>
                </w:tcPr>
                <w:p w14:paraId="7A53D59A" w14:textId="77777777" w:rsidR="002B67DB" w:rsidRPr="009D5510" w:rsidRDefault="002B67DB" w:rsidP="000148D7">
                  <w:pPr>
                    <w:jc w:val="both"/>
                    <w:rPr>
                      <w:rFonts w:ascii="Times New Roman" w:hAnsi="Times New Roman"/>
                    </w:rPr>
                  </w:pPr>
                  <w:r w:rsidRPr="009D5510">
                    <w:rPr>
                      <w:rFonts w:ascii="Times New Roman" w:hAnsi="Times New Roman"/>
                    </w:rPr>
                    <w:t>NA</w:t>
                  </w:r>
                </w:p>
              </w:tc>
              <w:tc>
                <w:tcPr>
                  <w:tcW w:w="1252" w:type="dxa"/>
                  <w:vAlign w:val="center"/>
                </w:tcPr>
                <w:p w14:paraId="7D367871" w14:textId="08FFA0DF" w:rsidR="002B67DB" w:rsidRPr="009D5510" w:rsidRDefault="002B67DB" w:rsidP="00007B4F">
                  <w:pPr>
                    <w:jc w:val="both"/>
                    <w:rPr>
                      <w:rFonts w:ascii="Times New Roman" w:hAnsi="Times New Roman"/>
                    </w:rPr>
                  </w:pPr>
                  <w:r w:rsidRPr="009D5510">
                    <w:rPr>
                      <w:rFonts w:ascii="Times New Roman" w:hAnsi="Times New Roman"/>
                    </w:rPr>
                    <w:t>0.</w:t>
                  </w:r>
                  <w:r w:rsidR="00007B4F">
                    <w:rPr>
                      <w:rFonts w:ascii="Times New Roman" w:hAnsi="Times New Roman"/>
                    </w:rPr>
                    <w:t>25</w:t>
                  </w:r>
                  <w:r w:rsidRPr="009D5510">
                    <w:rPr>
                      <w:rFonts w:ascii="Times New Roman" w:hAnsi="Times New Roman"/>
                    </w:rPr>
                    <w:t>% off of trended PMPM</w:t>
                  </w:r>
                </w:p>
              </w:tc>
              <w:tc>
                <w:tcPr>
                  <w:tcW w:w="1252" w:type="dxa"/>
                  <w:vAlign w:val="center"/>
                </w:tcPr>
                <w:p w14:paraId="2DB77EDD" w14:textId="51CB49CD" w:rsidR="002B67DB" w:rsidRPr="009D5510" w:rsidRDefault="002B67DB" w:rsidP="00007B4F">
                  <w:pPr>
                    <w:jc w:val="both"/>
                    <w:rPr>
                      <w:rFonts w:ascii="Times New Roman" w:hAnsi="Times New Roman"/>
                    </w:rPr>
                  </w:pPr>
                  <w:r w:rsidRPr="009D5510">
                    <w:rPr>
                      <w:rFonts w:ascii="Times New Roman" w:hAnsi="Times New Roman"/>
                    </w:rPr>
                    <w:t>1.</w:t>
                  </w:r>
                  <w:r w:rsidR="00007B4F">
                    <w:rPr>
                      <w:rFonts w:ascii="Times New Roman" w:hAnsi="Times New Roman"/>
                    </w:rPr>
                    <w:t>1</w:t>
                  </w:r>
                  <w:r w:rsidRPr="009D5510">
                    <w:rPr>
                      <w:rFonts w:ascii="Times New Roman" w:hAnsi="Times New Roman"/>
                    </w:rPr>
                    <w:t>% off of trended PMPM</w:t>
                  </w:r>
                </w:p>
              </w:tc>
              <w:tc>
                <w:tcPr>
                  <w:tcW w:w="1253" w:type="dxa"/>
                  <w:vAlign w:val="center"/>
                </w:tcPr>
                <w:p w14:paraId="738AA8D7" w14:textId="7EDB1F8D" w:rsidR="002B67DB" w:rsidRPr="009D5510" w:rsidRDefault="002B67DB" w:rsidP="00FE68C7">
                  <w:pPr>
                    <w:jc w:val="both"/>
                    <w:rPr>
                      <w:rFonts w:ascii="Times New Roman" w:hAnsi="Times New Roman"/>
                    </w:rPr>
                  </w:pPr>
                  <w:r w:rsidRPr="009D5510">
                    <w:rPr>
                      <w:rFonts w:ascii="Times New Roman" w:hAnsi="Times New Roman"/>
                    </w:rPr>
                    <w:t>2.</w:t>
                  </w:r>
                  <w:r w:rsidR="00FE68C7">
                    <w:rPr>
                      <w:rFonts w:ascii="Times New Roman" w:hAnsi="Times New Roman"/>
                    </w:rPr>
                    <w:t>1</w:t>
                  </w:r>
                  <w:r w:rsidRPr="009D5510">
                    <w:rPr>
                      <w:rFonts w:ascii="Times New Roman" w:hAnsi="Times New Roman"/>
                    </w:rPr>
                    <w:t>% off of trended PMPM</w:t>
                  </w:r>
                </w:p>
              </w:tc>
            </w:tr>
          </w:tbl>
          <w:p w14:paraId="1FE3FB34" w14:textId="77777777" w:rsidR="002B67DB" w:rsidRPr="009D5510" w:rsidRDefault="002B67DB" w:rsidP="000148D7">
            <w:pPr>
              <w:pStyle w:val="70exhtblnormal"/>
              <w:jc w:val="both"/>
              <w:rPr>
                <w:rFonts w:ascii="Times New Roman" w:hAnsi="Times New Roman"/>
              </w:rPr>
            </w:pPr>
          </w:p>
        </w:tc>
      </w:tr>
    </w:tbl>
    <w:p w14:paraId="1D364DD0" w14:textId="77777777" w:rsidR="002B67DB" w:rsidRPr="009D5510" w:rsidRDefault="002B67DB" w:rsidP="009D5510">
      <w:pPr>
        <w:spacing w:after="0" w:line="240" w:lineRule="auto"/>
        <w:jc w:val="both"/>
        <w:rPr>
          <w:rFonts w:ascii="Times New Roman" w:hAnsi="Times New Roman"/>
        </w:rPr>
      </w:pPr>
    </w:p>
    <w:p w14:paraId="4753DF9B" w14:textId="77777777" w:rsidR="002B67DB" w:rsidRPr="009D5510" w:rsidRDefault="002B67DB" w:rsidP="009D5510">
      <w:pPr>
        <w:pStyle w:val="Heading6"/>
        <w:spacing w:line="240" w:lineRule="auto"/>
        <w:jc w:val="both"/>
        <w:rPr>
          <w:rFonts w:ascii="Times New Roman" w:hAnsi="Times New Roman"/>
        </w:rPr>
      </w:pPr>
      <w:r w:rsidRPr="009D5510">
        <w:rPr>
          <w:rFonts w:ascii="Times New Roman" w:hAnsi="Times New Roman"/>
        </w:rPr>
        <w:t>Gap to Goal Methodology</w:t>
      </w:r>
    </w:p>
    <w:p w14:paraId="77B61C3D" w14:textId="77777777" w:rsidR="002B67DB" w:rsidRPr="009D5510" w:rsidRDefault="002B67DB" w:rsidP="009D5510">
      <w:pPr>
        <w:spacing w:line="240" w:lineRule="auto"/>
        <w:jc w:val="both"/>
        <w:rPr>
          <w:rFonts w:ascii="Times New Roman" w:hAnsi="Times New Roman"/>
        </w:rPr>
      </w:pPr>
      <w:r w:rsidRPr="009D5510">
        <w:rPr>
          <w:rFonts w:ascii="Times New Roman" w:hAnsi="Times New Roman"/>
        </w:rPr>
        <w:t>In accordance with STC 67(g), the State will calculate its performance on reduction in State spending growth compared to the trended PMPM, and the domain score will be determined according to a gap-to-goal methodology for each Budget Period, as detailed in STC 67(g).</w:t>
      </w:r>
    </w:p>
    <w:p w14:paraId="206655AF" w14:textId="37565B82" w:rsidR="002B67DB" w:rsidRPr="009D5510" w:rsidRDefault="002B67DB" w:rsidP="009D5510">
      <w:pPr>
        <w:spacing w:line="240" w:lineRule="auto"/>
        <w:jc w:val="both"/>
        <w:rPr>
          <w:rFonts w:ascii="Times New Roman" w:hAnsi="Times New Roman"/>
        </w:rPr>
      </w:pPr>
      <w:r w:rsidRPr="009D5510">
        <w:rPr>
          <w:rFonts w:ascii="Times New Roman" w:hAnsi="Times New Roman"/>
        </w:rPr>
        <w:t xml:space="preserve">The State will measure spending performance against the PMPM spending reduction target no later than 12 months after the close of each Calendar Year (CY) as follows.  Baseline spending trends will be determined no later than </w:t>
      </w:r>
      <w:r w:rsidR="00726103">
        <w:rPr>
          <w:rFonts w:ascii="Times New Roman" w:hAnsi="Times New Roman"/>
        </w:rPr>
        <w:t>January 1</w:t>
      </w:r>
      <w:r w:rsidR="00726103" w:rsidRPr="00726103">
        <w:rPr>
          <w:rFonts w:ascii="Times New Roman" w:hAnsi="Times New Roman"/>
          <w:vertAlign w:val="superscript"/>
        </w:rPr>
        <w:t>st</w:t>
      </w:r>
      <w:r w:rsidR="00726103">
        <w:rPr>
          <w:rFonts w:ascii="Times New Roman" w:hAnsi="Times New Roman"/>
        </w:rPr>
        <w:t>, 2019</w:t>
      </w:r>
      <w:r w:rsidRPr="009D5510">
        <w:rPr>
          <w:rFonts w:ascii="Times New Roman" w:hAnsi="Times New Roman"/>
        </w:rPr>
        <w:t>, according to the following methodology:</w:t>
      </w:r>
    </w:p>
    <w:p w14:paraId="10F1E86E" w14:textId="77777777" w:rsidR="00DB1B2B" w:rsidRPr="00FE68C7" w:rsidRDefault="002B67DB" w:rsidP="009D5510">
      <w:pPr>
        <w:numPr>
          <w:ilvl w:val="0"/>
          <w:numId w:val="47"/>
        </w:numPr>
        <w:spacing w:line="240" w:lineRule="auto"/>
        <w:jc w:val="both"/>
        <w:rPr>
          <w:rFonts w:ascii="Times New Roman" w:hAnsi="Times New Roman"/>
        </w:rPr>
      </w:pPr>
      <w:r w:rsidRPr="009D5510">
        <w:rPr>
          <w:rFonts w:ascii="Times New Roman" w:hAnsi="Times New Roman"/>
        </w:rPr>
        <w:t>Baseline PMPM spending in CY2017 will be calculated by dividing actual expenditures for dates of service in CY2017 in Included Spending Categories (as defined below), by the number of member months for all MCO and PCC -enrolled members (i.e., ACO-eligible population) for each Eligibility Group (EG) (Base Families; Base Disabled/MCB; 1902 (r) 2 Children; 1902 (r) 2 Disabled; 1902 (r) 2 BCCDP; and New Adult Group).</w:t>
      </w:r>
      <w:r w:rsidR="00DB1B2B">
        <w:rPr>
          <w:rFonts w:ascii="Times New Roman" w:hAnsi="Times New Roman"/>
        </w:rPr>
        <w:t xml:space="preserve"> </w:t>
      </w:r>
      <w:r w:rsidR="00DB1B2B" w:rsidRPr="00FE68C7">
        <w:rPr>
          <w:rFonts w:ascii="Times New Roman" w:hAnsi="Times New Roman"/>
        </w:rPr>
        <w:t xml:space="preserve">A weighted-average </w:t>
      </w:r>
      <w:r w:rsidR="00E86FC5">
        <w:rPr>
          <w:rFonts w:ascii="Times New Roman" w:hAnsi="Times New Roman"/>
        </w:rPr>
        <w:t xml:space="preserve">Baseline </w:t>
      </w:r>
      <w:r w:rsidR="00DB1B2B" w:rsidRPr="00FE68C7">
        <w:rPr>
          <w:rFonts w:ascii="Times New Roman" w:hAnsi="Times New Roman"/>
        </w:rPr>
        <w:t>PMPM will then be calculated by multiplying the PMPM rate for each EG by the proportion of ACO-eligible population member months represented within each EG to derive the Baseline PMPM.</w:t>
      </w:r>
    </w:p>
    <w:p w14:paraId="2B6E6CE0" w14:textId="77777777" w:rsidR="00DB1B2B" w:rsidRPr="00DB1B2B" w:rsidRDefault="00191EBD" w:rsidP="00DB1B2B">
      <w:pPr>
        <w:pStyle w:val="ListParagraph"/>
        <w:spacing w:line="240" w:lineRule="auto"/>
        <w:jc w:val="both"/>
        <w:rPr>
          <w:rFonts w:ascii="Times New Roman" w:hAnsi="Times New Roman"/>
        </w:rPr>
      </w:pPr>
      <m:oMathPara>
        <m:oMath>
          <m:sSup>
            <m:sSupPr>
              <m:ctrlPr>
                <w:rPr>
                  <w:rFonts w:ascii="Cambria Math" w:eastAsiaTheme="minorEastAsia" w:hAnsi="Cambria Math"/>
                  <w:i/>
                </w:rPr>
              </m:ctrlPr>
            </m:sSupPr>
            <m:e>
              <m:r>
                <w:rPr>
                  <w:rFonts w:ascii="Cambria Math" w:eastAsiaTheme="minorEastAsia" w:hAnsi="Cambria Math"/>
                </w:rPr>
                <m:t>Baseline PMPM</m:t>
              </m:r>
            </m:e>
            <m:sup>
              <m:r>
                <w:rPr>
                  <w:rFonts w:ascii="Cambria Math" w:eastAsiaTheme="minorEastAsia" w:hAnsi="Cambria Math"/>
                </w:rPr>
                <m:t>CY2017</m:t>
              </m:r>
            </m:sup>
          </m:s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n</m:t>
              </m:r>
            </m:sub>
            <m:sup/>
            <m:e>
              <m:sSubSup>
                <m:sSubSupPr>
                  <m:ctrlPr>
                    <w:rPr>
                      <w:rFonts w:ascii="Cambria Math" w:eastAsiaTheme="minorEastAsia" w:hAnsi="Cambria Math"/>
                      <w:i/>
                    </w:rPr>
                  </m:ctrlPr>
                </m:sSubSupPr>
                <m:e>
                  <m:r>
                    <w:rPr>
                      <w:rFonts w:ascii="Cambria Math" w:eastAsiaTheme="minorEastAsia" w:hAnsi="Cambria Math"/>
                    </w:rPr>
                    <m:t>Actual PMPM</m:t>
                  </m:r>
                </m:e>
                <m:sub>
                  <m:r>
                    <w:rPr>
                      <w:rFonts w:ascii="Cambria Math" w:eastAsiaTheme="minorEastAsia" w:hAnsi="Cambria Math"/>
                    </w:rPr>
                    <m:t>EG n</m:t>
                  </m:r>
                </m:sub>
                <m:sup>
                  <m:r>
                    <w:rPr>
                      <w:rFonts w:ascii="Cambria Math" w:eastAsiaTheme="minorEastAsia" w:hAnsi="Cambria Math"/>
                    </w:rPr>
                    <m:t>CY2017</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ACOeligpopEGproportion</m:t>
                  </m:r>
                </m:e>
                <m:sub>
                  <m:r>
                    <w:rPr>
                      <w:rFonts w:ascii="Cambria Math" w:eastAsiaTheme="minorEastAsia" w:hAnsi="Cambria Math"/>
                    </w:rPr>
                    <m:t>EG n</m:t>
                  </m:r>
                </m:sub>
                <m:sup>
                  <m:r>
                    <w:rPr>
                      <w:rFonts w:ascii="Cambria Math" w:eastAsiaTheme="minorEastAsia" w:hAnsi="Cambria Math"/>
                    </w:rPr>
                    <m:t>CY2017</m:t>
                  </m:r>
                </m:sup>
              </m:sSubSup>
            </m:e>
          </m:nary>
        </m:oMath>
      </m:oMathPara>
    </w:p>
    <w:p w14:paraId="46538798" w14:textId="77A009C6" w:rsidR="002B67DB" w:rsidRPr="00E86FC5" w:rsidRDefault="002B67DB" w:rsidP="009D5510">
      <w:pPr>
        <w:numPr>
          <w:ilvl w:val="0"/>
          <w:numId w:val="47"/>
        </w:numPr>
        <w:spacing w:line="240" w:lineRule="auto"/>
        <w:jc w:val="both"/>
        <w:rPr>
          <w:rFonts w:ascii="Times New Roman" w:hAnsi="Times New Roman"/>
        </w:rPr>
      </w:pPr>
      <w:r w:rsidRPr="00E86FC5">
        <w:rPr>
          <w:rFonts w:ascii="Times New Roman" w:hAnsi="Times New Roman"/>
        </w:rPr>
        <w:lastRenderedPageBreak/>
        <w:t xml:space="preserve">Trended PMPMs </w:t>
      </w:r>
      <w:r w:rsidR="00B138ED">
        <w:rPr>
          <w:rFonts w:ascii="Times New Roman" w:hAnsi="Times New Roman"/>
        </w:rPr>
        <w:t xml:space="preserve">for each EG </w:t>
      </w:r>
      <w:r w:rsidRPr="00E86FC5">
        <w:rPr>
          <w:rFonts w:ascii="Times New Roman" w:hAnsi="Times New Roman"/>
        </w:rPr>
        <w:t xml:space="preserve">will be calculated by applying a </w:t>
      </w:r>
      <w:r w:rsidR="00DB1B2B" w:rsidRPr="00E86FC5">
        <w:rPr>
          <w:rFonts w:ascii="Times New Roman" w:hAnsi="Times New Roman"/>
        </w:rPr>
        <w:t>4.4</w:t>
      </w:r>
      <w:r w:rsidRPr="00E86FC5">
        <w:rPr>
          <w:rFonts w:ascii="Times New Roman" w:hAnsi="Times New Roman"/>
        </w:rPr>
        <w:t xml:space="preserve">% annual growth rate to </w:t>
      </w:r>
      <w:r w:rsidR="00DB1B2B" w:rsidRPr="00E86FC5">
        <w:rPr>
          <w:rFonts w:ascii="Times New Roman" w:hAnsi="Times New Roman"/>
        </w:rPr>
        <w:t xml:space="preserve">the </w:t>
      </w:r>
      <w:r w:rsidRPr="00E86FC5">
        <w:rPr>
          <w:rFonts w:ascii="Times New Roman" w:hAnsi="Times New Roman"/>
        </w:rPr>
        <w:t xml:space="preserve">CY2017 </w:t>
      </w:r>
      <w:r w:rsidR="00E86FC5">
        <w:rPr>
          <w:rFonts w:ascii="Times New Roman" w:hAnsi="Times New Roman"/>
        </w:rPr>
        <w:t xml:space="preserve">Actual </w:t>
      </w:r>
      <w:r w:rsidRPr="00E86FC5">
        <w:rPr>
          <w:rFonts w:ascii="Times New Roman" w:hAnsi="Times New Roman"/>
        </w:rPr>
        <w:t>PMPM</w:t>
      </w:r>
      <w:r w:rsidR="00E86FC5">
        <w:rPr>
          <w:rFonts w:ascii="Times New Roman" w:hAnsi="Times New Roman"/>
        </w:rPr>
        <w:t>s</w:t>
      </w:r>
      <w:r w:rsidRPr="00E86FC5">
        <w:rPr>
          <w:rFonts w:ascii="Times New Roman" w:hAnsi="Times New Roman"/>
        </w:rPr>
        <w:t xml:space="preserve"> for each </w:t>
      </w:r>
      <w:r w:rsidR="00E86FC5">
        <w:rPr>
          <w:rFonts w:ascii="Times New Roman" w:hAnsi="Times New Roman"/>
        </w:rPr>
        <w:t xml:space="preserve">EG and </w:t>
      </w:r>
      <w:r w:rsidRPr="00E86FC5">
        <w:rPr>
          <w:rFonts w:ascii="Times New Roman" w:hAnsi="Times New Roman"/>
        </w:rPr>
        <w:t>year from CY2018 through CY2022</w:t>
      </w:r>
      <w:r w:rsidR="00DB1B2B" w:rsidRPr="00E86FC5">
        <w:rPr>
          <w:rFonts w:ascii="Times New Roman" w:hAnsi="Times New Roman"/>
        </w:rPr>
        <w:t>, summarized as follows:</w:t>
      </w:r>
    </w:p>
    <w:p w14:paraId="5CECE432" w14:textId="3E7D5987" w:rsidR="005827E0" w:rsidRPr="005827E0" w:rsidRDefault="00191EBD" w:rsidP="005376A3">
      <w:pPr>
        <w:pStyle w:val="ListParagraph"/>
        <w:spacing w:line="240" w:lineRule="auto"/>
        <w:rPr>
          <w:rFonts w:ascii="Times New Roman" w:hAnsi="Times New Roman"/>
        </w:rPr>
      </w:pPr>
      <m:oMathPara>
        <m:oMath>
          <m:sSubSup>
            <m:sSubSupPr>
              <m:ctrlPr>
                <w:rPr>
                  <w:rFonts w:ascii="Cambria Math" w:hAnsi="Cambria Math"/>
                  <w:i/>
                </w:rPr>
              </m:ctrlPr>
            </m:sSubSupPr>
            <m:e>
              <m:r>
                <w:rPr>
                  <w:rFonts w:ascii="Cambria Math" w:hAnsi="Cambria Math"/>
                </w:rPr>
                <m:t>Trended PMPM</m:t>
              </m:r>
            </m:e>
            <m:sub>
              <m:r>
                <w:rPr>
                  <w:rFonts w:ascii="Cambria Math" w:hAnsi="Cambria Math"/>
                </w:rPr>
                <m:t>EG n</m:t>
              </m:r>
            </m:sub>
            <m:sup>
              <m:r>
                <w:rPr>
                  <w:rFonts w:ascii="Cambria Math" w:hAnsi="Cambria Math"/>
                </w:rPr>
                <m:t>YEAR t</m:t>
              </m:r>
            </m:sup>
          </m:sSubSup>
          <m:r>
            <w:rPr>
              <w:rFonts w:ascii="Cambria Math" w:hAnsi="Cambria Math"/>
            </w:rPr>
            <m:t>=</m:t>
          </m:r>
          <m:sSup>
            <m:sSupPr>
              <m:ctrlPr>
                <w:rPr>
                  <w:rFonts w:ascii="Cambria Math" w:hAnsi="Cambria Math"/>
                  <w:i/>
                </w:rPr>
              </m:ctrlPr>
            </m:sSupPr>
            <m:e>
              <m:r>
                <w:rPr>
                  <w:rFonts w:ascii="Cambria Math" w:hAnsi="Cambria Math"/>
                </w:rPr>
                <m:t>1.044</m:t>
              </m:r>
            </m:e>
            <m:sup>
              <m:r>
                <w:rPr>
                  <w:rFonts w:ascii="Cambria Math" w:hAnsi="Cambria Math"/>
                </w:rPr>
                <m:t>t</m:t>
              </m:r>
            </m:sup>
          </m:sSup>
          <m:r>
            <w:rPr>
              <w:rFonts w:ascii="Cambria Math" w:hAnsi="Cambria Math"/>
            </w:rPr>
            <m:t>×</m:t>
          </m:r>
          <m:sSub>
            <m:sSubPr>
              <m:ctrlPr>
                <w:rPr>
                  <w:rFonts w:ascii="Cambria Math" w:hAnsi="Cambria Math"/>
                  <w:i/>
                </w:rPr>
              </m:ctrlPr>
            </m:sSubPr>
            <m:e>
              <m:r>
                <w:rPr>
                  <w:rFonts w:ascii="Cambria Math" w:hAnsi="Cambria Math"/>
                </w:rPr>
                <m:t>Actual PMPM</m:t>
              </m:r>
            </m:e>
            <m:sub>
              <m:r>
                <w:rPr>
                  <w:rFonts w:ascii="Cambria Math" w:hAnsi="Cambria Math"/>
                </w:rPr>
                <m:t>EG n</m:t>
              </m:r>
            </m:sub>
          </m:sSub>
        </m:oMath>
      </m:oMathPara>
    </w:p>
    <w:p w14:paraId="06FB421C" w14:textId="52E80BAE" w:rsidR="001F4A2B" w:rsidRPr="009D5510" w:rsidRDefault="001F4A2B" w:rsidP="001F4A2B">
      <w:pPr>
        <w:numPr>
          <w:ilvl w:val="0"/>
          <w:numId w:val="47"/>
        </w:numPr>
        <w:spacing w:line="240" w:lineRule="auto"/>
        <w:jc w:val="both"/>
        <w:rPr>
          <w:rFonts w:ascii="Times New Roman" w:hAnsi="Times New Roman"/>
        </w:rPr>
      </w:pPr>
      <w:r>
        <w:rPr>
          <w:rFonts w:ascii="Times New Roman" w:hAnsi="Times New Roman"/>
        </w:rPr>
        <w:t xml:space="preserve">For each measurement period, a weighted average </w:t>
      </w:r>
      <w:r w:rsidR="00B138ED">
        <w:rPr>
          <w:rFonts w:ascii="Times New Roman" w:hAnsi="Times New Roman"/>
        </w:rPr>
        <w:t>T</w:t>
      </w:r>
      <w:r w:rsidRPr="009D5510">
        <w:rPr>
          <w:rFonts w:ascii="Times New Roman" w:hAnsi="Times New Roman"/>
        </w:rPr>
        <w:t xml:space="preserve">rended PMPM </w:t>
      </w:r>
      <w:r>
        <w:rPr>
          <w:rFonts w:ascii="Times New Roman" w:hAnsi="Times New Roman"/>
        </w:rPr>
        <w:t>(the “Avg Trended PM</w:t>
      </w:r>
      <w:r w:rsidR="00730BA6">
        <w:rPr>
          <w:rFonts w:ascii="Times New Roman" w:hAnsi="Times New Roman"/>
        </w:rPr>
        <w:t>PM</w:t>
      </w:r>
      <w:r>
        <w:rPr>
          <w:rFonts w:ascii="Times New Roman" w:hAnsi="Times New Roman"/>
        </w:rPr>
        <w:t xml:space="preserve">”) </w:t>
      </w:r>
      <w:r w:rsidRPr="009D5510">
        <w:rPr>
          <w:rFonts w:ascii="Times New Roman" w:hAnsi="Times New Roman"/>
        </w:rPr>
        <w:t xml:space="preserve">will </w:t>
      </w:r>
      <w:r w:rsidRPr="00FE68C7">
        <w:rPr>
          <w:rFonts w:ascii="Times New Roman" w:hAnsi="Times New Roman"/>
        </w:rPr>
        <w:t xml:space="preserve">then be calculated by multiplying the </w:t>
      </w:r>
      <w:r w:rsidR="00B138ED">
        <w:rPr>
          <w:rFonts w:ascii="Times New Roman" w:hAnsi="Times New Roman"/>
        </w:rPr>
        <w:t>T</w:t>
      </w:r>
      <w:r>
        <w:rPr>
          <w:rFonts w:ascii="Times New Roman" w:hAnsi="Times New Roman"/>
        </w:rPr>
        <w:t xml:space="preserve">rended </w:t>
      </w:r>
      <w:r w:rsidRPr="00FE68C7">
        <w:rPr>
          <w:rFonts w:ascii="Times New Roman" w:hAnsi="Times New Roman"/>
        </w:rPr>
        <w:t>PMPM for each EG by the p</w:t>
      </w:r>
      <w:r w:rsidRPr="00B138ED">
        <w:rPr>
          <w:rFonts w:ascii="Times New Roman" w:hAnsi="Times New Roman"/>
        </w:rPr>
        <w:t xml:space="preserve">roportion of </w:t>
      </w:r>
      <w:r w:rsidR="00B138ED" w:rsidRPr="00B138ED">
        <w:rPr>
          <w:rFonts w:ascii="Times New Roman" w:hAnsi="Times New Roman"/>
        </w:rPr>
        <w:t xml:space="preserve">total </w:t>
      </w:r>
      <w:r w:rsidRPr="00B138ED">
        <w:rPr>
          <w:rFonts w:ascii="Times New Roman" w:hAnsi="Times New Roman"/>
        </w:rPr>
        <w:t xml:space="preserve">ACO-enrolled or </w:t>
      </w:r>
      <w:r w:rsidR="00B138ED" w:rsidRPr="00B138ED">
        <w:rPr>
          <w:rFonts w:ascii="Times New Roman" w:hAnsi="Times New Roman"/>
        </w:rPr>
        <w:t>ACO-</w:t>
      </w:r>
      <w:r w:rsidRPr="00B138ED">
        <w:rPr>
          <w:rFonts w:ascii="Times New Roman" w:hAnsi="Times New Roman"/>
        </w:rPr>
        <w:t>attributed</w:t>
      </w:r>
      <w:r w:rsidR="001D211E" w:rsidRPr="00B138ED">
        <w:rPr>
          <w:rFonts w:ascii="Times New Roman" w:hAnsi="Times New Roman"/>
        </w:rPr>
        <w:t xml:space="preserve"> (collectively, the “ACO population”)</w:t>
      </w:r>
      <w:r w:rsidR="00B138ED" w:rsidRPr="00B138ED">
        <w:rPr>
          <w:rFonts w:ascii="Times New Roman" w:hAnsi="Times New Roman"/>
        </w:rPr>
        <w:t xml:space="preserve"> </w:t>
      </w:r>
      <w:r w:rsidRPr="00FE68C7">
        <w:rPr>
          <w:rFonts w:ascii="Times New Roman" w:hAnsi="Times New Roman"/>
        </w:rPr>
        <w:t>member months represented within each EG</w:t>
      </w:r>
      <w:r>
        <w:rPr>
          <w:rFonts w:ascii="Times New Roman" w:hAnsi="Times New Roman"/>
        </w:rPr>
        <w:t xml:space="preserve">, </w:t>
      </w:r>
      <w:r w:rsidRPr="001F4A2B">
        <w:rPr>
          <w:rFonts w:ascii="Times New Roman" w:hAnsi="Times New Roman"/>
        </w:rPr>
        <w:t>summarized as follows:</w:t>
      </w:r>
    </w:p>
    <w:p w14:paraId="7023EDE2" w14:textId="77777777" w:rsidR="001F4A2B" w:rsidRPr="00D56380" w:rsidRDefault="00191EBD" w:rsidP="001F4A2B">
      <w:pPr>
        <w:spacing w:line="240" w:lineRule="auto"/>
        <w:ind w:left="720"/>
        <w:jc w:val="both"/>
        <w:rPr>
          <w:rFonts w:ascii="Times New Roman" w:hAnsi="Times New Roman"/>
        </w:rPr>
      </w:pPr>
      <m:oMathPara>
        <m:oMath>
          <m:sSup>
            <m:sSupPr>
              <m:ctrlPr>
                <w:rPr>
                  <w:rFonts w:ascii="Cambria Math" w:eastAsiaTheme="minorEastAsia" w:hAnsi="Cambria Math"/>
                  <w:i/>
                </w:rPr>
              </m:ctrlPr>
            </m:sSupPr>
            <m:e>
              <m:r>
                <w:rPr>
                  <w:rFonts w:ascii="Cambria Math" w:eastAsiaTheme="minorEastAsia" w:hAnsi="Cambria Math"/>
                </w:rPr>
                <m:t>Avg Trended PMPM</m:t>
              </m:r>
            </m:e>
            <m:sup>
              <m:r>
                <w:rPr>
                  <w:rFonts w:ascii="Cambria Math" w:eastAsiaTheme="minorEastAsia" w:hAnsi="Cambria Math"/>
                </w:rPr>
                <m:t>YEAR t</m:t>
              </m:r>
            </m:sup>
          </m:s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n</m:t>
              </m:r>
            </m:sub>
            <m:sup/>
            <m:e>
              <m:sSubSup>
                <m:sSubSupPr>
                  <m:ctrlPr>
                    <w:rPr>
                      <w:rFonts w:ascii="Cambria Math" w:eastAsiaTheme="minorEastAsia" w:hAnsi="Cambria Math"/>
                      <w:i/>
                    </w:rPr>
                  </m:ctrlPr>
                </m:sSubSupPr>
                <m:e>
                  <m:r>
                    <w:rPr>
                      <w:rFonts w:ascii="Cambria Math" w:eastAsiaTheme="minorEastAsia" w:hAnsi="Cambria Math"/>
                    </w:rPr>
                    <m:t>Trended PMPM</m:t>
                  </m:r>
                </m:e>
                <m:sub>
                  <m:r>
                    <w:rPr>
                      <w:rFonts w:ascii="Cambria Math" w:eastAsiaTheme="minorEastAsia" w:hAnsi="Cambria Math"/>
                    </w:rPr>
                    <m:t>EG n</m:t>
                  </m:r>
                </m:sub>
                <m:sup>
                  <m:r>
                    <w:rPr>
                      <w:rFonts w:ascii="Cambria Math" w:eastAsiaTheme="minorEastAsia" w:hAnsi="Cambria Math"/>
                    </w:rPr>
                    <m:t>YEAR 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ACOeligpopEGproportion</m:t>
                  </m:r>
                </m:e>
                <m:sub>
                  <m:r>
                    <w:rPr>
                      <w:rFonts w:ascii="Cambria Math" w:eastAsiaTheme="minorEastAsia" w:hAnsi="Cambria Math"/>
                    </w:rPr>
                    <m:t>EG n</m:t>
                  </m:r>
                </m:sub>
                <m:sup>
                  <m:r>
                    <w:rPr>
                      <w:rFonts w:ascii="Cambria Math" w:eastAsiaTheme="minorEastAsia" w:hAnsi="Cambria Math"/>
                    </w:rPr>
                    <m:t>YEAR t</m:t>
                  </m:r>
                </m:sup>
              </m:sSubSup>
            </m:e>
          </m:nary>
        </m:oMath>
      </m:oMathPara>
    </w:p>
    <w:p w14:paraId="2D69DC68" w14:textId="773569ED" w:rsidR="004712FC" w:rsidRDefault="004712FC" w:rsidP="004712FC">
      <w:pPr>
        <w:numPr>
          <w:ilvl w:val="1"/>
          <w:numId w:val="47"/>
        </w:numPr>
        <w:spacing w:line="240" w:lineRule="auto"/>
        <w:jc w:val="both"/>
        <w:rPr>
          <w:rFonts w:ascii="Times New Roman" w:hAnsi="Times New Roman"/>
        </w:rPr>
      </w:pPr>
      <w:r w:rsidRPr="00B138ED">
        <w:rPr>
          <w:rFonts w:ascii="Times New Roman" w:hAnsi="Times New Roman"/>
        </w:rPr>
        <w:t>Note that while the Trended PMPM for each EG will remain constant (</w:t>
      </w:r>
      <w:r>
        <w:rPr>
          <w:rFonts w:ascii="Times New Roman" w:hAnsi="Times New Roman"/>
        </w:rPr>
        <w:t>4.4</w:t>
      </w:r>
      <w:r w:rsidRPr="00B138ED">
        <w:rPr>
          <w:rFonts w:ascii="Times New Roman" w:hAnsi="Times New Roman"/>
        </w:rPr>
        <w:t xml:space="preserve">% annual increase from CY2017), the </w:t>
      </w:r>
      <w:r>
        <w:rPr>
          <w:rFonts w:ascii="Times New Roman" w:hAnsi="Times New Roman"/>
        </w:rPr>
        <w:t xml:space="preserve">base </w:t>
      </w:r>
      <w:r w:rsidRPr="00B138ED">
        <w:rPr>
          <w:rFonts w:ascii="Times New Roman" w:hAnsi="Times New Roman"/>
        </w:rPr>
        <w:t>PMPM for each calendar year will change based on the actual composition of the ACO population during each measurement period</w:t>
      </w:r>
    </w:p>
    <w:p w14:paraId="51394B6F" w14:textId="0CC7CC1B" w:rsidR="002B67DB" w:rsidRDefault="002B67DB" w:rsidP="003D5374">
      <w:pPr>
        <w:numPr>
          <w:ilvl w:val="0"/>
          <w:numId w:val="47"/>
        </w:numPr>
        <w:spacing w:line="240" w:lineRule="auto"/>
        <w:jc w:val="both"/>
        <w:rPr>
          <w:rFonts w:ascii="Times New Roman" w:hAnsi="Times New Roman"/>
        </w:rPr>
      </w:pPr>
      <w:r w:rsidRPr="00E86FC5">
        <w:rPr>
          <w:rFonts w:ascii="Times New Roman" w:hAnsi="Times New Roman"/>
        </w:rPr>
        <w:t>If during the measurement period there are changes to Included Spending Categories or other material program changes not captured in the annual growth rate, the CY2017 Baseline and Trended PMPMs</w:t>
      </w:r>
      <w:r w:rsidR="00DB1B2B" w:rsidRPr="00E86FC5">
        <w:rPr>
          <w:rFonts w:ascii="Times New Roman" w:hAnsi="Times New Roman"/>
        </w:rPr>
        <w:t xml:space="preserve"> may</w:t>
      </w:r>
      <w:r w:rsidRPr="00E86FC5">
        <w:rPr>
          <w:rFonts w:ascii="Times New Roman" w:hAnsi="Times New Roman"/>
        </w:rPr>
        <w:t xml:space="preserve"> be recalculated to reflect these changes</w:t>
      </w:r>
      <w:r w:rsidR="00894CF0">
        <w:rPr>
          <w:rFonts w:ascii="Times New Roman" w:hAnsi="Times New Roman"/>
        </w:rPr>
        <w:t xml:space="preserve">, </w:t>
      </w:r>
      <w:r w:rsidR="00894CF0" w:rsidRPr="00E86FC5">
        <w:rPr>
          <w:rFonts w:ascii="Times New Roman" w:hAnsi="Times New Roman"/>
        </w:rPr>
        <w:t>subject to CMS approval</w:t>
      </w:r>
      <w:r w:rsidR="00894CF0">
        <w:rPr>
          <w:rFonts w:ascii="Times New Roman" w:hAnsi="Times New Roman"/>
        </w:rPr>
        <w:t xml:space="preserve">. </w:t>
      </w:r>
    </w:p>
    <w:p w14:paraId="1E0FD05F" w14:textId="28D78A27" w:rsidR="00A550CC" w:rsidRPr="003D5374" w:rsidRDefault="00050EDD" w:rsidP="00050EDD">
      <w:pPr>
        <w:numPr>
          <w:ilvl w:val="1"/>
          <w:numId w:val="47"/>
        </w:numPr>
        <w:spacing w:line="240" w:lineRule="auto"/>
        <w:jc w:val="both"/>
        <w:rPr>
          <w:rFonts w:ascii="Times New Roman" w:hAnsi="Times New Roman"/>
        </w:rPr>
      </w:pPr>
      <w:r>
        <w:rPr>
          <w:rFonts w:ascii="Times New Roman" w:hAnsi="Times New Roman"/>
        </w:rPr>
        <w:t xml:space="preserve">In particular, if the State identifies a material difference between the CY2017 ACO eligible population and the population of members and provider networks that participate in the ACO program during the performance years (e.g., if ACOs that have historically high costs for their member populations join the program), the State may request that CMS adjust the CY2017 baseline to account for such difference; the State shall provide supporting analysis in the event of such a request, and CMS will have </w:t>
      </w:r>
      <w:r w:rsidR="00740D8D">
        <w:rPr>
          <w:rFonts w:ascii="Times New Roman" w:hAnsi="Times New Roman"/>
        </w:rPr>
        <w:t>9</w:t>
      </w:r>
      <w:r>
        <w:rPr>
          <w:rFonts w:ascii="Times New Roman" w:hAnsi="Times New Roman"/>
        </w:rPr>
        <w:t xml:space="preserve">0 </w:t>
      </w:r>
      <w:r w:rsidR="00CF67F1">
        <w:rPr>
          <w:rFonts w:ascii="Times New Roman" w:hAnsi="Times New Roman"/>
        </w:rPr>
        <w:t>calendar</w:t>
      </w:r>
      <w:r>
        <w:rPr>
          <w:rFonts w:ascii="Times New Roman" w:hAnsi="Times New Roman"/>
        </w:rPr>
        <w:t xml:space="preserve"> days to review and approve the request.</w:t>
      </w:r>
    </w:p>
    <w:p w14:paraId="5FB98754" w14:textId="77777777" w:rsidR="002B67DB" w:rsidRPr="009D5510" w:rsidRDefault="002B67DB" w:rsidP="009D5510">
      <w:pPr>
        <w:spacing w:line="240" w:lineRule="auto"/>
        <w:jc w:val="both"/>
        <w:rPr>
          <w:rFonts w:ascii="Times New Roman" w:hAnsi="Times New Roman"/>
        </w:rPr>
      </w:pPr>
      <w:r w:rsidRPr="009D5510">
        <w:rPr>
          <w:rFonts w:ascii="Times New Roman" w:hAnsi="Times New Roman"/>
        </w:rPr>
        <w:t>For each Calendar Year, performance of the</w:t>
      </w:r>
      <w:r w:rsidR="00DB1B2B" w:rsidRPr="009D5510">
        <w:rPr>
          <w:rFonts w:ascii="Times New Roman" w:hAnsi="Times New Roman"/>
        </w:rPr>
        <w:t xml:space="preserve"> </w:t>
      </w:r>
      <w:r w:rsidRPr="00DC7459">
        <w:rPr>
          <w:rFonts w:ascii="Times New Roman" w:hAnsi="Times New Roman"/>
        </w:rPr>
        <w:t>ACO population will</w:t>
      </w:r>
      <w:r w:rsidRPr="009D5510">
        <w:rPr>
          <w:rFonts w:ascii="Times New Roman" w:hAnsi="Times New Roman"/>
        </w:rPr>
        <w:t xml:space="preserve"> be measured as follows:</w:t>
      </w:r>
    </w:p>
    <w:p w14:paraId="6B8991E8" w14:textId="77777777" w:rsidR="00DB1B2B" w:rsidRPr="009D5510" w:rsidRDefault="002B67DB" w:rsidP="009D5510">
      <w:pPr>
        <w:numPr>
          <w:ilvl w:val="0"/>
          <w:numId w:val="48"/>
        </w:numPr>
        <w:spacing w:line="240" w:lineRule="auto"/>
        <w:jc w:val="both"/>
        <w:rPr>
          <w:rFonts w:ascii="Times New Roman" w:hAnsi="Times New Roman"/>
        </w:rPr>
      </w:pPr>
      <w:r w:rsidRPr="009D5510">
        <w:rPr>
          <w:rFonts w:ascii="Times New Roman" w:hAnsi="Times New Roman"/>
        </w:rPr>
        <w:t>The State will divide actual expenditures in Included Spending Categories by eligible member months during the CY to generate raw PMPM spending for the ACO population and also for the ACO-eligible population within each EG. Actual expenditures will be based on date of service, and will be derived from Medicaid claims data, MCO encounter data, and/or accounting reports</w:t>
      </w:r>
      <w:r w:rsidR="00DB1B2B">
        <w:rPr>
          <w:rFonts w:ascii="Times New Roman" w:hAnsi="Times New Roman"/>
        </w:rPr>
        <w:t xml:space="preserve">, summarized as follows: </w:t>
      </w:r>
    </w:p>
    <w:p w14:paraId="17AF5CCE" w14:textId="77777777" w:rsidR="003D5374" w:rsidRPr="004F5B60" w:rsidRDefault="00191EBD" w:rsidP="003D5374">
      <w:pPr>
        <w:spacing w:line="240" w:lineRule="auto"/>
        <w:ind w:left="360"/>
        <w:jc w:val="both"/>
        <w:rPr>
          <w:rFonts w:ascii="Times New Roman" w:eastAsiaTheme="minorEastAsia" w:hAnsi="Times New Roman"/>
        </w:rPr>
      </w:pPr>
      <m:oMathPara>
        <m:oMath>
          <m:sSubSup>
            <m:sSubSupPr>
              <m:ctrlPr>
                <w:rPr>
                  <w:rFonts w:ascii="Cambria Math" w:hAnsi="Cambria Math"/>
                  <w:i/>
                </w:rPr>
              </m:ctrlPr>
            </m:sSubSupPr>
            <m:e>
              <m:r>
                <w:rPr>
                  <w:rFonts w:ascii="Cambria Math" w:hAnsi="Cambria Math"/>
                </w:rPr>
                <m:t>ACO Elig Pop Raw PMPM</m:t>
              </m:r>
            </m:e>
            <m:sub>
              <m:r>
                <w:rPr>
                  <w:rFonts w:ascii="Cambria Math" w:hAnsi="Cambria Math"/>
                </w:rPr>
                <m:t>EG n</m:t>
              </m:r>
            </m:sub>
            <m:sup>
              <m:r>
                <w:rPr>
                  <w:rFonts w:ascii="Cambria Math" w:hAnsi="Cambria Math"/>
                </w:rPr>
                <m:t>YEAR t</m:t>
              </m:r>
            </m:sup>
          </m:sSubSup>
          <m:r>
            <w:rPr>
              <w:rFonts w:ascii="Cambria Math" w:hAnsi="Cambria Math"/>
            </w:rPr>
            <m:t>=</m:t>
          </m:r>
          <m:sSubSup>
            <m:sSubSupPr>
              <m:ctrlPr>
                <w:rPr>
                  <w:rFonts w:ascii="Cambria Math" w:hAnsi="Cambria Math"/>
                  <w:i/>
                </w:rPr>
              </m:ctrlPr>
            </m:sSubSupPr>
            <m:e>
              <m:r>
                <w:rPr>
                  <w:rFonts w:ascii="Cambria Math" w:hAnsi="Cambria Math"/>
                </w:rPr>
                <m:t>Aco Elig Pop Actual Expenditures</m:t>
              </m:r>
            </m:e>
            <m:sub>
              <m:r>
                <w:rPr>
                  <w:rFonts w:ascii="Cambria Math" w:hAnsi="Cambria Math"/>
                </w:rPr>
                <m:t>EG n</m:t>
              </m:r>
            </m:sub>
            <m:sup>
              <m:r>
                <w:rPr>
                  <w:rFonts w:ascii="Cambria Math" w:hAnsi="Cambria Math"/>
                </w:rPr>
                <m:t>YEAR t</m:t>
              </m:r>
            </m:sup>
          </m:sSubSup>
          <m:r>
            <w:rPr>
              <w:rFonts w:ascii="Cambria Math" w:hAnsi="Cambria Math"/>
            </w:rPr>
            <m:t>÷</m:t>
          </m:r>
          <m:sSubSup>
            <m:sSubSupPr>
              <m:ctrlPr>
                <w:rPr>
                  <w:rFonts w:ascii="Cambria Math" w:hAnsi="Cambria Math"/>
                  <w:i/>
                </w:rPr>
              </m:ctrlPr>
            </m:sSubSupPr>
            <m:e>
              <m:r>
                <w:rPr>
                  <w:rFonts w:ascii="Cambria Math" w:hAnsi="Cambria Math"/>
                </w:rPr>
                <m:t>ACO eligpop MM</m:t>
              </m:r>
            </m:e>
            <m:sub>
              <m:r>
                <w:rPr>
                  <w:rFonts w:ascii="Cambria Math" w:hAnsi="Cambria Math"/>
                </w:rPr>
                <m:t>EG n</m:t>
              </m:r>
            </m:sub>
            <m:sup>
              <m:r>
                <w:rPr>
                  <w:rFonts w:ascii="Cambria Math" w:hAnsi="Cambria Math"/>
                </w:rPr>
                <m:t>YEAR t</m:t>
              </m:r>
            </m:sup>
          </m:sSubSup>
        </m:oMath>
      </m:oMathPara>
    </w:p>
    <w:p w14:paraId="3D88177D" w14:textId="77777777" w:rsidR="004F5B60" w:rsidRPr="00DB1B2B" w:rsidRDefault="00191EBD" w:rsidP="003D5374">
      <w:pPr>
        <w:spacing w:line="240" w:lineRule="auto"/>
        <w:ind w:left="360"/>
        <w:jc w:val="both"/>
        <w:rPr>
          <w:rFonts w:ascii="Times New Roman" w:hAnsi="Times New Roman"/>
        </w:rPr>
      </w:pPr>
      <m:oMathPara>
        <m:oMath>
          <m:sSubSup>
            <m:sSubSupPr>
              <m:ctrlPr>
                <w:rPr>
                  <w:rFonts w:ascii="Cambria Math" w:hAnsi="Cambria Math"/>
                  <w:i/>
                </w:rPr>
              </m:ctrlPr>
            </m:sSubSupPr>
            <m:e>
              <m:r>
                <w:rPr>
                  <w:rFonts w:ascii="Cambria Math" w:hAnsi="Cambria Math"/>
                </w:rPr>
                <m:t xml:space="preserve">ACO Pop Raw PMPM </m:t>
              </m:r>
            </m:e>
            <m:sub>
              <m:r>
                <w:rPr>
                  <w:rFonts w:ascii="Cambria Math" w:hAnsi="Cambria Math"/>
                </w:rPr>
                <m:t>EG n</m:t>
              </m:r>
            </m:sub>
            <m:sup>
              <m:r>
                <w:rPr>
                  <w:rFonts w:ascii="Cambria Math" w:hAnsi="Cambria Math"/>
                </w:rPr>
                <m:t>YEAR t</m:t>
              </m:r>
            </m:sup>
          </m:sSubSup>
          <m:r>
            <w:rPr>
              <w:rFonts w:ascii="Cambria Math" w:hAnsi="Cambria Math"/>
            </w:rPr>
            <m:t>=</m:t>
          </m:r>
          <m:sSubSup>
            <m:sSubSupPr>
              <m:ctrlPr>
                <w:rPr>
                  <w:rFonts w:ascii="Cambria Math" w:hAnsi="Cambria Math"/>
                  <w:i/>
                </w:rPr>
              </m:ctrlPr>
            </m:sSubSupPr>
            <m:e>
              <m:r>
                <w:rPr>
                  <w:rFonts w:ascii="Cambria Math" w:hAnsi="Cambria Math"/>
                </w:rPr>
                <m:t>ACO Pop Actual Expenditures</m:t>
              </m:r>
            </m:e>
            <m:sub>
              <m:r>
                <w:rPr>
                  <w:rFonts w:ascii="Cambria Math" w:hAnsi="Cambria Math"/>
                </w:rPr>
                <m:t>EG n</m:t>
              </m:r>
            </m:sub>
            <m:sup>
              <m:r>
                <w:rPr>
                  <w:rFonts w:ascii="Cambria Math" w:hAnsi="Cambria Math"/>
                </w:rPr>
                <m:t>YEAR t</m:t>
              </m:r>
            </m:sup>
          </m:sSubSup>
          <m:r>
            <w:rPr>
              <w:rFonts w:ascii="Cambria Math" w:hAnsi="Cambria Math"/>
            </w:rPr>
            <m:t>÷</m:t>
          </m:r>
          <m:sSubSup>
            <m:sSubSupPr>
              <m:ctrlPr>
                <w:rPr>
                  <w:rFonts w:ascii="Cambria Math" w:hAnsi="Cambria Math"/>
                  <w:i/>
                </w:rPr>
              </m:ctrlPr>
            </m:sSubSupPr>
            <m:e>
              <m:r>
                <w:rPr>
                  <w:rFonts w:ascii="Cambria Math" w:hAnsi="Cambria Math"/>
                </w:rPr>
                <m:t>ACO pop MM</m:t>
              </m:r>
            </m:e>
            <m:sub>
              <m:r>
                <w:rPr>
                  <w:rFonts w:ascii="Cambria Math" w:hAnsi="Cambria Math"/>
                </w:rPr>
                <m:t>EG n</m:t>
              </m:r>
            </m:sub>
            <m:sup>
              <m:r>
                <w:rPr>
                  <w:rFonts w:ascii="Cambria Math" w:hAnsi="Cambria Math"/>
                </w:rPr>
                <m:t>YEAR t</m:t>
              </m:r>
            </m:sup>
          </m:sSubSup>
        </m:oMath>
      </m:oMathPara>
    </w:p>
    <w:p w14:paraId="28F9E948" w14:textId="77777777" w:rsidR="002B67DB" w:rsidRPr="009D5510" w:rsidRDefault="002B67DB" w:rsidP="009D5510">
      <w:pPr>
        <w:numPr>
          <w:ilvl w:val="0"/>
          <w:numId w:val="48"/>
        </w:numPr>
        <w:spacing w:line="240" w:lineRule="auto"/>
        <w:jc w:val="both"/>
        <w:rPr>
          <w:rFonts w:ascii="Times New Roman" w:hAnsi="Times New Roman"/>
        </w:rPr>
      </w:pPr>
      <w:r w:rsidRPr="009D5510">
        <w:rPr>
          <w:rFonts w:ascii="Times New Roman" w:hAnsi="Times New Roman"/>
        </w:rPr>
        <w:t xml:space="preserve">To adjust for differences in acuity, an average risk score </w:t>
      </w:r>
      <w:r w:rsidR="00DC7459">
        <w:rPr>
          <w:rFonts w:ascii="Times New Roman" w:hAnsi="Times New Roman"/>
        </w:rPr>
        <w:t xml:space="preserve">based on </w:t>
      </w:r>
      <w:r w:rsidR="004F5B60">
        <w:rPr>
          <w:rFonts w:ascii="Times New Roman" w:hAnsi="Times New Roman"/>
        </w:rPr>
        <w:t xml:space="preserve">data from the measurement period </w:t>
      </w:r>
      <w:r w:rsidRPr="009D5510">
        <w:rPr>
          <w:rFonts w:ascii="Times New Roman" w:hAnsi="Times New Roman"/>
        </w:rPr>
        <w:t xml:space="preserve">will be calculated for each of these two populations in each EG using the DxCG risk model employed for ACO pricing.  </w:t>
      </w:r>
    </w:p>
    <w:p w14:paraId="167744F4" w14:textId="77777777" w:rsidR="002B67DB" w:rsidRPr="009D5510" w:rsidRDefault="002B67DB" w:rsidP="009D5510">
      <w:pPr>
        <w:numPr>
          <w:ilvl w:val="0"/>
          <w:numId w:val="48"/>
        </w:numPr>
        <w:spacing w:line="240" w:lineRule="auto"/>
        <w:jc w:val="both"/>
        <w:rPr>
          <w:rFonts w:ascii="Times New Roman" w:hAnsi="Times New Roman"/>
        </w:rPr>
      </w:pPr>
      <w:r w:rsidRPr="009D5510">
        <w:rPr>
          <w:rFonts w:ascii="Times New Roman" w:hAnsi="Times New Roman"/>
        </w:rPr>
        <w:t>The risk score for the ACO population will be normalized relative to a score of 1.0 for the full ACO-eligible population.</w:t>
      </w:r>
    </w:p>
    <w:p w14:paraId="789CF74A" w14:textId="77777777" w:rsidR="00DB1B2B" w:rsidRDefault="002B67DB" w:rsidP="00D56380">
      <w:pPr>
        <w:numPr>
          <w:ilvl w:val="0"/>
          <w:numId w:val="48"/>
        </w:numPr>
        <w:spacing w:line="240" w:lineRule="auto"/>
        <w:jc w:val="both"/>
        <w:rPr>
          <w:rFonts w:ascii="Times New Roman" w:hAnsi="Times New Roman"/>
        </w:rPr>
      </w:pPr>
      <w:r w:rsidRPr="009D5510">
        <w:rPr>
          <w:rFonts w:ascii="Times New Roman" w:hAnsi="Times New Roman"/>
        </w:rPr>
        <w:t>Raw PMPMs for the ACO population will be divided by normalized risk scores to calculate risk-adjusted PMPMs</w:t>
      </w:r>
      <w:r w:rsidR="005F4805">
        <w:rPr>
          <w:rFonts w:ascii="Times New Roman" w:hAnsi="Times New Roman"/>
        </w:rPr>
        <w:t>,</w:t>
      </w:r>
      <w:r w:rsidR="00DB1B2B">
        <w:rPr>
          <w:rFonts w:ascii="Times New Roman" w:hAnsi="Times New Roman"/>
        </w:rPr>
        <w:t xml:space="preserve"> </w:t>
      </w:r>
      <w:r w:rsidR="00DB1B2B" w:rsidRPr="005F4805">
        <w:rPr>
          <w:rFonts w:ascii="Times New Roman" w:hAnsi="Times New Roman"/>
        </w:rPr>
        <w:t>summarized as follows:</w:t>
      </w:r>
      <w:r w:rsidR="00DB1B2B">
        <w:rPr>
          <w:rFonts w:ascii="Times New Roman" w:hAnsi="Times New Roman"/>
        </w:rPr>
        <w:t xml:space="preserve"> </w:t>
      </w:r>
    </w:p>
    <w:p w14:paraId="38C7C9FE" w14:textId="77777777" w:rsidR="002B67DB" w:rsidRPr="009D5510" w:rsidRDefault="00DB1B2B" w:rsidP="005F4805">
      <w:pPr>
        <w:spacing w:line="240" w:lineRule="auto"/>
        <w:ind w:left="360"/>
        <w:jc w:val="center"/>
        <w:rPr>
          <w:rFonts w:ascii="Times New Roman" w:hAnsi="Times New Roman"/>
        </w:rPr>
      </w:pPr>
      <m:oMathPara>
        <m:oMath>
          <m:r>
            <m:rPr>
              <m:sty m:val="p"/>
            </m:rPr>
            <w:rPr>
              <w:rFonts w:ascii="Cambria Math" w:eastAsiaTheme="minorEastAsia" w:hAnsi="Cambria Math"/>
            </w:rPr>
            <w:lastRenderedPageBreak/>
            <w:br/>
          </m:r>
        </m:oMath>
        <m:oMath>
          <m:sSubSup>
            <m:sSubSupPr>
              <m:ctrlPr>
                <w:rPr>
                  <w:rFonts w:ascii="Cambria Math" w:eastAsiaTheme="minorEastAsia" w:hAnsi="Cambria Math"/>
                  <w:i/>
                </w:rPr>
              </m:ctrlPr>
            </m:sSubSupPr>
            <m:e>
              <m:r>
                <w:rPr>
                  <w:rFonts w:ascii="Cambria Math" w:eastAsiaTheme="minorEastAsia" w:hAnsi="Cambria Math"/>
                </w:rPr>
                <m:t>Adj PMPM</m:t>
              </m:r>
            </m:e>
            <m:sub>
              <m:r>
                <w:rPr>
                  <w:rFonts w:ascii="Cambria Math" w:eastAsiaTheme="minorEastAsia" w:hAnsi="Cambria Math"/>
                </w:rPr>
                <m:t>EG n</m:t>
              </m:r>
            </m:sub>
            <m:sup>
              <m:r>
                <w:rPr>
                  <w:rFonts w:ascii="Cambria Math" w:eastAsiaTheme="minorEastAsia" w:hAnsi="Cambria Math"/>
                </w:rPr>
                <m:t>YEAR t</m:t>
              </m:r>
            </m:sup>
          </m:sSubSup>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Raw PMPM</m:t>
                  </m:r>
                </m:e>
                <m:sub>
                  <m:r>
                    <w:rPr>
                      <w:rFonts w:ascii="Cambria Math" w:eastAsiaTheme="minorEastAsia" w:hAnsi="Cambria Math"/>
                    </w:rPr>
                    <m:t>EG n</m:t>
                  </m:r>
                </m:sub>
                <m:sup>
                  <m:r>
                    <w:rPr>
                      <w:rFonts w:ascii="Cambria Math" w:eastAsiaTheme="minorEastAsia" w:hAnsi="Cambria Math"/>
                    </w:rPr>
                    <m:t>YEAR t</m:t>
                  </m:r>
                </m:sup>
              </m:sSubSup>
            </m:num>
            <m:den>
              <m:f>
                <m:fPr>
                  <m:type m:val="skw"/>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ACO Pop Risk Score</m:t>
                      </m:r>
                    </m:e>
                    <m:sub>
                      <m:r>
                        <w:rPr>
                          <w:rFonts w:ascii="Cambria Math" w:eastAsiaTheme="minorEastAsia" w:hAnsi="Cambria Math"/>
                        </w:rPr>
                        <m:t>EG n</m:t>
                      </m:r>
                    </m:sub>
                    <m:sup>
                      <m:r>
                        <w:rPr>
                          <w:rFonts w:ascii="Cambria Math" w:eastAsiaTheme="minorEastAsia" w:hAnsi="Cambria Math"/>
                        </w:rPr>
                        <m:t>YEAR t</m:t>
                      </m:r>
                    </m:sup>
                  </m:sSubSup>
                </m:num>
                <m:den>
                  <m:sSubSup>
                    <m:sSubSupPr>
                      <m:ctrlPr>
                        <w:rPr>
                          <w:rFonts w:ascii="Cambria Math" w:eastAsiaTheme="minorEastAsia" w:hAnsi="Cambria Math"/>
                          <w:i/>
                        </w:rPr>
                      </m:ctrlPr>
                    </m:sSubSupPr>
                    <m:e>
                      <m:r>
                        <w:rPr>
                          <w:rFonts w:ascii="Cambria Math" w:eastAsiaTheme="minorEastAsia" w:hAnsi="Cambria Math"/>
                        </w:rPr>
                        <m:t>ACO Elig Risk Score</m:t>
                      </m:r>
                    </m:e>
                    <m:sub>
                      <m:r>
                        <w:rPr>
                          <w:rFonts w:ascii="Cambria Math" w:eastAsiaTheme="minorEastAsia" w:hAnsi="Cambria Math"/>
                        </w:rPr>
                        <m:t>EG n</m:t>
                      </m:r>
                    </m:sub>
                    <m:sup>
                      <m:r>
                        <w:rPr>
                          <w:rFonts w:ascii="Cambria Math" w:eastAsiaTheme="minorEastAsia" w:hAnsi="Cambria Math"/>
                        </w:rPr>
                        <m:t>YEAR t</m:t>
                      </m:r>
                    </m:sup>
                  </m:sSubSup>
                </m:den>
              </m:f>
            </m:den>
          </m:f>
        </m:oMath>
      </m:oMathPara>
    </w:p>
    <w:p w14:paraId="639CF5B4" w14:textId="131C5628" w:rsidR="005827E0" w:rsidRPr="005F4805" w:rsidRDefault="002B67DB" w:rsidP="009D5510">
      <w:pPr>
        <w:numPr>
          <w:ilvl w:val="0"/>
          <w:numId w:val="48"/>
        </w:numPr>
        <w:spacing w:line="240" w:lineRule="auto"/>
        <w:jc w:val="both"/>
        <w:rPr>
          <w:rFonts w:ascii="Times New Roman" w:hAnsi="Times New Roman"/>
        </w:rPr>
      </w:pPr>
      <w:r w:rsidRPr="005F4805">
        <w:rPr>
          <w:rFonts w:ascii="Times New Roman" w:hAnsi="Times New Roman"/>
        </w:rPr>
        <w:t>A weighted average risk-adjusted PMPM for the ACO population will be calculated by aggregating the product</w:t>
      </w:r>
      <w:r w:rsidR="005F4805" w:rsidRPr="005F4805">
        <w:rPr>
          <w:rFonts w:ascii="Times New Roman" w:hAnsi="Times New Roman"/>
        </w:rPr>
        <w:t>s</w:t>
      </w:r>
      <w:r w:rsidRPr="005F4805">
        <w:rPr>
          <w:rFonts w:ascii="Times New Roman" w:hAnsi="Times New Roman"/>
        </w:rPr>
        <w:t xml:space="preserve"> of the risk-adjusted PMPM</w:t>
      </w:r>
      <w:r w:rsidR="005F4805" w:rsidRPr="005F4805">
        <w:rPr>
          <w:rFonts w:ascii="Times New Roman" w:hAnsi="Times New Roman"/>
        </w:rPr>
        <w:t>s</w:t>
      </w:r>
      <w:r w:rsidRPr="005F4805">
        <w:rPr>
          <w:rFonts w:ascii="Times New Roman" w:hAnsi="Times New Roman"/>
        </w:rPr>
        <w:t xml:space="preserve"> for each EG multiplied by the proportion of total ACO population member months represented within each EG</w:t>
      </w:r>
      <w:r w:rsidR="00DB1B2B" w:rsidRPr="005F4805">
        <w:rPr>
          <w:rFonts w:ascii="Times New Roman" w:hAnsi="Times New Roman"/>
        </w:rPr>
        <w:t>, summarized as follows:</w:t>
      </w:r>
    </w:p>
    <w:p w14:paraId="178AF1D4" w14:textId="77777777" w:rsidR="005827E0" w:rsidRPr="00C45014" w:rsidRDefault="00191EBD" w:rsidP="004167C4">
      <w:pPr>
        <w:pStyle w:val="CommentText"/>
        <w:ind w:left="7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Avg Adj PMPM</m:t>
              </m:r>
            </m:e>
            <m:sup>
              <m:r>
                <w:rPr>
                  <w:rFonts w:ascii="Cambria Math" w:eastAsiaTheme="minorEastAsia" w:hAnsi="Cambria Math"/>
                </w:rPr>
                <m:t>Year t</m:t>
              </m:r>
            </m:sup>
          </m:sSup>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n</m:t>
              </m:r>
            </m:sub>
            <m:sup/>
            <m:e>
              <m:sSubSup>
                <m:sSubSupPr>
                  <m:ctrlPr>
                    <w:rPr>
                      <w:rFonts w:ascii="Cambria Math" w:eastAsiaTheme="minorEastAsia" w:hAnsi="Cambria Math"/>
                      <w:i/>
                    </w:rPr>
                  </m:ctrlPr>
                </m:sSubSupPr>
                <m:e>
                  <m:r>
                    <w:rPr>
                      <w:rFonts w:ascii="Cambria Math" w:eastAsiaTheme="minorEastAsia" w:hAnsi="Cambria Math"/>
                    </w:rPr>
                    <m:t>Adj PMPM</m:t>
                  </m:r>
                </m:e>
                <m:sub>
                  <m:r>
                    <w:rPr>
                      <w:rFonts w:ascii="Cambria Math" w:eastAsiaTheme="minorEastAsia" w:hAnsi="Cambria Math"/>
                    </w:rPr>
                    <m:t>EG n</m:t>
                  </m:r>
                </m:sub>
                <m:sup>
                  <m:r>
                    <w:rPr>
                      <w:rFonts w:ascii="Cambria Math" w:eastAsiaTheme="minorEastAsia" w:hAnsi="Cambria Math"/>
                    </w:rPr>
                    <m:t>YEAR t</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ACO pop EG proportion</m:t>
                  </m:r>
                </m:e>
                <m:sub>
                  <m:r>
                    <w:rPr>
                      <w:rFonts w:ascii="Cambria Math" w:eastAsiaTheme="minorEastAsia" w:hAnsi="Cambria Math"/>
                    </w:rPr>
                    <m:t>EG n</m:t>
                  </m:r>
                </m:sub>
                <m:sup>
                  <m:r>
                    <w:rPr>
                      <w:rFonts w:ascii="Cambria Math" w:eastAsiaTheme="minorEastAsia" w:hAnsi="Cambria Math"/>
                    </w:rPr>
                    <m:t>YEAR t</m:t>
                  </m:r>
                </m:sup>
              </m:sSubSup>
            </m:e>
          </m:nary>
        </m:oMath>
      </m:oMathPara>
    </w:p>
    <w:p w14:paraId="486C1A06" w14:textId="77777777" w:rsidR="002B67DB" w:rsidRPr="009D5510" w:rsidRDefault="002B67DB" w:rsidP="009D5510">
      <w:pPr>
        <w:numPr>
          <w:ilvl w:val="0"/>
          <w:numId w:val="48"/>
        </w:numPr>
        <w:spacing w:line="240" w:lineRule="auto"/>
        <w:jc w:val="both"/>
        <w:rPr>
          <w:rFonts w:ascii="Times New Roman" w:hAnsi="Times New Roman"/>
        </w:rPr>
      </w:pPr>
      <w:r w:rsidRPr="009D5510">
        <w:rPr>
          <w:rFonts w:ascii="Times New Roman" w:hAnsi="Times New Roman"/>
        </w:rPr>
        <w:t>Savings attributed to the “DSTI Glide Path” sub-stream payments will be subtracted from the weighted average risk-adjusted PMPM</w:t>
      </w:r>
      <w:r w:rsidRPr="009D5510" w:rsidDel="00993AEB">
        <w:rPr>
          <w:rFonts w:ascii="Times New Roman" w:hAnsi="Times New Roman"/>
        </w:rPr>
        <w:t xml:space="preserve"> </w:t>
      </w:r>
      <w:r w:rsidRPr="009D5510">
        <w:rPr>
          <w:rFonts w:ascii="Times New Roman" w:hAnsi="Times New Roman"/>
        </w:rPr>
        <w:t xml:space="preserve">on an aggregate basis each CY. </w:t>
      </w:r>
    </w:p>
    <w:p w14:paraId="762F2102" w14:textId="41220284" w:rsidR="002B67DB" w:rsidRPr="00C45014" w:rsidRDefault="002B67DB" w:rsidP="009D5510">
      <w:pPr>
        <w:numPr>
          <w:ilvl w:val="1"/>
          <w:numId w:val="48"/>
        </w:numPr>
        <w:spacing w:line="240" w:lineRule="auto"/>
        <w:jc w:val="both"/>
        <w:rPr>
          <w:rFonts w:ascii="Times New Roman" w:hAnsi="Times New Roman"/>
        </w:rPr>
      </w:pPr>
      <w:r w:rsidRPr="00C45014">
        <w:rPr>
          <w:rFonts w:ascii="Times New Roman" w:hAnsi="Times New Roman"/>
        </w:rPr>
        <w:t>DSTI Glide Path payments made during the CY will be subtracted from the DSTI payments made during CY2017 and divided by the total member months included in measurement year’s weighted average risk-adjusted PMPM. The resulting savings PMPM will be subtracted from the weighted average risk-adjusted PMPM</w:t>
      </w:r>
      <w:r w:rsidRPr="00C45014" w:rsidDel="00993AEB">
        <w:rPr>
          <w:rFonts w:ascii="Times New Roman" w:hAnsi="Times New Roman"/>
        </w:rPr>
        <w:t xml:space="preserve"> </w:t>
      </w:r>
      <w:r w:rsidRPr="00C45014">
        <w:rPr>
          <w:rFonts w:ascii="Times New Roman" w:hAnsi="Times New Roman"/>
        </w:rPr>
        <w:t>to derive total PMPM spending for the ACO population (“Actual PMPM”)</w:t>
      </w:r>
      <w:r w:rsidR="005827E0" w:rsidRPr="00C45014">
        <w:rPr>
          <w:rFonts w:ascii="Times New Roman" w:hAnsi="Times New Roman"/>
        </w:rPr>
        <w:t>, summarized as follows:</w:t>
      </w:r>
    </w:p>
    <w:p w14:paraId="091238D9" w14:textId="77777777" w:rsidR="005827E0" w:rsidRPr="00E77F77" w:rsidRDefault="00191EBD" w:rsidP="00C45014">
      <w:pPr>
        <w:spacing w:line="240" w:lineRule="auto"/>
      </w:pPr>
      <m:oMathPara>
        <m:oMath>
          <m:sSup>
            <m:sSupPr>
              <m:ctrlPr>
                <w:rPr>
                  <w:rFonts w:ascii="Cambria Math" w:eastAsiaTheme="minorEastAsia" w:hAnsi="Cambria Math"/>
                  <w:i/>
                </w:rPr>
              </m:ctrlPr>
            </m:sSupPr>
            <m:e>
              <m:r>
                <w:rPr>
                  <w:rFonts w:ascii="Cambria Math" w:eastAsiaTheme="minorEastAsia" w:hAnsi="Cambria Math"/>
                </w:rPr>
                <m:t>Actual PMPM</m:t>
              </m:r>
            </m:e>
            <m:sup>
              <m:r>
                <w:rPr>
                  <w:rFonts w:ascii="Cambria Math" w:eastAsiaTheme="minorEastAsia" w:hAnsi="Cambria Math"/>
                </w:rPr>
                <m:t>YEAR 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Avg Adj PMPM</m:t>
              </m:r>
            </m:e>
            <m:sup>
              <m:r>
                <w:rPr>
                  <w:rFonts w:ascii="Cambria Math" w:eastAsiaTheme="minorEastAsia" w:hAnsi="Cambria Math"/>
                </w:rPr>
                <m:t>YEAR t</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DSTI payments</m:t>
                  </m:r>
                </m:e>
                <m:sup>
                  <m:r>
                    <w:rPr>
                      <w:rFonts w:ascii="Cambria Math" w:eastAsiaTheme="minorEastAsia" w:hAnsi="Cambria Math"/>
                    </w:rPr>
                    <m:t>CY2017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DSTI Glide Path payments</m:t>
                  </m:r>
                </m:e>
                <m:sup>
                  <m:r>
                    <w:rPr>
                      <w:rFonts w:ascii="Cambria Math" w:eastAsiaTheme="minorEastAsia" w:hAnsi="Cambria Math"/>
                    </w:rPr>
                    <m:t>YEAR t</m:t>
                  </m:r>
                </m:sup>
              </m:sSup>
            </m:num>
            <m:den>
              <m:r>
                <w:rPr>
                  <w:rFonts w:ascii="Cambria Math" w:eastAsiaTheme="minorEastAsia" w:hAnsi="Cambria Math"/>
                </w:rPr>
                <m:t>ACO pop member months</m:t>
              </m:r>
            </m:den>
          </m:f>
        </m:oMath>
      </m:oMathPara>
    </w:p>
    <w:p w14:paraId="1B1B9EB2" w14:textId="77777777" w:rsidR="002B67DB" w:rsidRPr="00C45014" w:rsidRDefault="002B67DB" w:rsidP="009D5510">
      <w:pPr>
        <w:numPr>
          <w:ilvl w:val="0"/>
          <w:numId w:val="48"/>
        </w:numPr>
        <w:spacing w:line="240" w:lineRule="auto"/>
        <w:jc w:val="both"/>
        <w:rPr>
          <w:rFonts w:ascii="Times New Roman" w:hAnsi="Times New Roman"/>
        </w:rPr>
      </w:pPr>
      <w:r w:rsidRPr="00C45014">
        <w:rPr>
          <w:rFonts w:ascii="Times New Roman" w:hAnsi="Times New Roman"/>
        </w:rPr>
        <w:t>The percent reduction in Actual PMPM will be determined according to the following calculation: percent reduction = (</w:t>
      </w:r>
      <w:r w:rsidR="00C45014" w:rsidRPr="00C45014">
        <w:rPr>
          <w:rFonts w:ascii="Times New Roman" w:hAnsi="Times New Roman"/>
        </w:rPr>
        <w:t xml:space="preserve">Avg </w:t>
      </w:r>
      <w:r w:rsidRPr="00C45014">
        <w:rPr>
          <w:rFonts w:ascii="Times New Roman" w:hAnsi="Times New Roman"/>
        </w:rPr>
        <w:t>Trended PMPM minus Actual PMPM) / (</w:t>
      </w:r>
      <w:r w:rsidR="00C45014" w:rsidRPr="00C45014">
        <w:rPr>
          <w:rFonts w:ascii="Times New Roman" w:hAnsi="Times New Roman"/>
        </w:rPr>
        <w:t xml:space="preserve">Avg </w:t>
      </w:r>
      <w:r w:rsidRPr="00C45014">
        <w:rPr>
          <w:rFonts w:ascii="Times New Roman" w:hAnsi="Times New Roman"/>
        </w:rPr>
        <w:t>Trended PMPM)</w:t>
      </w:r>
      <w:r w:rsidR="005827E0" w:rsidRPr="00C45014">
        <w:rPr>
          <w:rFonts w:ascii="Times New Roman" w:hAnsi="Times New Roman"/>
        </w:rPr>
        <w:t xml:space="preserve">, summarized as follows: </w:t>
      </w:r>
    </w:p>
    <w:p w14:paraId="0DA3DF8B" w14:textId="77777777" w:rsidR="005827E0" w:rsidRPr="00D56380" w:rsidRDefault="00191EBD" w:rsidP="004167C4">
      <w:pPr>
        <w:pStyle w:val="ListParagraph"/>
        <w:spacing w:line="240" w:lineRule="auto"/>
        <w:jc w:val="center"/>
        <w:rPr>
          <w:rFonts w:ascii="Times New Roman" w:hAnsi="Times New Roman"/>
        </w:rPr>
      </w:pPr>
      <m:oMathPara>
        <m:oMath>
          <m:sSup>
            <m:sSupPr>
              <m:ctrlPr>
                <w:rPr>
                  <w:rFonts w:ascii="Cambria Math" w:eastAsiaTheme="minorEastAsia" w:hAnsi="Cambria Math"/>
                  <w:i/>
                </w:rPr>
              </m:ctrlPr>
            </m:sSupPr>
            <m:e>
              <m:r>
                <w:rPr>
                  <w:rFonts w:ascii="Cambria Math" w:eastAsiaTheme="minorEastAsia" w:hAnsi="Cambria Math"/>
                </w:rPr>
                <m:t>Percent reduction</m:t>
              </m:r>
            </m:e>
            <m:sup>
              <m:r>
                <w:rPr>
                  <w:rFonts w:ascii="Cambria Math" w:eastAsiaTheme="minorEastAsia" w:hAnsi="Cambria Math"/>
                </w:rPr>
                <m:t>YEAR t</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Avg Trended PMPM</m:t>
                  </m:r>
                </m:e>
                <m:sup>
                  <m:r>
                    <w:rPr>
                      <w:rFonts w:ascii="Cambria Math" w:eastAsiaTheme="minorEastAsia" w:hAnsi="Cambria Math"/>
                    </w:rPr>
                    <m:t>YEAR 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Actual PMPM</m:t>
                  </m:r>
                </m:e>
                <m:sup>
                  <m:r>
                    <w:rPr>
                      <w:rFonts w:ascii="Cambria Math" w:eastAsiaTheme="minorEastAsia" w:hAnsi="Cambria Math"/>
                    </w:rPr>
                    <m:t>YEAR t</m:t>
                  </m:r>
                </m:sup>
              </m:sSup>
            </m:num>
            <m:den>
              <m:r>
                <w:rPr>
                  <w:rFonts w:ascii="Cambria Math" w:eastAsiaTheme="minorEastAsia" w:hAnsi="Cambria Math"/>
                </w:rPr>
                <m:t xml:space="preserve">Avg </m:t>
              </m:r>
              <m:sSup>
                <m:sSupPr>
                  <m:ctrlPr>
                    <w:rPr>
                      <w:rFonts w:ascii="Cambria Math" w:eastAsiaTheme="minorEastAsia" w:hAnsi="Cambria Math"/>
                      <w:i/>
                    </w:rPr>
                  </m:ctrlPr>
                </m:sSupPr>
                <m:e>
                  <m:r>
                    <w:rPr>
                      <w:rFonts w:ascii="Cambria Math" w:eastAsiaTheme="minorEastAsia" w:hAnsi="Cambria Math"/>
                    </w:rPr>
                    <m:t>Trended PMPM</m:t>
                  </m:r>
                </m:e>
                <m:sup>
                  <m:r>
                    <w:rPr>
                      <w:rFonts w:ascii="Cambria Math" w:eastAsiaTheme="minorEastAsia" w:hAnsi="Cambria Math"/>
                    </w:rPr>
                    <m:t>YEAR t</m:t>
                  </m:r>
                </m:sup>
              </m:sSup>
            </m:den>
          </m:f>
        </m:oMath>
      </m:oMathPara>
    </w:p>
    <w:p w14:paraId="62C398E8" w14:textId="77777777" w:rsidR="002B67DB" w:rsidRPr="009D5510" w:rsidRDefault="002B67DB" w:rsidP="009D5510">
      <w:pPr>
        <w:spacing w:after="0" w:line="240" w:lineRule="auto"/>
        <w:jc w:val="both"/>
        <w:rPr>
          <w:rFonts w:ascii="Times New Roman" w:hAnsi="Times New Roman"/>
        </w:rPr>
      </w:pPr>
    </w:p>
    <w:p w14:paraId="04CDEC14" w14:textId="77777777" w:rsidR="002B67DB" w:rsidRPr="009D5510" w:rsidRDefault="002B67DB" w:rsidP="009D5510">
      <w:pPr>
        <w:spacing w:after="0" w:line="240" w:lineRule="auto"/>
        <w:jc w:val="both"/>
        <w:rPr>
          <w:rFonts w:ascii="Times New Roman" w:hAnsi="Times New Roman"/>
          <w:b/>
          <w:i/>
          <w:color w:val="1F497D" w:themeColor="text2"/>
          <w:u w:val="single"/>
        </w:rPr>
      </w:pPr>
      <w:r w:rsidRPr="009D5510">
        <w:rPr>
          <w:rFonts w:ascii="Times New Roman" w:hAnsi="Times New Roman"/>
          <w:i/>
          <w:color w:val="1F497D" w:themeColor="text2"/>
        </w:rPr>
        <w:t>Included Spending Categories</w:t>
      </w:r>
    </w:p>
    <w:p w14:paraId="6AE66F0A" w14:textId="77777777" w:rsidR="002B67DB" w:rsidRPr="009D5510" w:rsidRDefault="002B67DB" w:rsidP="009D5510">
      <w:pPr>
        <w:spacing w:line="240" w:lineRule="auto"/>
        <w:jc w:val="both"/>
        <w:rPr>
          <w:rFonts w:ascii="Times New Roman" w:hAnsi="Times New Roman"/>
        </w:rPr>
      </w:pPr>
      <w:r w:rsidRPr="009D5510">
        <w:rPr>
          <w:rFonts w:ascii="Times New Roman" w:hAnsi="Times New Roman"/>
        </w:rPr>
        <w:t>Determination of spending baseline and actual performance of the ACO population will take into consideration all expenses included in ACOs’ capitation rates and TCOC Benchmark calculations for year 1 of the ACO program.  For the population of members attributed to MCO-Administered ACOs, the determination of spending will be based on actual MCO expenditures for services to the population attributed to the ACO, and not on the State’s capitated payments to the MCO. These costs include costs for covered services such as physical health, behavioral health, and most pharmacy, but do not include costs for Long Term Services and Supports (LTSS) and certain other costs that are similarly excluded from ACO capitation rates and TCOC Benchmarks. In addition, the following expenditure categories shall be excluded from both baseline and actual performance measurement for the purposes of the state’s TCOC accountability to CMS, regardless of their inclusion in or exclusion from ACO TCOC:</w:t>
      </w:r>
    </w:p>
    <w:p w14:paraId="253EC02E" w14:textId="77777777" w:rsidR="002B67DB" w:rsidRPr="009D5510" w:rsidRDefault="002B67DB" w:rsidP="009D5510">
      <w:pPr>
        <w:pStyle w:val="ListParagraph"/>
        <w:numPr>
          <w:ilvl w:val="1"/>
          <w:numId w:val="51"/>
        </w:numPr>
        <w:spacing w:line="240" w:lineRule="auto"/>
        <w:ind w:left="720"/>
        <w:contextualSpacing w:val="0"/>
        <w:jc w:val="both"/>
        <w:rPr>
          <w:rFonts w:ascii="Times New Roman" w:hAnsi="Times New Roman"/>
        </w:rPr>
      </w:pPr>
      <w:r w:rsidRPr="009D5510">
        <w:rPr>
          <w:rFonts w:ascii="Times New Roman" w:hAnsi="Times New Roman"/>
        </w:rPr>
        <w:t>Hepatitis C drugs</w:t>
      </w:r>
    </w:p>
    <w:p w14:paraId="735F6DC3" w14:textId="77777777" w:rsidR="002B67DB" w:rsidRPr="009D5510" w:rsidRDefault="002B67DB" w:rsidP="009D5510">
      <w:pPr>
        <w:pStyle w:val="ListParagraph"/>
        <w:numPr>
          <w:ilvl w:val="1"/>
          <w:numId w:val="51"/>
        </w:numPr>
        <w:spacing w:line="240" w:lineRule="auto"/>
        <w:ind w:left="720"/>
        <w:contextualSpacing w:val="0"/>
        <w:jc w:val="both"/>
        <w:rPr>
          <w:rFonts w:ascii="Times New Roman" w:hAnsi="Times New Roman"/>
        </w:rPr>
      </w:pPr>
      <w:r w:rsidRPr="009D5510">
        <w:rPr>
          <w:rFonts w:ascii="Times New Roman" w:hAnsi="Times New Roman"/>
        </w:rPr>
        <w:t xml:space="preserve">Other high-cost emerging drug therapies (e.g., treatment for cystic fibrosis) that result in a significant increase in spending that is not reasonably in the control of an ACO to manage </w:t>
      </w:r>
    </w:p>
    <w:p w14:paraId="2F02D5DD" w14:textId="77777777" w:rsidR="002B67DB" w:rsidRPr="009D5510" w:rsidRDefault="002B67DB" w:rsidP="009D5510">
      <w:pPr>
        <w:pStyle w:val="ListParagraph"/>
        <w:numPr>
          <w:ilvl w:val="1"/>
          <w:numId w:val="51"/>
        </w:numPr>
        <w:spacing w:line="240" w:lineRule="auto"/>
        <w:ind w:left="720"/>
        <w:contextualSpacing w:val="0"/>
        <w:jc w:val="both"/>
        <w:rPr>
          <w:rFonts w:ascii="Times New Roman" w:hAnsi="Times New Roman"/>
        </w:rPr>
      </w:pPr>
      <w:r w:rsidRPr="009D5510">
        <w:rPr>
          <w:rFonts w:ascii="Times New Roman" w:hAnsi="Times New Roman"/>
        </w:rPr>
        <w:lastRenderedPageBreak/>
        <w:t>Long-term services and supports (LTSS)</w:t>
      </w:r>
    </w:p>
    <w:p w14:paraId="1AD35B3A" w14:textId="77777777" w:rsidR="002B67DB" w:rsidRPr="009D5510" w:rsidRDefault="002B67DB" w:rsidP="009D5510">
      <w:pPr>
        <w:pStyle w:val="ListParagraph"/>
        <w:numPr>
          <w:ilvl w:val="1"/>
          <w:numId w:val="51"/>
        </w:numPr>
        <w:spacing w:line="240" w:lineRule="auto"/>
        <w:ind w:left="720"/>
        <w:contextualSpacing w:val="0"/>
        <w:jc w:val="both"/>
        <w:rPr>
          <w:rFonts w:ascii="Times New Roman" w:hAnsi="Times New Roman"/>
        </w:rPr>
      </w:pPr>
      <w:r w:rsidRPr="009D5510">
        <w:rPr>
          <w:rFonts w:ascii="Times New Roman" w:hAnsi="Times New Roman"/>
        </w:rPr>
        <w:t>All DSRIP expenditures except those for the DSTI Glide Path sub-stream as described above</w:t>
      </w:r>
    </w:p>
    <w:p w14:paraId="395F6EAD" w14:textId="77777777" w:rsidR="002B67DB" w:rsidRPr="009D5510" w:rsidRDefault="002B67DB" w:rsidP="009D5510">
      <w:pPr>
        <w:pStyle w:val="ListParagraph"/>
        <w:numPr>
          <w:ilvl w:val="1"/>
          <w:numId w:val="51"/>
        </w:numPr>
        <w:spacing w:line="240" w:lineRule="auto"/>
        <w:ind w:left="720"/>
        <w:contextualSpacing w:val="0"/>
        <w:jc w:val="both"/>
        <w:rPr>
          <w:rFonts w:ascii="Times New Roman" w:hAnsi="Times New Roman"/>
        </w:rPr>
      </w:pPr>
      <w:r w:rsidRPr="009D5510">
        <w:rPr>
          <w:rFonts w:ascii="Times New Roman" w:hAnsi="Times New Roman"/>
        </w:rPr>
        <w:t xml:space="preserve">Payments made in accordance with Attachment Q </w:t>
      </w:r>
      <w:r w:rsidR="007D3FF8" w:rsidRPr="009D5510">
        <w:rPr>
          <w:rFonts w:ascii="Times New Roman" w:hAnsi="Times New Roman"/>
        </w:rPr>
        <w:t xml:space="preserve">of the 1115 Waiver Demonstration </w:t>
      </w:r>
      <w:r w:rsidRPr="009D5510">
        <w:rPr>
          <w:rFonts w:ascii="Times New Roman" w:hAnsi="Times New Roman"/>
        </w:rPr>
        <w:t>and other quality incentive payments</w:t>
      </w:r>
    </w:p>
    <w:p w14:paraId="1D25BBF1" w14:textId="77777777" w:rsidR="002B67DB" w:rsidRPr="009D5510" w:rsidRDefault="002B67DB" w:rsidP="009D5510">
      <w:pPr>
        <w:pStyle w:val="ListParagraph"/>
        <w:numPr>
          <w:ilvl w:val="1"/>
          <w:numId w:val="51"/>
        </w:numPr>
        <w:spacing w:line="240" w:lineRule="auto"/>
        <w:ind w:left="720"/>
        <w:contextualSpacing w:val="0"/>
        <w:jc w:val="both"/>
        <w:rPr>
          <w:rFonts w:ascii="Times New Roman" w:hAnsi="Times New Roman"/>
        </w:rPr>
      </w:pPr>
      <w:r w:rsidRPr="009D5510">
        <w:rPr>
          <w:rFonts w:ascii="Times New Roman" w:hAnsi="Times New Roman"/>
        </w:rPr>
        <w:t>All administrative payments made to ACOs</w:t>
      </w:r>
      <w:r w:rsidR="003D5374">
        <w:rPr>
          <w:rFonts w:ascii="Times New Roman" w:hAnsi="Times New Roman"/>
        </w:rPr>
        <w:t>, or to MCOs for MCO-Contracted members</w:t>
      </w:r>
      <w:r w:rsidRPr="009D5510">
        <w:rPr>
          <w:rFonts w:ascii="Times New Roman" w:hAnsi="Times New Roman"/>
        </w:rPr>
        <w:t xml:space="preserve"> </w:t>
      </w:r>
    </w:p>
    <w:p w14:paraId="7D538027" w14:textId="0919A371" w:rsidR="002B67DB" w:rsidRPr="008E537E" w:rsidRDefault="002B67DB" w:rsidP="003C3BD5">
      <w:pPr>
        <w:spacing w:line="240" w:lineRule="auto"/>
        <w:jc w:val="both"/>
        <w:rPr>
          <w:rFonts w:ascii="Times New Roman" w:hAnsi="Times New Roman" w:cs="Times New Roman"/>
        </w:rPr>
      </w:pPr>
      <w:r w:rsidRPr="009D5510">
        <w:rPr>
          <w:rFonts w:ascii="Times New Roman" w:hAnsi="Times New Roman"/>
        </w:rPr>
        <w:t xml:space="preserve">The State may submit requests for additional exclusions </w:t>
      </w:r>
      <w:r w:rsidR="0020058A" w:rsidRPr="008E537E">
        <w:rPr>
          <w:rFonts w:ascii="Times New Roman" w:hAnsi="Times New Roman" w:cs="Times New Roman"/>
        </w:rPr>
        <w:t>or Base</w:t>
      </w:r>
      <w:r w:rsidR="0049164C">
        <w:rPr>
          <w:rFonts w:ascii="Times New Roman" w:hAnsi="Times New Roman" w:cs="Times New Roman"/>
        </w:rPr>
        <w:t>line</w:t>
      </w:r>
      <w:r w:rsidR="0020058A" w:rsidRPr="008E537E">
        <w:rPr>
          <w:rFonts w:ascii="Times New Roman" w:hAnsi="Times New Roman" w:cs="Times New Roman"/>
        </w:rPr>
        <w:t xml:space="preserve"> PMPM adjustments </w:t>
      </w:r>
      <w:r w:rsidRPr="009D5510">
        <w:rPr>
          <w:rFonts w:ascii="Times New Roman" w:hAnsi="Times New Roman"/>
        </w:rPr>
        <w:t>for CMS approval</w:t>
      </w:r>
      <w:r w:rsidRPr="008E537E">
        <w:rPr>
          <w:rFonts w:ascii="Times New Roman" w:hAnsi="Times New Roman" w:cs="Times New Roman"/>
        </w:rPr>
        <w:t xml:space="preserve"> </w:t>
      </w:r>
      <w:r w:rsidR="001E1357" w:rsidRPr="008E537E">
        <w:rPr>
          <w:rFonts w:ascii="Times New Roman" w:hAnsi="Times New Roman" w:cs="Times New Roman"/>
        </w:rPr>
        <w:t xml:space="preserve">by </w:t>
      </w:r>
      <w:r w:rsidRPr="008E537E">
        <w:rPr>
          <w:rFonts w:ascii="Times New Roman" w:hAnsi="Times New Roman" w:cs="Times New Roman"/>
        </w:rPr>
        <w:t xml:space="preserve">submitting </w:t>
      </w:r>
      <w:r w:rsidRPr="00191EBD">
        <w:rPr>
          <w:rFonts w:ascii="Times New Roman" w:hAnsi="Times New Roman" w:cs="Times New Roman"/>
        </w:rPr>
        <w:t>an</w:t>
      </w:r>
      <w:r w:rsidR="006F5AAA" w:rsidRPr="00191EBD">
        <w:rPr>
          <w:rFonts w:ascii="Times New Roman" w:hAnsi="Times New Roman" w:cs="Times New Roman"/>
        </w:rPr>
        <w:t xml:space="preserve"> amendment to the Protocol</w:t>
      </w:r>
      <w:r w:rsidRPr="00191EBD">
        <w:rPr>
          <w:rFonts w:ascii="Times New Roman" w:hAnsi="Times New Roman"/>
        </w:rPr>
        <w:t>.</w:t>
      </w:r>
      <w:r w:rsidRPr="009D5510">
        <w:rPr>
          <w:rFonts w:ascii="Times New Roman" w:hAnsi="Times New Roman"/>
        </w:rPr>
        <w:t xml:space="preserve"> </w:t>
      </w:r>
      <w:r w:rsidR="0049164C">
        <w:rPr>
          <w:rFonts w:ascii="Times New Roman" w:hAnsi="Times New Roman"/>
        </w:rPr>
        <w:t xml:space="preserve"> CMS will have 60 business days to review and respond to these methodology modification requests.  </w:t>
      </w:r>
    </w:p>
    <w:p w14:paraId="07684904" w14:textId="77777777" w:rsidR="002B67DB" w:rsidRPr="009D5510" w:rsidRDefault="002B67DB" w:rsidP="009D5510">
      <w:pPr>
        <w:spacing w:after="0" w:line="240" w:lineRule="auto"/>
        <w:jc w:val="both"/>
        <w:rPr>
          <w:rFonts w:ascii="Times New Roman" w:hAnsi="Times New Roman"/>
          <w:i/>
          <w:color w:val="1F497D" w:themeColor="text2"/>
        </w:rPr>
      </w:pPr>
      <w:r w:rsidRPr="009D5510">
        <w:rPr>
          <w:rFonts w:ascii="Times New Roman" w:hAnsi="Times New Roman"/>
          <w:i/>
          <w:color w:val="1F497D" w:themeColor="text2"/>
        </w:rPr>
        <w:t>PMPM Spending Reporting Tool</w:t>
      </w:r>
    </w:p>
    <w:p w14:paraId="46C5C0D8" w14:textId="77777777" w:rsidR="002B67DB" w:rsidRPr="009D5510" w:rsidRDefault="002B67DB" w:rsidP="009D5510">
      <w:pPr>
        <w:spacing w:line="240" w:lineRule="auto"/>
        <w:jc w:val="both"/>
        <w:rPr>
          <w:rFonts w:ascii="Times New Roman" w:hAnsi="Times New Roman"/>
        </w:rPr>
      </w:pPr>
      <w:r w:rsidRPr="009D5510">
        <w:rPr>
          <w:rFonts w:ascii="Times New Roman" w:hAnsi="Times New Roman"/>
        </w:rPr>
        <w:t>The State and CMS will jointly develop a reporting tool (using a mutually agreeable spreadsheet program) for the State to use for annual PMPM spending demonstration and in other situations when an analysis of ACO-enrolled population PMPM spending is required. A working version of the reporting tool will be available for the State’s repor</w:t>
      </w:r>
      <w:r w:rsidR="008E537E" w:rsidRPr="009D5510">
        <w:rPr>
          <w:rFonts w:ascii="Times New Roman" w:hAnsi="Times New Roman"/>
        </w:rPr>
        <w:t xml:space="preserve">t for the first Budget Period. </w:t>
      </w:r>
    </w:p>
    <w:p w14:paraId="2B84069F" w14:textId="77777777" w:rsidR="00415FD5" w:rsidRPr="009D5510" w:rsidRDefault="00415FD5" w:rsidP="009D5510">
      <w:pPr>
        <w:pStyle w:val="Heading4"/>
        <w:numPr>
          <w:ilvl w:val="3"/>
          <w:numId w:val="1"/>
        </w:numPr>
        <w:spacing w:line="240" w:lineRule="auto"/>
        <w:jc w:val="both"/>
        <w:rPr>
          <w:rFonts w:ascii="Times New Roman" w:hAnsi="Times New Roman"/>
        </w:rPr>
      </w:pPr>
      <w:r w:rsidRPr="009D5510">
        <w:rPr>
          <w:rFonts w:ascii="Times New Roman" w:hAnsi="Times New Roman"/>
        </w:rPr>
        <w:t>State Accountability Domain 3: Overall Statewide Quality and Utilization Performance</w:t>
      </w:r>
    </w:p>
    <w:p w14:paraId="02FEC7AD"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In accordance with STC 67(h), the State will annually calculate the State performance score for each quality and utilization domain by aggregating the performance scores of all ACOs on a member-month weighted basis. That is, ACOs with more members will have their domain performance scores weighted more heavily than ACOs with fewer members. The anticipated weighting of each domain to the State Overall Statewide Quality and Utilization Performance is detailed in Exhibit 2</w:t>
      </w:r>
      <w:r w:rsidR="00BF08F7" w:rsidRPr="009D5510">
        <w:rPr>
          <w:rFonts w:ascii="Times New Roman" w:hAnsi="Times New Roman"/>
        </w:rPr>
        <w:t>8</w:t>
      </w:r>
      <w:r w:rsidR="007C499D" w:rsidRPr="009D5510">
        <w:rPr>
          <w:rFonts w:ascii="Times New Roman" w:hAnsi="Times New Roman"/>
        </w:rPr>
        <w:t xml:space="preserve">. </w:t>
      </w:r>
      <w:r w:rsidRPr="009D5510">
        <w:rPr>
          <w:rFonts w:ascii="Times New Roman" w:hAnsi="Times New Roman"/>
        </w:rPr>
        <w:t>The overall DSRIP quality and utilization domain score will be determined by calculating a weighted sum of the DSRIP domain scores, according to the domain weights detailed in Exhibit 2</w:t>
      </w:r>
      <w:r w:rsidR="00BF08F7" w:rsidRPr="009D5510">
        <w:rPr>
          <w:rFonts w:ascii="Times New Roman" w:hAnsi="Times New Roman"/>
        </w:rPr>
        <w:t>8</w:t>
      </w:r>
      <w:r w:rsidRPr="009D5510">
        <w:rPr>
          <w:rFonts w:ascii="Times New Roman" w:hAnsi="Times New Roman"/>
        </w:rPr>
        <w:t>.</w:t>
      </w:r>
      <w:r w:rsidR="00EB359F" w:rsidRPr="009D5510">
        <w:rPr>
          <w:rFonts w:ascii="Times New Roman" w:hAnsi="Times New Roman"/>
        </w:rPr>
        <w:t xml:space="preserve"> Please see </w:t>
      </w:r>
      <w:r w:rsidR="008B3C15" w:rsidRPr="009D5510">
        <w:rPr>
          <w:rFonts w:ascii="Times New Roman" w:hAnsi="Times New Roman"/>
        </w:rPr>
        <w:t>Appendix D</w:t>
      </w:r>
      <w:r w:rsidR="00EB359F" w:rsidRPr="009D5510">
        <w:rPr>
          <w:rFonts w:ascii="Times New Roman" w:hAnsi="Times New Roman"/>
        </w:rPr>
        <w:t xml:space="preserve"> for example calculations.</w:t>
      </w:r>
    </w:p>
    <w:p w14:paraId="033ED706" w14:textId="77777777" w:rsidR="00415FD5" w:rsidRPr="009D5510" w:rsidRDefault="00AE003B" w:rsidP="000148D7">
      <w:pPr>
        <w:pStyle w:val="60exhnormal"/>
        <w:keepNext/>
        <w:rPr>
          <w:rFonts w:ascii="Times New Roman" w:hAnsi="Times New Roman"/>
        </w:rPr>
      </w:pPr>
      <w:r w:rsidRPr="009D5510">
        <w:rPr>
          <w:rFonts w:ascii="Times New Roman" w:hAnsi="Times New Roman"/>
        </w:rPr>
        <w:t>Exhibit 28</w:t>
      </w:r>
      <w:r w:rsidR="00415FD5" w:rsidRPr="009D5510">
        <w:rPr>
          <w:rFonts w:ascii="Times New Roman" w:hAnsi="Times New Roman"/>
        </w:rPr>
        <w:t xml:space="preserve"> </w:t>
      </w:r>
      <w:r w:rsidR="00415FD5" w:rsidRPr="009D5510">
        <w:rPr>
          <w:rFonts w:ascii="Times New Roman" w:hAnsi="Times New Roman"/>
          <w:caps w:val="0"/>
        </w:rPr>
        <w:t>– Anticipated Weighting of</w:t>
      </w:r>
      <w:r w:rsidR="00415FD5" w:rsidRPr="009D5510">
        <w:rPr>
          <w:rFonts w:ascii="Times New Roman" w:hAnsi="Times New Roman"/>
        </w:rPr>
        <w:t xml:space="preserve"> </w:t>
      </w:r>
      <w:r w:rsidR="00415FD5" w:rsidRPr="009D5510">
        <w:rPr>
          <w:rFonts w:ascii="Times New Roman" w:hAnsi="Times New Roman"/>
          <w:caps w:val="0"/>
        </w:rPr>
        <w:t>ACO Quality and Utilization Domains</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415FD5" w:rsidRPr="008E537E" w14:paraId="1FA19456" w14:textId="77777777" w:rsidTr="00B46C29">
        <w:trPr>
          <w:cantSplit/>
          <w:jc w:val="center"/>
        </w:trPr>
        <w:tc>
          <w:tcPr>
            <w:tcW w:w="5000" w:type="pct"/>
            <w:vAlign w:val="center"/>
          </w:tcPr>
          <w:tbl>
            <w:tblPr>
              <w:tblStyle w:val="TableGrid"/>
              <w:tblpPr w:leftFromText="180" w:rightFromText="180" w:vertAnchor="text" w:tblpXSpec="center" w:tblpY="225"/>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189"/>
              <w:gridCol w:w="2034"/>
              <w:gridCol w:w="1439"/>
            </w:tblGrid>
            <w:tr w:rsidR="00415FD5" w:rsidRPr="008E537E" w14:paraId="6C3826A7" w14:textId="77777777" w:rsidTr="00B46C29">
              <w:tc>
                <w:tcPr>
                  <w:tcW w:w="4189" w:type="dxa"/>
                  <w:shd w:val="clear" w:color="auto" w:fill="1F497D" w:themeFill="text2"/>
                  <w:vAlign w:val="center"/>
                </w:tcPr>
                <w:p w14:paraId="1CCBA3E0" w14:textId="77777777" w:rsidR="00415FD5" w:rsidRPr="009D5510" w:rsidRDefault="00415FD5" w:rsidP="000148D7">
                  <w:pPr>
                    <w:jc w:val="center"/>
                    <w:rPr>
                      <w:rFonts w:ascii="Times New Roman" w:hAnsi="Times New Roman"/>
                      <w:b/>
                      <w:color w:val="FFFFFF" w:themeColor="background1"/>
                    </w:rPr>
                  </w:pPr>
                  <w:r w:rsidRPr="009D5510">
                    <w:rPr>
                      <w:rFonts w:ascii="Times New Roman" w:hAnsi="Times New Roman"/>
                      <w:b/>
                      <w:color w:val="FFFFFF" w:themeColor="background1"/>
                    </w:rPr>
                    <w:t>Domain</w:t>
                  </w:r>
                </w:p>
              </w:tc>
              <w:tc>
                <w:tcPr>
                  <w:tcW w:w="2034" w:type="dxa"/>
                  <w:shd w:val="clear" w:color="auto" w:fill="1F497D" w:themeFill="text2"/>
                  <w:vAlign w:val="center"/>
                </w:tcPr>
                <w:p w14:paraId="4B5A96AC" w14:textId="77777777" w:rsidR="00415FD5" w:rsidRPr="009D5510" w:rsidRDefault="00415FD5" w:rsidP="000148D7">
                  <w:pPr>
                    <w:jc w:val="center"/>
                    <w:rPr>
                      <w:rFonts w:ascii="Times New Roman" w:hAnsi="Times New Roman"/>
                      <w:b/>
                      <w:color w:val="FFFFFF" w:themeColor="background1"/>
                    </w:rPr>
                  </w:pPr>
                  <w:r w:rsidRPr="009D5510">
                    <w:rPr>
                      <w:rFonts w:ascii="Times New Roman" w:hAnsi="Times New Roman"/>
                      <w:b/>
                      <w:color w:val="FFFFFF" w:themeColor="background1"/>
                    </w:rPr>
                    <w:t>Budget Period 1</w:t>
                  </w:r>
                </w:p>
                <w:p w14:paraId="6D530F8F" w14:textId="77777777" w:rsidR="00415FD5" w:rsidRPr="009D5510" w:rsidRDefault="00415FD5" w:rsidP="000148D7">
                  <w:pPr>
                    <w:jc w:val="center"/>
                    <w:rPr>
                      <w:rFonts w:ascii="Times New Roman" w:hAnsi="Times New Roman"/>
                      <w:b/>
                      <w:color w:val="FFFFFF" w:themeColor="background1"/>
                    </w:rPr>
                  </w:pPr>
                  <w:r w:rsidRPr="009D5510">
                    <w:rPr>
                      <w:rFonts w:ascii="Times New Roman" w:hAnsi="Times New Roman"/>
                      <w:b/>
                      <w:color w:val="FFFFFF" w:themeColor="background1"/>
                    </w:rPr>
                    <w:t>(reporting only, focused on clinical quality measure)</w:t>
                  </w:r>
                </w:p>
              </w:tc>
              <w:tc>
                <w:tcPr>
                  <w:tcW w:w="1439" w:type="dxa"/>
                  <w:shd w:val="clear" w:color="auto" w:fill="1F497D" w:themeFill="text2"/>
                  <w:vAlign w:val="center"/>
                </w:tcPr>
                <w:p w14:paraId="2688E14E" w14:textId="77777777" w:rsidR="00415FD5" w:rsidRPr="009D5510" w:rsidRDefault="00415FD5" w:rsidP="000148D7">
                  <w:pPr>
                    <w:jc w:val="center"/>
                    <w:rPr>
                      <w:rFonts w:ascii="Times New Roman" w:hAnsi="Times New Roman"/>
                      <w:b/>
                      <w:color w:val="FFFFFF" w:themeColor="background1"/>
                    </w:rPr>
                  </w:pPr>
                  <w:r w:rsidRPr="009D5510">
                    <w:rPr>
                      <w:rFonts w:ascii="Times New Roman" w:hAnsi="Times New Roman"/>
                      <w:b/>
                      <w:color w:val="FFFFFF" w:themeColor="background1"/>
                    </w:rPr>
                    <w:t>Budget Periods 2-5</w:t>
                  </w:r>
                </w:p>
              </w:tc>
            </w:tr>
            <w:tr w:rsidR="00415FD5" w:rsidRPr="008E537E" w14:paraId="165C674B" w14:textId="77777777" w:rsidTr="00B46C29">
              <w:tc>
                <w:tcPr>
                  <w:tcW w:w="4189" w:type="dxa"/>
                </w:tcPr>
                <w:p w14:paraId="412FD326" w14:textId="77777777" w:rsidR="00415FD5" w:rsidRPr="009D5510" w:rsidRDefault="00415FD5" w:rsidP="000148D7">
                  <w:pPr>
                    <w:rPr>
                      <w:rFonts w:ascii="Times New Roman" w:hAnsi="Times New Roman"/>
                    </w:rPr>
                  </w:pPr>
                  <w:r w:rsidRPr="009D5510">
                    <w:rPr>
                      <w:rFonts w:ascii="Times New Roman" w:hAnsi="Times New Roman"/>
                    </w:rPr>
                    <w:t>Prevention &amp; Wellness</w:t>
                  </w:r>
                </w:p>
              </w:tc>
              <w:tc>
                <w:tcPr>
                  <w:tcW w:w="2034" w:type="dxa"/>
                  <w:vAlign w:val="center"/>
                </w:tcPr>
                <w:p w14:paraId="62C423A8" w14:textId="77777777" w:rsidR="00415FD5" w:rsidRPr="009D5510" w:rsidRDefault="00415FD5" w:rsidP="000148D7">
                  <w:pPr>
                    <w:jc w:val="center"/>
                    <w:rPr>
                      <w:rFonts w:ascii="Times New Roman" w:hAnsi="Times New Roman"/>
                    </w:rPr>
                  </w:pPr>
                  <w:r w:rsidRPr="009D5510">
                    <w:rPr>
                      <w:rFonts w:ascii="Times New Roman" w:hAnsi="Times New Roman"/>
                    </w:rPr>
                    <w:t>20%</w:t>
                  </w:r>
                </w:p>
              </w:tc>
              <w:tc>
                <w:tcPr>
                  <w:tcW w:w="1439" w:type="dxa"/>
                  <w:vAlign w:val="center"/>
                </w:tcPr>
                <w:p w14:paraId="1998CF7B" w14:textId="77777777" w:rsidR="00415FD5" w:rsidRPr="009D5510" w:rsidRDefault="00415FD5" w:rsidP="000148D7">
                  <w:pPr>
                    <w:jc w:val="center"/>
                    <w:rPr>
                      <w:rFonts w:ascii="Times New Roman" w:hAnsi="Times New Roman"/>
                    </w:rPr>
                  </w:pPr>
                  <w:r w:rsidRPr="009D5510">
                    <w:rPr>
                      <w:rFonts w:ascii="Times New Roman" w:hAnsi="Times New Roman"/>
                    </w:rPr>
                    <w:t>10%</w:t>
                  </w:r>
                </w:p>
              </w:tc>
            </w:tr>
            <w:tr w:rsidR="00415FD5" w:rsidRPr="008E537E" w14:paraId="5DA7CB56" w14:textId="77777777" w:rsidTr="00B46C29">
              <w:tc>
                <w:tcPr>
                  <w:tcW w:w="4189" w:type="dxa"/>
                </w:tcPr>
                <w:p w14:paraId="71F37844" w14:textId="77777777" w:rsidR="00415FD5" w:rsidRPr="009D5510" w:rsidRDefault="00415FD5" w:rsidP="000148D7">
                  <w:pPr>
                    <w:rPr>
                      <w:rFonts w:ascii="Times New Roman" w:hAnsi="Times New Roman"/>
                    </w:rPr>
                  </w:pPr>
                  <w:r w:rsidRPr="009D5510">
                    <w:rPr>
                      <w:rFonts w:ascii="Times New Roman" w:hAnsi="Times New Roman"/>
                    </w:rPr>
                    <w:t>Chronic Disease Management</w:t>
                  </w:r>
                </w:p>
              </w:tc>
              <w:tc>
                <w:tcPr>
                  <w:tcW w:w="2034" w:type="dxa"/>
                  <w:vAlign w:val="center"/>
                </w:tcPr>
                <w:p w14:paraId="2459C89C" w14:textId="77777777" w:rsidR="00415FD5" w:rsidRPr="009D5510" w:rsidRDefault="00415FD5" w:rsidP="000148D7">
                  <w:pPr>
                    <w:jc w:val="center"/>
                    <w:rPr>
                      <w:rFonts w:ascii="Times New Roman" w:hAnsi="Times New Roman"/>
                    </w:rPr>
                  </w:pPr>
                  <w:r w:rsidRPr="009D5510">
                    <w:rPr>
                      <w:rFonts w:ascii="Times New Roman" w:hAnsi="Times New Roman"/>
                    </w:rPr>
                    <w:t>20%</w:t>
                  </w:r>
                </w:p>
              </w:tc>
              <w:tc>
                <w:tcPr>
                  <w:tcW w:w="1439" w:type="dxa"/>
                  <w:vAlign w:val="center"/>
                </w:tcPr>
                <w:p w14:paraId="2371BE8C" w14:textId="77777777" w:rsidR="00415FD5" w:rsidRPr="009D5510" w:rsidRDefault="00415FD5" w:rsidP="000148D7">
                  <w:pPr>
                    <w:jc w:val="center"/>
                    <w:rPr>
                      <w:rFonts w:ascii="Times New Roman" w:hAnsi="Times New Roman"/>
                    </w:rPr>
                  </w:pPr>
                  <w:r w:rsidRPr="009D5510">
                    <w:rPr>
                      <w:rFonts w:ascii="Times New Roman" w:hAnsi="Times New Roman"/>
                    </w:rPr>
                    <w:t>15%</w:t>
                  </w:r>
                </w:p>
              </w:tc>
            </w:tr>
            <w:tr w:rsidR="00415FD5" w:rsidRPr="008E537E" w14:paraId="486F6931" w14:textId="77777777" w:rsidTr="00B46C29">
              <w:tc>
                <w:tcPr>
                  <w:tcW w:w="4189" w:type="dxa"/>
                </w:tcPr>
                <w:p w14:paraId="09309137" w14:textId="77777777" w:rsidR="00415FD5" w:rsidRPr="009D5510" w:rsidRDefault="00415FD5" w:rsidP="000148D7">
                  <w:pPr>
                    <w:rPr>
                      <w:rFonts w:ascii="Times New Roman" w:hAnsi="Times New Roman"/>
                    </w:rPr>
                  </w:pPr>
                  <w:r w:rsidRPr="009D5510">
                    <w:rPr>
                      <w:rFonts w:ascii="Times New Roman" w:hAnsi="Times New Roman"/>
                    </w:rPr>
                    <w:t>Behavioral Health / Substance Use</w:t>
                  </w:r>
                </w:p>
              </w:tc>
              <w:tc>
                <w:tcPr>
                  <w:tcW w:w="2034" w:type="dxa"/>
                  <w:vAlign w:val="center"/>
                </w:tcPr>
                <w:p w14:paraId="273F9ED5" w14:textId="77777777" w:rsidR="00415FD5" w:rsidRPr="009D5510" w:rsidRDefault="00415FD5" w:rsidP="000148D7">
                  <w:pPr>
                    <w:jc w:val="center"/>
                    <w:rPr>
                      <w:rFonts w:ascii="Times New Roman" w:hAnsi="Times New Roman"/>
                    </w:rPr>
                  </w:pPr>
                  <w:r w:rsidRPr="009D5510">
                    <w:rPr>
                      <w:rFonts w:ascii="Times New Roman" w:hAnsi="Times New Roman"/>
                    </w:rPr>
                    <w:t>25%</w:t>
                  </w:r>
                </w:p>
              </w:tc>
              <w:tc>
                <w:tcPr>
                  <w:tcW w:w="1439" w:type="dxa"/>
                  <w:vAlign w:val="center"/>
                </w:tcPr>
                <w:p w14:paraId="4EBD1F87" w14:textId="77777777" w:rsidR="00415FD5" w:rsidRPr="009D5510" w:rsidRDefault="00415FD5" w:rsidP="000148D7">
                  <w:pPr>
                    <w:jc w:val="center"/>
                    <w:rPr>
                      <w:rFonts w:ascii="Times New Roman" w:hAnsi="Times New Roman"/>
                    </w:rPr>
                  </w:pPr>
                  <w:r w:rsidRPr="009D5510">
                    <w:rPr>
                      <w:rFonts w:ascii="Times New Roman" w:hAnsi="Times New Roman"/>
                    </w:rPr>
                    <w:t>15%</w:t>
                  </w:r>
                </w:p>
              </w:tc>
            </w:tr>
            <w:tr w:rsidR="00415FD5" w:rsidRPr="008E537E" w14:paraId="27F95272" w14:textId="77777777" w:rsidTr="00B46C29">
              <w:tc>
                <w:tcPr>
                  <w:tcW w:w="4189" w:type="dxa"/>
                </w:tcPr>
                <w:p w14:paraId="75234CE5" w14:textId="77777777" w:rsidR="00415FD5" w:rsidRPr="009D5510" w:rsidRDefault="00415FD5" w:rsidP="000148D7">
                  <w:pPr>
                    <w:rPr>
                      <w:rFonts w:ascii="Times New Roman" w:hAnsi="Times New Roman"/>
                    </w:rPr>
                  </w:pPr>
                  <w:r w:rsidRPr="009D5510">
                    <w:rPr>
                      <w:rFonts w:ascii="Times New Roman" w:hAnsi="Times New Roman"/>
                    </w:rPr>
                    <w:t>Long Term Services and Supports</w:t>
                  </w:r>
                </w:p>
              </w:tc>
              <w:tc>
                <w:tcPr>
                  <w:tcW w:w="2034" w:type="dxa"/>
                  <w:vAlign w:val="center"/>
                </w:tcPr>
                <w:p w14:paraId="6649F40F" w14:textId="77777777" w:rsidR="00415FD5" w:rsidRPr="009D5510" w:rsidRDefault="00415FD5" w:rsidP="000148D7">
                  <w:pPr>
                    <w:jc w:val="center"/>
                    <w:rPr>
                      <w:rFonts w:ascii="Times New Roman" w:hAnsi="Times New Roman"/>
                    </w:rPr>
                  </w:pPr>
                  <w:r w:rsidRPr="009D5510">
                    <w:rPr>
                      <w:rFonts w:ascii="Times New Roman" w:hAnsi="Times New Roman"/>
                    </w:rPr>
                    <w:t>10%</w:t>
                  </w:r>
                </w:p>
              </w:tc>
              <w:tc>
                <w:tcPr>
                  <w:tcW w:w="1439" w:type="dxa"/>
                  <w:vAlign w:val="center"/>
                </w:tcPr>
                <w:p w14:paraId="3E24E1DB" w14:textId="77777777" w:rsidR="00415FD5" w:rsidRPr="009D5510" w:rsidRDefault="00415FD5" w:rsidP="000148D7">
                  <w:pPr>
                    <w:jc w:val="center"/>
                    <w:rPr>
                      <w:rFonts w:ascii="Times New Roman" w:hAnsi="Times New Roman"/>
                    </w:rPr>
                  </w:pPr>
                  <w:r w:rsidRPr="009D5510">
                    <w:rPr>
                      <w:rFonts w:ascii="Times New Roman" w:hAnsi="Times New Roman"/>
                    </w:rPr>
                    <w:t>5%</w:t>
                  </w:r>
                </w:p>
              </w:tc>
            </w:tr>
            <w:tr w:rsidR="00415FD5" w:rsidRPr="008E537E" w14:paraId="559D14DB" w14:textId="77777777" w:rsidTr="00B46C29">
              <w:tc>
                <w:tcPr>
                  <w:tcW w:w="4189" w:type="dxa"/>
                </w:tcPr>
                <w:p w14:paraId="22DCA89F" w14:textId="77777777" w:rsidR="00415FD5" w:rsidRPr="009D5510" w:rsidRDefault="00415FD5" w:rsidP="000148D7">
                  <w:pPr>
                    <w:rPr>
                      <w:rFonts w:ascii="Times New Roman" w:hAnsi="Times New Roman"/>
                    </w:rPr>
                  </w:pPr>
                  <w:r w:rsidRPr="009D5510">
                    <w:rPr>
                      <w:rFonts w:ascii="Times New Roman" w:hAnsi="Times New Roman"/>
                    </w:rPr>
                    <w:t>Avoidable Utilization</w:t>
                  </w:r>
                </w:p>
              </w:tc>
              <w:tc>
                <w:tcPr>
                  <w:tcW w:w="2034" w:type="dxa"/>
                  <w:vAlign w:val="center"/>
                </w:tcPr>
                <w:p w14:paraId="063DA100" w14:textId="77777777" w:rsidR="00415FD5" w:rsidRPr="009D5510" w:rsidRDefault="00415FD5" w:rsidP="000148D7">
                  <w:pPr>
                    <w:jc w:val="center"/>
                    <w:rPr>
                      <w:rFonts w:ascii="Times New Roman" w:hAnsi="Times New Roman"/>
                    </w:rPr>
                  </w:pPr>
                  <w:r w:rsidRPr="009D5510">
                    <w:rPr>
                      <w:rFonts w:ascii="Times New Roman" w:hAnsi="Times New Roman"/>
                    </w:rPr>
                    <w:t>0%</w:t>
                  </w:r>
                </w:p>
              </w:tc>
              <w:tc>
                <w:tcPr>
                  <w:tcW w:w="1439" w:type="dxa"/>
                  <w:vAlign w:val="center"/>
                </w:tcPr>
                <w:p w14:paraId="05562A30" w14:textId="77777777" w:rsidR="00415FD5" w:rsidRPr="009D5510" w:rsidRDefault="00415FD5" w:rsidP="000148D7">
                  <w:pPr>
                    <w:jc w:val="center"/>
                    <w:rPr>
                      <w:rFonts w:ascii="Times New Roman" w:hAnsi="Times New Roman"/>
                    </w:rPr>
                  </w:pPr>
                  <w:r w:rsidRPr="009D5510">
                    <w:rPr>
                      <w:rFonts w:ascii="Times New Roman" w:hAnsi="Times New Roman"/>
                    </w:rPr>
                    <w:t>20%</w:t>
                  </w:r>
                </w:p>
              </w:tc>
            </w:tr>
            <w:tr w:rsidR="00415FD5" w:rsidRPr="008E537E" w14:paraId="451E79CF" w14:textId="77777777" w:rsidTr="00B46C29">
              <w:tc>
                <w:tcPr>
                  <w:tcW w:w="4189" w:type="dxa"/>
                </w:tcPr>
                <w:p w14:paraId="0635EFDA" w14:textId="77777777" w:rsidR="00415FD5" w:rsidRPr="009D5510" w:rsidRDefault="00415FD5" w:rsidP="000148D7">
                  <w:pPr>
                    <w:rPr>
                      <w:rFonts w:ascii="Times New Roman" w:hAnsi="Times New Roman"/>
                    </w:rPr>
                  </w:pPr>
                  <w:r w:rsidRPr="009D5510">
                    <w:rPr>
                      <w:rFonts w:ascii="Times New Roman" w:hAnsi="Times New Roman"/>
                    </w:rPr>
                    <w:t>Progress Towards Integration Across Physical Health, Behavioral Health, LTSS, and Health-Related Social Services</w:t>
                  </w:r>
                </w:p>
              </w:tc>
              <w:tc>
                <w:tcPr>
                  <w:tcW w:w="2034" w:type="dxa"/>
                  <w:vAlign w:val="center"/>
                </w:tcPr>
                <w:p w14:paraId="5E3F2CF3" w14:textId="77777777" w:rsidR="00415FD5" w:rsidRPr="009D5510" w:rsidRDefault="00415FD5" w:rsidP="000148D7">
                  <w:pPr>
                    <w:jc w:val="center"/>
                    <w:rPr>
                      <w:rFonts w:ascii="Times New Roman" w:hAnsi="Times New Roman"/>
                    </w:rPr>
                  </w:pPr>
                  <w:r w:rsidRPr="009D5510">
                    <w:rPr>
                      <w:rFonts w:ascii="Times New Roman" w:hAnsi="Times New Roman"/>
                    </w:rPr>
                    <w:t>25%</w:t>
                  </w:r>
                </w:p>
              </w:tc>
              <w:tc>
                <w:tcPr>
                  <w:tcW w:w="1439" w:type="dxa"/>
                  <w:vAlign w:val="center"/>
                </w:tcPr>
                <w:p w14:paraId="38AC4D4E" w14:textId="77777777" w:rsidR="00415FD5" w:rsidRPr="009D5510" w:rsidRDefault="00415FD5" w:rsidP="000148D7">
                  <w:pPr>
                    <w:jc w:val="center"/>
                    <w:rPr>
                      <w:rFonts w:ascii="Times New Roman" w:hAnsi="Times New Roman"/>
                    </w:rPr>
                  </w:pPr>
                  <w:r w:rsidRPr="009D5510">
                    <w:rPr>
                      <w:rFonts w:ascii="Times New Roman" w:hAnsi="Times New Roman"/>
                    </w:rPr>
                    <w:t>20%</w:t>
                  </w:r>
                </w:p>
              </w:tc>
            </w:tr>
            <w:tr w:rsidR="00415FD5" w:rsidRPr="008E537E" w14:paraId="4C9B5850" w14:textId="77777777" w:rsidTr="00B46C29">
              <w:tc>
                <w:tcPr>
                  <w:tcW w:w="4189" w:type="dxa"/>
                </w:tcPr>
                <w:p w14:paraId="3D33D730" w14:textId="77777777" w:rsidR="00415FD5" w:rsidRPr="009D5510" w:rsidRDefault="00415FD5" w:rsidP="000148D7">
                  <w:pPr>
                    <w:rPr>
                      <w:rFonts w:ascii="Times New Roman" w:hAnsi="Times New Roman"/>
                    </w:rPr>
                  </w:pPr>
                  <w:r w:rsidRPr="009D5510">
                    <w:rPr>
                      <w:rFonts w:ascii="Times New Roman" w:hAnsi="Times New Roman"/>
                    </w:rPr>
                    <w:t>Member Care Experience</w:t>
                  </w:r>
                </w:p>
              </w:tc>
              <w:tc>
                <w:tcPr>
                  <w:tcW w:w="2034" w:type="dxa"/>
                  <w:vAlign w:val="center"/>
                </w:tcPr>
                <w:p w14:paraId="08D30FE0" w14:textId="77777777" w:rsidR="00415FD5" w:rsidRPr="009D5510" w:rsidRDefault="00415FD5" w:rsidP="000148D7">
                  <w:pPr>
                    <w:jc w:val="center"/>
                    <w:rPr>
                      <w:rFonts w:ascii="Times New Roman" w:hAnsi="Times New Roman"/>
                    </w:rPr>
                  </w:pPr>
                  <w:r w:rsidRPr="009D5510">
                    <w:rPr>
                      <w:rFonts w:ascii="Times New Roman" w:hAnsi="Times New Roman"/>
                    </w:rPr>
                    <w:t>0%</w:t>
                  </w:r>
                </w:p>
              </w:tc>
              <w:tc>
                <w:tcPr>
                  <w:tcW w:w="1439" w:type="dxa"/>
                  <w:vAlign w:val="center"/>
                </w:tcPr>
                <w:p w14:paraId="2414CA23" w14:textId="77777777" w:rsidR="00415FD5" w:rsidRPr="009D5510" w:rsidRDefault="00415FD5" w:rsidP="000148D7">
                  <w:pPr>
                    <w:jc w:val="center"/>
                    <w:rPr>
                      <w:rFonts w:ascii="Times New Roman" w:hAnsi="Times New Roman"/>
                    </w:rPr>
                  </w:pPr>
                  <w:r w:rsidRPr="009D5510">
                    <w:rPr>
                      <w:rFonts w:ascii="Times New Roman" w:hAnsi="Times New Roman"/>
                    </w:rPr>
                    <w:t>15%</w:t>
                  </w:r>
                </w:p>
              </w:tc>
            </w:tr>
          </w:tbl>
          <w:p w14:paraId="7E97C65B" w14:textId="77777777" w:rsidR="00415FD5" w:rsidRPr="009D5510" w:rsidRDefault="00415FD5" w:rsidP="000148D7">
            <w:pPr>
              <w:pStyle w:val="70exhtblnormal"/>
              <w:jc w:val="center"/>
              <w:rPr>
                <w:rFonts w:ascii="Times New Roman" w:hAnsi="Times New Roman"/>
              </w:rPr>
            </w:pPr>
          </w:p>
        </w:tc>
      </w:tr>
    </w:tbl>
    <w:p w14:paraId="14C463B6" w14:textId="77777777" w:rsidR="00415FD5" w:rsidRPr="009D5510" w:rsidRDefault="00415FD5" w:rsidP="009D5510">
      <w:pPr>
        <w:spacing w:line="240" w:lineRule="auto"/>
        <w:rPr>
          <w:rFonts w:ascii="Times New Roman" w:hAnsi="Times New Roman"/>
        </w:rPr>
      </w:pPr>
    </w:p>
    <w:p w14:paraId="4D3206FF" w14:textId="379FDDB9" w:rsidR="006B18CA" w:rsidRPr="00D56380" w:rsidRDefault="006B18CA" w:rsidP="00D56380">
      <w:pPr>
        <w:spacing w:line="240" w:lineRule="auto"/>
        <w:rPr>
          <w:rFonts w:ascii="Times New Roman" w:hAnsi="Times New Roman"/>
        </w:rPr>
      </w:pPr>
      <w:r w:rsidRPr="004D3CBF">
        <w:rPr>
          <w:rFonts w:ascii="Times New Roman" w:hAnsi="Times New Roman"/>
        </w:rPr>
        <w:t>The measures within the domain</w:t>
      </w:r>
      <w:r w:rsidR="006F0124">
        <w:rPr>
          <w:rFonts w:ascii="Times New Roman" w:hAnsi="Times New Roman"/>
        </w:rPr>
        <w:t>s</w:t>
      </w:r>
      <w:r w:rsidRPr="004D3CBF">
        <w:rPr>
          <w:rFonts w:ascii="Times New Roman" w:hAnsi="Times New Roman"/>
        </w:rPr>
        <w:t xml:space="preserve"> are the same measures </w:t>
      </w:r>
      <w:r w:rsidR="006F0124" w:rsidRPr="004D3CBF">
        <w:rPr>
          <w:rFonts w:ascii="Times New Roman" w:hAnsi="Times New Roman"/>
        </w:rPr>
        <w:t xml:space="preserve">for the State </w:t>
      </w:r>
      <w:r w:rsidRPr="004D3CBF">
        <w:rPr>
          <w:rFonts w:ascii="Times New Roman" w:hAnsi="Times New Roman"/>
        </w:rPr>
        <w:t xml:space="preserve">as for the ACOs (i.e., Appendix </w:t>
      </w:r>
      <w:r w:rsidR="00E15CBE">
        <w:rPr>
          <w:rFonts w:ascii="Times New Roman" w:hAnsi="Times New Roman"/>
        </w:rPr>
        <w:t>D</w:t>
      </w:r>
      <w:r w:rsidRPr="004D3CBF">
        <w:rPr>
          <w:rFonts w:ascii="Times New Roman" w:hAnsi="Times New Roman"/>
        </w:rPr>
        <w:t xml:space="preserve">). </w:t>
      </w:r>
      <w:r w:rsidR="006F0124">
        <w:rPr>
          <w:rFonts w:ascii="Times New Roman" w:hAnsi="Times New Roman"/>
        </w:rPr>
        <w:t>For an</w:t>
      </w:r>
      <w:r w:rsidRPr="004D3CBF">
        <w:rPr>
          <w:rFonts w:ascii="Times New Roman" w:hAnsi="Times New Roman"/>
        </w:rPr>
        <w:t xml:space="preserve"> ACO, measures within a given domain all contribute to that ACO's domain score equally.  For the State Accountability Domain Scores, ACO domain scores are </w:t>
      </w:r>
      <w:r w:rsidR="00726103">
        <w:rPr>
          <w:rFonts w:ascii="Times New Roman" w:hAnsi="Times New Roman"/>
        </w:rPr>
        <w:t xml:space="preserve">averaged together and </w:t>
      </w:r>
      <w:r w:rsidRPr="004D3CBF">
        <w:rPr>
          <w:rFonts w:ascii="Times New Roman" w:hAnsi="Times New Roman"/>
        </w:rPr>
        <w:t>weighted by the number of members per ACO, thereby creating a weighted average of domain scores across all ACOs.</w:t>
      </w:r>
      <w:r w:rsidRPr="006B18CA">
        <w:rPr>
          <w:rFonts w:ascii="Times New Roman" w:hAnsi="Times New Roman"/>
        </w:rPr>
        <w:t xml:space="preserve"> </w:t>
      </w:r>
    </w:p>
    <w:p w14:paraId="1343423A" w14:textId="77777777" w:rsidR="00415FD5" w:rsidRPr="009D5510" w:rsidRDefault="00415FD5" w:rsidP="009D5510">
      <w:pPr>
        <w:pStyle w:val="Heading6"/>
        <w:spacing w:line="240" w:lineRule="auto"/>
        <w:jc w:val="both"/>
        <w:rPr>
          <w:rFonts w:ascii="Times New Roman" w:hAnsi="Times New Roman"/>
        </w:rPr>
      </w:pPr>
      <w:r w:rsidRPr="009D5510">
        <w:rPr>
          <w:rFonts w:ascii="Times New Roman" w:hAnsi="Times New Roman"/>
        </w:rPr>
        <w:lastRenderedPageBreak/>
        <w:t>Scoring for All Domains Except Avoidable Utilization</w:t>
      </w:r>
    </w:p>
    <w:p w14:paraId="16505987"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In accordance with STC 67(i), for all domains except the Avoidable Utilization domain, the State will calculate two scores:</w:t>
      </w:r>
    </w:p>
    <w:p w14:paraId="23875B33" w14:textId="77777777" w:rsidR="00415FD5" w:rsidRPr="009D5510" w:rsidRDefault="00415FD5" w:rsidP="009D5510">
      <w:pPr>
        <w:pStyle w:val="ListParagraph"/>
        <w:numPr>
          <w:ilvl w:val="0"/>
          <w:numId w:val="10"/>
        </w:numPr>
        <w:spacing w:line="240" w:lineRule="auto"/>
        <w:contextualSpacing w:val="0"/>
        <w:jc w:val="both"/>
        <w:rPr>
          <w:rFonts w:ascii="Times New Roman" w:hAnsi="Times New Roman"/>
        </w:rPr>
      </w:pPr>
      <w:r w:rsidRPr="009D5510">
        <w:rPr>
          <w:rFonts w:ascii="Times New Roman" w:hAnsi="Times New Roman"/>
          <w:b/>
        </w:rPr>
        <w:t xml:space="preserve">Aggregate domain score </w:t>
      </w:r>
      <w:r w:rsidRPr="009D5510">
        <w:rPr>
          <w:rFonts w:ascii="Times New Roman" w:hAnsi="Times New Roman"/>
        </w:rPr>
        <w:t>– the domain score calculated by aggregating scores from all ACOs</w:t>
      </w:r>
    </w:p>
    <w:p w14:paraId="1AC26E20" w14:textId="77777777" w:rsidR="00415FD5" w:rsidRPr="009D5510" w:rsidRDefault="00415FD5" w:rsidP="009D5510">
      <w:pPr>
        <w:pStyle w:val="ListParagraph"/>
        <w:numPr>
          <w:ilvl w:val="0"/>
          <w:numId w:val="10"/>
        </w:numPr>
        <w:spacing w:line="240" w:lineRule="auto"/>
        <w:contextualSpacing w:val="0"/>
        <w:jc w:val="both"/>
        <w:rPr>
          <w:rFonts w:ascii="Times New Roman" w:hAnsi="Times New Roman"/>
        </w:rPr>
      </w:pPr>
      <w:r w:rsidRPr="009D5510">
        <w:rPr>
          <w:rFonts w:ascii="Times New Roman" w:hAnsi="Times New Roman"/>
          <w:b/>
        </w:rPr>
        <w:t xml:space="preserve">DSRIP domain score </w:t>
      </w:r>
      <w:r w:rsidRPr="009D5510">
        <w:rPr>
          <w:rFonts w:ascii="Times New Roman" w:hAnsi="Times New Roman"/>
        </w:rPr>
        <w:t xml:space="preserve">– the  domain score used in the calculation of the State DSRIP Accountability Score; dependent on how aggregate domain scores in a given year compare to pooled scores in all previous DSRIP Budget Periods </w:t>
      </w:r>
    </w:p>
    <w:p w14:paraId="300776C0"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The aggregate domain score is calculated by aggregating scores from all ACOs</w:t>
      </w:r>
      <w:r w:rsidR="007C499D" w:rsidRPr="009D5510">
        <w:rPr>
          <w:rFonts w:ascii="Times New Roman" w:hAnsi="Times New Roman"/>
        </w:rPr>
        <w:t xml:space="preserve">. </w:t>
      </w:r>
      <w:r w:rsidRPr="009D5510">
        <w:rPr>
          <w:rFonts w:ascii="Times New Roman" w:hAnsi="Times New Roman"/>
        </w:rPr>
        <w:t>For example, if the State has three ACOs (ACO</w:t>
      </w:r>
      <w:r w:rsidRPr="009D5510">
        <w:rPr>
          <w:rFonts w:ascii="Times New Roman" w:hAnsi="Times New Roman"/>
          <w:vertAlign w:val="subscript"/>
        </w:rPr>
        <w:t>1</w:t>
      </w:r>
      <w:r w:rsidRPr="009D5510">
        <w:rPr>
          <w:rFonts w:ascii="Times New Roman" w:hAnsi="Times New Roman"/>
        </w:rPr>
        <w:t>, ACO</w:t>
      </w:r>
      <w:r w:rsidRPr="009D5510">
        <w:rPr>
          <w:rFonts w:ascii="Times New Roman" w:hAnsi="Times New Roman"/>
          <w:vertAlign w:val="subscript"/>
        </w:rPr>
        <w:t>2</w:t>
      </w:r>
      <w:r w:rsidRPr="009D5510">
        <w:rPr>
          <w:rFonts w:ascii="Times New Roman" w:hAnsi="Times New Roman"/>
        </w:rPr>
        <w:t>, ACO</w:t>
      </w:r>
      <w:r w:rsidRPr="009D5510">
        <w:rPr>
          <w:rFonts w:ascii="Times New Roman" w:hAnsi="Times New Roman"/>
          <w:vertAlign w:val="subscript"/>
        </w:rPr>
        <w:t>3</w:t>
      </w:r>
      <w:r w:rsidR="008B3C15" w:rsidRPr="009D5510">
        <w:rPr>
          <w:rFonts w:ascii="Times New Roman" w:hAnsi="Times New Roman"/>
        </w:rPr>
        <w:t>) with 10, 20</w:t>
      </w:r>
      <w:r w:rsidRPr="009D5510">
        <w:rPr>
          <w:rFonts w:ascii="Times New Roman" w:hAnsi="Times New Roman"/>
        </w:rPr>
        <w:t xml:space="preserve"> and 30 members respectively, and they ac</w:t>
      </w:r>
      <w:r w:rsidR="008B3C15" w:rsidRPr="009D5510">
        <w:rPr>
          <w:rFonts w:ascii="Times New Roman" w:hAnsi="Times New Roman"/>
        </w:rPr>
        <w:t>hieve domain scores of 30%, 50%</w:t>
      </w:r>
      <w:r w:rsidRPr="009D5510">
        <w:rPr>
          <w:rFonts w:ascii="Times New Roman" w:hAnsi="Times New Roman"/>
        </w:rPr>
        <w:t xml:space="preserve"> and 70% for the Prevention &amp; Wellness </w:t>
      </w:r>
      <w:r w:rsidR="008918CA">
        <w:rPr>
          <w:rFonts w:ascii="Times New Roman" w:hAnsi="Times New Roman"/>
        </w:rPr>
        <w:t xml:space="preserve">(P&amp;W) </w:t>
      </w:r>
      <w:r w:rsidRPr="009D5510">
        <w:rPr>
          <w:rFonts w:ascii="Times New Roman" w:hAnsi="Times New Roman"/>
        </w:rPr>
        <w:t>domain, respectively, then the aggregate domain score</w:t>
      </w:r>
      <w:r w:rsidRPr="009D5510">
        <w:rPr>
          <w:rFonts w:ascii="Times New Roman" w:hAnsi="Times New Roman"/>
          <w:i/>
        </w:rPr>
        <w:t xml:space="preserve"> </w:t>
      </w:r>
      <w:r w:rsidRPr="009D5510">
        <w:rPr>
          <w:rFonts w:ascii="Times New Roman" w:hAnsi="Times New Roman"/>
        </w:rPr>
        <w:t>for the P&amp;W domain would be:</w:t>
      </w:r>
    </w:p>
    <w:p w14:paraId="29637546" w14:textId="77777777" w:rsidR="00415FD5" w:rsidRPr="009D5510" w:rsidRDefault="00415FD5" w:rsidP="009D5510">
      <w:pPr>
        <w:spacing w:line="240" w:lineRule="auto"/>
        <w:jc w:val="both"/>
        <w:rPr>
          <w:rFonts w:ascii="Times New Roman" w:hAnsi="Times New Roman"/>
          <w:vertAlign w:val="subscript"/>
        </w:rPr>
      </w:pPr>
      <w:r w:rsidRPr="009D5510">
        <w:rPr>
          <w:rFonts w:ascii="Times New Roman" w:hAnsi="Times New Roman"/>
          <w:i/>
        </w:rPr>
        <w:t>Aggregate domain score</w:t>
      </w:r>
      <w:r w:rsidRPr="009D5510">
        <w:rPr>
          <w:rFonts w:ascii="Times New Roman" w:hAnsi="Times New Roman"/>
        </w:rPr>
        <w:t xml:space="preserve"> = (ACO</w:t>
      </w:r>
      <w:r w:rsidRPr="009D5510">
        <w:rPr>
          <w:rFonts w:ascii="Times New Roman" w:hAnsi="Times New Roman"/>
          <w:vertAlign w:val="subscript"/>
        </w:rPr>
        <w:t>1</w:t>
      </w:r>
      <w:r w:rsidRPr="009D5510">
        <w:rPr>
          <w:rFonts w:ascii="Times New Roman" w:hAnsi="Times New Roman"/>
        </w:rPr>
        <w:t xml:space="preserve"> contribution) + (ACO</w:t>
      </w:r>
      <w:r w:rsidRPr="009D5510">
        <w:rPr>
          <w:rFonts w:ascii="Times New Roman" w:hAnsi="Times New Roman"/>
          <w:vertAlign w:val="subscript"/>
        </w:rPr>
        <w:t>2</w:t>
      </w:r>
      <w:r w:rsidRPr="009D5510">
        <w:rPr>
          <w:rFonts w:ascii="Times New Roman" w:hAnsi="Times New Roman"/>
        </w:rPr>
        <w:t xml:space="preserve"> contribution) + (ACO</w:t>
      </w:r>
      <w:r w:rsidRPr="009D5510">
        <w:rPr>
          <w:rFonts w:ascii="Times New Roman" w:hAnsi="Times New Roman"/>
          <w:vertAlign w:val="subscript"/>
        </w:rPr>
        <w:t>3</w:t>
      </w:r>
      <w:r w:rsidRPr="009D5510">
        <w:rPr>
          <w:rFonts w:ascii="Times New Roman" w:hAnsi="Times New Roman"/>
        </w:rPr>
        <w:t xml:space="preserve"> contribution) = (30% * (10 / (10 + 20 + 30))) + (50% * (20 / 60)) + (70% * (30 / 60)) = 5% + 17% + 35% = 57%.</w:t>
      </w:r>
    </w:p>
    <w:p w14:paraId="6796C9E1" w14:textId="140F2CC0" w:rsidR="00E504CB" w:rsidRPr="009D5510" w:rsidRDefault="00E504CB" w:rsidP="009D5510">
      <w:pPr>
        <w:spacing w:line="240" w:lineRule="auto"/>
        <w:jc w:val="both"/>
        <w:rPr>
          <w:rFonts w:ascii="Times New Roman" w:hAnsi="Times New Roman"/>
        </w:rPr>
      </w:pPr>
      <w:r w:rsidRPr="009D5510">
        <w:rPr>
          <w:rFonts w:ascii="Times New Roman" w:hAnsi="Times New Roman"/>
        </w:rPr>
        <w:t>The DSRIP domain score for a particular domain will be equal to 100% if the aggregate domain score in the current Budget Period is not statistically worse (i.e., comparable or statistically better, using a stratified Wilcoxon test; i.e.</w:t>
      </w:r>
      <w:r w:rsidR="00DB41B9" w:rsidRPr="009D5510">
        <w:rPr>
          <w:rFonts w:ascii="Times New Roman" w:hAnsi="Times New Roman"/>
        </w:rPr>
        <w:t>,</w:t>
      </w:r>
      <w:r w:rsidRPr="009D5510">
        <w:rPr>
          <w:rFonts w:ascii="Times New Roman" w:hAnsi="Times New Roman"/>
        </w:rPr>
        <w:t xml:space="preserve"> the van Elteren test) than the pooled aggregate domain score from previous Budget Periods. The DSRIP domain score for a particular domain will be equal to 0% if the aggregate domain score in the current Budget Period is statistically worse than the pooled aggregate domain score from previous Budget Periods</w:t>
      </w:r>
      <w:r w:rsidR="007C499D" w:rsidRPr="009D5510">
        <w:rPr>
          <w:rFonts w:ascii="Times New Roman" w:hAnsi="Times New Roman"/>
        </w:rPr>
        <w:t xml:space="preserve">. </w:t>
      </w:r>
      <w:r w:rsidRPr="009D5510">
        <w:rPr>
          <w:rFonts w:ascii="Times New Roman" w:hAnsi="Times New Roman"/>
        </w:rPr>
        <w:t xml:space="preserve">For the purpose of these statistical tests, </w:t>
      </w:r>
      <w:r w:rsidR="004D3CBF">
        <w:rPr>
          <w:rFonts w:ascii="Times New Roman" w:hAnsi="Times New Roman"/>
        </w:rPr>
        <w:t xml:space="preserve">an alpha </w:t>
      </w:r>
      <w:r w:rsidRPr="009D5510">
        <w:rPr>
          <w:rFonts w:ascii="Times New Roman" w:hAnsi="Times New Roman"/>
        </w:rPr>
        <w:t xml:space="preserve">value of ≤0.1 will constitute statistically significant improvement or worsening, in alignment with the </w:t>
      </w:r>
      <w:r w:rsidR="004D3CBF">
        <w:rPr>
          <w:rFonts w:ascii="Times New Roman" w:hAnsi="Times New Roman"/>
        </w:rPr>
        <w:t>alpha</w:t>
      </w:r>
      <w:r w:rsidRPr="009D5510">
        <w:rPr>
          <w:rFonts w:ascii="Times New Roman" w:hAnsi="Times New Roman"/>
        </w:rPr>
        <w:t>-value threshold the State will use to evaluate measure improvement for ACOs</w:t>
      </w:r>
      <w:r w:rsidR="009C7CB4" w:rsidRPr="009D5510">
        <w:rPr>
          <w:rFonts w:ascii="Times New Roman" w:hAnsi="Times New Roman"/>
        </w:rPr>
        <w:t>.</w:t>
      </w:r>
    </w:p>
    <w:p w14:paraId="1ECBB992"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As an example, the pooled aggregate P&amp;W domain score in BP3 for a two-ACO marketplace (ACO</w:t>
      </w:r>
      <w:r w:rsidRPr="009D5510">
        <w:rPr>
          <w:rFonts w:ascii="Times New Roman" w:hAnsi="Times New Roman"/>
          <w:vertAlign w:val="subscript"/>
        </w:rPr>
        <w:t>1</w:t>
      </w:r>
      <w:r w:rsidRPr="009D5510">
        <w:rPr>
          <w:rFonts w:ascii="Times New Roman" w:hAnsi="Times New Roman"/>
        </w:rPr>
        <w:t>: 10 members, 40% BP1 score, 60% BP2 score; ACO</w:t>
      </w:r>
      <w:r w:rsidRPr="009D5510">
        <w:rPr>
          <w:rFonts w:ascii="Times New Roman" w:hAnsi="Times New Roman"/>
          <w:vertAlign w:val="subscript"/>
        </w:rPr>
        <w:t>2</w:t>
      </w:r>
      <w:r w:rsidRPr="009D5510">
        <w:rPr>
          <w:rFonts w:ascii="Times New Roman" w:hAnsi="Times New Roman"/>
        </w:rPr>
        <w:t>: 20 members, 50% BP1 score, 75% BP2 score) is calculated in the following manner:</w:t>
      </w:r>
    </w:p>
    <w:p w14:paraId="089AE10C"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i/>
        </w:rPr>
        <w:t xml:space="preserve">Pooled aggregate domain score </w:t>
      </w:r>
      <w:r w:rsidRPr="009D5510">
        <w:rPr>
          <w:rFonts w:ascii="Times New Roman" w:hAnsi="Times New Roman"/>
        </w:rPr>
        <w:t>= ACO</w:t>
      </w:r>
      <w:r w:rsidRPr="009D5510">
        <w:rPr>
          <w:rFonts w:ascii="Times New Roman" w:hAnsi="Times New Roman"/>
          <w:vertAlign w:val="subscript"/>
        </w:rPr>
        <w:t xml:space="preserve">1, </w:t>
      </w:r>
      <w:r w:rsidRPr="009D5510">
        <w:rPr>
          <w:rFonts w:ascii="Times New Roman" w:hAnsi="Times New Roman"/>
        </w:rPr>
        <w:t>BP1 contribution + ACO</w:t>
      </w:r>
      <w:r w:rsidRPr="009D5510">
        <w:rPr>
          <w:rFonts w:ascii="Times New Roman" w:hAnsi="Times New Roman"/>
          <w:vertAlign w:val="subscript"/>
        </w:rPr>
        <w:t xml:space="preserve">2, </w:t>
      </w:r>
      <w:r w:rsidRPr="009D5510">
        <w:rPr>
          <w:rFonts w:ascii="Times New Roman" w:hAnsi="Times New Roman"/>
        </w:rPr>
        <w:t>BP1 contribution + ACO</w:t>
      </w:r>
      <w:r w:rsidRPr="009D5510">
        <w:rPr>
          <w:rFonts w:ascii="Times New Roman" w:hAnsi="Times New Roman"/>
          <w:vertAlign w:val="subscript"/>
        </w:rPr>
        <w:t xml:space="preserve">1, </w:t>
      </w:r>
      <w:r w:rsidRPr="009D5510">
        <w:rPr>
          <w:rFonts w:ascii="Times New Roman" w:hAnsi="Times New Roman"/>
        </w:rPr>
        <w:t>BP2 contribution + ACO</w:t>
      </w:r>
      <w:r w:rsidRPr="009D5510">
        <w:rPr>
          <w:rFonts w:ascii="Times New Roman" w:hAnsi="Times New Roman"/>
          <w:vertAlign w:val="subscript"/>
        </w:rPr>
        <w:t xml:space="preserve">2, </w:t>
      </w:r>
      <w:r w:rsidRPr="009D5510">
        <w:rPr>
          <w:rFonts w:ascii="Times New Roman" w:hAnsi="Times New Roman"/>
        </w:rPr>
        <w:t>BP2 contribution = (ACO</w:t>
      </w:r>
      <w:r w:rsidRPr="009D5510">
        <w:rPr>
          <w:rFonts w:ascii="Times New Roman" w:hAnsi="Times New Roman"/>
          <w:vertAlign w:val="subscript"/>
        </w:rPr>
        <w:t>1</w:t>
      </w:r>
      <w:r w:rsidRPr="009D5510">
        <w:rPr>
          <w:rFonts w:ascii="Times New Roman" w:hAnsi="Times New Roman"/>
        </w:rPr>
        <w:t xml:space="preserve"> BP1 score * (10 / (10 + 10 + 20 + 20))) + (ACO</w:t>
      </w:r>
      <w:r w:rsidRPr="009D5510">
        <w:rPr>
          <w:rFonts w:ascii="Times New Roman" w:hAnsi="Times New Roman"/>
          <w:vertAlign w:val="subscript"/>
        </w:rPr>
        <w:t>1</w:t>
      </w:r>
      <w:r w:rsidRPr="009D5510">
        <w:rPr>
          <w:rFonts w:ascii="Times New Roman" w:hAnsi="Times New Roman"/>
        </w:rPr>
        <w:t xml:space="preserve"> BP2 score * (10 / 60) ) + (ACO</w:t>
      </w:r>
      <w:r w:rsidRPr="009D5510">
        <w:rPr>
          <w:rFonts w:ascii="Times New Roman" w:hAnsi="Times New Roman"/>
          <w:vertAlign w:val="subscript"/>
        </w:rPr>
        <w:t>2</w:t>
      </w:r>
      <w:r w:rsidRPr="009D5510">
        <w:rPr>
          <w:rFonts w:ascii="Times New Roman" w:hAnsi="Times New Roman"/>
        </w:rPr>
        <w:t xml:space="preserve"> BP1 score * (20 / 60)) + (ACO</w:t>
      </w:r>
      <w:r w:rsidRPr="009D5510">
        <w:rPr>
          <w:rFonts w:ascii="Times New Roman" w:hAnsi="Times New Roman"/>
          <w:vertAlign w:val="subscript"/>
        </w:rPr>
        <w:t>2</w:t>
      </w:r>
      <w:r w:rsidRPr="009D5510">
        <w:rPr>
          <w:rFonts w:ascii="Times New Roman" w:hAnsi="Times New Roman"/>
        </w:rPr>
        <w:t xml:space="preserve"> BP2 score * (20 / 60)) =  (40% / 6) + (60% / 6) + (50% / 3) + (75% / 3) = 58%</w:t>
      </w:r>
    </w:p>
    <w:p w14:paraId="38B83604" w14:textId="77777777" w:rsidR="00D40D82" w:rsidRPr="009D5510" w:rsidRDefault="00D40D82" w:rsidP="009D5510">
      <w:pPr>
        <w:spacing w:line="240" w:lineRule="auto"/>
        <w:jc w:val="both"/>
        <w:rPr>
          <w:rFonts w:ascii="Times New Roman" w:hAnsi="Times New Roman"/>
        </w:rPr>
      </w:pPr>
      <w:r w:rsidRPr="009D5510">
        <w:rPr>
          <w:rFonts w:ascii="Times New Roman" w:hAnsi="Times New Roman"/>
        </w:rPr>
        <w:t>Using the Prevention &amp; Wellness (P&amp;W) domain in BP2 as an example:</w:t>
      </w:r>
    </w:p>
    <w:p w14:paraId="0DFD1B30" w14:textId="77777777" w:rsidR="00D40D82" w:rsidRPr="009D5510" w:rsidRDefault="00D40D82" w:rsidP="009D5510">
      <w:pPr>
        <w:pStyle w:val="ListParagraph"/>
        <w:numPr>
          <w:ilvl w:val="0"/>
          <w:numId w:val="9"/>
        </w:numPr>
        <w:spacing w:line="240" w:lineRule="auto"/>
        <w:contextualSpacing w:val="0"/>
        <w:jc w:val="both"/>
        <w:rPr>
          <w:rFonts w:ascii="Times New Roman" w:hAnsi="Times New Roman"/>
        </w:rPr>
      </w:pPr>
      <w:r w:rsidRPr="009D5510">
        <w:rPr>
          <w:rFonts w:ascii="Times New Roman" w:hAnsi="Times New Roman"/>
        </w:rPr>
        <w:t>If the P&amp;W aggregate domain score in BP</w:t>
      </w:r>
      <w:r w:rsidR="008B3C15" w:rsidRPr="009D5510">
        <w:rPr>
          <w:rFonts w:ascii="Times New Roman" w:hAnsi="Times New Roman"/>
        </w:rPr>
        <w:t xml:space="preserve"> </w:t>
      </w:r>
      <w:r w:rsidRPr="009D5510">
        <w:rPr>
          <w:rFonts w:ascii="Times New Roman" w:hAnsi="Times New Roman"/>
        </w:rPr>
        <w:t>2 is not statistically worse (i.e., comparable or statistically better) than the P&amp;W aggregate domain score in BP</w:t>
      </w:r>
      <w:r w:rsidR="008B3C15" w:rsidRPr="009D5510">
        <w:rPr>
          <w:rFonts w:ascii="Times New Roman" w:hAnsi="Times New Roman"/>
        </w:rPr>
        <w:t xml:space="preserve"> </w:t>
      </w:r>
      <w:r w:rsidRPr="009D5510">
        <w:rPr>
          <w:rFonts w:ascii="Times New Roman" w:hAnsi="Times New Roman"/>
        </w:rPr>
        <w:t>1, then the BP</w:t>
      </w:r>
      <w:r w:rsidR="008B3C15" w:rsidRPr="009D5510">
        <w:rPr>
          <w:rFonts w:ascii="Times New Roman" w:hAnsi="Times New Roman"/>
        </w:rPr>
        <w:t xml:space="preserve"> </w:t>
      </w:r>
      <w:r w:rsidRPr="009D5510">
        <w:rPr>
          <w:rFonts w:ascii="Times New Roman" w:hAnsi="Times New Roman"/>
        </w:rPr>
        <w:t>2 P&amp;W DSRIP domain score is 100%</w:t>
      </w:r>
    </w:p>
    <w:p w14:paraId="4208AAD9" w14:textId="77777777" w:rsidR="00D40D82" w:rsidRPr="009D5510" w:rsidRDefault="00D40D82" w:rsidP="009D5510">
      <w:pPr>
        <w:pStyle w:val="ListParagraph"/>
        <w:numPr>
          <w:ilvl w:val="0"/>
          <w:numId w:val="9"/>
        </w:numPr>
        <w:spacing w:line="240" w:lineRule="auto"/>
        <w:contextualSpacing w:val="0"/>
        <w:jc w:val="both"/>
        <w:rPr>
          <w:rFonts w:ascii="Times New Roman" w:hAnsi="Times New Roman"/>
        </w:rPr>
      </w:pPr>
      <w:r w:rsidRPr="009D5510">
        <w:rPr>
          <w:rFonts w:ascii="Times New Roman" w:hAnsi="Times New Roman"/>
        </w:rPr>
        <w:t>If the P&amp;W aggregate domain score in BP</w:t>
      </w:r>
      <w:r w:rsidR="008B3C15" w:rsidRPr="009D5510">
        <w:rPr>
          <w:rFonts w:ascii="Times New Roman" w:hAnsi="Times New Roman"/>
        </w:rPr>
        <w:t xml:space="preserve"> </w:t>
      </w:r>
      <w:r w:rsidRPr="009D5510">
        <w:rPr>
          <w:rFonts w:ascii="Times New Roman" w:hAnsi="Times New Roman"/>
        </w:rPr>
        <w:t>2 is statistically worse than the P&amp;W aggregate domain score in BP</w:t>
      </w:r>
      <w:r w:rsidR="008B3C15" w:rsidRPr="009D5510">
        <w:rPr>
          <w:rFonts w:ascii="Times New Roman" w:hAnsi="Times New Roman"/>
        </w:rPr>
        <w:t xml:space="preserve"> </w:t>
      </w:r>
      <w:r w:rsidRPr="009D5510">
        <w:rPr>
          <w:rFonts w:ascii="Times New Roman" w:hAnsi="Times New Roman"/>
        </w:rPr>
        <w:t>1, then the BP</w:t>
      </w:r>
      <w:r w:rsidR="008B3C15" w:rsidRPr="009D5510">
        <w:rPr>
          <w:rFonts w:ascii="Times New Roman" w:hAnsi="Times New Roman"/>
        </w:rPr>
        <w:t xml:space="preserve"> </w:t>
      </w:r>
      <w:r w:rsidRPr="009D5510">
        <w:rPr>
          <w:rFonts w:ascii="Times New Roman" w:hAnsi="Times New Roman"/>
        </w:rPr>
        <w:t>2 P&amp;W DSRIP domain score is 0%</w:t>
      </w:r>
    </w:p>
    <w:p w14:paraId="618F1954" w14:textId="77777777" w:rsidR="00D40D82" w:rsidRPr="009D5510" w:rsidRDefault="00D40D82" w:rsidP="009D5510">
      <w:pPr>
        <w:spacing w:line="240" w:lineRule="auto"/>
        <w:jc w:val="both"/>
        <w:rPr>
          <w:rFonts w:ascii="Times New Roman" w:hAnsi="Times New Roman"/>
        </w:rPr>
      </w:pPr>
      <w:r w:rsidRPr="009D5510">
        <w:rPr>
          <w:rFonts w:ascii="Times New Roman" w:hAnsi="Times New Roman"/>
        </w:rPr>
        <w:t>Usin</w:t>
      </w:r>
      <w:r w:rsidR="008B3C15" w:rsidRPr="009D5510">
        <w:rPr>
          <w:rFonts w:ascii="Times New Roman" w:hAnsi="Times New Roman"/>
        </w:rPr>
        <w:t>g the Prevention &amp; Wellness</w:t>
      </w:r>
      <w:r w:rsidRPr="009D5510">
        <w:rPr>
          <w:rFonts w:ascii="Times New Roman" w:hAnsi="Times New Roman"/>
        </w:rPr>
        <w:t xml:space="preserve"> domain in BP</w:t>
      </w:r>
      <w:r w:rsidR="008B3C15" w:rsidRPr="009D5510">
        <w:rPr>
          <w:rFonts w:ascii="Times New Roman" w:hAnsi="Times New Roman"/>
        </w:rPr>
        <w:t xml:space="preserve"> </w:t>
      </w:r>
      <w:r w:rsidRPr="009D5510">
        <w:rPr>
          <w:rFonts w:ascii="Times New Roman" w:hAnsi="Times New Roman"/>
        </w:rPr>
        <w:t>3 as an example:</w:t>
      </w:r>
    </w:p>
    <w:p w14:paraId="49CB84D4" w14:textId="77777777" w:rsidR="00D40D82" w:rsidRPr="009D5510" w:rsidRDefault="00D40D82" w:rsidP="009D5510">
      <w:pPr>
        <w:pStyle w:val="ListParagraph"/>
        <w:numPr>
          <w:ilvl w:val="0"/>
          <w:numId w:val="9"/>
        </w:numPr>
        <w:spacing w:line="240" w:lineRule="auto"/>
        <w:contextualSpacing w:val="0"/>
        <w:jc w:val="both"/>
        <w:rPr>
          <w:rFonts w:ascii="Times New Roman" w:hAnsi="Times New Roman"/>
        </w:rPr>
      </w:pPr>
      <w:r w:rsidRPr="009D5510">
        <w:rPr>
          <w:rFonts w:ascii="Times New Roman" w:hAnsi="Times New Roman"/>
        </w:rPr>
        <w:t>If the P&amp;W aggregate domain score in BP</w:t>
      </w:r>
      <w:r w:rsidR="008B3C15" w:rsidRPr="009D5510">
        <w:rPr>
          <w:rFonts w:ascii="Times New Roman" w:hAnsi="Times New Roman"/>
        </w:rPr>
        <w:t xml:space="preserve"> </w:t>
      </w:r>
      <w:r w:rsidRPr="009D5510">
        <w:rPr>
          <w:rFonts w:ascii="Times New Roman" w:hAnsi="Times New Roman"/>
        </w:rPr>
        <w:t>3 is not statistically worse (i.e., comparable or statistically better) than the pooled P&amp;W aggregate domain scores in BP</w:t>
      </w:r>
      <w:r w:rsidR="008B3C15" w:rsidRPr="009D5510">
        <w:rPr>
          <w:rFonts w:ascii="Times New Roman" w:hAnsi="Times New Roman"/>
        </w:rPr>
        <w:t xml:space="preserve"> </w:t>
      </w:r>
      <w:r w:rsidRPr="009D5510">
        <w:rPr>
          <w:rFonts w:ascii="Times New Roman" w:hAnsi="Times New Roman"/>
        </w:rPr>
        <w:t>1 through BP</w:t>
      </w:r>
      <w:r w:rsidR="008B3C15" w:rsidRPr="009D5510">
        <w:rPr>
          <w:rFonts w:ascii="Times New Roman" w:hAnsi="Times New Roman"/>
        </w:rPr>
        <w:t xml:space="preserve"> </w:t>
      </w:r>
      <w:r w:rsidRPr="009D5510">
        <w:rPr>
          <w:rFonts w:ascii="Times New Roman" w:hAnsi="Times New Roman"/>
        </w:rPr>
        <w:t>2, then the BP</w:t>
      </w:r>
      <w:r w:rsidR="008B3C15" w:rsidRPr="009D5510">
        <w:rPr>
          <w:rFonts w:ascii="Times New Roman" w:hAnsi="Times New Roman"/>
        </w:rPr>
        <w:t xml:space="preserve"> </w:t>
      </w:r>
      <w:r w:rsidRPr="009D5510">
        <w:rPr>
          <w:rFonts w:ascii="Times New Roman" w:hAnsi="Times New Roman"/>
        </w:rPr>
        <w:t>3 P&amp;W DSRIP domain score is 100%</w:t>
      </w:r>
    </w:p>
    <w:p w14:paraId="1FB3A6A3" w14:textId="77777777" w:rsidR="00D40D82" w:rsidRPr="009D5510" w:rsidRDefault="00D40D82" w:rsidP="009D5510">
      <w:pPr>
        <w:pStyle w:val="ListParagraph"/>
        <w:numPr>
          <w:ilvl w:val="0"/>
          <w:numId w:val="9"/>
        </w:numPr>
        <w:spacing w:line="240" w:lineRule="auto"/>
        <w:contextualSpacing w:val="0"/>
        <w:jc w:val="both"/>
        <w:rPr>
          <w:rFonts w:ascii="Times New Roman" w:hAnsi="Times New Roman"/>
        </w:rPr>
      </w:pPr>
      <w:r w:rsidRPr="009D5510">
        <w:rPr>
          <w:rFonts w:ascii="Times New Roman" w:hAnsi="Times New Roman"/>
        </w:rPr>
        <w:t>If the P&amp;W aggregate domain score in BP</w:t>
      </w:r>
      <w:r w:rsidR="008B3C15" w:rsidRPr="009D5510">
        <w:rPr>
          <w:rFonts w:ascii="Times New Roman" w:hAnsi="Times New Roman"/>
        </w:rPr>
        <w:t xml:space="preserve"> </w:t>
      </w:r>
      <w:r w:rsidRPr="009D5510">
        <w:rPr>
          <w:rFonts w:ascii="Times New Roman" w:hAnsi="Times New Roman"/>
        </w:rPr>
        <w:t>3 is statistically worse than the pooled P&amp;W aggregate domain scores in BP</w:t>
      </w:r>
      <w:r w:rsidR="008B3C15" w:rsidRPr="009D5510">
        <w:rPr>
          <w:rFonts w:ascii="Times New Roman" w:hAnsi="Times New Roman"/>
        </w:rPr>
        <w:t xml:space="preserve"> </w:t>
      </w:r>
      <w:r w:rsidRPr="009D5510">
        <w:rPr>
          <w:rFonts w:ascii="Times New Roman" w:hAnsi="Times New Roman"/>
        </w:rPr>
        <w:t>1 through BP</w:t>
      </w:r>
      <w:r w:rsidR="008B3C15" w:rsidRPr="009D5510">
        <w:rPr>
          <w:rFonts w:ascii="Times New Roman" w:hAnsi="Times New Roman"/>
        </w:rPr>
        <w:t xml:space="preserve"> </w:t>
      </w:r>
      <w:r w:rsidRPr="009D5510">
        <w:rPr>
          <w:rFonts w:ascii="Times New Roman" w:hAnsi="Times New Roman"/>
        </w:rPr>
        <w:t>2, then the BP</w:t>
      </w:r>
      <w:r w:rsidR="008B3C15" w:rsidRPr="009D5510">
        <w:rPr>
          <w:rFonts w:ascii="Times New Roman" w:hAnsi="Times New Roman"/>
        </w:rPr>
        <w:t xml:space="preserve"> </w:t>
      </w:r>
      <w:r w:rsidRPr="009D5510">
        <w:rPr>
          <w:rFonts w:ascii="Times New Roman" w:hAnsi="Times New Roman"/>
        </w:rPr>
        <w:t>3 P&amp;W DSRIP domain score is 0%</w:t>
      </w:r>
    </w:p>
    <w:p w14:paraId="4A0C8B17" w14:textId="77777777" w:rsidR="00415FD5" w:rsidRPr="009D5510" w:rsidRDefault="00DB41B9" w:rsidP="009D5510">
      <w:pPr>
        <w:spacing w:line="240" w:lineRule="auto"/>
        <w:jc w:val="both"/>
        <w:rPr>
          <w:rFonts w:ascii="Times New Roman" w:hAnsi="Times New Roman"/>
        </w:rPr>
      </w:pPr>
      <w:r w:rsidRPr="009D5510">
        <w:rPr>
          <w:rFonts w:ascii="Times New Roman" w:hAnsi="Times New Roman"/>
        </w:rPr>
        <w:lastRenderedPageBreak/>
        <w:t>The State will use a stratified Wilcoxon test (i.e., the van Elteren test)</w:t>
      </w:r>
      <w:r w:rsidRPr="009D5510" w:rsidDel="004E67F6">
        <w:rPr>
          <w:rFonts w:ascii="Times New Roman" w:hAnsi="Times New Roman"/>
        </w:rPr>
        <w:t xml:space="preserve"> </w:t>
      </w:r>
      <w:r w:rsidRPr="009D5510">
        <w:rPr>
          <w:rFonts w:ascii="Times New Roman" w:hAnsi="Times New Roman"/>
        </w:rPr>
        <w:t xml:space="preserve">to </w:t>
      </w:r>
      <w:r w:rsidR="00415FD5" w:rsidRPr="009D5510">
        <w:rPr>
          <w:rFonts w:ascii="Times New Roman" w:hAnsi="Times New Roman"/>
        </w:rPr>
        <w:t>calculate the statistical difference, given that the aggregate domain score will be a weighted average of the individual ACO domain scores.</w:t>
      </w:r>
    </w:p>
    <w:p w14:paraId="5E40BCF5" w14:textId="77777777" w:rsidR="00415FD5" w:rsidRPr="009D5510" w:rsidRDefault="00415FD5" w:rsidP="009D5510">
      <w:pPr>
        <w:pStyle w:val="Heading6"/>
        <w:spacing w:line="240" w:lineRule="auto"/>
        <w:jc w:val="both"/>
        <w:rPr>
          <w:rFonts w:ascii="Times New Roman" w:hAnsi="Times New Roman"/>
        </w:rPr>
      </w:pPr>
      <w:r w:rsidRPr="009D5510">
        <w:rPr>
          <w:rFonts w:ascii="Times New Roman" w:hAnsi="Times New Roman"/>
        </w:rPr>
        <w:t>Domain Scoring for Avoidable Hospital Utilization</w:t>
      </w:r>
    </w:p>
    <w:p w14:paraId="749DE768" w14:textId="77777777" w:rsidR="0083488D" w:rsidRPr="009D5510" w:rsidRDefault="0083488D" w:rsidP="009D5510">
      <w:pPr>
        <w:spacing w:line="240" w:lineRule="auto"/>
        <w:jc w:val="both"/>
        <w:rPr>
          <w:rFonts w:ascii="Times New Roman" w:hAnsi="Times New Roman"/>
        </w:rPr>
      </w:pPr>
      <w:r w:rsidRPr="009D5510">
        <w:rPr>
          <w:rFonts w:ascii="Times New Roman" w:hAnsi="Times New Roman"/>
        </w:rPr>
        <w:t>In accordance with STC 67(j), the State’s performance on avoidable hospital utilization will be evaluated on two measures:</w:t>
      </w:r>
    </w:p>
    <w:p w14:paraId="68C369E7" w14:textId="77777777" w:rsidR="0083488D" w:rsidRPr="009D5510" w:rsidRDefault="0083488D" w:rsidP="009D5510">
      <w:pPr>
        <w:pStyle w:val="ListParagraph"/>
        <w:numPr>
          <w:ilvl w:val="0"/>
          <w:numId w:val="11"/>
        </w:numPr>
        <w:spacing w:line="240" w:lineRule="auto"/>
        <w:contextualSpacing w:val="0"/>
        <w:jc w:val="both"/>
        <w:rPr>
          <w:rFonts w:ascii="Times New Roman" w:hAnsi="Times New Roman"/>
        </w:rPr>
      </w:pPr>
      <w:r w:rsidRPr="009D5510">
        <w:rPr>
          <w:rFonts w:ascii="Times New Roman" w:hAnsi="Times New Roman"/>
        </w:rPr>
        <w:t>Potentially preventable admissions (3M’s PPA measure)</w:t>
      </w:r>
    </w:p>
    <w:p w14:paraId="2BC2BD21" w14:textId="77777777" w:rsidR="0083488D" w:rsidRPr="009D5510" w:rsidRDefault="0083488D" w:rsidP="009D5510">
      <w:pPr>
        <w:pStyle w:val="ListParagraph"/>
        <w:numPr>
          <w:ilvl w:val="0"/>
          <w:numId w:val="11"/>
        </w:numPr>
        <w:spacing w:line="240" w:lineRule="auto"/>
        <w:contextualSpacing w:val="0"/>
        <w:jc w:val="both"/>
        <w:rPr>
          <w:rFonts w:ascii="Times New Roman" w:hAnsi="Times New Roman"/>
        </w:rPr>
      </w:pPr>
      <w:r w:rsidRPr="009D5510">
        <w:rPr>
          <w:rFonts w:ascii="Times New Roman" w:hAnsi="Times New Roman"/>
        </w:rPr>
        <w:t>Hospital all-cause readmissions (based off of NQF #1789)</w:t>
      </w:r>
    </w:p>
    <w:p w14:paraId="68DE5847" w14:textId="37381DBF" w:rsidR="00FC18D8" w:rsidRPr="009D5510" w:rsidRDefault="00FC18D8" w:rsidP="003C3BD5">
      <w:pPr>
        <w:spacing w:line="240" w:lineRule="auto"/>
        <w:jc w:val="both"/>
        <w:rPr>
          <w:rFonts w:ascii="Times New Roman" w:hAnsi="Times New Roman"/>
        </w:rPr>
      </w:pPr>
      <w:r w:rsidRPr="009D5510">
        <w:rPr>
          <w:rFonts w:ascii="Times New Roman" w:hAnsi="Times New Roman"/>
        </w:rPr>
        <w:t xml:space="preserve">The State </w:t>
      </w:r>
      <w:r w:rsidRPr="003C3BD5">
        <w:rPr>
          <w:rFonts w:ascii="Times New Roman" w:hAnsi="Times New Roman"/>
        </w:rPr>
        <w:t>will calculate risk-adjusted ratios of observed-to-expected utilization rates for all ACO-attributed</w:t>
      </w:r>
      <w:r w:rsidR="002124CB" w:rsidRPr="003C3BD5">
        <w:rPr>
          <w:rFonts w:ascii="Times New Roman" w:hAnsi="Times New Roman"/>
        </w:rPr>
        <w:t xml:space="preserve"> </w:t>
      </w:r>
      <w:r w:rsidRPr="003C3BD5">
        <w:rPr>
          <w:rFonts w:ascii="Times New Roman" w:hAnsi="Times New Roman"/>
        </w:rPr>
        <w:t>members in the State</w:t>
      </w:r>
      <w:r w:rsidR="00726103" w:rsidRPr="003C3BD5">
        <w:rPr>
          <w:rFonts w:ascii="Times New Roman" w:hAnsi="Times New Roman"/>
        </w:rPr>
        <w:t xml:space="preserve"> that </w:t>
      </w:r>
      <w:r w:rsidR="00515EC0" w:rsidRPr="003C3BD5">
        <w:rPr>
          <w:rFonts w:ascii="Times New Roman" w:hAnsi="Times New Roman"/>
        </w:rPr>
        <w:t xml:space="preserve">meet measure eligibility requirements. Calculations will be </w:t>
      </w:r>
      <w:r w:rsidR="0077517F" w:rsidRPr="003C3BD5">
        <w:rPr>
          <w:rFonts w:ascii="Times New Roman" w:hAnsi="Times New Roman"/>
        </w:rPr>
        <w:t>performed</w:t>
      </w:r>
      <w:r w:rsidR="00515EC0" w:rsidRPr="003C3BD5">
        <w:rPr>
          <w:rFonts w:ascii="Times New Roman" w:hAnsi="Times New Roman"/>
        </w:rPr>
        <w:t xml:space="preserve"> </w:t>
      </w:r>
      <w:r w:rsidRPr="003C3BD5">
        <w:rPr>
          <w:rFonts w:ascii="Times New Roman" w:hAnsi="Times New Roman"/>
        </w:rPr>
        <w:t>in the following manner:</w:t>
      </w:r>
    </w:p>
    <w:p w14:paraId="34ED8BF6" w14:textId="7ED9FF13" w:rsidR="00FC18D8" w:rsidRPr="009D5510" w:rsidRDefault="00FC18D8" w:rsidP="009D5510">
      <w:pPr>
        <w:numPr>
          <w:ilvl w:val="0"/>
          <w:numId w:val="62"/>
        </w:numPr>
        <w:spacing w:line="240" w:lineRule="auto"/>
        <w:rPr>
          <w:rFonts w:ascii="Times New Roman" w:hAnsi="Times New Roman"/>
        </w:rPr>
      </w:pPr>
      <w:r w:rsidRPr="009D5510">
        <w:rPr>
          <w:rFonts w:ascii="Times New Roman" w:hAnsi="Times New Roman"/>
        </w:rPr>
        <w:t xml:space="preserve">Identify </w:t>
      </w:r>
      <w:r w:rsidRPr="009B1DA1">
        <w:rPr>
          <w:rFonts w:ascii="Times New Roman" w:hAnsi="Times New Roman"/>
        </w:rPr>
        <w:t>all ACO-</w:t>
      </w:r>
      <w:r w:rsidRPr="003C3BD5">
        <w:rPr>
          <w:rFonts w:ascii="Times New Roman" w:hAnsi="Times New Roman"/>
        </w:rPr>
        <w:t>attributed</w:t>
      </w:r>
      <w:r w:rsidR="00515EC0" w:rsidRPr="003C3BD5">
        <w:rPr>
          <w:rFonts w:ascii="Times New Roman" w:hAnsi="Times New Roman"/>
        </w:rPr>
        <w:t>, measure</w:t>
      </w:r>
      <w:r w:rsidR="00726103" w:rsidRPr="003C3BD5">
        <w:rPr>
          <w:rFonts w:ascii="Times New Roman" w:hAnsi="Times New Roman"/>
        </w:rPr>
        <w:t>-</w:t>
      </w:r>
      <w:r w:rsidRPr="003C3BD5">
        <w:rPr>
          <w:rFonts w:ascii="Times New Roman" w:hAnsi="Times New Roman"/>
        </w:rPr>
        <w:t>eligible</w:t>
      </w:r>
      <w:r w:rsidRPr="009B1DA1">
        <w:rPr>
          <w:rFonts w:ascii="Times New Roman" w:hAnsi="Times New Roman"/>
        </w:rPr>
        <w:t xml:space="preserve"> members </w:t>
      </w:r>
      <w:r w:rsidRPr="009D5510">
        <w:rPr>
          <w:rFonts w:ascii="Times New Roman" w:hAnsi="Times New Roman"/>
        </w:rPr>
        <w:t>participating in the DSRIP program</w:t>
      </w:r>
    </w:p>
    <w:p w14:paraId="1E75A6E1" w14:textId="5282C003" w:rsidR="00FC18D8" w:rsidRDefault="00FC18D8" w:rsidP="00FC18D8">
      <w:pPr>
        <w:numPr>
          <w:ilvl w:val="0"/>
          <w:numId w:val="62"/>
        </w:numPr>
        <w:spacing w:line="240" w:lineRule="auto"/>
        <w:rPr>
          <w:rFonts w:ascii="Times New Roman" w:hAnsi="Times New Roman"/>
        </w:rPr>
      </w:pPr>
      <w:r>
        <w:rPr>
          <w:rFonts w:ascii="Times New Roman" w:hAnsi="Times New Roman"/>
        </w:rPr>
        <w:t xml:space="preserve">Calculate the observed-to-expected ratio of potentially preventable admission </w:t>
      </w:r>
      <w:r w:rsidR="00CF3F3C">
        <w:rPr>
          <w:rFonts w:ascii="Times New Roman" w:hAnsi="Times New Roman"/>
        </w:rPr>
        <w:t xml:space="preserve">(PPA) </w:t>
      </w:r>
      <w:r>
        <w:rPr>
          <w:rFonts w:ascii="Times New Roman" w:hAnsi="Times New Roman"/>
        </w:rPr>
        <w:t>weights and observed-to-expected ratio of readmissions for these members. Inherent to these calculations are risk adjustment methodologies for both measures, specifically:</w:t>
      </w:r>
    </w:p>
    <w:p w14:paraId="228FBD30" w14:textId="77777777" w:rsidR="00FC18D8" w:rsidRDefault="00FC18D8" w:rsidP="00FC18D8">
      <w:pPr>
        <w:numPr>
          <w:ilvl w:val="1"/>
          <w:numId w:val="62"/>
        </w:numPr>
        <w:spacing w:line="240" w:lineRule="auto"/>
        <w:rPr>
          <w:rFonts w:ascii="Times New Roman" w:hAnsi="Times New Roman"/>
        </w:rPr>
      </w:pPr>
      <w:r>
        <w:rPr>
          <w:rFonts w:ascii="Times New Roman" w:hAnsi="Times New Roman"/>
        </w:rPr>
        <w:t xml:space="preserve">PPA – Utilize 3M’s proprietary risk adjustment methodology whereby weights are assigned to admissions deemed preventable. Weights are based on member Clinical Risk Groupings (CRGs), Diagnosis Related Groups (DRGs) and Severity of Illness (SOI). This process results in a sum of observed PPA weightings in a measure year, and an expected sum of weightings calculated from a baseline period. </w:t>
      </w:r>
    </w:p>
    <w:p w14:paraId="7F599DCB" w14:textId="77777777" w:rsidR="00FC18D8" w:rsidRPr="00C86EF4" w:rsidRDefault="00FC18D8" w:rsidP="00FC18D8">
      <w:pPr>
        <w:numPr>
          <w:ilvl w:val="1"/>
          <w:numId w:val="62"/>
        </w:numPr>
        <w:spacing w:line="240" w:lineRule="auto"/>
        <w:rPr>
          <w:rFonts w:ascii="Times New Roman" w:hAnsi="Times New Roman"/>
        </w:rPr>
      </w:pPr>
      <w:r>
        <w:rPr>
          <w:rFonts w:ascii="Times New Roman" w:hAnsi="Times New Roman"/>
        </w:rPr>
        <w:t>All Cause Readmissions – Utilize and adapt NQF 1789 risk adjustment whereby the expected number of readmissions is adjusted by the populations’ diagnostic grouping (DxCG), social determinants of health risk scoring, age, and sex. The observed number of readmissions is not risk-adjusted.</w:t>
      </w:r>
    </w:p>
    <w:p w14:paraId="2C078044" w14:textId="7D0D09C7" w:rsidR="0083488D" w:rsidRPr="00173FB9" w:rsidRDefault="0083488D" w:rsidP="009D5510">
      <w:pPr>
        <w:spacing w:line="240" w:lineRule="auto"/>
        <w:jc w:val="both"/>
        <w:rPr>
          <w:rFonts w:ascii="Times New Roman" w:hAnsi="Times New Roman"/>
        </w:rPr>
      </w:pPr>
      <w:r w:rsidRPr="009D5510">
        <w:rPr>
          <w:rFonts w:ascii="Times New Roman" w:hAnsi="Times New Roman"/>
        </w:rPr>
        <w:t xml:space="preserve">The State has preliminarily identified reduction targets for these </w:t>
      </w:r>
      <w:r w:rsidR="00FC18D8" w:rsidRPr="009D5510">
        <w:rPr>
          <w:rFonts w:ascii="Times New Roman" w:hAnsi="Times New Roman"/>
        </w:rPr>
        <w:t>risk-adjusted ratios</w:t>
      </w:r>
      <w:r w:rsidR="00FC18D8">
        <w:rPr>
          <w:rFonts w:ascii="Times New Roman" w:hAnsi="Times New Roman"/>
        </w:rPr>
        <w:t xml:space="preserve"> of observed-to-</w:t>
      </w:r>
      <w:r w:rsidR="00FC18D8" w:rsidRPr="00173FB9">
        <w:rPr>
          <w:rFonts w:ascii="Times New Roman" w:hAnsi="Times New Roman"/>
        </w:rPr>
        <w:t xml:space="preserve">expected </w:t>
      </w:r>
      <w:r w:rsidRPr="00173FB9">
        <w:rPr>
          <w:rFonts w:ascii="Times New Roman" w:hAnsi="Times New Roman"/>
        </w:rPr>
        <w:t xml:space="preserve">PPA and readmissions </w:t>
      </w:r>
      <w:r w:rsidR="00FC18D8" w:rsidRPr="00173FB9">
        <w:rPr>
          <w:rFonts w:ascii="Times New Roman" w:hAnsi="Times New Roman"/>
        </w:rPr>
        <w:t xml:space="preserve">utilization </w:t>
      </w:r>
      <w:r w:rsidRPr="00173FB9">
        <w:rPr>
          <w:rFonts w:ascii="Times New Roman" w:hAnsi="Times New Roman"/>
        </w:rPr>
        <w:t xml:space="preserve">rates (see Exhibit 29); the reduction targets are expressed as percentages, and represent a relative reduction in the rate of PPAs or readmissions (i.e., the absolute change in the rate, divided by the initial rate). The reduction targets for the two measures will account for the factors set forth in STC 67(j). </w:t>
      </w:r>
      <w:r w:rsidR="00E61E04" w:rsidRPr="00173FB9">
        <w:rPr>
          <w:rFonts w:ascii="Times New Roman" w:hAnsi="Times New Roman"/>
        </w:rPr>
        <w:t xml:space="preserve"> The average of the scores on these two measures will be the State DSRIP domain score for avoidable hospital utilization.  </w:t>
      </w:r>
    </w:p>
    <w:p w14:paraId="36D06C92" w14:textId="77777777" w:rsidR="00415FD5" w:rsidRPr="00173FB9" w:rsidRDefault="00AE003B" w:rsidP="009D5510">
      <w:pPr>
        <w:pStyle w:val="60exhnormal"/>
        <w:keepNext/>
        <w:jc w:val="both"/>
        <w:rPr>
          <w:rFonts w:ascii="Times New Roman" w:hAnsi="Times New Roman"/>
        </w:rPr>
      </w:pPr>
      <w:r w:rsidRPr="00173FB9">
        <w:rPr>
          <w:rFonts w:ascii="Times New Roman" w:hAnsi="Times New Roman"/>
        </w:rPr>
        <w:t>Exhibit 29</w:t>
      </w:r>
      <w:r w:rsidR="00415FD5" w:rsidRPr="00173FB9">
        <w:rPr>
          <w:rFonts w:ascii="Times New Roman" w:hAnsi="Times New Roman"/>
        </w:rPr>
        <w:t xml:space="preserve"> </w:t>
      </w:r>
      <w:r w:rsidR="00415FD5" w:rsidRPr="00173FB9">
        <w:rPr>
          <w:rFonts w:ascii="Times New Roman" w:hAnsi="Times New Roman"/>
          <w:caps w:val="0"/>
        </w:rPr>
        <w:t>– Preliminary Avoidable Utilization Reduction Targets</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415FD5" w:rsidRPr="00173FB9" w14:paraId="2B1D49FF" w14:textId="77777777" w:rsidTr="00B46C29">
        <w:trPr>
          <w:cantSplit/>
          <w:jc w:val="center"/>
        </w:trPr>
        <w:tc>
          <w:tcPr>
            <w:tcW w:w="5000" w:type="pct"/>
            <w:vAlign w:val="center"/>
          </w:tcPr>
          <w:tbl>
            <w:tblPr>
              <w:tblStyle w:val="TableGrid"/>
              <w:tblpPr w:leftFromText="180" w:rightFromText="180" w:vertAnchor="text" w:horzAnchor="margin" w:tblpXSpec="center" w:tblpY="117"/>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68"/>
              <w:gridCol w:w="1097"/>
              <w:gridCol w:w="1097"/>
              <w:gridCol w:w="886"/>
              <w:gridCol w:w="886"/>
              <w:gridCol w:w="886"/>
              <w:gridCol w:w="886"/>
            </w:tblGrid>
            <w:tr w:rsidR="00415FD5" w:rsidRPr="00173FB9" w14:paraId="12A9619F" w14:textId="77777777" w:rsidTr="00B46C29">
              <w:tc>
                <w:tcPr>
                  <w:tcW w:w="2168" w:type="dxa"/>
                  <w:shd w:val="clear" w:color="auto" w:fill="1F497D" w:themeFill="text2"/>
                  <w:vAlign w:val="center"/>
                </w:tcPr>
                <w:p w14:paraId="74E1FBE5" w14:textId="77777777" w:rsidR="00415FD5" w:rsidRPr="00173FB9" w:rsidRDefault="00415FD5" w:rsidP="009D5510">
                  <w:pPr>
                    <w:jc w:val="both"/>
                    <w:rPr>
                      <w:rFonts w:ascii="Times New Roman" w:hAnsi="Times New Roman"/>
                      <w:b/>
                      <w:color w:val="FFFFFF" w:themeColor="background1"/>
                    </w:rPr>
                  </w:pPr>
                  <w:r w:rsidRPr="00173FB9">
                    <w:rPr>
                      <w:rFonts w:ascii="Times New Roman" w:hAnsi="Times New Roman"/>
                      <w:b/>
                      <w:color w:val="FFFFFF" w:themeColor="background1"/>
                    </w:rPr>
                    <w:t>DSRIP Budget Period</w:t>
                  </w:r>
                </w:p>
              </w:tc>
              <w:tc>
                <w:tcPr>
                  <w:tcW w:w="1097" w:type="dxa"/>
                  <w:shd w:val="clear" w:color="auto" w:fill="D9D9D9" w:themeFill="background1" w:themeFillShade="D9"/>
                </w:tcPr>
                <w:p w14:paraId="1C897EBF" w14:textId="77777777" w:rsidR="00415FD5" w:rsidRPr="00173FB9" w:rsidRDefault="00415FD5" w:rsidP="009D5510">
                  <w:pPr>
                    <w:jc w:val="both"/>
                    <w:rPr>
                      <w:rFonts w:ascii="Times New Roman" w:hAnsi="Times New Roman"/>
                    </w:rPr>
                  </w:pPr>
                  <w:r w:rsidRPr="00173FB9">
                    <w:rPr>
                      <w:rFonts w:ascii="Times New Roman" w:hAnsi="Times New Roman"/>
                    </w:rPr>
                    <w:t>Prep Budget</w:t>
                  </w:r>
                </w:p>
              </w:tc>
              <w:tc>
                <w:tcPr>
                  <w:tcW w:w="1097" w:type="dxa"/>
                  <w:shd w:val="clear" w:color="auto" w:fill="D9D9D9" w:themeFill="background1" w:themeFillShade="D9"/>
                  <w:vAlign w:val="center"/>
                </w:tcPr>
                <w:p w14:paraId="61D03748" w14:textId="77777777" w:rsidR="00415FD5" w:rsidRPr="00173FB9" w:rsidRDefault="00415FD5" w:rsidP="009D5510">
                  <w:pPr>
                    <w:jc w:val="both"/>
                    <w:rPr>
                      <w:rFonts w:ascii="Times New Roman" w:hAnsi="Times New Roman"/>
                    </w:rPr>
                  </w:pPr>
                  <w:r w:rsidRPr="00173FB9">
                    <w:rPr>
                      <w:rFonts w:ascii="Times New Roman" w:hAnsi="Times New Roman"/>
                    </w:rPr>
                    <w:t>BP</w:t>
                  </w:r>
                  <w:r w:rsidR="00AE003B" w:rsidRPr="00173FB9">
                    <w:rPr>
                      <w:rFonts w:ascii="Times New Roman" w:hAnsi="Times New Roman"/>
                    </w:rPr>
                    <w:t xml:space="preserve"> </w:t>
                  </w:r>
                  <w:r w:rsidRPr="00173FB9">
                    <w:rPr>
                      <w:rFonts w:ascii="Times New Roman" w:hAnsi="Times New Roman"/>
                    </w:rPr>
                    <w:t>1</w:t>
                  </w:r>
                </w:p>
              </w:tc>
              <w:tc>
                <w:tcPr>
                  <w:tcW w:w="886" w:type="dxa"/>
                  <w:shd w:val="clear" w:color="auto" w:fill="D9D9D9" w:themeFill="background1" w:themeFillShade="D9"/>
                  <w:vAlign w:val="center"/>
                </w:tcPr>
                <w:p w14:paraId="0BE5B374" w14:textId="77777777" w:rsidR="00415FD5" w:rsidRPr="00173FB9" w:rsidRDefault="00415FD5" w:rsidP="009D5510">
                  <w:pPr>
                    <w:jc w:val="both"/>
                    <w:rPr>
                      <w:rFonts w:ascii="Times New Roman" w:hAnsi="Times New Roman"/>
                    </w:rPr>
                  </w:pPr>
                  <w:r w:rsidRPr="00173FB9">
                    <w:rPr>
                      <w:rFonts w:ascii="Times New Roman" w:hAnsi="Times New Roman"/>
                    </w:rPr>
                    <w:t>BP</w:t>
                  </w:r>
                  <w:r w:rsidR="00AE003B" w:rsidRPr="00173FB9">
                    <w:rPr>
                      <w:rFonts w:ascii="Times New Roman" w:hAnsi="Times New Roman"/>
                    </w:rPr>
                    <w:t xml:space="preserve"> </w:t>
                  </w:r>
                  <w:r w:rsidRPr="00173FB9">
                    <w:rPr>
                      <w:rFonts w:ascii="Times New Roman" w:hAnsi="Times New Roman"/>
                    </w:rPr>
                    <w:t>2</w:t>
                  </w:r>
                </w:p>
              </w:tc>
              <w:tc>
                <w:tcPr>
                  <w:tcW w:w="886" w:type="dxa"/>
                  <w:shd w:val="clear" w:color="auto" w:fill="D9D9D9" w:themeFill="background1" w:themeFillShade="D9"/>
                  <w:vAlign w:val="center"/>
                </w:tcPr>
                <w:p w14:paraId="06222B02" w14:textId="77777777" w:rsidR="00415FD5" w:rsidRPr="00173FB9" w:rsidRDefault="00415FD5" w:rsidP="009D5510">
                  <w:pPr>
                    <w:jc w:val="both"/>
                    <w:rPr>
                      <w:rFonts w:ascii="Times New Roman" w:hAnsi="Times New Roman"/>
                    </w:rPr>
                  </w:pPr>
                  <w:r w:rsidRPr="00173FB9">
                    <w:rPr>
                      <w:rFonts w:ascii="Times New Roman" w:hAnsi="Times New Roman"/>
                    </w:rPr>
                    <w:t>BP</w:t>
                  </w:r>
                  <w:r w:rsidR="00AE003B" w:rsidRPr="00173FB9">
                    <w:rPr>
                      <w:rFonts w:ascii="Times New Roman" w:hAnsi="Times New Roman"/>
                    </w:rPr>
                    <w:t xml:space="preserve"> </w:t>
                  </w:r>
                  <w:r w:rsidRPr="00173FB9">
                    <w:rPr>
                      <w:rFonts w:ascii="Times New Roman" w:hAnsi="Times New Roman"/>
                    </w:rPr>
                    <w:t>3</w:t>
                  </w:r>
                </w:p>
              </w:tc>
              <w:tc>
                <w:tcPr>
                  <w:tcW w:w="886" w:type="dxa"/>
                  <w:shd w:val="clear" w:color="auto" w:fill="D9D9D9" w:themeFill="background1" w:themeFillShade="D9"/>
                  <w:vAlign w:val="center"/>
                </w:tcPr>
                <w:p w14:paraId="67D8923D" w14:textId="77777777" w:rsidR="00415FD5" w:rsidRPr="00173FB9" w:rsidRDefault="00415FD5" w:rsidP="009D5510">
                  <w:pPr>
                    <w:jc w:val="both"/>
                    <w:rPr>
                      <w:rFonts w:ascii="Times New Roman" w:hAnsi="Times New Roman"/>
                    </w:rPr>
                  </w:pPr>
                  <w:r w:rsidRPr="00173FB9">
                    <w:rPr>
                      <w:rFonts w:ascii="Times New Roman" w:hAnsi="Times New Roman"/>
                    </w:rPr>
                    <w:t>BP</w:t>
                  </w:r>
                  <w:r w:rsidR="00AE003B" w:rsidRPr="00173FB9">
                    <w:rPr>
                      <w:rFonts w:ascii="Times New Roman" w:hAnsi="Times New Roman"/>
                    </w:rPr>
                    <w:t xml:space="preserve"> </w:t>
                  </w:r>
                  <w:r w:rsidRPr="00173FB9">
                    <w:rPr>
                      <w:rFonts w:ascii="Times New Roman" w:hAnsi="Times New Roman"/>
                    </w:rPr>
                    <w:t>4</w:t>
                  </w:r>
                </w:p>
              </w:tc>
              <w:tc>
                <w:tcPr>
                  <w:tcW w:w="886" w:type="dxa"/>
                  <w:shd w:val="clear" w:color="auto" w:fill="D9D9D9" w:themeFill="background1" w:themeFillShade="D9"/>
                  <w:vAlign w:val="center"/>
                </w:tcPr>
                <w:p w14:paraId="7A6F15EF" w14:textId="77777777" w:rsidR="00415FD5" w:rsidRPr="00173FB9" w:rsidRDefault="00415FD5" w:rsidP="009D5510">
                  <w:pPr>
                    <w:jc w:val="both"/>
                    <w:rPr>
                      <w:rFonts w:ascii="Times New Roman" w:hAnsi="Times New Roman"/>
                    </w:rPr>
                  </w:pPr>
                  <w:r w:rsidRPr="00173FB9">
                    <w:rPr>
                      <w:rFonts w:ascii="Times New Roman" w:hAnsi="Times New Roman"/>
                    </w:rPr>
                    <w:t>BP</w:t>
                  </w:r>
                  <w:r w:rsidR="00AE003B" w:rsidRPr="00173FB9">
                    <w:rPr>
                      <w:rFonts w:ascii="Times New Roman" w:hAnsi="Times New Roman"/>
                    </w:rPr>
                    <w:t xml:space="preserve"> </w:t>
                  </w:r>
                  <w:r w:rsidRPr="00173FB9">
                    <w:rPr>
                      <w:rFonts w:ascii="Times New Roman" w:hAnsi="Times New Roman"/>
                    </w:rPr>
                    <w:t>5</w:t>
                  </w:r>
                </w:p>
              </w:tc>
            </w:tr>
            <w:tr w:rsidR="00415FD5" w:rsidRPr="00173FB9" w14:paraId="4F6B8457" w14:textId="77777777" w:rsidTr="00B46C29">
              <w:tc>
                <w:tcPr>
                  <w:tcW w:w="2168" w:type="dxa"/>
                  <w:shd w:val="clear" w:color="auto" w:fill="1F497D" w:themeFill="text2"/>
                  <w:vAlign w:val="center"/>
                </w:tcPr>
                <w:p w14:paraId="0712C48A" w14:textId="77777777" w:rsidR="00415FD5" w:rsidRPr="00173FB9" w:rsidRDefault="00415FD5" w:rsidP="009D5510">
                  <w:pPr>
                    <w:jc w:val="both"/>
                    <w:rPr>
                      <w:rFonts w:ascii="Times New Roman" w:hAnsi="Times New Roman"/>
                      <w:b/>
                      <w:color w:val="FFFFFF" w:themeColor="background1"/>
                    </w:rPr>
                  </w:pPr>
                  <w:r w:rsidRPr="00173FB9">
                    <w:rPr>
                      <w:rFonts w:ascii="Times New Roman" w:hAnsi="Times New Roman"/>
                      <w:b/>
                      <w:color w:val="FFFFFF" w:themeColor="background1"/>
                    </w:rPr>
                    <w:t>PPA Reduction Targets</w:t>
                  </w:r>
                </w:p>
              </w:tc>
              <w:tc>
                <w:tcPr>
                  <w:tcW w:w="1097" w:type="dxa"/>
                  <w:vAlign w:val="center"/>
                </w:tcPr>
                <w:p w14:paraId="760AA950" w14:textId="77777777" w:rsidR="00415FD5" w:rsidRPr="00173FB9" w:rsidRDefault="00415FD5" w:rsidP="009D5510">
                  <w:pPr>
                    <w:jc w:val="both"/>
                    <w:rPr>
                      <w:rFonts w:ascii="Times New Roman" w:hAnsi="Times New Roman"/>
                    </w:rPr>
                  </w:pPr>
                  <w:r w:rsidRPr="00173FB9">
                    <w:rPr>
                      <w:rFonts w:ascii="Times New Roman" w:hAnsi="Times New Roman"/>
                    </w:rPr>
                    <w:t>Reporting Only</w:t>
                  </w:r>
                </w:p>
              </w:tc>
              <w:tc>
                <w:tcPr>
                  <w:tcW w:w="1097" w:type="dxa"/>
                  <w:vAlign w:val="center"/>
                </w:tcPr>
                <w:p w14:paraId="120E5156" w14:textId="77777777" w:rsidR="00415FD5" w:rsidRPr="00173FB9" w:rsidRDefault="00415FD5" w:rsidP="009D5510">
                  <w:pPr>
                    <w:jc w:val="both"/>
                    <w:rPr>
                      <w:rFonts w:ascii="Times New Roman" w:hAnsi="Times New Roman"/>
                    </w:rPr>
                  </w:pPr>
                  <w:r w:rsidRPr="00173FB9">
                    <w:rPr>
                      <w:rFonts w:ascii="Times New Roman" w:hAnsi="Times New Roman"/>
                    </w:rPr>
                    <w:t>Reporting Only</w:t>
                  </w:r>
                </w:p>
              </w:tc>
              <w:tc>
                <w:tcPr>
                  <w:tcW w:w="886" w:type="dxa"/>
                  <w:vAlign w:val="center"/>
                </w:tcPr>
                <w:p w14:paraId="4A52F9AD" w14:textId="77777777" w:rsidR="00415FD5" w:rsidRPr="00173FB9" w:rsidRDefault="00415FD5" w:rsidP="009D5510">
                  <w:pPr>
                    <w:jc w:val="both"/>
                    <w:rPr>
                      <w:rFonts w:ascii="Times New Roman" w:hAnsi="Times New Roman"/>
                    </w:rPr>
                  </w:pPr>
                  <w:r w:rsidRPr="00173FB9">
                    <w:rPr>
                      <w:rFonts w:ascii="Times New Roman" w:hAnsi="Times New Roman"/>
                    </w:rPr>
                    <w:t>3%</w:t>
                  </w:r>
                </w:p>
              </w:tc>
              <w:tc>
                <w:tcPr>
                  <w:tcW w:w="886" w:type="dxa"/>
                  <w:vAlign w:val="center"/>
                </w:tcPr>
                <w:p w14:paraId="6C414CD8" w14:textId="77777777" w:rsidR="00415FD5" w:rsidRPr="00173FB9" w:rsidRDefault="00415FD5" w:rsidP="009D5510">
                  <w:pPr>
                    <w:jc w:val="both"/>
                    <w:rPr>
                      <w:rFonts w:ascii="Times New Roman" w:hAnsi="Times New Roman"/>
                    </w:rPr>
                  </w:pPr>
                  <w:r w:rsidRPr="00173FB9">
                    <w:rPr>
                      <w:rFonts w:ascii="Times New Roman" w:hAnsi="Times New Roman"/>
                    </w:rPr>
                    <w:t>7%</w:t>
                  </w:r>
                </w:p>
              </w:tc>
              <w:tc>
                <w:tcPr>
                  <w:tcW w:w="886" w:type="dxa"/>
                  <w:vAlign w:val="center"/>
                </w:tcPr>
                <w:p w14:paraId="202DE2FF" w14:textId="77777777" w:rsidR="00415FD5" w:rsidRPr="00173FB9" w:rsidRDefault="00415FD5" w:rsidP="009D5510">
                  <w:pPr>
                    <w:jc w:val="both"/>
                    <w:rPr>
                      <w:rFonts w:ascii="Times New Roman" w:hAnsi="Times New Roman"/>
                    </w:rPr>
                  </w:pPr>
                  <w:r w:rsidRPr="00173FB9">
                    <w:rPr>
                      <w:rFonts w:ascii="Times New Roman" w:hAnsi="Times New Roman"/>
                    </w:rPr>
                    <w:t>12%</w:t>
                  </w:r>
                </w:p>
              </w:tc>
              <w:tc>
                <w:tcPr>
                  <w:tcW w:w="886" w:type="dxa"/>
                  <w:vAlign w:val="center"/>
                </w:tcPr>
                <w:p w14:paraId="1B6A131A" w14:textId="77777777" w:rsidR="00415FD5" w:rsidRPr="00173FB9" w:rsidRDefault="00415FD5" w:rsidP="009D5510">
                  <w:pPr>
                    <w:jc w:val="both"/>
                    <w:rPr>
                      <w:rFonts w:ascii="Times New Roman" w:hAnsi="Times New Roman"/>
                    </w:rPr>
                  </w:pPr>
                  <w:r w:rsidRPr="00173FB9">
                    <w:rPr>
                      <w:rFonts w:ascii="Times New Roman" w:hAnsi="Times New Roman"/>
                    </w:rPr>
                    <w:t>15%</w:t>
                  </w:r>
                </w:p>
              </w:tc>
            </w:tr>
            <w:tr w:rsidR="00415FD5" w:rsidRPr="00173FB9" w14:paraId="3F0A4DEB" w14:textId="77777777" w:rsidTr="00B46C29">
              <w:tc>
                <w:tcPr>
                  <w:tcW w:w="2168" w:type="dxa"/>
                  <w:shd w:val="clear" w:color="auto" w:fill="1F497D" w:themeFill="text2"/>
                  <w:vAlign w:val="center"/>
                </w:tcPr>
                <w:p w14:paraId="6AC0EAC6" w14:textId="77777777" w:rsidR="00415FD5" w:rsidRPr="00173FB9" w:rsidRDefault="00415FD5" w:rsidP="009D5510">
                  <w:pPr>
                    <w:jc w:val="both"/>
                    <w:rPr>
                      <w:rFonts w:ascii="Times New Roman" w:hAnsi="Times New Roman"/>
                      <w:b/>
                      <w:color w:val="FFFFFF" w:themeColor="background1"/>
                    </w:rPr>
                  </w:pPr>
                  <w:r w:rsidRPr="00173FB9">
                    <w:rPr>
                      <w:rFonts w:ascii="Times New Roman" w:hAnsi="Times New Roman"/>
                      <w:b/>
                      <w:color w:val="FFFFFF" w:themeColor="background1"/>
                    </w:rPr>
                    <w:t>Readmissions Reduction Targets</w:t>
                  </w:r>
                </w:p>
              </w:tc>
              <w:tc>
                <w:tcPr>
                  <w:tcW w:w="1097" w:type="dxa"/>
                  <w:vAlign w:val="center"/>
                </w:tcPr>
                <w:p w14:paraId="05FBA0B9" w14:textId="77777777" w:rsidR="00415FD5" w:rsidRPr="00173FB9" w:rsidRDefault="00415FD5" w:rsidP="009D5510">
                  <w:pPr>
                    <w:jc w:val="both"/>
                    <w:rPr>
                      <w:rFonts w:ascii="Times New Roman" w:hAnsi="Times New Roman"/>
                    </w:rPr>
                  </w:pPr>
                  <w:r w:rsidRPr="00173FB9">
                    <w:rPr>
                      <w:rFonts w:ascii="Times New Roman" w:hAnsi="Times New Roman"/>
                    </w:rPr>
                    <w:t>Reporting Only</w:t>
                  </w:r>
                </w:p>
              </w:tc>
              <w:tc>
                <w:tcPr>
                  <w:tcW w:w="1097" w:type="dxa"/>
                  <w:vAlign w:val="center"/>
                </w:tcPr>
                <w:p w14:paraId="2151972D" w14:textId="77777777" w:rsidR="00415FD5" w:rsidRPr="00173FB9" w:rsidRDefault="00415FD5" w:rsidP="009D5510">
                  <w:pPr>
                    <w:jc w:val="both"/>
                    <w:rPr>
                      <w:rFonts w:ascii="Times New Roman" w:hAnsi="Times New Roman"/>
                    </w:rPr>
                  </w:pPr>
                  <w:r w:rsidRPr="00173FB9">
                    <w:rPr>
                      <w:rFonts w:ascii="Times New Roman" w:hAnsi="Times New Roman"/>
                    </w:rPr>
                    <w:t>Reporting Only</w:t>
                  </w:r>
                </w:p>
              </w:tc>
              <w:tc>
                <w:tcPr>
                  <w:tcW w:w="886" w:type="dxa"/>
                  <w:vAlign w:val="center"/>
                </w:tcPr>
                <w:p w14:paraId="52215524" w14:textId="77777777" w:rsidR="00415FD5" w:rsidRPr="00173FB9" w:rsidRDefault="00415FD5" w:rsidP="009D5510">
                  <w:pPr>
                    <w:jc w:val="both"/>
                    <w:rPr>
                      <w:rFonts w:ascii="Times New Roman" w:hAnsi="Times New Roman"/>
                    </w:rPr>
                  </w:pPr>
                  <w:r w:rsidRPr="00173FB9">
                    <w:rPr>
                      <w:rFonts w:ascii="Times New Roman" w:hAnsi="Times New Roman"/>
                    </w:rPr>
                    <w:t>3%</w:t>
                  </w:r>
                </w:p>
              </w:tc>
              <w:tc>
                <w:tcPr>
                  <w:tcW w:w="886" w:type="dxa"/>
                  <w:vAlign w:val="center"/>
                </w:tcPr>
                <w:p w14:paraId="63CC1DF8" w14:textId="77777777" w:rsidR="00415FD5" w:rsidRPr="00173FB9" w:rsidRDefault="00415FD5" w:rsidP="009D5510">
                  <w:pPr>
                    <w:jc w:val="both"/>
                    <w:rPr>
                      <w:rFonts w:ascii="Times New Roman" w:hAnsi="Times New Roman"/>
                    </w:rPr>
                  </w:pPr>
                  <w:r w:rsidRPr="00173FB9">
                    <w:rPr>
                      <w:rFonts w:ascii="Times New Roman" w:hAnsi="Times New Roman"/>
                    </w:rPr>
                    <w:t>9%</w:t>
                  </w:r>
                </w:p>
              </w:tc>
              <w:tc>
                <w:tcPr>
                  <w:tcW w:w="886" w:type="dxa"/>
                  <w:vAlign w:val="center"/>
                </w:tcPr>
                <w:p w14:paraId="28A68F68" w14:textId="77777777" w:rsidR="00415FD5" w:rsidRPr="00173FB9" w:rsidRDefault="00415FD5" w:rsidP="009D5510">
                  <w:pPr>
                    <w:jc w:val="both"/>
                    <w:rPr>
                      <w:rFonts w:ascii="Times New Roman" w:hAnsi="Times New Roman"/>
                    </w:rPr>
                  </w:pPr>
                  <w:r w:rsidRPr="00173FB9">
                    <w:rPr>
                      <w:rFonts w:ascii="Times New Roman" w:hAnsi="Times New Roman"/>
                    </w:rPr>
                    <w:t>15%</w:t>
                  </w:r>
                </w:p>
              </w:tc>
              <w:tc>
                <w:tcPr>
                  <w:tcW w:w="886" w:type="dxa"/>
                  <w:vAlign w:val="center"/>
                </w:tcPr>
                <w:p w14:paraId="18D85A3B" w14:textId="77777777" w:rsidR="00415FD5" w:rsidRPr="00173FB9" w:rsidRDefault="00415FD5" w:rsidP="009D5510">
                  <w:pPr>
                    <w:jc w:val="both"/>
                    <w:rPr>
                      <w:rFonts w:ascii="Times New Roman" w:hAnsi="Times New Roman"/>
                    </w:rPr>
                  </w:pPr>
                  <w:r w:rsidRPr="00173FB9">
                    <w:rPr>
                      <w:rFonts w:ascii="Times New Roman" w:hAnsi="Times New Roman"/>
                    </w:rPr>
                    <w:t>20%</w:t>
                  </w:r>
                </w:p>
              </w:tc>
            </w:tr>
          </w:tbl>
          <w:p w14:paraId="095C0AF7" w14:textId="77777777" w:rsidR="00415FD5" w:rsidRPr="00173FB9" w:rsidRDefault="00415FD5" w:rsidP="009D5510">
            <w:pPr>
              <w:pStyle w:val="70exhtblnormal"/>
              <w:jc w:val="both"/>
              <w:rPr>
                <w:rFonts w:ascii="Times New Roman" w:hAnsi="Times New Roman"/>
              </w:rPr>
            </w:pPr>
          </w:p>
        </w:tc>
      </w:tr>
    </w:tbl>
    <w:p w14:paraId="1DAC922E" w14:textId="77777777" w:rsidR="00415FD5" w:rsidRPr="00173FB9" w:rsidRDefault="00415FD5" w:rsidP="009D5510">
      <w:pPr>
        <w:spacing w:after="0" w:line="240" w:lineRule="auto"/>
        <w:jc w:val="both"/>
        <w:rPr>
          <w:rFonts w:ascii="Times New Roman" w:hAnsi="Times New Roman"/>
        </w:rPr>
      </w:pPr>
    </w:p>
    <w:p w14:paraId="0070C0B0" w14:textId="3295E791" w:rsidR="00BB5845" w:rsidRPr="009D5510" w:rsidRDefault="00E61E04" w:rsidP="009D5510">
      <w:pPr>
        <w:spacing w:line="240" w:lineRule="auto"/>
        <w:jc w:val="both"/>
        <w:rPr>
          <w:rFonts w:ascii="Times New Roman" w:hAnsi="Times New Roman"/>
        </w:rPr>
      </w:pPr>
      <w:r w:rsidRPr="00173FB9">
        <w:rPr>
          <w:rFonts w:ascii="Times New Roman" w:hAnsi="Times New Roman"/>
        </w:rPr>
        <w:t xml:space="preserve">The reduction targets displayed in Exhibit 29 were developed based on historical pre-CY2017 data. In accordance with STC 67(j), the State will adjust these reduction targets to reflect CY2017 baseline performance.  Specifically, by August 2018, the State will compare CY2017 baseline performance with the original pre-CY2017 baseline data.  </w:t>
      </w:r>
      <w:r w:rsidR="00BB5845" w:rsidRPr="00173FB9">
        <w:rPr>
          <w:rFonts w:ascii="Times New Roman" w:hAnsi="Times New Roman"/>
        </w:rPr>
        <w:t>Should it appear that the reduction targets were set too high or too low</w:t>
      </w:r>
      <w:r w:rsidR="00140658" w:rsidRPr="00173FB9">
        <w:rPr>
          <w:rFonts w:ascii="Times New Roman" w:hAnsi="Times New Roman"/>
        </w:rPr>
        <w:t xml:space="preserve"> based on this baseline comparison</w:t>
      </w:r>
      <w:r w:rsidR="00BD594D" w:rsidRPr="00173FB9">
        <w:rPr>
          <w:rFonts w:ascii="Times New Roman" w:hAnsi="Times New Roman"/>
        </w:rPr>
        <w:t>,</w:t>
      </w:r>
      <w:r w:rsidR="00BB5845" w:rsidRPr="00173FB9">
        <w:rPr>
          <w:rFonts w:ascii="Times New Roman" w:hAnsi="Times New Roman"/>
        </w:rPr>
        <w:t xml:space="preserve"> the State will develop a proposal to alter the targets</w:t>
      </w:r>
      <w:r w:rsidR="000A23A3" w:rsidRPr="00173FB9">
        <w:rPr>
          <w:rFonts w:ascii="Times New Roman" w:hAnsi="Times New Roman"/>
        </w:rPr>
        <w:t xml:space="preserve"> based on in-state </w:t>
      </w:r>
      <w:r w:rsidR="000A23A3" w:rsidRPr="00173FB9">
        <w:rPr>
          <w:rFonts w:ascii="Times New Roman" w:hAnsi="Times New Roman"/>
        </w:rPr>
        <w:lastRenderedPageBreak/>
        <w:t xml:space="preserve">historical trended data, data from other DSRIP states, </w:t>
      </w:r>
      <w:r w:rsidRPr="00173FB9">
        <w:rPr>
          <w:rFonts w:ascii="Times New Roman" w:hAnsi="Times New Roman"/>
        </w:rPr>
        <w:t xml:space="preserve">and </w:t>
      </w:r>
      <w:r w:rsidR="000A23A3" w:rsidRPr="00173FB9">
        <w:rPr>
          <w:rFonts w:ascii="Times New Roman" w:hAnsi="Times New Roman"/>
        </w:rPr>
        <w:t xml:space="preserve">other comparable data </w:t>
      </w:r>
      <w:proofErr w:type="gramStart"/>
      <w:r w:rsidR="000A23A3" w:rsidRPr="00173FB9">
        <w:rPr>
          <w:rFonts w:ascii="Times New Roman" w:hAnsi="Times New Roman"/>
        </w:rPr>
        <w:t>sources</w:t>
      </w:r>
      <w:r w:rsidRPr="00173FB9">
        <w:rPr>
          <w:rFonts w:ascii="Times New Roman" w:hAnsi="Times New Roman"/>
        </w:rPr>
        <w:t>.</w:t>
      </w:r>
      <w:proofErr w:type="gramEnd"/>
      <w:r w:rsidRPr="00173FB9">
        <w:rPr>
          <w:rFonts w:ascii="Times New Roman" w:hAnsi="Times New Roman"/>
        </w:rPr>
        <w:t xml:space="preserve">  P</w:t>
      </w:r>
      <w:r w:rsidR="00BB5845" w:rsidRPr="00173FB9">
        <w:rPr>
          <w:rFonts w:ascii="Times New Roman" w:hAnsi="Times New Roman"/>
        </w:rPr>
        <w:t>roposal</w:t>
      </w:r>
      <w:r w:rsidRPr="00173FB9">
        <w:rPr>
          <w:rFonts w:ascii="Times New Roman" w:hAnsi="Times New Roman"/>
        </w:rPr>
        <w:t>s</w:t>
      </w:r>
      <w:r w:rsidR="00BB5845" w:rsidRPr="00173FB9">
        <w:rPr>
          <w:rFonts w:ascii="Times New Roman" w:hAnsi="Times New Roman"/>
        </w:rPr>
        <w:t xml:space="preserve"> will be presented to the DSRIP Advisory Committee on Quality for review and input.  </w:t>
      </w:r>
      <w:r w:rsidRPr="00173FB9">
        <w:rPr>
          <w:rFonts w:ascii="Times New Roman" w:hAnsi="Times New Roman"/>
        </w:rPr>
        <w:t>P</w:t>
      </w:r>
      <w:r w:rsidR="00BB5845" w:rsidRPr="00173FB9">
        <w:rPr>
          <w:rFonts w:ascii="Times New Roman" w:hAnsi="Times New Roman"/>
        </w:rPr>
        <w:t>roposal</w:t>
      </w:r>
      <w:r w:rsidRPr="00173FB9">
        <w:rPr>
          <w:rFonts w:ascii="Times New Roman" w:hAnsi="Times New Roman"/>
        </w:rPr>
        <w:t>s</w:t>
      </w:r>
      <w:r w:rsidR="00BB5845" w:rsidRPr="00173FB9">
        <w:rPr>
          <w:rFonts w:ascii="Times New Roman" w:hAnsi="Times New Roman"/>
        </w:rPr>
        <w:t xml:space="preserve"> will</w:t>
      </w:r>
      <w:r w:rsidR="00CF3F3C" w:rsidRPr="00173FB9">
        <w:rPr>
          <w:rFonts w:ascii="Times New Roman" w:hAnsi="Times New Roman"/>
        </w:rPr>
        <w:t xml:space="preserve"> then</w:t>
      </w:r>
      <w:r w:rsidR="00BB5845" w:rsidRPr="00173FB9">
        <w:rPr>
          <w:rFonts w:ascii="Times New Roman" w:hAnsi="Times New Roman"/>
        </w:rPr>
        <w:t xml:space="preserve"> be submitted to CMS</w:t>
      </w:r>
      <w:r w:rsidRPr="00173FB9">
        <w:rPr>
          <w:rFonts w:ascii="Times New Roman" w:hAnsi="Times New Roman"/>
        </w:rPr>
        <w:t xml:space="preserve">, which </w:t>
      </w:r>
      <w:r w:rsidR="00BD594D" w:rsidRPr="00173FB9">
        <w:rPr>
          <w:rFonts w:ascii="Times New Roman" w:hAnsi="Times New Roman"/>
        </w:rPr>
        <w:t xml:space="preserve">will have </w:t>
      </w:r>
      <w:r w:rsidR="00740D8D" w:rsidRPr="00173FB9">
        <w:rPr>
          <w:rFonts w:ascii="Times New Roman" w:hAnsi="Times New Roman"/>
        </w:rPr>
        <w:t>9</w:t>
      </w:r>
      <w:r w:rsidR="00BD594D" w:rsidRPr="00173FB9">
        <w:rPr>
          <w:rFonts w:ascii="Times New Roman" w:hAnsi="Times New Roman"/>
        </w:rPr>
        <w:t xml:space="preserve">0 </w:t>
      </w:r>
      <w:r w:rsidR="00CF67F1" w:rsidRPr="00173FB9">
        <w:rPr>
          <w:rFonts w:ascii="Times New Roman" w:hAnsi="Times New Roman"/>
        </w:rPr>
        <w:t>calendar</w:t>
      </w:r>
      <w:r w:rsidR="007A6DB4" w:rsidRPr="00173FB9">
        <w:rPr>
          <w:rFonts w:ascii="Times New Roman" w:hAnsi="Times New Roman"/>
        </w:rPr>
        <w:t xml:space="preserve"> </w:t>
      </w:r>
      <w:r w:rsidR="00BD594D" w:rsidRPr="00173FB9">
        <w:rPr>
          <w:rFonts w:ascii="Times New Roman" w:hAnsi="Times New Roman"/>
        </w:rPr>
        <w:t>days to respond to the target modification request.</w:t>
      </w:r>
    </w:p>
    <w:p w14:paraId="009CC87A" w14:textId="77777777" w:rsidR="00415FD5" w:rsidRPr="009D5510" w:rsidRDefault="00EF086E" w:rsidP="009D5510">
      <w:pPr>
        <w:pStyle w:val="Heading3"/>
        <w:numPr>
          <w:ilvl w:val="2"/>
          <w:numId w:val="1"/>
        </w:numPr>
        <w:spacing w:line="240" w:lineRule="auto"/>
        <w:jc w:val="both"/>
        <w:rPr>
          <w:rFonts w:ascii="Times New Roman" w:hAnsi="Times New Roman"/>
        </w:rPr>
      </w:pPr>
      <w:bookmarkStart w:id="156" w:name="_Toc471105160"/>
      <w:bookmarkStart w:id="157" w:name="_Toc471313081"/>
      <w:bookmarkStart w:id="158" w:name="_Toc476240512"/>
      <w:r w:rsidRPr="009D5510">
        <w:rPr>
          <w:rFonts w:ascii="Times New Roman" w:hAnsi="Times New Roman"/>
        </w:rPr>
        <w:t xml:space="preserve">DSRIP Expenditure Authority and </w:t>
      </w:r>
      <w:r w:rsidR="00415FD5" w:rsidRPr="009D5510">
        <w:rPr>
          <w:rFonts w:ascii="Times New Roman" w:hAnsi="Times New Roman"/>
        </w:rPr>
        <w:t>Claiming</w:t>
      </w:r>
      <w:bookmarkEnd w:id="156"/>
      <w:r w:rsidR="00C26C35" w:rsidRPr="009D5510">
        <w:rPr>
          <w:rFonts w:ascii="Times New Roman" w:hAnsi="Times New Roman"/>
        </w:rPr>
        <w:t xml:space="preserve"> FFP</w:t>
      </w:r>
      <w:bookmarkEnd w:id="157"/>
      <w:bookmarkEnd w:id="158"/>
      <w:r w:rsidR="00C26C35" w:rsidRPr="009D5510">
        <w:rPr>
          <w:rFonts w:ascii="Times New Roman" w:hAnsi="Times New Roman"/>
        </w:rPr>
        <w:t xml:space="preserve"> </w:t>
      </w:r>
    </w:p>
    <w:p w14:paraId="19C3AE11" w14:textId="77777777" w:rsidR="00EF086E" w:rsidRPr="009D5510" w:rsidRDefault="00EF086E" w:rsidP="009D5510">
      <w:pPr>
        <w:spacing w:line="240" w:lineRule="auto"/>
        <w:jc w:val="both"/>
        <w:rPr>
          <w:rFonts w:ascii="Times New Roman" w:hAnsi="Times New Roman"/>
          <w:u w:color="000000"/>
        </w:rPr>
      </w:pPr>
      <w:bookmarkStart w:id="159" w:name="_Toc471105161"/>
      <w:r w:rsidRPr="009D5510">
        <w:rPr>
          <w:rFonts w:ascii="Times New Roman" w:hAnsi="Times New Roman"/>
          <w:u w:color="000000"/>
        </w:rPr>
        <w:t xml:space="preserve"> The State must use a permissible source of non-federal sha</w:t>
      </w:r>
      <w:r w:rsidR="00763218" w:rsidRPr="009D5510">
        <w:rPr>
          <w:rFonts w:ascii="Times New Roman" w:hAnsi="Times New Roman"/>
          <w:u w:color="000000"/>
        </w:rPr>
        <w:t xml:space="preserve">re to support the DSRIP program. The non-federal share of DSRIP payments consists of revenues deposited in the State’s MassHealth Delivery System Reform Trust Fund administered by the Executive Office of Health and Human Services. Sources of funds in the Delivery System Reform Trust Fund are deposited at the direction of the Legislature and include hospital assessments transferred from the Health Safety Net Trust Fund, General Fund dollars, and interest earned. </w:t>
      </w:r>
      <w:r w:rsidRPr="009D5510">
        <w:rPr>
          <w:rFonts w:ascii="Times New Roman" w:hAnsi="Times New Roman"/>
          <w:u w:color="000000"/>
        </w:rPr>
        <w:t>The non-federal share will be used to support claiming of Federal Financial Participation (FFP), up to the State’s DSRIP expenditure authority</w:t>
      </w:r>
      <w:r w:rsidR="007223DC" w:rsidRPr="009D5510">
        <w:rPr>
          <w:rFonts w:ascii="Times New Roman" w:hAnsi="Times New Roman"/>
          <w:u w:color="000000"/>
        </w:rPr>
        <w:t>.</w:t>
      </w:r>
      <w:r w:rsidRPr="009D5510">
        <w:rPr>
          <w:rFonts w:ascii="Times New Roman" w:hAnsi="Times New Roman"/>
          <w:u w:color="000000"/>
        </w:rPr>
        <w:t xml:space="preserve"> The amount of DSRIP expenditure authority is dependent on the State DSRIP Accountability Score, which is described above in Section 5.2.1, which describes:</w:t>
      </w:r>
    </w:p>
    <w:p w14:paraId="02F97491" w14:textId="77777777" w:rsidR="00EF086E" w:rsidRPr="009D5510" w:rsidRDefault="00EF086E" w:rsidP="009D5510">
      <w:pPr>
        <w:pStyle w:val="ListParagraph"/>
        <w:numPr>
          <w:ilvl w:val="0"/>
          <w:numId w:val="52"/>
        </w:numPr>
        <w:spacing w:line="240" w:lineRule="auto"/>
        <w:contextualSpacing w:val="0"/>
        <w:jc w:val="both"/>
        <w:rPr>
          <w:rFonts w:ascii="Times New Roman" w:hAnsi="Times New Roman"/>
          <w:u w:color="000000"/>
        </w:rPr>
      </w:pPr>
      <w:r w:rsidRPr="009D5510">
        <w:rPr>
          <w:rFonts w:ascii="Times New Roman" w:hAnsi="Times New Roman"/>
          <w:u w:color="000000"/>
        </w:rPr>
        <w:t>How the State DSRIP Accountability Score is calculated</w:t>
      </w:r>
    </w:p>
    <w:p w14:paraId="36F99437" w14:textId="77777777" w:rsidR="00EF086E" w:rsidRPr="009D5510" w:rsidRDefault="00EF086E" w:rsidP="009D5510">
      <w:pPr>
        <w:pStyle w:val="ListParagraph"/>
        <w:numPr>
          <w:ilvl w:val="0"/>
          <w:numId w:val="52"/>
        </w:numPr>
        <w:spacing w:line="240" w:lineRule="auto"/>
        <w:contextualSpacing w:val="0"/>
        <w:jc w:val="both"/>
        <w:rPr>
          <w:rFonts w:ascii="Times New Roman" w:hAnsi="Times New Roman"/>
          <w:u w:color="000000"/>
        </w:rPr>
      </w:pPr>
      <w:r w:rsidRPr="009D5510">
        <w:rPr>
          <w:rFonts w:ascii="Times New Roman" w:hAnsi="Times New Roman"/>
          <w:u w:color="000000"/>
        </w:rPr>
        <w:t>The review and approval process for the State DSRIP Accountability Score, including how the State may submit a Corrective Action Plan to CMS if the State’s DSRIP Accountability Score is not 100% for a given Budget Period</w:t>
      </w:r>
    </w:p>
    <w:p w14:paraId="1FB7C04A" w14:textId="77777777" w:rsidR="00EF086E" w:rsidRPr="009D5510" w:rsidRDefault="00EF086E" w:rsidP="009D5510">
      <w:pPr>
        <w:spacing w:line="240" w:lineRule="auto"/>
        <w:jc w:val="both"/>
        <w:rPr>
          <w:rFonts w:ascii="Times New Roman" w:hAnsi="Times New Roman"/>
        </w:rPr>
      </w:pPr>
      <w:r w:rsidRPr="009D5510">
        <w:rPr>
          <w:rFonts w:ascii="Times New Roman" w:hAnsi="Times New Roman"/>
          <w:u w:color="000000"/>
        </w:rPr>
        <w:t>Fe</w:t>
      </w:r>
      <w:r w:rsidR="007223DC" w:rsidRPr="009D5510">
        <w:rPr>
          <w:rFonts w:ascii="Times New Roman" w:hAnsi="Times New Roman"/>
          <w:u w:color="000000"/>
        </w:rPr>
        <w:t xml:space="preserve">deral Financial Participation </w:t>
      </w:r>
      <w:r w:rsidRPr="009D5510">
        <w:rPr>
          <w:rFonts w:ascii="Times New Roman" w:hAnsi="Times New Roman"/>
          <w:u w:color="000000"/>
        </w:rPr>
        <w:t xml:space="preserve">is only available for DSRIP payments to ACOs and CPs in accordance with the DSRIP Protocol and Participation Plans; or to other entities that receive funding through the DSRIP statewide investments or DSRIP-supported state operations and implementation funding streams. The </w:t>
      </w:r>
      <w:r w:rsidR="007223DC" w:rsidRPr="009D5510">
        <w:rPr>
          <w:rFonts w:ascii="Times New Roman" w:hAnsi="Times New Roman"/>
          <w:u w:color="000000"/>
        </w:rPr>
        <w:t xml:space="preserve">State </w:t>
      </w:r>
      <w:r w:rsidRPr="009D5510">
        <w:rPr>
          <w:rFonts w:ascii="Times New Roman" w:hAnsi="Times New Roman"/>
          <w:u w:color="000000"/>
        </w:rPr>
        <w:t xml:space="preserve">may claim FFP for up to two years after the calendar quarter in which the State made DSRIP payments to eligible entities. </w:t>
      </w:r>
    </w:p>
    <w:p w14:paraId="67588F74" w14:textId="28FE7F61" w:rsidR="00BF08F7" w:rsidRPr="009D5510" w:rsidRDefault="00BF08F7" w:rsidP="009D5510">
      <w:pPr>
        <w:spacing w:after="0" w:line="240" w:lineRule="auto"/>
        <w:jc w:val="both"/>
        <w:rPr>
          <w:rFonts w:ascii="Times New Roman" w:hAnsi="Times New Roman"/>
          <w:color w:val="212121"/>
        </w:rPr>
      </w:pPr>
      <w:r w:rsidRPr="009D5510">
        <w:rPr>
          <w:rFonts w:ascii="Times New Roman" w:hAnsi="Times New Roman"/>
          <w:color w:val="212121"/>
        </w:rPr>
        <w:t xml:space="preserve">The State may claim FFP for </w:t>
      </w:r>
      <w:r w:rsidR="002C02AE" w:rsidRPr="008E537E">
        <w:rPr>
          <w:rFonts w:ascii="Times New Roman" w:hAnsi="Times New Roman" w:cs="Times New Roman"/>
          <w:iCs/>
          <w:color w:val="212121"/>
        </w:rPr>
        <w:t xml:space="preserve">up to </w:t>
      </w:r>
      <w:r w:rsidRPr="009D5510">
        <w:rPr>
          <w:rFonts w:ascii="Times New Roman" w:hAnsi="Times New Roman"/>
          <w:color w:val="212121"/>
        </w:rPr>
        <w:t xml:space="preserve">$1.8 billion in DSRIP expenditures, subject to all requirements set forth in the </w:t>
      </w:r>
      <w:r w:rsidR="002C02AE" w:rsidRPr="008E537E">
        <w:rPr>
          <w:rFonts w:ascii="Times New Roman" w:hAnsi="Times New Roman" w:cs="Times New Roman"/>
          <w:iCs/>
          <w:color w:val="212121"/>
        </w:rPr>
        <w:t>d</w:t>
      </w:r>
      <w:r w:rsidRPr="008E537E">
        <w:rPr>
          <w:rFonts w:ascii="Times New Roman" w:hAnsi="Times New Roman" w:cs="Times New Roman"/>
          <w:iCs/>
          <w:color w:val="212121"/>
        </w:rPr>
        <w:t>emonstration</w:t>
      </w:r>
      <w:r w:rsidRPr="009D5510">
        <w:rPr>
          <w:rFonts w:ascii="Times New Roman" w:hAnsi="Times New Roman"/>
          <w:color w:val="212121"/>
        </w:rPr>
        <w:t xml:space="preserve"> Expenditure Authority, Special Terms and Conditions, and this DSRIP protocol</w:t>
      </w:r>
      <w:r w:rsidR="007C499D" w:rsidRPr="009D5510">
        <w:rPr>
          <w:rFonts w:ascii="Times New Roman" w:hAnsi="Times New Roman"/>
          <w:color w:val="212121"/>
        </w:rPr>
        <w:t xml:space="preserve">. </w:t>
      </w:r>
      <w:r w:rsidRPr="009D5510">
        <w:rPr>
          <w:rFonts w:ascii="Times New Roman" w:hAnsi="Times New Roman"/>
          <w:color w:val="212121"/>
        </w:rPr>
        <w:t>A portion of DSRIP payments to ACOs, CPs and CSAs are at-risk (Exhibits 15 and 17), and the State will withhold these at-risk  payments from the entities until their DSRIP Accountability Scores are calculated by the State and such calculations are approved by CMS</w:t>
      </w:r>
      <w:r w:rsidR="007C499D" w:rsidRPr="009D5510">
        <w:rPr>
          <w:rFonts w:ascii="Times New Roman" w:hAnsi="Times New Roman"/>
          <w:color w:val="212121"/>
        </w:rPr>
        <w:t xml:space="preserve">. </w:t>
      </w:r>
      <w:r w:rsidR="00916A07" w:rsidRPr="003C3BD5">
        <w:rPr>
          <w:rFonts w:ascii="Times New Roman" w:hAnsi="Times New Roman"/>
          <w:color w:val="212121"/>
        </w:rPr>
        <w:t xml:space="preserve">The draw of the FFP match for all at-risk funds, or reporting of payments on the CMS-64 form, will not occur until </w:t>
      </w:r>
      <w:r w:rsidR="002124CB">
        <w:rPr>
          <w:rFonts w:ascii="Times New Roman" w:hAnsi="Times New Roman"/>
          <w:color w:val="212121"/>
        </w:rPr>
        <w:t>DSRIP Accountability Scores (see Sections 5.3 and 5.4.1) or DSRIP Performance Remediation Plan Scores (see Sections 5.3.4.2 and 5.4.6.1) have</w:t>
      </w:r>
      <w:r w:rsidR="002124CB" w:rsidRPr="003C3BD5">
        <w:rPr>
          <w:rFonts w:ascii="Times New Roman" w:hAnsi="Times New Roman"/>
          <w:color w:val="212121"/>
        </w:rPr>
        <w:t xml:space="preserve"> been </w:t>
      </w:r>
      <w:r w:rsidR="002124CB">
        <w:rPr>
          <w:rFonts w:ascii="Times New Roman" w:hAnsi="Times New Roman"/>
          <w:color w:val="212121"/>
        </w:rPr>
        <w:t>approved</w:t>
      </w:r>
      <w:r w:rsidR="002124CB" w:rsidRPr="003C3BD5">
        <w:rPr>
          <w:rFonts w:ascii="Times New Roman" w:hAnsi="Times New Roman"/>
          <w:color w:val="212121"/>
        </w:rPr>
        <w:t xml:space="preserve"> by </w:t>
      </w:r>
      <w:r w:rsidR="002124CB">
        <w:rPr>
          <w:rFonts w:ascii="Times New Roman" w:hAnsi="Times New Roman"/>
          <w:color w:val="212121"/>
        </w:rPr>
        <w:t>the State</w:t>
      </w:r>
      <w:r w:rsidR="002124CB" w:rsidRPr="003C3BD5">
        <w:rPr>
          <w:rFonts w:ascii="Times New Roman" w:hAnsi="Times New Roman"/>
          <w:color w:val="212121"/>
        </w:rPr>
        <w:t xml:space="preserve"> and CMS</w:t>
      </w:r>
      <w:r w:rsidR="00916A07" w:rsidRPr="003C3BD5">
        <w:rPr>
          <w:rFonts w:ascii="Times New Roman" w:hAnsi="Times New Roman"/>
          <w:color w:val="212121"/>
        </w:rPr>
        <w:t xml:space="preserve">. </w:t>
      </w:r>
      <w:r w:rsidRPr="009D5510">
        <w:rPr>
          <w:rFonts w:ascii="Times New Roman" w:hAnsi="Times New Roman"/>
          <w:color w:val="212121"/>
        </w:rPr>
        <w:t>As described in Sections 5.3.</w:t>
      </w:r>
      <w:r w:rsidR="002C4100">
        <w:rPr>
          <w:rFonts w:ascii="Times New Roman" w:hAnsi="Times New Roman"/>
          <w:color w:val="212121"/>
        </w:rPr>
        <w:t>4.2</w:t>
      </w:r>
      <w:r w:rsidRPr="009D5510">
        <w:rPr>
          <w:rFonts w:ascii="Times New Roman" w:hAnsi="Times New Roman"/>
          <w:color w:val="212121"/>
        </w:rPr>
        <w:t xml:space="preserve"> and 5.4.6.</w:t>
      </w:r>
      <w:r w:rsidR="002C4100">
        <w:rPr>
          <w:rFonts w:ascii="Times New Roman" w:hAnsi="Times New Roman"/>
          <w:color w:val="212121"/>
        </w:rPr>
        <w:t>1</w:t>
      </w:r>
      <w:r w:rsidRPr="009D5510">
        <w:rPr>
          <w:rFonts w:ascii="Times New Roman" w:hAnsi="Times New Roman"/>
          <w:color w:val="212121"/>
        </w:rPr>
        <w:t>, the State will submit the DSRIP Accountability Scores and supporting documentation to CMS for review and approval</w:t>
      </w:r>
      <w:r w:rsidR="007C499D" w:rsidRPr="008E537E">
        <w:rPr>
          <w:rFonts w:ascii="Times New Roman" w:hAnsi="Times New Roman" w:cs="Times New Roman"/>
          <w:iCs/>
          <w:color w:val="212121"/>
        </w:rPr>
        <w:t>.</w:t>
      </w:r>
      <w:r w:rsidR="007C499D" w:rsidRPr="009D5510">
        <w:rPr>
          <w:rFonts w:ascii="Times New Roman" w:hAnsi="Times New Roman"/>
          <w:color w:val="212121"/>
        </w:rPr>
        <w:t xml:space="preserve"> </w:t>
      </w:r>
      <w:r w:rsidRPr="009D5510">
        <w:rPr>
          <w:rFonts w:ascii="Times New Roman" w:hAnsi="Times New Roman"/>
          <w:color w:val="212121"/>
        </w:rPr>
        <w:t xml:space="preserve">CMS will have </w:t>
      </w:r>
      <w:r w:rsidR="00740D8D">
        <w:rPr>
          <w:rFonts w:ascii="Times New Roman" w:hAnsi="Times New Roman" w:cs="Times New Roman"/>
          <w:iCs/>
          <w:color w:val="212121"/>
        </w:rPr>
        <w:t>9</w:t>
      </w:r>
      <w:r w:rsidR="002C02AE" w:rsidRPr="008E537E">
        <w:rPr>
          <w:rFonts w:ascii="Times New Roman" w:hAnsi="Times New Roman" w:cs="Times New Roman"/>
          <w:iCs/>
          <w:color w:val="212121"/>
        </w:rPr>
        <w:t>0</w:t>
      </w:r>
      <w:r w:rsidRPr="00D56380">
        <w:rPr>
          <w:rFonts w:ascii="Times New Roman" w:hAnsi="Times New Roman"/>
          <w:color w:val="212121"/>
        </w:rPr>
        <w:t xml:space="preserve"> </w:t>
      </w:r>
      <w:r w:rsidR="00CF67F1">
        <w:rPr>
          <w:rFonts w:ascii="Times New Roman" w:hAnsi="Times New Roman"/>
          <w:color w:val="212121"/>
        </w:rPr>
        <w:t>calendar</w:t>
      </w:r>
      <w:r w:rsidRPr="009D5510">
        <w:rPr>
          <w:rFonts w:ascii="Times New Roman" w:hAnsi="Times New Roman"/>
          <w:color w:val="212121"/>
        </w:rPr>
        <w:t xml:space="preserve"> days to review and approve the Accountability Scores</w:t>
      </w:r>
      <w:r w:rsidR="002C02AE" w:rsidRPr="008E537E">
        <w:rPr>
          <w:rFonts w:ascii="Times New Roman" w:hAnsi="Times New Roman" w:cs="Times New Roman"/>
          <w:iCs/>
          <w:color w:val="212121"/>
        </w:rPr>
        <w:t xml:space="preserve">. </w:t>
      </w:r>
      <w:r w:rsidR="007C499D" w:rsidRPr="009D5510">
        <w:rPr>
          <w:rFonts w:ascii="Times New Roman" w:hAnsi="Times New Roman"/>
          <w:color w:val="212121"/>
        </w:rPr>
        <w:t xml:space="preserve"> </w:t>
      </w:r>
      <w:r w:rsidRPr="009D5510">
        <w:rPr>
          <w:rFonts w:ascii="Times New Roman" w:hAnsi="Times New Roman"/>
          <w:color w:val="212121"/>
        </w:rPr>
        <w:t xml:space="preserve">Once the at-risk payments are approved, the State will disburse the portion of the withheld at-risk funds that </w:t>
      </w:r>
      <w:r w:rsidRPr="008E537E">
        <w:rPr>
          <w:rFonts w:ascii="Times New Roman" w:hAnsi="Times New Roman" w:cs="Times New Roman"/>
          <w:iCs/>
          <w:color w:val="212121"/>
        </w:rPr>
        <w:t>w</w:t>
      </w:r>
      <w:r w:rsidR="002C02AE" w:rsidRPr="008E537E">
        <w:rPr>
          <w:rFonts w:ascii="Times New Roman" w:hAnsi="Times New Roman" w:cs="Times New Roman"/>
          <w:iCs/>
          <w:color w:val="212121"/>
        </w:rPr>
        <w:t>ere</w:t>
      </w:r>
      <w:r w:rsidRPr="009D5510">
        <w:rPr>
          <w:rFonts w:ascii="Times New Roman" w:hAnsi="Times New Roman"/>
          <w:color w:val="212121"/>
        </w:rPr>
        <w:t xml:space="preserve"> earned, and the State will report such expenditures on the CMS 64 form and draw down FFP accordingly. </w:t>
      </w:r>
      <w:r w:rsidR="00916A07" w:rsidRPr="008E537E">
        <w:rPr>
          <w:rFonts w:ascii="Times New Roman" w:hAnsi="Times New Roman" w:cs="Times New Roman"/>
          <w:iCs/>
          <w:color w:val="212121"/>
        </w:rPr>
        <w:t xml:space="preserve"> The </w:t>
      </w:r>
      <w:r w:rsidR="00B212C1">
        <w:rPr>
          <w:rFonts w:ascii="Times New Roman" w:hAnsi="Times New Roman" w:cs="Times New Roman"/>
          <w:iCs/>
          <w:color w:val="212121"/>
        </w:rPr>
        <w:t>S</w:t>
      </w:r>
      <w:r w:rsidR="00916A07" w:rsidRPr="008E537E">
        <w:rPr>
          <w:rFonts w:ascii="Times New Roman" w:hAnsi="Times New Roman" w:cs="Times New Roman"/>
          <w:iCs/>
          <w:color w:val="212121"/>
        </w:rPr>
        <w:t xml:space="preserve">tate </w:t>
      </w:r>
      <w:r w:rsidR="003A613F">
        <w:rPr>
          <w:rFonts w:ascii="Times New Roman" w:hAnsi="Times New Roman" w:cs="Times New Roman"/>
          <w:iCs/>
          <w:color w:val="212121"/>
        </w:rPr>
        <w:t>may</w:t>
      </w:r>
      <w:r w:rsidR="00916A07" w:rsidRPr="008E537E">
        <w:rPr>
          <w:rFonts w:ascii="Times New Roman" w:hAnsi="Times New Roman" w:cs="Times New Roman"/>
          <w:iCs/>
          <w:color w:val="212121"/>
        </w:rPr>
        <w:t xml:space="preserve"> not claim FFP for any at</w:t>
      </w:r>
      <w:r w:rsidR="003A613F">
        <w:rPr>
          <w:rFonts w:ascii="Times New Roman" w:hAnsi="Times New Roman" w:cs="Times New Roman"/>
          <w:iCs/>
          <w:color w:val="212121"/>
        </w:rPr>
        <w:t>-</w:t>
      </w:r>
      <w:r w:rsidR="00916A07" w:rsidRPr="008E537E">
        <w:rPr>
          <w:rFonts w:ascii="Times New Roman" w:hAnsi="Times New Roman" w:cs="Times New Roman"/>
          <w:iCs/>
          <w:color w:val="212121"/>
        </w:rPr>
        <w:t xml:space="preserve">risk expenditures until CMS has issued formal approval. </w:t>
      </w:r>
    </w:p>
    <w:p w14:paraId="4B84344D" w14:textId="77777777" w:rsidR="00415FD5" w:rsidRPr="009D5510" w:rsidRDefault="00415FD5" w:rsidP="009D5510">
      <w:pPr>
        <w:pStyle w:val="Heading3"/>
        <w:spacing w:line="240" w:lineRule="auto"/>
        <w:rPr>
          <w:rFonts w:ascii="Times New Roman" w:hAnsi="Times New Roman"/>
        </w:rPr>
      </w:pPr>
      <w:bookmarkStart w:id="160" w:name="_Toc471313082"/>
      <w:bookmarkStart w:id="161" w:name="_Toc476240513"/>
      <w:r w:rsidRPr="009D5510">
        <w:rPr>
          <w:rFonts w:ascii="Times New Roman" w:hAnsi="Times New Roman"/>
        </w:rPr>
        <w:t>Modification to State Account</w:t>
      </w:r>
      <w:r w:rsidRPr="009D5510">
        <w:rPr>
          <w:rStyle w:val="Heading3Char"/>
          <w:rFonts w:ascii="Times New Roman" w:hAnsi="Times New Roman"/>
        </w:rPr>
        <w:t>a</w:t>
      </w:r>
      <w:r w:rsidRPr="009D5510">
        <w:rPr>
          <w:rFonts w:ascii="Times New Roman" w:hAnsi="Times New Roman"/>
        </w:rPr>
        <w:t>bility Targets</w:t>
      </w:r>
      <w:bookmarkEnd w:id="159"/>
      <w:bookmarkEnd w:id="160"/>
      <w:bookmarkEnd w:id="161"/>
      <w:r w:rsidRPr="009D5510">
        <w:rPr>
          <w:rFonts w:ascii="Times New Roman" w:hAnsi="Times New Roman"/>
        </w:rPr>
        <w:t xml:space="preserve"> </w:t>
      </w:r>
    </w:p>
    <w:p w14:paraId="29D73BAD" w14:textId="54CBFE3C" w:rsidR="00415FD5" w:rsidRPr="009D5510" w:rsidRDefault="00415FD5" w:rsidP="009D5510">
      <w:pPr>
        <w:spacing w:line="240" w:lineRule="auto"/>
        <w:jc w:val="both"/>
        <w:rPr>
          <w:rFonts w:ascii="Times New Roman" w:hAnsi="Times New Roman"/>
        </w:rPr>
      </w:pPr>
      <w:r w:rsidRPr="009D5510">
        <w:rPr>
          <w:rFonts w:ascii="Times New Roman" w:hAnsi="Times New Roman"/>
        </w:rPr>
        <w:t>The State may modify State Accountability Targets during the demonstration period (e.g., in situations where an exp</w:t>
      </w:r>
      <w:r w:rsidR="007223DC" w:rsidRPr="009D5510">
        <w:rPr>
          <w:rFonts w:ascii="Times New Roman" w:hAnsi="Times New Roman"/>
        </w:rPr>
        <w:t>ensive,</w:t>
      </w:r>
      <w:r w:rsidRPr="009D5510">
        <w:rPr>
          <w:rFonts w:ascii="Times New Roman" w:hAnsi="Times New Roman"/>
        </w:rPr>
        <w:t xml:space="preserve"> but highly needed prescription drug enters the market). The State will submit modification requests to CMS for review and approval. CMS will review and approve the proposed modifications within </w:t>
      </w:r>
      <w:r w:rsidR="00740D8D">
        <w:rPr>
          <w:rFonts w:ascii="Times New Roman" w:hAnsi="Times New Roman" w:cs="Times New Roman"/>
        </w:rPr>
        <w:t>9</w:t>
      </w:r>
      <w:r w:rsidR="00520094" w:rsidRPr="008E537E">
        <w:rPr>
          <w:rFonts w:ascii="Times New Roman" w:hAnsi="Times New Roman" w:cs="Times New Roman"/>
        </w:rPr>
        <w:t>0</w:t>
      </w:r>
      <w:r w:rsidRPr="00D56380">
        <w:rPr>
          <w:rFonts w:ascii="Times New Roman" w:hAnsi="Times New Roman"/>
        </w:rPr>
        <w:t xml:space="preserve"> </w:t>
      </w:r>
      <w:r w:rsidR="00CF67F1">
        <w:rPr>
          <w:rFonts w:ascii="Times New Roman" w:hAnsi="Times New Roman"/>
        </w:rPr>
        <w:t>calendar</w:t>
      </w:r>
      <w:r w:rsidRPr="00D56380">
        <w:rPr>
          <w:rFonts w:ascii="Times New Roman" w:hAnsi="Times New Roman"/>
        </w:rPr>
        <w:t xml:space="preserve"> days of submission</w:t>
      </w:r>
      <w:r w:rsidRPr="008E537E">
        <w:rPr>
          <w:rFonts w:ascii="Times New Roman" w:hAnsi="Times New Roman" w:cs="Times New Roman"/>
        </w:rPr>
        <w:t xml:space="preserve">. </w:t>
      </w:r>
    </w:p>
    <w:p w14:paraId="41191D2F" w14:textId="77777777" w:rsidR="00415FD5" w:rsidRPr="009D5510" w:rsidRDefault="00415FD5" w:rsidP="009D5510">
      <w:pPr>
        <w:pStyle w:val="Heading2"/>
        <w:numPr>
          <w:ilvl w:val="1"/>
          <w:numId w:val="1"/>
        </w:numPr>
        <w:spacing w:line="240" w:lineRule="auto"/>
        <w:ind w:left="1890" w:hanging="1890"/>
        <w:rPr>
          <w:rFonts w:ascii="Times New Roman" w:hAnsi="Times New Roman"/>
        </w:rPr>
      </w:pPr>
      <w:bookmarkStart w:id="162" w:name="_Toc471313083"/>
      <w:bookmarkStart w:id="163" w:name="_Toc476240514"/>
      <w:bookmarkEnd w:id="155"/>
      <w:r w:rsidRPr="009D5510">
        <w:rPr>
          <w:rFonts w:ascii="Times New Roman" w:hAnsi="Times New Roman"/>
        </w:rPr>
        <w:t>Accountability Framework &amp; Performance Based Payments for ACOs</w:t>
      </w:r>
      <w:bookmarkEnd w:id="162"/>
      <w:bookmarkEnd w:id="163"/>
    </w:p>
    <w:p w14:paraId="7B817CE5"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As described in Section 4.4 above, each of the four sub-streams of DSRIP funding that the State will pay to ACOs is subject to an accountability framework that aligns ACO incentives with the State’s delivery system reform goals. For two of these sub-streams (Startup/Ongoing: discretionary; and DSTI Glide Path), the State will hold each ACO accountable for the ACO’s individual performance by withholding a percentage of the funds each Budget Period, and retrospectively paying out a portion of the withheld </w:t>
      </w:r>
      <w:r w:rsidRPr="009D5510">
        <w:rPr>
          <w:rFonts w:ascii="Times New Roman" w:hAnsi="Times New Roman"/>
        </w:rPr>
        <w:lastRenderedPageBreak/>
        <w:t>amounts to the ACO based on the ACO’s performance on clinical quality, avoidable utilization, and member experience measures as well</w:t>
      </w:r>
      <w:r w:rsidR="00491093" w:rsidRPr="009D5510">
        <w:rPr>
          <w:rFonts w:ascii="Times New Roman" w:hAnsi="Times New Roman"/>
        </w:rPr>
        <w:t xml:space="preserve"> as on Total Cost of Care</w:t>
      </w:r>
      <w:r w:rsidRPr="009D5510">
        <w:rPr>
          <w:rFonts w:ascii="Times New Roman" w:hAnsi="Times New Roman"/>
        </w:rPr>
        <w:t>.</w:t>
      </w:r>
    </w:p>
    <w:p w14:paraId="31A161D1"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The State will measure ACO performance using a state-calculated score called the “ACO DSRIP Accountability Score.” The ACO DSRIP Accountability Score is a value between zero (0) and one (1), expressed as a percentage (i.e., between 0% and 100%). The State will multiply each ACO’s withheld funds for a given Budget Period by the ACO’s ACO DSRIP Accountability Score for that Budget Period, and will retrospectively pay the ACO the resulting amount. Sections 4.</w:t>
      </w:r>
      <w:r w:rsidR="00837F70" w:rsidRPr="009D5510">
        <w:rPr>
          <w:rFonts w:ascii="Times New Roman" w:hAnsi="Times New Roman"/>
        </w:rPr>
        <w:t>4</w:t>
      </w:r>
      <w:r w:rsidRPr="009D5510">
        <w:rPr>
          <w:rFonts w:ascii="Times New Roman" w:hAnsi="Times New Roman"/>
        </w:rPr>
        <w:t>.1-4.</w:t>
      </w:r>
      <w:r w:rsidR="00837F70" w:rsidRPr="009D5510">
        <w:rPr>
          <w:rFonts w:ascii="Times New Roman" w:hAnsi="Times New Roman"/>
        </w:rPr>
        <w:t>4</w:t>
      </w:r>
      <w:r w:rsidRPr="009D5510">
        <w:rPr>
          <w:rFonts w:ascii="Times New Roman" w:hAnsi="Times New Roman"/>
        </w:rPr>
        <w:t>.3 focus on the technical methodology for calculating these scores. Section 4.</w:t>
      </w:r>
      <w:r w:rsidR="00837F70" w:rsidRPr="009D5510">
        <w:rPr>
          <w:rFonts w:ascii="Times New Roman" w:hAnsi="Times New Roman"/>
        </w:rPr>
        <w:t>4</w:t>
      </w:r>
      <w:r w:rsidRPr="009D5510">
        <w:rPr>
          <w:rFonts w:ascii="Times New Roman" w:hAnsi="Times New Roman"/>
        </w:rPr>
        <w:t xml:space="preserve"> describes </w:t>
      </w:r>
      <w:r w:rsidR="006859C7" w:rsidRPr="009D5510">
        <w:rPr>
          <w:rFonts w:ascii="Times New Roman" w:hAnsi="Times New Roman"/>
        </w:rPr>
        <w:t>process, timelines, key players</w:t>
      </w:r>
      <w:r w:rsidRPr="009D5510">
        <w:rPr>
          <w:rFonts w:ascii="Times New Roman" w:hAnsi="Times New Roman"/>
        </w:rPr>
        <w:t xml:space="preserve"> and roles and responsibilities for calculating the scores. </w:t>
      </w:r>
    </w:p>
    <w:p w14:paraId="173255E3" w14:textId="77777777" w:rsidR="00C8562A" w:rsidRPr="009D5510" w:rsidRDefault="00C8562A" w:rsidP="009D5510">
      <w:pPr>
        <w:pStyle w:val="ListParagraph"/>
        <w:numPr>
          <w:ilvl w:val="0"/>
          <w:numId w:val="35"/>
        </w:numPr>
        <w:spacing w:line="240" w:lineRule="auto"/>
        <w:contextualSpacing w:val="0"/>
        <w:rPr>
          <w:rFonts w:ascii="Times New Roman" w:hAnsi="Times New Roman"/>
        </w:rPr>
      </w:pPr>
      <w:r w:rsidRPr="009D5510">
        <w:rPr>
          <w:rFonts w:ascii="Times New Roman" w:hAnsi="Times New Roman"/>
          <w:b/>
        </w:rPr>
        <w:t>Section 5.3.1: Quality and TCOC Components of the ACO DSRIP Accountability Score</w:t>
      </w:r>
    </w:p>
    <w:p w14:paraId="01159978" w14:textId="77777777" w:rsidR="00C8562A" w:rsidRPr="009D5510" w:rsidRDefault="00C8562A" w:rsidP="009D5510">
      <w:pPr>
        <w:pStyle w:val="ListParagraph"/>
        <w:numPr>
          <w:ilvl w:val="0"/>
          <w:numId w:val="35"/>
        </w:numPr>
        <w:spacing w:line="240" w:lineRule="auto"/>
        <w:contextualSpacing w:val="0"/>
        <w:rPr>
          <w:rFonts w:ascii="Times New Roman" w:hAnsi="Times New Roman"/>
          <w:b/>
        </w:rPr>
      </w:pPr>
      <w:r w:rsidRPr="009D5510">
        <w:rPr>
          <w:rFonts w:ascii="Times New Roman" w:hAnsi="Times New Roman"/>
          <w:b/>
        </w:rPr>
        <w:t>Section 5.3.2: TCOC Component of the ACO DSRIP Accountability Score</w:t>
      </w:r>
    </w:p>
    <w:p w14:paraId="34AD4651" w14:textId="77777777" w:rsidR="003A3C5B" w:rsidRDefault="00C8562A" w:rsidP="009D5510">
      <w:pPr>
        <w:pStyle w:val="ListParagraph"/>
        <w:numPr>
          <w:ilvl w:val="0"/>
          <w:numId w:val="35"/>
        </w:numPr>
        <w:spacing w:line="240" w:lineRule="auto"/>
        <w:contextualSpacing w:val="0"/>
        <w:rPr>
          <w:rFonts w:ascii="Times New Roman" w:hAnsi="Times New Roman"/>
          <w:b/>
        </w:rPr>
      </w:pPr>
      <w:r w:rsidRPr="009D5510">
        <w:rPr>
          <w:rFonts w:ascii="Times New Roman" w:hAnsi="Times New Roman"/>
          <w:b/>
        </w:rPr>
        <w:t xml:space="preserve">Section 5.3.3: </w:t>
      </w:r>
      <w:r w:rsidR="003A3C5B">
        <w:rPr>
          <w:rFonts w:ascii="Times New Roman" w:hAnsi="Times New Roman"/>
          <w:b/>
        </w:rPr>
        <w:t>Impact of DSRIP Accountability Scores on Payments to ACOs</w:t>
      </w:r>
    </w:p>
    <w:p w14:paraId="766F7454" w14:textId="77777777" w:rsidR="00C8562A" w:rsidRPr="009D5510" w:rsidRDefault="003A3C5B" w:rsidP="009D5510">
      <w:pPr>
        <w:pStyle w:val="ListParagraph"/>
        <w:numPr>
          <w:ilvl w:val="0"/>
          <w:numId w:val="35"/>
        </w:numPr>
        <w:spacing w:line="240" w:lineRule="auto"/>
        <w:contextualSpacing w:val="0"/>
        <w:rPr>
          <w:rFonts w:ascii="Times New Roman" w:hAnsi="Times New Roman"/>
          <w:b/>
        </w:rPr>
      </w:pPr>
      <w:r>
        <w:rPr>
          <w:rFonts w:ascii="Times New Roman" w:hAnsi="Times New Roman"/>
          <w:b/>
        </w:rPr>
        <w:t xml:space="preserve">Section 5.3.4: </w:t>
      </w:r>
      <w:r w:rsidR="00C8562A" w:rsidRPr="009D5510">
        <w:rPr>
          <w:rFonts w:ascii="Times New Roman" w:hAnsi="Times New Roman"/>
          <w:b/>
        </w:rPr>
        <w:t>Process, Roles, and Responsibilities for calculating the ACO DSRIP Accountability Score</w:t>
      </w:r>
    </w:p>
    <w:p w14:paraId="2CCEBD3B" w14:textId="2EE4F440" w:rsidR="00C8562A" w:rsidRPr="009D5510" w:rsidRDefault="00C8562A" w:rsidP="009D5510">
      <w:pPr>
        <w:pStyle w:val="ListParagraph"/>
        <w:numPr>
          <w:ilvl w:val="0"/>
          <w:numId w:val="35"/>
        </w:numPr>
        <w:spacing w:line="240" w:lineRule="auto"/>
        <w:contextualSpacing w:val="0"/>
        <w:rPr>
          <w:rFonts w:ascii="Times New Roman" w:hAnsi="Times New Roman"/>
          <w:b/>
        </w:rPr>
      </w:pPr>
      <w:r w:rsidRPr="009D5510">
        <w:rPr>
          <w:rFonts w:ascii="Times New Roman" w:hAnsi="Times New Roman"/>
          <w:b/>
        </w:rPr>
        <w:t>Section 5.3.</w:t>
      </w:r>
      <w:r w:rsidR="003A3C5B">
        <w:rPr>
          <w:rFonts w:ascii="Times New Roman" w:hAnsi="Times New Roman"/>
          <w:b/>
        </w:rPr>
        <w:t>5</w:t>
      </w:r>
      <w:r w:rsidRPr="009D5510">
        <w:rPr>
          <w:rFonts w:ascii="Times New Roman" w:hAnsi="Times New Roman"/>
          <w:b/>
        </w:rPr>
        <w:t>: Timeline of ACO DSRIP Accountability Score data collection, calculation, and disbursement of DSRIP payments</w:t>
      </w:r>
    </w:p>
    <w:p w14:paraId="123E424C" w14:textId="77777777" w:rsidR="00415FD5" w:rsidRPr="009D5510" w:rsidRDefault="00AE003B" w:rsidP="009D5510">
      <w:pPr>
        <w:spacing w:after="0" w:line="240" w:lineRule="auto"/>
        <w:jc w:val="both"/>
        <w:rPr>
          <w:rFonts w:ascii="Times New Roman" w:hAnsi="Times New Roman"/>
        </w:rPr>
      </w:pPr>
      <w:r w:rsidRPr="009D5510">
        <w:rPr>
          <w:rFonts w:ascii="Times New Roman" w:hAnsi="Times New Roman"/>
        </w:rPr>
        <w:t xml:space="preserve">EXHIBIT 30 </w:t>
      </w:r>
      <w:r w:rsidR="002F7645" w:rsidRPr="009D5510">
        <w:rPr>
          <w:rFonts w:ascii="Times New Roman" w:hAnsi="Times New Roman"/>
        </w:rPr>
        <w:t>–</w:t>
      </w:r>
      <w:r w:rsidRPr="009D5510">
        <w:rPr>
          <w:rFonts w:ascii="Times New Roman" w:hAnsi="Times New Roman"/>
        </w:rPr>
        <w:t xml:space="preserve"> </w:t>
      </w:r>
      <w:r w:rsidR="002F7645" w:rsidRPr="009D5510">
        <w:rPr>
          <w:rFonts w:ascii="Times New Roman" w:hAnsi="Times New Roman"/>
        </w:rPr>
        <w:t>Process Flow for Calculating the ACO DSRIP Accountability Score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2E7571" w:rsidRPr="008E537E" w14:paraId="11A4BED3" w14:textId="77777777" w:rsidTr="00D56380">
        <w:trPr>
          <w:trHeight w:val="7568"/>
        </w:trPr>
        <w:tc>
          <w:tcPr>
            <w:tcW w:w="9576" w:type="dxa"/>
            <w:vAlign w:val="center"/>
          </w:tcPr>
          <w:p w14:paraId="79822A7C" w14:textId="77777777" w:rsidR="002E7571" w:rsidRPr="009D5510" w:rsidRDefault="00C8562A" w:rsidP="000148D7">
            <w:pPr>
              <w:jc w:val="center"/>
              <w:rPr>
                <w:rFonts w:ascii="Times New Roman" w:hAnsi="Times New Roman"/>
              </w:rPr>
            </w:pPr>
            <w:r w:rsidRPr="009D5510">
              <w:rPr>
                <w:rFonts w:ascii="Times New Roman" w:hAnsi="Times New Roman"/>
                <w:noProof/>
              </w:rPr>
              <w:lastRenderedPageBreak/>
              <w:drawing>
                <wp:inline distT="0" distB="0" distL="0" distR="0" wp14:anchorId="7A2EEE6A" wp14:editId="757D4E12">
                  <wp:extent cx="5914599" cy="525656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6218" cy="5258007"/>
                          </a:xfrm>
                          <a:prstGeom prst="rect">
                            <a:avLst/>
                          </a:prstGeom>
                          <a:noFill/>
                        </pic:spPr>
                      </pic:pic>
                    </a:graphicData>
                  </a:graphic>
                </wp:inline>
              </w:drawing>
            </w:r>
          </w:p>
        </w:tc>
      </w:tr>
    </w:tbl>
    <w:p w14:paraId="78396E27" w14:textId="77777777" w:rsidR="00415FD5" w:rsidRPr="009D5510" w:rsidRDefault="00415FD5" w:rsidP="009D5510">
      <w:pPr>
        <w:spacing w:line="240" w:lineRule="auto"/>
        <w:jc w:val="both"/>
        <w:rPr>
          <w:rFonts w:ascii="Times New Roman" w:hAnsi="Times New Roman"/>
        </w:rPr>
      </w:pPr>
    </w:p>
    <w:p w14:paraId="4E43D5A3" w14:textId="77777777" w:rsidR="00415FD5" w:rsidRPr="009D5510" w:rsidRDefault="00415FD5" w:rsidP="009D5510">
      <w:pPr>
        <w:pStyle w:val="Heading3"/>
        <w:numPr>
          <w:ilvl w:val="2"/>
          <w:numId w:val="1"/>
        </w:numPr>
        <w:spacing w:line="240" w:lineRule="auto"/>
        <w:jc w:val="both"/>
        <w:rPr>
          <w:rFonts w:ascii="Times New Roman" w:hAnsi="Times New Roman"/>
          <w:sz w:val="24"/>
        </w:rPr>
      </w:pPr>
      <w:bookmarkStart w:id="164" w:name="_Toc471313084"/>
      <w:bookmarkStart w:id="165" w:name="_Toc476240515"/>
      <w:r w:rsidRPr="009D5510">
        <w:rPr>
          <w:rFonts w:ascii="Times New Roman" w:hAnsi="Times New Roman"/>
          <w:sz w:val="24"/>
        </w:rPr>
        <w:t>Quality and TCOC Components of the ACO DSRIP Accountability Score</w:t>
      </w:r>
      <w:bookmarkEnd w:id="164"/>
      <w:bookmarkEnd w:id="165"/>
    </w:p>
    <w:p w14:paraId="1B67B7A4"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Each ACO’s ACO DSRIP Accountability Score is produced by blending two separate measures of the ACO’s performance during the Budget Period: (1) the Quality component of the ACO DSRIP Accountability Score; and (2) TCOC component of the ACO DSRIP Accountability Score. The Quality component of the ACO DSRIP Accountability Score is a score that the State will calculate that represents the ACO’s performance on quality measures during the Budget Period</w:t>
      </w:r>
      <w:r w:rsidR="007C499D" w:rsidRPr="009D5510">
        <w:rPr>
          <w:rFonts w:ascii="Times New Roman" w:hAnsi="Times New Roman"/>
        </w:rPr>
        <w:t xml:space="preserve">. </w:t>
      </w:r>
      <w:r w:rsidRPr="009D5510">
        <w:rPr>
          <w:rFonts w:ascii="Times New Roman" w:hAnsi="Times New Roman"/>
        </w:rPr>
        <w:t>The TCOC component of the ACO DSRIP Accountability Score is a score that the State will calculate that represents the ACO’s performance on TCOC management during the Budget Period. Each of these two scores is a value between zero (0) and one (1) expressed as a percentage (i.e., 0% to 100%).</w:t>
      </w:r>
    </w:p>
    <w:p w14:paraId="74FCD7DB"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For each ACO, the State will blend these two scores each Budget Period using a weighted average (i.e., the Quality component of the ACO DSRIP Accountability Score will be multiplied by a weight; the TCOC component of the ACO DSRIP Accountability Score will be multiplied by a weight; and the two resulting products will be summed to produce the ACO’s ACO DSRIP Accountability Score). Exhibit </w:t>
      </w:r>
      <w:r w:rsidR="00837F70" w:rsidRPr="009D5510">
        <w:rPr>
          <w:rFonts w:ascii="Times New Roman" w:hAnsi="Times New Roman"/>
        </w:rPr>
        <w:t>31</w:t>
      </w:r>
      <w:r w:rsidRPr="009D5510">
        <w:rPr>
          <w:rFonts w:ascii="Times New Roman" w:hAnsi="Times New Roman"/>
        </w:rPr>
        <w:t xml:space="preserve"> below shows the anticipated weights for each Budget Period.</w:t>
      </w:r>
    </w:p>
    <w:p w14:paraId="22F1DF20" w14:textId="77777777" w:rsidR="00415FD5" w:rsidRPr="009D5510" w:rsidRDefault="00415FD5" w:rsidP="000148D7">
      <w:pPr>
        <w:pStyle w:val="60exhnormal"/>
        <w:keepNext/>
        <w:jc w:val="both"/>
        <w:rPr>
          <w:rFonts w:ascii="Times New Roman" w:hAnsi="Times New Roman"/>
        </w:rPr>
      </w:pPr>
      <w:r w:rsidRPr="009D5510">
        <w:rPr>
          <w:rFonts w:ascii="Times New Roman" w:hAnsi="Times New Roman"/>
        </w:rPr>
        <w:lastRenderedPageBreak/>
        <w:t xml:space="preserve">Exhibit </w:t>
      </w:r>
      <w:r w:rsidR="00D41400" w:rsidRPr="009D5510">
        <w:rPr>
          <w:rFonts w:ascii="Times New Roman" w:hAnsi="Times New Roman"/>
        </w:rPr>
        <w:t>31</w:t>
      </w:r>
      <w:r w:rsidRPr="009D5510">
        <w:rPr>
          <w:rFonts w:ascii="Times New Roman" w:hAnsi="Times New Roman"/>
        </w:rPr>
        <w:t xml:space="preserve"> </w:t>
      </w:r>
      <w:r w:rsidRPr="009D5510">
        <w:rPr>
          <w:rFonts w:ascii="Times New Roman" w:hAnsi="Times New Roman"/>
          <w:caps w:val="0"/>
        </w:rPr>
        <w:t>– ACO DSRIP Accountability Domains</w:t>
      </w:r>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415FD5" w:rsidRPr="008E537E" w14:paraId="4A52FA14" w14:textId="77777777" w:rsidTr="00D41400">
        <w:trPr>
          <w:cantSplit/>
          <w:trHeight w:val="2213"/>
        </w:trPr>
        <w:tc>
          <w:tcPr>
            <w:tcW w:w="5000" w:type="pct"/>
            <w:vAlign w:val="center"/>
          </w:tcPr>
          <w:tbl>
            <w:tblPr>
              <w:tblW w:w="7760" w:type="dxa"/>
              <w:jc w:val="center"/>
              <w:tblLayout w:type="fixed"/>
              <w:tblLook w:val="04A0" w:firstRow="1" w:lastRow="0" w:firstColumn="1" w:lastColumn="0" w:noHBand="0" w:noVBand="1"/>
            </w:tblPr>
            <w:tblGrid>
              <w:gridCol w:w="3560"/>
              <w:gridCol w:w="1400"/>
              <w:gridCol w:w="1400"/>
              <w:gridCol w:w="1400"/>
            </w:tblGrid>
            <w:tr w:rsidR="00D41400" w:rsidRPr="008E537E" w14:paraId="700400BF" w14:textId="77777777" w:rsidTr="00D41400">
              <w:trPr>
                <w:trHeight w:val="600"/>
                <w:jc w:val="center"/>
              </w:trPr>
              <w:tc>
                <w:tcPr>
                  <w:tcW w:w="7760" w:type="dxa"/>
                  <w:gridSpan w:val="4"/>
                  <w:tcBorders>
                    <w:top w:val="single" w:sz="8" w:space="0" w:color="BFBFBF"/>
                    <w:left w:val="single" w:sz="8" w:space="0" w:color="BFBFBF"/>
                    <w:bottom w:val="single" w:sz="4" w:space="0" w:color="BFBFBF"/>
                    <w:right w:val="single" w:sz="8" w:space="0" w:color="BFBFBF"/>
                  </w:tcBorders>
                  <w:shd w:val="clear" w:color="000000" w:fill="1F497D"/>
                  <w:noWrap/>
                  <w:vAlign w:val="center"/>
                  <w:hideMark/>
                </w:tcPr>
                <w:p w14:paraId="34099E20" w14:textId="77777777" w:rsidR="00D41400" w:rsidRPr="009D5510" w:rsidRDefault="00D41400"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ACO DSRIP Accountability Domain Weights</w:t>
                  </w:r>
                </w:p>
              </w:tc>
            </w:tr>
            <w:tr w:rsidR="00D41400" w:rsidRPr="008E537E" w14:paraId="1D94E6C2" w14:textId="77777777" w:rsidTr="00D41400">
              <w:trPr>
                <w:trHeight w:val="300"/>
                <w:jc w:val="center"/>
              </w:trPr>
              <w:tc>
                <w:tcPr>
                  <w:tcW w:w="3560" w:type="dxa"/>
                  <w:tcBorders>
                    <w:top w:val="nil"/>
                    <w:left w:val="single" w:sz="8" w:space="0" w:color="BFBFBF"/>
                    <w:bottom w:val="single" w:sz="4" w:space="0" w:color="BFBFBF"/>
                    <w:right w:val="single" w:sz="4" w:space="0" w:color="BFBFBF"/>
                  </w:tcBorders>
                  <w:shd w:val="clear" w:color="000000" w:fill="D9D9D9"/>
                  <w:vAlign w:val="center"/>
                  <w:hideMark/>
                </w:tcPr>
                <w:p w14:paraId="649D9865" w14:textId="77777777" w:rsidR="00D41400" w:rsidRPr="009D5510" w:rsidRDefault="00D41400" w:rsidP="000148D7">
                  <w:pPr>
                    <w:spacing w:after="0" w:line="240" w:lineRule="auto"/>
                    <w:rPr>
                      <w:rFonts w:ascii="Times New Roman" w:hAnsi="Times New Roman"/>
                      <w:b/>
                      <w:sz w:val="20"/>
                    </w:rPr>
                  </w:pPr>
                  <w:r w:rsidRPr="009D5510">
                    <w:rPr>
                      <w:rFonts w:ascii="Times New Roman" w:hAnsi="Times New Roman"/>
                      <w:b/>
                      <w:sz w:val="20"/>
                    </w:rPr>
                    <w:t> </w:t>
                  </w:r>
                </w:p>
              </w:tc>
              <w:tc>
                <w:tcPr>
                  <w:tcW w:w="1400" w:type="dxa"/>
                  <w:tcBorders>
                    <w:top w:val="nil"/>
                    <w:left w:val="nil"/>
                    <w:bottom w:val="single" w:sz="4" w:space="0" w:color="BFBFBF"/>
                    <w:right w:val="single" w:sz="4" w:space="0" w:color="BFBFBF"/>
                  </w:tcBorders>
                  <w:shd w:val="clear" w:color="000000" w:fill="D9D9D9"/>
                  <w:vAlign w:val="center"/>
                  <w:hideMark/>
                </w:tcPr>
                <w:p w14:paraId="0CEC4205" w14:textId="77777777" w:rsidR="00D41400" w:rsidRPr="009D5510" w:rsidRDefault="00D41400" w:rsidP="000148D7">
                  <w:pPr>
                    <w:spacing w:after="0" w:line="240" w:lineRule="auto"/>
                    <w:jc w:val="center"/>
                    <w:rPr>
                      <w:rFonts w:ascii="Times New Roman" w:hAnsi="Times New Roman"/>
                      <w:b/>
                      <w:sz w:val="20"/>
                    </w:rPr>
                  </w:pPr>
                  <w:r w:rsidRPr="009D5510">
                    <w:rPr>
                      <w:rFonts w:ascii="Times New Roman" w:hAnsi="Times New Roman"/>
                      <w:b/>
                      <w:sz w:val="20"/>
                    </w:rPr>
                    <w:t>Prep BP</w:t>
                  </w:r>
                </w:p>
              </w:tc>
              <w:tc>
                <w:tcPr>
                  <w:tcW w:w="1400" w:type="dxa"/>
                  <w:tcBorders>
                    <w:top w:val="nil"/>
                    <w:left w:val="nil"/>
                    <w:bottom w:val="single" w:sz="4" w:space="0" w:color="BFBFBF"/>
                    <w:right w:val="single" w:sz="4" w:space="0" w:color="BFBFBF"/>
                  </w:tcBorders>
                  <w:shd w:val="clear" w:color="000000" w:fill="D9D9D9"/>
                  <w:vAlign w:val="center"/>
                  <w:hideMark/>
                </w:tcPr>
                <w:p w14:paraId="5EAD7FCC" w14:textId="77777777" w:rsidR="00D41400" w:rsidRPr="009D5510" w:rsidRDefault="00D41400" w:rsidP="000148D7">
                  <w:pPr>
                    <w:spacing w:after="0" w:line="240" w:lineRule="auto"/>
                    <w:jc w:val="center"/>
                    <w:rPr>
                      <w:rFonts w:ascii="Times New Roman" w:hAnsi="Times New Roman"/>
                      <w:b/>
                      <w:sz w:val="20"/>
                    </w:rPr>
                  </w:pPr>
                  <w:r w:rsidRPr="009D5510">
                    <w:rPr>
                      <w:rFonts w:ascii="Times New Roman" w:hAnsi="Times New Roman"/>
                      <w:b/>
                      <w:sz w:val="20"/>
                    </w:rPr>
                    <w:t>BP 1-2</w:t>
                  </w:r>
                </w:p>
              </w:tc>
              <w:tc>
                <w:tcPr>
                  <w:tcW w:w="1400" w:type="dxa"/>
                  <w:tcBorders>
                    <w:top w:val="nil"/>
                    <w:left w:val="nil"/>
                    <w:bottom w:val="single" w:sz="4" w:space="0" w:color="BFBFBF"/>
                    <w:right w:val="single" w:sz="8" w:space="0" w:color="BFBFBF"/>
                  </w:tcBorders>
                  <w:shd w:val="clear" w:color="000000" w:fill="D9D9D9"/>
                  <w:vAlign w:val="center"/>
                  <w:hideMark/>
                </w:tcPr>
                <w:p w14:paraId="410CA7FA" w14:textId="77777777" w:rsidR="00D41400" w:rsidRPr="009D5510" w:rsidRDefault="00D41400" w:rsidP="000148D7">
                  <w:pPr>
                    <w:spacing w:after="0" w:line="240" w:lineRule="auto"/>
                    <w:jc w:val="center"/>
                    <w:rPr>
                      <w:rFonts w:ascii="Times New Roman" w:hAnsi="Times New Roman"/>
                      <w:b/>
                      <w:sz w:val="20"/>
                    </w:rPr>
                  </w:pPr>
                  <w:r w:rsidRPr="009D5510">
                    <w:rPr>
                      <w:rFonts w:ascii="Times New Roman" w:hAnsi="Times New Roman"/>
                      <w:b/>
                      <w:sz w:val="20"/>
                    </w:rPr>
                    <w:t>BP 3-5</w:t>
                  </w:r>
                </w:p>
              </w:tc>
            </w:tr>
            <w:tr w:rsidR="00D41400" w:rsidRPr="008E537E" w14:paraId="1413D538" w14:textId="77777777" w:rsidTr="00D41400">
              <w:trPr>
                <w:trHeight w:val="510"/>
                <w:jc w:val="center"/>
              </w:trPr>
              <w:tc>
                <w:tcPr>
                  <w:tcW w:w="3560" w:type="dxa"/>
                  <w:tcBorders>
                    <w:top w:val="nil"/>
                    <w:left w:val="single" w:sz="8" w:space="0" w:color="BFBFBF"/>
                    <w:bottom w:val="single" w:sz="4" w:space="0" w:color="BFBFBF"/>
                    <w:right w:val="single" w:sz="4" w:space="0" w:color="BFBFBF"/>
                  </w:tcBorders>
                  <w:shd w:val="clear" w:color="000000" w:fill="DCE6F1"/>
                  <w:vAlign w:val="center"/>
                  <w:hideMark/>
                </w:tcPr>
                <w:p w14:paraId="74655825" w14:textId="77777777" w:rsidR="00D41400" w:rsidRPr="009D5510" w:rsidRDefault="00D41400" w:rsidP="000148D7">
                  <w:pPr>
                    <w:spacing w:after="0" w:line="240" w:lineRule="auto"/>
                    <w:rPr>
                      <w:rFonts w:ascii="Times New Roman" w:hAnsi="Times New Roman"/>
                      <w:sz w:val="20"/>
                    </w:rPr>
                  </w:pPr>
                  <w:r w:rsidRPr="009D5510">
                    <w:rPr>
                      <w:rFonts w:ascii="Times New Roman" w:hAnsi="Times New Roman"/>
                      <w:sz w:val="20"/>
                    </w:rPr>
                    <w:t>Quality component of the ACO DSRIP Accountability Score</w:t>
                  </w:r>
                </w:p>
              </w:tc>
              <w:tc>
                <w:tcPr>
                  <w:tcW w:w="1400" w:type="dxa"/>
                  <w:tcBorders>
                    <w:top w:val="nil"/>
                    <w:left w:val="nil"/>
                    <w:bottom w:val="single" w:sz="4" w:space="0" w:color="BFBFBF"/>
                    <w:right w:val="single" w:sz="4" w:space="0" w:color="BFBFBF"/>
                  </w:tcBorders>
                  <w:shd w:val="clear" w:color="auto" w:fill="auto"/>
                  <w:vAlign w:val="center"/>
                  <w:hideMark/>
                </w:tcPr>
                <w:p w14:paraId="6EF38211" w14:textId="77777777" w:rsidR="00D41400" w:rsidRPr="009D5510" w:rsidRDefault="00D41400" w:rsidP="000148D7">
                  <w:pPr>
                    <w:spacing w:after="0" w:line="240" w:lineRule="auto"/>
                    <w:jc w:val="center"/>
                    <w:rPr>
                      <w:rFonts w:ascii="Times New Roman" w:hAnsi="Times New Roman"/>
                      <w:sz w:val="20"/>
                    </w:rPr>
                  </w:pPr>
                  <w:r w:rsidRPr="009D5510">
                    <w:rPr>
                      <w:rFonts w:ascii="Times New Roman" w:hAnsi="Times New Roman"/>
                      <w:sz w:val="20"/>
                    </w:rPr>
                    <w:t>N/A</w:t>
                  </w:r>
                </w:p>
              </w:tc>
              <w:tc>
                <w:tcPr>
                  <w:tcW w:w="1400" w:type="dxa"/>
                  <w:tcBorders>
                    <w:top w:val="nil"/>
                    <w:left w:val="nil"/>
                    <w:bottom w:val="single" w:sz="4" w:space="0" w:color="BFBFBF"/>
                    <w:right w:val="single" w:sz="4" w:space="0" w:color="BFBFBF"/>
                  </w:tcBorders>
                  <w:shd w:val="clear" w:color="auto" w:fill="auto"/>
                  <w:vAlign w:val="center"/>
                  <w:hideMark/>
                </w:tcPr>
                <w:p w14:paraId="0ED1C57B" w14:textId="77777777" w:rsidR="00D41400" w:rsidRPr="009D5510" w:rsidRDefault="00D41400" w:rsidP="000148D7">
                  <w:pPr>
                    <w:spacing w:after="0" w:line="240" w:lineRule="auto"/>
                    <w:jc w:val="center"/>
                    <w:rPr>
                      <w:rFonts w:ascii="Times New Roman" w:hAnsi="Times New Roman"/>
                      <w:sz w:val="20"/>
                    </w:rPr>
                  </w:pPr>
                  <w:r w:rsidRPr="009D5510">
                    <w:rPr>
                      <w:rFonts w:ascii="Times New Roman" w:hAnsi="Times New Roman"/>
                      <w:sz w:val="20"/>
                    </w:rPr>
                    <w:t>100%</w:t>
                  </w:r>
                </w:p>
              </w:tc>
              <w:tc>
                <w:tcPr>
                  <w:tcW w:w="1400" w:type="dxa"/>
                  <w:tcBorders>
                    <w:top w:val="nil"/>
                    <w:left w:val="nil"/>
                    <w:bottom w:val="single" w:sz="4" w:space="0" w:color="BFBFBF"/>
                    <w:right w:val="single" w:sz="8" w:space="0" w:color="BFBFBF"/>
                  </w:tcBorders>
                  <w:shd w:val="clear" w:color="auto" w:fill="auto"/>
                  <w:vAlign w:val="center"/>
                  <w:hideMark/>
                </w:tcPr>
                <w:p w14:paraId="2091CA8A" w14:textId="77777777" w:rsidR="00D41400" w:rsidRPr="009D5510" w:rsidRDefault="00D41400" w:rsidP="000148D7">
                  <w:pPr>
                    <w:spacing w:after="0" w:line="240" w:lineRule="auto"/>
                    <w:jc w:val="center"/>
                    <w:rPr>
                      <w:rFonts w:ascii="Times New Roman" w:hAnsi="Times New Roman"/>
                      <w:sz w:val="20"/>
                    </w:rPr>
                  </w:pPr>
                  <w:r w:rsidRPr="009D5510">
                    <w:rPr>
                      <w:rFonts w:ascii="Times New Roman" w:hAnsi="Times New Roman"/>
                      <w:sz w:val="20"/>
                    </w:rPr>
                    <w:t>75%</w:t>
                  </w:r>
                </w:p>
              </w:tc>
            </w:tr>
            <w:tr w:rsidR="00D41400" w:rsidRPr="008E537E" w14:paraId="7D360770" w14:textId="77777777" w:rsidTr="00D41400">
              <w:trPr>
                <w:trHeight w:val="525"/>
                <w:jc w:val="center"/>
              </w:trPr>
              <w:tc>
                <w:tcPr>
                  <w:tcW w:w="3560" w:type="dxa"/>
                  <w:tcBorders>
                    <w:top w:val="nil"/>
                    <w:left w:val="single" w:sz="8" w:space="0" w:color="BFBFBF"/>
                    <w:bottom w:val="single" w:sz="8" w:space="0" w:color="BFBFBF"/>
                    <w:right w:val="single" w:sz="4" w:space="0" w:color="BFBFBF"/>
                  </w:tcBorders>
                  <w:shd w:val="clear" w:color="000000" w:fill="DCE6F1"/>
                  <w:vAlign w:val="center"/>
                  <w:hideMark/>
                </w:tcPr>
                <w:p w14:paraId="57E78AF3" w14:textId="77777777" w:rsidR="00D41400" w:rsidRPr="009D5510" w:rsidRDefault="00D41400" w:rsidP="000148D7">
                  <w:pPr>
                    <w:spacing w:after="0" w:line="240" w:lineRule="auto"/>
                    <w:rPr>
                      <w:rFonts w:ascii="Times New Roman" w:hAnsi="Times New Roman"/>
                      <w:sz w:val="20"/>
                    </w:rPr>
                  </w:pPr>
                  <w:r w:rsidRPr="009D5510">
                    <w:rPr>
                      <w:rFonts w:ascii="Times New Roman" w:hAnsi="Times New Roman"/>
                      <w:sz w:val="20"/>
                    </w:rPr>
                    <w:t>TCOC component of the ACO DSRIP Accountability Score</w:t>
                  </w:r>
                </w:p>
              </w:tc>
              <w:tc>
                <w:tcPr>
                  <w:tcW w:w="1400" w:type="dxa"/>
                  <w:tcBorders>
                    <w:top w:val="nil"/>
                    <w:left w:val="nil"/>
                    <w:bottom w:val="single" w:sz="8" w:space="0" w:color="BFBFBF"/>
                    <w:right w:val="single" w:sz="4" w:space="0" w:color="BFBFBF"/>
                  </w:tcBorders>
                  <w:shd w:val="clear" w:color="auto" w:fill="auto"/>
                  <w:vAlign w:val="center"/>
                  <w:hideMark/>
                </w:tcPr>
                <w:p w14:paraId="68CA82A9" w14:textId="77777777" w:rsidR="00D41400" w:rsidRPr="009D5510" w:rsidRDefault="00D41400" w:rsidP="000148D7">
                  <w:pPr>
                    <w:spacing w:after="0" w:line="240" w:lineRule="auto"/>
                    <w:jc w:val="center"/>
                    <w:rPr>
                      <w:rFonts w:ascii="Times New Roman" w:hAnsi="Times New Roman"/>
                      <w:sz w:val="20"/>
                    </w:rPr>
                  </w:pPr>
                  <w:r w:rsidRPr="009D5510">
                    <w:rPr>
                      <w:rFonts w:ascii="Times New Roman" w:hAnsi="Times New Roman"/>
                      <w:sz w:val="20"/>
                    </w:rPr>
                    <w:t>N/A</w:t>
                  </w:r>
                </w:p>
              </w:tc>
              <w:tc>
                <w:tcPr>
                  <w:tcW w:w="1400" w:type="dxa"/>
                  <w:tcBorders>
                    <w:top w:val="nil"/>
                    <w:left w:val="nil"/>
                    <w:bottom w:val="single" w:sz="8" w:space="0" w:color="BFBFBF"/>
                    <w:right w:val="single" w:sz="4" w:space="0" w:color="BFBFBF"/>
                  </w:tcBorders>
                  <w:shd w:val="clear" w:color="auto" w:fill="auto"/>
                  <w:vAlign w:val="center"/>
                  <w:hideMark/>
                </w:tcPr>
                <w:p w14:paraId="3C038D4C" w14:textId="77777777" w:rsidR="00D41400" w:rsidRPr="009D5510" w:rsidRDefault="00D41400" w:rsidP="000148D7">
                  <w:pPr>
                    <w:spacing w:after="0" w:line="240" w:lineRule="auto"/>
                    <w:jc w:val="center"/>
                    <w:rPr>
                      <w:rFonts w:ascii="Times New Roman" w:hAnsi="Times New Roman"/>
                      <w:sz w:val="20"/>
                    </w:rPr>
                  </w:pPr>
                  <w:r w:rsidRPr="009D5510">
                    <w:rPr>
                      <w:rFonts w:ascii="Times New Roman" w:hAnsi="Times New Roman"/>
                      <w:sz w:val="20"/>
                    </w:rPr>
                    <w:t>N/A</w:t>
                  </w:r>
                </w:p>
              </w:tc>
              <w:tc>
                <w:tcPr>
                  <w:tcW w:w="1400" w:type="dxa"/>
                  <w:tcBorders>
                    <w:top w:val="nil"/>
                    <w:left w:val="nil"/>
                    <w:bottom w:val="single" w:sz="8" w:space="0" w:color="BFBFBF"/>
                    <w:right w:val="single" w:sz="8" w:space="0" w:color="BFBFBF"/>
                  </w:tcBorders>
                  <w:shd w:val="clear" w:color="auto" w:fill="auto"/>
                  <w:vAlign w:val="center"/>
                  <w:hideMark/>
                </w:tcPr>
                <w:p w14:paraId="6F5078C5" w14:textId="77777777" w:rsidR="00D41400" w:rsidRPr="009D5510" w:rsidRDefault="00D41400" w:rsidP="000148D7">
                  <w:pPr>
                    <w:spacing w:after="0" w:line="240" w:lineRule="auto"/>
                    <w:jc w:val="center"/>
                    <w:rPr>
                      <w:rFonts w:ascii="Times New Roman" w:hAnsi="Times New Roman"/>
                      <w:sz w:val="20"/>
                    </w:rPr>
                  </w:pPr>
                  <w:r w:rsidRPr="009D5510">
                    <w:rPr>
                      <w:rFonts w:ascii="Times New Roman" w:hAnsi="Times New Roman"/>
                      <w:sz w:val="20"/>
                    </w:rPr>
                    <w:t>25%</w:t>
                  </w:r>
                </w:p>
              </w:tc>
            </w:tr>
          </w:tbl>
          <w:p w14:paraId="1CC846DB" w14:textId="77777777" w:rsidR="00D41400" w:rsidRPr="009D5510" w:rsidRDefault="00D41400" w:rsidP="000148D7">
            <w:pPr>
              <w:pStyle w:val="70exhtblnormal"/>
              <w:ind w:left="0"/>
              <w:jc w:val="center"/>
              <w:rPr>
                <w:rFonts w:ascii="Times New Roman" w:hAnsi="Times New Roman"/>
              </w:rPr>
            </w:pPr>
          </w:p>
        </w:tc>
      </w:tr>
    </w:tbl>
    <w:p w14:paraId="6C50A5C8" w14:textId="77777777" w:rsidR="00415FD5" w:rsidRPr="009D5510" w:rsidRDefault="00415FD5" w:rsidP="009D5510">
      <w:pPr>
        <w:spacing w:line="240" w:lineRule="auto"/>
        <w:jc w:val="both"/>
        <w:rPr>
          <w:rFonts w:ascii="Times New Roman" w:hAnsi="Times New Roman"/>
        </w:rPr>
      </w:pPr>
    </w:p>
    <w:p w14:paraId="6CF4E5A9"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ACOs do not have ACO DSRIP Accountability Scores during the Preparation Budget Period because no funds are withheld. ACOs will not have enrolled or attributed members during this period, and the State will therefore not be able to calculate performance on quality measures and TCOC metrics. During Budget Periods 1 and 2, the State will not hold ACOs accountable for TCOC performance in the ACO DSRIP Accountability Score, to allow ACOs time to analyze baseline TCOC performance, which will not be finalized for Budget Period 1 until close to the end of Budget Period 2.</w:t>
      </w:r>
    </w:p>
    <w:p w14:paraId="0A1B75EA" w14:textId="77777777" w:rsidR="00415FD5" w:rsidRPr="009D5510" w:rsidRDefault="00415FD5" w:rsidP="009D5510">
      <w:pPr>
        <w:pStyle w:val="Heading4"/>
        <w:numPr>
          <w:ilvl w:val="3"/>
          <w:numId w:val="1"/>
        </w:numPr>
        <w:spacing w:line="240" w:lineRule="auto"/>
        <w:jc w:val="both"/>
        <w:rPr>
          <w:rFonts w:ascii="Times New Roman" w:hAnsi="Times New Roman"/>
        </w:rPr>
      </w:pPr>
      <w:r w:rsidRPr="009D5510">
        <w:rPr>
          <w:rFonts w:ascii="Times New Roman" w:hAnsi="Times New Roman"/>
        </w:rPr>
        <w:t>Calculating the Quality Component of the ACO DSRIP Accountability Score by Combining Domain Scores</w:t>
      </w:r>
    </w:p>
    <w:p w14:paraId="5A874CAD" w14:textId="77777777" w:rsidR="002B160C" w:rsidRPr="009D5510" w:rsidRDefault="00415FD5" w:rsidP="009D5510">
      <w:pPr>
        <w:spacing w:line="240" w:lineRule="auto"/>
        <w:jc w:val="both"/>
        <w:rPr>
          <w:rFonts w:ascii="Times New Roman" w:hAnsi="Times New Roman"/>
        </w:rPr>
      </w:pPr>
      <w:r w:rsidRPr="009D5510">
        <w:rPr>
          <w:rFonts w:ascii="Times New Roman" w:hAnsi="Times New Roman"/>
        </w:rPr>
        <w:t>The State will calculate each ACO’s Quality Component of the ACO DSRIP Accountability Score based on the ACO’s performance on a range of State-defined quality measures</w:t>
      </w:r>
      <w:r w:rsidR="007C499D" w:rsidRPr="009D5510">
        <w:rPr>
          <w:rFonts w:ascii="Times New Roman" w:hAnsi="Times New Roman"/>
        </w:rPr>
        <w:t xml:space="preserve">. </w:t>
      </w:r>
      <w:r w:rsidR="002B160C" w:rsidRPr="009D5510">
        <w:rPr>
          <w:rFonts w:ascii="Times New Roman" w:hAnsi="Times New Roman"/>
        </w:rPr>
        <w:t>The quality measure slate was chosen to support the goals of the DSRIP program including promoting member-driven, integrated, coordinated care and improving integration among physical health, behavioral health, long-term services and supports, and health-related social services.  In addition, the ACO measure slate has significant overlap with the CP measure slate, helping to align ACO quality evaluation with CPs and furthering integration.</w:t>
      </w:r>
    </w:p>
    <w:p w14:paraId="13956B4E" w14:textId="2CB6E719"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These measures are organized across seven (7) Quality Domains. The State will calculate a Domain Score for each of these seven Quality Domains; each Domain Score will be a value between zero (0) and one (1) expressed as a percentage (i.e., 0% to 100%). The State will combine these seven Domain Scores using a weighted average (i.e., the State will multiply each Domain Score by a weight and will sum the weighted products to produce the ACO’s Quality Score for the Budget Period). The seven Quality Domains and their anticipated weights are listed below in Exhibit </w:t>
      </w:r>
      <w:r w:rsidR="00BF08F7" w:rsidRPr="009D5510">
        <w:rPr>
          <w:rFonts w:ascii="Times New Roman" w:hAnsi="Times New Roman"/>
        </w:rPr>
        <w:t>32</w:t>
      </w:r>
      <w:r w:rsidRPr="009D5510">
        <w:rPr>
          <w:rFonts w:ascii="Times New Roman" w:hAnsi="Times New Roman"/>
        </w:rPr>
        <w:t>.</w:t>
      </w:r>
      <w:r w:rsidR="008C458F">
        <w:rPr>
          <w:rFonts w:ascii="Times New Roman" w:hAnsi="Times New Roman"/>
        </w:rPr>
        <w:t xml:space="preserve"> </w:t>
      </w:r>
      <w:r w:rsidR="00CF37D7" w:rsidRPr="00CF37D7">
        <w:rPr>
          <w:rFonts w:ascii="Times New Roman" w:hAnsi="Times New Roman"/>
        </w:rPr>
        <w:t xml:space="preserve">If an ACO does not meet eligibility requirements for a specific measure, then the weight </w:t>
      </w:r>
      <w:r w:rsidR="00FE6AB2">
        <w:rPr>
          <w:rFonts w:ascii="Times New Roman" w:hAnsi="Times New Roman"/>
        </w:rPr>
        <w:t>assigned to</w:t>
      </w:r>
      <w:r w:rsidR="00CF37D7" w:rsidRPr="00CF37D7">
        <w:rPr>
          <w:rFonts w:ascii="Times New Roman" w:hAnsi="Times New Roman"/>
        </w:rPr>
        <w:t xml:space="preserve"> the </w:t>
      </w:r>
      <w:r w:rsidR="00FE6AB2">
        <w:rPr>
          <w:rFonts w:ascii="Times New Roman" w:hAnsi="Times New Roman"/>
        </w:rPr>
        <w:t xml:space="preserve">measure within the measure’s </w:t>
      </w:r>
      <w:r w:rsidR="00CF37D7" w:rsidRPr="00CF37D7">
        <w:rPr>
          <w:rFonts w:ascii="Times New Roman" w:hAnsi="Times New Roman"/>
        </w:rPr>
        <w:t>domain will be redistr</w:t>
      </w:r>
      <w:r w:rsidR="00CF37D7">
        <w:rPr>
          <w:rFonts w:ascii="Times New Roman" w:hAnsi="Times New Roman"/>
        </w:rPr>
        <w:t>i</w:t>
      </w:r>
      <w:r w:rsidR="00CF37D7" w:rsidRPr="00CF37D7">
        <w:rPr>
          <w:rFonts w:ascii="Times New Roman" w:hAnsi="Times New Roman"/>
        </w:rPr>
        <w:t>buted equally among all other measures within that domain. Thus, the overall domain weights will not increase or decrease as a result of measure ineligibility. If an ACO is ineligible to provide data on all measures within a given domain</w:t>
      </w:r>
      <w:r w:rsidR="00CF37D7">
        <w:rPr>
          <w:rFonts w:ascii="Times New Roman" w:hAnsi="Times New Roman"/>
        </w:rPr>
        <w:t>,</w:t>
      </w:r>
      <w:r w:rsidR="00CF37D7" w:rsidRPr="00CF37D7">
        <w:rPr>
          <w:rFonts w:ascii="Times New Roman" w:hAnsi="Times New Roman"/>
        </w:rPr>
        <w:t xml:space="preserve"> the redistribution of that domain weight to other eligible domains will be reviewed by the DSRIP Quality Committe</w:t>
      </w:r>
      <w:r w:rsidR="00CF37D7">
        <w:rPr>
          <w:rFonts w:ascii="Times New Roman" w:hAnsi="Times New Roman"/>
        </w:rPr>
        <w:t>e</w:t>
      </w:r>
      <w:r w:rsidR="00CF37D7" w:rsidRPr="00CF37D7">
        <w:rPr>
          <w:rFonts w:ascii="Times New Roman" w:hAnsi="Times New Roman"/>
        </w:rPr>
        <w:t xml:space="preserve"> </w:t>
      </w:r>
      <w:r w:rsidR="00A86A0E">
        <w:rPr>
          <w:rFonts w:ascii="Times New Roman" w:hAnsi="Times New Roman"/>
        </w:rPr>
        <w:t xml:space="preserve">and </w:t>
      </w:r>
      <w:r w:rsidR="00CF37D7" w:rsidRPr="00CF37D7">
        <w:rPr>
          <w:rFonts w:ascii="Times New Roman" w:hAnsi="Times New Roman"/>
        </w:rPr>
        <w:t>the State</w:t>
      </w:r>
      <w:r w:rsidR="00CF37D7">
        <w:rPr>
          <w:rFonts w:ascii="Times New Roman" w:hAnsi="Times New Roman"/>
        </w:rPr>
        <w:t>,</w:t>
      </w:r>
      <w:r w:rsidR="00CF37D7" w:rsidRPr="00CF37D7">
        <w:rPr>
          <w:rFonts w:ascii="Times New Roman" w:hAnsi="Times New Roman"/>
        </w:rPr>
        <w:t xml:space="preserve"> and </w:t>
      </w:r>
      <w:r w:rsidR="00A86A0E">
        <w:rPr>
          <w:rFonts w:ascii="Times New Roman" w:hAnsi="Times New Roman"/>
        </w:rPr>
        <w:t xml:space="preserve">will be submitted to </w:t>
      </w:r>
      <w:r w:rsidR="00CF37D7" w:rsidRPr="00CF37D7">
        <w:rPr>
          <w:rFonts w:ascii="Times New Roman" w:hAnsi="Times New Roman"/>
        </w:rPr>
        <w:t xml:space="preserve">CMS </w:t>
      </w:r>
      <w:r w:rsidR="00A86A0E">
        <w:rPr>
          <w:rFonts w:ascii="Times New Roman" w:hAnsi="Times New Roman"/>
        </w:rPr>
        <w:t xml:space="preserve">for review and approval within </w:t>
      </w:r>
      <w:r w:rsidR="00740D8D">
        <w:rPr>
          <w:rFonts w:ascii="Times New Roman" w:hAnsi="Times New Roman"/>
        </w:rPr>
        <w:t>9</w:t>
      </w:r>
      <w:r w:rsidR="00A86A0E">
        <w:rPr>
          <w:rFonts w:ascii="Times New Roman" w:hAnsi="Times New Roman"/>
        </w:rPr>
        <w:t xml:space="preserve">0 </w:t>
      </w:r>
      <w:r w:rsidR="00CF67F1">
        <w:rPr>
          <w:rFonts w:ascii="Times New Roman" w:hAnsi="Times New Roman"/>
        </w:rPr>
        <w:t>calendar</w:t>
      </w:r>
      <w:r w:rsidR="00A86A0E">
        <w:rPr>
          <w:rFonts w:ascii="Times New Roman" w:hAnsi="Times New Roman"/>
        </w:rPr>
        <w:t xml:space="preserve"> days </w:t>
      </w:r>
      <w:r w:rsidR="00CF37D7" w:rsidRPr="00CF37D7">
        <w:rPr>
          <w:rFonts w:ascii="Times New Roman" w:hAnsi="Times New Roman"/>
        </w:rPr>
        <w:t>prior to final DSRIP Accountability scoring.</w:t>
      </w:r>
    </w:p>
    <w:p w14:paraId="66425CBC" w14:textId="77777777" w:rsidR="00415FD5" w:rsidRPr="009D5510" w:rsidRDefault="00D41400" w:rsidP="009D5510">
      <w:pPr>
        <w:spacing w:after="0" w:line="240" w:lineRule="auto"/>
        <w:jc w:val="both"/>
        <w:rPr>
          <w:rFonts w:ascii="Times New Roman" w:hAnsi="Times New Roman"/>
        </w:rPr>
      </w:pPr>
      <w:r w:rsidRPr="009D5510">
        <w:rPr>
          <w:rFonts w:ascii="Times New Roman" w:hAnsi="Times New Roman"/>
        </w:rPr>
        <w:t>EXHIBIT 32 – ACO Quality Domains and Domain Weights</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9360"/>
      </w:tblGrid>
      <w:tr w:rsidR="00D41400" w:rsidRPr="008E537E" w14:paraId="4DEFF778" w14:textId="77777777" w:rsidTr="008E537E">
        <w:trPr>
          <w:trHeight w:val="3860"/>
          <w:jc w:val="center"/>
        </w:trPr>
        <w:tc>
          <w:tcPr>
            <w:tcW w:w="9576" w:type="dxa"/>
            <w:vAlign w:val="center"/>
          </w:tcPr>
          <w:tbl>
            <w:tblPr>
              <w:tblW w:w="7463" w:type="dxa"/>
              <w:jc w:val="center"/>
              <w:tblLook w:val="04A0" w:firstRow="1" w:lastRow="0" w:firstColumn="1" w:lastColumn="0" w:noHBand="0" w:noVBand="1"/>
            </w:tblPr>
            <w:tblGrid>
              <w:gridCol w:w="402"/>
              <w:gridCol w:w="3971"/>
              <w:gridCol w:w="1562"/>
              <w:gridCol w:w="1528"/>
            </w:tblGrid>
            <w:tr w:rsidR="00D41400" w:rsidRPr="008E537E" w14:paraId="7F89B05A" w14:textId="77777777" w:rsidTr="00D41400">
              <w:trPr>
                <w:trHeight w:val="300"/>
                <w:jc w:val="center"/>
              </w:trPr>
              <w:tc>
                <w:tcPr>
                  <w:tcW w:w="7463" w:type="dxa"/>
                  <w:gridSpan w:val="4"/>
                  <w:tcBorders>
                    <w:top w:val="single" w:sz="8" w:space="0" w:color="BFBFBF"/>
                    <w:left w:val="single" w:sz="8" w:space="0" w:color="BFBFBF"/>
                    <w:bottom w:val="nil"/>
                    <w:right w:val="single" w:sz="8" w:space="0" w:color="BFBFBF"/>
                  </w:tcBorders>
                  <w:shd w:val="clear" w:color="000000" w:fill="1F497D"/>
                  <w:vAlign w:val="center"/>
                  <w:hideMark/>
                </w:tcPr>
                <w:p w14:paraId="1AEC8A7D" w14:textId="77777777" w:rsidR="00D41400" w:rsidRPr="009D5510" w:rsidRDefault="00D41400"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lastRenderedPageBreak/>
                    <w:t>ACO Quality Domain Weights</w:t>
                  </w:r>
                </w:p>
              </w:tc>
            </w:tr>
            <w:tr w:rsidR="00D41400" w:rsidRPr="008E537E" w14:paraId="2B3D17EF" w14:textId="77777777" w:rsidTr="00D41400">
              <w:trPr>
                <w:trHeight w:val="510"/>
                <w:jc w:val="center"/>
              </w:trPr>
              <w:tc>
                <w:tcPr>
                  <w:tcW w:w="4373" w:type="dxa"/>
                  <w:gridSpan w:val="2"/>
                  <w:tcBorders>
                    <w:top w:val="nil"/>
                    <w:left w:val="single" w:sz="8" w:space="0" w:color="BFBFBF"/>
                    <w:bottom w:val="single" w:sz="4" w:space="0" w:color="BFBFBF"/>
                    <w:right w:val="single" w:sz="4" w:space="0" w:color="BFBFBF"/>
                  </w:tcBorders>
                  <w:shd w:val="clear" w:color="000000" w:fill="D9D9D9"/>
                  <w:vAlign w:val="center"/>
                  <w:hideMark/>
                </w:tcPr>
                <w:p w14:paraId="603F6FD1" w14:textId="77777777" w:rsidR="00D41400" w:rsidRPr="009D5510" w:rsidRDefault="00D41400" w:rsidP="000148D7">
                  <w:pPr>
                    <w:spacing w:after="0" w:line="240" w:lineRule="auto"/>
                    <w:jc w:val="center"/>
                    <w:rPr>
                      <w:rFonts w:ascii="Times New Roman" w:hAnsi="Times New Roman"/>
                      <w:b/>
                      <w:sz w:val="20"/>
                    </w:rPr>
                  </w:pPr>
                  <w:r w:rsidRPr="009D5510">
                    <w:rPr>
                      <w:rFonts w:ascii="Times New Roman" w:hAnsi="Times New Roman"/>
                      <w:b/>
                      <w:sz w:val="20"/>
                    </w:rPr>
                    <w:t>Quality Domain</w:t>
                  </w:r>
                </w:p>
              </w:tc>
              <w:tc>
                <w:tcPr>
                  <w:tcW w:w="1562" w:type="dxa"/>
                  <w:tcBorders>
                    <w:top w:val="single" w:sz="4" w:space="0" w:color="BFBFBF"/>
                    <w:left w:val="nil"/>
                    <w:bottom w:val="single" w:sz="4" w:space="0" w:color="BFBFBF"/>
                    <w:right w:val="single" w:sz="4" w:space="0" w:color="BFBFBF"/>
                  </w:tcBorders>
                  <w:shd w:val="clear" w:color="000000" w:fill="D9D9D9"/>
                  <w:vAlign w:val="center"/>
                  <w:hideMark/>
                </w:tcPr>
                <w:p w14:paraId="7CB1A054" w14:textId="77777777" w:rsidR="00D41400" w:rsidRPr="009D5510" w:rsidRDefault="00D41400" w:rsidP="000148D7">
                  <w:pPr>
                    <w:spacing w:after="0" w:line="240" w:lineRule="auto"/>
                    <w:jc w:val="center"/>
                    <w:rPr>
                      <w:rFonts w:ascii="Times New Roman" w:hAnsi="Times New Roman"/>
                      <w:b/>
                      <w:sz w:val="20"/>
                    </w:rPr>
                  </w:pPr>
                  <w:r w:rsidRPr="009D5510">
                    <w:rPr>
                      <w:rFonts w:ascii="Times New Roman" w:hAnsi="Times New Roman"/>
                      <w:b/>
                      <w:sz w:val="20"/>
                    </w:rPr>
                    <w:t>Domain Weight: BP 1</w:t>
                  </w:r>
                </w:p>
              </w:tc>
              <w:tc>
                <w:tcPr>
                  <w:tcW w:w="1528" w:type="dxa"/>
                  <w:tcBorders>
                    <w:top w:val="single" w:sz="4" w:space="0" w:color="BFBFBF"/>
                    <w:left w:val="nil"/>
                    <w:bottom w:val="single" w:sz="4" w:space="0" w:color="BFBFBF"/>
                    <w:right w:val="single" w:sz="8" w:space="0" w:color="BFBFBF"/>
                  </w:tcBorders>
                  <w:shd w:val="clear" w:color="000000" w:fill="D9D9D9"/>
                  <w:vAlign w:val="center"/>
                  <w:hideMark/>
                </w:tcPr>
                <w:p w14:paraId="4560BCF0" w14:textId="77777777" w:rsidR="00D41400" w:rsidRPr="009D5510" w:rsidRDefault="00D41400" w:rsidP="000148D7">
                  <w:pPr>
                    <w:spacing w:after="0" w:line="240" w:lineRule="auto"/>
                    <w:jc w:val="center"/>
                    <w:rPr>
                      <w:rFonts w:ascii="Times New Roman" w:hAnsi="Times New Roman"/>
                      <w:b/>
                      <w:sz w:val="20"/>
                    </w:rPr>
                  </w:pPr>
                  <w:r w:rsidRPr="009D5510">
                    <w:rPr>
                      <w:rFonts w:ascii="Times New Roman" w:hAnsi="Times New Roman"/>
                      <w:b/>
                      <w:sz w:val="20"/>
                    </w:rPr>
                    <w:t>Domain Weight: BP 2-5</w:t>
                  </w:r>
                </w:p>
              </w:tc>
            </w:tr>
            <w:tr w:rsidR="00D41400" w:rsidRPr="008E537E" w14:paraId="0CD932DA" w14:textId="77777777" w:rsidTr="00D41400">
              <w:trPr>
                <w:trHeight w:val="300"/>
                <w:jc w:val="center"/>
              </w:trPr>
              <w:tc>
                <w:tcPr>
                  <w:tcW w:w="402" w:type="dxa"/>
                  <w:tcBorders>
                    <w:top w:val="nil"/>
                    <w:left w:val="single" w:sz="8" w:space="0" w:color="BFBFBF"/>
                    <w:bottom w:val="single" w:sz="4" w:space="0" w:color="BFBFBF"/>
                    <w:right w:val="single" w:sz="4" w:space="0" w:color="BFBFBF"/>
                  </w:tcBorders>
                  <w:shd w:val="clear" w:color="000000" w:fill="DCE6F1"/>
                  <w:vAlign w:val="center"/>
                  <w:hideMark/>
                </w:tcPr>
                <w:p w14:paraId="61CBF002"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w:t>
                  </w:r>
                </w:p>
              </w:tc>
              <w:tc>
                <w:tcPr>
                  <w:tcW w:w="3971" w:type="dxa"/>
                  <w:tcBorders>
                    <w:top w:val="nil"/>
                    <w:left w:val="nil"/>
                    <w:bottom w:val="single" w:sz="4" w:space="0" w:color="BFBFBF"/>
                    <w:right w:val="single" w:sz="4" w:space="0" w:color="BFBFBF"/>
                  </w:tcBorders>
                  <w:shd w:val="clear" w:color="000000" w:fill="DCE6F1"/>
                  <w:vAlign w:val="center"/>
                  <w:hideMark/>
                </w:tcPr>
                <w:p w14:paraId="67C361CD" w14:textId="77777777" w:rsidR="00D41400" w:rsidRPr="009D5510" w:rsidRDefault="00D41400" w:rsidP="000148D7">
                  <w:pPr>
                    <w:spacing w:after="0" w:line="240" w:lineRule="auto"/>
                    <w:rPr>
                      <w:rFonts w:ascii="Times New Roman" w:hAnsi="Times New Roman"/>
                      <w:color w:val="000000"/>
                      <w:sz w:val="20"/>
                    </w:rPr>
                  </w:pPr>
                  <w:r w:rsidRPr="009D5510">
                    <w:rPr>
                      <w:rFonts w:ascii="Times New Roman" w:hAnsi="Times New Roman"/>
                      <w:color w:val="000000"/>
                      <w:sz w:val="20"/>
                    </w:rPr>
                    <w:t>Prevention &amp; Wellness</w:t>
                  </w:r>
                </w:p>
              </w:tc>
              <w:tc>
                <w:tcPr>
                  <w:tcW w:w="1562" w:type="dxa"/>
                  <w:tcBorders>
                    <w:top w:val="nil"/>
                    <w:left w:val="nil"/>
                    <w:bottom w:val="single" w:sz="4" w:space="0" w:color="BFBFBF"/>
                    <w:right w:val="single" w:sz="4" w:space="0" w:color="BFBFBF"/>
                  </w:tcBorders>
                  <w:shd w:val="clear" w:color="auto" w:fill="auto"/>
                  <w:vAlign w:val="center"/>
                  <w:hideMark/>
                </w:tcPr>
                <w:p w14:paraId="4D8BF6F3"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w:t>
                  </w:r>
                </w:p>
              </w:tc>
              <w:tc>
                <w:tcPr>
                  <w:tcW w:w="1528" w:type="dxa"/>
                  <w:tcBorders>
                    <w:top w:val="nil"/>
                    <w:left w:val="nil"/>
                    <w:bottom w:val="single" w:sz="4" w:space="0" w:color="BFBFBF"/>
                    <w:right w:val="single" w:sz="8" w:space="0" w:color="BFBFBF"/>
                  </w:tcBorders>
                  <w:shd w:val="clear" w:color="auto" w:fill="auto"/>
                  <w:vAlign w:val="center"/>
                  <w:hideMark/>
                </w:tcPr>
                <w:p w14:paraId="0D8D9D53"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r>
            <w:tr w:rsidR="00D41400" w:rsidRPr="008E537E" w14:paraId="6EC91328" w14:textId="77777777" w:rsidTr="00D41400">
              <w:trPr>
                <w:trHeight w:val="300"/>
                <w:jc w:val="center"/>
              </w:trPr>
              <w:tc>
                <w:tcPr>
                  <w:tcW w:w="402" w:type="dxa"/>
                  <w:tcBorders>
                    <w:top w:val="nil"/>
                    <w:left w:val="single" w:sz="8" w:space="0" w:color="BFBFBF"/>
                    <w:bottom w:val="single" w:sz="4" w:space="0" w:color="BFBFBF"/>
                    <w:right w:val="single" w:sz="4" w:space="0" w:color="BFBFBF"/>
                  </w:tcBorders>
                  <w:shd w:val="clear" w:color="000000" w:fill="DCE6F1"/>
                  <w:vAlign w:val="center"/>
                  <w:hideMark/>
                </w:tcPr>
                <w:p w14:paraId="0380836E"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w:t>
                  </w:r>
                </w:p>
              </w:tc>
              <w:tc>
                <w:tcPr>
                  <w:tcW w:w="3971" w:type="dxa"/>
                  <w:tcBorders>
                    <w:top w:val="nil"/>
                    <w:left w:val="nil"/>
                    <w:bottom w:val="single" w:sz="4" w:space="0" w:color="BFBFBF"/>
                    <w:right w:val="single" w:sz="4" w:space="0" w:color="BFBFBF"/>
                  </w:tcBorders>
                  <w:shd w:val="clear" w:color="000000" w:fill="DCE6F1"/>
                  <w:vAlign w:val="center"/>
                  <w:hideMark/>
                </w:tcPr>
                <w:p w14:paraId="743EC935" w14:textId="77777777" w:rsidR="00D41400" w:rsidRPr="009D5510" w:rsidRDefault="00D41400" w:rsidP="000148D7">
                  <w:pPr>
                    <w:spacing w:after="0" w:line="240" w:lineRule="auto"/>
                    <w:rPr>
                      <w:rFonts w:ascii="Times New Roman" w:hAnsi="Times New Roman"/>
                      <w:color w:val="000000"/>
                      <w:sz w:val="20"/>
                    </w:rPr>
                  </w:pPr>
                  <w:r w:rsidRPr="009D5510">
                    <w:rPr>
                      <w:rFonts w:ascii="Times New Roman" w:hAnsi="Times New Roman"/>
                      <w:color w:val="000000"/>
                      <w:sz w:val="20"/>
                    </w:rPr>
                    <w:t>Chronic Disease Management</w:t>
                  </w:r>
                </w:p>
              </w:tc>
              <w:tc>
                <w:tcPr>
                  <w:tcW w:w="1562" w:type="dxa"/>
                  <w:tcBorders>
                    <w:top w:val="nil"/>
                    <w:left w:val="nil"/>
                    <w:bottom w:val="single" w:sz="4" w:space="0" w:color="BFBFBF"/>
                    <w:right w:val="single" w:sz="4" w:space="0" w:color="BFBFBF"/>
                  </w:tcBorders>
                  <w:shd w:val="clear" w:color="auto" w:fill="auto"/>
                  <w:vAlign w:val="center"/>
                  <w:hideMark/>
                </w:tcPr>
                <w:p w14:paraId="27B9E393"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w:t>
                  </w:r>
                </w:p>
              </w:tc>
              <w:tc>
                <w:tcPr>
                  <w:tcW w:w="1528" w:type="dxa"/>
                  <w:tcBorders>
                    <w:top w:val="nil"/>
                    <w:left w:val="nil"/>
                    <w:bottom w:val="single" w:sz="4" w:space="0" w:color="BFBFBF"/>
                    <w:right w:val="single" w:sz="8" w:space="0" w:color="BFBFBF"/>
                  </w:tcBorders>
                  <w:shd w:val="clear" w:color="auto" w:fill="auto"/>
                  <w:vAlign w:val="center"/>
                  <w:hideMark/>
                </w:tcPr>
                <w:p w14:paraId="215C58D8"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w:t>
                  </w:r>
                </w:p>
              </w:tc>
            </w:tr>
            <w:tr w:rsidR="00D41400" w:rsidRPr="008E537E" w14:paraId="11B257BE" w14:textId="77777777" w:rsidTr="00D41400">
              <w:trPr>
                <w:trHeight w:val="315"/>
                <w:jc w:val="center"/>
              </w:trPr>
              <w:tc>
                <w:tcPr>
                  <w:tcW w:w="402" w:type="dxa"/>
                  <w:tcBorders>
                    <w:top w:val="nil"/>
                    <w:left w:val="single" w:sz="8" w:space="0" w:color="BFBFBF"/>
                    <w:bottom w:val="single" w:sz="4" w:space="0" w:color="BFBFBF"/>
                    <w:right w:val="single" w:sz="4" w:space="0" w:color="BFBFBF"/>
                  </w:tcBorders>
                  <w:shd w:val="clear" w:color="000000" w:fill="DCE6F1"/>
                  <w:vAlign w:val="center"/>
                  <w:hideMark/>
                </w:tcPr>
                <w:p w14:paraId="32F0EAAE"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w:t>
                  </w:r>
                </w:p>
              </w:tc>
              <w:tc>
                <w:tcPr>
                  <w:tcW w:w="3971" w:type="dxa"/>
                  <w:tcBorders>
                    <w:top w:val="nil"/>
                    <w:left w:val="nil"/>
                    <w:bottom w:val="single" w:sz="4" w:space="0" w:color="BFBFBF"/>
                    <w:right w:val="single" w:sz="4" w:space="0" w:color="BFBFBF"/>
                  </w:tcBorders>
                  <w:shd w:val="clear" w:color="000000" w:fill="DCE6F1"/>
                  <w:vAlign w:val="center"/>
                  <w:hideMark/>
                </w:tcPr>
                <w:p w14:paraId="5F67E682" w14:textId="77777777" w:rsidR="00D41400" w:rsidRPr="009D5510" w:rsidRDefault="00D41400" w:rsidP="000148D7">
                  <w:pPr>
                    <w:spacing w:after="0" w:line="240" w:lineRule="auto"/>
                    <w:rPr>
                      <w:rFonts w:ascii="Times New Roman" w:hAnsi="Times New Roman"/>
                      <w:color w:val="000000"/>
                      <w:sz w:val="20"/>
                    </w:rPr>
                  </w:pPr>
                  <w:r w:rsidRPr="009D5510">
                    <w:rPr>
                      <w:rFonts w:ascii="Times New Roman" w:hAnsi="Times New Roman"/>
                      <w:color w:val="000000"/>
                      <w:sz w:val="20"/>
                    </w:rPr>
                    <w:t>Behavioral Health / Substance Use</w:t>
                  </w:r>
                </w:p>
              </w:tc>
              <w:tc>
                <w:tcPr>
                  <w:tcW w:w="1562" w:type="dxa"/>
                  <w:tcBorders>
                    <w:top w:val="nil"/>
                    <w:left w:val="nil"/>
                    <w:bottom w:val="single" w:sz="4" w:space="0" w:color="BFBFBF"/>
                    <w:right w:val="single" w:sz="4" w:space="0" w:color="BFBFBF"/>
                  </w:tcBorders>
                  <w:shd w:val="clear" w:color="auto" w:fill="auto"/>
                  <w:vAlign w:val="center"/>
                  <w:hideMark/>
                </w:tcPr>
                <w:p w14:paraId="3002E624"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25%</w:t>
                  </w:r>
                </w:p>
              </w:tc>
              <w:tc>
                <w:tcPr>
                  <w:tcW w:w="1528" w:type="dxa"/>
                  <w:tcBorders>
                    <w:top w:val="nil"/>
                    <w:left w:val="nil"/>
                    <w:bottom w:val="single" w:sz="4" w:space="0" w:color="BFBFBF"/>
                    <w:right w:val="single" w:sz="8" w:space="0" w:color="BFBFBF"/>
                  </w:tcBorders>
                  <w:shd w:val="clear" w:color="auto" w:fill="auto"/>
                  <w:vAlign w:val="center"/>
                  <w:hideMark/>
                </w:tcPr>
                <w:p w14:paraId="7A43AF8B"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w:t>
                  </w:r>
                </w:p>
              </w:tc>
            </w:tr>
            <w:tr w:rsidR="00D41400" w:rsidRPr="008E537E" w14:paraId="05F5E5B0" w14:textId="77777777" w:rsidTr="00D41400">
              <w:trPr>
                <w:trHeight w:val="315"/>
                <w:jc w:val="center"/>
              </w:trPr>
              <w:tc>
                <w:tcPr>
                  <w:tcW w:w="402" w:type="dxa"/>
                  <w:tcBorders>
                    <w:top w:val="nil"/>
                    <w:left w:val="single" w:sz="8" w:space="0" w:color="BFBFBF"/>
                    <w:bottom w:val="single" w:sz="4" w:space="0" w:color="BFBFBF"/>
                    <w:right w:val="single" w:sz="4" w:space="0" w:color="BFBFBF"/>
                  </w:tcBorders>
                  <w:shd w:val="clear" w:color="000000" w:fill="DCE6F1"/>
                  <w:vAlign w:val="center"/>
                  <w:hideMark/>
                </w:tcPr>
                <w:p w14:paraId="01DCCB66"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w:t>
                  </w:r>
                </w:p>
              </w:tc>
              <w:tc>
                <w:tcPr>
                  <w:tcW w:w="3971" w:type="dxa"/>
                  <w:tcBorders>
                    <w:top w:val="nil"/>
                    <w:left w:val="nil"/>
                    <w:bottom w:val="single" w:sz="4" w:space="0" w:color="BFBFBF"/>
                    <w:right w:val="single" w:sz="4" w:space="0" w:color="BFBFBF"/>
                  </w:tcBorders>
                  <w:shd w:val="clear" w:color="000000" w:fill="DCE6F1"/>
                  <w:vAlign w:val="center"/>
                  <w:hideMark/>
                </w:tcPr>
                <w:p w14:paraId="0E73C473" w14:textId="77777777" w:rsidR="00D41400" w:rsidRPr="009D5510" w:rsidRDefault="00D41400" w:rsidP="000148D7">
                  <w:pPr>
                    <w:spacing w:after="0" w:line="240" w:lineRule="auto"/>
                    <w:rPr>
                      <w:rFonts w:ascii="Times New Roman" w:hAnsi="Times New Roman"/>
                      <w:color w:val="000000"/>
                      <w:sz w:val="20"/>
                    </w:rPr>
                  </w:pPr>
                  <w:r w:rsidRPr="009D5510">
                    <w:rPr>
                      <w:rFonts w:ascii="Times New Roman" w:hAnsi="Times New Roman"/>
                      <w:color w:val="000000"/>
                      <w:sz w:val="20"/>
                    </w:rPr>
                    <w:t>Long Term Services and Supports</w:t>
                  </w:r>
                </w:p>
              </w:tc>
              <w:tc>
                <w:tcPr>
                  <w:tcW w:w="1562" w:type="dxa"/>
                  <w:tcBorders>
                    <w:top w:val="nil"/>
                    <w:left w:val="nil"/>
                    <w:bottom w:val="single" w:sz="4" w:space="0" w:color="BFBFBF"/>
                    <w:right w:val="single" w:sz="4" w:space="0" w:color="BFBFBF"/>
                  </w:tcBorders>
                  <w:shd w:val="clear" w:color="auto" w:fill="auto"/>
                  <w:vAlign w:val="center"/>
                  <w:hideMark/>
                </w:tcPr>
                <w:p w14:paraId="0A4432B2"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c>
                <w:tcPr>
                  <w:tcW w:w="1528" w:type="dxa"/>
                  <w:tcBorders>
                    <w:top w:val="nil"/>
                    <w:left w:val="nil"/>
                    <w:bottom w:val="single" w:sz="4" w:space="0" w:color="BFBFBF"/>
                    <w:right w:val="single" w:sz="8" w:space="0" w:color="BFBFBF"/>
                  </w:tcBorders>
                  <w:shd w:val="clear" w:color="auto" w:fill="auto"/>
                  <w:vAlign w:val="center"/>
                  <w:hideMark/>
                </w:tcPr>
                <w:p w14:paraId="755982A5"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r>
            <w:tr w:rsidR="00D41400" w:rsidRPr="008E537E" w14:paraId="4FA9650E" w14:textId="77777777" w:rsidTr="00D41400">
              <w:trPr>
                <w:trHeight w:val="765"/>
                <w:jc w:val="center"/>
              </w:trPr>
              <w:tc>
                <w:tcPr>
                  <w:tcW w:w="402" w:type="dxa"/>
                  <w:tcBorders>
                    <w:top w:val="nil"/>
                    <w:left w:val="single" w:sz="8" w:space="0" w:color="BFBFBF"/>
                    <w:bottom w:val="single" w:sz="4" w:space="0" w:color="BFBFBF"/>
                    <w:right w:val="single" w:sz="4" w:space="0" w:color="BFBFBF"/>
                  </w:tcBorders>
                  <w:shd w:val="clear" w:color="000000" w:fill="DCE6F1"/>
                  <w:vAlign w:val="center"/>
                  <w:hideMark/>
                </w:tcPr>
                <w:p w14:paraId="45793A39"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3971" w:type="dxa"/>
                  <w:tcBorders>
                    <w:top w:val="nil"/>
                    <w:left w:val="nil"/>
                    <w:bottom w:val="single" w:sz="4" w:space="0" w:color="BFBFBF"/>
                    <w:right w:val="single" w:sz="4" w:space="0" w:color="BFBFBF"/>
                  </w:tcBorders>
                  <w:shd w:val="clear" w:color="000000" w:fill="DCE6F1"/>
                  <w:vAlign w:val="center"/>
                  <w:hideMark/>
                </w:tcPr>
                <w:p w14:paraId="56BB79C4" w14:textId="77777777" w:rsidR="00D41400" w:rsidRPr="009D5510" w:rsidRDefault="00D41400" w:rsidP="000148D7">
                  <w:pPr>
                    <w:spacing w:after="0" w:line="240" w:lineRule="auto"/>
                    <w:rPr>
                      <w:rFonts w:ascii="Times New Roman" w:hAnsi="Times New Roman"/>
                      <w:color w:val="000000"/>
                      <w:sz w:val="20"/>
                    </w:rPr>
                  </w:pPr>
                  <w:r w:rsidRPr="009D5510">
                    <w:rPr>
                      <w:rFonts w:ascii="Times New Roman" w:hAnsi="Times New Roman"/>
                      <w:color w:val="000000"/>
                      <w:sz w:val="20"/>
                    </w:rPr>
                    <w:t>Progress Towards Integration Across Physical Health, Behavioral Health, LTSS, and Health-Related Social Services</w:t>
                  </w:r>
                </w:p>
              </w:tc>
              <w:tc>
                <w:tcPr>
                  <w:tcW w:w="1562" w:type="dxa"/>
                  <w:tcBorders>
                    <w:top w:val="nil"/>
                    <w:left w:val="nil"/>
                    <w:bottom w:val="single" w:sz="4" w:space="0" w:color="BFBFBF"/>
                    <w:right w:val="single" w:sz="4" w:space="0" w:color="BFBFBF"/>
                  </w:tcBorders>
                  <w:shd w:val="clear" w:color="auto" w:fill="auto"/>
                  <w:vAlign w:val="center"/>
                  <w:hideMark/>
                </w:tcPr>
                <w:p w14:paraId="713B44F8"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25%</w:t>
                  </w:r>
                </w:p>
              </w:tc>
              <w:tc>
                <w:tcPr>
                  <w:tcW w:w="1528" w:type="dxa"/>
                  <w:tcBorders>
                    <w:top w:val="nil"/>
                    <w:left w:val="nil"/>
                    <w:bottom w:val="single" w:sz="4" w:space="0" w:color="BFBFBF"/>
                    <w:right w:val="single" w:sz="8" w:space="0" w:color="BFBFBF"/>
                  </w:tcBorders>
                  <w:shd w:val="clear" w:color="auto" w:fill="auto"/>
                  <w:vAlign w:val="center"/>
                  <w:hideMark/>
                </w:tcPr>
                <w:p w14:paraId="09D1C619"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w:t>
                  </w:r>
                </w:p>
              </w:tc>
            </w:tr>
            <w:tr w:rsidR="00D41400" w:rsidRPr="008E537E" w14:paraId="683D0BC7" w14:textId="77777777" w:rsidTr="00D41400">
              <w:trPr>
                <w:trHeight w:val="300"/>
                <w:jc w:val="center"/>
              </w:trPr>
              <w:tc>
                <w:tcPr>
                  <w:tcW w:w="402" w:type="dxa"/>
                  <w:tcBorders>
                    <w:top w:val="nil"/>
                    <w:left w:val="single" w:sz="8" w:space="0" w:color="BFBFBF"/>
                    <w:bottom w:val="single" w:sz="4" w:space="0" w:color="BFBFBF"/>
                    <w:right w:val="single" w:sz="4" w:space="0" w:color="BFBFBF"/>
                  </w:tcBorders>
                  <w:shd w:val="clear" w:color="000000" w:fill="DCE6F1"/>
                  <w:vAlign w:val="center"/>
                  <w:hideMark/>
                </w:tcPr>
                <w:p w14:paraId="309697DD"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6</w:t>
                  </w:r>
                </w:p>
              </w:tc>
              <w:tc>
                <w:tcPr>
                  <w:tcW w:w="3971" w:type="dxa"/>
                  <w:tcBorders>
                    <w:top w:val="nil"/>
                    <w:left w:val="nil"/>
                    <w:bottom w:val="single" w:sz="4" w:space="0" w:color="BFBFBF"/>
                    <w:right w:val="single" w:sz="4" w:space="0" w:color="BFBFBF"/>
                  </w:tcBorders>
                  <w:shd w:val="clear" w:color="000000" w:fill="DCE6F1"/>
                  <w:vAlign w:val="center"/>
                  <w:hideMark/>
                </w:tcPr>
                <w:p w14:paraId="1C4CC198" w14:textId="77777777" w:rsidR="00D41400" w:rsidRPr="009D5510" w:rsidRDefault="00D41400" w:rsidP="000148D7">
                  <w:pPr>
                    <w:spacing w:after="0" w:line="240" w:lineRule="auto"/>
                    <w:rPr>
                      <w:rFonts w:ascii="Times New Roman" w:hAnsi="Times New Roman"/>
                      <w:color w:val="000000"/>
                      <w:sz w:val="20"/>
                    </w:rPr>
                  </w:pPr>
                  <w:r w:rsidRPr="009D5510">
                    <w:rPr>
                      <w:rFonts w:ascii="Times New Roman" w:hAnsi="Times New Roman"/>
                      <w:color w:val="000000"/>
                      <w:sz w:val="20"/>
                    </w:rPr>
                    <w:t>Avoidable Utilization</w:t>
                  </w:r>
                </w:p>
              </w:tc>
              <w:tc>
                <w:tcPr>
                  <w:tcW w:w="1562" w:type="dxa"/>
                  <w:tcBorders>
                    <w:top w:val="nil"/>
                    <w:left w:val="nil"/>
                    <w:bottom w:val="single" w:sz="4" w:space="0" w:color="BFBFBF"/>
                    <w:right w:val="single" w:sz="4" w:space="0" w:color="BFBFBF"/>
                  </w:tcBorders>
                  <w:shd w:val="clear" w:color="auto" w:fill="auto"/>
                  <w:vAlign w:val="center"/>
                  <w:hideMark/>
                </w:tcPr>
                <w:p w14:paraId="47ABA28F"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w:t>
                  </w:r>
                </w:p>
              </w:tc>
              <w:tc>
                <w:tcPr>
                  <w:tcW w:w="1528" w:type="dxa"/>
                  <w:tcBorders>
                    <w:top w:val="nil"/>
                    <w:left w:val="nil"/>
                    <w:bottom w:val="single" w:sz="4" w:space="0" w:color="BFBFBF"/>
                    <w:right w:val="single" w:sz="8" w:space="0" w:color="BFBFBF"/>
                  </w:tcBorders>
                  <w:shd w:val="clear" w:color="auto" w:fill="auto"/>
                  <w:vAlign w:val="center"/>
                  <w:hideMark/>
                </w:tcPr>
                <w:p w14:paraId="1E882696"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w:t>
                  </w:r>
                </w:p>
              </w:tc>
            </w:tr>
            <w:tr w:rsidR="00D41400" w:rsidRPr="008E537E" w14:paraId="0DB75EBB" w14:textId="77777777" w:rsidTr="00D41400">
              <w:trPr>
                <w:trHeight w:val="315"/>
                <w:jc w:val="center"/>
              </w:trPr>
              <w:tc>
                <w:tcPr>
                  <w:tcW w:w="402" w:type="dxa"/>
                  <w:tcBorders>
                    <w:top w:val="nil"/>
                    <w:left w:val="single" w:sz="8" w:space="0" w:color="BFBFBF"/>
                    <w:bottom w:val="single" w:sz="8" w:space="0" w:color="BFBFBF"/>
                    <w:right w:val="single" w:sz="4" w:space="0" w:color="BFBFBF"/>
                  </w:tcBorders>
                  <w:shd w:val="clear" w:color="000000" w:fill="DCE6F1"/>
                  <w:vAlign w:val="center"/>
                  <w:hideMark/>
                </w:tcPr>
                <w:p w14:paraId="08F9AF7B"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7</w:t>
                  </w:r>
                </w:p>
              </w:tc>
              <w:tc>
                <w:tcPr>
                  <w:tcW w:w="3971" w:type="dxa"/>
                  <w:tcBorders>
                    <w:top w:val="nil"/>
                    <w:left w:val="nil"/>
                    <w:bottom w:val="single" w:sz="8" w:space="0" w:color="BFBFBF"/>
                    <w:right w:val="single" w:sz="4" w:space="0" w:color="BFBFBF"/>
                  </w:tcBorders>
                  <w:shd w:val="clear" w:color="000000" w:fill="DCE6F1"/>
                  <w:vAlign w:val="center"/>
                  <w:hideMark/>
                </w:tcPr>
                <w:p w14:paraId="6DCDC185" w14:textId="77777777" w:rsidR="00D41400" w:rsidRPr="009D5510" w:rsidRDefault="00D41400" w:rsidP="000148D7">
                  <w:pPr>
                    <w:spacing w:after="0" w:line="240" w:lineRule="auto"/>
                    <w:rPr>
                      <w:rFonts w:ascii="Times New Roman" w:hAnsi="Times New Roman"/>
                      <w:color w:val="000000"/>
                      <w:sz w:val="20"/>
                    </w:rPr>
                  </w:pPr>
                  <w:r w:rsidRPr="009D5510">
                    <w:rPr>
                      <w:rFonts w:ascii="Times New Roman" w:hAnsi="Times New Roman"/>
                      <w:color w:val="000000"/>
                      <w:sz w:val="20"/>
                    </w:rPr>
                    <w:t>Member Care Experience</w:t>
                  </w:r>
                </w:p>
              </w:tc>
              <w:tc>
                <w:tcPr>
                  <w:tcW w:w="1562" w:type="dxa"/>
                  <w:tcBorders>
                    <w:top w:val="nil"/>
                    <w:left w:val="nil"/>
                    <w:bottom w:val="single" w:sz="8" w:space="0" w:color="BFBFBF"/>
                    <w:right w:val="single" w:sz="4" w:space="0" w:color="BFBFBF"/>
                  </w:tcBorders>
                  <w:shd w:val="clear" w:color="auto" w:fill="auto"/>
                  <w:vAlign w:val="center"/>
                  <w:hideMark/>
                </w:tcPr>
                <w:p w14:paraId="0986023B"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w:t>
                  </w:r>
                </w:p>
              </w:tc>
              <w:tc>
                <w:tcPr>
                  <w:tcW w:w="1528" w:type="dxa"/>
                  <w:tcBorders>
                    <w:top w:val="nil"/>
                    <w:left w:val="nil"/>
                    <w:bottom w:val="single" w:sz="8" w:space="0" w:color="BFBFBF"/>
                    <w:right w:val="single" w:sz="8" w:space="0" w:color="BFBFBF"/>
                  </w:tcBorders>
                  <w:shd w:val="clear" w:color="auto" w:fill="auto"/>
                  <w:vAlign w:val="center"/>
                  <w:hideMark/>
                </w:tcPr>
                <w:p w14:paraId="75104F19"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w:t>
                  </w:r>
                </w:p>
              </w:tc>
            </w:tr>
          </w:tbl>
          <w:p w14:paraId="4EB9EE18" w14:textId="77777777" w:rsidR="00D41400" w:rsidRPr="009D5510" w:rsidRDefault="00D41400" w:rsidP="000148D7">
            <w:pPr>
              <w:jc w:val="center"/>
              <w:rPr>
                <w:rFonts w:ascii="Times New Roman" w:hAnsi="Times New Roman"/>
              </w:rPr>
            </w:pPr>
          </w:p>
        </w:tc>
      </w:tr>
    </w:tbl>
    <w:p w14:paraId="09F58DE4" w14:textId="77777777" w:rsidR="00415FD5" w:rsidRPr="009D5510" w:rsidRDefault="00415FD5" w:rsidP="009D5510">
      <w:pPr>
        <w:spacing w:line="240" w:lineRule="auto"/>
        <w:jc w:val="both"/>
        <w:rPr>
          <w:rFonts w:ascii="Times New Roman" w:hAnsi="Times New Roman"/>
        </w:rPr>
      </w:pPr>
    </w:p>
    <w:p w14:paraId="2C510865" w14:textId="790930CB" w:rsidR="00415FD5" w:rsidRPr="00173FB9" w:rsidRDefault="00415FD5" w:rsidP="009D5510">
      <w:pPr>
        <w:spacing w:line="240" w:lineRule="auto"/>
        <w:jc w:val="both"/>
        <w:rPr>
          <w:rFonts w:ascii="Times New Roman" w:hAnsi="Times New Roman"/>
        </w:rPr>
      </w:pPr>
      <w:r w:rsidRPr="00173FB9">
        <w:rPr>
          <w:rFonts w:ascii="Times New Roman" w:hAnsi="Times New Roman"/>
        </w:rPr>
        <w:t xml:space="preserve">Appendix </w:t>
      </w:r>
      <w:r w:rsidR="00E15CBE" w:rsidRPr="00173FB9">
        <w:rPr>
          <w:rFonts w:ascii="Times New Roman" w:hAnsi="Times New Roman"/>
        </w:rPr>
        <w:t>D</w:t>
      </w:r>
      <w:r w:rsidRPr="00173FB9">
        <w:rPr>
          <w:rFonts w:ascii="Times New Roman" w:hAnsi="Times New Roman"/>
        </w:rPr>
        <w:t xml:space="preserve"> displays the 39 proposed measures that comprise these seven domains, including an indication as to whether the measure data will be collected via claims and encounters only or whether clinical chart </w:t>
      </w:r>
      <w:r w:rsidR="008C458F" w:rsidRPr="00173FB9">
        <w:rPr>
          <w:rFonts w:ascii="Times New Roman" w:hAnsi="Times New Roman"/>
        </w:rPr>
        <w:t>data</w:t>
      </w:r>
      <w:r w:rsidRPr="00173FB9">
        <w:rPr>
          <w:rFonts w:ascii="Times New Roman" w:hAnsi="Times New Roman"/>
        </w:rPr>
        <w:t xml:space="preserve"> will be utilized</w:t>
      </w:r>
      <w:r w:rsidR="007C499D" w:rsidRPr="00173FB9">
        <w:rPr>
          <w:rFonts w:ascii="Times New Roman" w:hAnsi="Times New Roman"/>
        </w:rPr>
        <w:t xml:space="preserve">. </w:t>
      </w:r>
      <w:r w:rsidRPr="00173FB9">
        <w:rPr>
          <w:rFonts w:ascii="Times New Roman" w:hAnsi="Times New Roman"/>
        </w:rPr>
        <w:t xml:space="preserve">Additionally, there is an indication of the expected “reporting” and/or “performance” role in the program by </w:t>
      </w:r>
      <w:r w:rsidR="008C458F" w:rsidRPr="00173FB9">
        <w:rPr>
          <w:rFonts w:ascii="Times New Roman" w:hAnsi="Times New Roman"/>
        </w:rPr>
        <w:t>Budget Period</w:t>
      </w:r>
      <w:r w:rsidR="007C499D" w:rsidRPr="00173FB9">
        <w:rPr>
          <w:rFonts w:ascii="Times New Roman" w:hAnsi="Times New Roman"/>
        </w:rPr>
        <w:t xml:space="preserve">. </w:t>
      </w:r>
      <w:r w:rsidRPr="00173FB9">
        <w:rPr>
          <w:rFonts w:ascii="Times New Roman" w:hAnsi="Times New Roman"/>
        </w:rPr>
        <w:t xml:space="preserve">Appendix </w:t>
      </w:r>
      <w:r w:rsidR="00E15CBE" w:rsidRPr="00173FB9">
        <w:rPr>
          <w:rFonts w:ascii="Times New Roman" w:hAnsi="Times New Roman"/>
        </w:rPr>
        <w:t>D</w:t>
      </w:r>
      <w:r w:rsidRPr="00173FB9">
        <w:rPr>
          <w:rFonts w:ascii="Times New Roman" w:hAnsi="Times New Roman"/>
        </w:rPr>
        <w:t xml:space="preserve"> includes further details regarding the measures including measure descriptions, measure stewards, </w:t>
      </w:r>
      <w:proofErr w:type="gramStart"/>
      <w:r w:rsidRPr="00173FB9">
        <w:rPr>
          <w:rFonts w:ascii="Times New Roman" w:hAnsi="Times New Roman"/>
        </w:rPr>
        <w:t>benchmark</w:t>
      </w:r>
      <w:proofErr w:type="gramEnd"/>
      <w:r w:rsidRPr="00173FB9">
        <w:rPr>
          <w:rFonts w:ascii="Times New Roman" w:hAnsi="Times New Roman"/>
        </w:rPr>
        <w:t xml:space="preserve"> sources and reporting frequency</w:t>
      </w:r>
      <w:r w:rsidR="007C499D" w:rsidRPr="00173FB9">
        <w:rPr>
          <w:rFonts w:ascii="Times New Roman" w:hAnsi="Times New Roman"/>
        </w:rPr>
        <w:t xml:space="preserve">. </w:t>
      </w:r>
      <w:r w:rsidR="00E61E04" w:rsidRPr="00173FB9">
        <w:rPr>
          <w:rFonts w:ascii="Times New Roman" w:hAnsi="Times New Roman"/>
        </w:rPr>
        <w:t>The State will send the initial measure specifications to CMS for review and approval by July 2017</w:t>
      </w:r>
    </w:p>
    <w:p w14:paraId="302A1EE0" w14:textId="03AC8A08" w:rsidR="005A63E2" w:rsidRPr="00173FB9" w:rsidRDefault="00E442E2" w:rsidP="00282A04">
      <w:pPr>
        <w:spacing w:line="240" w:lineRule="auto"/>
        <w:jc w:val="both"/>
        <w:rPr>
          <w:rFonts w:ascii="Times New Roman" w:hAnsi="Times New Roman"/>
        </w:rPr>
      </w:pPr>
      <w:r w:rsidRPr="00173FB9">
        <w:rPr>
          <w:rFonts w:ascii="Times New Roman" w:hAnsi="Times New Roman"/>
        </w:rPr>
        <w:t>For Quality Measures that are</w:t>
      </w:r>
      <w:r w:rsidR="00576EE4" w:rsidRPr="00173FB9">
        <w:rPr>
          <w:rFonts w:ascii="Times New Roman" w:hAnsi="Times New Roman"/>
        </w:rPr>
        <w:t xml:space="preserve"> primarily</w:t>
      </w:r>
      <w:r w:rsidRPr="00173FB9">
        <w:rPr>
          <w:rFonts w:ascii="Times New Roman" w:hAnsi="Times New Roman"/>
        </w:rPr>
        <w:t xml:space="preserve"> based on national measure specifications (e.g., NCQA HEDIS), </w:t>
      </w:r>
      <w:r w:rsidR="00576EE4" w:rsidRPr="00173FB9">
        <w:rPr>
          <w:rFonts w:ascii="Times New Roman" w:hAnsi="Times New Roman"/>
        </w:rPr>
        <w:t xml:space="preserve">where minimal changes have been made to the specification (e.g., a change from health plan population to ACO population), </w:t>
      </w:r>
      <w:r w:rsidRPr="00173FB9">
        <w:rPr>
          <w:rFonts w:ascii="Times New Roman" w:hAnsi="Times New Roman"/>
        </w:rPr>
        <w:t xml:space="preserve">the State will use nationally available Medicaid benchmarks to establish its </w:t>
      </w:r>
      <w:r w:rsidR="006F5AAA" w:rsidRPr="00173FB9">
        <w:rPr>
          <w:rFonts w:ascii="Times New Roman" w:hAnsi="Times New Roman"/>
        </w:rPr>
        <w:t>Attainment Threshold</w:t>
      </w:r>
      <w:r w:rsidRPr="00173FB9">
        <w:rPr>
          <w:rFonts w:ascii="Times New Roman" w:hAnsi="Times New Roman"/>
        </w:rPr>
        <w:t xml:space="preserve">s and </w:t>
      </w:r>
      <w:r w:rsidR="006F5AAA" w:rsidRPr="00173FB9">
        <w:rPr>
          <w:rFonts w:ascii="Times New Roman" w:hAnsi="Times New Roman"/>
        </w:rPr>
        <w:t>Excellence Benchmark</w:t>
      </w:r>
      <w:r w:rsidRPr="00173FB9">
        <w:rPr>
          <w:rFonts w:ascii="Times New Roman" w:hAnsi="Times New Roman"/>
        </w:rPr>
        <w:t>s where feasible (see Section 5.3.1.2).</w:t>
      </w:r>
      <w:r w:rsidR="00282A04" w:rsidRPr="00173FB9">
        <w:rPr>
          <w:rFonts w:ascii="Times New Roman" w:hAnsi="Times New Roman"/>
        </w:rPr>
        <w:t xml:space="preserve">  </w:t>
      </w:r>
      <w:r w:rsidR="005A63E2" w:rsidRPr="00173FB9">
        <w:rPr>
          <w:rFonts w:ascii="Times New Roman" w:hAnsi="Times New Roman"/>
        </w:rPr>
        <w:t>The State will propose these Attainment Thresholds and Excellence Benchmarks to CMS by August 2017.</w:t>
      </w:r>
    </w:p>
    <w:p w14:paraId="5AEF47C6" w14:textId="77777777" w:rsidR="00E15CBE" w:rsidRPr="00173FB9" w:rsidRDefault="001D51AC" w:rsidP="009D5510">
      <w:pPr>
        <w:spacing w:line="240" w:lineRule="auto"/>
        <w:jc w:val="both"/>
        <w:rPr>
          <w:rFonts w:ascii="Times New Roman" w:hAnsi="Times New Roman"/>
        </w:rPr>
      </w:pPr>
      <w:r w:rsidRPr="00173FB9">
        <w:rPr>
          <w:rFonts w:ascii="Times New Roman" w:hAnsi="Times New Roman"/>
        </w:rPr>
        <w:t xml:space="preserve">For Quality Measures </w:t>
      </w:r>
      <w:r w:rsidR="009D7F5F" w:rsidRPr="00173FB9">
        <w:rPr>
          <w:rFonts w:ascii="Times New Roman" w:hAnsi="Times New Roman"/>
        </w:rPr>
        <w:t xml:space="preserve">for </w:t>
      </w:r>
      <w:r w:rsidRPr="00173FB9">
        <w:rPr>
          <w:rFonts w:ascii="Times New Roman" w:hAnsi="Times New Roman"/>
        </w:rPr>
        <w:t xml:space="preserve">which </w:t>
      </w:r>
      <w:r w:rsidR="009D7F5F" w:rsidRPr="00173FB9">
        <w:rPr>
          <w:rFonts w:ascii="Times New Roman" w:hAnsi="Times New Roman"/>
        </w:rPr>
        <w:t xml:space="preserve">there </w:t>
      </w:r>
      <w:r w:rsidRPr="00173FB9">
        <w:rPr>
          <w:rFonts w:ascii="Times New Roman" w:hAnsi="Times New Roman"/>
        </w:rPr>
        <w:t>are</w:t>
      </w:r>
      <w:r w:rsidR="00A20712" w:rsidRPr="00173FB9">
        <w:rPr>
          <w:rFonts w:ascii="Times New Roman" w:hAnsi="Times New Roman"/>
        </w:rPr>
        <w:t xml:space="preserve"> related</w:t>
      </w:r>
      <w:r w:rsidRPr="00173FB9">
        <w:rPr>
          <w:rFonts w:ascii="Times New Roman" w:hAnsi="Times New Roman"/>
        </w:rPr>
        <w:t xml:space="preserve"> </w:t>
      </w:r>
      <w:r w:rsidR="00A20712" w:rsidRPr="00173FB9">
        <w:rPr>
          <w:rFonts w:ascii="Times New Roman" w:hAnsi="Times New Roman"/>
        </w:rPr>
        <w:t xml:space="preserve">(i.e., same </w:t>
      </w:r>
      <w:r w:rsidRPr="00173FB9">
        <w:rPr>
          <w:rFonts w:ascii="Times New Roman" w:hAnsi="Times New Roman"/>
        </w:rPr>
        <w:t>measure</w:t>
      </w:r>
      <w:r w:rsidR="00A20712" w:rsidRPr="00173FB9">
        <w:rPr>
          <w:rFonts w:ascii="Times New Roman" w:hAnsi="Times New Roman"/>
        </w:rPr>
        <w:t xml:space="preserve"> description) national measure </w:t>
      </w:r>
      <w:r w:rsidRPr="00173FB9">
        <w:rPr>
          <w:rFonts w:ascii="Times New Roman" w:hAnsi="Times New Roman"/>
        </w:rPr>
        <w:t xml:space="preserve"> specifications (e.g., ADA, AMA, CMS) but where changes may be significant (e.g., a change in risk adjustment methodology or a change from all-payer population to Medicaid-only population), the State will research existing data to determine if the related national and/or state/local data is applicable.</w:t>
      </w:r>
      <w:r w:rsidR="005A63E2" w:rsidRPr="00173FB9">
        <w:rPr>
          <w:rFonts w:ascii="Times New Roman" w:hAnsi="Times New Roman"/>
        </w:rPr>
        <w:t xml:space="preserve">  </w:t>
      </w:r>
      <w:r w:rsidR="00E15CBE" w:rsidRPr="00173FB9">
        <w:rPr>
          <w:rFonts w:ascii="Times New Roman" w:hAnsi="Times New Roman"/>
        </w:rPr>
        <w:t>If the existing data are relevant, t</w:t>
      </w:r>
      <w:r w:rsidR="005A63E2" w:rsidRPr="00173FB9">
        <w:rPr>
          <w:rFonts w:ascii="Times New Roman" w:hAnsi="Times New Roman"/>
        </w:rPr>
        <w:t>he State will propose Attainment Thresholds and Excellence Benchmarks for these measures to CMS by August 2017.</w:t>
      </w:r>
      <w:r w:rsidR="00E15CBE" w:rsidRPr="00173FB9">
        <w:rPr>
          <w:rFonts w:ascii="Times New Roman" w:hAnsi="Times New Roman"/>
        </w:rPr>
        <w:t xml:space="preserve">  If the existing data are not relevant, the State will propose Attainment Thresholds and Excellence Benchmarks for these measures to CMS by August 2018.</w:t>
      </w:r>
    </w:p>
    <w:p w14:paraId="4F11CDD5" w14:textId="3A345022" w:rsidR="00282A04" w:rsidRPr="00173FB9" w:rsidRDefault="00E442E2" w:rsidP="009D5510">
      <w:pPr>
        <w:spacing w:line="240" w:lineRule="auto"/>
        <w:jc w:val="both"/>
        <w:rPr>
          <w:rFonts w:ascii="Times New Roman" w:hAnsi="Times New Roman"/>
        </w:rPr>
      </w:pPr>
      <w:r w:rsidRPr="00173FB9">
        <w:rPr>
          <w:rFonts w:ascii="Times New Roman" w:hAnsi="Times New Roman"/>
        </w:rPr>
        <w:t>For novel measures</w:t>
      </w:r>
      <w:r w:rsidR="00576EE4" w:rsidRPr="00173FB9">
        <w:rPr>
          <w:rFonts w:ascii="Times New Roman" w:hAnsi="Times New Roman"/>
        </w:rPr>
        <w:t>,</w:t>
      </w:r>
      <w:r w:rsidR="007F3A2C" w:rsidRPr="00173FB9">
        <w:rPr>
          <w:rFonts w:ascii="Times New Roman" w:hAnsi="Times New Roman"/>
        </w:rPr>
        <w:t xml:space="preserve"> including member experience</w:t>
      </w:r>
      <w:r w:rsidRPr="00173FB9">
        <w:rPr>
          <w:rFonts w:ascii="Times New Roman" w:hAnsi="Times New Roman"/>
        </w:rPr>
        <w:t xml:space="preserve">, the State will </w:t>
      </w:r>
      <w:r w:rsidR="008C458F" w:rsidRPr="00173FB9">
        <w:rPr>
          <w:rFonts w:ascii="Times New Roman" w:hAnsi="Times New Roman"/>
        </w:rPr>
        <w:t>attempt to identify similar measures with similar specifications from other data sources (e.g., other DS</w:t>
      </w:r>
      <w:r w:rsidR="00CF37D7" w:rsidRPr="00173FB9">
        <w:rPr>
          <w:rFonts w:ascii="Times New Roman" w:hAnsi="Times New Roman"/>
        </w:rPr>
        <w:t>R</w:t>
      </w:r>
      <w:r w:rsidR="008C458F" w:rsidRPr="00173FB9">
        <w:rPr>
          <w:rFonts w:ascii="Times New Roman" w:hAnsi="Times New Roman"/>
        </w:rPr>
        <w:t>IP</w:t>
      </w:r>
      <w:r w:rsidR="00CF37D7" w:rsidRPr="00173FB9">
        <w:rPr>
          <w:rFonts w:ascii="Times New Roman" w:hAnsi="Times New Roman"/>
        </w:rPr>
        <w:t xml:space="preserve"> program</w:t>
      </w:r>
      <w:r w:rsidR="008C458F" w:rsidRPr="00173FB9">
        <w:rPr>
          <w:rFonts w:ascii="Times New Roman" w:hAnsi="Times New Roman"/>
        </w:rPr>
        <w:t xml:space="preserve">s, statewide data, etc.) as a source for </w:t>
      </w:r>
      <w:r w:rsidR="000A7AED" w:rsidRPr="00173FB9">
        <w:rPr>
          <w:rFonts w:ascii="Times New Roman" w:hAnsi="Times New Roman"/>
        </w:rPr>
        <w:t>A</w:t>
      </w:r>
      <w:r w:rsidR="008C458F" w:rsidRPr="00173FB9">
        <w:rPr>
          <w:rFonts w:ascii="Times New Roman" w:hAnsi="Times New Roman"/>
        </w:rPr>
        <w:t xml:space="preserve">ttainment </w:t>
      </w:r>
      <w:r w:rsidR="000A7AED" w:rsidRPr="00173FB9">
        <w:rPr>
          <w:rFonts w:ascii="Times New Roman" w:hAnsi="Times New Roman"/>
        </w:rPr>
        <w:t>T</w:t>
      </w:r>
      <w:r w:rsidR="008C458F" w:rsidRPr="00173FB9">
        <w:rPr>
          <w:rFonts w:ascii="Times New Roman" w:hAnsi="Times New Roman"/>
        </w:rPr>
        <w:t xml:space="preserve">hresholds and </w:t>
      </w:r>
      <w:r w:rsidR="000A7AED" w:rsidRPr="00173FB9">
        <w:rPr>
          <w:rFonts w:ascii="Times New Roman" w:hAnsi="Times New Roman"/>
        </w:rPr>
        <w:t>E</w:t>
      </w:r>
      <w:r w:rsidR="008C458F" w:rsidRPr="00173FB9">
        <w:rPr>
          <w:rFonts w:ascii="Times New Roman" w:hAnsi="Times New Roman"/>
        </w:rPr>
        <w:t xml:space="preserve">xcellence </w:t>
      </w:r>
      <w:r w:rsidR="000A7AED" w:rsidRPr="00173FB9">
        <w:rPr>
          <w:rFonts w:ascii="Times New Roman" w:hAnsi="Times New Roman"/>
        </w:rPr>
        <w:t>B</w:t>
      </w:r>
      <w:r w:rsidR="008C458F" w:rsidRPr="00173FB9">
        <w:rPr>
          <w:rFonts w:ascii="Times New Roman" w:hAnsi="Times New Roman"/>
        </w:rPr>
        <w:t xml:space="preserve">enchmarks.  Should other sources not be available, the State will </w:t>
      </w:r>
      <w:r w:rsidRPr="00173FB9">
        <w:rPr>
          <w:rFonts w:ascii="Times New Roman" w:hAnsi="Times New Roman"/>
        </w:rPr>
        <w:t xml:space="preserve">use state-specific data reported from its ACOs.  In particular, the State anticipates using </w:t>
      </w:r>
      <w:r w:rsidR="00282A04" w:rsidRPr="00173FB9">
        <w:rPr>
          <w:rFonts w:ascii="Times New Roman" w:hAnsi="Times New Roman"/>
        </w:rPr>
        <w:t>CY</w:t>
      </w:r>
      <w:r w:rsidRPr="00173FB9">
        <w:rPr>
          <w:rFonts w:ascii="Times New Roman" w:hAnsi="Times New Roman"/>
        </w:rPr>
        <w:t xml:space="preserve">2017 historical MassHealth benchmarks for claims-based measures without appropriate national measure specifications, with the benchmark dataset potentially based on performance of MassHealth ACO-eligible members.  </w:t>
      </w:r>
      <w:r w:rsidR="00282A04" w:rsidRPr="00173FB9">
        <w:rPr>
          <w:rFonts w:ascii="Times New Roman" w:hAnsi="Times New Roman"/>
        </w:rPr>
        <w:t>For these measures, the State will propose Attainment Thresholds and Excellence Benchmarks</w:t>
      </w:r>
      <w:r w:rsidR="00E15CBE" w:rsidRPr="00173FB9">
        <w:rPr>
          <w:rFonts w:ascii="Times New Roman" w:hAnsi="Times New Roman"/>
        </w:rPr>
        <w:t xml:space="preserve"> </w:t>
      </w:r>
      <w:r w:rsidR="00282A04" w:rsidRPr="00173FB9">
        <w:rPr>
          <w:rFonts w:ascii="Times New Roman" w:hAnsi="Times New Roman"/>
        </w:rPr>
        <w:t xml:space="preserve">to CMS by August 2018.  </w:t>
      </w:r>
    </w:p>
    <w:p w14:paraId="7912501F" w14:textId="77777777" w:rsidR="005A63E2" w:rsidRPr="00173FB9" w:rsidRDefault="00E442E2" w:rsidP="00282A04">
      <w:pPr>
        <w:spacing w:line="240" w:lineRule="auto"/>
        <w:jc w:val="both"/>
        <w:rPr>
          <w:rFonts w:ascii="Times New Roman" w:hAnsi="Times New Roman"/>
        </w:rPr>
      </w:pPr>
      <w:r w:rsidRPr="00173FB9">
        <w:rPr>
          <w:rFonts w:ascii="Times New Roman" w:hAnsi="Times New Roman"/>
        </w:rPr>
        <w:t xml:space="preserve">The State anticipates using </w:t>
      </w:r>
      <w:r w:rsidR="00282A04" w:rsidRPr="00173FB9">
        <w:rPr>
          <w:rFonts w:ascii="Times New Roman" w:hAnsi="Times New Roman"/>
        </w:rPr>
        <w:t>CY</w:t>
      </w:r>
      <w:r w:rsidRPr="00173FB9">
        <w:rPr>
          <w:rFonts w:ascii="Times New Roman" w:hAnsi="Times New Roman"/>
        </w:rPr>
        <w:t xml:space="preserve">2018 MassHealth ACO-attributed benchmarks for </w:t>
      </w:r>
      <w:r w:rsidR="00E61E04" w:rsidRPr="00173FB9">
        <w:rPr>
          <w:rFonts w:ascii="Times New Roman" w:hAnsi="Times New Roman"/>
        </w:rPr>
        <w:t xml:space="preserve">member experience measures, </w:t>
      </w:r>
      <w:r w:rsidRPr="00173FB9">
        <w:rPr>
          <w:rFonts w:ascii="Times New Roman" w:hAnsi="Times New Roman"/>
        </w:rPr>
        <w:t>measures that require chart review, or for claims-based measures that were not previously collected prior to DSRIP (e.g. the integration measures in Domain 5).</w:t>
      </w:r>
      <w:r w:rsidR="008C458F" w:rsidRPr="00173FB9">
        <w:rPr>
          <w:rFonts w:ascii="Times New Roman" w:hAnsi="Times New Roman"/>
        </w:rPr>
        <w:t xml:space="preserve"> </w:t>
      </w:r>
      <w:r w:rsidR="00282A04" w:rsidRPr="00173FB9">
        <w:rPr>
          <w:rFonts w:ascii="Times New Roman" w:hAnsi="Times New Roman"/>
        </w:rPr>
        <w:t>For these measures, the State will propose Attainment Thresholds and Excellence Benchmarks</w:t>
      </w:r>
      <w:r w:rsidR="00E15CBE" w:rsidRPr="00173FB9">
        <w:rPr>
          <w:rFonts w:ascii="Times New Roman" w:hAnsi="Times New Roman"/>
        </w:rPr>
        <w:t xml:space="preserve"> </w:t>
      </w:r>
      <w:r w:rsidR="00282A04" w:rsidRPr="00173FB9">
        <w:rPr>
          <w:rFonts w:ascii="Times New Roman" w:hAnsi="Times New Roman"/>
        </w:rPr>
        <w:t>to CMS by August 2019</w:t>
      </w:r>
      <w:r w:rsidR="005A63E2" w:rsidRPr="00173FB9">
        <w:rPr>
          <w:rFonts w:ascii="Times New Roman" w:hAnsi="Times New Roman"/>
        </w:rPr>
        <w:t>.</w:t>
      </w:r>
    </w:p>
    <w:p w14:paraId="549B9AC9" w14:textId="5D194F82" w:rsidR="00576EE4" w:rsidRPr="00173FB9" w:rsidRDefault="00EE3E1A" w:rsidP="00CF084C">
      <w:pPr>
        <w:spacing w:line="240" w:lineRule="auto"/>
        <w:jc w:val="both"/>
        <w:rPr>
          <w:rFonts w:ascii="Times New Roman" w:hAnsi="Times New Roman"/>
        </w:rPr>
      </w:pPr>
      <w:r w:rsidRPr="00173FB9">
        <w:rPr>
          <w:rFonts w:ascii="Times New Roman" w:hAnsi="Times New Roman"/>
        </w:rPr>
        <w:lastRenderedPageBreak/>
        <w:t>All proposed benchmarks that the State submits to CMS will have been reviewed by the DSRIP Advisory Committee on Quality, and will be accompanied by individual rationales for each benchmark</w:t>
      </w:r>
      <w:r w:rsidR="00282A04" w:rsidRPr="00173FB9">
        <w:rPr>
          <w:rFonts w:ascii="Times New Roman" w:hAnsi="Times New Roman"/>
        </w:rPr>
        <w:t xml:space="preserve">.  CMS will provide written feedback on the proposed benchmarks and </w:t>
      </w:r>
      <w:r w:rsidRPr="00173FB9">
        <w:rPr>
          <w:rFonts w:ascii="Times New Roman" w:hAnsi="Times New Roman"/>
        </w:rPr>
        <w:t>rationale</w:t>
      </w:r>
      <w:r w:rsidR="00282A04" w:rsidRPr="00173FB9">
        <w:rPr>
          <w:rFonts w:ascii="Times New Roman" w:hAnsi="Times New Roman"/>
        </w:rPr>
        <w:t xml:space="preserve"> within </w:t>
      </w:r>
      <w:r w:rsidR="00740D8D" w:rsidRPr="00173FB9">
        <w:rPr>
          <w:rFonts w:ascii="Times New Roman" w:hAnsi="Times New Roman"/>
        </w:rPr>
        <w:t>9</w:t>
      </w:r>
      <w:r w:rsidR="00282A04" w:rsidRPr="00173FB9">
        <w:rPr>
          <w:rFonts w:ascii="Times New Roman" w:hAnsi="Times New Roman"/>
        </w:rPr>
        <w:t xml:space="preserve">0 </w:t>
      </w:r>
      <w:r w:rsidR="00CF67F1" w:rsidRPr="00173FB9">
        <w:rPr>
          <w:rFonts w:ascii="Times New Roman" w:hAnsi="Times New Roman"/>
        </w:rPr>
        <w:t>calendar</w:t>
      </w:r>
      <w:r w:rsidR="00282A04" w:rsidRPr="00173FB9">
        <w:rPr>
          <w:rFonts w:ascii="Times New Roman" w:hAnsi="Times New Roman"/>
        </w:rPr>
        <w:t xml:space="preserve"> days.  If CMS has not </w:t>
      </w:r>
      <w:r w:rsidRPr="00173FB9">
        <w:rPr>
          <w:rFonts w:ascii="Times New Roman" w:hAnsi="Times New Roman"/>
        </w:rPr>
        <w:t>provided written feedback</w:t>
      </w:r>
      <w:r w:rsidR="00282A04" w:rsidRPr="00173FB9">
        <w:rPr>
          <w:rFonts w:ascii="Times New Roman" w:hAnsi="Times New Roman"/>
        </w:rPr>
        <w:t xml:space="preserve"> within </w:t>
      </w:r>
      <w:r w:rsidR="00740D8D" w:rsidRPr="00173FB9">
        <w:rPr>
          <w:rFonts w:ascii="Times New Roman" w:hAnsi="Times New Roman"/>
        </w:rPr>
        <w:t>9</w:t>
      </w:r>
      <w:r w:rsidR="00282A04" w:rsidRPr="00173FB9">
        <w:rPr>
          <w:rFonts w:ascii="Times New Roman" w:hAnsi="Times New Roman"/>
        </w:rPr>
        <w:t xml:space="preserve">0 </w:t>
      </w:r>
      <w:r w:rsidR="00CF67F1" w:rsidRPr="00173FB9">
        <w:rPr>
          <w:rFonts w:ascii="Times New Roman" w:hAnsi="Times New Roman"/>
        </w:rPr>
        <w:t>calendar</w:t>
      </w:r>
      <w:r w:rsidR="00282A04" w:rsidRPr="00173FB9">
        <w:rPr>
          <w:rFonts w:ascii="Times New Roman" w:hAnsi="Times New Roman"/>
        </w:rPr>
        <w:t xml:space="preserve"> days, then the benchmarks will be deemed approved, given the necessity of providing these benchmarks to ACOs prior to the start of their next Budget Period.</w:t>
      </w:r>
    </w:p>
    <w:p w14:paraId="10B11D80" w14:textId="77777777" w:rsidR="00415FD5" w:rsidRPr="00173FB9" w:rsidRDefault="00415FD5" w:rsidP="009D5510">
      <w:pPr>
        <w:pStyle w:val="Heading4"/>
        <w:numPr>
          <w:ilvl w:val="3"/>
          <w:numId w:val="1"/>
        </w:numPr>
        <w:spacing w:line="240" w:lineRule="auto"/>
        <w:jc w:val="both"/>
        <w:rPr>
          <w:rFonts w:ascii="Times New Roman" w:hAnsi="Times New Roman"/>
        </w:rPr>
      </w:pPr>
      <w:r w:rsidRPr="00173FB9">
        <w:rPr>
          <w:rFonts w:ascii="Times New Roman" w:hAnsi="Times New Roman"/>
        </w:rPr>
        <w:t>Calculating the Domain Score for Quality Domains 1-5</w:t>
      </w:r>
    </w:p>
    <w:p w14:paraId="75C575C3" w14:textId="77777777" w:rsidR="00415FD5" w:rsidRPr="00173FB9" w:rsidRDefault="00415FD5" w:rsidP="009D5510">
      <w:pPr>
        <w:spacing w:line="240" w:lineRule="auto"/>
        <w:jc w:val="both"/>
        <w:rPr>
          <w:rFonts w:ascii="Times New Roman" w:hAnsi="Times New Roman"/>
        </w:rPr>
      </w:pPr>
      <w:r w:rsidRPr="00173FB9">
        <w:rPr>
          <w:rFonts w:ascii="Times New Roman" w:hAnsi="Times New Roman"/>
        </w:rPr>
        <w:t>The first five Quality Domains comprise measures of clinical quality and the Domain Score for each is calculated using a common methodology, described in this section</w:t>
      </w:r>
      <w:r w:rsidR="007C499D" w:rsidRPr="00173FB9">
        <w:rPr>
          <w:rFonts w:ascii="Times New Roman" w:hAnsi="Times New Roman"/>
        </w:rPr>
        <w:t xml:space="preserve">. </w:t>
      </w:r>
      <w:r w:rsidRPr="00173FB9">
        <w:rPr>
          <w:rFonts w:ascii="Times New Roman" w:hAnsi="Times New Roman"/>
        </w:rPr>
        <w:t>For each of these five Quality Domains, each ACO will receive a Domain Score that is a value between zero (0) and one (1) expressed as a percentage (i.e., 0% to 100%)</w:t>
      </w:r>
      <w:r w:rsidR="007C499D" w:rsidRPr="00173FB9">
        <w:rPr>
          <w:rFonts w:ascii="Times New Roman" w:hAnsi="Times New Roman"/>
        </w:rPr>
        <w:t xml:space="preserve">. </w:t>
      </w:r>
      <w:r w:rsidRPr="00173FB9">
        <w:rPr>
          <w:rFonts w:ascii="Times New Roman" w:hAnsi="Times New Roman"/>
        </w:rPr>
        <w:t>This Domain Score will be calculated by assigning the ACO a number of points (detailed below) and dividing the assigned number by the maximum number of points available in the Quality Domain.</w:t>
      </w:r>
    </w:p>
    <w:p w14:paraId="3343B7DF" w14:textId="76877100" w:rsidR="00415FD5" w:rsidRPr="00173FB9" w:rsidRDefault="00415FD5" w:rsidP="009D5510">
      <w:pPr>
        <w:spacing w:line="240" w:lineRule="auto"/>
        <w:jc w:val="both"/>
        <w:rPr>
          <w:rFonts w:ascii="Times New Roman" w:hAnsi="Times New Roman"/>
        </w:rPr>
      </w:pPr>
      <w:r w:rsidRPr="00173FB9">
        <w:rPr>
          <w:rFonts w:ascii="Times New Roman" w:hAnsi="Times New Roman"/>
        </w:rPr>
        <w:t>Each of the first five Quality Domains is each comprised of several Quality Measures. The State will score each ACO on each Quality Measure unless the ACO does not meet eligibility requirements for a specific measure based on the measure specifications (e.g., a minimum denominator required</w:t>
      </w:r>
      <w:r w:rsidR="00CC2471" w:rsidRPr="00173FB9">
        <w:rPr>
          <w:rFonts w:ascii="Times New Roman" w:hAnsi="Times New Roman"/>
        </w:rPr>
        <w:t xml:space="preserve">; see Appendix </w:t>
      </w:r>
      <w:r w:rsidR="00E15CBE" w:rsidRPr="00173FB9">
        <w:rPr>
          <w:rFonts w:ascii="Times New Roman" w:hAnsi="Times New Roman"/>
        </w:rPr>
        <w:t xml:space="preserve">D </w:t>
      </w:r>
      <w:r w:rsidR="00044A83" w:rsidRPr="00173FB9">
        <w:rPr>
          <w:rFonts w:ascii="Times New Roman" w:hAnsi="Times New Roman"/>
        </w:rPr>
        <w:t>for specifications source</w:t>
      </w:r>
      <w:r w:rsidRPr="00173FB9">
        <w:rPr>
          <w:rFonts w:ascii="Times New Roman" w:hAnsi="Times New Roman"/>
        </w:rPr>
        <w:t>). ACOs will be assigned points based on their performance on each Quality Measure</w:t>
      </w:r>
      <w:r w:rsidR="007C499D" w:rsidRPr="00173FB9">
        <w:rPr>
          <w:rFonts w:ascii="Times New Roman" w:hAnsi="Times New Roman"/>
        </w:rPr>
        <w:t xml:space="preserve">. </w:t>
      </w:r>
      <w:r w:rsidRPr="00173FB9">
        <w:rPr>
          <w:rFonts w:ascii="Times New Roman" w:hAnsi="Times New Roman"/>
        </w:rPr>
        <w:t>ACOs can receive two types of points for each Quality Measure: “achievement points” and “improvement points.”</w:t>
      </w:r>
    </w:p>
    <w:p w14:paraId="47F1AD91" w14:textId="77777777" w:rsidR="00415FD5" w:rsidRPr="00173FB9" w:rsidRDefault="00415FD5" w:rsidP="009D5510">
      <w:pPr>
        <w:pStyle w:val="Heading5"/>
        <w:spacing w:line="240" w:lineRule="auto"/>
        <w:jc w:val="both"/>
        <w:rPr>
          <w:rFonts w:ascii="Times New Roman" w:hAnsi="Times New Roman"/>
        </w:rPr>
      </w:pPr>
      <w:r w:rsidRPr="00173FB9">
        <w:rPr>
          <w:rFonts w:ascii="Times New Roman" w:hAnsi="Times New Roman"/>
        </w:rPr>
        <w:t>Achievement Points</w:t>
      </w:r>
    </w:p>
    <w:p w14:paraId="1D9C7F6D" w14:textId="77777777" w:rsidR="00415FD5" w:rsidRPr="00173FB9" w:rsidRDefault="00415FD5" w:rsidP="009D5510">
      <w:pPr>
        <w:spacing w:line="240" w:lineRule="auto"/>
        <w:jc w:val="both"/>
        <w:rPr>
          <w:rFonts w:ascii="Times New Roman" w:hAnsi="Times New Roman"/>
        </w:rPr>
      </w:pPr>
      <w:r w:rsidRPr="00173FB9">
        <w:rPr>
          <w:rFonts w:ascii="Times New Roman" w:hAnsi="Times New Roman"/>
        </w:rPr>
        <w:t>Each ACO may receive up to a maximum of two (2) achievement points for each Quality Measure, as follows:</w:t>
      </w:r>
    </w:p>
    <w:p w14:paraId="17D133B8" w14:textId="77777777" w:rsidR="00415FD5" w:rsidRPr="00173FB9" w:rsidRDefault="00415FD5" w:rsidP="009D5510">
      <w:pPr>
        <w:numPr>
          <w:ilvl w:val="0"/>
          <w:numId w:val="32"/>
        </w:numPr>
        <w:spacing w:line="240" w:lineRule="auto"/>
        <w:jc w:val="both"/>
        <w:rPr>
          <w:rFonts w:ascii="Times New Roman" w:hAnsi="Times New Roman"/>
        </w:rPr>
      </w:pPr>
      <w:r w:rsidRPr="00173FB9">
        <w:rPr>
          <w:rFonts w:ascii="Times New Roman" w:hAnsi="Times New Roman"/>
        </w:rPr>
        <w:t>The State will establish an “</w:t>
      </w:r>
      <w:r w:rsidR="006F5AAA" w:rsidRPr="00173FB9">
        <w:rPr>
          <w:rFonts w:ascii="Times New Roman" w:hAnsi="Times New Roman"/>
        </w:rPr>
        <w:t>Attainment Threshold</w:t>
      </w:r>
      <w:r w:rsidRPr="00173FB9">
        <w:rPr>
          <w:rFonts w:ascii="Times New Roman" w:hAnsi="Times New Roman"/>
        </w:rPr>
        <w:t>” and an “</w:t>
      </w:r>
      <w:r w:rsidR="006F5AAA" w:rsidRPr="00173FB9">
        <w:rPr>
          <w:rFonts w:ascii="Times New Roman" w:hAnsi="Times New Roman"/>
        </w:rPr>
        <w:t>Excellence Benchmark</w:t>
      </w:r>
      <w:r w:rsidRPr="00173FB9">
        <w:rPr>
          <w:rFonts w:ascii="Times New Roman" w:hAnsi="Times New Roman"/>
        </w:rPr>
        <w:t>” for each Quality Measure as follows:</w:t>
      </w:r>
    </w:p>
    <w:p w14:paraId="4FB9D962" w14:textId="386C7463" w:rsidR="00415FD5" w:rsidRPr="00173FB9" w:rsidRDefault="00415FD5" w:rsidP="009D5510">
      <w:pPr>
        <w:numPr>
          <w:ilvl w:val="1"/>
          <w:numId w:val="32"/>
        </w:numPr>
        <w:spacing w:line="240" w:lineRule="auto"/>
        <w:jc w:val="both"/>
        <w:rPr>
          <w:rFonts w:ascii="Times New Roman" w:hAnsi="Times New Roman"/>
        </w:rPr>
      </w:pPr>
      <w:r w:rsidRPr="00173FB9">
        <w:rPr>
          <w:rFonts w:ascii="Times New Roman" w:hAnsi="Times New Roman"/>
        </w:rPr>
        <w:t>“</w:t>
      </w:r>
      <w:r w:rsidR="006F5AAA" w:rsidRPr="00173FB9">
        <w:rPr>
          <w:rFonts w:ascii="Times New Roman" w:hAnsi="Times New Roman"/>
        </w:rPr>
        <w:t>Attainment Threshold</w:t>
      </w:r>
      <w:r w:rsidRPr="00173FB9">
        <w:rPr>
          <w:rFonts w:ascii="Times New Roman" w:hAnsi="Times New Roman"/>
        </w:rPr>
        <w:t xml:space="preserve">” sets the minimum level of performance at which the ACO can earn achievement points </w:t>
      </w:r>
    </w:p>
    <w:p w14:paraId="27D55FA4" w14:textId="4E8B6FA4" w:rsidR="00415FD5" w:rsidRPr="00173FB9" w:rsidRDefault="00415FD5" w:rsidP="009D5510">
      <w:pPr>
        <w:numPr>
          <w:ilvl w:val="1"/>
          <w:numId w:val="32"/>
        </w:numPr>
        <w:spacing w:line="240" w:lineRule="auto"/>
        <w:jc w:val="both"/>
        <w:rPr>
          <w:rFonts w:ascii="Times New Roman" w:hAnsi="Times New Roman"/>
        </w:rPr>
      </w:pPr>
      <w:r w:rsidRPr="00173FB9">
        <w:rPr>
          <w:rFonts w:ascii="Times New Roman" w:hAnsi="Times New Roman"/>
        </w:rPr>
        <w:t>“</w:t>
      </w:r>
      <w:r w:rsidR="006F5AAA" w:rsidRPr="00173FB9">
        <w:rPr>
          <w:rFonts w:ascii="Times New Roman" w:hAnsi="Times New Roman"/>
        </w:rPr>
        <w:t>Excellence Benchmark</w:t>
      </w:r>
      <w:r w:rsidRPr="00173FB9">
        <w:rPr>
          <w:rFonts w:ascii="Times New Roman" w:hAnsi="Times New Roman"/>
        </w:rPr>
        <w:t xml:space="preserve">” is a high performance standard above which the ACO earns the maximum number of achievement points (i.e., 2 points) </w:t>
      </w:r>
    </w:p>
    <w:p w14:paraId="3FC2E4A7" w14:textId="0777D6A7" w:rsidR="00415FD5" w:rsidRPr="009D5510" w:rsidRDefault="00415FD5" w:rsidP="009D5510">
      <w:pPr>
        <w:numPr>
          <w:ilvl w:val="0"/>
          <w:numId w:val="32"/>
        </w:numPr>
        <w:spacing w:line="240" w:lineRule="auto"/>
        <w:jc w:val="both"/>
        <w:rPr>
          <w:rFonts w:ascii="Times New Roman" w:hAnsi="Times New Roman"/>
        </w:rPr>
      </w:pPr>
      <w:r w:rsidRPr="00173FB9">
        <w:rPr>
          <w:rFonts w:ascii="Times New Roman" w:hAnsi="Times New Roman"/>
        </w:rPr>
        <w:t>The State will calculate each ACO’s</w:t>
      </w:r>
      <w:r w:rsidRPr="009D5510">
        <w:rPr>
          <w:rFonts w:ascii="Times New Roman" w:hAnsi="Times New Roman"/>
        </w:rPr>
        <w:t xml:space="preserve"> performance score on each Quality Measure based on the measure specifications</w:t>
      </w:r>
      <w:r w:rsidR="00044A83" w:rsidRPr="009D5510">
        <w:rPr>
          <w:rFonts w:ascii="Times New Roman" w:hAnsi="Times New Roman"/>
        </w:rPr>
        <w:t xml:space="preserve"> which will be reviewed and approved by CMS (see </w:t>
      </w:r>
      <w:r w:rsidR="006C2D9C" w:rsidRPr="00E77F77">
        <w:rPr>
          <w:rFonts w:ascii="Times New Roman" w:hAnsi="Times New Roman"/>
        </w:rPr>
        <w:t xml:space="preserve">Section </w:t>
      </w:r>
      <w:r w:rsidR="00044A83" w:rsidRPr="00E77F77">
        <w:rPr>
          <w:rFonts w:ascii="Times New Roman" w:hAnsi="Times New Roman"/>
        </w:rPr>
        <w:t>5.3.</w:t>
      </w:r>
      <w:r w:rsidR="003F1FE9">
        <w:rPr>
          <w:rFonts w:ascii="Times New Roman" w:hAnsi="Times New Roman"/>
        </w:rPr>
        <w:t>4.2</w:t>
      </w:r>
      <w:r w:rsidR="00044A83" w:rsidRPr="00E77F77">
        <w:rPr>
          <w:rFonts w:ascii="Times New Roman" w:hAnsi="Times New Roman"/>
        </w:rPr>
        <w:t>).</w:t>
      </w:r>
      <w:r w:rsidR="00044A83" w:rsidRPr="009D5510">
        <w:rPr>
          <w:rFonts w:ascii="Times New Roman" w:hAnsi="Times New Roman"/>
        </w:rPr>
        <w:t xml:space="preserve"> </w:t>
      </w:r>
      <w:r w:rsidRPr="009D5510">
        <w:rPr>
          <w:rFonts w:ascii="Times New Roman" w:hAnsi="Times New Roman"/>
        </w:rPr>
        <w:t>Each Quality Measure’s specifications will describe the detailed methodology by which this performance score is calculated.</w:t>
      </w:r>
    </w:p>
    <w:p w14:paraId="32CABED9" w14:textId="77777777" w:rsidR="00415FD5" w:rsidRPr="009D5510" w:rsidRDefault="00415FD5" w:rsidP="009D5510">
      <w:pPr>
        <w:numPr>
          <w:ilvl w:val="0"/>
          <w:numId w:val="32"/>
        </w:numPr>
        <w:spacing w:line="240" w:lineRule="auto"/>
        <w:jc w:val="both"/>
        <w:rPr>
          <w:rFonts w:ascii="Times New Roman" w:hAnsi="Times New Roman"/>
        </w:rPr>
      </w:pPr>
      <w:r w:rsidRPr="009D5510">
        <w:rPr>
          <w:rFonts w:ascii="Times New Roman" w:hAnsi="Times New Roman"/>
        </w:rPr>
        <w:t>The State will award each ACO between zero (0) and two (2) achievement points for each Quality Measure as follows:</w:t>
      </w:r>
    </w:p>
    <w:p w14:paraId="27085F0E" w14:textId="77777777" w:rsidR="00415FD5" w:rsidRPr="009D5510" w:rsidRDefault="00415FD5" w:rsidP="009D5510">
      <w:pPr>
        <w:numPr>
          <w:ilvl w:val="1"/>
          <w:numId w:val="32"/>
        </w:numPr>
        <w:spacing w:line="240" w:lineRule="auto"/>
        <w:jc w:val="both"/>
        <w:rPr>
          <w:rFonts w:ascii="Times New Roman" w:hAnsi="Times New Roman"/>
        </w:rPr>
      </w:pPr>
      <w:r w:rsidRPr="009D5510">
        <w:rPr>
          <w:rFonts w:ascii="Times New Roman" w:hAnsi="Times New Roman"/>
        </w:rPr>
        <w:t xml:space="preserve">If the ACO’s performance score is less than the </w:t>
      </w:r>
      <w:r w:rsidR="006F5AAA">
        <w:rPr>
          <w:rFonts w:ascii="Times New Roman" w:hAnsi="Times New Roman"/>
        </w:rPr>
        <w:t>Attainment Threshold</w:t>
      </w:r>
      <w:r w:rsidRPr="009D5510">
        <w:rPr>
          <w:rFonts w:ascii="Times New Roman" w:hAnsi="Times New Roman"/>
        </w:rPr>
        <w:t>: 0 achievement points</w:t>
      </w:r>
    </w:p>
    <w:p w14:paraId="073355DC" w14:textId="77777777" w:rsidR="00415FD5" w:rsidRPr="009D5510" w:rsidRDefault="00415FD5" w:rsidP="009D5510">
      <w:pPr>
        <w:numPr>
          <w:ilvl w:val="1"/>
          <w:numId w:val="32"/>
        </w:numPr>
        <w:spacing w:line="240" w:lineRule="auto"/>
        <w:jc w:val="both"/>
        <w:rPr>
          <w:rFonts w:ascii="Times New Roman" w:hAnsi="Times New Roman"/>
        </w:rPr>
      </w:pPr>
      <w:r w:rsidRPr="009D5510">
        <w:rPr>
          <w:rFonts w:ascii="Times New Roman" w:hAnsi="Times New Roman"/>
        </w:rPr>
        <w:t xml:space="preserve">If the ACO’s performance score is greater than or equal to the </w:t>
      </w:r>
      <w:r w:rsidR="006F5AAA">
        <w:rPr>
          <w:rFonts w:ascii="Times New Roman" w:hAnsi="Times New Roman"/>
        </w:rPr>
        <w:t>Excellence Benchmark</w:t>
      </w:r>
      <w:r w:rsidRPr="009D5510">
        <w:rPr>
          <w:rFonts w:ascii="Times New Roman" w:hAnsi="Times New Roman"/>
        </w:rPr>
        <w:t>: 2 achievement points</w:t>
      </w:r>
    </w:p>
    <w:p w14:paraId="57718E1F" w14:textId="77777777" w:rsidR="00415FD5" w:rsidRPr="009D5510" w:rsidRDefault="00415FD5" w:rsidP="009D5510">
      <w:pPr>
        <w:numPr>
          <w:ilvl w:val="1"/>
          <w:numId w:val="32"/>
        </w:numPr>
        <w:spacing w:line="240" w:lineRule="auto"/>
        <w:jc w:val="both"/>
        <w:rPr>
          <w:rFonts w:ascii="Times New Roman" w:hAnsi="Times New Roman"/>
        </w:rPr>
      </w:pPr>
      <w:r w:rsidRPr="009D5510">
        <w:rPr>
          <w:rFonts w:ascii="Times New Roman" w:hAnsi="Times New Roman"/>
        </w:rPr>
        <w:t xml:space="preserve">If the performance score is between the </w:t>
      </w:r>
      <w:r w:rsidR="006F5AAA">
        <w:rPr>
          <w:rFonts w:ascii="Times New Roman" w:hAnsi="Times New Roman"/>
        </w:rPr>
        <w:t>Attainment Threshold</w:t>
      </w:r>
      <w:r w:rsidRPr="009D5510">
        <w:rPr>
          <w:rFonts w:ascii="Times New Roman" w:hAnsi="Times New Roman"/>
        </w:rPr>
        <w:t xml:space="preserve"> and </w:t>
      </w:r>
      <w:r w:rsidR="006F5AAA">
        <w:rPr>
          <w:rFonts w:ascii="Times New Roman" w:hAnsi="Times New Roman"/>
        </w:rPr>
        <w:t>Excellence Benchmark</w:t>
      </w:r>
      <w:r w:rsidRPr="009D5510">
        <w:rPr>
          <w:rFonts w:ascii="Times New Roman" w:hAnsi="Times New Roman"/>
        </w:rPr>
        <w:t>: the ACO receives a portion of the maximum 2 achievement points in proportion to the ACO’s performance. The State will calculate the number of achievement points using the following formula:</w:t>
      </w:r>
    </w:p>
    <w:p w14:paraId="3A6613C1" w14:textId="1B728901" w:rsidR="00415FD5" w:rsidRPr="009D5510" w:rsidRDefault="00415FD5" w:rsidP="009D5510">
      <w:pPr>
        <w:numPr>
          <w:ilvl w:val="2"/>
          <w:numId w:val="32"/>
        </w:numPr>
        <w:spacing w:line="240" w:lineRule="auto"/>
        <w:jc w:val="both"/>
        <w:rPr>
          <w:rFonts w:ascii="Times New Roman" w:hAnsi="Times New Roman"/>
        </w:rPr>
      </w:pPr>
      <w:r w:rsidRPr="009D5510">
        <w:rPr>
          <w:rFonts w:ascii="Times New Roman" w:hAnsi="Times New Roman"/>
        </w:rPr>
        <w:lastRenderedPageBreak/>
        <w:t>2</w:t>
      </w:r>
      <w:r w:rsidR="006C2D9C">
        <w:rPr>
          <w:rFonts w:ascii="Times New Roman" w:hAnsi="Times New Roman"/>
        </w:rPr>
        <w:t xml:space="preserve"> </w:t>
      </w:r>
      <w:r w:rsidRPr="009D5510">
        <w:rPr>
          <w:rFonts w:ascii="Times New Roman" w:hAnsi="Times New Roman"/>
        </w:rPr>
        <w:t>*</w:t>
      </w:r>
      <w:r w:rsidR="006C2D9C">
        <w:rPr>
          <w:rFonts w:ascii="Times New Roman" w:hAnsi="Times New Roman"/>
        </w:rPr>
        <w:t xml:space="preserve"> </w:t>
      </w:r>
      <w:r w:rsidRPr="009D5510">
        <w:rPr>
          <w:rFonts w:ascii="Times New Roman" w:hAnsi="Times New Roman"/>
        </w:rPr>
        <w:t xml:space="preserve">((Performance Score – </w:t>
      </w:r>
      <w:r w:rsidR="006F5AAA">
        <w:rPr>
          <w:rFonts w:ascii="Times New Roman" w:hAnsi="Times New Roman"/>
        </w:rPr>
        <w:t>Attainment Threshold</w:t>
      </w:r>
      <w:r w:rsidRPr="009D5510">
        <w:rPr>
          <w:rFonts w:ascii="Times New Roman" w:hAnsi="Times New Roman"/>
        </w:rPr>
        <w:t>) / (</w:t>
      </w:r>
      <w:r w:rsidR="006F5AAA">
        <w:rPr>
          <w:rFonts w:ascii="Times New Roman" w:hAnsi="Times New Roman"/>
        </w:rPr>
        <w:t>Excellence Benchmark</w:t>
      </w:r>
      <w:r w:rsidRPr="009D5510">
        <w:rPr>
          <w:rFonts w:ascii="Times New Roman" w:hAnsi="Times New Roman"/>
        </w:rPr>
        <w:t xml:space="preserve"> – </w:t>
      </w:r>
      <w:r w:rsidR="006F5AAA">
        <w:rPr>
          <w:rFonts w:ascii="Times New Roman" w:hAnsi="Times New Roman"/>
        </w:rPr>
        <w:t>Attainment Threshold</w:t>
      </w:r>
      <w:r w:rsidRPr="009D5510">
        <w:rPr>
          <w:rFonts w:ascii="Times New Roman" w:hAnsi="Times New Roman"/>
        </w:rPr>
        <w:t>))</w:t>
      </w:r>
    </w:p>
    <w:p w14:paraId="79109A71" w14:textId="77777777" w:rsidR="008C458F" w:rsidRPr="007E2994" w:rsidRDefault="008C458F" w:rsidP="008C458F">
      <w:pPr>
        <w:numPr>
          <w:ilvl w:val="0"/>
          <w:numId w:val="32"/>
        </w:numPr>
        <w:spacing w:line="240" w:lineRule="auto"/>
        <w:jc w:val="both"/>
        <w:rPr>
          <w:rFonts w:ascii="Times New Roman" w:hAnsi="Times New Roman"/>
        </w:rPr>
      </w:pPr>
      <w:r w:rsidRPr="007E2994">
        <w:rPr>
          <w:rFonts w:ascii="Times New Roman" w:hAnsi="Times New Roman"/>
        </w:rPr>
        <w:t xml:space="preserve">If the State finds that 75% of ACOs have not met the </w:t>
      </w:r>
      <w:r w:rsidR="006F5AAA">
        <w:rPr>
          <w:rFonts w:ascii="Times New Roman" w:hAnsi="Times New Roman"/>
        </w:rPr>
        <w:t>Attainment Threshold</w:t>
      </w:r>
      <w:r w:rsidRPr="007E2994">
        <w:rPr>
          <w:rFonts w:ascii="Times New Roman" w:hAnsi="Times New Roman"/>
        </w:rPr>
        <w:t xml:space="preserve">s for a particular measure, then the State may reset this benchmark to a lower standard for future </w:t>
      </w:r>
      <w:r w:rsidR="00EF1AC6">
        <w:rPr>
          <w:rFonts w:ascii="Times New Roman" w:hAnsi="Times New Roman"/>
        </w:rPr>
        <w:t>B</w:t>
      </w:r>
      <w:r w:rsidRPr="007E2994">
        <w:rPr>
          <w:rFonts w:ascii="Times New Roman" w:hAnsi="Times New Roman"/>
        </w:rPr>
        <w:t xml:space="preserve">udget </w:t>
      </w:r>
      <w:r w:rsidR="00EF1AC6">
        <w:rPr>
          <w:rFonts w:ascii="Times New Roman" w:hAnsi="Times New Roman"/>
        </w:rPr>
        <w:t>P</w:t>
      </w:r>
      <w:r w:rsidRPr="007E2994">
        <w:rPr>
          <w:rFonts w:ascii="Times New Roman" w:hAnsi="Times New Roman"/>
        </w:rPr>
        <w:t xml:space="preserve">eriods with input from the DSRIP </w:t>
      </w:r>
      <w:r w:rsidR="00EF1AC6">
        <w:rPr>
          <w:rFonts w:ascii="Times New Roman" w:hAnsi="Times New Roman"/>
        </w:rPr>
        <w:t xml:space="preserve">Advisory </w:t>
      </w:r>
      <w:r w:rsidRPr="007E2994">
        <w:rPr>
          <w:rFonts w:ascii="Times New Roman" w:hAnsi="Times New Roman"/>
        </w:rPr>
        <w:t xml:space="preserve">Committee </w:t>
      </w:r>
      <w:r w:rsidR="00EF1AC6">
        <w:rPr>
          <w:rFonts w:ascii="Times New Roman" w:hAnsi="Times New Roman"/>
        </w:rPr>
        <w:t xml:space="preserve">for Quality, </w:t>
      </w:r>
      <w:r w:rsidRPr="007E2994">
        <w:rPr>
          <w:rFonts w:ascii="Times New Roman" w:hAnsi="Times New Roman"/>
        </w:rPr>
        <w:t>and CMS</w:t>
      </w:r>
      <w:r w:rsidR="00A65390">
        <w:rPr>
          <w:rFonts w:ascii="Times New Roman" w:hAnsi="Times New Roman"/>
        </w:rPr>
        <w:t xml:space="preserve"> approval</w:t>
      </w:r>
      <w:r w:rsidRPr="007E2994">
        <w:rPr>
          <w:rFonts w:ascii="Times New Roman" w:hAnsi="Times New Roman"/>
        </w:rPr>
        <w:t xml:space="preserve">.  If the State finds that 75% or more of ACOs have met the Excellence Benchmarks for a particular measure, then the State </w:t>
      </w:r>
      <w:r w:rsidR="00AE38CB" w:rsidRPr="002124CB">
        <w:rPr>
          <w:rFonts w:ascii="Times New Roman" w:hAnsi="Times New Roman"/>
        </w:rPr>
        <w:t>may</w:t>
      </w:r>
      <w:r w:rsidR="00AE38CB" w:rsidRPr="0042282B">
        <w:rPr>
          <w:rFonts w:ascii="Times New Roman" w:hAnsi="Times New Roman"/>
        </w:rPr>
        <w:t xml:space="preserve"> </w:t>
      </w:r>
      <w:r w:rsidRPr="007E2994">
        <w:rPr>
          <w:rFonts w:ascii="Times New Roman" w:hAnsi="Times New Roman"/>
        </w:rPr>
        <w:t xml:space="preserve">reset this benchmark to a higher standard for future </w:t>
      </w:r>
      <w:r w:rsidR="00EF1AC6">
        <w:rPr>
          <w:rFonts w:ascii="Times New Roman" w:hAnsi="Times New Roman"/>
        </w:rPr>
        <w:t>B</w:t>
      </w:r>
      <w:r w:rsidRPr="007E2994">
        <w:rPr>
          <w:rFonts w:ascii="Times New Roman" w:hAnsi="Times New Roman"/>
        </w:rPr>
        <w:t xml:space="preserve">udget </w:t>
      </w:r>
      <w:r w:rsidR="00EF1AC6">
        <w:rPr>
          <w:rFonts w:ascii="Times New Roman" w:hAnsi="Times New Roman"/>
        </w:rPr>
        <w:t>P</w:t>
      </w:r>
      <w:r w:rsidRPr="007E2994">
        <w:rPr>
          <w:rFonts w:ascii="Times New Roman" w:hAnsi="Times New Roman"/>
        </w:rPr>
        <w:t xml:space="preserve">eriods with input from the DSRIP </w:t>
      </w:r>
      <w:r w:rsidR="00EF1AC6">
        <w:rPr>
          <w:rFonts w:ascii="Times New Roman" w:hAnsi="Times New Roman"/>
        </w:rPr>
        <w:t xml:space="preserve">Advisory </w:t>
      </w:r>
      <w:r w:rsidRPr="007E2994">
        <w:rPr>
          <w:rFonts w:ascii="Times New Roman" w:hAnsi="Times New Roman"/>
        </w:rPr>
        <w:t xml:space="preserve">Committee </w:t>
      </w:r>
      <w:r w:rsidR="00EF1AC6">
        <w:rPr>
          <w:rFonts w:ascii="Times New Roman" w:hAnsi="Times New Roman"/>
        </w:rPr>
        <w:t xml:space="preserve">for Quality, </w:t>
      </w:r>
      <w:r w:rsidRPr="007E2994">
        <w:rPr>
          <w:rFonts w:ascii="Times New Roman" w:hAnsi="Times New Roman"/>
        </w:rPr>
        <w:t>and CMS</w:t>
      </w:r>
      <w:r w:rsidR="00A65390">
        <w:rPr>
          <w:rFonts w:ascii="Times New Roman" w:hAnsi="Times New Roman"/>
        </w:rPr>
        <w:t xml:space="preserve"> approval</w:t>
      </w:r>
      <w:r w:rsidRPr="007E2994">
        <w:rPr>
          <w:rFonts w:ascii="Times New Roman" w:hAnsi="Times New Roman"/>
        </w:rPr>
        <w:t>. If 75% of ACOs meet the adjusted Excellence Benchmark</w:t>
      </w:r>
      <w:r w:rsidR="00EF1AC6">
        <w:rPr>
          <w:rFonts w:ascii="Times New Roman" w:hAnsi="Times New Roman"/>
        </w:rPr>
        <w:t>,</w:t>
      </w:r>
      <w:r w:rsidRPr="007E2994">
        <w:rPr>
          <w:rFonts w:ascii="Times New Roman" w:hAnsi="Times New Roman"/>
        </w:rPr>
        <w:t xml:space="preserve"> then the State </w:t>
      </w:r>
      <w:r w:rsidR="00AE38CB" w:rsidRPr="002124CB">
        <w:rPr>
          <w:rFonts w:ascii="Times New Roman" w:hAnsi="Times New Roman"/>
        </w:rPr>
        <w:t>may</w:t>
      </w:r>
      <w:r w:rsidR="00AE38CB" w:rsidRPr="0042282B">
        <w:rPr>
          <w:rFonts w:ascii="Times New Roman" w:hAnsi="Times New Roman"/>
        </w:rPr>
        <w:t xml:space="preserve"> </w:t>
      </w:r>
      <w:r w:rsidRPr="007E2994">
        <w:rPr>
          <w:rFonts w:ascii="Times New Roman" w:hAnsi="Times New Roman"/>
        </w:rPr>
        <w:t>retire the measure and replace it with a new measure from the same domain. The new measure will enter into the slate as pay for reporting for its first reporting year, switching over to pay for performance in the second or third year</w:t>
      </w:r>
      <w:r w:rsidR="00EF1AC6">
        <w:rPr>
          <w:rFonts w:ascii="Times New Roman" w:hAnsi="Times New Roman"/>
        </w:rPr>
        <w:t>,</w:t>
      </w:r>
      <w:r w:rsidRPr="007E2994">
        <w:rPr>
          <w:rFonts w:ascii="Times New Roman" w:hAnsi="Times New Roman"/>
        </w:rPr>
        <w:t xml:space="preserve"> depending on benchmark availability. Benchmarking for the new measure will follow the same methodology as </w:t>
      </w:r>
      <w:r w:rsidR="00515EC0">
        <w:rPr>
          <w:rFonts w:ascii="Times New Roman" w:hAnsi="Times New Roman"/>
        </w:rPr>
        <w:t>outlined in Section 5.3.1.1</w:t>
      </w:r>
    </w:p>
    <w:p w14:paraId="0D01DE42" w14:textId="77777777" w:rsidR="00415FD5" w:rsidRPr="009D5510" w:rsidRDefault="00415FD5" w:rsidP="009D5510">
      <w:pPr>
        <w:spacing w:line="240" w:lineRule="auto"/>
        <w:jc w:val="both"/>
        <w:rPr>
          <w:rFonts w:ascii="Times New Roman" w:hAnsi="Times New Roman"/>
        </w:rPr>
      </w:pPr>
    </w:p>
    <w:p w14:paraId="1BB85189"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Exhibit </w:t>
      </w:r>
      <w:r w:rsidR="00BF08F7" w:rsidRPr="009D5510">
        <w:rPr>
          <w:rFonts w:ascii="Times New Roman" w:hAnsi="Times New Roman"/>
        </w:rPr>
        <w:t>33</w:t>
      </w:r>
      <w:r w:rsidRPr="009D5510">
        <w:rPr>
          <w:rFonts w:ascii="Times New Roman" w:hAnsi="Times New Roman"/>
        </w:rPr>
        <w:t xml:space="preserve"> below shows an example calculation of an ACO’s achievement points for a Quality Measure.</w:t>
      </w:r>
    </w:p>
    <w:p w14:paraId="091CBA28" w14:textId="77777777" w:rsidR="00415FD5" w:rsidRPr="009D5510" w:rsidRDefault="00415FD5" w:rsidP="000148D7">
      <w:pPr>
        <w:keepNext/>
        <w:spacing w:before="200" w:after="0" w:line="240" w:lineRule="auto"/>
        <w:jc w:val="both"/>
        <w:rPr>
          <w:rFonts w:ascii="Times New Roman" w:hAnsi="Times New Roman"/>
          <w:caps/>
        </w:rPr>
      </w:pPr>
      <w:r w:rsidRPr="009D5510">
        <w:rPr>
          <w:rFonts w:ascii="Times New Roman" w:hAnsi="Times New Roman"/>
        </w:rPr>
        <w:t>EXHIBIT 3</w:t>
      </w:r>
      <w:r w:rsidR="00D41400" w:rsidRPr="009D5510">
        <w:rPr>
          <w:rFonts w:ascii="Times New Roman" w:hAnsi="Times New Roman"/>
        </w:rPr>
        <w:t>3</w:t>
      </w:r>
      <w:r w:rsidRPr="009D5510">
        <w:rPr>
          <w:rFonts w:ascii="Times New Roman" w:hAnsi="Times New Roman"/>
        </w:rPr>
        <w:t xml:space="preserve"> – Example Calculation of Achievement Points for Measure A</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415FD5" w:rsidRPr="008E537E" w14:paraId="6F0C08C0" w14:textId="77777777" w:rsidTr="00B46C29">
        <w:trPr>
          <w:cantSplit/>
          <w:jc w:val="center"/>
        </w:trPr>
        <w:tc>
          <w:tcPr>
            <w:tcW w:w="5000" w:type="pct"/>
            <w:vAlign w:val="center"/>
          </w:tcPr>
          <w:p w14:paraId="2E1E4BA7"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b/>
              </w:rPr>
              <w:t xml:space="preserve">Measure A </w:t>
            </w:r>
            <w:r w:rsidR="006F5AAA">
              <w:rPr>
                <w:rFonts w:ascii="Times New Roman" w:hAnsi="Times New Roman"/>
                <w:b/>
              </w:rPr>
              <w:t>Attainment Threshold</w:t>
            </w:r>
            <w:r w:rsidRPr="009D5510">
              <w:rPr>
                <w:rFonts w:ascii="Times New Roman" w:hAnsi="Times New Roman"/>
              </w:rPr>
              <w:t xml:space="preserve"> = 45% (e.g., corresponding to 25</w:t>
            </w:r>
            <w:r w:rsidRPr="009D5510">
              <w:rPr>
                <w:rFonts w:ascii="Times New Roman" w:hAnsi="Times New Roman"/>
                <w:vertAlign w:val="superscript"/>
              </w:rPr>
              <w:t>th</w:t>
            </w:r>
            <w:r w:rsidRPr="009D5510">
              <w:rPr>
                <w:rFonts w:ascii="Times New Roman" w:hAnsi="Times New Roman"/>
              </w:rPr>
              <w:t xml:space="preserve"> percentile of HEDIS benchmarks)</w:t>
            </w:r>
            <w:r w:rsidRPr="009D5510">
              <w:rPr>
                <w:rFonts w:ascii="Times New Roman" w:hAnsi="Times New Roman"/>
              </w:rPr>
              <w:br/>
            </w:r>
            <w:r w:rsidRPr="009D5510">
              <w:rPr>
                <w:rFonts w:ascii="Times New Roman" w:hAnsi="Times New Roman"/>
                <w:b/>
              </w:rPr>
              <w:t xml:space="preserve">Measure A </w:t>
            </w:r>
            <w:r w:rsidR="006F5AAA">
              <w:rPr>
                <w:rFonts w:ascii="Times New Roman" w:hAnsi="Times New Roman"/>
                <w:b/>
              </w:rPr>
              <w:t>Excellence Benchmark</w:t>
            </w:r>
            <w:r w:rsidRPr="009D5510">
              <w:rPr>
                <w:rFonts w:ascii="Times New Roman" w:hAnsi="Times New Roman"/>
              </w:rPr>
              <w:t xml:space="preserve"> = 80% (e.g., corresponding to 90</w:t>
            </w:r>
            <w:r w:rsidRPr="009D5510">
              <w:rPr>
                <w:rFonts w:ascii="Times New Roman" w:hAnsi="Times New Roman"/>
                <w:vertAlign w:val="superscript"/>
              </w:rPr>
              <w:t>th</w:t>
            </w:r>
            <w:r w:rsidRPr="009D5510">
              <w:rPr>
                <w:rFonts w:ascii="Times New Roman" w:hAnsi="Times New Roman"/>
              </w:rPr>
              <w:t xml:space="preserve"> percentile of HEDIS benchmarks)</w:t>
            </w:r>
          </w:p>
          <w:tbl>
            <w:tblPr>
              <w:tblW w:w="7075" w:type="dxa"/>
              <w:jc w:val="center"/>
              <w:tblLayout w:type="fixed"/>
              <w:tblLook w:val="04A0" w:firstRow="1" w:lastRow="0" w:firstColumn="1" w:lastColumn="0" w:noHBand="0" w:noVBand="1"/>
            </w:tblPr>
            <w:tblGrid>
              <w:gridCol w:w="1266"/>
              <w:gridCol w:w="2946"/>
              <w:gridCol w:w="2863"/>
            </w:tblGrid>
            <w:tr w:rsidR="00D41400" w:rsidRPr="008E537E" w14:paraId="1B599D4B" w14:textId="77777777" w:rsidTr="00D41400">
              <w:trPr>
                <w:trHeight w:val="267"/>
                <w:jc w:val="center"/>
              </w:trPr>
              <w:tc>
                <w:tcPr>
                  <w:tcW w:w="7075" w:type="dxa"/>
                  <w:gridSpan w:val="3"/>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5B490535" w14:textId="77777777" w:rsidR="00D41400" w:rsidRPr="009D5510" w:rsidRDefault="00D41400"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Example Calculation of Achievement Points for Measure A</w:t>
                  </w:r>
                </w:p>
              </w:tc>
            </w:tr>
            <w:tr w:rsidR="00D41400" w:rsidRPr="008E537E" w14:paraId="3B57DC32" w14:textId="77777777" w:rsidTr="00D41400">
              <w:trPr>
                <w:trHeight w:val="454"/>
                <w:jc w:val="center"/>
              </w:trPr>
              <w:tc>
                <w:tcPr>
                  <w:tcW w:w="1266" w:type="dxa"/>
                  <w:tcBorders>
                    <w:top w:val="nil"/>
                    <w:left w:val="single" w:sz="8" w:space="0" w:color="BFBFBF"/>
                    <w:bottom w:val="single" w:sz="4" w:space="0" w:color="BFBFBF"/>
                    <w:right w:val="single" w:sz="4" w:space="0" w:color="BFBFBF"/>
                  </w:tcBorders>
                  <w:shd w:val="clear" w:color="000000" w:fill="D9D9D9"/>
                  <w:noWrap/>
                  <w:vAlign w:val="center"/>
                  <w:hideMark/>
                </w:tcPr>
                <w:p w14:paraId="57F41452" w14:textId="77777777" w:rsidR="00D41400" w:rsidRPr="009D5510" w:rsidRDefault="00D41400" w:rsidP="000148D7">
                  <w:pPr>
                    <w:spacing w:after="0" w:line="240" w:lineRule="auto"/>
                    <w:rPr>
                      <w:rFonts w:ascii="Times New Roman" w:hAnsi="Times New Roman"/>
                      <w:b/>
                      <w:color w:val="000000"/>
                      <w:sz w:val="20"/>
                    </w:rPr>
                  </w:pPr>
                  <w:r w:rsidRPr="009D5510">
                    <w:rPr>
                      <w:rFonts w:ascii="Times New Roman" w:hAnsi="Times New Roman"/>
                      <w:b/>
                      <w:color w:val="000000"/>
                      <w:sz w:val="20"/>
                    </w:rPr>
                    <w:t> </w:t>
                  </w:r>
                </w:p>
              </w:tc>
              <w:tc>
                <w:tcPr>
                  <w:tcW w:w="2946" w:type="dxa"/>
                  <w:tcBorders>
                    <w:top w:val="nil"/>
                    <w:left w:val="nil"/>
                    <w:bottom w:val="single" w:sz="4" w:space="0" w:color="BFBFBF"/>
                    <w:right w:val="single" w:sz="4" w:space="0" w:color="BFBFBF"/>
                  </w:tcBorders>
                  <w:shd w:val="clear" w:color="000000" w:fill="D9D9D9"/>
                  <w:noWrap/>
                  <w:vAlign w:val="center"/>
                  <w:hideMark/>
                </w:tcPr>
                <w:p w14:paraId="49BC71F8" w14:textId="77777777" w:rsidR="00D41400" w:rsidRPr="009D5510" w:rsidRDefault="00D41400"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Measure A Performance Score</w:t>
                  </w:r>
                </w:p>
              </w:tc>
              <w:tc>
                <w:tcPr>
                  <w:tcW w:w="2863" w:type="dxa"/>
                  <w:tcBorders>
                    <w:top w:val="nil"/>
                    <w:left w:val="nil"/>
                    <w:bottom w:val="single" w:sz="4" w:space="0" w:color="BFBFBF"/>
                    <w:right w:val="single" w:sz="8" w:space="0" w:color="BFBFBF"/>
                  </w:tcBorders>
                  <w:shd w:val="clear" w:color="000000" w:fill="D9D9D9"/>
                  <w:noWrap/>
                  <w:vAlign w:val="center"/>
                  <w:hideMark/>
                </w:tcPr>
                <w:p w14:paraId="5D6D0B50" w14:textId="77777777" w:rsidR="00D41400" w:rsidRPr="009D5510" w:rsidRDefault="00D41400"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Achievement Points Earned</w:t>
                  </w:r>
                </w:p>
              </w:tc>
            </w:tr>
            <w:tr w:rsidR="00D41400" w:rsidRPr="008E537E" w14:paraId="6F408C48" w14:textId="77777777" w:rsidTr="00D41400">
              <w:trPr>
                <w:trHeight w:val="467"/>
                <w:jc w:val="center"/>
              </w:trPr>
              <w:tc>
                <w:tcPr>
                  <w:tcW w:w="1266" w:type="dxa"/>
                  <w:tcBorders>
                    <w:top w:val="nil"/>
                    <w:left w:val="single" w:sz="8" w:space="0" w:color="BFBFBF"/>
                    <w:bottom w:val="single" w:sz="4" w:space="0" w:color="BFBFBF"/>
                    <w:right w:val="single" w:sz="4" w:space="0" w:color="BFBFBF"/>
                  </w:tcBorders>
                  <w:shd w:val="clear" w:color="000000" w:fill="DCE6F1"/>
                  <w:noWrap/>
                  <w:vAlign w:val="center"/>
                  <w:hideMark/>
                </w:tcPr>
                <w:p w14:paraId="34A745BA"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Scenario 1</w:t>
                  </w:r>
                </w:p>
              </w:tc>
              <w:tc>
                <w:tcPr>
                  <w:tcW w:w="2946" w:type="dxa"/>
                  <w:tcBorders>
                    <w:top w:val="nil"/>
                    <w:left w:val="nil"/>
                    <w:bottom w:val="single" w:sz="4" w:space="0" w:color="BFBFBF"/>
                    <w:right w:val="single" w:sz="4" w:space="0" w:color="BFBFBF"/>
                  </w:tcBorders>
                  <w:shd w:val="clear" w:color="auto" w:fill="auto"/>
                  <w:noWrap/>
                  <w:vAlign w:val="center"/>
                  <w:hideMark/>
                </w:tcPr>
                <w:p w14:paraId="102AC910"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25%</w:t>
                  </w:r>
                </w:p>
              </w:tc>
              <w:tc>
                <w:tcPr>
                  <w:tcW w:w="2863" w:type="dxa"/>
                  <w:tcBorders>
                    <w:top w:val="nil"/>
                    <w:left w:val="nil"/>
                    <w:bottom w:val="single" w:sz="4" w:space="0" w:color="BFBFBF"/>
                    <w:right w:val="single" w:sz="8" w:space="0" w:color="BFBFBF"/>
                  </w:tcBorders>
                  <w:shd w:val="clear" w:color="auto" w:fill="auto"/>
                  <w:noWrap/>
                  <w:vAlign w:val="center"/>
                  <w:hideMark/>
                </w:tcPr>
                <w:p w14:paraId="54703225"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w:t>
                  </w:r>
                </w:p>
              </w:tc>
            </w:tr>
            <w:tr w:rsidR="00D41400" w:rsidRPr="008E537E" w14:paraId="0E1A6DA7" w14:textId="77777777" w:rsidTr="00D41400">
              <w:trPr>
                <w:trHeight w:val="454"/>
                <w:jc w:val="center"/>
              </w:trPr>
              <w:tc>
                <w:tcPr>
                  <w:tcW w:w="1266" w:type="dxa"/>
                  <w:tcBorders>
                    <w:top w:val="nil"/>
                    <w:left w:val="single" w:sz="8" w:space="0" w:color="BFBFBF"/>
                    <w:bottom w:val="single" w:sz="4" w:space="0" w:color="BFBFBF"/>
                    <w:right w:val="single" w:sz="4" w:space="0" w:color="BFBFBF"/>
                  </w:tcBorders>
                  <w:shd w:val="clear" w:color="000000" w:fill="DCE6F1"/>
                  <w:noWrap/>
                  <w:vAlign w:val="center"/>
                  <w:hideMark/>
                </w:tcPr>
                <w:p w14:paraId="1A529401"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Scenario 2</w:t>
                  </w:r>
                </w:p>
              </w:tc>
              <w:tc>
                <w:tcPr>
                  <w:tcW w:w="2946" w:type="dxa"/>
                  <w:tcBorders>
                    <w:top w:val="nil"/>
                    <w:left w:val="nil"/>
                    <w:bottom w:val="single" w:sz="4" w:space="0" w:color="BFBFBF"/>
                    <w:right w:val="single" w:sz="4" w:space="0" w:color="BFBFBF"/>
                  </w:tcBorders>
                  <w:shd w:val="clear" w:color="auto" w:fill="auto"/>
                  <w:noWrap/>
                  <w:vAlign w:val="center"/>
                  <w:hideMark/>
                </w:tcPr>
                <w:p w14:paraId="6D04A8ED"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90%</w:t>
                  </w:r>
                </w:p>
              </w:tc>
              <w:tc>
                <w:tcPr>
                  <w:tcW w:w="2863" w:type="dxa"/>
                  <w:tcBorders>
                    <w:top w:val="nil"/>
                    <w:left w:val="nil"/>
                    <w:bottom w:val="single" w:sz="4" w:space="0" w:color="BFBFBF"/>
                    <w:right w:val="single" w:sz="8" w:space="0" w:color="BFBFBF"/>
                  </w:tcBorders>
                  <w:shd w:val="clear" w:color="auto" w:fill="auto"/>
                  <w:noWrap/>
                  <w:vAlign w:val="center"/>
                  <w:hideMark/>
                </w:tcPr>
                <w:p w14:paraId="66D17FA3"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w:t>
                  </w:r>
                </w:p>
              </w:tc>
            </w:tr>
            <w:tr w:rsidR="00D41400" w:rsidRPr="008E537E" w14:paraId="1B78E7D8" w14:textId="77777777" w:rsidTr="00D41400">
              <w:trPr>
                <w:trHeight w:val="467"/>
                <w:jc w:val="center"/>
              </w:trPr>
              <w:tc>
                <w:tcPr>
                  <w:tcW w:w="1266" w:type="dxa"/>
                  <w:tcBorders>
                    <w:top w:val="nil"/>
                    <w:left w:val="single" w:sz="8" w:space="0" w:color="BFBFBF"/>
                    <w:bottom w:val="single" w:sz="8" w:space="0" w:color="BFBFBF"/>
                    <w:right w:val="single" w:sz="4" w:space="0" w:color="BFBFBF"/>
                  </w:tcBorders>
                  <w:shd w:val="clear" w:color="000000" w:fill="DCE6F1"/>
                  <w:noWrap/>
                  <w:vAlign w:val="center"/>
                  <w:hideMark/>
                </w:tcPr>
                <w:p w14:paraId="26ED668D"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Scenario 3</w:t>
                  </w:r>
                </w:p>
              </w:tc>
              <w:tc>
                <w:tcPr>
                  <w:tcW w:w="2946" w:type="dxa"/>
                  <w:tcBorders>
                    <w:top w:val="nil"/>
                    <w:left w:val="nil"/>
                    <w:bottom w:val="single" w:sz="8" w:space="0" w:color="BFBFBF"/>
                    <w:right w:val="single" w:sz="4" w:space="0" w:color="BFBFBF"/>
                  </w:tcBorders>
                  <w:shd w:val="clear" w:color="auto" w:fill="auto"/>
                  <w:noWrap/>
                  <w:vAlign w:val="center"/>
                  <w:hideMark/>
                </w:tcPr>
                <w:p w14:paraId="7C84029D"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60%</w:t>
                  </w:r>
                </w:p>
              </w:tc>
              <w:tc>
                <w:tcPr>
                  <w:tcW w:w="2863" w:type="dxa"/>
                  <w:tcBorders>
                    <w:top w:val="nil"/>
                    <w:left w:val="nil"/>
                    <w:bottom w:val="single" w:sz="8" w:space="0" w:color="BFBFBF"/>
                    <w:right w:val="single" w:sz="8" w:space="0" w:color="BFBFBF"/>
                  </w:tcBorders>
                  <w:shd w:val="clear" w:color="auto" w:fill="auto"/>
                  <w:noWrap/>
                  <w:vAlign w:val="center"/>
                  <w:hideMark/>
                </w:tcPr>
                <w:p w14:paraId="6F65479B"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.86 *</w:t>
                  </w:r>
                </w:p>
              </w:tc>
            </w:tr>
          </w:tbl>
          <w:p w14:paraId="0862F78E" w14:textId="77777777" w:rsidR="00D41400" w:rsidRPr="009D5510" w:rsidRDefault="00D41400" w:rsidP="009D5510">
            <w:pPr>
              <w:spacing w:line="240" w:lineRule="auto"/>
              <w:jc w:val="both"/>
              <w:rPr>
                <w:rFonts w:ascii="Times New Roman" w:hAnsi="Times New Roman"/>
              </w:rPr>
            </w:pPr>
            <w:r w:rsidRPr="009D5510">
              <w:rPr>
                <w:rFonts w:ascii="Times New Roman" w:hAnsi="Times New Roman"/>
              </w:rPr>
              <w:t xml:space="preserve"> </w:t>
            </w:r>
          </w:p>
          <w:p w14:paraId="57BFAAE5" w14:textId="77777777" w:rsidR="00415FD5" w:rsidRPr="009D5510" w:rsidRDefault="00D41400" w:rsidP="009D5510">
            <w:pPr>
              <w:spacing w:line="240" w:lineRule="auto"/>
              <w:jc w:val="both"/>
              <w:rPr>
                <w:rFonts w:ascii="Times New Roman" w:hAnsi="Times New Roman"/>
              </w:rPr>
            </w:pPr>
            <w:r w:rsidRPr="009D5510">
              <w:rPr>
                <w:rFonts w:ascii="Times New Roman" w:hAnsi="Times New Roman"/>
              </w:rPr>
              <w:t>*</w:t>
            </w:r>
            <w:r w:rsidR="00415FD5" w:rsidRPr="009D5510">
              <w:rPr>
                <w:rFonts w:ascii="Times New Roman" w:hAnsi="Times New Roman"/>
                <w:i/>
              </w:rPr>
              <w:t>Achievement points earned = 2*((60% - 45%) / (80% - 45%)) = 0.86 points</w:t>
            </w:r>
          </w:p>
        </w:tc>
      </w:tr>
    </w:tbl>
    <w:p w14:paraId="3BB8ADBA" w14:textId="77777777" w:rsidR="00415FD5" w:rsidRPr="009D5510" w:rsidRDefault="00415FD5" w:rsidP="009D5510">
      <w:pPr>
        <w:pStyle w:val="Heading5"/>
        <w:spacing w:line="240" w:lineRule="auto"/>
        <w:jc w:val="both"/>
        <w:rPr>
          <w:rFonts w:ascii="Times New Roman" w:hAnsi="Times New Roman"/>
        </w:rPr>
      </w:pPr>
      <w:r w:rsidRPr="009D5510">
        <w:rPr>
          <w:rFonts w:ascii="Times New Roman" w:hAnsi="Times New Roman"/>
        </w:rPr>
        <w:t>Improvement Points</w:t>
      </w:r>
    </w:p>
    <w:p w14:paraId="36ED9BB4" w14:textId="13FEB805" w:rsidR="00415FD5" w:rsidRPr="009D5510" w:rsidRDefault="00415FD5" w:rsidP="009D5510">
      <w:pPr>
        <w:spacing w:line="240" w:lineRule="auto"/>
        <w:jc w:val="both"/>
        <w:rPr>
          <w:rFonts w:ascii="Times New Roman" w:hAnsi="Times New Roman"/>
        </w:rPr>
      </w:pPr>
      <w:r w:rsidRPr="00D56380">
        <w:rPr>
          <w:rFonts w:ascii="Times New Roman" w:hAnsi="Times New Roman"/>
        </w:rPr>
        <w:t>ACO</w:t>
      </w:r>
      <w:r w:rsidR="00797204">
        <w:rPr>
          <w:rFonts w:ascii="Times New Roman" w:hAnsi="Times New Roman"/>
        </w:rPr>
        <w:t>s</w:t>
      </w:r>
      <w:r w:rsidRPr="009D5510">
        <w:rPr>
          <w:rFonts w:ascii="Times New Roman" w:hAnsi="Times New Roman"/>
        </w:rPr>
        <w:t xml:space="preserve"> may receive up to a maximum of two (2) improvement points for each Quality Measure; however, the total number of improvement points the ACO receives across all the Quality Measures in a given Quality Domain may not exceed 50% of the total number of achievement points available for that Quality Domain. Improvement points will be calculated as follows:</w:t>
      </w:r>
    </w:p>
    <w:p w14:paraId="547B07C7" w14:textId="77777777" w:rsidR="00415FD5" w:rsidRPr="009D5510" w:rsidRDefault="00415FD5" w:rsidP="009D5510">
      <w:pPr>
        <w:numPr>
          <w:ilvl w:val="0"/>
          <w:numId w:val="36"/>
        </w:numPr>
        <w:spacing w:line="240" w:lineRule="auto"/>
        <w:jc w:val="both"/>
        <w:rPr>
          <w:rFonts w:ascii="Times New Roman" w:hAnsi="Times New Roman"/>
        </w:rPr>
      </w:pPr>
      <w:r w:rsidRPr="009D5510">
        <w:rPr>
          <w:rFonts w:ascii="Times New Roman" w:hAnsi="Times New Roman"/>
        </w:rPr>
        <w:t>The State will calculate each ACO’s performance score on each Quality Measure based on the measure specifications. Each Quality Measure’s specifications will describe the detailed methodology by which this performance score is calculated.</w:t>
      </w:r>
    </w:p>
    <w:p w14:paraId="0EE650C3" w14:textId="77777777" w:rsidR="00415FD5" w:rsidRPr="009D5510" w:rsidRDefault="00415FD5" w:rsidP="009D5510">
      <w:pPr>
        <w:numPr>
          <w:ilvl w:val="0"/>
          <w:numId w:val="36"/>
        </w:numPr>
        <w:spacing w:line="240" w:lineRule="auto"/>
        <w:jc w:val="both"/>
        <w:rPr>
          <w:rFonts w:ascii="Times New Roman" w:hAnsi="Times New Roman"/>
        </w:rPr>
      </w:pPr>
      <w:r w:rsidRPr="009D5510">
        <w:rPr>
          <w:rFonts w:ascii="Times New Roman" w:hAnsi="Times New Roman"/>
        </w:rPr>
        <w:t>The State will compare each ACO’s performance score on each Quality Measure to the ACO’s performance score on that same Quality Measure from the previous Budget Period. The State will award each ACO</w:t>
      </w:r>
      <w:r w:rsidR="00947582" w:rsidRPr="009D5510">
        <w:rPr>
          <w:rFonts w:ascii="Times New Roman" w:hAnsi="Times New Roman"/>
        </w:rPr>
        <w:t xml:space="preserve"> zero (0) or</w:t>
      </w:r>
      <w:r w:rsidRPr="009D5510">
        <w:rPr>
          <w:rFonts w:ascii="Times New Roman" w:hAnsi="Times New Roman"/>
        </w:rPr>
        <w:t xml:space="preserve"> two (2) improvement points for each Quality Measure as follows:</w:t>
      </w:r>
    </w:p>
    <w:p w14:paraId="34B4F8CC" w14:textId="77777777" w:rsidR="00415FD5" w:rsidRPr="009D5510" w:rsidRDefault="00415FD5" w:rsidP="009D5510">
      <w:pPr>
        <w:numPr>
          <w:ilvl w:val="1"/>
          <w:numId w:val="36"/>
        </w:numPr>
        <w:spacing w:line="240" w:lineRule="auto"/>
        <w:jc w:val="both"/>
        <w:rPr>
          <w:rFonts w:ascii="Times New Roman" w:hAnsi="Times New Roman"/>
        </w:rPr>
      </w:pPr>
      <w:r w:rsidRPr="009D5510">
        <w:rPr>
          <w:rFonts w:ascii="Times New Roman" w:hAnsi="Times New Roman"/>
        </w:rPr>
        <w:t xml:space="preserve">If the ACO does not have a performance score for the Quality Measure in the previous Budget Period or if the ACO’s performance score for the Quality Measure does not show </w:t>
      </w:r>
      <w:r w:rsidRPr="009D5510">
        <w:rPr>
          <w:rFonts w:ascii="Times New Roman" w:hAnsi="Times New Roman"/>
        </w:rPr>
        <w:lastRenderedPageBreak/>
        <w:t>statistically significant improvement (e.g., based on a Chi-square test) over the ACO’s performance score during the previous Budget Period with a p-value less than or equal to 0.10: 0 improvement points</w:t>
      </w:r>
    </w:p>
    <w:p w14:paraId="1DB9672E" w14:textId="77777777" w:rsidR="00415FD5" w:rsidRPr="009D5510" w:rsidRDefault="00415FD5" w:rsidP="009D5510">
      <w:pPr>
        <w:numPr>
          <w:ilvl w:val="1"/>
          <w:numId w:val="36"/>
        </w:numPr>
        <w:spacing w:line="240" w:lineRule="auto"/>
        <w:jc w:val="both"/>
        <w:rPr>
          <w:rFonts w:ascii="Times New Roman" w:hAnsi="Times New Roman"/>
        </w:rPr>
      </w:pPr>
      <w:r w:rsidRPr="009D5510">
        <w:rPr>
          <w:rFonts w:ascii="Times New Roman" w:hAnsi="Times New Roman"/>
        </w:rPr>
        <w:t>If the ACO’s performance score for the Quality Measure shows statistically significant improvement (e.g., based on a Chi-square test) over the ACO’s performance score during the previous Budget Period with a p-value less than or equal to 0.</w:t>
      </w:r>
      <w:r w:rsidR="00947582" w:rsidRPr="009D5510">
        <w:rPr>
          <w:rFonts w:ascii="Times New Roman" w:hAnsi="Times New Roman"/>
        </w:rPr>
        <w:t>10</w:t>
      </w:r>
      <w:r w:rsidRPr="009D5510">
        <w:rPr>
          <w:rFonts w:ascii="Times New Roman" w:hAnsi="Times New Roman"/>
        </w:rPr>
        <w:t>: 2 improvement points</w:t>
      </w:r>
    </w:p>
    <w:p w14:paraId="6CB8049C"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Exhibit </w:t>
      </w:r>
      <w:r w:rsidR="00BF08F7" w:rsidRPr="009D5510">
        <w:rPr>
          <w:rFonts w:ascii="Times New Roman" w:hAnsi="Times New Roman"/>
        </w:rPr>
        <w:t>34</w:t>
      </w:r>
      <w:r w:rsidRPr="009D5510">
        <w:rPr>
          <w:rFonts w:ascii="Times New Roman" w:hAnsi="Times New Roman"/>
        </w:rPr>
        <w:t xml:space="preserve"> below shows an example calculation of an ACO’s improvement points for a Quality Measure.</w:t>
      </w:r>
    </w:p>
    <w:p w14:paraId="6A95B7A6" w14:textId="77777777" w:rsidR="00415FD5" w:rsidRPr="009D5510" w:rsidRDefault="00415FD5" w:rsidP="009D5510">
      <w:pPr>
        <w:spacing w:line="240" w:lineRule="auto"/>
        <w:jc w:val="both"/>
        <w:rPr>
          <w:rFonts w:ascii="Times New Roman" w:hAnsi="Times New Roman"/>
        </w:rPr>
      </w:pPr>
    </w:p>
    <w:p w14:paraId="0CB35990" w14:textId="77777777" w:rsidR="00415FD5" w:rsidRPr="009D5510" w:rsidRDefault="00D41400" w:rsidP="000148D7">
      <w:pPr>
        <w:keepNext/>
        <w:spacing w:before="200" w:after="0" w:line="240" w:lineRule="auto"/>
        <w:jc w:val="both"/>
        <w:rPr>
          <w:rFonts w:ascii="Times New Roman" w:hAnsi="Times New Roman"/>
          <w:caps/>
        </w:rPr>
      </w:pPr>
      <w:r w:rsidRPr="009D5510">
        <w:rPr>
          <w:rFonts w:ascii="Times New Roman" w:hAnsi="Times New Roman"/>
        </w:rPr>
        <w:t>EXHIBIT 34</w:t>
      </w:r>
      <w:r w:rsidR="00415FD5" w:rsidRPr="009D5510">
        <w:rPr>
          <w:rFonts w:ascii="Times New Roman" w:hAnsi="Times New Roman"/>
        </w:rPr>
        <w:t xml:space="preserve"> – Example Calculation of Improvement Points for Measure B</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415FD5" w:rsidRPr="008E537E" w14:paraId="6B6CB6FF" w14:textId="77777777" w:rsidTr="00D41400">
        <w:trPr>
          <w:cantSplit/>
          <w:trHeight w:val="3068"/>
          <w:jc w:val="center"/>
        </w:trPr>
        <w:tc>
          <w:tcPr>
            <w:tcW w:w="5000" w:type="pct"/>
            <w:vAlign w:val="center"/>
          </w:tcPr>
          <w:p w14:paraId="577F9F43" w14:textId="77777777" w:rsidR="00415FD5" w:rsidRPr="009D5510" w:rsidRDefault="00415FD5" w:rsidP="009D5510">
            <w:pPr>
              <w:spacing w:line="240" w:lineRule="auto"/>
              <w:rPr>
                <w:rFonts w:ascii="Times New Roman" w:hAnsi="Times New Roman"/>
              </w:rPr>
            </w:pPr>
            <w:r w:rsidRPr="009D5510">
              <w:rPr>
                <w:rFonts w:ascii="Times New Roman" w:hAnsi="Times New Roman"/>
                <w:b/>
              </w:rPr>
              <w:t>Measure B performance score in Budget period 2</w:t>
            </w:r>
            <w:r w:rsidRPr="009D5510">
              <w:rPr>
                <w:rFonts w:ascii="Times New Roman" w:hAnsi="Times New Roman"/>
              </w:rPr>
              <w:t xml:space="preserve"> </w:t>
            </w:r>
            <w:r w:rsidRPr="009D5510">
              <w:rPr>
                <w:rFonts w:ascii="Times New Roman" w:hAnsi="Times New Roman"/>
                <w:b/>
              </w:rPr>
              <w:t xml:space="preserve">(BP2) </w:t>
            </w:r>
            <w:r w:rsidRPr="009D5510">
              <w:rPr>
                <w:rFonts w:ascii="Times New Roman" w:hAnsi="Times New Roman"/>
              </w:rPr>
              <w:t>= 45%</w:t>
            </w:r>
            <w:r w:rsidRPr="009D5510">
              <w:rPr>
                <w:rFonts w:ascii="Times New Roman" w:hAnsi="Times New Roman"/>
              </w:rPr>
              <w:br/>
            </w:r>
            <w:r w:rsidRPr="009D5510">
              <w:rPr>
                <w:rFonts w:ascii="Times New Roman" w:hAnsi="Times New Roman"/>
                <w:b/>
              </w:rPr>
              <w:t xml:space="preserve">Measure B performance score in BP3 </w:t>
            </w:r>
            <w:r w:rsidRPr="009D5510">
              <w:rPr>
                <w:rFonts w:ascii="Times New Roman" w:hAnsi="Times New Roman"/>
              </w:rPr>
              <w:t>= 50%</w:t>
            </w:r>
          </w:p>
          <w:tbl>
            <w:tblPr>
              <w:tblW w:w="7830" w:type="dxa"/>
              <w:jc w:val="center"/>
              <w:tblLayout w:type="fixed"/>
              <w:tblLook w:val="04A0" w:firstRow="1" w:lastRow="0" w:firstColumn="1" w:lastColumn="0" w:noHBand="0" w:noVBand="1"/>
            </w:tblPr>
            <w:tblGrid>
              <w:gridCol w:w="1306"/>
              <w:gridCol w:w="3478"/>
              <w:gridCol w:w="3046"/>
            </w:tblGrid>
            <w:tr w:rsidR="00D41400" w:rsidRPr="008E537E" w14:paraId="63916FDE" w14:textId="77777777" w:rsidTr="00FC5F5E">
              <w:trPr>
                <w:trHeight w:val="280"/>
                <w:jc w:val="center"/>
              </w:trPr>
              <w:tc>
                <w:tcPr>
                  <w:tcW w:w="7830" w:type="dxa"/>
                  <w:gridSpan w:val="3"/>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560D9EC9" w14:textId="77777777" w:rsidR="00D41400" w:rsidRPr="009D5510" w:rsidRDefault="00D41400"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Example Calculation of Improvement Points for Measure B</w:t>
                  </w:r>
                </w:p>
              </w:tc>
            </w:tr>
            <w:tr w:rsidR="00D41400" w:rsidRPr="008E537E" w14:paraId="314C3D12" w14:textId="77777777" w:rsidTr="00FC5F5E">
              <w:trPr>
                <w:trHeight w:val="712"/>
                <w:jc w:val="center"/>
              </w:trPr>
              <w:tc>
                <w:tcPr>
                  <w:tcW w:w="1306" w:type="dxa"/>
                  <w:tcBorders>
                    <w:top w:val="nil"/>
                    <w:left w:val="single" w:sz="8" w:space="0" w:color="BFBFBF"/>
                    <w:bottom w:val="single" w:sz="4" w:space="0" w:color="BFBFBF"/>
                    <w:right w:val="single" w:sz="4" w:space="0" w:color="BFBFBF"/>
                  </w:tcBorders>
                  <w:shd w:val="clear" w:color="000000" w:fill="D9D9D9"/>
                  <w:noWrap/>
                  <w:vAlign w:val="center"/>
                  <w:hideMark/>
                </w:tcPr>
                <w:p w14:paraId="5D7D723C" w14:textId="77777777" w:rsidR="00D41400" w:rsidRPr="009D5510" w:rsidRDefault="00D41400" w:rsidP="000148D7">
                  <w:pPr>
                    <w:spacing w:after="0" w:line="240" w:lineRule="auto"/>
                    <w:rPr>
                      <w:rFonts w:ascii="Times New Roman" w:hAnsi="Times New Roman"/>
                      <w:b/>
                      <w:color w:val="000000"/>
                      <w:sz w:val="20"/>
                    </w:rPr>
                  </w:pPr>
                  <w:r w:rsidRPr="009D5510">
                    <w:rPr>
                      <w:rFonts w:ascii="Times New Roman" w:hAnsi="Times New Roman"/>
                      <w:b/>
                      <w:color w:val="000000"/>
                      <w:sz w:val="20"/>
                    </w:rPr>
                    <w:t> </w:t>
                  </w:r>
                </w:p>
              </w:tc>
              <w:tc>
                <w:tcPr>
                  <w:tcW w:w="3478" w:type="dxa"/>
                  <w:tcBorders>
                    <w:top w:val="nil"/>
                    <w:left w:val="nil"/>
                    <w:bottom w:val="single" w:sz="4" w:space="0" w:color="BFBFBF"/>
                    <w:right w:val="single" w:sz="4" w:space="0" w:color="BFBFBF"/>
                  </w:tcBorders>
                  <w:shd w:val="clear" w:color="000000" w:fill="D9D9D9"/>
                  <w:vAlign w:val="center"/>
                  <w:hideMark/>
                </w:tcPr>
                <w:p w14:paraId="309458CA" w14:textId="77777777" w:rsidR="00D41400" w:rsidRPr="009D5510" w:rsidRDefault="00D41400"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P-value for Comparison of Measure B's Performance Scores in BP2 &amp; BP3</w:t>
                  </w:r>
                </w:p>
              </w:tc>
              <w:tc>
                <w:tcPr>
                  <w:tcW w:w="3045" w:type="dxa"/>
                  <w:tcBorders>
                    <w:top w:val="nil"/>
                    <w:left w:val="nil"/>
                    <w:bottom w:val="single" w:sz="4" w:space="0" w:color="BFBFBF"/>
                    <w:right w:val="single" w:sz="8" w:space="0" w:color="BFBFBF"/>
                  </w:tcBorders>
                  <w:shd w:val="clear" w:color="000000" w:fill="D9D9D9"/>
                  <w:noWrap/>
                  <w:vAlign w:val="center"/>
                  <w:hideMark/>
                </w:tcPr>
                <w:p w14:paraId="461F13ED" w14:textId="77777777" w:rsidR="00D41400" w:rsidRPr="009D5510" w:rsidRDefault="00D41400"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Improvement Points Earned</w:t>
                  </w:r>
                </w:p>
              </w:tc>
            </w:tr>
            <w:tr w:rsidR="00D41400" w:rsidRPr="008E537E" w14:paraId="6D5CD0E3" w14:textId="77777777" w:rsidTr="00FC5F5E">
              <w:trPr>
                <w:trHeight w:val="280"/>
                <w:jc w:val="center"/>
              </w:trPr>
              <w:tc>
                <w:tcPr>
                  <w:tcW w:w="1306" w:type="dxa"/>
                  <w:tcBorders>
                    <w:top w:val="nil"/>
                    <w:left w:val="single" w:sz="8" w:space="0" w:color="BFBFBF"/>
                    <w:bottom w:val="single" w:sz="4" w:space="0" w:color="BFBFBF"/>
                    <w:right w:val="single" w:sz="4" w:space="0" w:color="BFBFBF"/>
                  </w:tcBorders>
                  <w:shd w:val="clear" w:color="000000" w:fill="DCE6F1"/>
                  <w:noWrap/>
                  <w:vAlign w:val="center"/>
                  <w:hideMark/>
                </w:tcPr>
                <w:p w14:paraId="54CFAA70" w14:textId="77777777" w:rsidR="00D41400" w:rsidRPr="009D5510" w:rsidRDefault="00D41400" w:rsidP="000148D7">
                  <w:pPr>
                    <w:spacing w:after="0" w:line="240" w:lineRule="auto"/>
                    <w:rPr>
                      <w:rFonts w:ascii="Times New Roman" w:hAnsi="Times New Roman"/>
                      <w:color w:val="000000"/>
                      <w:sz w:val="20"/>
                    </w:rPr>
                  </w:pPr>
                  <w:r w:rsidRPr="009D5510">
                    <w:rPr>
                      <w:rFonts w:ascii="Times New Roman" w:hAnsi="Times New Roman"/>
                      <w:color w:val="000000"/>
                      <w:sz w:val="20"/>
                    </w:rPr>
                    <w:t>Scenario 1</w:t>
                  </w:r>
                </w:p>
              </w:tc>
              <w:tc>
                <w:tcPr>
                  <w:tcW w:w="3478" w:type="dxa"/>
                  <w:tcBorders>
                    <w:top w:val="nil"/>
                    <w:left w:val="nil"/>
                    <w:bottom w:val="single" w:sz="4" w:space="0" w:color="BFBFBF"/>
                    <w:right w:val="single" w:sz="4" w:space="0" w:color="BFBFBF"/>
                  </w:tcBorders>
                  <w:shd w:val="clear" w:color="auto" w:fill="auto"/>
                  <w:noWrap/>
                  <w:vAlign w:val="center"/>
                  <w:hideMark/>
                </w:tcPr>
                <w:p w14:paraId="3DCA6ECB"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0.12</w:t>
                  </w:r>
                </w:p>
              </w:tc>
              <w:tc>
                <w:tcPr>
                  <w:tcW w:w="3045" w:type="dxa"/>
                  <w:tcBorders>
                    <w:top w:val="nil"/>
                    <w:left w:val="nil"/>
                    <w:bottom w:val="single" w:sz="4" w:space="0" w:color="BFBFBF"/>
                    <w:right w:val="single" w:sz="8" w:space="0" w:color="BFBFBF"/>
                  </w:tcBorders>
                  <w:shd w:val="clear" w:color="auto" w:fill="auto"/>
                  <w:noWrap/>
                  <w:vAlign w:val="center"/>
                  <w:hideMark/>
                </w:tcPr>
                <w:p w14:paraId="1A092F00"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w:t>
                  </w:r>
                </w:p>
              </w:tc>
            </w:tr>
            <w:tr w:rsidR="00D41400" w:rsidRPr="008E537E" w14:paraId="40C8C87B" w14:textId="77777777" w:rsidTr="00FC5F5E">
              <w:trPr>
                <w:trHeight w:val="293"/>
                <w:jc w:val="center"/>
              </w:trPr>
              <w:tc>
                <w:tcPr>
                  <w:tcW w:w="1306" w:type="dxa"/>
                  <w:tcBorders>
                    <w:top w:val="nil"/>
                    <w:left w:val="single" w:sz="8" w:space="0" w:color="BFBFBF"/>
                    <w:bottom w:val="single" w:sz="8" w:space="0" w:color="BFBFBF"/>
                    <w:right w:val="single" w:sz="4" w:space="0" w:color="BFBFBF"/>
                  </w:tcBorders>
                  <w:shd w:val="clear" w:color="000000" w:fill="DCE6F1"/>
                  <w:noWrap/>
                  <w:vAlign w:val="center"/>
                  <w:hideMark/>
                </w:tcPr>
                <w:p w14:paraId="1CC69605" w14:textId="77777777" w:rsidR="00D41400" w:rsidRPr="009D5510" w:rsidRDefault="00D41400" w:rsidP="000148D7">
                  <w:pPr>
                    <w:spacing w:after="0" w:line="240" w:lineRule="auto"/>
                    <w:rPr>
                      <w:rFonts w:ascii="Times New Roman" w:hAnsi="Times New Roman"/>
                      <w:color w:val="000000"/>
                      <w:sz w:val="20"/>
                    </w:rPr>
                  </w:pPr>
                  <w:r w:rsidRPr="009D5510">
                    <w:rPr>
                      <w:rFonts w:ascii="Times New Roman" w:hAnsi="Times New Roman"/>
                      <w:color w:val="000000"/>
                      <w:sz w:val="20"/>
                    </w:rPr>
                    <w:t>Scenario 2</w:t>
                  </w:r>
                </w:p>
              </w:tc>
              <w:tc>
                <w:tcPr>
                  <w:tcW w:w="3478" w:type="dxa"/>
                  <w:tcBorders>
                    <w:top w:val="nil"/>
                    <w:left w:val="nil"/>
                    <w:bottom w:val="single" w:sz="8" w:space="0" w:color="BFBFBF"/>
                    <w:right w:val="single" w:sz="4" w:space="0" w:color="BFBFBF"/>
                  </w:tcBorders>
                  <w:shd w:val="clear" w:color="auto" w:fill="auto"/>
                  <w:noWrap/>
                  <w:vAlign w:val="center"/>
                  <w:hideMark/>
                </w:tcPr>
                <w:p w14:paraId="0975F38B"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0.04</w:t>
                  </w:r>
                </w:p>
              </w:tc>
              <w:tc>
                <w:tcPr>
                  <w:tcW w:w="3045" w:type="dxa"/>
                  <w:tcBorders>
                    <w:top w:val="nil"/>
                    <w:left w:val="nil"/>
                    <w:bottom w:val="single" w:sz="8" w:space="0" w:color="BFBFBF"/>
                    <w:right w:val="single" w:sz="8" w:space="0" w:color="BFBFBF"/>
                  </w:tcBorders>
                  <w:shd w:val="clear" w:color="auto" w:fill="auto"/>
                  <w:noWrap/>
                  <w:vAlign w:val="center"/>
                  <w:hideMark/>
                </w:tcPr>
                <w:p w14:paraId="0D0CD80B" w14:textId="77777777" w:rsidR="00D41400" w:rsidRPr="009D5510" w:rsidRDefault="00D41400"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w:t>
                  </w:r>
                </w:p>
              </w:tc>
            </w:tr>
          </w:tbl>
          <w:p w14:paraId="71BFF025" w14:textId="77777777" w:rsidR="00415FD5" w:rsidRPr="009D5510" w:rsidRDefault="00415FD5" w:rsidP="009D5510">
            <w:pPr>
              <w:spacing w:line="240" w:lineRule="auto"/>
              <w:jc w:val="both"/>
              <w:rPr>
                <w:rFonts w:ascii="Times New Roman" w:hAnsi="Times New Roman"/>
              </w:rPr>
            </w:pPr>
          </w:p>
        </w:tc>
      </w:tr>
    </w:tbl>
    <w:p w14:paraId="44B542B5" w14:textId="77777777" w:rsidR="00415FD5" w:rsidRPr="009D5510" w:rsidRDefault="00415FD5" w:rsidP="009D5510">
      <w:pPr>
        <w:pStyle w:val="Heading5"/>
        <w:spacing w:line="240" w:lineRule="auto"/>
        <w:jc w:val="both"/>
        <w:rPr>
          <w:rFonts w:ascii="Times New Roman" w:hAnsi="Times New Roman"/>
        </w:rPr>
      </w:pPr>
      <w:r w:rsidRPr="009D5510">
        <w:rPr>
          <w:rFonts w:ascii="Times New Roman" w:hAnsi="Times New Roman"/>
        </w:rPr>
        <w:t>Domain Score</w:t>
      </w:r>
    </w:p>
    <w:p w14:paraId="78CCED25"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For each ACO, the State will sum the ACO’s achievement and improvement points for all Quality Measures in each Quality Domain, and then divide the resulting sum by the maximum number of achievement points </w:t>
      </w:r>
      <w:r w:rsidR="003664ED" w:rsidRPr="008E537E">
        <w:rPr>
          <w:rFonts w:ascii="Times New Roman" w:hAnsi="Times New Roman" w:cs="Times New Roman"/>
        </w:rPr>
        <w:t xml:space="preserve">that the ACO is eligible for </w:t>
      </w:r>
      <w:r w:rsidRPr="009D5510">
        <w:rPr>
          <w:rFonts w:ascii="Times New Roman" w:hAnsi="Times New Roman"/>
        </w:rPr>
        <w:t>in the domain (i.e., two points per Quality Measure, multiplied by the number of Quality Measures in the Quality Domain) to produce the ACO’s Domain Score.</w:t>
      </w:r>
      <w:r w:rsidRPr="00D56380">
        <w:rPr>
          <w:rFonts w:ascii="Times New Roman" w:hAnsi="Times New Roman"/>
        </w:rPr>
        <w:t xml:space="preserve"> </w:t>
      </w:r>
      <w:r w:rsidR="008C458F" w:rsidRPr="008C458F">
        <w:rPr>
          <w:rFonts w:ascii="Times New Roman" w:hAnsi="Times New Roman"/>
        </w:rPr>
        <w:t>If an ACO does not meet eligibility requirements for a specific measure, then the measure is not factored into the denominator.</w:t>
      </w:r>
      <w:r w:rsidR="008C458F" w:rsidRPr="009D5510">
        <w:rPr>
          <w:rFonts w:ascii="Times New Roman" w:hAnsi="Times New Roman"/>
        </w:rPr>
        <w:t xml:space="preserve"> </w:t>
      </w:r>
      <w:r w:rsidRPr="009D5510">
        <w:rPr>
          <w:rFonts w:ascii="Times New Roman" w:hAnsi="Times New Roman"/>
        </w:rPr>
        <w:t>Note that improvement points do not count towards the denominator; they are therefore “bonus” points. Domain Scores are each capped at a maximum value of 1.</w:t>
      </w:r>
    </w:p>
    <w:p w14:paraId="68B2AB03"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Exhibit </w:t>
      </w:r>
      <w:r w:rsidR="00BF08F7" w:rsidRPr="009D5510">
        <w:rPr>
          <w:rFonts w:ascii="Times New Roman" w:hAnsi="Times New Roman"/>
        </w:rPr>
        <w:t>35</w:t>
      </w:r>
      <w:r w:rsidRPr="009D5510">
        <w:rPr>
          <w:rFonts w:ascii="Times New Roman" w:hAnsi="Times New Roman"/>
        </w:rPr>
        <w:t xml:space="preserve"> below shows an example calculation of an ACO’s </w:t>
      </w:r>
      <w:proofErr w:type="spellStart"/>
      <w:r w:rsidRPr="009D5510">
        <w:rPr>
          <w:rFonts w:ascii="Times New Roman" w:hAnsi="Times New Roman"/>
        </w:rPr>
        <w:t>unweighted</w:t>
      </w:r>
      <w:proofErr w:type="spellEnd"/>
      <w:r w:rsidRPr="009D5510">
        <w:rPr>
          <w:rFonts w:ascii="Times New Roman" w:hAnsi="Times New Roman"/>
        </w:rPr>
        <w:t xml:space="preserve"> Domain Score for a Quality Domain.</w:t>
      </w:r>
    </w:p>
    <w:p w14:paraId="2957749F" w14:textId="77777777" w:rsidR="000B1769" w:rsidRPr="009D5510" w:rsidRDefault="000B1769" w:rsidP="009D5510">
      <w:pPr>
        <w:spacing w:line="240" w:lineRule="auto"/>
        <w:jc w:val="both"/>
        <w:rPr>
          <w:rFonts w:ascii="Times New Roman" w:hAnsi="Times New Roman"/>
        </w:rPr>
        <w:sectPr w:rsidR="000B1769" w:rsidRPr="009D5510" w:rsidSect="005B05B0">
          <w:pgSz w:w="12240" w:h="15840"/>
          <w:pgMar w:top="1440" w:right="1440" w:bottom="1440" w:left="1440" w:header="720" w:footer="720" w:gutter="0"/>
          <w:cols w:space="720"/>
          <w:docGrid w:linePitch="360"/>
        </w:sectPr>
      </w:pPr>
    </w:p>
    <w:p w14:paraId="1B21CC22" w14:textId="77777777" w:rsidR="00415FD5" w:rsidRPr="009D5510" w:rsidRDefault="00415FD5" w:rsidP="009D5510">
      <w:pPr>
        <w:spacing w:line="240" w:lineRule="auto"/>
        <w:jc w:val="both"/>
        <w:rPr>
          <w:rFonts w:ascii="Times New Roman" w:hAnsi="Times New Roman"/>
        </w:rPr>
      </w:pPr>
    </w:p>
    <w:p w14:paraId="7AA0FC0E" w14:textId="77777777" w:rsidR="00415FD5" w:rsidRPr="009D5510" w:rsidRDefault="002E7571" w:rsidP="000148D7">
      <w:pPr>
        <w:pStyle w:val="60exhnormal"/>
        <w:keepNext/>
        <w:jc w:val="both"/>
        <w:rPr>
          <w:rFonts w:ascii="Times New Roman" w:hAnsi="Times New Roman"/>
          <w:caps w:val="0"/>
        </w:rPr>
      </w:pPr>
      <w:r w:rsidRPr="009D5510">
        <w:rPr>
          <w:rFonts w:ascii="Times New Roman" w:hAnsi="Times New Roman"/>
          <w:caps w:val="0"/>
        </w:rPr>
        <w:t>EXHIBIT 35</w:t>
      </w:r>
      <w:r w:rsidR="00415FD5" w:rsidRPr="009D5510">
        <w:rPr>
          <w:rFonts w:ascii="Times New Roman" w:hAnsi="Times New Roman"/>
          <w:caps w:val="0"/>
        </w:rPr>
        <w:t xml:space="preserve"> – Example Calculations of </w:t>
      </w:r>
      <w:proofErr w:type="spellStart"/>
      <w:r w:rsidR="00415FD5" w:rsidRPr="009D5510">
        <w:rPr>
          <w:rFonts w:ascii="Times New Roman" w:hAnsi="Times New Roman"/>
          <w:caps w:val="0"/>
        </w:rPr>
        <w:t>Unweighted</w:t>
      </w:r>
      <w:proofErr w:type="spellEnd"/>
      <w:r w:rsidR="00415FD5" w:rsidRPr="009D5510">
        <w:rPr>
          <w:rFonts w:ascii="Times New Roman" w:hAnsi="Times New Roman"/>
          <w:caps w:val="0"/>
        </w:rPr>
        <w:t xml:space="preserve"> Domain Score</w:t>
      </w:r>
    </w:p>
    <w:tbl>
      <w:tblPr>
        <w:tblW w:w="8100" w:type="dxa"/>
        <w:tblInd w:w="98" w:type="dxa"/>
        <w:tblLook w:val="04A0" w:firstRow="1" w:lastRow="0" w:firstColumn="1" w:lastColumn="0" w:noHBand="0" w:noVBand="1"/>
      </w:tblPr>
      <w:tblGrid>
        <w:gridCol w:w="1493"/>
        <w:gridCol w:w="2168"/>
        <w:gridCol w:w="4439"/>
      </w:tblGrid>
      <w:tr w:rsidR="0012374D" w:rsidRPr="008E537E" w14:paraId="52C1C4CE" w14:textId="77777777" w:rsidTr="008E537E">
        <w:trPr>
          <w:trHeight w:val="300"/>
        </w:trPr>
        <w:tc>
          <w:tcPr>
            <w:tcW w:w="8100" w:type="dxa"/>
            <w:gridSpan w:val="3"/>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0CF29EC6" w14:textId="77777777" w:rsidR="0012374D" w:rsidRPr="009D5510" w:rsidRDefault="0012374D"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 xml:space="preserve">Example Calculations of </w:t>
            </w:r>
            <w:proofErr w:type="spellStart"/>
            <w:r w:rsidRPr="009D5510">
              <w:rPr>
                <w:rFonts w:ascii="Times New Roman" w:hAnsi="Times New Roman"/>
                <w:b/>
                <w:color w:val="FFFFFF"/>
                <w:sz w:val="20"/>
              </w:rPr>
              <w:t>Unweighted</w:t>
            </w:r>
            <w:proofErr w:type="spellEnd"/>
            <w:r w:rsidRPr="009D5510">
              <w:rPr>
                <w:rFonts w:ascii="Times New Roman" w:hAnsi="Times New Roman"/>
                <w:b/>
                <w:color w:val="FFFFFF"/>
                <w:sz w:val="20"/>
              </w:rPr>
              <w:t xml:space="preserve"> Domain Score</w:t>
            </w:r>
          </w:p>
        </w:tc>
      </w:tr>
      <w:tr w:rsidR="0012374D" w:rsidRPr="008E537E" w14:paraId="5084D515" w14:textId="77777777" w:rsidTr="008E537E">
        <w:trPr>
          <w:trHeight w:val="300"/>
        </w:trPr>
        <w:tc>
          <w:tcPr>
            <w:tcW w:w="1493" w:type="dxa"/>
            <w:vMerge w:val="restart"/>
            <w:tcBorders>
              <w:top w:val="nil"/>
              <w:left w:val="single" w:sz="8" w:space="0" w:color="BFBFBF"/>
              <w:bottom w:val="single" w:sz="4" w:space="0" w:color="BFBFBF"/>
              <w:right w:val="single" w:sz="4" w:space="0" w:color="BFBFBF"/>
            </w:tcBorders>
            <w:shd w:val="clear" w:color="000000" w:fill="DCE6F1"/>
            <w:noWrap/>
            <w:vAlign w:val="center"/>
            <w:hideMark/>
          </w:tcPr>
          <w:p w14:paraId="6EA7F97C" w14:textId="77777777" w:rsidR="0012374D" w:rsidRPr="009D5510" w:rsidRDefault="0012374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Example 1</w:t>
            </w:r>
          </w:p>
        </w:tc>
        <w:tc>
          <w:tcPr>
            <w:tcW w:w="6607" w:type="dxa"/>
            <w:gridSpan w:val="2"/>
            <w:tcBorders>
              <w:top w:val="single" w:sz="4" w:space="0" w:color="BFBFBF"/>
              <w:left w:val="nil"/>
              <w:bottom w:val="single" w:sz="4" w:space="0" w:color="BFBFBF"/>
              <w:right w:val="single" w:sz="8" w:space="0" w:color="BFBFBF"/>
            </w:tcBorders>
            <w:shd w:val="clear" w:color="000000" w:fill="D9D9D9"/>
            <w:noWrap/>
            <w:vAlign w:val="center"/>
            <w:hideMark/>
          </w:tcPr>
          <w:p w14:paraId="3D1B0468"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Domain only has two Quality Measures (Measure A and Measure B)</w:t>
            </w:r>
          </w:p>
        </w:tc>
      </w:tr>
      <w:tr w:rsidR="0012374D" w:rsidRPr="008E537E" w14:paraId="4AD21E5E"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12EF7587"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077C68EE"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Therefore, maximum number of achievement points is 2x2 = 4 points</w:t>
            </w:r>
          </w:p>
        </w:tc>
      </w:tr>
      <w:tr w:rsidR="0012374D" w:rsidRPr="008E537E" w14:paraId="5BB3DF5E"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79E3E6EB" w14:textId="77777777" w:rsidR="0012374D" w:rsidRPr="009D5510" w:rsidRDefault="0012374D" w:rsidP="000148D7">
            <w:pPr>
              <w:spacing w:after="0" w:line="240" w:lineRule="auto"/>
              <w:rPr>
                <w:rFonts w:ascii="Times New Roman" w:hAnsi="Times New Roman"/>
                <w:color w:val="000000"/>
                <w:sz w:val="20"/>
              </w:rPr>
            </w:pPr>
          </w:p>
        </w:tc>
        <w:tc>
          <w:tcPr>
            <w:tcW w:w="2168"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71EBF5B" w14:textId="77777777" w:rsidR="0012374D" w:rsidRPr="009D5510" w:rsidRDefault="0012374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Measure A:</w:t>
            </w:r>
          </w:p>
        </w:tc>
        <w:tc>
          <w:tcPr>
            <w:tcW w:w="4439" w:type="dxa"/>
            <w:tcBorders>
              <w:top w:val="nil"/>
              <w:left w:val="nil"/>
              <w:bottom w:val="single" w:sz="4" w:space="0" w:color="BFBFBF"/>
              <w:right w:val="single" w:sz="8" w:space="0" w:color="BFBFBF"/>
            </w:tcBorders>
            <w:shd w:val="clear" w:color="auto" w:fill="auto"/>
            <w:noWrap/>
            <w:vAlign w:val="center"/>
            <w:hideMark/>
          </w:tcPr>
          <w:p w14:paraId="319FD4CF"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Achievement points: 1.5</w:t>
            </w:r>
          </w:p>
        </w:tc>
      </w:tr>
      <w:tr w:rsidR="0012374D" w:rsidRPr="008E537E" w14:paraId="700076C7"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1E8CEEA5" w14:textId="77777777" w:rsidR="0012374D" w:rsidRPr="009D5510" w:rsidRDefault="0012374D" w:rsidP="000148D7">
            <w:pPr>
              <w:spacing w:after="0" w:line="240" w:lineRule="auto"/>
              <w:rPr>
                <w:rFonts w:ascii="Times New Roman" w:hAnsi="Times New Roman"/>
                <w:color w:val="000000"/>
                <w:sz w:val="20"/>
              </w:rPr>
            </w:pPr>
          </w:p>
        </w:tc>
        <w:tc>
          <w:tcPr>
            <w:tcW w:w="2168" w:type="dxa"/>
            <w:vMerge/>
            <w:tcBorders>
              <w:top w:val="nil"/>
              <w:left w:val="single" w:sz="4" w:space="0" w:color="BFBFBF"/>
              <w:bottom w:val="single" w:sz="4" w:space="0" w:color="BFBFBF"/>
              <w:right w:val="single" w:sz="4" w:space="0" w:color="BFBFBF"/>
            </w:tcBorders>
            <w:vAlign w:val="center"/>
            <w:hideMark/>
          </w:tcPr>
          <w:p w14:paraId="1FABED16" w14:textId="77777777" w:rsidR="0012374D" w:rsidRPr="009D5510" w:rsidRDefault="0012374D" w:rsidP="000148D7">
            <w:pPr>
              <w:spacing w:after="0" w:line="240" w:lineRule="auto"/>
              <w:rPr>
                <w:rFonts w:ascii="Times New Roman" w:hAnsi="Times New Roman"/>
                <w:color w:val="000000"/>
                <w:sz w:val="20"/>
              </w:rPr>
            </w:pPr>
          </w:p>
        </w:tc>
        <w:tc>
          <w:tcPr>
            <w:tcW w:w="4439" w:type="dxa"/>
            <w:tcBorders>
              <w:top w:val="nil"/>
              <w:left w:val="nil"/>
              <w:bottom w:val="single" w:sz="4" w:space="0" w:color="BFBFBF"/>
              <w:right w:val="single" w:sz="8" w:space="0" w:color="BFBFBF"/>
            </w:tcBorders>
            <w:shd w:val="clear" w:color="auto" w:fill="auto"/>
            <w:noWrap/>
            <w:vAlign w:val="center"/>
            <w:hideMark/>
          </w:tcPr>
          <w:p w14:paraId="21B320DD"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Improvement Points: 0</w:t>
            </w:r>
          </w:p>
        </w:tc>
      </w:tr>
      <w:tr w:rsidR="0012374D" w:rsidRPr="008E537E" w14:paraId="4AB56B83"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5CD9AED8" w14:textId="77777777" w:rsidR="0012374D" w:rsidRPr="009D5510" w:rsidRDefault="0012374D" w:rsidP="000148D7">
            <w:pPr>
              <w:spacing w:after="0" w:line="240" w:lineRule="auto"/>
              <w:rPr>
                <w:rFonts w:ascii="Times New Roman" w:hAnsi="Times New Roman"/>
                <w:color w:val="000000"/>
                <w:sz w:val="20"/>
              </w:rPr>
            </w:pPr>
          </w:p>
        </w:tc>
        <w:tc>
          <w:tcPr>
            <w:tcW w:w="2168"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6158CBB" w14:textId="77777777" w:rsidR="0012374D" w:rsidRPr="009D5510" w:rsidRDefault="0012374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Measure B:</w:t>
            </w:r>
          </w:p>
        </w:tc>
        <w:tc>
          <w:tcPr>
            <w:tcW w:w="4439" w:type="dxa"/>
            <w:tcBorders>
              <w:top w:val="nil"/>
              <w:left w:val="nil"/>
              <w:bottom w:val="single" w:sz="4" w:space="0" w:color="BFBFBF"/>
              <w:right w:val="single" w:sz="8" w:space="0" w:color="BFBFBF"/>
            </w:tcBorders>
            <w:shd w:val="clear" w:color="auto" w:fill="auto"/>
            <w:noWrap/>
            <w:vAlign w:val="center"/>
            <w:hideMark/>
          </w:tcPr>
          <w:p w14:paraId="23C4A9DE"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Achievement points: 0</w:t>
            </w:r>
          </w:p>
        </w:tc>
      </w:tr>
      <w:tr w:rsidR="0012374D" w:rsidRPr="008E537E" w14:paraId="437EBCAC"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2CEA4D78" w14:textId="77777777" w:rsidR="0012374D" w:rsidRPr="009D5510" w:rsidRDefault="0012374D" w:rsidP="000148D7">
            <w:pPr>
              <w:spacing w:after="0" w:line="240" w:lineRule="auto"/>
              <w:rPr>
                <w:rFonts w:ascii="Times New Roman" w:hAnsi="Times New Roman"/>
                <w:color w:val="000000"/>
                <w:sz w:val="20"/>
              </w:rPr>
            </w:pPr>
          </w:p>
        </w:tc>
        <w:tc>
          <w:tcPr>
            <w:tcW w:w="2168" w:type="dxa"/>
            <w:vMerge/>
            <w:tcBorders>
              <w:top w:val="nil"/>
              <w:left w:val="single" w:sz="4" w:space="0" w:color="BFBFBF"/>
              <w:bottom w:val="single" w:sz="4" w:space="0" w:color="BFBFBF"/>
              <w:right w:val="single" w:sz="4" w:space="0" w:color="BFBFBF"/>
            </w:tcBorders>
            <w:vAlign w:val="center"/>
            <w:hideMark/>
          </w:tcPr>
          <w:p w14:paraId="33AAB602" w14:textId="77777777" w:rsidR="0012374D" w:rsidRPr="009D5510" w:rsidRDefault="0012374D" w:rsidP="000148D7">
            <w:pPr>
              <w:spacing w:after="0" w:line="240" w:lineRule="auto"/>
              <w:rPr>
                <w:rFonts w:ascii="Times New Roman" w:hAnsi="Times New Roman"/>
                <w:color w:val="000000"/>
                <w:sz w:val="20"/>
              </w:rPr>
            </w:pPr>
          </w:p>
        </w:tc>
        <w:tc>
          <w:tcPr>
            <w:tcW w:w="4439" w:type="dxa"/>
            <w:tcBorders>
              <w:top w:val="nil"/>
              <w:left w:val="nil"/>
              <w:bottom w:val="single" w:sz="4" w:space="0" w:color="BFBFBF"/>
              <w:right w:val="single" w:sz="8" w:space="0" w:color="BFBFBF"/>
            </w:tcBorders>
            <w:shd w:val="clear" w:color="auto" w:fill="auto"/>
            <w:noWrap/>
            <w:vAlign w:val="center"/>
            <w:hideMark/>
          </w:tcPr>
          <w:p w14:paraId="37153428"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Improvement Points: 2</w:t>
            </w:r>
          </w:p>
        </w:tc>
      </w:tr>
      <w:tr w:rsidR="0012374D" w:rsidRPr="008E537E" w14:paraId="6E4F6257"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7018D9AA"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04633E08"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Maximum number of improvement points: 4 x 50% = 2</w:t>
            </w:r>
          </w:p>
        </w:tc>
      </w:tr>
      <w:tr w:rsidR="0012374D" w:rsidRPr="008E537E" w14:paraId="3D3AEE6B"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767C8E9A"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23779279"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Total achievement points: 1.5 + 0 = 1.5</w:t>
            </w:r>
          </w:p>
        </w:tc>
      </w:tr>
      <w:tr w:rsidR="0012374D" w:rsidRPr="008E537E" w14:paraId="76FDF952"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18D95D22"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65D6A828"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Total improvement points: 2 points</w:t>
            </w:r>
          </w:p>
        </w:tc>
      </w:tr>
      <w:tr w:rsidR="0012374D" w:rsidRPr="008E537E" w14:paraId="2D0108D9"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0852A31F"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65489821"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Sum of achievement and improvement points: 1.5 + 2 = 3.5 points</w:t>
            </w:r>
          </w:p>
        </w:tc>
      </w:tr>
      <w:tr w:rsidR="0012374D" w:rsidRPr="008E537E" w14:paraId="76E4EC53" w14:textId="77777777" w:rsidTr="008E537E">
        <w:trPr>
          <w:trHeight w:val="300"/>
        </w:trPr>
        <w:tc>
          <w:tcPr>
            <w:tcW w:w="1493" w:type="dxa"/>
            <w:vMerge/>
            <w:tcBorders>
              <w:top w:val="nil"/>
              <w:left w:val="single" w:sz="8" w:space="0" w:color="BFBFBF"/>
              <w:bottom w:val="single" w:sz="4" w:space="0" w:color="BFBFBF"/>
              <w:right w:val="single" w:sz="4" w:space="0" w:color="BFBFBF"/>
            </w:tcBorders>
            <w:vAlign w:val="center"/>
            <w:hideMark/>
          </w:tcPr>
          <w:p w14:paraId="1BBD4506"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470DC900" w14:textId="77777777" w:rsidR="0012374D" w:rsidRPr="009D5510" w:rsidRDefault="0012374D" w:rsidP="000148D7">
            <w:pPr>
              <w:spacing w:after="0" w:line="240" w:lineRule="auto"/>
              <w:ind w:firstLineChars="200" w:firstLine="400"/>
              <w:rPr>
                <w:rFonts w:ascii="Times New Roman" w:hAnsi="Times New Roman"/>
                <w:color w:val="000000"/>
                <w:sz w:val="20"/>
              </w:rPr>
            </w:pPr>
            <w:proofErr w:type="spellStart"/>
            <w:r w:rsidRPr="009D5510">
              <w:rPr>
                <w:rFonts w:ascii="Times New Roman" w:hAnsi="Times New Roman"/>
                <w:color w:val="000000"/>
                <w:sz w:val="20"/>
              </w:rPr>
              <w:t>Unweighted</w:t>
            </w:r>
            <w:proofErr w:type="spellEnd"/>
            <w:r w:rsidRPr="009D5510">
              <w:rPr>
                <w:rFonts w:ascii="Times New Roman" w:hAnsi="Times New Roman"/>
                <w:color w:val="000000"/>
                <w:sz w:val="20"/>
              </w:rPr>
              <w:t xml:space="preserve"> domain score = 3.5/4 * 100 = 87.5%</w:t>
            </w:r>
          </w:p>
        </w:tc>
      </w:tr>
      <w:tr w:rsidR="0012374D" w:rsidRPr="008E537E" w14:paraId="07A0B20B" w14:textId="77777777" w:rsidTr="008E537E">
        <w:trPr>
          <w:trHeight w:val="300"/>
        </w:trPr>
        <w:tc>
          <w:tcPr>
            <w:tcW w:w="1493" w:type="dxa"/>
            <w:vMerge w:val="restart"/>
            <w:tcBorders>
              <w:top w:val="nil"/>
              <w:left w:val="single" w:sz="8" w:space="0" w:color="BFBFBF"/>
              <w:bottom w:val="single" w:sz="8" w:space="0" w:color="BFBFBF"/>
              <w:right w:val="single" w:sz="4" w:space="0" w:color="BFBFBF"/>
            </w:tcBorders>
            <w:shd w:val="clear" w:color="000000" w:fill="DCE6F1"/>
            <w:noWrap/>
            <w:vAlign w:val="center"/>
            <w:hideMark/>
          </w:tcPr>
          <w:p w14:paraId="474B1880" w14:textId="77777777" w:rsidR="0012374D" w:rsidRPr="009D5510" w:rsidRDefault="0012374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Example 2</w:t>
            </w:r>
          </w:p>
        </w:tc>
        <w:tc>
          <w:tcPr>
            <w:tcW w:w="6607" w:type="dxa"/>
            <w:gridSpan w:val="2"/>
            <w:tcBorders>
              <w:top w:val="single" w:sz="4" w:space="0" w:color="BFBFBF"/>
              <w:left w:val="nil"/>
              <w:bottom w:val="single" w:sz="4" w:space="0" w:color="BFBFBF"/>
              <w:right w:val="single" w:sz="8" w:space="0" w:color="BFBFBF"/>
            </w:tcBorders>
            <w:shd w:val="clear" w:color="000000" w:fill="D9D9D9"/>
            <w:noWrap/>
            <w:vAlign w:val="center"/>
            <w:hideMark/>
          </w:tcPr>
          <w:p w14:paraId="26F7B327"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Domain only has two Quality Measures (Measure A and Measure B)</w:t>
            </w:r>
          </w:p>
        </w:tc>
      </w:tr>
      <w:tr w:rsidR="0012374D" w:rsidRPr="008E537E" w14:paraId="6EC745C8"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3ADAFF6D"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7E85D19C"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Therefore, maximum number of achievement points is 2x2 = 4 points</w:t>
            </w:r>
          </w:p>
        </w:tc>
      </w:tr>
      <w:tr w:rsidR="0012374D" w:rsidRPr="008E537E" w14:paraId="131AC0B0"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6DCCEA16" w14:textId="77777777" w:rsidR="0012374D" w:rsidRPr="009D5510" w:rsidRDefault="0012374D" w:rsidP="000148D7">
            <w:pPr>
              <w:spacing w:after="0" w:line="240" w:lineRule="auto"/>
              <w:rPr>
                <w:rFonts w:ascii="Times New Roman" w:hAnsi="Times New Roman"/>
                <w:color w:val="000000"/>
                <w:sz w:val="20"/>
              </w:rPr>
            </w:pPr>
          </w:p>
        </w:tc>
        <w:tc>
          <w:tcPr>
            <w:tcW w:w="2168"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93D4580" w14:textId="77777777" w:rsidR="0012374D" w:rsidRPr="009D5510" w:rsidRDefault="0012374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Measure A:</w:t>
            </w:r>
          </w:p>
        </w:tc>
        <w:tc>
          <w:tcPr>
            <w:tcW w:w="4439" w:type="dxa"/>
            <w:tcBorders>
              <w:top w:val="nil"/>
              <w:left w:val="nil"/>
              <w:bottom w:val="single" w:sz="4" w:space="0" w:color="BFBFBF"/>
              <w:right w:val="single" w:sz="8" w:space="0" w:color="BFBFBF"/>
            </w:tcBorders>
            <w:shd w:val="clear" w:color="auto" w:fill="auto"/>
            <w:noWrap/>
            <w:vAlign w:val="center"/>
            <w:hideMark/>
          </w:tcPr>
          <w:p w14:paraId="6EA034E9"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Achievement points: 2</w:t>
            </w:r>
          </w:p>
        </w:tc>
      </w:tr>
      <w:tr w:rsidR="0012374D" w:rsidRPr="008E537E" w14:paraId="43EA1C86"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045EE51A" w14:textId="77777777" w:rsidR="0012374D" w:rsidRPr="009D5510" w:rsidRDefault="0012374D" w:rsidP="000148D7">
            <w:pPr>
              <w:spacing w:after="0" w:line="240" w:lineRule="auto"/>
              <w:rPr>
                <w:rFonts w:ascii="Times New Roman" w:hAnsi="Times New Roman"/>
                <w:color w:val="000000"/>
                <w:sz w:val="20"/>
              </w:rPr>
            </w:pPr>
          </w:p>
        </w:tc>
        <w:tc>
          <w:tcPr>
            <w:tcW w:w="2168" w:type="dxa"/>
            <w:vMerge/>
            <w:tcBorders>
              <w:top w:val="nil"/>
              <w:left w:val="single" w:sz="4" w:space="0" w:color="BFBFBF"/>
              <w:bottom w:val="single" w:sz="4" w:space="0" w:color="BFBFBF"/>
              <w:right w:val="single" w:sz="4" w:space="0" w:color="BFBFBF"/>
            </w:tcBorders>
            <w:vAlign w:val="center"/>
            <w:hideMark/>
          </w:tcPr>
          <w:p w14:paraId="4787BCA9" w14:textId="77777777" w:rsidR="0012374D" w:rsidRPr="009D5510" w:rsidRDefault="0012374D" w:rsidP="000148D7">
            <w:pPr>
              <w:spacing w:after="0" w:line="240" w:lineRule="auto"/>
              <w:rPr>
                <w:rFonts w:ascii="Times New Roman" w:hAnsi="Times New Roman"/>
                <w:color w:val="000000"/>
                <w:sz w:val="20"/>
              </w:rPr>
            </w:pPr>
          </w:p>
        </w:tc>
        <w:tc>
          <w:tcPr>
            <w:tcW w:w="4439" w:type="dxa"/>
            <w:tcBorders>
              <w:top w:val="nil"/>
              <w:left w:val="nil"/>
              <w:bottom w:val="single" w:sz="4" w:space="0" w:color="BFBFBF"/>
              <w:right w:val="single" w:sz="8" w:space="0" w:color="BFBFBF"/>
            </w:tcBorders>
            <w:shd w:val="clear" w:color="auto" w:fill="auto"/>
            <w:noWrap/>
            <w:vAlign w:val="center"/>
            <w:hideMark/>
          </w:tcPr>
          <w:p w14:paraId="3D5D6B4C"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Improvement Points: 2</w:t>
            </w:r>
          </w:p>
        </w:tc>
      </w:tr>
      <w:tr w:rsidR="0012374D" w:rsidRPr="008E537E" w14:paraId="5A68A4F4"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07551953" w14:textId="77777777" w:rsidR="0012374D" w:rsidRPr="009D5510" w:rsidRDefault="0012374D" w:rsidP="000148D7">
            <w:pPr>
              <w:spacing w:after="0" w:line="240" w:lineRule="auto"/>
              <w:rPr>
                <w:rFonts w:ascii="Times New Roman" w:hAnsi="Times New Roman"/>
                <w:color w:val="000000"/>
                <w:sz w:val="20"/>
              </w:rPr>
            </w:pPr>
          </w:p>
        </w:tc>
        <w:tc>
          <w:tcPr>
            <w:tcW w:w="2168"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6B9340E" w14:textId="77777777" w:rsidR="0012374D" w:rsidRPr="009D5510" w:rsidRDefault="0012374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Measure B:</w:t>
            </w:r>
          </w:p>
        </w:tc>
        <w:tc>
          <w:tcPr>
            <w:tcW w:w="4439" w:type="dxa"/>
            <w:tcBorders>
              <w:top w:val="nil"/>
              <w:left w:val="nil"/>
              <w:bottom w:val="single" w:sz="4" w:space="0" w:color="BFBFBF"/>
              <w:right w:val="single" w:sz="8" w:space="0" w:color="BFBFBF"/>
            </w:tcBorders>
            <w:shd w:val="clear" w:color="auto" w:fill="auto"/>
            <w:noWrap/>
            <w:vAlign w:val="center"/>
            <w:hideMark/>
          </w:tcPr>
          <w:p w14:paraId="6A0EF20C"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Achievement points: 1.3</w:t>
            </w:r>
          </w:p>
        </w:tc>
      </w:tr>
      <w:tr w:rsidR="0012374D" w:rsidRPr="008E537E" w14:paraId="15A5565E"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7B8D025F" w14:textId="77777777" w:rsidR="0012374D" w:rsidRPr="009D5510" w:rsidRDefault="0012374D" w:rsidP="000148D7">
            <w:pPr>
              <w:spacing w:after="0" w:line="240" w:lineRule="auto"/>
              <w:rPr>
                <w:rFonts w:ascii="Times New Roman" w:hAnsi="Times New Roman"/>
                <w:color w:val="000000"/>
                <w:sz w:val="20"/>
              </w:rPr>
            </w:pPr>
          </w:p>
        </w:tc>
        <w:tc>
          <w:tcPr>
            <w:tcW w:w="2168" w:type="dxa"/>
            <w:vMerge/>
            <w:tcBorders>
              <w:top w:val="nil"/>
              <w:left w:val="single" w:sz="4" w:space="0" w:color="BFBFBF"/>
              <w:bottom w:val="single" w:sz="4" w:space="0" w:color="BFBFBF"/>
              <w:right w:val="single" w:sz="4" w:space="0" w:color="BFBFBF"/>
            </w:tcBorders>
            <w:vAlign w:val="center"/>
            <w:hideMark/>
          </w:tcPr>
          <w:p w14:paraId="6BA0FFA1" w14:textId="77777777" w:rsidR="0012374D" w:rsidRPr="009D5510" w:rsidRDefault="0012374D" w:rsidP="000148D7">
            <w:pPr>
              <w:spacing w:after="0" w:line="240" w:lineRule="auto"/>
              <w:rPr>
                <w:rFonts w:ascii="Times New Roman" w:hAnsi="Times New Roman"/>
                <w:color w:val="000000"/>
                <w:sz w:val="20"/>
              </w:rPr>
            </w:pPr>
          </w:p>
        </w:tc>
        <w:tc>
          <w:tcPr>
            <w:tcW w:w="4439" w:type="dxa"/>
            <w:tcBorders>
              <w:top w:val="nil"/>
              <w:left w:val="nil"/>
              <w:bottom w:val="single" w:sz="4" w:space="0" w:color="BFBFBF"/>
              <w:right w:val="single" w:sz="8" w:space="0" w:color="BFBFBF"/>
            </w:tcBorders>
            <w:shd w:val="clear" w:color="auto" w:fill="auto"/>
            <w:noWrap/>
            <w:vAlign w:val="center"/>
            <w:hideMark/>
          </w:tcPr>
          <w:p w14:paraId="1A7BACEA" w14:textId="77777777" w:rsidR="0012374D" w:rsidRPr="009D5510" w:rsidRDefault="0012374D" w:rsidP="000148D7">
            <w:pPr>
              <w:spacing w:after="0" w:line="240" w:lineRule="auto"/>
              <w:rPr>
                <w:rFonts w:ascii="Times New Roman" w:hAnsi="Times New Roman"/>
                <w:color w:val="000000"/>
                <w:sz w:val="20"/>
              </w:rPr>
            </w:pPr>
            <w:r w:rsidRPr="009D5510">
              <w:rPr>
                <w:rFonts w:ascii="Times New Roman" w:hAnsi="Times New Roman"/>
                <w:color w:val="000000"/>
                <w:sz w:val="20"/>
              </w:rPr>
              <w:t>Improvement Points: 2</w:t>
            </w:r>
          </w:p>
        </w:tc>
      </w:tr>
      <w:tr w:rsidR="0012374D" w:rsidRPr="008E537E" w14:paraId="1607D93C"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02EF00F6"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2604824F"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Maximum number of improvement points: 4 x 50% = 2</w:t>
            </w:r>
          </w:p>
        </w:tc>
      </w:tr>
      <w:tr w:rsidR="0012374D" w:rsidRPr="008E537E" w14:paraId="7FE33DE3"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462596AF"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2B1280C8"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Total achievement points: 2 + 1.3 = 3.3</w:t>
            </w:r>
          </w:p>
        </w:tc>
      </w:tr>
      <w:tr w:rsidR="0012374D" w:rsidRPr="008E537E" w14:paraId="55C6C831"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4BCA275F"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255555BC"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Total improvement points: 2 points (points restricted by cap)</w:t>
            </w:r>
          </w:p>
        </w:tc>
      </w:tr>
      <w:tr w:rsidR="0012374D" w:rsidRPr="008E537E" w14:paraId="3B5EB38B"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45FAD0CC"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42290983" w14:textId="77777777" w:rsidR="0012374D" w:rsidRPr="009D5510" w:rsidRDefault="0012374D" w:rsidP="000148D7">
            <w:pPr>
              <w:spacing w:after="0" w:line="240" w:lineRule="auto"/>
              <w:ind w:firstLineChars="200" w:firstLine="400"/>
              <w:rPr>
                <w:rFonts w:ascii="Times New Roman" w:hAnsi="Times New Roman"/>
                <w:color w:val="000000"/>
                <w:sz w:val="20"/>
              </w:rPr>
            </w:pPr>
            <w:r w:rsidRPr="009D5510">
              <w:rPr>
                <w:rFonts w:ascii="Times New Roman" w:hAnsi="Times New Roman"/>
                <w:color w:val="000000"/>
                <w:sz w:val="20"/>
              </w:rPr>
              <w:t>Sum of achievement and improvement points: 3.3 + 2 = 5.3 points</w:t>
            </w:r>
          </w:p>
        </w:tc>
      </w:tr>
      <w:tr w:rsidR="0012374D" w:rsidRPr="008E537E" w14:paraId="10C10AE0" w14:textId="77777777" w:rsidTr="008E537E">
        <w:trPr>
          <w:trHeight w:val="660"/>
        </w:trPr>
        <w:tc>
          <w:tcPr>
            <w:tcW w:w="1493" w:type="dxa"/>
            <w:vMerge/>
            <w:tcBorders>
              <w:top w:val="nil"/>
              <w:left w:val="single" w:sz="8" w:space="0" w:color="BFBFBF"/>
              <w:bottom w:val="single" w:sz="8" w:space="0" w:color="BFBFBF"/>
              <w:right w:val="single" w:sz="4" w:space="0" w:color="BFBFBF"/>
            </w:tcBorders>
            <w:vAlign w:val="center"/>
            <w:hideMark/>
          </w:tcPr>
          <w:p w14:paraId="3B1AA3E1"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vAlign w:val="center"/>
            <w:hideMark/>
          </w:tcPr>
          <w:p w14:paraId="080DB40D" w14:textId="77777777" w:rsidR="0012374D" w:rsidRPr="009D5510" w:rsidRDefault="0012374D" w:rsidP="000148D7">
            <w:pPr>
              <w:spacing w:after="0" w:line="240" w:lineRule="auto"/>
              <w:ind w:firstLineChars="400" w:firstLine="800"/>
              <w:rPr>
                <w:rFonts w:ascii="Times New Roman" w:hAnsi="Times New Roman"/>
                <w:color w:val="000000"/>
                <w:sz w:val="20"/>
              </w:rPr>
            </w:pPr>
            <w:r w:rsidRPr="009D5510">
              <w:rPr>
                <w:rFonts w:ascii="Times New Roman" w:hAnsi="Times New Roman"/>
                <w:color w:val="000000"/>
                <w:sz w:val="20"/>
              </w:rPr>
              <w:t>However, total number of points cannot exceed maximum number of achievement points</w:t>
            </w:r>
          </w:p>
        </w:tc>
      </w:tr>
      <w:tr w:rsidR="0012374D" w:rsidRPr="008E537E" w14:paraId="63A2186B" w14:textId="77777777" w:rsidTr="008E537E">
        <w:trPr>
          <w:trHeight w:val="300"/>
        </w:trPr>
        <w:tc>
          <w:tcPr>
            <w:tcW w:w="1493" w:type="dxa"/>
            <w:vMerge/>
            <w:tcBorders>
              <w:top w:val="nil"/>
              <w:left w:val="single" w:sz="8" w:space="0" w:color="BFBFBF"/>
              <w:bottom w:val="single" w:sz="8" w:space="0" w:color="BFBFBF"/>
              <w:right w:val="single" w:sz="4" w:space="0" w:color="BFBFBF"/>
            </w:tcBorders>
            <w:vAlign w:val="center"/>
            <w:hideMark/>
          </w:tcPr>
          <w:p w14:paraId="58CAF709"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7D73EEEE" w14:textId="77777777" w:rsidR="0012374D" w:rsidRPr="009D5510" w:rsidRDefault="0012374D" w:rsidP="000148D7">
            <w:pPr>
              <w:spacing w:after="0" w:line="240" w:lineRule="auto"/>
              <w:ind w:firstLineChars="400" w:firstLine="800"/>
              <w:rPr>
                <w:rFonts w:ascii="Times New Roman" w:hAnsi="Times New Roman"/>
                <w:color w:val="000000"/>
                <w:sz w:val="20"/>
              </w:rPr>
            </w:pPr>
            <w:r w:rsidRPr="009D5510">
              <w:rPr>
                <w:rFonts w:ascii="Times New Roman" w:hAnsi="Times New Roman"/>
                <w:color w:val="000000"/>
                <w:sz w:val="20"/>
              </w:rPr>
              <w:t>Therefore, achievement + improvement = 4</w:t>
            </w:r>
          </w:p>
        </w:tc>
      </w:tr>
      <w:tr w:rsidR="0012374D" w:rsidRPr="008E537E" w14:paraId="5976A281" w14:textId="77777777" w:rsidTr="008E537E">
        <w:trPr>
          <w:trHeight w:val="315"/>
        </w:trPr>
        <w:tc>
          <w:tcPr>
            <w:tcW w:w="1493" w:type="dxa"/>
            <w:vMerge/>
            <w:tcBorders>
              <w:top w:val="nil"/>
              <w:left w:val="single" w:sz="8" w:space="0" w:color="BFBFBF"/>
              <w:bottom w:val="single" w:sz="8" w:space="0" w:color="BFBFBF"/>
              <w:right w:val="single" w:sz="4" w:space="0" w:color="BFBFBF"/>
            </w:tcBorders>
            <w:vAlign w:val="center"/>
            <w:hideMark/>
          </w:tcPr>
          <w:p w14:paraId="5C8FB9BB" w14:textId="77777777" w:rsidR="0012374D" w:rsidRPr="009D5510" w:rsidRDefault="0012374D" w:rsidP="000148D7">
            <w:pPr>
              <w:spacing w:after="0" w:line="240" w:lineRule="auto"/>
              <w:rPr>
                <w:rFonts w:ascii="Times New Roman" w:hAnsi="Times New Roman"/>
                <w:color w:val="000000"/>
                <w:sz w:val="20"/>
              </w:rPr>
            </w:pPr>
          </w:p>
        </w:tc>
        <w:tc>
          <w:tcPr>
            <w:tcW w:w="6607" w:type="dxa"/>
            <w:gridSpan w:val="2"/>
            <w:tcBorders>
              <w:top w:val="single" w:sz="4" w:space="0" w:color="BFBFBF"/>
              <w:left w:val="nil"/>
              <w:bottom w:val="single" w:sz="8" w:space="0" w:color="BFBFBF"/>
              <w:right w:val="single" w:sz="8" w:space="0" w:color="BFBFBF"/>
            </w:tcBorders>
            <w:shd w:val="clear" w:color="auto" w:fill="auto"/>
            <w:noWrap/>
            <w:vAlign w:val="center"/>
            <w:hideMark/>
          </w:tcPr>
          <w:p w14:paraId="10D51440" w14:textId="77777777" w:rsidR="0012374D" w:rsidRPr="009D5510" w:rsidRDefault="0012374D" w:rsidP="000148D7">
            <w:pPr>
              <w:spacing w:after="0" w:line="240" w:lineRule="auto"/>
              <w:ind w:firstLineChars="200" w:firstLine="400"/>
              <w:rPr>
                <w:rFonts w:ascii="Times New Roman" w:hAnsi="Times New Roman"/>
                <w:color w:val="000000"/>
                <w:sz w:val="20"/>
              </w:rPr>
            </w:pPr>
            <w:proofErr w:type="spellStart"/>
            <w:r w:rsidRPr="009D5510">
              <w:rPr>
                <w:rFonts w:ascii="Times New Roman" w:hAnsi="Times New Roman"/>
                <w:color w:val="000000"/>
                <w:sz w:val="20"/>
              </w:rPr>
              <w:t>Unweighted</w:t>
            </w:r>
            <w:proofErr w:type="spellEnd"/>
            <w:r w:rsidRPr="009D5510">
              <w:rPr>
                <w:rFonts w:ascii="Times New Roman" w:hAnsi="Times New Roman"/>
                <w:color w:val="000000"/>
                <w:sz w:val="20"/>
              </w:rPr>
              <w:t xml:space="preserve"> domain score = 4/4 * 100 = 100%</w:t>
            </w:r>
          </w:p>
        </w:tc>
      </w:tr>
    </w:tbl>
    <w:p w14:paraId="3745251A" w14:textId="77777777" w:rsidR="0012374D" w:rsidRPr="009D5510" w:rsidRDefault="0012374D" w:rsidP="000148D7">
      <w:pPr>
        <w:pStyle w:val="60exhnormal"/>
        <w:keepNext/>
        <w:jc w:val="both"/>
        <w:rPr>
          <w:rFonts w:ascii="Times New Roman" w:hAnsi="Times New Roman"/>
        </w:rPr>
      </w:pPr>
    </w:p>
    <w:p w14:paraId="72AD220C" w14:textId="77777777" w:rsidR="00415FD5" w:rsidRPr="009D5510" w:rsidRDefault="00415FD5" w:rsidP="009D5510">
      <w:pPr>
        <w:pStyle w:val="Heading4"/>
        <w:numPr>
          <w:ilvl w:val="3"/>
          <w:numId w:val="1"/>
        </w:numPr>
        <w:spacing w:line="240" w:lineRule="auto"/>
        <w:jc w:val="both"/>
        <w:rPr>
          <w:rFonts w:ascii="Times New Roman" w:hAnsi="Times New Roman"/>
        </w:rPr>
      </w:pPr>
      <w:r w:rsidRPr="009D5510">
        <w:rPr>
          <w:rFonts w:ascii="Times New Roman" w:hAnsi="Times New Roman"/>
        </w:rPr>
        <w:t>Calculating the Domain Score for Quality Domain 6 (Avoidable Utilization)</w:t>
      </w:r>
    </w:p>
    <w:p w14:paraId="77000AC3"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For the sixth Quality Domain, Avoidable Utilization, the State will use a slightly different methodology to calculate each ACO’s Domain Score. This Quality Domain has two measures: (1) potentially preventable admissions (PPAs); and (2) hospital all-cause readmissions.</w:t>
      </w:r>
    </w:p>
    <w:p w14:paraId="57A9C3F7"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For each of these two measures, the State will establish a reduction target for each ACO, as follows:</w:t>
      </w:r>
    </w:p>
    <w:p w14:paraId="26CFAE94" w14:textId="77777777" w:rsidR="002B160C" w:rsidRPr="009D5510" w:rsidRDefault="002B160C" w:rsidP="009D5510">
      <w:pPr>
        <w:pStyle w:val="ListParagraph"/>
        <w:numPr>
          <w:ilvl w:val="0"/>
          <w:numId w:val="34"/>
        </w:numPr>
        <w:spacing w:line="240" w:lineRule="auto"/>
        <w:contextualSpacing w:val="0"/>
        <w:jc w:val="both"/>
        <w:rPr>
          <w:rFonts w:ascii="Times New Roman" w:hAnsi="Times New Roman"/>
        </w:rPr>
      </w:pPr>
      <w:r w:rsidRPr="009D5510">
        <w:rPr>
          <w:rFonts w:ascii="Times New Roman" w:hAnsi="Times New Roman"/>
        </w:rPr>
        <w:t>The State will rank the baseline performance of all ACOs that are part of the MassHealth ACO Program on each of these two utilization-based Quality Measures.  The State anticipates measuring baseline performance using CY2017 data to establish the baseline rankings for Budget Periods 2-5.</w:t>
      </w:r>
    </w:p>
    <w:p w14:paraId="08692110" w14:textId="77777777" w:rsidR="00415FD5" w:rsidRPr="009D5510" w:rsidRDefault="00415FD5" w:rsidP="009D5510">
      <w:pPr>
        <w:pStyle w:val="ListParagraph"/>
        <w:numPr>
          <w:ilvl w:val="0"/>
          <w:numId w:val="34"/>
        </w:numPr>
        <w:spacing w:line="240" w:lineRule="auto"/>
        <w:contextualSpacing w:val="0"/>
        <w:jc w:val="both"/>
        <w:rPr>
          <w:rFonts w:ascii="Times New Roman" w:hAnsi="Times New Roman"/>
        </w:rPr>
      </w:pPr>
      <w:r w:rsidRPr="009D5510">
        <w:rPr>
          <w:rFonts w:ascii="Times New Roman" w:hAnsi="Times New Roman"/>
        </w:rPr>
        <w:t>The State will segment ACOs into quartiles based on the resulting ranking.</w:t>
      </w:r>
    </w:p>
    <w:p w14:paraId="44260641" w14:textId="77777777" w:rsidR="00415FD5" w:rsidRPr="009D5510" w:rsidRDefault="00415FD5" w:rsidP="009D5510">
      <w:pPr>
        <w:pStyle w:val="ListParagraph"/>
        <w:numPr>
          <w:ilvl w:val="0"/>
          <w:numId w:val="34"/>
        </w:numPr>
        <w:spacing w:line="240" w:lineRule="auto"/>
        <w:contextualSpacing w:val="0"/>
        <w:jc w:val="both"/>
        <w:rPr>
          <w:rFonts w:ascii="Times New Roman" w:hAnsi="Times New Roman"/>
        </w:rPr>
      </w:pPr>
      <w:r w:rsidRPr="009D5510">
        <w:rPr>
          <w:rFonts w:ascii="Times New Roman" w:hAnsi="Times New Roman"/>
        </w:rPr>
        <w:lastRenderedPageBreak/>
        <w:t>The State will assign each quartile of ACOs a reduction target for each Budget Period.</w:t>
      </w:r>
    </w:p>
    <w:p w14:paraId="01CAC23C" w14:textId="2DE64453" w:rsidR="009B1DA1" w:rsidRDefault="00415FD5" w:rsidP="007E2994">
      <w:pPr>
        <w:spacing w:line="240" w:lineRule="auto"/>
        <w:rPr>
          <w:rFonts w:ascii="Times New Roman" w:hAnsi="Times New Roman"/>
        </w:rPr>
      </w:pPr>
      <w:r w:rsidRPr="009D5510">
        <w:rPr>
          <w:rFonts w:ascii="Times New Roman" w:hAnsi="Times New Roman"/>
        </w:rPr>
        <w:t xml:space="preserve">Reduction targets are expressed as percentages, and represent a relative reduction in the </w:t>
      </w:r>
      <w:r w:rsidR="002B160C" w:rsidRPr="009D5510">
        <w:rPr>
          <w:rFonts w:ascii="Times New Roman" w:hAnsi="Times New Roman"/>
        </w:rPr>
        <w:t xml:space="preserve">risk-adjusted actual-to-expected ratios </w:t>
      </w:r>
      <w:r w:rsidRPr="009D5510">
        <w:rPr>
          <w:rFonts w:ascii="Times New Roman" w:hAnsi="Times New Roman"/>
        </w:rPr>
        <w:t xml:space="preserve">of PPAs or readmissions (i.e., the absolute change in the rate, divided by the initial rate). </w:t>
      </w:r>
    </w:p>
    <w:p w14:paraId="5A8A2A5F"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Reduction targets will increase each Budget Period, and ACOs in quartiles with worse baseline performance (i.e. higher rates of PPAs or readmissions) will have higher reduction targets.</w:t>
      </w:r>
    </w:p>
    <w:p w14:paraId="01886FA9"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The </w:t>
      </w:r>
      <w:r w:rsidRPr="001D51AC">
        <w:rPr>
          <w:rFonts w:ascii="Times New Roman" w:hAnsi="Times New Roman"/>
        </w:rPr>
        <w:t>State has established preliminary reduction targets, which are</w:t>
      </w:r>
      <w:r w:rsidRPr="009D5510">
        <w:rPr>
          <w:rFonts w:ascii="Times New Roman" w:hAnsi="Times New Roman"/>
        </w:rPr>
        <w:t xml:space="preserve"> listed in Exhibits </w:t>
      </w:r>
      <w:r w:rsidR="00BF08F7" w:rsidRPr="009D5510">
        <w:rPr>
          <w:rFonts w:ascii="Times New Roman" w:hAnsi="Times New Roman"/>
        </w:rPr>
        <w:t>36</w:t>
      </w:r>
      <w:r w:rsidRPr="009D5510">
        <w:rPr>
          <w:rFonts w:ascii="Times New Roman" w:hAnsi="Times New Roman"/>
        </w:rPr>
        <w:t xml:space="preserve"> and </w:t>
      </w:r>
      <w:r w:rsidR="00BF08F7" w:rsidRPr="009D5510">
        <w:rPr>
          <w:rFonts w:ascii="Times New Roman" w:hAnsi="Times New Roman"/>
        </w:rPr>
        <w:t>37</w:t>
      </w:r>
      <w:r w:rsidRPr="009D5510">
        <w:rPr>
          <w:rFonts w:ascii="Times New Roman" w:hAnsi="Times New Roman"/>
        </w:rPr>
        <w:t xml:space="preserve"> below. </w:t>
      </w:r>
    </w:p>
    <w:p w14:paraId="6A305526" w14:textId="77777777" w:rsidR="00415FD5" w:rsidRPr="009D5510" w:rsidRDefault="002E7571" w:rsidP="000148D7">
      <w:pPr>
        <w:pStyle w:val="60exhnormal"/>
        <w:keepNext/>
        <w:jc w:val="both"/>
        <w:rPr>
          <w:rFonts w:ascii="Times New Roman" w:hAnsi="Times New Roman"/>
        </w:rPr>
      </w:pPr>
      <w:r w:rsidRPr="009D5510">
        <w:rPr>
          <w:rFonts w:ascii="Times New Roman" w:hAnsi="Times New Roman"/>
          <w:caps w:val="0"/>
        </w:rPr>
        <w:t>EXHIBIT 36</w:t>
      </w:r>
      <w:r w:rsidR="00415FD5" w:rsidRPr="009D5510">
        <w:rPr>
          <w:rFonts w:ascii="Times New Roman" w:hAnsi="Times New Roman"/>
          <w:caps w:val="0"/>
        </w:rPr>
        <w:t xml:space="preserve"> – Preliminary Reduction Targets for 3M’s Potentially Preventable Admissions (PPA) Measure</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415FD5" w:rsidRPr="008E537E" w14:paraId="16D85A12" w14:textId="77777777" w:rsidTr="002E7571">
        <w:trPr>
          <w:cantSplit/>
          <w:trHeight w:val="2510"/>
          <w:jc w:val="center"/>
        </w:trPr>
        <w:tc>
          <w:tcPr>
            <w:tcW w:w="5000" w:type="pct"/>
            <w:vAlign w:val="center"/>
          </w:tcPr>
          <w:tbl>
            <w:tblPr>
              <w:tblW w:w="6787" w:type="dxa"/>
              <w:jc w:val="center"/>
              <w:tblLayout w:type="fixed"/>
              <w:tblLook w:val="04A0" w:firstRow="1" w:lastRow="0" w:firstColumn="1" w:lastColumn="0" w:noHBand="0" w:noVBand="1"/>
            </w:tblPr>
            <w:tblGrid>
              <w:gridCol w:w="1337"/>
              <w:gridCol w:w="1090"/>
              <w:gridCol w:w="1090"/>
              <w:gridCol w:w="1090"/>
              <w:gridCol w:w="1090"/>
              <w:gridCol w:w="1090"/>
            </w:tblGrid>
            <w:tr w:rsidR="002E7571" w:rsidRPr="008E537E" w14:paraId="68124464" w14:textId="77777777" w:rsidTr="002E7571">
              <w:trPr>
                <w:trHeight w:val="329"/>
                <w:jc w:val="center"/>
              </w:trPr>
              <w:tc>
                <w:tcPr>
                  <w:tcW w:w="1337" w:type="dxa"/>
                  <w:vMerge w:val="restart"/>
                  <w:tcBorders>
                    <w:top w:val="single" w:sz="8" w:space="0" w:color="BFBFBF"/>
                    <w:left w:val="single" w:sz="8" w:space="0" w:color="BFBFBF"/>
                    <w:bottom w:val="single" w:sz="4" w:space="0" w:color="BFBFBF"/>
                    <w:right w:val="single" w:sz="4" w:space="0" w:color="BFBFBF"/>
                  </w:tcBorders>
                  <w:shd w:val="clear" w:color="000000" w:fill="1F497D"/>
                  <w:vAlign w:val="center"/>
                  <w:hideMark/>
                </w:tcPr>
                <w:p w14:paraId="5B3F79D5" w14:textId="77777777" w:rsidR="002E7571" w:rsidRPr="009D5510" w:rsidRDefault="002E757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PPA Quartile</w:t>
                  </w:r>
                </w:p>
              </w:tc>
              <w:tc>
                <w:tcPr>
                  <w:tcW w:w="5449" w:type="dxa"/>
                  <w:gridSpan w:val="5"/>
                  <w:tcBorders>
                    <w:top w:val="single" w:sz="8" w:space="0" w:color="BFBFBF"/>
                    <w:left w:val="nil"/>
                    <w:bottom w:val="single" w:sz="4" w:space="0" w:color="BFBFBF"/>
                    <w:right w:val="single" w:sz="8" w:space="0" w:color="BFBFBF"/>
                  </w:tcBorders>
                  <w:shd w:val="clear" w:color="000000" w:fill="1F497D"/>
                  <w:vAlign w:val="center"/>
                  <w:hideMark/>
                </w:tcPr>
                <w:p w14:paraId="2D31BC51" w14:textId="77777777" w:rsidR="002E7571" w:rsidRPr="009D5510" w:rsidRDefault="002E757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Reduction Targets from Baseline Performance</w:t>
                  </w:r>
                </w:p>
              </w:tc>
            </w:tr>
            <w:tr w:rsidR="002E7571" w:rsidRPr="008E537E" w14:paraId="7F1423D9" w14:textId="77777777" w:rsidTr="002E7571">
              <w:trPr>
                <w:trHeight w:val="367"/>
                <w:jc w:val="center"/>
              </w:trPr>
              <w:tc>
                <w:tcPr>
                  <w:tcW w:w="1337" w:type="dxa"/>
                  <w:vMerge/>
                  <w:tcBorders>
                    <w:top w:val="single" w:sz="8" w:space="0" w:color="BFBFBF"/>
                    <w:left w:val="single" w:sz="8" w:space="0" w:color="BFBFBF"/>
                    <w:bottom w:val="single" w:sz="4" w:space="0" w:color="BFBFBF"/>
                    <w:right w:val="single" w:sz="4" w:space="0" w:color="BFBFBF"/>
                  </w:tcBorders>
                  <w:vAlign w:val="center"/>
                  <w:hideMark/>
                </w:tcPr>
                <w:p w14:paraId="1FD6AFC9" w14:textId="77777777" w:rsidR="002E7571" w:rsidRPr="009D5510" w:rsidRDefault="002E7571" w:rsidP="000148D7">
                  <w:pPr>
                    <w:spacing w:after="0" w:line="240" w:lineRule="auto"/>
                    <w:rPr>
                      <w:rFonts w:ascii="Times New Roman" w:hAnsi="Times New Roman"/>
                      <w:b/>
                      <w:color w:val="FFFFFF"/>
                      <w:sz w:val="20"/>
                    </w:rPr>
                  </w:pPr>
                </w:p>
              </w:tc>
              <w:tc>
                <w:tcPr>
                  <w:tcW w:w="1090" w:type="dxa"/>
                  <w:tcBorders>
                    <w:top w:val="nil"/>
                    <w:left w:val="nil"/>
                    <w:bottom w:val="single" w:sz="4" w:space="0" w:color="BFBFBF"/>
                    <w:right w:val="single" w:sz="4" w:space="0" w:color="BFBFBF"/>
                  </w:tcBorders>
                  <w:shd w:val="clear" w:color="000000" w:fill="D9D9D9"/>
                  <w:vAlign w:val="center"/>
                  <w:hideMark/>
                </w:tcPr>
                <w:p w14:paraId="0A226460"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1</w:t>
                  </w:r>
                </w:p>
              </w:tc>
              <w:tc>
                <w:tcPr>
                  <w:tcW w:w="1090" w:type="dxa"/>
                  <w:tcBorders>
                    <w:top w:val="nil"/>
                    <w:left w:val="nil"/>
                    <w:bottom w:val="single" w:sz="4" w:space="0" w:color="BFBFBF"/>
                    <w:right w:val="single" w:sz="4" w:space="0" w:color="BFBFBF"/>
                  </w:tcBorders>
                  <w:shd w:val="clear" w:color="000000" w:fill="D9D9D9"/>
                  <w:vAlign w:val="center"/>
                  <w:hideMark/>
                </w:tcPr>
                <w:p w14:paraId="64716CBF"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2</w:t>
                  </w:r>
                </w:p>
              </w:tc>
              <w:tc>
                <w:tcPr>
                  <w:tcW w:w="1090" w:type="dxa"/>
                  <w:tcBorders>
                    <w:top w:val="nil"/>
                    <w:left w:val="nil"/>
                    <w:bottom w:val="single" w:sz="4" w:space="0" w:color="BFBFBF"/>
                    <w:right w:val="single" w:sz="4" w:space="0" w:color="BFBFBF"/>
                  </w:tcBorders>
                  <w:shd w:val="clear" w:color="000000" w:fill="D9D9D9"/>
                  <w:vAlign w:val="center"/>
                  <w:hideMark/>
                </w:tcPr>
                <w:p w14:paraId="6E65CC3A"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3</w:t>
                  </w:r>
                </w:p>
              </w:tc>
              <w:tc>
                <w:tcPr>
                  <w:tcW w:w="1090" w:type="dxa"/>
                  <w:tcBorders>
                    <w:top w:val="nil"/>
                    <w:left w:val="nil"/>
                    <w:bottom w:val="single" w:sz="4" w:space="0" w:color="BFBFBF"/>
                    <w:right w:val="single" w:sz="4" w:space="0" w:color="BFBFBF"/>
                  </w:tcBorders>
                  <w:shd w:val="clear" w:color="000000" w:fill="D9D9D9"/>
                  <w:vAlign w:val="center"/>
                  <w:hideMark/>
                </w:tcPr>
                <w:p w14:paraId="5258BC0A"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 xml:space="preserve"> BP 4</w:t>
                  </w:r>
                </w:p>
              </w:tc>
              <w:tc>
                <w:tcPr>
                  <w:tcW w:w="1090" w:type="dxa"/>
                  <w:tcBorders>
                    <w:top w:val="nil"/>
                    <w:left w:val="nil"/>
                    <w:bottom w:val="single" w:sz="4" w:space="0" w:color="BFBFBF"/>
                    <w:right w:val="single" w:sz="8" w:space="0" w:color="BFBFBF"/>
                  </w:tcBorders>
                  <w:shd w:val="clear" w:color="000000" w:fill="D9D9D9"/>
                  <w:vAlign w:val="center"/>
                  <w:hideMark/>
                </w:tcPr>
                <w:p w14:paraId="3132A5EC"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5</w:t>
                  </w:r>
                </w:p>
              </w:tc>
            </w:tr>
            <w:tr w:rsidR="002E7571" w:rsidRPr="008E537E" w14:paraId="29C5F35D" w14:textId="77777777" w:rsidTr="002E7571">
              <w:trPr>
                <w:trHeight w:val="378"/>
                <w:jc w:val="center"/>
              </w:trPr>
              <w:tc>
                <w:tcPr>
                  <w:tcW w:w="1337" w:type="dxa"/>
                  <w:tcBorders>
                    <w:top w:val="nil"/>
                    <w:left w:val="single" w:sz="8" w:space="0" w:color="BFBFBF"/>
                    <w:bottom w:val="single" w:sz="4" w:space="0" w:color="BFBFBF"/>
                    <w:right w:val="single" w:sz="4" w:space="0" w:color="BFBFBF"/>
                  </w:tcBorders>
                  <w:shd w:val="clear" w:color="000000" w:fill="DCE6F1"/>
                  <w:vAlign w:val="center"/>
                  <w:hideMark/>
                </w:tcPr>
                <w:p w14:paraId="42B04939"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 xml:space="preserve">1 </w:t>
                  </w:r>
                  <w:r w:rsidRPr="009D5510">
                    <w:rPr>
                      <w:rFonts w:ascii="Times New Roman" w:hAnsi="Times New Roman"/>
                      <w:i/>
                      <w:color w:val="000000"/>
                      <w:sz w:val="20"/>
                    </w:rPr>
                    <w:t>(better)</w:t>
                  </w:r>
                </w:p>
              </w:tc>
              <w:tc>
                <w:tcPr>
                  <w:tcW w:w="1090" w:type="dxa"/>
                  <w:vMerge w:val="restart"/>
                  <w:tcBorders>
                    <w:top w:val="nil"/>
                    <w:left w:val="single" w:sz="4" w:space="0" w:color="BFBFBF"/>
                    <w:bottom w:val="single" w:sz="8" w:space="0" w:color="BFBFBF"/>
                    <w:right w:val="single" w:sz="4" w:space="0" w:color="BFBFBF"/>
                  </w:tcBorders>
                  <w:shd w:val="clear" w:color="auto" w:fill="auto"/>
                  <w:vAlign w:val="center"/>
                  <w:hideMark/>
                </w:tcPr>
                <w:p w14:paraId="7FF5E040"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Reporting only</w:t>
                  </w:r>
                </w:p>
              </w:tc>
              <w:tc>
                <w:tcPr>
                  <w:tcW w:w="1090" w:type="dxa"/>
                  <w:tcBorders>
                    <w:top w:val="nil"/>
                    <w:left w:val="nil"/>
                    <w:bottom w:val="single" w:sz="4" w:space="0" w:color="BFBFBF"/>
                    <w:right w:val="single" w:sz="4" w:space="0" w:color="BFBFBF"/>
                  </w:tcBorders>
                  <w:shd w:val="clear" w:color="auto" w:fill="auto"/>
                  <w:vAlign w:val="center"/>
                  <w:hideMark/>
                </w:tcPr>
                <w:p w14:paraId="16A90192"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w:t>
                  </w:r>
                </w:p>
              </w:tc>
              <w:tc>
                <w:tcPr>
                  <w:tcW w:w="1090" w:type="dxa"/>
                  <w:tcBorders>
                    <w:top w:val="nil"/>
                    <w:left w:val="nil"/>
                    <w:bottom w:val="single" w:sz="4" w:space="0" w:color="BFBFBF"/>
                    <w:right w:val="single" w:sz="4" w:space="0" w:color="BFBFBF"/>
                  </w:tcBorders>
                  <w:shd w:val="clear" w:color="auto" w:fill="auto"/>
                  <w:vAlign w:val="center"/>
                  <w:hideMark/>
                </w:tcPr>
                <w:p w14:paraId="6CADFD80"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4.50%</w:t>
                  </w:r>
                </w:p>
              </w:tc>
              <w:tc>
                <w:tcPr>
                  <w:tcW w:w="1090" w:type="dxa"/>
                  <w:tcBorders>
                    <w:top w:val="nil"/>
                    <w:left w:val="nil"/>
                    <w:bottom w:val="single" w:sz="4" w:space="0" w:color="BFBFBF"/>
                    <w:right w:val="single" w:sz="4" w:space="0" w:color="BFBFBF"/>
                  </w:tcBorders>
                  <w:shd w:val="clear" w:color="auto" w:fill="auto"/>
                  <w:vAlign w:val="center"/>
                  <w:hideMark/>
                </w:tcPr>
                <w:p w14:paraId="69E311EE"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9%</w:t>
                  </w:r>
                </w:p>
              </w:tc>
              <w:tc>
                <w:tcPr>
                  <w:tcW w:w="1090" w:type="dxa"/>
                  <w:tcBorders>
                    <w:top w:val="nil"/>
                    <w:left w:val="nil"/>
                    <w:bottom w:val="single" w:sz="4" w:space="0" w:color="BFBFBF"/>
                    <w:right w:val="single" w:sz="8" w:space="0" w:color="BFBFBF"/>
                  </w:tcBorders>
                  <w:shd w:val="clear" w:color="auto" w:fill="auto"/>
                  <w:vAlign w:val="center"/>
                  <w:hideMark/>
                </w:tcPr>
                <w:p w14:paraId="4733D02C"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12%</w:t>
                  </w:r>
                </w:p>
              </w:tc>
            </w:tr>
            <w:tr w:rsidR="002E7571" w:rsidRPr="008E537E" w14:paraId="7F6D128D" w14:textId="77777777" w:rsidTr="002E7571">
              <w:trPr>
                <w:trHeight w:val="367"/>
                <w:jc w:val="center"/>
              </w:trPr>
              <w:tc>
                <w:tcPr>
                  <w:tcW w:w="1337" w:type="dxa"/>
                  <w:tcBorders>
                    <w:top w:val="nil"/>
                    <w:left w:val="single" w:sz="8" w:space="0" w:color="BFBFBF"/>
                    <w:bottom w:val="single" w:sz="4" w:space="0" w:color="BFBFBF"/>
                    <w:right w:val="single" w:sz="4" w:space="0" w:color="BFBFBF"/>
                  </w:tcBorders>
                  <w:shd w:val="clear" w:color="000000" w:fill="DCE6F1"/>
                  <w:vAlign w:val="center"/>
                  <w:hideMark/>
                </w:tcPr>
                <w:p w14:paraId="2A160649"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w:t>
                  </w:r>
                </w:p>
              </w:tc>
              <w:tc>
                <w:tcPr>
                  <w:tcW w:w="1090" w:type="dxa"/>
                  <w:vMerge/>
                  <w:tcBorders>
                    <w:top w:val="nil"/>
                    <w:left w:val="single" w:sz="4" w:space="0" w:color="BFBFBF"/>
                    <w:bottom w:val="single" w:sz="8" w:space="0" w:color="BFBFBF"/>
                    <w:right w:val="single" w:sz="4" w:space="0" w:color="BFBFBF"/>
                  </w:tcBorders>
                  <w:vAlign w:val="center"/>
                  <w:hideMark/>
                </w:tcPr>
                <w:p w14:paraId="29FBEDA5" w14:textId="77777777" w:rsidR="002E7571" w:rsidRPr="009D5510" w:rsidRDefault="002E7571" w:rsidP="000148D7">
                  <w:pPr>
                    <w:spacing w:after="0" w:line="240" w:lineRule="auto"/>
                    <w:rPr>
                      <w:rFonts w:ascii="Times New Roman" w:hAnsi="Times New Roman"/>
                      <w:color w:val="000000"/>
                      <w:sz w:val="20"/>
                    </w:rPr>
                  </w:pPr>
                </w:p>
              </w:tc>
              <w:tc>
                <w:tcPr>
                  <w:tcW w:w="1090" w:type="dxa"/>
                  <w:tcBorders>
                    <w:top w:val="nil"/>
                    <w:left w:val="nil"/>
                    <w:bottom w:val="single" w:sz="4" w:space="0" w:color="BFBFBF"/>
                    <w:right w:val="single" w:sz="4" w:space="0" w:color="BFBFBF"/>
                  </w:tcBorders>
                  <w:shd w:val="clear" w:color="auto" w:fill="auto"/>
                  <w:vAlign w:val="center"/>
                  <w:hideMark/>
                </w:tcPr>
                <w:p w14:paraId="40D8A596"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w:t>
                  </w:r>
                </w:p>
              </w:tc>
              <w:tc>
                <w:tcPr>
                  <w:tcW w:w="1090" w:type="dxa"/>
                  <w:tcBorders>
                    <w:top w:val="nil"/>
                    <w:left w:val="nil"/>
                    <w:bottom w:val="single" w:sz="4" w:space="0" w:color="BFBFBF"/>
                    <w:right w:val="single" w:sz="4" w:space="0" w:color="BFBFBF"/>
                  </w:tcBorders>
                  <w:shd w:val="clear" w:color="auto" w:fill="auto"/>
                  <w:vAlign w:val="center"/>
                  <w:hideMark/>
                </w:tcPr>
                <w:p w14:paraId="525552BE"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7%</w:t>
                  </w:r>
                </w:p>
              </w:tc>
              <w:tc>
                <w:tcPr>
                  <w:tcW w:w="1090" w:type="dxa"/>
                  <w:tcBorders>
                    <w:top w:val="nil"/>
                    <w:left w:val="nil"/>
                    <w:bottom w:val="single" w:sz="4" w:space="0" w:color="BFBFBF"/>
                    <w:right w:val="single" w:sz="4" w:space="0" w:color="BFBFBF"/>
                  </w:tcBorders>
                  <w:shd w:val="clear" w:color="auto" w:fill="auto"/>
                  <w:vAlign w:val="center"/>
                  <w:hideMark/>
                </w:tcPr>
                <w:p w14:paraId="2E542867"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12%</w:t>
                  </w:r>
                </w:p>
              </w:tc>
              <w:tc>
                <w:tcPr>
                  <w:tcW w:w="1090" w:type="dxa"/>
                  <w:tcBorders>
                    <w:top w:val="nil"/>
                    <w:left w:val="nil"/>
                    <w:bottom w:val="single" w:sz="4" w:space="0" w:color="BFBFBF"/>
                    <w:right w:val="single" w:sz="8" w:space="0" w:color="BFBFBF"/>
                  </w:tcBorders>
                  <w:shd w:val="clear" w:color="auto" w:fill="auto"/>
                  <w:vAlign w:val="center"/>
                  <w:hideMark/>
                </w:tcPr>
                <w:p w14:paraId="6D9EC80A"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w:t>
                  </w:r>
                </w:p>
              </w:tc>
            </w:tr>
            <w:tr w:rsidR="002E7571" w:rsidRPr="008E537E" w14:paraId="2C46A8DD" w14:textId="77777777" w:rsidTr="002E7571">
              <w:trPr>
                <w:trHeight w:val="378"/>
                <w:jc w:val="center"/>
              </w:trPr>
              <w:tc>
                <w:tcPr>
                  <w:tcW w:w="1337" w:type="dxa"/>
                  <w:tcBorders>
                    <w:top w:val="nil"/>
                    <w:left w:val="single" w:sz="8" w:space="0" w:color="BFBFBF"/>
                    <w:bottom w:val="single" w:sz="4" w:space="0" w:color="BFBFBF"/>
                    <w:right w:val="single" w:sz="4" w:space="0" w:color="BFBFBF"/>
                  </w:tcBorders>
                  <w:shd w:val="clear" w:color="000000" w:fill="DCE6F1"/>
                  <w:vAlign w:val="center"/>
                  <w:hideMark/>
                </w:tcPr>
                <w:p w14:paraId="166DB338"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w:t>
                  </w:r>
                </w:p>
              </w:tc>
              <w:tc>
                <w:tcPr>
                  <w:tcW w:w="1090" w:type="dxa"/>
                  <w:vMerge/>
                  <w:tcBorders>
                    <w:top w:val="nil"/>
                    <w:left w:val="single" w:sz="4" w:space="0" w:color="BFBFBF"/>
                    <w:bottom w:val="single" w:sz="8" w:space="0" w:color="BFBFBF"/>
                    <w:right w:val="single" w:sz="4" w:space="0" w:color="BFBFBF"/>
                  </w:tcBorders>
                  <w:vAlign w:val="center"/>
                  <w:hideMark/>
                </w:tcPr>
                <w:p w14:paraId="098138E6" w14:textId="77777777" w:rsidR="002E7571" w:rsidRPr="009D5510" w:rsidRDefault="002E7571" w:rsidP="000148D7">
                  <w:pPr>
                    <w:spacing w:after="0" w:line="240" w:lineRule="auto"/>
                    <w:rPr>
                      <w:rFonts w:ascii="Times New Roman" w:hAnsi="Times New Roman"/>
                      <w:color w:val="000000"/>
                      <w:sz w:val="20"/>
                    </w:rPr>
                  </w:pPr>
                </w:p>
              </w:tc>
              <w:tc>
                <w:tcPr>
                  <w:tcW w:w="1090" w:type="dxa"/>
                  <w:tcBorders>
                    <w:top w:val="nil"/>
                    <w:left w:val="nil"/>
                    <w:bottom w:val="single" w:sz="4" w:space="0" w:color="BFBFBF"/>
                    <w:right w:val="single" w:sz="4" w:space="0" w:color="BFBFBF"/>
                  </w:tcBorders>
                  <w:shd w:val="clear" w:color="auto" w:fill="auto"/>
                  <w:vAlign w:val="center"/>
                  <w:hideMark/>
                </w:tcPr>
                <w:p w14:paraId="3D7082F5"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1090" w:type="dxa"/>
                  <w:tcBorders>
                    <w:top w:val="nil"/>
                    <w:left w:val="nil"/>
                    <w:bottom w:val="single" w:sz="4" w:space="0" w:color="BFBFBF"/>
                    <w:right w:val="single" w:sz="4" w:space="0" w:color="BFBFBF"/>
                  </w:tcBorders>
                  <w:shd w:val="clear" w:color="auto" w:fill="auto"/>
                  <w:vAlign w:val="center"/>
                  <w:hideMark/>
                </w:tcPr>
                <w:p w14:paraId="205CBBB6"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c>
                <w:tcPr>
                  <w:tcW w:w="1090" w:type="dxa"/>
                  <w:tcBorders>
                    <w:top w:val="nil"/>
                    <w:left w:val="nil"/>
                    <w:bottom w:val="single" w:sz="4" w:space="0" w:color="BFBFBF"/>
                    <w:right w:val="single" w:sz="4" w:space="0" w:color="BFBFBF"/>
                  </w:tcBorders>
                  <w:shd w:val="clear" w:color="auto" w:fill="auto"/>
                  <w:vAlign w:val="center"/>
                  <w:hideMark/>
                </w:tcPr>
                <w:p w14:paraId="2099EC44"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w:t>
                  </w:r>
                </w:p>
              </w:tc>
              <w:tc>
                <w:tcPr>
                  <w:tcW w:w="1090" w:type="dxa"/>
                  <w:tcBorders>
                    <w:top w:val="nil"/>
                    <w:left w:val="nil"/>
                    <w:bottom w:val="single" w:sz="4" w:space="0" w:color="BFBFBF"/>
                    <w:right w:val="single" w:sz="8" w:space="0" w:color="BFBFBF"/>
                  </w:tcBorders>
                  <w:shd w:val="clear" w:color="auto" w:fill="auto"/>
                  <w:vAlign w:val="center"/>
                  <w:hideMark/>
                </w:tcPr>
                <w:p w14:paraId="4C09BA8E"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18%</w:t>
                  </w:r>
                </w:p>
              </w:tc>
            </w:tr>
            <w:tr w:rsidR="002E7571" w:rsidRPr="008E537E" w14:paraId="20FC2A10" w14:textId="77777777" w:rsidTr="002E7571">
              <w:trPr>
                <w:trHeight w:val="378"/>
                <w:jc w:val="center"/>
              </w:trPr>
              <w:tc>
                <w:tcPr>
                  <w:tcW w:w="1337" w:type="dxa"/>
                  <w:tcBorders>
                    <w:top w:val="nil"/>
                    <w:left w:val="single" w:sz="8" w:space="0" w:color="BFBFBF"/>
                    <w:bottom w:val="single" w:sz="8" w:space="0" w:color="BFBFBF"/>
                    <w:right w:val="single" w:sz="4" w:space="0" w:color="BFBFBF"/>
                  </w:tcBorders>
                  <w:shd w:val="clear" w:color="000000" w:fill="DCE6F1"/>
                  <w:vAlign w:val="center"/>
                  <w:hideMark/>
                </w:tcPr>
                <w:p w14:paraId="2DC8E082"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 xml:space="preserve">4 </w:t>
                  </w:r>
                  <w:r w:rsidRPr="009D5510">
                    <w:rPr>
                      <w:rFonts w:ascii="Times New Roman" w:hAnsi="Times New Roman"/>
                      <w:i/>
                      <w:color w:val="000000"/>
                      <w:sz w:val="20"/>
                    </w:rPr>
                    <w:t>(worse)</w:t>
                  </w:r>
                </w:p>
              </w:tc>
              <w:tc>
                <w:tcPr>
                  <w:tcW w:w="1090" w:type="dxa"/>
                  <w:vMerge/>
                  <w:tcBorders>
                    <w:top w:val="nil"/>
                    <w:left w:val="single" w:sz="4" w:space="0" w:color="BFBFBF"/>
                    <w:bottom w:val="single" w:sz="8" w:space="0" w:color="BFBFBF"/>
                    <w:right w:val="single" w:sz="4" w:space="0" w:color="BFBFBF"/>
                  </w:tcBorders>
                  <w:vAlign w:val="center"/>
                  <w:hideMark/>
                </w:tcPr>
                <w:p w14:paraId="0E5993E0" w14:textId="77777777" w:rsidR="002E7571" w:rsidRPr="009D5510" w:rsidRDefault="002E7571" w:rsidP="000148D7">
                  <w:pPr>
                    <w:spacing w:after="0" w:line="240" w:lineRule="auto"/>
                    <w:rPr>
                      <w:rFonts w:ascii="Times New Roman" w:hAnsi="Times New Roman"/>
                      <w:color w:val="000000"/>
                      <w:sz w:val="20"/>
                    </w:rPr>
                  </w:pPr>
                </w:p>
              </w:tc>
              <w:tc>
                <w:tcPr>
                  <w:tcW w:w="1090" w:type="dxa"/>
                  <w:tcBorders>
                    <w:top w:val="nil"/>
                    <w:left w:val="nil"/>
                    <w:bottom w:val="single" w:sz="8" w:space="0" w:color="BFBFBF"/>
                    <w:right w:val="single" w:sz="4" w:space="0" w:color="BFBFBF"/>
                  </w:tcBorders>
                  <w:shd w:val="clear" w:color="auto" w:fill="auto"/>
                  <w:vAlign w:val="center"/>
                  <w:hideMark/>
                </w:tcPr>
                <w:p w14:paraId="1D8AB824"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6%</w:t>
                  </w:r>
                </w:p>
              </w:tc>
              <w:tc>
                <w:tcPr>
                  <w:tcW w:w="1090" w:type="dxa"/>
                  <w:tcBorders>
                    <w:top w:val="nil"/>
                    <w:left w:val="nil"/>
                    <w:bottom w:val="single" w:sz="8" w:space="0" w:color="BFBFBF"/>
                    <w:right w:val="single" w:sz="4" w:space="0" w:color="BFBFBF"/>
                  </w:tcBorders>
                  <w:shd w:val="clear" w:color="auto" w:fill="auto"/>
                  <w:vAlign w:val="center"/>
                  <w:hideMark/>
                </w:tcPr>
                <w:p w14:paraId="6DC706A8"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13%</w:t>
                  </w:r>
                </w:p>
              </w:tc>
              <w:tc>
                <w:tcPr>
                  <w:tcW w:w="1090" w:type="dxa"/>
                  <w:tcBorders>
                    <w:top w:val="nil"/>
                    <w:left w:val="nil"/>
                    <w:bottom w:val="single" w:sz="8" w:space="0" w:color="BFBFBF"/>
                    <w:right w:val="single" w:sz="4" w:space="0" w:color="BFBFBF"/>
                  </w:tcBorders>
                  <w:shd w:val="clear" w:color="auto" w:fill="auto"/>
                  <w:vAlign w:val="center"/>
                  <w:hideMark/>
                </w:tcPr>
                <w:p w14:paraId="0757431C"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18%</w:t>
                  </w:r>
                </w:p>
              </w:tc>
              <w:tc>
                <w:tcPr>
                  <w:tcW w:w="1090" w:type="dxa"/>
                  <w:tcBorders>
                    <w:top w:val="nil"/>
                    <w:left w:val="nil"/>
                    <w:bottom w:val="single" w:sz="8" w:space="0" w:color="BFBFBF"/>
                    <w:right w:val="single" w:sz="8" w:space="0" w:color="BFBFBF"/>
                  </w:tcBorders>
                  <w:shd w:val="clear" w:color="auto" w:fill="auto"/>
                  <w:vAlign w:val="center"/>
                  <w:hideMark/>
                </w:tcPr>
                <w:p w14:paraId="39B64830"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21%</w:t>
                  </w:r>
                </w:p>
              </w:tc>
            </w:tr>
          </w:tbl>
          <w:p w14:paraId="04E66C60" w14:textId="77777777" w:rsidR="00415FD5" w:rsidRPr="009D5510" w:rsidRDefault="00415FD5" w:rsidP="000148D7">
            <w:pPr>
              <w:pStyle w:val="70exhtblnormal"/>
              <w:jc w:val="both"/>
              <w:rPr>
                <w:rFonts w:ascii="Times New Roman" w:hAnsi="Times New Roman"/>
              </w:rPr>
            </w:pPr>
          </w:p>
        </w:tc>
      </w:tr>
    </w:tbl>
    <w:p w14:paraId="05042B0D" w14:textId="77777777" w:rsidR="00415FD5" w:rsidRPr="009D5510" w:rsidRDefault="00415FD5" w:rsidP="009D5510">
      <w:pPr>
        <w:spacing w:after="0" w:line="240" w:lineRule="auto"/>
        <w:jc w:val="both"/>
        <w:rPr>
          <w:rFonts w:ascii="Times New Roman" w:hAnsi="Times New Roman"/>
          <w:b/>
        </w:rPr>
      </w:pPr>
    </w:p>
    <w:p w14:paraId="0BF44248" w14:textId="77777777" w:rsidR="00415FD5" w:rsidRPr="009D5510" w:rsidRDefault="00415FD5" w:rsidP="000148D7">
      <w:pPr>
        <w:pStyle w:val="60exhnormal"/>
        <w:keepNext/>
        <w:jc w:val="both"/>
        <w:rPr>
          <w:rFonts w:ascii="Times New Roman" w:hAnsi="Times New Roman"/>
        </w:rPr>
      </w:pPr>
      <w:r w:rsidRPr="009D5510">
        <w:rPr>
          <w:rFonts w:ascii="Times New Roman" w:hAnsi="Times New Roman"/>
          <w:caps w:val="0"/>
        </w:rPr>
        <w:t xml:space="preserve">EXHIBIT </w:t>
      </w:r>
      <w:r w:rsidR="002E7571" w:rsidRPr="009D5510">
        <w:rPr>
          <w:rFonts w:ascii="Times New Roman" w:hAnsi="Times New Roman"/>
          <w:caps w:val="0"/>
        </w:rPr>
        <w:t>37</w:t>
      </w:r>
      <w:r w:rsidRPr="009D5510">
        <w:rPr>
          <w:rFonts w:ascii="Times New Roman" w:hAnsi="Times New Roman"/>
          <w:caps w:val="0"/>
        </w:rPr>
        <w:t xml:space="preserve"> – Preliminary Reduction Targets for NQF #1789 (Hospital All-Cause Readmissions)</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415FD5" w:rsidRPr="008E537E" w14:paraId="0EE3BC34" w14:textId="77777777" w:rsidTr="002E7571">
        <w:trPr>
          <w:cantSplit/>
          <w:trHeight w:val="2087"/>
          <w:jc w:val="center"/>
        </w:trPr>
        <w:tc>
          <w:tcPr>
            <w:tcW w:w="5000" w:type="pct"/>
            <w:vAlign w:val="center"/>
          </w:tcPr>
          <w:tbl>
            <w:tblPr>
              <w:tblW w:w="6802" w:type="dxa"/>
              <w:jc w:val="center"/>
              <w:tblLayout w:type="fixed"/>
              <w:tblLook w:val="04A0" w:firstRow="1" w:lastRow="0" w:firstColumn="1" w:lastColumn="0" w:noHBand="0" w:noVBand="1"/>
            </w:tblPr>
            <w:tblGrid>
              <w:gridCol w:w="1340"/>
              <w:gridCol w:w="1092"/>
              <w:gridCol w:w="1092"/>
              <w:gridCol w:w="1092"/>
              <w:gridCol w:w="1092"/>
              <w:gridCol w:w="1094"/>
            </w:tblGrid>
            <w:tr w:rsidR="002E7571" w:rsidRPr="008E537E" w14:paraId="546B35B0" w14:textId="77777777" w:rsidTr="002E7571">
              <w:trPr>
                <w:trHeight w:val="467"/>
                <w:jc w:val="center"/>
              </w:trPr>
              <w:tc>
                <w:tcPr>
                  <w:tcW w:w="1340" w:type="dxa"/>
                  <w:vMerge w:val="restart"/>
                  <w:tcBorders>
                    <w:top w:val="single" w:sz="8" w:space="0" w:color="BFBFBF"/>
                    <w:left w:val="single" w:sz="8" w:space="0" w:color="BFBFBF"/>
                    <w:bottom w:val="single" w:sz="4" w:space="0" w:color="BFBFBF"/>
                    <w:right w:val="single" w:sz="4" w:space="0" w:color="BFBFBF"/>
                  </w:tcBorders>
                  <w:shd w:val="clear" w:color="000000" w:fill="1F497D"/>
                  <w:vAlign w:val="center"/>
                  <w:hideMark/>
                </w:tcPr>
                <w:p w14:paraId="349F6C3E" w14:textId="77777777" w:rsidR="002E7571" w:rsidRPr="009D5510" w:rsidRDefault="002E757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NQF #1789 Quartile</w:t>
                  </w:r>
                </w:p>
              </w:tc>
              <w:tc>
                <w:tcPr>
                  <w:tcW w:w="5462" w:type="dxa"/>
                  <w:gridSpan w:val="5"/>
                  <w:tcBorders>
                    <w:top w:val="single" w:sz="8" w:space="0" w:color="BFBFBF"/>
                    <w:left w:val="nil"/>
                    <w:bottom w:val="single" w:sz="4" w:space="0" w:color="BFBFBF"/>
                    <w:right w:val="single" w:sz="8" w:space="0" w:color="BFBFBF"/>
                  </w:tcBorders>
                  <w:shd w:val="clear" w:color="000000" w:fill="1F497D"/>
                  <w:vAlign w:val="center"/>
                  <w:hideMark/>
                </w:tcPr>
                <w:p w14:paraId="6308672E" w14:textId="77777777" w:rsidR="002E7571" w:rsidRPr="009D5510" w:rsidRDefault="002E7571"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Reduction Targets from Baseline Performance</w:t>
                  </w:r>
                </w:p>
              </w:tc>
            </w:tr>
            <w:tr w:rsidR="002E7571" w:rsidRPr="008E537E" w14:paraId="33F88684" w14:textId="77777777" w:rsidTr="002E7571">
              <w:trPr>
                <w:trHeight w:val="295"/>
                <w:jc w:val="center"/>
              </w:trPr>
              <w:tc>
                <w:tcPr>
                  <w:tcW w:w="1340" w:type="dxa"/>
                  <w:vMerge/>
                  <w:tcBorders>
                    <w:top w:val="single" w:sz="8" w:space="0" w:color="BFBFBF"/>
                    <w:left w:val="single" w:sz="8" w:space="0" w:color="BFBFBF"/>
                    <w:bottom w:val="single" w:sz="4" w:space="0" w:color="BFBFBF"/>
                    <w:right w:val="single" w:sz="4" w:space="0" w:color="BFBFBF"/>
                  </w:tcBorders>
                  <w:vAlign w:val="center"/>
                  <w:hideMark/>
                </w:tcPr>
                <w:p w14:paraId="2FF782F2" w14:textId="77777777" w:rsidR="002E7571" w:rsidRPr="009D5510" w:rsidRDefault="002E7571" w:rsidP="000148D7">
                  <w:pPr>
                    <w:spacing w:after="0" w:line="240" w:lineRule="auto"/>
                    <w:rPr>
                      <w:rFonts w:ascii="Times New Roman" w:hAnsi="Times New Roman"/>
                      <w:b/>
                      <w:color w:val="FFFFFF"/>
                      <w:sz w:val="20"/>
                    </w:rPr>
                  </w:pPr>
                </w:p>
              </w:tc>
              <w:tc>
                <w:tcPr>
                  <w:tcW w:w="1092" w:type="dxa"/>
                  <w:tcBorders>
                    <w:top w:val="nil"/>
                    <w:left w:val="nil"/>
                    <w:bottom w:val="single" w:sz="4" w:space="0" w:color="BFBFBF"/>
                    <w:right w:val="single" w:sz="4" w:space="0" w:color="BFBFBF"/>
                  </w:tcBorders>
                  <w:shd w:val="clear" w:color="000000" w:fill="D9D9D9"/>
                  <w:vAlign w:val="center"/>
                  <w:hideMark/>
                </w:tcPr>
                <w:p w14:paraId="456747DE"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1</w:t>
                  </w:r>
                </w:p>
              </w:tc>
              <w:tc>
                <w:tcPr>
                  <w:tcW w:w="1092" w:type="dxa"/>
                  <w:tcBorders>
                    <w:top w:val="nil"/>
                    <w:left w:val="nil"/>
                    <w:bottom w:val="single" w:sz="4" w:space="0" w:color="BFBFBF"/>
                    <w:right w:val="single" w:sz="4" w:space="0" w:color="BFBFBF"/>
                  </w:tcBorders>
                  <w:shd w:val="clear" w:color="000000" w:fill="D9D9D9"/>
                  <w:vAlign w:val="center"/>
                  <w:hideMark/>
                </w:tcPr>
                <w:p w14:paraId="263CF434"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2</w:t>
                  </w:r>
                </w:p>
              </w:tc>
              <w:tc>
                <w:tcPr>
                  <w:tcW w:w="1092" w:type="dxa"/>
                  <w:tcBorders>
                    <w:top w:val="nil"/>
                    <w:left w:val="nil"/>
                    <w:bottom w:val="single" w:sz="4" w:space="0" w:color="BFBFBF"/>
                    <w:right w:val="single" w:sz="4" w:space="0" w:color="BFBFBF"/>
                  </w:tcBorders>
                  <w:shd w:val="clear" w:color="000000" w:fill="D9D9D9"/>
                  <w:vAlign w:val="center"/>
                  <w:hideMark/>
                </w:tcPr>
                <w:p w14:paraId="0B713F98"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3</w:t>
                  </w:r>
                </w:p>
              </w:tc>
              <w:tc>
                <w:tcPr>
                  <w:tcW w:w="1092" w:type="dxa"/>
                  <w:tcBorders>
                    <w:top w:val="nil"/>
                    <w:left w:val="nil"/>
                    <w:bottom w:val="single" w:sz="4" w:space="0" w:color="BFBFBF"/>
                    <w:right w:val="single" w:sz="4" w:space="0" w:color="BFBFBF"/>
                  </w:tcBorders>
                  <w:shd w:val="clear" w:color="000000" w:fill="D9D9D9"/>
                  <w:vAlign w:val="center"/>
                  <w:hideMark/>
                </w:tcPr>
                <w:p w14:paraId="12A14F63"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4</w:t>
                  </w:r>
                </w:p>
              </w:tc>
              <w:tc>
                <w:tcPr>
                  <w:tcW w:w="1093" w:type="dxa"/>
                  <w:tcBorders>
                    <w:top w:val="nil"/>
                    <w:left w:val="nil"/>
                    <w:bottom w:val="single" w:sz="4" w:space="0" w:color="BFBFBF"/>
                    <w:right w:val="single" w:sz="8" w:space="0" w:color="BFBFBF"/>
                  </w:tcBorders>
                  <w:shd w:val="clear" w:color="000000" w:fill="D9D9D9"/>
                  <w:vAlign w:val="center"/>
                  <w:hideMark/>
                </w:tcPr>
                <w:p w14:paraId="516F4009" w14:textId="77777777" w:rsidR="002E7571" w:rsidRPr="009D5510" w:rsidRDefault="002E7571"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BP 5</w:t>
                  </w:r>
                </w:p>
              </w:tc>
            </w:tr>
            <w:tr w:rsidR="002E7571" w:rsidRPr="008E537E" w14:paraId="20400992" w14:textId="77777777" w:rsidTr="002E7571">
              <w:trPr>
                <w:trHeight w:val="247"/>
                <w:jc w:val="center"/>
              </w:trPr>
              <w:tc>
                <w:tcPr>
                  <w:tcW w:w="1340" w:type="dxa"/>
                  <w:tcBorders>
                    <w:top w:val="nil"/>
                    <w:left w:val="single" w:sz="8" w:space="0" w:color="BFBFBF"/>
                    <w:bottom w:val="single" w:sz="4" w:space="0" w:color="BFBFBF"/>
                    <w:right w:val="single" w:sz="4" w:space="0" w:color="BFBFBF"/>
                  </w:tcBorders>
                  <w:shd w:val="clear" w:color="000000" w:fill="DCE6F1"/>
                  <w:vAlign w:val="center"/>
                  <w:hideMark/>
                </w:tcPr>
                <w:p w14:paraId="604D4959"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 xml:space="preserve">1 </w:t>
                  </w:r>
                  <w:r w:rsidRPr="009D5510">
                    <w:rPr>
                      <w:rFonts w:ascii="Times New Roman" w:hAnsi="Times New Roman"/>
                      <w:i/>
                      <w:color w:val="000000"/>
                      <w:sz w:val="20"/>
                    </w:rPr>
                    <w:t>(better)</w:t>
                  </w:r>
                </w:p>
              </w:tc>
              <w:tc>
                <w:tcPr>
                  <w:tcW w:w="1092" w:type="dxa"/>
                  <w:vMerge w:val="restart"/>
                  <w:tcBorders>
                    <w:top w:val="nil"/>
                    <w:left w:val="single" w:sz="4" w:space="0" w:color="BFBFBF"/>
                    <w:bottom w:val="single" w:sz="8" w:space="0" w:color="BFBFBF"/>
                    <w:right w:val="single" w:sz="4" w:space="0" w:color="BFBFBF"/>
                  </w:tcBorders>
                  <w:shd w:val="clear" w:color="auto" w:fill="auto"/>
                  <w:vAlign w:val="center"/>
                  <w:hideMark/>
                </w:tcPr>
                <w:p w14:paraId="1003BB8B"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Reporting only</w:t>
                  </w:r>
                </w:p>
              </w:tc>
              <w:tc>
                <w:tcPr>
                  <w:tcW w:w="1092" w:type="dxa"/>
                  <w:tcBorders>
                    <w:top w:val="nil"/>
                    <w:left w:val="nil"/>
                    <w:bottom w:val="single" w:sz="4" w:space="0" w:color="BFBFBF"/>
                    <w:right w:val="single" w:sz="4" w:space="0" w:color="BFBFBF"/>
                  </w:tcBorders>
                  <w:shd w:val="clear" w:color="auto" w:fill="auto"/>
                  <w:vAlign w:val="center"/>
                  <w:hideMark/>
                </w:tcPr>
                <w:p w14:paraId="7A3E7FA9"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w:t>
                  </w:r>
                </w:p>
              </w:tc>
              <w:tc>
                <w:tcPr>
                  <w:tcW w:w="1092" w:type="dxa"/>
                  <w:tcBorders>
                    <w:top w:val="nil"/>
                    <w:left w:val="nil"/>
                    <w:bottom w:val="single" w:sz="4" w:space="0" w:color="BFBFBF"/>
                    <w:right w:val="single" w:sz="4" w:space="0" w:color="BFBFBF"/>
                  </w:tcBorders>
                  <w:shd w:val="clear" w:color="auto" w:fill="auto"/>
                  <w:vAlign w:val="center"/>
                  <w:hideMark/>
                </w:tcPr>
                <w:p w14:paraId="4AB47120"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7.5%</w:t>
                  </w:r>
                </w:p>
              </w:tc>
              <w:tc>
                <w:tcPr>
                  <w:tcW w:w="1092" w:type="dxa"/>
                  <w:tcBorders>
                    <w:top w:val="nil"/>
                    <w:left w:val="nil"/>
                    <w:bottom w:val="single" w:sz="4" w:space="0" w:color="BFBFBF"/>
                    <w:right w:val="single" w:sz="4" w:space="0" w:color="BFBFBF"/>
                  </w:tcBorders>
                  <w:shd w:val="clear" w:color="auto" w:fill="auto"/>
                  <w:vAlign w:val="center"/>
                  <w:hideMark/>
                </w:tcPr>
                <w:p w14:paraId="0764C6D9"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12.5%</w:t>
                  </w:r>
                </w:p>
              </w:tc>
              <w:tc>
                <w:tcPr>
                  <w:tcW w:w="1093" w:type="dxa"/>
                  <w:tcBorders>
                    <w:top w:val="nil"/>
                    <w:left w:val="nil"/>
                    <w:bottom w:val="single" w:sz="4" w:space="0" w:color="BFBFBF"/>
                    <w:right w:val="single" w:sz="8" w:space="0" w:color="BFBFBF"/>
                  </w:tcBorders>
                  <w:shd w:val="clear" w:color="auto" w:fill="auto"/>
                  <w:vAlign w:val="center"/>
                  <w:hideMark/>
                </w:tcPr>
                <w:p w14:paraId="402D2DBA"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16%</w:t>
                  </w:r>
                </w:p>
              </w:tc>
            </w:tr>
            <w:tr w:rsidR="002E7571" w:rsidRPr="008E537E" w14:paraId="31266218" w14:textId="77777777" w:rsidTr="002E7571">
              <w:trPr>
                <w:trHeight w:val="261"/>
                <w:jc w:val="center"/>
              </w:trPr>
              <w:tc>
                <w:tcPr>
                  <w:tcW w:w="1340" w:type="dxa"/>
                  <w:tcBorders>
                    <w:top w:val="nil"/>
                    <w:left w:val="single" w:sz="8" w:space="0" w:color="BFBFBF"/>
                    <w:bottom w:val="single" w:sz="4" w:space="0" w:color="BFBFBF"/>
                    <w:right w:val="single" w:sz="4" w:space="0" w:color="BFBFBF"/>
                  </w:tcBorders>
                  <w:shd w:val="clear" w:color="000000" w:fill="DCE6F1"/>
                  <w:vAlign w:val="center"/>
                  <w:hideMark/>
                </w:tcPr>
                <w:p w14:paraId="53BBE713"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w:t>
                  </w:r>
                </w:p>
              </w:tc>
              <w:tc>
                <w:tcPr>
                  <w:tcW w:w="1092" w:type="dxa"/>
                  <w:vMerge/>
                  <w:tcBorders>
                    <w:top w:val="nil"/>
                    <w:left w:val="single" w:sz="4" w:space="0" w:color="BFBFBF"/>
                    <w:bottom w:val="single" w:sz="8" w:space="0" w:color="BFBFBF"/>
                    <w:right w:val="single" w:sz="4" w:space="0" w:color="BFBFBF"/>
                  </w:tcBorders>
                  <w:vAlign w:val="center"/>
                  <w:hideMark/>
                </w:tcPr>
                <w:p w14:paraId="6A9CB737" w14:textId="77777777" w:rsidR="002E7571" w:rsidRPr="009D5510" w:rsidRDefault="002E7571" w:rsidP="000148D7">
                  <w:pPr>
                    <w:spacing w:after="0" w:line="240" w:lineRule="auto"/>
                    <w:rPr>
                      <w:rFonts w:ascii="Times New Roman" w:hAnsi="Times New Roman"/>
                      <w:color w:val="000000"/>
                      <w:sz w:val="20"/>
                    </w:rPr>
                  </w:pPr>
                </w:p>
              </w:tc>
              <w:tc>
                <w:tcPr>
                  <w:tcW w:w="1092" w:type="dxa"/>
                  <w:tcBorders>
                    <w:top w:val="nil"/>
                    <w:left w:val="nil"/>
                    <w:bottom w:val="single" w:sz="4" w:space="0" w:color="BFBFBF"/>
                    <w:right w:val="single" w:sz="4" w:space="0" w:color="BFBFBF"/>
                  </w:tcBorders>
                  <w:shd w:val="clear" w:color="auto" w:fill="auto"/>
                  <w:vAlign w:val="center"/>
                  <w:hideMark/>
                </w:tcPr>
                <w:p w14:paraId="192DA7BA"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w:t>
                  </w:r>
                </w:p>
              </w:tc>
              <w:tc>
                <w:tcPr>
                  <w:tcW w:w="1092" w:type="dxa"/>
                  <w:tcBorders>
                    <w:top w:val="nil"/>
                    <w:left w:val="nil"/>
                    <w:bottom w:val="single" w:sz="4" w:space="0" w:color="BFBFBF"/>
                    <w:right w:val="single" w:sz="4" w:space="0" w:color="BFBFBF"/>
                  </w:tcBorders>
                  <w:shd w:val="clear" w:color="auto" w:fill="auto"/>
                  <w:vAlign w:val="center"/>
                  <w:hideMark/>
                </w:tcPr>
                <w:p w14:paraId="07884FE2"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9.5%</w:t>
                  </w:r>
                </w:p>
              </w:tc>
              <w:tc>
                <w:tcPr>
                  <w:tcW w:w="1092" w:type="dxa"/>
                  <w:tcBorders>
                    <w:top w:val="nil"/>
                    <w:left w:val="nil"/>
                    <w:bottom w:val="single" w:sz="4" w:space="0" w:color="BFBFBF"/>
                    <w:right w:val="single" w:sz="4" w:space="0" w:color="BFBFBF"/>
                  </w:tcBorders>
                  <w:shd w:val="clear" w:color="auto" w:fill="auto"/>
                  <w:vAlign w:val="center"/>
                  <w:hideMark/>
                </w:tcPr>
                <w:p w14:paraId="136D4541"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w:t>
                  </w:r>
                </w:p>
              </w:tc>
              <w:tc>
                <w:tcPr>
                  <w:tcW w:w="1093" w:type="dxa"/>
                  <w:tcBorders>
                    <w:top w:val="nil"/>
                    <w:left w:val="nil"/>
                    <w:bottom w:val="single" w:sz="4" w:space="0" w:color="BFBFBF"/>
                    <w:right w:val="single" w:sz="8" w:space="0" w:color="BFBFBF"/>
                  </w:tcBorders>
                  <w:shd w:val="clear" w:color="auto" w:fill="auto"/>
                  <w:vAlign w:val="center"/>
                  <w:hideMark/>
                </w:tcPr>
                <w:p w14:paraId="62069246"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w:t>
                  </w:r>
                </w:p>
              </w:tc>
            </w:tr>
            <w:tr w:rsidR="002E7571" w:rsidRPr="008E537E" w14:paraId="2693316D" w14:textId="77777777" w:rsidTr="002E7571">
              <w:trPr>
                <w:trHeight w:val="247"/>
                <w:jc w:val="center"/>
              </w:trPr>
              <w:tc>
                <w:tcPr>
                  <w:tcW w:w="1340" w:type="dxa"/>
                  <w:tcBorders>
                    <w:top w:val="nil"/>
                    <w:left w:val="single" w:sz="8" w:space="0" w:color="BFBFBF"/>
                    <w:bottom w:val="single" w:sz="4" w:space="0" w:color="BFBFBF"/>
                    <w:right w:val="single" w:sz="4" w:space="0" w:color="BFBFBF"/>
                  </w:tcBorders>
                  <w:shd w:val="clear" w:color="000000" w:fill="DCE6F1"/>
                  <w:vAlign w:val="center"/>
                  <w:hideMark/>
                </w:tcPr>
                <w:p w14:paraId="288E0451"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w:t>
                  </w:r>
                </w:p>
              </w:tc>
              <w:tc>
                <w:tcPr>
                  <w:tcW w:w="1092" w:type="dxa"/>
                  <w:vMerge/>
                  <w:tcBorders>
                    <w:top w:val="nil"/>
                    <w:left w:val="single" w:sz="4" w:space="0" w:color="BFBFBF"/>
                    <w:bottom w:val="single" w:sz="8" w:space="0" w:color="BFBFBF"/>
                    <w:right w:val="single" w:sz="4" w:space="0" w:color="BFBFBF"/>
                  </w:tcBorders>
                  <w:vAlign w:val="center"/>
                  <w:hideMark/>
                </w:tcPr>
                <w:p w14:paraId="6B4869D8" w14:textId="77777777" w:rsidR="002E7571" w:rsidRPr="009D5510" w:rsidRDefault="002E7571" w:rsidP="000148D7">
                  <w:pPr>
                    <w:spacing w:after="0" w:line="240" w:lineRule="auto"/>
                    <w:rPr>
                      <w:rFonts w:ascii="Times New Roman" w:hAnsi="Times New Roman"/>
                      <w:color w:val="000000"/>
                      <w:sz w:val="20"/>
                    </w:rPr>
                  </w:pPr>
                </w:p>
              </w:tc>
              <w:tc>
                <w:tcPr>
                  <w:tcW w:w="1092" w:type="dxa"/>
                  <w:tcBorders>
                    <w:top w:val="nil"/>
                    <w:left w:val="nil"/>
                    <w:bottom w:val="single" w:sz="4" w:space="0" w:color="BFBFBF"/>
                    <w:right w:val="single" w:sz="4" w:space="0" w:color="BFBFBF"/>
                  </w:tcBorders>
                  <w:shd w:val="clear" w:color="auto" w:fill="auto"/>
                  <w:vAlign w:val="center"/>
                  <w:hideMark/>
                </w:tcPr>
                <w:p w14:paraId="54117C2D"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1092" w:type="dxa"/>
                  <w:tcBorders>
                    <w:top w:val="nil"/>
                    <w:left w:val="nil"/>
                    <w:bottom w:val="single" w:sz="4" w:space="0" w:color="BFBFBF"/>
                    <w:right w:val="single" w:sz="4" w:space="0" w:color="BFBFBF"/>
                  </w:tcBorders>
                  <w:shd w:val="clear" w:color="auto" w:fill="auto"/>
                  <w:vAlign w:val="center"/>
                  <w:hideMark/>
                </w:tcPr>
                <w:p w14:paraId="3DD5BC2A"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12.5%</w:t>
                  </w:r>
                </w:p>
              </w:tc>
              <w:tc>
                <w:tcPr>
                  <w:tcW w:w="1092" w:type="dxa"/>
                  <w:tcBorders>
                    <w:top w:val="nil"/>
                    <w:left w:val="nil"/>
                    <w:bottom w:val="single" w:sz="4" w:space="0" w:color="BFBFBF"/>
                    <w:right w:val="single" w:sz="4" w:space="0" w:color="BFBFBF"/>
                  </w:tcBorders>
                  <w:shd w:val="clear" w:color="auto" w:fill="auto"/>
                  <w:vAlign w:val="center"/>
                  <w:hideMark/>
                </w:tcPr>
                <w:p w14:paraId="4BA06DBA"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18.5%</w:t>
                  </w:r>
                </w:p>
              </w:tc>
              <w:tc>
                <w:tcPr>
                  <w:tcW w:w="1093" w:type="dxa"/>
                  <w:tcBorders>
                    <w:top w:val="nil"/>
                    <w:left w:val="nil"/>
                    <w:bottom w:val="single" w:sz="4" w:space="0" w:color="BFBFBF"/>
                    <w:right w:val="single" w:sz="8" w:space="0" w:color="BFBFBF"/>
                  </w:tcBorders>
                  <w:shd w:val="clear" w:color="auto" w:fill="auto"/>
                  <w:vAlign w:val="center"/>
                  <w:hideMark/>
                </w:tcPr>
                <w:p w14:paraId="649E4392"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24%</w:t>
                  </w:r>
                </w:p>
              </w:tc>
            </w:tr>
            <w:tr w:rsidR="002E7571" w:rsidRPr="008E537E" w14:paraId="5E110319" w14:textId="77777777" w:rsidTr="002E7571">
              <w:trPr>
                <w:trHeight w:val="261"/>
                <w:jc w:val="center"/>
              </w:trPr>
              <w:tc>
                <w:tcPr>
                  <w:tcW w:w="1340" w:type="dxa"/>
                  <w:tcBorders>
                    <w:top w:val="nil"/>
                    <w:left w:val="single" w:sz="8" w:space="0" w:color="BFBFBF"/>
                    <w:bottom w:val="single" w:sz="8" w:space="0" w:color="BFBFBF"/>
                    <w:right w:val="single" w:sz="4" w:space="0" w:color="BFBFBF"/>
                  </w:tcBorders>
                  <w:shd w:val="clear" w:color="000000" w:fill="DCE6F1"/>
                  <w:vAlign w:val="center"/>
                  <w:hideMark/>
                </w:tcPr>
                <w:p w14:paraId="77DBDFF6"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 xml:space="preserve">4 </w:t>
                  </w:r>
                  <w:r w:rsidRPr="009D5510">
                    <w:rPr>
                      <w:rFonts w:ascii="Times New Roman" w:hAnsi="Times New Roman"/>
                      <w:i/>
                      <w:color w:val="000000"/>
                      <w:sz w:val="20"/>
                    </w:rPr>
                    <w:t>(worse)</w:t>
                  </w:r>
                </w:p>
              </w:tc>
              <w:tc>
                <w:tcPr>
                  <w:tcW w:w="1092" w:type="dxa"/>
                  <w:vMerge/>
                  <w:tcBorders>
                    <w:top w:val="nil"/>
                    <w:left w:val="single" w:sz="4" w:space="0" w:color="BFBFBF"/>
                    <w:bottom w:val="single" w:sz="8" w:space="0" w:color="BFBFBF"/>
                    <w:right w:val="single" w:sz="4" w:space="0" w:color="BFBFBF"/>
                  </w:tcBorders>
                  <w:vAlign w:val="center"/>
                  <w:hideMark/>
                </w:tcPr>
                <w:p w14:paraId="492BD781" w14:textId="77777777" w:rsidR="002E7571" w:rsidRPr="009D5510" w:rsidRDefault="002E7571" w:rsidP="000148D7">
                  <w:pPr>
                    <w:spacing w:after="0" w:line="240" w:lineRule="auto"/>
                    <w:rPr>
                      <w:rFonts w:ascii="Times New Roman" w:hAnsi="Times New Roman"/>
                      <w:color w:val="000000"/>
                      <w:sz w:val="20"/>
                    </w:rPr>
                  </w:pPr>
                </w:p>
              </w:tc>
              <w:tc>
                <w:tcPr>
                  <w:tcW w:w="1092" w:type="dxa"/>
                  <w:tcBorders>
                    <w:top w:val="nil"/>
                    <w:left w:val="nil"/>
                    <w:bottom w:val="single" w:sz="8" w:space="0" w:color="BFBFBF"/>
                    <w:right w:val="single" w:sz="4" w:space="0" w:color="BFBFBF"/>
                  </w:tcBorders>
                  <w:shd w:val="clear" w:color="auto" w:fill="auto"/>
                  <w:vAlign w:val="center"/>
                  <w:hideMark/>
                </w:tcPr>
                <w:p w14:paraId="31F74283"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6%</w:t>
                  </w:r>
                </w:p>
              </w:tc>
              <w:tc>
                <w:tcPr>
                  <w:tcW w:w="1092" w:type="dxa"/>
                  <w:tcBorders>
                    <w:top w:val="nil"/>
                    <w:left w:val="nil"/>
                    <w:bottom w:val="single" w:sz="8" w:space="0" w:color="BFBFBF"/>
                    <w:right w:val="single" w:sz="4" w:space="0" w:color="BFBFBF"/>
                  </w:tcBorders>
                  <w:shd w:val="clear" w:color="auto" w:fill="auto"/>
                  <w:vAlign w:val="center"/>
                  <w:hideMark/>
                </w:tcPr>
                <w:p w14:paraId="75BF5C7A"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14%</w:t>
                  </w:r>
                </w:p>
              </w:tc>
              <w:tc>
                <w:tcPr>
                  <w:tcW w:w="1092" w:type="dxa"/>
                  <w:tcBorders>
                    <w:top w:val="nil"/>
                    <w:left w:val="nil"/>
                    <w:bottom w:val="single" w:sz="8" w:space="0" w:color="BFBFBF"/>
                    <w:right w:val="single" w:sz="4" w:space="0" w:color="BFBFBF"/>
                  </w:tcBorders>
                  <w:shd w:val="clear" w:color="auto" w:fill="auto"/>
                  <w:vAlign w:val="center"/>
                  <w:hideMark/>
                </w:tcPr>
                <w:p w14:paraId="494B99B3"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22%</w:t>
                  </w:r>
                </w:p>
              </w:tc>
              <w:tc>
                <w:tcPr>
                  <w:tcW w:w="1093" w:type="dxa"/>
                  <w:tcBorders>
                    <w:top w:val="nil"/>
                    <w:left w:val="nil"/>
                    <w:bottom w:val="single" w:sz="8" w:space="0" w:color="BFBFBF"/>
                    <w:right w:val="single" w:sz="8" w:space="0" w:color="BFBFBF"/>
                  </w:tcBorders>
                  <w:shd w:val="clear" w:color="auto" w:fill="auto"/>
                  <w:vAlign w:val="center"/>
                  <w:hideMark/>
                </w:tcPr>
                <w:p w14:paraId="745438B9" w14:textId="77777777" w:rsidR="002E7571" w:rsidRPr="009D5510" w:rsidRDefault="002E7571"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28%</w:t>
                  </w:r>
                </w:p>
              </w:tc>
            </w:tr>
          </w:tbl>
          <w:p w14:paraId="4DB0B384" w14:textId="77777777" w:rsidR="00415FD5" w:rsidRPr="009D5510" w:rsidRDefault="00415FD5" w:rsidP="000148D7">
            <w:pPr>
              <w:pStyle w:val="70exhtblnormal"/>
              <w:jc w:val="both"/>
              <w:rPr>
                <w:rFonts w:ascii="Times New Roman" w:hAnsi="Times New Roman"/>
              </w:rPr>
            </w:pPr>
          </w:p>
        </w:tc>
      </w:tr>
    </w:tbl>
    <w:p w14:paraId="51B7C3EC" w14:textId="77777777" w:rsidR="00415FD5" w:rsidRPr="009D5510" w:rsidRDefault="00415FD5" w:rsidP="009D5510">
      <w:pPr>
        <w:spacing w:after="0" w:line="240" w:lineRule="auto"/>
        <w:jc w:val="both"/>
        <w:rPr>
          <w:rFonts w:ascii="Times New Roman" w:hAnsi="Times New Roman"/>
        </w:rPr>
      </w:pPr>
    </w:p>
    <w:p w14:paraId="11E414F2"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If the ACO meets or surpasses the reduction target for one of these two Quality Measures, then the State will award the ACO the full two (2) achievement points for that Quality Measure</w:t>
      </w:r>
      <w:r w:rsidR="007C499D" w:rsidRPr="009D5510">
        <w:rPr>
          <w:rFonts w:ascii="Times New Roman" w:hAnsi="Times New Roman"/>
        </w:rPr>
        <w:t xml:space="preserve">. </w:t>
      </w:r>
      <w:r w:rsidRPr="009D5510">
        <w:rPr>
          <w:rFonts w:ascii="Times New Roman" w:hAnsi="Times New Roman"/>
        </w:rPr>
        <w:t xml:space="preserve">If the ACO does not meet the reduction target for one of these two Quality Measures, then EOHHS will award the ACO zero (0) achievement points for that </w:t>
      </w:r>
      <w:r w:rsidR="0089571D" w:rsidRPr="009D5510">
        <w:rPr>
          <w:rFonts w:ascii="Times New Roman" w:hAnsi="Times New Roman"/>
        </w:rPr>
        <w:t>Quality Measure.</w:t>
      </w:r>
      <w:r w:rsidR="002B160C" w:rsidRPr="009D5510">
        <w:rPr>
          <w:rFonts w:ascii="Times New Roman" w:hAnsi="Times New Roman"/>
        </w:rPr>
        <w:t xml:space="preserve"> All comparisons will be against the baseline CY2017 data.  For example, an ACO in Quartile 1 that reduces its hospital all-cause readmissions by 18% in BP4 compared to baseline will earn 2 achievement points.  If that same ACO regresses such that its reduction compared to baseline is 17% in BP5, it will still earn 2 achievement points because all comparisons are made against baseline.</w:t>
      </w:r>
    </w:p>
    <w:p w14:paraId="76044414" w14:textId="799C91ED" w:rsidR="0089571D" w:rsidRPr="00173FB9" w:rsidRDefault="00415FD5" w:rsidP="009D5510">
      <w:pPr>
        <w:spacing w:line="240" w:lineRule="auto"/>
        <w:jc w:val="both"/>
        <w:rPr>
          <w:rFonts w:ascii="Times New Roman" w:hAnsi="Times New Roman"/>
        </w:rPr>
      </w:pPr>
      <w:r w:rsidRPr="00173FB9">
        <w:rPr>
          <w:rFonts w:ascii="Times New Roman" w:hAnsi="Times New Roman"/>
        </w:rPr>
        <w:t xml:space="preserve">Should a new ACO join the program, the new ACO’s </w:t>
      </w:r>
      <w:r w:rsidR="0008278D" w:rsidRPr="00173FB9">
        <w:rPr>
          <w:rFonts w:ascii="Times New Roman" w:hAnsi="Times New Roman"/>
        </w:rPr>
        <w:t>CY2017 data</w:t>
      </w:r>
      <w:r w:rsidRPr="00173FB9">
        <w:rPr>
          <w:rFonts w:ascii="Times New Roman" w:hAnsi="Times New Roman"/>
        </w:rPr>
        <w:t xml:space="preserve"> will be used to establish baseline data for relevant Quality </w:t>
      </w:r>
      <w:proofErr w:type="gramStart"/>
      <w:r w:rsidRPr="00173FB9">
        <w:rPr>
          <w:rFonts w:ascii="Times New Roman" w:hAnsi="Times New Roman"/>
        </w:rPr>
        <w:t>Measures.</w:t>
      </w:r>
      <w:proofErr w:type="gramEnd"/>
      <w:r w:rsidRPr="00173FB9">
        <w:rPr>
          <w:rFonts w:ascii="Times New Roman" w:hAnsi="Times New Roman"/>
        </w:rPr>
        <w:t xml:space="preserve"> Based on these baseline results, the new ACO will be assigned to one of the reduction target quartiles for avoidable utilization-related Quality Measures</w:t>
      </w:r>
      <w:r w:rsidR="007C499D" w:rsidRPr="00173FB9">
        <w:rPr>
          <w:rFonts w:ascii="Times New Roman" w:hAnsi="Times New Roman"/>
        </w:rPr>
        <w:t xml:space="preserve">. </w:t>
      </w:r>
      <w:r w:rsidR="008C458F" w:rsidRPr="00173FB9">
        <w:rPr>
          <w:rFonts w:ascii="Times New Roman" w:hAnsi="Times New Roman"/>
        </w:rPr>
        <w:t>An existing ACO</w:t>
      </w:r>
      <w:r w:rsidR="00466918" w:rsidRPr="00173FB9">
        <w:rPr>
          <w:rFonts w:ascii="Times New Roman" w:hAnsi="Times New Roman"/>
        </w:rPr>
        <w:t>’</w:t>
      </w:r>
      <w:r w:rsidR="008C458F" w:rsidRPr="00173FB9">
        <w:rPr>
          <w:rFonts w:ascii="Times New Roman" w:hAnsi="Times New Roman"/>
        </w:rPr>
        <w:t>s</w:t>
      </w:r>
      <w:r w:rsidR="0089571D" w:rsidRPr="00173FB9">
        <w:rPr>
          <w:rFonts w:ascii="Times New Roman" w:hAnsi="Times New Roman"/>
        </w:rPr>
        <w:t xml:space="preserve"> quartile and reduction target</w:t>
      </w:r>
      <w:r w:rsidR="00466918" w:rsidRPr="00173FB9">
        <w:rPr>
          <w:rFonts w:ascii="Times New Roman" w:hAnsi="Times New Roman"/>
        </w:rPr>
        <w:t>s</w:t>
      </w:r>
      <w:r w:rsidR="008C458F" w:rsidRPr="00173FB9">
        <w:rPr>
          <w:rFonts w:ascii="Times New Roman" w:hAnsi="Times New Roman"/>
        </w:rPr>
        <w:t xml:space="preserve"> may change</w:t>
      </w:r>
      <w:r w:rsidR="0089571D" w:rsidRPr="00173FB9">
        <w:rPr>
          <w:rFonts w:ascii="Times New Roman" w:hAnsi="Times New Roman"/>
        </w:rPr>
        <w:t xml:space="preserve"> if ACOs join or leave the program, or if the provider organizations that comprise the existing ACOs change in such a way that would lead to ACOs switching quartiles.</w:t>
      </w:r>
    </w:p>
    <w:p w14:paraId="1CB4AE00" w14:textId="77777777" w:rsidR="00E8084B" w:rsidRPr="00173FB9" w:rsidRDefault="00E8084B" w:rsidP="00D56380">
      <w:pPr>
        <w:spacing w:line="240" w:lineRule="auto"/>
        <w:jc w:val="both"/>
        <w:rPr>
          <w:rFonts w:ascii="Times New Roman" w:hAnsi="Times New Roman"/>
        </w:rPr>
      </w:pPr>
      <w:r w:rsidRPr="00173FB9">
        <w:rPr>
          <w:rFonts w:ascii="Times New Roman" w:hAnsi="Times New Roman"/>
        </w:rPr>
        <w:t xml:space="preserve">The process for adjusting quartiles will include stratifying all ACO performance results based on the most recent historical data available.  The results will be used to develop quartiles.  ACOs could then be </w:t>
      </w:r>
      <w:r w:rsidRPr="00173FB9">
        <w:rPr>
          <w:rFonts w:ascii="Times New Roman" w:hAnsi="Times New Roman"/>
        </w:rPr>
        <w:lastRenderedPageBreak/>
        <w:t xml:space="preserve">reassigned to new quartiles based on their performance for future budget periods. </w:t>
      </w:r>
      <w:r w:rsidR="001D51AC" w:rsidRPr="00173FB9">
        <w:rPr>
          <w:rFonts w:ascii="Times New Roman" w:hAnsi="Times New Roman"/>
        </w:rPr>
        <w:t xml:space="preserve">The State will review the new quartiles with the DSRIP Advisory Committee </w:t>
      </w:r>
      <w:r w:rsidR="00304B07" w:rsidRPr="00173FB9">
        <w:rPr>
          <w:rFonts w:ascii="Times New Roman" w:hAnsi="Times New Roman"/>
        </w:rPr>
        <w:t>on</w:t>
      </w:r>
      <w:r w:rsidR="001D51AC" w:rsidRPr="00173FB9">
        <w:rPr>
          <w:rFonts w:ascii="Times New Roman" w:hAnsi="Times New Roman"/>
        </w:rPr>
        <w:t xml:space="preserve"> Quality for inpu</w:t>
      </w:r>
      <w:r w:rsidR="00467A6F" w:rsidRPr="00173FB9">
        <w:rPr>
          <w:rFonts w:ascii="Times New Roman" w:hAnsi="Times New Roman"/>
        </w:rPr>
        <w:t>t</w:t>
      </w:r>
      <w:r w:rsidR="001D51AC" w:rsidRPr="00173FB9">
        <w:rPr>
          <w:rFonts w:ascii="Times New Roman" w:hAnsi="Times New Roman"/>
        </w:rPr>
        <w:t xml:space="preserve">.  </w:t>
      </w:r>
    </w:p>
    <w:p w14:paraId="5A83FDDB" w14:textId="7014B6AF" w:rsidR="00676B29" w:rsidRPr="00D56380" w:rsidRDefault="00676B29" w:rsidP="00D56380">
      <w:pPr>
        <w:spacing w:line="240" w:lineRule="auto"/>
        <w:jc w:val="both"/>
        <w:rPr>
          <w:rFonts w:ascii="Times New Roman" w:hAnsi="Times New Roman"/>
        </w:rPr>
      </w:pPr>
      <w:r w:rsidRPr="00173FB9">
        <w:rPr>
          <w:rFonts w:ascii="Times New Roman" w:hAnsi="Times New Roman"/>
        </w:rPr>
        <w:t xml:space="preserve">Budget Period (BP) 1 will be reporting only for avoidable utilization measures.  To allow for claims run-out, data warehouse functions, and calculations, the BP1 results will be available approximately in the </w:t>
      </w:r>
      <w:r w:rsidR="004F5B60" w:rsidRPr="00173FB9">
        <w:rPr>
          <w:rFonts w:ascii="Times New Roman" w:hAnsi="Times New Roman"/>
        </w:rPr>
        <w:t xml:space="preserve">Q4 </w:t>
      </w:r>
      <w:r w:rsidRPr="00173FB9">
        <w:rPr>
          <w:rFonts w:ascii="Times New Roman" w:hAnsi="Times New Roman"/>
        </w:rPr>
        <w:t>BP2.  Th</w:t>
      </w:r>
      <w:r w:rsidR="00D212CE" w:rsidRPr="00173FB9">
        <w:rPr>
          <w:rFonts w:ascii="Times New Roman" w:hAnsi="Times New Roman"/>
        </w:rPr>
        <w:t>ese</w:t>
      </w:r>
      <w:r w:rsidRPr="00173FB9">
        <w:rPr>
          <w:rFonts w:ascii="Times New Roman" w:hAnsi="Times New Roman"/>
        </w:rPr>
        <w:t xml:space="preserve"> data will be </w:t>
      </w:r>
      <w:r w:rsidR="00BB5845" w:rsidRPr="00173FB9">
        <w:rPr>
          <w:rFonts w:ascii="Times New Roman" w:hAnsi="Times New Roman"/>
        </w:rPr>
        <w:t>compared to the CY2017 baseline data to assess whether the reduction targets are appropriate. S</w:t>
      </w:r>
      <w:r w:rsidRPr="00173FB9">
        <w:rPr>
          <w:rFonts w:ascii="Times New Roman" w:hAnsi="Times New Roman"/>
        </w:rPr>
        <w:t>hould it appear</w:t>
      </w:r>
      <w:r w:rsidR="00F763DC" w:rsidRPr="00173FB9">
        <w:rPr>
          <w:rFonts w:ascii="Times New Roman" w:hAnsi="Times New Roman"/>
        </w:rPr>
        <w:t xml:space="preserve"> in the State’s discretion</w:t>
      </w:r>
      <w:r w:rsidRPr="00173FB9">
        <w:rPr>
          <w:rFonts w:ascii="Times New Roman" w:hAnsi="Times New Roman"/>
        </w:rPr>
        <w:t xml:space="preserve"> that the reduction targets were set too high or too low (e.g. all or most ACOs </w:t>
      </w:r>
      <w:r w:rsidR="00BB5845" w:rsidRPr="00173FB9">
        <w:rPr>
          <w:rFonts w:ascii="Times New Roman" w:hAnsi="Times New Roman"/>
        </w:rPr>
        <w:t xml:space="preserve">will </w:t>
      </w:r>
      <w:r w:rsidRPr="00173FB9">
        <w:rPr>
          <w:rFonts w:ascii="Times New Roman" w:hAnsi="Times New Roman"/>
        </w:rPr>
        <w:t>exceed the target</w:t>
      </w:r>
      <w:r w:rsidR="00BB5845" w:rsidRPr="00173FB9">
        <w:rPr>
          <w:rFonts w:ascii="Times New Roman" w:hAnsi="Times New Roman"/>
        </w:rPr>
        <w:t>s,</w:t>
      </w:r>
      <w:r w:rsidRPr="00173FB9">
        <w:rPr>
          <w:rFonts w:ascii="Times New Roman" w:hAnsi="Times New Roman"/>
        </w:rPr>
        <w:t xml:space="preserve"> or all or most ACOs </w:t>
      </w:r>
      <w:r w:rsidR="00BB5845" w:rsidRPr="00173FB9">
        <w:rPr>
          <w:rFonts w:ascii="Times New Roman" w:hAnsi="Times New Roman"/>
        </w:rPr>
        <w:t xml:space="preserve">will </w:t>
      </w:r>
      <w:r w:rsidRPr="00173FB9">
        <w:rPr>
          <w:rFonts w:ascii="Times New Roman" w:hAnsi="Times New Roman"/>
        </w:rPr>
        <w:t>not achieve their target</w:t>
      </w:r>
      <w:r w:rsidR="00BB5845" w:rsidRPr="00173FB9">
        <w:rPr>
          <w:rFonts w:ascii="Times New Roman" w:hAnsi="Times New Roman"/>
        </w:rPr>
        <w:t>s</w:t>
      </w:r>
      <w:r w:rsidRPr="00173FB9">
        <w:rPr>
          <w:rFonts w:ascii="Times New Roman" w:hAnsi="Times New Roman"/>
        </w:rPr>
        <w:t>)</w:t>
      </w:r>
      <w:r w:rsidR="00466918" w:rsidRPr="00173FB9">
        <w:rPr>
          <w:rFonts w:ascii="Times New Roman" w:hAnsi="Times New Roman"/>
        </w:rPr>
        <w:t>,</w:t>
      </w:r>
      <w:r w:rsidRPr="00173FB9">
        <w:rPr>
          <w:rFonts w:ascii="Times New Roman" w:hAnsi="Times New Roman"/>
        </w:rPr>
        <w:t xml:space="preserve"> the State </w:t>
      </w:r>
      <w:r w:rsidR="00F763DC" w:rsidRPr="00173FB9">
        <w:rPr>
          <w:rFonts w:ascii="Times New Roman" w:hAnsi="Times New Roman"/>
        </w:rPr>
        <w:t>may</w:t>
      </w:r>
      <w:r w:rsidRPr="00173FB9">
        <w:rPr>
          <w:rFonts w:ascii="Times New Roman" w:hAnsi="Times New Roman"/>
        </w:rPr>
        <w:t xml:space="preserve"> develop a proposal to alter the targets for BP2 and </w:t>
      </w:r>
      <w:r w:rsidR="00BB5845" w:rsidRPr="00173FB9">
        <w:rPr>
          <w:rFonts w:ascii="Times New Roman" w:hAnsi="Times New Roman"/>
        </w:rPr>
        <w:t>later Budget Periods</w:t>
      </w:r>
      <w:r w:rsidRPr="00173FB9">
        <w:rPr>
          <w:rFonts w:ascii="Times New Roman" w:hAnsi="Times New Roman"/>
        </w:rPr>
        <w:t xml:space="preserve">.  </w:t>
      </w:r>
      <w:r w:rsidR="00E8084B" w:rsidRPr="00173FB9">
        <w:rPr>
          <w:rFonts w:ascii="Times New Roman" w:hAnsi="Times New Roman"/>
        </w:rPr>
        <w:t xml:space="preserve">The State will research and review other reduction target performance (e.g., in the published medical literature, from other DSRIP projects) as the State develops new proposed reduction targets.  </w:t>
      </w:r>
      <w:r w:rsidRPr="00173FB9">
        <w:rPr>
          <w:rFonts w:ascii="Times New Roman" w:hAnsi="Times New Roman"/>
        </w:rPr>
        <w:t>The proposal</w:t>
      </w:r>
      <w:r w:rsidR="00E8084B" w:rsidRPr="00173FB9">
        <w:rPr>
          <w:rFonts w:ascii="Times New Roman" w:hAnsi="Times New Roman"/>
        </w:rPr>
        <w:t>, along with the State’s research,</w:t>
      </w:r>
      <w:r w:rsidRPr="00173FB9">
        <w:rPr>
          <w:rFonts w:ascii="Times New Roman" w:hAnsi="Times New Roman"/>
        </w:rPr>
        <w:t xml:space="preserve"> will be presented to the DSRIP Advisory Committee on Quality for review and input.  </w:t>
      </w:r>
      <w:r w:rsidR="00466918" w:rsidRPr="00173FB9">
        <w:rPr>
          <w:rFonts w:ascii="Times New Roman" w:hAnsi="Times New Roman"/>
        </w:rPr>
        <w:t>T</w:t>
      </w:r>
      <w:r w:rsidRPr="00173FB9">
        <w:rPr>
          <w:rFonts w:ascii="Times New Roman" w:hAnsi="Times New Roman"/>
        </w:rPr>
        <w:t>he proposal</w:t>
      </w:r>
      <w:r w:rsidR="00E8084B" w:rsidRPr="00173FB9">
        <w:rPr>
          <w:rFonts w:ascii="Times New Roman" w:hAnsi="Times New Roman"/>
        </w:rPr>
        <w:t>, along with the State’s research,</w:t>
      </w:r>
      <w:r w:rsidRPr="00173FB9">
        <w:rPr>
          <w:rFonts w:ascii="Times New Roman" w:hAnsi="Times New Roman"/>
        </w:rPr>
        <w:t xml:space="preserve"> will </w:t>
      </w:r>
      <w:r w:rsidR="00466918" w:rsidRPr="00173FB9">
        <w:rPr>
          <w:rFonts w:ascii="Times New Roman" w:hAnsi="Times New Roman"/>
        </w:rPr>
        <w:t xml:space="preserve">then </w:t>
      </w:r>
      <w:r w:rsidRPr="00173FB9">
        <w:rPr>
          <w:rFonts w:ascii="Times New Roman" w:hAnsi="Times New Roman"/>
        </w:rPr>
        <w:t>be submitted to CMS</w:t>
      </w:r>
      <w:r w:rsidR="00E8084B" w:rsidRPr="00173FB9">
        <w:rPr>
          <w:rFonts w:ascii="Times New Roman" w:hAnsi="Times New Roman"/>
        </w:rPr>
        <w:t xml:space="preserve"> for approval</w:t>
      </w:r>
      <w:r w:rsidR="00466918" w:rsidRPr="00173FB9">
        <w:rPr>
          <w:rFonts w:ascii="Times New Roman" w:hAnsi="Times New Roman"/>
        </w:rPr>
        <w:t>.  CMS</w:t>
      </w:r>
      <w:r w:rsidR="00BD594D" w:rsidRPr="00173FB9">
        <w:rPr>
          <w:rFonts w:ascii="Times New Roman" w:hAnsi="Times New Roman"/>
        </w:rPr>
        <w:t xml:space="preserve"> will have </w:t>
      </w:r>
      <w:r w:rsidR="00740D8D" w:rsidRPr="00173FB9">
        <w:rPr>
          <w:rFonts w:ascii="Times New Roman" w:hAnsi="Times New Roman"/>
        </w:rPr>
        <w:t>9</w:t>
      </w:r>
      <w:r w:rsidR="00BD594D" w:rsidRPr="00173FB9">
        <w:rPr>
          <w:rFonts w:ascii="Times New Roman" w:hAnsi="Times New Roman"/>
        </w:rPr>
        <w:t>0</w:t>
      </w:r>
      <w:r w:rsidR="00466918" w:rsidRPr="00173FB9">
        <w:rPr>
          <w:rFonts w:ascii="Times New Roman" w:hAnsi="Times New Roman"/>
        </w:rPr>
        <w:t xml:space="preserve"> </w:t>
      </w:r>
      <w:r w:rsidR="00CF67F1" w:rsidRPr="00173FB9">
        <w:rPr>
          <w:rFonts w:ascii="Times New Roman" w:hAnsi="Times New Roman"/>
        </w:rPr>
        <w:t>calendar</w:t>
      </w:r>
      <w:r w:rsidR="00BD594D" w:rsidRPr="00173FB9">
        <w:rPr>
          <w:rFonts w:ascii="Times New Roman" w:hAnsi="Times New Roman"/>
        </w:rPr>
        <w:t xml:space="preserve"> days to respond to the target modification request</w:t>
      </w:r>
      <w:r w:rsidRPr="00173FB9">
        <w:rPr>
          <w:rFonts w:ascii="Times New Roman" w:hAnsi="Times New Roman"/>
        </w:rPr>
        <w:t>.</w:t>
      </w:r>
    </w:p>
    <w:p w14:paraId="14AE9BD2" w14:textId="77777777" w:rsidR="00A168DD" w:rsidRPr="009D5510" w:rsidRDefault="00415FD5" w:rsidP="009D5510">
      <w:pPr>
        <w:pStyle w:val="Heading4"/>
        <w:spacing w:line="240" w:lineRule="auto"/>
        <w:rPr>
          <w:rFonts w:ascii="Times New Roman" w:hAnsi="Times New Roman"/>
        </w:rPr>
      </w:pPr>
      <w:r w:rsidRPr="009D5510">
        <w:rPr>
          <w:rFonts w:ascii="Times New Roman" w:hAnsi="Times New Roman"/>
        </w:rPr>
        <w:t>Calculating the Domain Score for Quality Domain 7 (Member Experience)</w:t>
      </w:r>
    </w:p>
    <w:p w14:paraId="099C71ED" w14:textId="3029FE6C" w:rsidR="00A168DD" w:rsidRPr="009D5510" w:rsidRDefault="00A168DD" w:rsidP="009D5510">
      <w:pPr>
        <w:spacing w:line="240" w:lineRule="auto"/>
        <w:jc w:val="both"/>
        <w:rPr>
          <w:rFonts w:ascii="Times New Roman" w:hAnsi="Times New Roman"/>
        </w:rPr>
      </w:pPr>
      <w:r w:rsidRPr="009D5510">
        <w:rPr>
          <w:rFonts w:ascii="Times New Roman" w:hAnsi="Times New Roman"/>
        </w:rPr>
        <w:t>Quality Domain 7, Member Experience, will be calculated based on surveying a representative sample of an ACO’s attributed members to assess their experience of care</w:t>
      </w:r>
      <w:r w:rsidR="00950CBA">
        <w:rPr>
          <w:rFonts w:ascii="Times New Roman" w:hAnsi="Times New Roman"/>
        </w:rPr>
        <w:t xml:space="preserve">. </w:t>
      </w:r>
      <w:r w:rsidR="00950CBA" w:rsidRPr="009D5510">
        <w:rPr>
          <w:rFonts w:ascii="Times New Roman" w:hAnsi="Times New Roman"/>
        </w:rPr>
        <w:t xml:space="preserve"> The State anticipates assessing member experience</w:t>
      </w:r>
      <w:r w:rsidRPr="009D5510">
        <w:rPr>
          <w:rFonts w:ascii="Times New Roman" w:hAnsi="Times New Roman"/>
        </w:rPr>
        <w:t xml:space="preserve"> </w:t>
      </w:r>
      <w:r w:rsidR="00EF1AC6">
        <w:rPr>
          <w:rFonts w:ascii="Times New Roman" w:hAnsi="Times New Roman"/>
        </w:rPr>
        <w:t>for</w:t>
      </w:r>
      <w:r w:rsidR="00EF1AC6" w:rsidRPr="009D5510">
        <w:rPr>
          <w:rFonts w:ascii="Times New Roman" w:hAnsi="Times New Roman"/>
        </w:rPr>
        <w:t xml:space="preserve"> </w:t>
      </w:r>
      <w:r w:rsidRPr="009D5510">
        <w:rPr>
          <w:rFonts w:ascii="Times New Roman" w:hAnsi="Times New Roman"/>
        </w:rPr>
        <w:t>(1) primary care (commencing in CY2018), (2) BH (commencing in CY2019), and (3) LTSS (commencing in CY2020</w:t>
      </w:r>
      <w:r w:rsidRPr="00D56380">
        <w:rPr>
          <w:rFonts w:ascii="Times New Roman" w:hAnsi="Times New Roman"/>
        </w:rPr>
        <w:t>)</w:t>
      </w:r>
      <w:r w:rsidR="00C03E8F">
        <w:rPr>
          <w:rFonts w:ascii="Times New Roman" w:hAnsi="Times New Roman"/>
        </w:rPr>
        <w:t xml:space="preserve"> services</w:t>
      </w:r>
      <w:r w:rsidRPr="00D56380">
        <w:rPr>
          <w:rFonts w:ascii="Times New Roman" w:hAnsi="Times New Roman"/>
        </w:rPr>
        <w:t>.</w:t>
      </w:r>
    </w:p>
    <w:p w14:paraId="51CB5222" w14:textId="58E6B0D1" w:rsidR="00A168DD" w:rsidRPr="009D5510" w:rsidRDefault="00A168DD" w:rsidP="009D5510">
      <w:pPr>
        <w:spacing w:line="240" w:lineRule="auto"/>
        <w:jc w:val="both"/>
        <w:rPr>
          <w:rFonts w:ascii="Times New Roman" w:hAnsi="Times New Roman"/>
        </w:rPr>
      </w:pPr>
      <w:r w:rsidRPr="009D5510">
        <w:rPr>
          <w:rFonts w:ascii="Times New Roman" w:hAnsi="Times New Roman"/>
        </w:rPr>
        <w:t>The State plans to procure a vendor to administer these member experience surveys for ACOs</w:t>
      </w:r>
      <w:r w:rsidR="007C499D" w:rsidRPr="009D5510">
        <w:rPr>
          <w:rFonts w:ascii="Times New Roman" w:hAnsi="Times New Roman"/>
        </w:rPr>
        <w:t xml:space="preserve">. </w:t>
      </w:r>
      <w:r w:rsidRPr="009D5510">
        <w:rPr>
          <w:rFonts w:ascii="Times New Roman" w:hAnsi="Times New Roman"/>
        </w:rPr>
        <w:t>The State will work in collaboration with its procured vendor to finalize the survey instruments, and identify questions and methodology for calculating survey results</w:t>
      </w:r>
      <w:r w:rsidR="007C499D" w:rsidRPr="009D5510">
        <w:rPr>
          <w:rFonts w:ascii="Times New Roman" w:hAnsi="Times New Roman"/>
        </w:rPr>
        <w:t xml:space="preserve">. </w:t>
      </w:r>
      <w:r w:rsidR="00466918">
        <w:rPr>
          <w:rFonts w:ascii="Times New Roman" w:hAnsi="Times New Roman"/>
        </w:rPr>
        <w:t>The State</w:t>
      </w:r>
      <w:r w:rsidR="00466918" w:rsidRPr="009D5510">
        <w:rPr>
          <w:rFonts w:ascii="Times New Roman" w:hAnsi="Times New Roman"/>
        </w:rPr>
        <w:t xml:space="preserve"> </w:t>
      </w:r>
      <w:r w:rsidRPr="009D5510">
        <w:rPr>
          <w:rFonts w:ascii="Times New Roman" w:hAnsi="Times New Roman"/>
        </w:rPr>
        <w:t xml:space="preserve">is planning to use </w:t>
      </w:r>
      <w:r w:rsidR="00C03E8F" w:rsidRPr="009D5510">
        <w:rPr>
          <w:rFonts w:ascii="Times New Roman" w:hAnsi="Times New Roman"/>
        </w:rPr>
        <w:t>or adapt</w:t>
      </w:r>
      <w:r w:rsidRPr="009D5510">
        <w:rPr>
          <w:rFonts w:ascii="Times New Roman" w:hAnsi="Times New Roman"/>
        </w:rPr>
        <w:t xml:space="preserve"> (as appropriate) </w:t>
      </w:r>
      <w:r w:rsidR="00466918">
        <w:rPr>
          <w:rFonts w:ascii="Times New Roman" w:hAnsi="Times New Roman"/>
        </w:rPr>
        <w:t xml:space="preserve">validated instruments wherever possible </w:t>
      </w:r>
      <w:r w:rsidRPr="009D5510">
        <w:rPr>
          <w:rFonts w:ascii="Times New Roman" w:hAnsi="Times New Roman"/>
        </w:rPr>
        <w:t>to capture member experience for each population</w:t>
      </w:r>
      <w:r w:rsidR="007C499D" w:rsidRPr="009D5510">
        <w:rPr>
          <w:rFonts w:ascii="Times New Roman" w:hAnsi="Times New Roman"/>
        </w:rPr>
        <w:t>.</w:t>
      </w:r>
      <w:r w:rsidR="00C03E8F">
        <w:rPr>
          <w:rFonts w:ascii="Times New Roman" w:hAnsi="Times New Roman"/>
        </w:rPr>
        <w:t xml:space="preserve"> For example, </w:t>
      </w:r>
      <w:r w:rsidR="00466918">
        <w:rPr>
          <w:rFonts w:ascii="Times New Roman" w:hAnsi="Times New Roman"/>
        </w:rPr>
        <w:t>the State</w:t>
      </w:r>
      <w:r w:rsidR="00C03E8F">
        <w:rPr>
          <w:rFonts w:ascii="Times New Roman" w:hAnsi="Times New Roman"/>
        </w:rPr>
        <w:t xml:space="preserve"> may use:</w:t>
      </w:r>
      <w:r w:rsidR="007C499D" w:rsidRPr="009D5510">
        <w:rPr>
          <w:rFonts w:ascii="Times New Roman" w:hAnsi="Times New Roman"/>
        </w:rPr>
        <w:t xml:space="preserve"> </w:t>
      </w:r>
    </w:p>
    <w:p w14:paraId="001AD5AC" w14:textId="77777777" w:rsidR="00A168DD" w:rsidRPr="009D5510" w:rsidRDefault="00A168DD" w:rsidP="009D5510">
      <w:pPr>
        <w:pStyle w:val="ListParagraph"/>
        <w:numPr>
          <w:ilvl w:val="0"/>
          <w:numId w:val="59"/>
        </w:numPr>
        <w:spacing w:line="240" w:lineRule="auto"/>
        <w:contextualSpacing w:val="0"/>
        <w:jc w:val="both"/>
        <w:rPr>
          <w:rFonts w:ascii="Times New Roman" w:hAnsi="Times New Roman"/>
        </w:rPr>
      </w:pPr>
      <w:r w:rsidRPr="009D5510">
        <w:rPr>
          <w:rFonts w:ascii="Times New Roman" w:hAnsi="Times New Roman"/>
        </w:rPr>
        <w:t>For the population receiving primary care services:</w:t>
      </w:r>
    </w:p>
    <w:p w14:paraId="2083C981" w14:textId="77777777" w:rsidR="00A168DD" w:rsidRPr="009D5510" w:rsidRDefault="00A168DD" w:rsidP="009D5510">
      <w:pPr>
        <w:pStyle w:val="ListParagraph"/>
        <w:numPr>
          <w:ilvl w:val="1"/>
          <w:numId w:val="59"/>
        </w:numPr>
        <w:spacing w:line="240" w:lineRule="auto"/>
        <w:contextualSpacing w:val="0"/>
        <w:jc w:val="both"/>
        <w:rPr>
          <w:rFonts w:ascii="Times New Roman" w:hAnsi="Times New Roman"/>
        </w:rPr>
      </w:pPr>
      <w:r w:rsidRPr="009D5510">
        <w:rPr>
          <w:rFonts w:ascii="Times New Roman" w:hAnsi="Times New Roman"/>
        </w:rPr>
        <w:t>CAHPS Clinician and Group Survey + CAHPS PCMH supplemental questions</w:t>
      </w:r>
    </w:p>
    <w:p w14:paraId="0376C3E3" w14:textId="77777777" w:rsidR="00A168DD" w:rsidRPr="009D5510" w:rsidRDefault="00A168DD" w:rsidP="009D5510">
      <w:pPr>
        <w:pStyle w:val="ListParagraph"/>
        <w:numPr>
          <w:ilvl w:val="0"/>
          <w:numId w:val="59"/>
        </w:numPr>
        <w:spacing w:line="240" w:lineRule="auto"/>
        <w:contextualSpacing w:val="0"/>
        <w:jc w:val="both"/>
        <w:rPr>
          <w:rFonts w:ascii="Times New Roman" w:hAnsi="Times New Roman"/>
        </w:rPr>
      </w:pPr>
      <w:r w:rsidRPr="009D5510">
        <w:rPr>
          <w:rFonts w:ascii="Times New Roman" w:hAnsi="Times New Roman"/>
        </w:rPr>
        <w:t>For the population receiving behavioral health services:</w:t>
      </w:r>
    </w:p>
    <w:p w14:paraId="4F3E7191" w14:textId="5AC9A3DF" w:rsidR="00A168DD" w:rsidRPr="002124CB" w:rsidRDefault="00A168DD" w:rsidP="00CA0A3A">
      <w:pPr>
        <w:pStyle w:val="ListParagraph"/>
        <w:numPr>
          <w:ilvl w:val="1"/>
          <w:numId w:val="59"/>
        </w:numPr>
        <w:spacing w:line="240" w:lineRule="auto"/>
        <w:contextualSpacing w:val="0"/>
        <w:jc w:val="both"/>
        <w:rPr>
          <w:rFonts w:ascii="Times New Roman" w:hAnsi="Times New Roman"/>
        </w:rPr>
      </w:pPr>
      <w:r w:rsidRPr="009D5510">
        <w:rPr>
          <w:rFonts w:ascii="Times New Roman" w:hAnsi="Times New Roman"/>
        </w:rPr>
        <w:t xml:space="preserve">Massachusetts Department of Mental Health, Massachusetts Consumer Surveys </w:t>
      </w:r>
      <w:r w:rsidR="00466918" w:rsidRPr="009D5510">
        <w:rPr>
          <w:rFonts w:ascii="Times New Roman" w:hAnsi="Times New Roman"/>
        </w:rPr>
        <w:t xml:space="preserve">(MCS): </w:t>
      </w:r>
      <w:r w:rsidR="00466918">
        <w:rPr>
          <w:rFonts w:ascii="Times New Roman" w:hAnsi="Times New Roman"/>
        </w:rPr>
        <w:t xml:space="preserve">Based </w:t>
      </w:r>
      <w:r w:rsidR="00466918" w:rsidRPr="009D5510">
        <w:rPr>
          <w:rFonts w:ascii="Times New Roman" w:hAnsi="Times New Roman"/>
        </w:rPr>
        <w:t xml:space="preserve">off of the Substance Abuse and Mental Health Services Administrations (SAMHSA’s) Mental Health Statistics Improvement Program (MHSIP) survey </w:t>
      </w:r>
    </w:p>
    <w:p w14:paraId="299794A1" w14:textId="77777777" w:rsidR="00A168DD" w:rsidRPr="009D5510" w:rsidRDefault="00A168DD" w:rsidP="009D5510">
      <w:pPr>
        <w:pStyle w:val="ListParagraph"/>
        <w:numPr>
          <w:ilvl w:val="0"/>
          <w:numId w:val="59"/>
        </w:numPr>
        <w:spacing w:line="240" w:lineRule="auto"/>
        <w:contextualSpacing w:val="0"/>
        <w:jc w:val="both"/>
        <w:rPr>
          <w:rFonts w:ascii="Times New Roman" w:hAnsi="Times New Roman"/>
        </w:rPr>
      </w:pPr>
      <w:r w:rsidRPr="009D5510">
        <w:rPr>
          <w:rFonts w:ascii="Times New Roman" w:hAnsi="Times New Roman"/>
        </w:rPr>
        <w:t>For the population receiving LTSS Services:</w:t>
      </w:r>
    </w:p>
    <w:p w14:paraId="372DACDF" w14:textId="77777777" w:rsidR="00A168DD" w:rsidRPr="009D5510" w:rsidRDefault="00A168DD" w:rsidP="009D5510">
      <w:pPr>
        <w:pStyle w:val="ListParagraph"/>
        <w:numPr>
          <w:ilvl w:val="1"/>
          <w:numId w:val="59"/>
        </w:numPr>
        <w:spacing w:line="240" w:lineRule="auto"/>
        <w:contextualSpacing w:val="0"/>
        <w:jc w:val="both"/>
        <w:rPr>
          <w:rFonts w:ascii="Times New Roman" w:hAnsi="Times New Roman"/>
        </w:rPr>
      </w:pPr>
      <w:r w:rsidRPr="009D5510">
        <w:rPr>
          <w:rFonts w:ascii="Times New Roman" w:hAnsi="Times New Roman"/>
        </w:rPr>
        <w:t>HCBS CAHPS Survey: recently released by CMS, is the first cross-disability survey of home and community-based service (HCBS) beneficiary’s experience receiving long-term services and supports</w:t>
      </w:r>
    </w:p>
    <w:p w14:paraId="6E4DAC51" w14:textId="77777777" w:rsidR="00A168DD" w:rsidRPr="009D5510" w:rsidRDefault="00A168DD" w:rsidP="009D5510">
      <w:pPr>
        <w:spacing w:line="240" w:lineRule="auto"/>
        <w:jc w:val="both"/>
        <w:rPr>
          <w:rFonts w:ascii="Times New Roman" w:hAnsi="Times New Roman"/>
        </w:rPr>
      </w:pPr>
      <w:r w:rsidRPr="00E03463">
        <w:rPr>
          <w:rFonts w:ascii="Times New Roman" w:hAnsi="Times New Roman"/>
        </w:rPr>
        <w:t>ACOs will be evaluated based on surveys of a representative sample of their attributed members</w:t>
      </w:r>
      <w:r w:rsidR="007C499D" w:rsidRPr="00E03463">
        <w:rPr>
          <w:rFonts w:ascii="Times New Roman" w:hAnsi="Times New Roman"/>
        </w:rPr>
        <w:t xml:space="preserve">. </w:t>
      </w:r>
      <w:r w:rsidRPr="009D5510">
        <w:rPr>
          <w:rFonts w:ascii="Times New Roman" w:hAnsi="Times New Roman"/>
        </w:rPr>
        <w:t>Scores will be based on performance on a combination of composite and specific questions contained in each survey</w:t>
      </w:r>
      <w:r w:rsidR="007C499D" w:rsidRPr="009D5510">
        <w:rPr>
          <w:rFonts w:ascii="Times New Roman" w:hAnsi="Times New Roman"/>
        </w:rPr>
        <w:t xml:space="preserve">. </w:t>
      </w:r>
      <w:r w:rsidRPr="009D5510">
        <w:rPr>
          <w:rFonts w:ascii="Times New Roman" w:hAnsi="Times New Roman"/>
        </w:rPr>
        <w:t>Examples of question categories include but are not limited to:</w:t>
      </w:r>
    </w:p>
    <w:p w14:paraId="34D8A04E" w14:textId="77777777" w:rsidR="002E7571" w:rsidRPr="009D5510" w:rsidRDefault="002E7571" w:rsidP="009D5510">
      <w:pPr>
        <w:spacing w:line="240" w:lineRule="auto"/>
        <w:rPr>
          <w:rFonts w:ascii="Times New Roman" w:hAnsi="Times New Roman"/>
        </w:rPr>
      </w:pPr>
      <w:r w:rsidRPr="009D5510">
        <w:rPr>
          <w:rFonts w:ascii="Times New Roman" w:hAnsi="Times New Roman"/>
        </w:rPr>
        <w:t xml:space="preserve">EXHIBIT 38 </w:t>
      </w:r>
      <w:r w:rsidR="00B30C16" w:rsidRPr="009D5510">
        <w:rPr>
          <w:rFonts w:ascii="Times New Roman" w:hAnsi="Times New Roman"/>
        </w:rPr>
        <w:t>–</w:t>
      </w:r>
      <w:r w:rsidRPr="009D5510">
        <w:rPr>
          <w:rFonts w:ascii="Times New Roman" w:hAnsi="Times New Roman"/>
        </w:rPr>
        <w:t xml:space="preserve"> </w:t>
      </w:r>
      <w:r w:rsidR="00B30C16" w:rsidRPr="009D5510">
        <w:rPr>
          <w:rFonts w:ascii="Times New Roman" w:hAnsi="Times New Roman"/>
        </w:rPr>
        <w:t>Examples of Survey Question Categories</w:t>
      </w:r>
    </w:p>
    <w:tbl>
      <w:tblPr>
        <w:tblW w:w="0" w:type="auto"/>
        <w:tblCellMar>
          <w:left w:w="0" w:type="dxa"/>
          <w:right w:w="0" w:type="dxa"/>
        </w:tblCellMar>
        <w:tblLook w:val="04A0" w:firstRow="1" w:lastRow="0" w:firstColumn="1" w:lastColumn="0" w:noHBand="0" w:noVBand="1"/>
      </w:tblPr>
      <w:tblGrid>
        <w:gridCol w:w="3128"/>
        <w:gridCol w:w="3105"/>
        <w:gridCol w:w="3107"/>
      </w:tblGrid>
      <w:tr w:rsidR="00A168DD" w:rsidRPr="008E537E" w14:paraId="05B5BA35" w14:textId="77777777" w:rsidTr="008E537E">
        <w:tc>
          <w:tcPr>
            <w:tcW w:w="3192" w:type="dxa"/>
            <w:tcBorders>
              <w:top w:val="single" w:sz="8" w:space="0" w:color="auto"/>
              <w:left w:val="single" w:sz="8" w:space="0" w:color="auto"/>
              <w:bottom w:val="single" w:sz="8" w:space="0" w:color="auto"/>
              <w:right w:val="single" w:sz="8" w:space="0" w:color="auto"/>
            </w:tcBorders>
            <w:shd w:val="clear" w:color="auto" w:fill="17365D" w:themeFill="text2" w:themeFillShade="BF"/>
            <w:tcMar>
              <w:top w:w="0" w:type="dxa"/>
              <w:left w:w="108" w:type="dxa"/>
              <w:bottom w:w="0" w:type="dxa"/>
              <w:right w:w="108" w:type="dxa"/>
            </w:tcMar>
            <w:vAlign w:val="center"/>
            <w:hideMark/>
          </w:tcPr>
          <w:p w14:paraId="758A93FE" w14:textId="77777777" w:rsidR="00A168DD" w:rsidRPr="009D5510" w:rsidRDefault="00A168DD" w:rsidP="009D5510">
            <w:pPr>
              <w:spacing w:line="240" w:lineRule="auto"/>
              <w:jc w:val="center"/>
              <w:rPr>
                <w:rFonts w:ascii="Times New Roman" w:hAnsi="Times New Roman"/>
                <w:b/>
                <w:color w:val="FFFFFF" w:themeColor="background1"/>
                <w:sz w:val="20"/>
              </w:rPr>
            </w:pPr>
            <w:r w:rsidRPr="009D5510">
              <w:rPr>
                <w:rFonts w:ascii="Times New Roman" w:hAnsi="Times New Roman"/>
                <w:b/>
                <w:color w:val="FFFFFF" w:themeColor="background1"/>
                <w:sz w:val="20"/>
              </w:rPr>
              <w:t>Primary Care</w:t>
            </w:r>
          </w:p>
        </w:tc>
        <w:tc>
          <w:tcPr>
            <w:tcW w:w="3192" w:type="dxa"/>
            <w:tcBorders>
              <w:top w:val="single" w:sz="8" w:space="0" w:color="auto"/>
              <w:left w:val="nil"/>
              <w:bottom w:val="single" w:sz="8" w:space="0" w:color="auto"/>
              <w:right w:val="single" w:sz="8" w:space="0" w:color="auto"/>
            </w:tcBorders>
            <w:shd w:val="clear" w:color="auto" w:fill="17365D" w:themeFill="text2" w:themeFillShade="BF"/>
            <w:tcMar>
              <w:top w:w="0" w:type="dxa"/>
              <w:left w:w="108" w:type="dxa"/>
              <w:bottom w:w="0" w:type="dxa"/>
              <w:right w:w="108" w:type="dxa"/>
            </w:tcMar>
            <w:vAlign w:val="center"/>
            <w:hideMark/>
          </w:tcPr>
          <w:p w14:paraId="605C784C" w14:textId="77777777" w:rsidR="00A168DD" w:rsidRPr="009D5510" w:rsidRDefault="00A168DD" w:rsidP="009D5510">
            <w:pPr>
              <w:spacing w:line="240" w:lineRule="auto"/>
              <w:jc w:val="center"/>
              <w:rPr>
                <w:rFonts w:ascii="Times New Roman" w:hAnsi="Times New Roman"/>
                <w:b/>
                <w:color w:val="FFFFFF" w:themeColor="background1"/>
                <w:sz w:val="20"/>
              </w:rPr>
            </w:pPr>
            <w:r w:rsidRPr="009D5510">
              <w:rPr>
                <w:rFonts w:ascii="Times New Roman" w:hAnsi="Times New Roman"/>
                <w:b/>
                <w:color w:val="FFFFFF" w:themeColor="background1"/>
                <w:sz w:val="20"/>
              </w:rPr>
              <w:t>Behavioral Health</w:t>
            </w:r>
          </w:p>
        </w:tc>
        <w:tc>
          <w:tcPr>
            <w:tcW w:w="3192" w:type="dxa"/>
            <w:tcBorders>
              <w:top w:val="single" w:sz="8" w:space="0" w:color="auto"/>
              <w:left w:val="nil"/>
              <w:bottom w:val="single" w:sz="8" w:space="0" w:color="auto"/>
              <w:right w:val="single" w:sz="8" w:space="0" w:color="auto"/>
            </w:tcBorders>
            <w:shd w:val="clear" w:color="auto" w:fill="17365D" w:themeFill="text2" w:themeFillShade="BF"/>
            <w:tcMar>
              <w:top w:w="0" w:type="dxa"/>
              <w:left w:w="108" w:type="dxa"/>
              <w:bottom w:w="0" w:type="dxa"/>
              <w:right w:w="108" w:type="dxa"/>
            </w:tcMar>
            <w:vAlign w:val="center"/>
            <w:hideMark/>
          </w:tcPr>
          <w:p w14:paraId="567FF3B8" w14:textId="77777777" w:rsidR="00A168DD" w:rsidRPr="009D5510" w:rsidRDefault="00A168DD" w:rsidP="009D5510">
            <w:pPr>
              <w:spacing w:line="240" w:lineRule="auto"/>
              <w:jc w:val="center"/>
              <w:rPr>
                <w:rFonts w:ascii="Times New Roman" w:hAnsi="Times New Roman"/>
                <w:b/>
                <w:color w:val="FFFFFF" w:themeColor="background1"/>
                <w:sz w:val="20"/>
              </w:rPr>
            </w:pPr>
            <w:r w:rsidRPr="009D5510">
              <w:rPr>
                <w:rFonts w:ascii="Times New Roman" w:hAnsi="Times New Roman"/>
                <w:b/>
                <w:color w:val="FFFFFF" w:themeColor="background1"/>
                <w:sz w:val="20"/>
              </w:rPr>
              <w:t>LTSS</w:t>
            </w:r>
          </w:p>
        </w:tc>
      </w:tr>
      <w:tr w:rsidR="00A168DD" w:rsidRPr="008E537E" w14:paraId="0E12DE22" w14:textId="77777777" w:rsidTr="008E537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526FF"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Access to care</w:t>
            </w:r>
          </w:p>
          <w:p w14:paraId="6BA5D0C3" w14:textId="77777777" w:rsidR="00A168DD" w:rsidRPr="00520094" w:rsidRDefault="00A168DD" w:rsidP="009D5510">
            <w:pPr>
              <w:pStyle w:val="ListParagraph"/>
              <w:numPr>
                <w:ilvl w:val="0"/>
                <w:numId w:val="60"/>
              </w:numPr>
              <w:spacing w:after="0" w:line="240" w:lineRule="auto"/>
              <w:contextualSpacing w:val="0"/>
              <w:rPr>
                <w:rFonts w:ascii="Times New Roman" w:eastAsia="Times New Roman" w:hAnsi="Times New Roman" w:cs="Times New Roman"/>
                <w:sz w:val="20"/>
                <w:szCs w:val="20"/>
              </w:rPr>
            </w:pPr>
            <w:r w:rsidRPr="009D5510">
              <w:rPr>
                <w:rFonts w:ascii="Times New Roman" w:hAnsi="Times New Roman"/>
                <w:sz w:val="20"/>
              </w:rPr>
              <w:t>Communications</w:t>
            </w:r>
          </w:p>
          <w:p w14:paraId="5346B7A8"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lastRenderedPageBreak/>
              <w:t>Comprehensiveness</w:t>
            </w:r>
          </w:p>
          <w:p w14:paraId="5B009ABF"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Self-management support</w:t>
            </w:r>
          </w:p>
          <w:p w14:paraId="413D6EBF"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Coordination of care</w:t>
            </w:r>
          </w:p>
          <w:p w14:paraId="6CCE7BA9"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Helpful, Courteous, and Respectful Office Staff </w:t>
            </w:r>
          </w:p>
          <w:p w14:paraId="486B0046"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Patient Ratings of the Provider</w:t>
            </w:r>
          </w:p>
          <w:p w14:paraId="4BF65D43"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Self-management support (composite measure) </w:t>
            </w:r>
          </w:p>
          <w:p w14:paraId="4564B964" w14:textId="77777777" w:rsidR="00A168DD" w:rsidRDefault="00A168DD" w:rsidP="00D5638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Comprehensiveness </w:t>
            </w:r>
          </w:p>
          <w:p w14:paraId="44291A4D" w14:textId="77777777" w:rsidR="00C03E8F" w:rsidRPr="009D5510" w:rsidRDefault="00C03E8F" w:rsidP="009D5510">
            <w:pPr>
              <w:pStyle w:val="ListParagraph"/>
              <w:numPr>
                <w:ilvl w:val="0"/>
                <w:numId w:val="60"/>
              </w:numPr>
              <w:spacing w:after="0" w:line="240" w:lineRule="auto"/>
              <w:contextualSpacing w:val="0"/>
              <w:rPr>
                <w:rFonts w:ascii="Times New Roman" w:hAnsi="Times New Roman"/>
                <w:sz w:val="20"/>
              </w:rPr>
            </w:pPr>
            <w:r>
              <w:rPr>
                <w:rFonts w:ascii="Times New Roman" w:hAnsi="Times New Roman"/>
                <w:sz w:val="20"/>
              </w:rPr>
              <w:t>Integration or coordination of physical health, BH, LTSS, and health-related social services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77E2E82B"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lastRenderedPageBreak/>
              <w:t xml:space="preserve">Access to services </w:t>
            </w:r>
          </w:p>
          <w:p w14:paraId="56F19E8C" w14:textId="77777777" w:rsidR="00A168DD" w:rsidRPr="00520094" w:rsidRDefault="00A168DD" w:rsidP="009D5510">
            <w:pPr>
              <w:pStyle w:val="ListParagraph"/>
              <w:numPr>
                <w:ilvl w:val="0"/>
                <w:numId w:val="60"/>
              </w:numPr>
              <w:spacing w:after="0" w:line="240" w:lineRule="auto"/>
              <w:contextualSpacing w:val="0"/>
              <w:rPr>
                <w:rFonts w:ascii="Times New Roman" w:eastAsia="Times New Roman" w:hAnsi="Times New Roman" w:cs="Times New Roman"/>
                <w:sz w:val="20"/>
                <w:szCs w:val="20"/>
              </w:rPr>
            </w:pPr>
            <w:r w:rsidRPr="009D5510">
              <w:rPr>
                <w:rFonts w:ascii="Times New Roman" w:hAnsi="Times New Roman"/>
                <w:sz w:val="20"/>
              </w:rPr>
              <w:t xml:space="preserve">Quality and appropriateness </w:t>
            </w:r>
          </w:p>
          <w:p w14:paraId="0E5C547A"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lastRenderedPageBreak/>
              <w:t xml:space="preserve">Treatment outcomes </w:t>
            </w:r>
          </w:p>
          <w:p w14:paraId="07218A37"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Person-centered planning </w:t>
            </w:r>
          </w:p>
          <w:p w14:paraId="2CC014CE"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Social connectedness </w:t>
            </w:r>
          </w:p>
          <w:p w14:paraId="5FEAFED9"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Functioning </w:t>
            </w:r>
          </w:p>
          <w:p w14:paraId="553FA6C5"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Self-determination </w:t>
            </w:r>
          </w:p>
          <w:p w14:paraId="05EDA88A" w14:textId="77777777" w:rsidR="00C03E8F" w:rsidRPr="00D56380" w:rsidRDefault="00C03E8F" w:rsidP="00D56380">
            <w:pPr>
              <w:pStyle w:val="ListParagraph"/>
              <w:numPr>
                <w:ilvl w:val="0"/>
                <w:numId w:val="60"/>
              </w:numPr>
              <w:spacing w:after="0" w:line="240" w:lineRule="auto"/>
              <w:contextualSpacing w:val="0"/>
              <w:rPr>
                <w:rFonts w:ascii="Times New Roman" w:hAnsi="Times New Roman"/>
                <w:sz w:val="20"/>
              </w:rPr>
            </w:pPr>
            <w:r>
              <w:rPr>
                <w:rFonts w:ascii="Times New Roman" w:hAnsi="Times New Roman"/>
                <w:sz w:val="20"/>
              </w:rPr>
              <w:t xml:space="preserve">Integration or coordination of BH services by </w:t>
            </w:r>
            <w:r w:rsidR="00EF1AC6">
              <w:rPr>
                <w:rFonts w:ascii="Times New Roman" w:hAnsi="Times New Roman"/>
                <w:sz w:val="20"/>
              </w:rPr>
              <w:t>C</w:t>
            </w:r>
            <w:r>
              <w:rPr>
                <w:rFonts w:ascii="Times New Roman" w:hAnsi="Times New Roman"/>
                <w:sz w:val="20"/>
              </w:rPr>
              <w:t xml:space="preserve">ommunity </w:t>
            </w:r>
            <w:r w:rsidR="00EF1AC6">
              <w:rPr>
                <w:rFonts w:ascii="Times New Roman" w:hAnsi="Times New Roman"/>
                <w:sz w:val="20"/>
              </w:rPr>
              <w:t>P</w:t>
            </w:r>
            <w:r>
              <w:rPr>
                <w:rFonts w:ascii="Times New Roman" w:hAnsi="Times New Roman"/>
                <w:sz w:val="20"/>
              </w:rPr>
              <w:t xml:space="preserve">artners </w:t>
            </w:r>
          </w:p>
          <w:p w14:paraId="096768DD" w14:textId="77777777" w:rsidR="00A168DD" w:rsidRPr="009D5510" w:rsidRDefault="00A168DD" w:rsidP="009D5510">
            <w:pPr>
              <w:spacing w:line="240" w:lineRule="auto"/>
              <w:rPr>
                <w:rFonts w:ascii="Times New Roman" w:hAnsi="Times New Roman"/>
                <w:sz w:val="20"/>
              </w:rPr>
            </w:pP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F2E98A3"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lastRenderedPageBreak/>
              <w:t xml:space="preserve">Getting needed services </w:t>
            </w:r>
          </w:p>
          <w:p w14:paraId="19A28174" w14:textId="77777777" w:rsidR="00A168DD" w:rsidRPr="00520094" w:rsidRDefault="00A168DD" w:rsidP="009D5510">
            <w:pPr>
              <w:pStyle w:val="ListParagraph"/>
              <w:numPr>
                <w:ilvl w:val="0"/>
                <w:numId w:val="60"/>
              </w:numPr>
              <w:spacing w:after="0" w:line="240" w:lineRule="auto"/>
              <w:contextualSpacing w:val="0"/>
              <w:rPr>
                <w:rFonts w:ascii="Times New Roman" w:eastAsia="Times New Roman" w:hAnsi="Times New Roman" w:cs="Times New Roman"/>
                <w:sz w:val="20"/>
                <w:szCs w:val="20"/>
              </w:rPr>
            </w:pPr>
            <w:r w:rsidRPr="009D5510">
              <w:rPr>
                <w:rFonts w:ascii="Times New Roman" w:hAnsi="Times New Roman"/>
                <w:sz w:val="20"/>
              </w:rPr>
              <w:t xml:space="preserve">HCBS staff reliability </w:t>
            </w:r>
          </w:p>
          <w:p w14:paraId="0A4D099F"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lastRenderedPageBreak/>
              <w:t xml:space="preserve">Communication with HCBS staff </w:t>
            </w:r>
          </w:p>
          <w:p w14:paraId="4876E15E"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Getting help from case managers </w:t>
            </w:r>
          </w:p>
          <w:p w14:paraId="13B0AD5D"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Choice of services </w:t>
            </w:r>
          </w:p>
          <w:p w14:paraId="7BF796EF"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Personal safety </w:t>
            </w:r>
          </w:p>
          <w:p w14:paraId="646639F8"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Adequacy of medical transportation </w:t>
            </w:r>
          </w:p>
          <w:p w14:paraId="40CAD5B5" w14:textId="77777777" w:rsidR="00A168DD" w:rsidRPr="009D5510" w:rsidRDefault="00A168DD" w:rsidP="009D551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Community inclusion and empowerment </w:t>
            </w:r>
          </w:p>
          <w:p w14:paraId="407548D6" w14:textId="77777777" w:rsidR="00A168DD" w:rsidRDefault="00A168DD" w:rsidP="00D56380">
            <w:pPr>
              <w:pStyle w:val="ListParagraph"/>
              <w:numPr>
                <w:ilvl w:val="0"/>
                <w:numId w:val="60"/>
              </w:numPr>
              <w:spacing w:after="0" w:line="240" w:lineRule="auto"/>
              <w:contextualSpacing w:val="0"/>
              <w:rPr>
                <w:rFonts w:ascii="Times New Roman" w:hAnsi="Times New Roman"/>
                <w:sz w:val="20"/>
              </w:rPr>
            </w:pPr>
            <w:r w:rsidRPr="009D5510">
              <w:rPr>
                <w:rFonts w:ascii="Times New Roman" w:hAnsi="Times New Roman"/>
                <w:sz w:val="20"/>
              </w:rPr>
              <w:t xml:space="preserve">Employment (supplement) </w:t>
            </w:r>
          </w:p>
          <w:p w14:paraId="6E78098A" w14:textId="77777777" w:rsidR="00C03E8F" w:rsidRPr="009D5510" w:rsidRDefault="00C03E8F" w:rsidP="009D5510">
            <w:pPr>
              <w:pStyle w:val="ListParagraph"/>
              <w:numPr>
                <w:ilvl w:val="0"/>
                <w:numId w:val="60"/>
              </w:numPr>
              <w:spacing w:after="0" w:line="240" w:lineRule="auto"/>
              <w:contextualSpacing w:val="0"/>
              <w:rPr>
                <w:rFonts w:ascii="Times New Roman" w:hAnsi="Times New Roman"/>
                <w:sz w:val="20"/>
              </w:rPr>
            </w:pPr>
            <w:r>
              <w:rPr>
                <w:rFonts w:ascii="Times New Roman" w:hAnsi="Times New Roman"/>
                <w:sz w:val="20"/>
              </w:rPr>
              <w:t xml:space="preserve">Integration or coordination of LTSS services by </w:t>
            </w:r>
            <w:r w:rsidR="00EF1AC6">
              <w:rPr>
                <w:rFonts w:ascii="Times New Roman" w:hAnsi="Times New Roman"/>
                <w:sz w:val="20"/>
              </w:rPr>
              <w:t>C</w:t>
            </w:r>
            <w:r>
              <w:rPr>
                <w:rFonts w:ascii="Times New Roman" w:hAnsi="Times New Roman"/>
                <w:sz w:val="20"/>
              </w:rPr>
              <w:t xml:space="preserve">ommunity </w:t>
            </w:r>
            <w:r w:rsidR="00EF1AC6">
              <w:rPr>
                <w:rFonts w:ascii="Times New Roman" w:hAnsi="Times New Roman"/>
                <w:sz w:val="20"/>
              </w:rPr>
              <w:t>P</w:t>
            </w:r>
            <w:r>
              <w:rPr>
                <w:rFonts w:ascii="Times New Roman" w:hAnsi="Times New Roman"/>
                <w:sz w:val="20"/>
              </w:rPr>
              <w:t>artners</w:t>
            </w:r>
          </w:p>
        </w:tc>
      </w:tr>
    </w:tbl>
    <w:p w14:paraId="04E08084" w14:textId="77777777" w:rsidR="00A168DD" w:rsidRPr="009D5510" w:rsidRDefault="00A168DD" w:rsidP="009D5510">
      <w:pPr>
        <w:spacing w:line="240" w:lineRule="auto"/>
        <w:jc w:val="both"/>
        <w:rPr>
          <w:rFonts w:ascii="Times New Roman" w:hAnsi="Times New Roman"/>
        </w:rPr>
      </w:pPr>
      <w:r w:rsidRPr="009D5510">
        <w:rPr>
          <w:rFonts w:ascii="Times New Roman" w:hAnsi="Times New Roman"/>
        </w:rPr>
        <w:lastRenderedPageBreak/>
        <w:t>The scoring approach will be similar to the approach used for clinical quality measures where scoring is based on attainment of benchmarks for excellent performance and/or improved performance off of baseline performance</w:t>
      </w:r>
      <w:r w:rsidR="007C499D" w:rsidRPr="009D5510">
        <w:rPr>
          <w:rFonts w:ascii="Times New Roman" w:hAnsi="Times New Roman"/>
        </w:rPr>
        <w:t xml:space="preserve">. </w:t>
      </w:r>
      <w:r w:rsidRPr="009D5510">
        <w:rPr>
          <w:rFonts w:ascii="Times New Roman" w:hAnsi="Times New Roman"/>
        </w:rPr>
        <w:t>The State anticipates this methodology will incorporate, for BPs 3-5, benchmarks based on each ACO’s performance in BP1 and BP2.</w:t>
      </w:r>
    </w:p>
    <w:p w14:paraId="33AF0A57" w14:textId="77777777" w:rsidR="00415FD5" w:rsidRPr="009D5510" w:rsidRDefault="00415FD5" w:rsidP="009D5510">
      <w:pPr>
        <w:pStyle w:val="Heading4"/>
        <w:numPr>
          <w:ilvl w:val="3"/>
          <w:numId w:val="1"/>
        </w:numPr>
        <w:spacing w:line="240" w:lineRule="auto"/>
        <w:jc w:val="both"/>
        <w:rPr>
          <w:rFonts w:ascii="Times New Roman" w:hAnsi="Times New Roman"/>
        </w:rPr>
      </w:pPr>
      <w:r w:rsidRPr="009D5510">
        <w:rPr>
          <w:rFonts w:ascii="Times New Roman" w:hAnsi="Times New Roman"/>
        </w:rPr>
        <w:t>Quality Data Collection Approach</w:t>
      </w:r>
    </w:p>
    <w:p w14:paraId="5D2C82E5"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Quality measure data will be collected in one of three ways</w:t>
      </w:r>
      <w:r w:rsidR="007C499D" w:rsidRPr="009D5510">
        <w:rPr>
          <w:rFonts w:ascii="Times New Roman" w:hAnsi="Times New Roman"/>
        </w:rPr>
        <w:t xml:space="preserve">. </w:t>
      </w:r>
      <w:r w:rsidRPr="009D5510">
        <w:rPr>
          <w:rFonts w:ascii="Times New Roman" w:hAnsi="Times New Roman"/>
        </w:rPr>
        <w:t>Claims and encounter data will flow through the normal channels currently used to process and pay claims</w:t>
      </w:r>
      <w:r w:rsidR="007C499D" w:rsidRPr="009D5510">
        <w:rPr>
          <w:rFonts w:ascii="Times New Roman" w:hAnsi="Times New Roman"/>
        </w:rPr>
        <w:t xml:space="preserve">. </w:t>
      </w:r>
      <w:r w:rsidRPr="009D5510">
        <w:rPr>
          <w:rFonts w:ascii="Times New Roman" w:hAnsi="Times New Roman"/>
        </w:rPr>
        <w:t>Clinical data</w:t>
      </w:r>
      <w:r w:rsidR="0008278D" w:rsidRPr="009D5510">
        <w:rPr>
          <w:rFonts w:ascii="Times New Roman" w:hAnsi="Times New Roman"/>
        </w:rPr>
        <w:t xml:space="preserve"> (i.e., data that will be extracted from EHRs)</w:t>
      </w:r>
      <w:r w:rsidRPr="009D5510">
        <w:rPr>
          <w:rFonts w:ascii="Times New Roman" w:hAnsi="Times New Roman"/>
        </w:rPr>
        <w:t xml:space="preserve"> will initially be submitted to the State by ACOs, using spreadsheets and secure transmission methods (e.g., Secure File Transfer Protocol). The ultimate goal will be to have secure two-way data exchange between the State and ACOs to support continuous sharing of clinical quality data. Member experience will be measured via a patient experience survey performed by a vendor. The State anticipates that the survey will be conducted by typical methodologies such as by mail and/or phone.</w:t>
      </w:r>
    </w:p>
    <w:p w14:paraId="0FA67C7C" w14:textId="77777777" w:rsidR="00415FD5" w:rsidRPr="009D5510" w:rsidRDefault="00415FD5" w:rsidP="009D5510">
      <w:pPr>
        <w:pStyle w:val="Heading4"/>
        <w:numPr>
          <w:ilvl w:val="3"/>
          <w:numId w:val="1"/>
        </w:numPr>
        <w:spacing w:line="240" w:lineRule="auto"/>
        <w:jc w:val="both"/>
        <w:rPr>
          <w:rFonts w:ascii="Times New Roman" w:hAnsi="Times New Roman"/>
        </w:rPr>
      </w:pPr>
      <w:r w:rsidRPr="009D5510">
        <w:rPr>
          <w:rFonts w:ascii="Times New Roman" w:hAnsi="Times New Roman"/>
        </w:rPr>
        <w:t>Pay for Reporting vs. Pay for Performance</w:t>
      </w:r>
    </w:p>
    <w:p w14:paraId="01026D1A" w14:textId="04A0963B"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As demonstrated in Appendix </w:t>
      </w:r>
      <w:r w:rsidR="00E15CBE">
        <w:rPr>
          <w:rFonts w:ascii="Times New Roman" w:hAnsi="Times New Roman"/>
        </w:rPr>
        <w:t>D</w:t>
      </w:r>
      <w:r w:rsidRPr="009D5510">
        <w:rPr>
          <w:rFonts w:ascii="Times New Roman" w:hAnsi="Times New Roman"/>
        </w:rPr>
        <w:t>, the State anticipates that most Quality Measures will transition from Pay for Reporting (P4R) to Pay for Performance (P4P) over the duration of the program</w:t>
      </w:r>
      <w:r w:rsidR="007C499D" w:rsidRPr="009D5510">
        <w:rPr>
          <w:rFonts w:ascii="Times New Roman" w:hAnsi="Times New Roman"/>
        </w:rPr>
        <w:t xml:space="preserve">. </w:t>
      </w:r>
      <w:r w:rsidRPr="009D5510">
        <w:rPr>
          <w:rFonts w:ascii="Times New Roman" w:hAnsi="Times New Roman"/>
        </w:rPr>
        <w:t>Budget Period 1 will be P4R only</w:t>
      </w:r>
      <w:r w:rsidR="007C499D" w:rsidRPr="009D5510">
        <w:rPr>
          <w:rFonts w:ascii="Times New Roman" w:hAnsi="Times New Roman"/>
        </w:rPr>
        <w:t xml:space="preserve">. </w:t>
      </w:r>
      <w:r w:rsidRPr="009D5510">
        <w:rPr>
          <w:rFonts w:ascii="Times New Roman" w:hAnsi="Times New Roman"/>
        </w:rPr>
        <w:t>This will allow time for familiarization with the measures, data collection, reporting, as well as to provide baseline performance</w:t>
      </w:r>
      <w:r w:rsidR="007C499D" w:rsidRPr="009D5510">
        <w:rPr>
          <w:rFonts w:ascii="Times New Roman" w:hAnsi="Times New Roman"/>
        </w:rPr>
        <w:t xml:space="preserve">. </w:t>
      </w:r>
      <w:r w:rsidRPr="009D5510">
        <w:rPr>
          <w:rFonts w:ascii="Times New Roman" w:hAnsi="Times New Roman"/>
        </w:rPr>
        <w:t>For measures assessed with comparable national benchmarks (e.g. NCQA HEDIS), the State intends to transition the measures to P4P in Budget Period 2</w:t>
      </w:r>
      <w:r w:rsidR="007C499D" w:rsidRPr="009D5510">
        <w:rPr>
          <w:rFonts w:ascii="Times New Roman" w:hAnsi="Times New Roman"/>
        </w:rPr>
        <w:t xml:space="preserve">. </w:t>
      </w:r>
      <w:r w:rsidRPr="009D5510">
        <w:rPr>
          <w:rFonts w:ascii="Times New Roman" w:hAnsi="Times New Roman"/>
        </w:rPr>
        <w:t>For novel measures and measures without national benchmarks, the State intends to transition measures to P4P in Budget Period 3 of the program to allow for two years of data to confirm, as needed:</w:t>
      </w:r>
    </w:p>
    <w:p w14:paraId="55203FEF" w14:textId="77777777" w:rsidR="00415FD5" w:rsidRPr="009D5510" w:rsidRDefault="00415FD5" w:rsidP="009D5510">
      <w:pPr>
        <w:pStyle w:val="ListParagraph"/>
        <w:numPr>
          <w:ilvl w:val="0"/>
          <w:numId w:val="31"/>
        </w:numPr>
        <w:spacing w:line="240" w:lineRule="auto"/>
        <w:contextualSpacing w:val="0"/>
        <w:jc w:val="both"/>
        <w:rPr>
          <w:rFonts w:ascii="Times New Roman" w:hAnsi="Times New Roman"/>
        </w:rPr>
      </w:pPr>
      <w:r w:rsidRPr="009D5510">
        <w:rPr>
          <w:rFonts w:ascii="Times New Roman" w:hAnsi="Times New Roman"/>
        </w:rPr>
        <w:t>Numerator details</w:t>
      </w:r>
    </w:p>
    <w:p w14:paraId="51418439" w14:textId="77777777" w:rsidR="00415FD5" w:rsidRPr="009D5510" w:rsidRDefault="00415FD5" w:rsidP="009D5510">
      <w:pPr>
        <w:pStyle w:val="ListParagraph"/>
        <w:numPr>
          <w:ilvl w:val="0"/>
          <w:numId w:val="31"/>
        </w:numPr>
        <w:spacing w:line="240" w:lineRule="auto"/>
        <w:contextualSpacing w:val="0"/>
        <w:jc w:val="both"/>
        <w:rPr>
          <w:rFonts w:ascii="Times New Roman" w:hAnsi="Times New Roman"/>
        </w:rPr>
      </w:pPr>
      <w:r w:rsidRPr="009D5510">
        <w:rPr>
          <w:rFonts w:ascii="Times New Roman" w:hAnsi="Times New Roman"/>
        </w:rPr>
        <w:t>Denominator details and exclusions</w:t>
      </w:r>
    </w:p>
    <w:p w14:paraId="597A6030" w14:textId="77777777" w:rsidR="00415FD5" w:rsidRPr="009D5510" w:rsidRDefault="00415FD5" w:rsidP="009D5510">
      <w:pPr>
        <w:pStyle w:val="ListParagraph"/>
        <w:numPr>
          <w:ilvl w:val="0"/>
          <w:numId w:val="31"/>
        </w:numPr>
        <w:spacing w:line="240" w:lineRule="auto"/>
        <w:contextualSpacing w:val="0"/>
        <w:jc w:val="both"/>
        <w:rPr>
          <w:rFonts w:ascii="Times New Roman" w:hAnsi="Times New Roman"/>
        </w:rPr>
      </w:pPr>
      <w:r w:rsidRPr="009D5510">
        <w:rPr>
          <w:rFonts w:ascii="Times New Roman" w:hAnsi="Times New Roman"/>
        </w:rPr>
        <w:t>Sampling methodology</w:t>
      </w:r>
    </w:p>
    <w:p w14:paraId="46C8F757" w14:textId="77777777" w:rsidR="00415FD5" w:rsidRPr="009D5510" w:rsidRDefault="00415FD5" w:rsidP="009D5510">
      <w:pPr>
        <w:pStyle w:val="ListParagraph"/>
        <w:numPr>
          <w:ilvl w:val="0"/>
          <w:numId w:val="31"/>
        </w:numPr>
        <w:spacing w:line="240" w:lineRule="auto"/>
        <w:contextualSpacing w:val="0"/>
        <w:jc w:val="both"/>
        <w:rPr>
          <w:rFonts w:ascii="Times New Roman" w:hAnsi="Times New Roman"/>
        </w:rPr>
      </w:pPr>
      <w:r w:rsidRPr="009D5510">
        <w:rPr>
          <w:rFonts w:ascii="Times New Roman" w:hAnsi="Times New Roman"/>
        </w:rPr>
        <w:t>Data sources</w:t>
      </w:r>
    </w:p>
    <w:p w14:paraId="26C59FA5" w14:textId="77777777" w:rsidR="00415FD5" w:rsidRPr="009D5510" w:rsidRDefault="00415FD5" w:rsidP="009D5510">
      <w:pPr>
        <w:pStyle w:val="ListParagraph"/>
        <w:numPr>
          <w:ilvl w:val="0"/>
          <w:numId w:val="31"/>
        </w:numPr>
        <w:spacing w:line="240" w:lineRule="auto"/>
        <w:contextualSpacing w:val="0"/>
        <w:jc w:val="both"/>
        <w:rPr>
          <w:rFonts w:ascii="Times New Roman" w:hAnsi="Times New Roman"/>
        </w:rPr>
      </w:pPr>
      <w:r w:rsidRPr="009D5510">
        <w:rPr>
          <w:rFonts w:ascii="Times New Roman" w:hAnsi="Times New Roman"/>
        </w:rPr>
        <w:t xml:space="preserve">Measure reliability from year-to-year </w:t>
      </w:r>
    </w:p>
    <w:p w14:paraId="068A4B05" w14:textId="3DBD568D" w:rsidR="00415FD5" w:rsidRPr="009D5510" w:rsidRDefault="00415FD5" w:rsidP="009D5510">
      <w:pPr>
        <w:spacing w:line="240" w:lineRule="auto"/>
        <w:jc w:val="both"/>
        <w:rPr>
          <w:rFonts w:ascii="Times New Roman" w:hAnsi="Times New Roman"/>
        </w:rPr>
      </w:pPr>
      <w:r w:rsidRPr="009D5510">
        <w:rPr>
          <w:rFonts w:ascii="Times New Roman" w:hAnsi="Times New Roman"/>
        </w:rPr>
        <w:t>The State anticipates that HEDIS measures in the ACO measure slate will transition from P4R to P4P in Budget Period 2</w:t>
      </w:r>
      <w:r w:rsidR="007C499D" w:rsidRPr="009D5510">
        <w:rPr>
          <w:rFonts w:ascii="Times New Roman" w:hAnsi="Times New Roman"/>
        </w:rPr>
        <w:t xml:space="preserve">. </w:t>
      </w:r>
      <w:r w:rsidRPr="009D5510">
        <w:rPr>
          <w:rFonts w:ascii="Times New Roman" w:hAnsi="Times New Roman"/>
        </w:rPr>
        <w:t xml:space="preserve">Therefore, the State will need to notify ACOs of their </w:t>
      </w:r>
      <w:r w:rsidR="006F5AAA">
        <w:rPr>
          <w:rFonts w:ascii="Times New Roman" w:hAnsi="Times New Roman"/>
        </w:rPr>
        <w:t>Attainment Threshold</w:t>
      </w:r>
      <w:r w:rsidRPr="009D5510">
        <w:rPr>
          <w:rFonts w:ascii="Times New Roman" w:hAnsi="Times New Roman"/>
        </w:rPr>
        <w:t xml:space="preserve">s and </w:t>
      </w:r>
      <w:r w:rsidR="006F5AAA">
        <w:rPr>
          <w:rFonts w:ascii="Times New Roman" w:hAnsi="Times New Roman"/>
        </w:rPr>
        <w:t xml:space="preserve">Excellence </w:t>
      </w:r>
      <w:r w:rsidR="006F5AAA" w:rsidRPr="00173FB9">
        <w:rPr>
          <w:rFonts w:ascii="Times New Roman" w:hAnsi="Times New Roman"/>
        </w:rPr>
        <w:t>Benchmark</w:t>
      </w:r>
      <w:r w:rsidRPr="00173FB9">
        <w:rPr>
          <w:rFonts w:ascii="Times New Roman" w:hAnsi="Times New Roman"/>
        </w:rPr>
        <w:t>s prior to the start of BP2</w:t>
      </w:r>
      <w:r w:rsidR="007C499D" w:rsidRPr="00173FB9">
        <w:rPr>
          <w:rFonts w:ascii="Times New Roman" w:hAnsi="Times New Roman"/>
        </w:rPr>
        <w:t xml:space="preserve">. </w:t>
      </w:r>
      <w:r w:rsidRPr="00173FB9">
        <w:rPr>
          <w:rFonts w:ascii="Times New Roman" w:hAnsi="Times New Roman"/>
        </w:rPr>
        <w:t xml:space="preserve">To allow sufficient time for CMS to review and approve these values prior to the start of BP2, the State will submit the targets to CMS by </w:t>
      </w:r>
      <w:r w:rsidR="00676B29" w:rsidRPr="00173FB9">
        <w:rPr>
          <w:rFonts w:ascii="Times New Roman" w:hAnsi="Times New Roman"/>
        </w:rPr>
        <w:t>August</w:t>
      </w:r>
      <w:r w:rsidRPr="00173FB9">
        <w:rPr>
          <w:rFonts w:ascii="Times New Roman" w:hAnsi="Times New Roman"/>
        </w:rPr>
        <w:t xml:space="preserve"> 2018. For measures which have two years of reporting, the State will provide performance targets by </w:t>
      </w:r>
      <w:r w:rsidR="00676B29" w:rsidRPr="00173FB9">
        <w:rPr>
          <w:rFonts w:ascii="Times New Roman" w:hAnsi="Times New Roman"/>
        </w:rPr>
        <w:t>August</w:t>
      </w:r>
      <w:r w:rsidRPr="00173FB9">
        <w:rPr>
          <w:rFonts w:ascii="Times New Roman" w:hAnsi="Times New Roman"/>
        </w:rPr>
        <w:t xml:space="preserve"> 2019, for CMS review and approval prior to the start of BP3.</w:t>
      </w:r>
    </w:p>
    <w:p w14:paraId="026CBCA3" w14:textId="77777777" w:rsidR="00415FD5" w:rsidRPr="009D5510" w:rsidRDefault="00415FD5" w:rsidP="009D5510">
      <w:pPr>
        <w:pStyle w:val="Heading3"/>
        <w:numPr>
          <w:ilvl w:val="2"/>
          <w:numId w:val="1"/>
        </w:numPr>
        <w:spacing w:line="240" w:lineRule="auto"/>
        <w:jc w:val="both"/>
        <w:rPr>
          <w:rFonts w:ascii="Times New Roman" w:hAnsi="Times New Roman"/>
        </w:rPr>
      </w:pPr>
      <w:bookmarkStart w:id="166" w:name="_Toc471313085"/>
      <w:bookmarkStart w:id="167" w:name="_Toc476240516"/>
      <w:r w:rsidRPr="009D5510">
        <w:rPr>
          <w:rFonts w:ascii="Times New Roman" w:hAnsi="Times New Roman"/>
        </w:rPr>
        <w:lastRenderedPageBreak/>
        <w:t>TCOC component of the ACO DSRIP Accountability Score</w:t>
      </w:r>
      <w:bookmarkEnd w:id="166"/>
      <w:bookmarkEnd w:id="167"/>
    </w:p>
    <w:p w14:paraId="208D6713"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Each ACO’s TCOC component of the ACO DSRIP Accountability Score will be a value between zero (0) and one (1) expressed as a percentage (i.e., 0% to 100%) that reflects an ACO’s performance at managing TCOC for its enrolled or attributed members. Each ACO’s TCOC component of the ACO DSRIP Accountability Score will be calculated in the following manner:</w:t>
      </w:r>
    </w:p>
    <w:p w14:paraId="6BB7FDAC"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If the ACO is a Primary Care ACO or MCO-Administered ACO, the State will perform the following comparison:</w:t>
      </w:r>
    </w:p>
    <w:p w14:paraId="0C8BA20E" w14:textId="77777777" w:rsidR="00415FD5" w:rsidRPr="009D5510" w:rsidRDefault="00415FD5" w:rsidP="009D5510">
      <w:pPr>
        <w:pStyle w:val="ListParagraph"/>
        <w:numPr>
          <w:ilvl w:val="0"/>
          <w:numId w:val="37"/>
        </w:numPr>
        <w:spacing w:line="240" w:lineRule="auto"/>
        <w:contextualSpacing w:val="0"/>
        <w:jc w:val="both"/>
        <w:rPr>
          <w:rFonts w:ascii="Times New Roman" w:hAnsi="Times New Roman"/>
        </w:rPr>
      </w:pPr>
      <w:r w:rsidRPr="009D5510">
        <w:rPr>
          <w:rFonts w:ascii="Times New Roman" w:hAnsi="Times New Roman"/>
        </w:rPr>
        <w:t>In advance of each Budget Period, the State will establish a Preliminary TCOC Benchmark for each ACO, working with the State’s actuaries and following the detailed methodology for setting TCOC Benchmarks outlined in the State’s ACO contracts</w:t>
      </w:r>
    </w:p>
    <w:p w14:paraId="63D49C38" w14:textId="77777777" w:rsidR="00415FD5" w:rsidRPr="009D5510" w:rsidRDefault="00415FD5" w:rsidP="009D5510">
      <w:pPr>
        <w:pStyle w:val="ListParagraph"/>
        <w:numPr>
          <w:ilvl w:val="0"/>
          <w:numId w:val="37"/>
        </w:numPr>
        <w:spacing w:line="240" w:lineRule="auto"/>
        <w:contextualSpacing w:val="0"/>
        <w:jc w:val="both"/>
        <w:rPr>
          <w:rFonts w:ascii="Times New Roman" w:hAnsi="Times New Roman"/>
        </w:rPr>
      </w:pPr>
      <w:r w:rsidRPr="009D5510">
        <w:rPr>
          <w:rFonts w:ascii="Times New Roman" w:hAnsi="Times New Roman"/>
        </w:rPr>
        <w:t xml:space="preserve">Approximately one year after the Budget Period has ended, the State will retrospectively calculate each ACO’s TCOC Performance for the Budget Period </w:t>
      </w:r>
    </w:p>
    <w:p w14:paraId="6E7A05D4" w14:textId="77777777" w:rsidR="00415FD5" w:rsidRPr="009D5510" w:rsidRDefault="00415FD5" w:rsidP="009D5510">
      <w:pPr>
        <w:pStyle w:val="ListParagraph"/>
        <w:numPr>
          <w:ilvl w:val="0"/>
          <w:numId w:val="37"/>
        </w:numPr>
        <w:spacing w:line="240" w:lineRule="auto"/>
        <w:contextualSpacing w:val="0"/>
        <w:jc w:val="both"/>
        <w:rPr>
          <w:rFonts w:ascii="Times New Roman" w:hAnsi="Times New Roman"/>
        </w:rPr>
      </w:pPr>
      <w:r w:rsidRPr="009D5510">
        <w:rPr>
          <w:rFonts w:ascii="Times New Roman" w:hAnsi="Times New Roman"/>
        </w:rPr>
        <w:t>The State will retrospectively compare each ACO’s TCOC Performance to its Final TCOC Benchmark to determine whether the ACO has achieved savings or losses relative to its Final TCOC Benchmark for the Budget Period. In the process, the State will make several updates to each ACO’s Preliminary TCOC Benchmark to produce the ACO’s Final TCOC Benchmark, including, for example, actuarial adjustments to account for the ACO’s risk profile and population mix during the Budget Period</w:t>
      </w:r>
    </w:p>
    <w:p w14:paraId="5A3E8F06"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If the ACO is an Accountable Care Partnership Plan, the State will perform the following comparison:</w:t>
      </w:r>
    </w:p>
    <w:p w14:paraId="2D01C082" w14:textId="77777777" w:rsidR="00415FD5" w:rsidRPr="009D5510" w:rsidRDefault="00415FD5" w:rsidP="009D5510">
      <w:pPr>
        <w:pStyle w:val="ListParagraph"/>
        <w:numPr>
          <w:ilvl w:val="0"/>
          <w:numId w:val="37"/>
        </w:numPr>
        <w:spacing w:line="240" w:lineRule="auto"/>
        <w:contextualSpacing w:val="0"/>
        <w:jc w:val="both"/>
        <w:rPr>
          <w:rFonts w:ascii="Times New Roman" w:hAnsi="Times New Roman"/>
        </w:rPr>
      </w:pPr>
      <w:r w:rsidRPr="009D5510">
        <w:rPr>
          <w:rFonts w:ascii="Times New Roman" w:hAnsi="Times New Roman"/>
        </w:rPr>
        <w:t>The State will retrospectively compare the Partnership Plan’s total medical expense to the Partnership Plan’s risk-adjusted medical capitation payments for the Budget Period, following an aligned methodology with how the State applies risk corridors to Partnership Plans. This comparison will determine whether the Plan has achieved medical gains or medical losses. Administrative or underwriting gains or losses will not count towards calculating this TCOC component of the ACO DSRIP Accountability Score</w:t>
      </w:r>
    </w:p>
    <w:p w14:paraId="37430136"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For all ACOs, after performing the above comparisons, the State will calculate the ACO’s TCOC component as follows: </w:t>
      </w:r>
    </w:p>
    <w:p w14:paraId="2092411F" w14:textId="77777777" w:rsidR="00415FD5" w:rsidRPr="009D5510" w:rsidRDefault="00415FD5" w:rsidP="009D5510">
      <w:pPr>
        <w:pStyle w:val="ListParagraph"/>
        <w:numPr>
          <w:ilvl w:val="0"/>
          <w:numId w:val="37"/>
        </w:numPr>
        <w:spacing w:line="240" w:lineRule="auto"/>
        <w:contextualSpacing w:val="0"/>
        <w:jc w:val="both"/>
        <w:rPr>
          <w:rFonts w:ascii="Times New Roman" w:hAnsi="Times New Roman"/>
        </w:rPr>
      </w:pPr>
      <w:r w:rsidRPr="009D5510">
        <w:rPr>
          <w:rFonts w:ascii="Times New Roman" w:hAnsi="Times New Roman"/>
        </w:rPr>
        <w:t>Based on the comparison, the State will calculate each ACO’s TCOC component of the ACO DSRIP Accountability Score as follows:</w:t>
      </w:r>
    </w:p>
    <w:p w14:paraId="25D90733" w14:textId="77777777" w:rsidR="00415FD5" w:rsidRPr="009D5510" w:rsidRDefault="00415FD5" w:rsidP="009D5510">
      <w:pPr>
        <w:pStyle w:val="ListParagraph"/>
        <w:numPr>
          <w:ilvl w:val="1"/>
          <w:numId w:val="37"/>
        </w:numPr>
        <w:spacing w:line="240" w:lineRule="auto"/>
        <w:contextualSpacing w:val="0"/>
        <w:jc w:val="both"/>
        <w:rPr>
          <w:rFonts w:ascii="Times New Roman" w:hAnsi="Times New Roman"/>
        </w:rPr>
      </w:pPr>
      <w:r w:rsidRPr="009D5510">
        <w:rPr>
          <w:rFonts w:ascii="Times New Roman" w:hAnsi="Times New Roman"/>
        </w:rPr>
        <w:t>If the ACO has savings or medical gains, then the ACO’s TCOC component of the ACO DSRIP Accountability Score equals 100%</w:t>
      </w:r>
    </w:p>
    <w:p w14:paraId="11F5E734" w14:textId="77777777" w:rsidR="00415FD5" w:rsidRPr="009D5510" w:rsidRDefault="00415FD5" w:rsidP="009D5510">
      <w:pPr>
        <w:pStyle w:val="ListParagraph"/>
        <w:numPr>
          <w:ilvl w:val="1"/>
          <w:numId w:val="37"/>
        </w:numPr>
        <w:spacing w:line="240" w:lineRule="auto"/>
        <w:contextualSpacing w:val="0"/>
        <w:jc w:val="both"/>
        <w:rPr>
          <w:rFonts w:ascii="Times New Roman" w:hAnsi="Times New Roman"/>
        </w:rPr>
      </w:pPr>
      <w:r w:rsidRPr="009D5510">
        <w:rPr>
          <w:rFonts w:ascii="Times New Roman" w:hAnsi="Times New Roman"/>
        </w:rPr>
        <w:t>If the ACO has losses that exceed 5% of the Final TCOC Benchmark or exceed 5% of the ACO’s risk adjusted medical capitation payments, then the ACO’s TCOC component of the ACO DSRIP Accountability Score equals 0%</w:t>
      </w:r>
    </w:p>
    <w:p w14:paraId="21B367CC" w14:textId="77777777" w:rsidR="00415FD5" w:rsidRPr="009D5510" w:rsidRDefault="00415FD5" w:rsidP="009D5510">
      <w:pPr>
        <w:pStyle w:val="ListParagraph"/>
        <w:numPr>
          <w:ilvl w:val="1"/>
          <w:numId w:val="37"/>
        </w:numPr>
        <w:spacing w:line="240" w:lineRule="auto"/>
        <w:contextualSpacing w:val="0"/>
        <w:jc w:val="both"/>
        <w:rPr>
          <w:rFonts w:ascii="Times New Roman" w:hAnsi="Times New Roman"/>
        </w:rPr>
      </w:pPr>
      <w:r w:rsidRPr="009D5510">
        <w:rPr>
          <w:rFonts w:ascii="Times New Roman" w:hAnsi="Times New Roman"/>
        </w:rPr>
        <w:t>If the ACO has losses but they do not exceed 5% of the Final TCOC Benchmark or 5% of the ACO’s risk adjusted medical capitation payments, then the ACO’s TCOC component of the ACO DSRIP Accountability Score is proportionate to the magnitude of the ACO’s losses, and is equal to:</w:t>
      </w:r>
    </w:p>
    <w:p w14:paraId="7AA1AF88" w14:textId="77777777" w:rsidR="00415FD5" w:rsidRPr="009D5510" w:rsidRDefault="00415FD5" w:rsidP="009D5510">
      <w:pPr>
        <w:pStyle w:val="ListParagraph"/>
        <w:numPr>
          <w:ilvl w:val="2"/>
          <w:numId w:val="37"/>
        </w:numPr>
        <w:spacing w:line="240" w:lineRule="auto"/>
        <w:contextualSpacing w:val="0"/>
        <w:jc w:val="both"/>
        <w:rPr>
          <w:rFonts w:ascii="Times New Roman" w:hAnsi="Times New Roman"/>
        </w:rPr>
      </w:pPr>
      <w:r w:rsidRPr="009D5510">
        <w:rPr>
          <w:rFonts w:ascii="Times New Roman" w:hAnsi="Times New Roman"/>
        </w:rPr>
        <w:t>For Primary Care ACOs and MCO-Administered ACOs: (105% * Final TCOC Benchmark - TCOC Performance) / (5% * Final TCOC Benchmark)</w:t>
      </w:r>
    </w:p>
    <w:p w14:paraId="27D7FDFA" w14:textId="77777777" w:rsidR="00415FD5" w:rsidRPr="009D5510" w:rsidRDefault="00415FD5" w:rsidP="009D5510">
      <w:pPr>
        <w:pStyle w:val="ListParagraph"/>
        <w:numPr>
          <w:ilvl w:val="2"/>
          <w:numId w:val="37"/>
        </w:numPr>
        <w:spacing w:line="240" w:lineRule="auto"/>
        <w:contextualSpacing w:val="0"/>
        <w:jc w:val="both"/>
        <w:rPr>
          <w:rFonts w:ascii="Times New Roman" w:hAnsi="Times New Roman"/>
        </w:rPr>
      </w:pPr>
      <w:r w:rsidRPr="009D5510">
        <w:rPr>
          <w:rFonts w:ascii="Times New Roman" w:hAnsi="Times New Roman"/>
        </w:rPr>
        <w:lastRenderedPageBreak/>
        <w:t>For Partnership Plans: (105% * risk-adjusted medical capitation payments – total medical expenditure) / (5% * risk adjusted medical capitation payments)</w:t>
      </w:r>
    </w:p>
    <w:p w14:paraId="2437262E" w14:textId="77777777" w:rsidR="00415FD5" w:rsidRPr="00CA0A3A" w:rsidRDefault="00B30C16" w:rsidP="000148D7">
      <w:pPr>
        <w:pStyle w:val="60exhnormal"/>
        <w:keepNext/>
        <w:jc w:val="both"/>
        <w:rPr>
          <w:rFonts w:ascii="Times New Roman" w:hAnsi="Times New Roman"/>
          <w:caps w:val="0"/>
        </w:rPr>
      </w:pPr>
      <w:r w:rsidRPr="00CA0A3A">
        <w:rPr>
          <w:rFonts w:ascii="Times New Roman" w:hAnsi="Times New Roman"/>
          <w:caps w:val="0"/>
        </w:rPr>
        <w:t>EXHIBIT 39</w:t>
      </w:r>
      <w:r w:rsidR="00415FD5" w:rsidRPr="00CA0A3A">
        <w:rPr>
          <w:rFonts w:ascii="Times New Roman" w:hAnsi="Times New Roman"/>
          <w:caps w:val="0"/>
        </w:rPr>
        <w:t xml:space="preserve"> –</w:t>
      </w:r>
      <w:r w:rsidR="00415FD5" w:rsidRPr="009D5510">
        <w:rPr>
          <w:rFonts w:ascii="Times New Roman" w:hAnsi="Times New Roman"/>
          <w:caps w:val="0"/>
        </w:rPr>
        <w:t xml:space="preserve"> Example Calculations of TCOC component of the ACO DSRIP Accountability Score</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415FD5" w:rsidRPr="00ED180B" w14:paraId="0E2B8056" w14:textId="77777777" w:rsidTr="00A2219E">
        <w:trPr>
          <w:cantSplit/>
          <w:trHeight w:val="4877"/>
          <w:jc w:val="center"/>
        </w:trPr>
        <w:tc>
          <w:tcPr>
            <w:tcW w:w="5000" w:type="pct"/>
            <w:vAlign w:val="center"/>
          </w:tcPr>
          <w:tbl>
            <w:tblPr>
              <w:tblW w:w="9282" w:type="dxa"/>
              <w:tblLayout w:type="fixed"/>
              <w:tblLook w:val="04A0" w:firstRow="1" w:lastRow="0" w:firstColumn="1" w:lastColumn="0" w:noHBand="0" w:noVBand="1"/>
            </w:tblPr>
            <w:tblGrid>
              <w:gridCol w:w="1180"/>
              <w:gridCol w:w="8102"/>
            </w:tblGrid>
            <w:tr w:rsidR="00A2219E" w:rsidRPr="00ED180B" w14:paraId="5D560BFE" w14:textId="77777777" w:rsidTr="00A2219E">
              <w:trPr>
                <w:trHeight w:val="300"/>
              </w:trPr>
              <w:tc>
                <w:tcPr>
                  <w:tcW w:w="9282" w:type="dxa"/>
                  <w:gridSpan w:val="2"/>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72C07BB0" w14:textId="77777777" w:rsidR="00A2219E" w:rsidRPr="009D5510" w:rsidRDefault="00A2219E"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Example Calculations of TCOC Component of the ACO DSRIP Accountability Score</w:t>
                  </w:r>
                </w:p>
              </w:tc>
            </w:tr>
            <w:tr w:rsidR="00A2219E" w:rsidRPr="00ED180B" w14:paraId="0FE5849B" w14:textId="77777777" w:rsidTr="00A2219E">
              <w:trPr>
                <w:trHeight w:val="315"/>
              </w:trPr>
              <w:tc>
                <w:tcPr>
                  <w:tcW w:w="9282" w:type="dxa"/>
                  <w:gridSpan w:val="2"/>
                  <w:tcBorders>
                    <w:top w:val="nil"/>
                    <w:left w:val="single" w:sz="8" w:space="0" w:color="BFBFBF"/>
                    <w:bottom w:val="nil"/>
                    <w:right w:val="single" w:sz="8" w:space="0" w:color="BFBFBF"/>
                  </w:tcBorders>
                  <w:shd w:val="clear" w:color="000000" w:fill="D9D9D9"/>
                  <w:noWrap/>
                  <w:vAlign w:val="center"/>
                  <w:hideMark/>
                </w:tcPr>
                <w:p w14:paraId="4916EF42" w14:textId="77777777" w:rsidR="00A2219E" w:rsidRPr="009D5510" w:rsidRDefault="00A2219E" w:rsidP="000148D7">
                  <w:pPr>
                    <w:spacing w:after="0" w:line="240" w:lineRule="auto"/>
                    <w:rPr>
                      <w:rFonts w:ascii="Times New Roman" w:hAnsi="Times New Roman"/>
                      <w:b/>
                      <w:color w:val="000000"/>
                    </w:rPr>
                  </w:pPr>
                  <w:r w:rsidRPr="009D5510">
                    <w:rPr>
                      <w:rFonts w:ascii="Times New Roman" w:hAnsi="Times New Roman"/>
                      <w:b/>
                      <w:color w:val="000000"/>
                    </w:rPr>
                    <w:t>Final TCOC Benchmark = $500 PMPM</w:t>
                  </w:r>
                </w:p>
              </w:tc>
            </w:tr>
            <w:tr w:rsidR="00A2219E" w:rsidRPr="00ED180B" w14:paraId="0D7846C9" w14:textId="77777777" w:rsidTr="00A2219E">
              <w:trPr>
                <w:trHeight w:val="300"/>
              </w:trPr>
              <w:tc>
                <w:tcPr>
                  <w:tcW w:w="1180" w:type="dxa"/>
                  <w:vMerge w:val="restart"/>
                  <w:tcBorders>
                    <w:top w:val="single" w:sz="4" w:space="0" w:color="BFBFBF"/>
                    <w:left w:val="single" w:sz="8" w:space="0" w:color="BFBFBF"/>
                    <w:bottom w:val="single" w:sz="4" w:space="0" w:color="BFBFBF"/>
                    <w:right w:val="single" w:sz="4" w:space="0" w:color="BFBFBF"/>
                  </w:tcBorders>
                  <w:shd w:val="clear" w:color="000000" w:fill="DCE6F1"/>
                  <w:noWrap/>
                  <w:vAlign w:val="center"/>
                  <w:hideMark/>
                </w:tcPr>
                <w:p w14:paraId="731CE8AD" w14:textId="77777777" w:rsidR="00A2219E" w:rsidRPr="009D5510" w:rsidRDefault="00A2219E" w:rsidP="000148D7">
                  <w:pPr>
                    <w:spacing w:after="0" w:line="240" w:lineRule="auto"/>
                    <w:jc w:val="center"/>
                    <w:rPr>
                      <w:rFonts w:ascii="Times New Roman" w:hAnsi="Times New Roman"/>
                      <w:color w:val="000000"/>
                    </w:rPr>
                  </w:pPr>
                  <w:r w:rsidRPr="009D5510">
                    <w:rPr>
                      <w:rFonts w:ascii="Times New Roman" w:hAnsi="Times New Roman"/>
                      <w:color w:val="000000"/>
                    </w:rPr>
                    <w:t>Scenario 1</w:t>
                  </w:r>
                </w:p>
              </w:tc>
              <w:tc>
                <w:tcPr>
                  <w:tcW w:w="8102" w:type="dxa"/>
                  <w:tcBorders>
                    <w:top w:val="single" w:sz="4" w:space="0" w:color="BFBFBF"/>
                    <w:left w:val="nil"/>
                    <w:bottom w:val="single" w:sz="4" w:space="0" w:color="BFBFBF"/>
                    <w:right w:val="single" w:sz="8" w:space="0" w:color="BFBFBF"/>
                  </w:tcBorders>
                  <w:shd w:val="clear" w:color="auto" w:fill="auto"/>
                  <w:noWrap/>
                  <w:vAlign w:val="center"/>
                  <w:hideMark/>
                </w:tcPr>
                <w:p w14:paraId="371721CB" w14:textId="77777777" w:rsidR="00A2219E" w:rsidRPr="009D5510" w:rsidRDefault="00A2219E" w:rsidP="000148D7">
                  <w:pPr>
                    <w:spacing w:after="0" w:line="240" w:lineRule="auto"/>
                    <w:rPr>
                      <w:rFonts w:ascii="Times New Roman" w:hAnsi="Times New Roman"/>
                      <w:color w:val="000000"/>
                    </w:rPr>
                  </w:pPr>
                  <w:r w:rsidRPr="009D5510">
                    <w:rPr>
                      <w:rFonts w:ascii="Times New Roman" w:hAnsi="Times New Roman"/>
                      <w:color w:val="000000"/>
                    </w:rPr>
                    <w:t>ACO's TCOC Performance is $490 PMPM</w:t>
                  </w:r>
                </w:p>
              </w:tc>
            </w:tr>
            <w:tr w:rsidR="00A2219E" w:rsidRPr="00ED180B" w14:paraId="2FDF43E3" w14:textId="77777777" w:rsidTr="00A2219E">
              <w:trPr>
                <w:trHeight w:val="300"/>
              </w:trPr>
              <w:tc>
                <w:tcPr>
                  <w:tcW w:w="1180" w:type="dxa"/>
                  <w:vMerge/>
                  <w:tcBorders>
                    <w:top w:val="single" w:sz="4" w:space="0" w:color="BFBFBF"/>
                    <w:left w:val="single" w:sz="8" w:space="0" w:color="BFBFBF"/>
                    <w:bottom w:val="single" w:sz="4" w:space="0" w:color="BFBFBF"/>
                    <w:right w:val="single" w:sz="4" w:space="0" w:color="BFBFBF"/>
                  </w:tcBorders>
                  <w:vAlign w:val="center"/>
                  <w:hideMark/>
                </w:tcPr>
                <w:p w14:paraId="5A403EEC" w14:textId="77777777" w:rsidR="00A2219E" w:rsidRPr="009D5510" w:rsidRDefault="00A2219E" w:rsidP="000148D7">
                  <w:pPr>
                    <w:spacing w:after="0" w:line="240" w:lineRule="auto"/>
                    <w:rPr>
                      <w:rFonts w:ascii="Times New Roman" w:hAnsi="Times New Roman"/>
                      <w:color w:val="000000"/>
                    </w:rPr>
                  </w:pPr>
                </w:p>
              </w:tc>
              <w:tc>
                <w:tcPr>
                  <w:tcW w:w="8102" w:type="dxa"/>
                  <w:tcBorders>
                    <w:top w:val="single" w:sz="4" w:space="0" w:color="BFBFBF"/>
                    <w:left w:val="nil"/>
                    <w:bottom w:val="single" w:sz="4" w:space="0" w:color="BFBFBF"/>
                    <w:right w:val="single" w:sz="8" w:space="0" w:color="BFBFBF"/>
                  </w:tcBorders>
                  <w:shd w:val="clear" w:color="auto" w:fill="auto"/>
                  <w:noWrap/>
                  <w:vAlign w:val="center"/>
                  <w:hideMark/>
                </w:tcPr>
                <w:p w14:paraId="6DBABC86" w14:textId="77777777" w:rsidR="00A2219E" w:rsidRPr="009D5510" w:rsidRDefault="00A2219E" w:rsidP="000148D7">
                  <w:pPr>
                    <w:spacing w:after="0" w:line="240" w:lineRule="auto"/>
                    <w:rPr>
                      <w:rFonts w:ascii="Times New Roman" w:hAnsi="Times New Roman"/>
                      <w:color w:val="000000"/>
                    </w:rPr>
                  </w:pPr>
                  <w:r w:rsidRPr="009D5510">
                    <w:rPr>
                      <w:rFonts w:ascii="Times New Roman" w:hAnsi="Times New Roman"/>
                      <w:color w:val="000000"/>
                    </w:rPr>
                    <w:t>ACO has savings of $10 PMPM, or 2%</w:t>
                  </w:r>
                </w:p>
              </w:tc>
            </w:tr>
            <w:tr w:rsidR="00D56380" w:rsidRPr="00ED180B" w14:paraId="3F23718B" w14:textId="77777777" w:rsidTr="00137D83">
              <w:trPr>
                <w:trHeight w:val="509"/>
              </w:trPr>
              <w:tc>
                <w:tcPr>
                  <w:tcW w:w="1180" w:type="dxa"/>
                  <w:vMerge/>
                  <w:tcBorders>
                    <w:top w:val="single" w:sz="4" w:space="0" w:color="BFBFBF"/>
                    <w:left w:val="single" w:sz="8" w:space="0" w:color="BFBFBF"/>
                    <w:bottom w:val="single" w:sz="4" w:space="0" w:color="BFBFBF"/>
                    <w:right w:val="single" w:sz="4" w:space="0" w:color="BFBFBF"/>
                  </w:tcBorders>
                  <w:vAlign w:val="center"/>
                  <w:hideMark/>
                </w:tcPr>
                <w:p w14:paraId="233C21D3" w14:textId="77777777" w:rsidR="00A2219E" w:rsidRPr="009D5510" w:rsidRDefault="00A2219E" w:rsidP="000148D7">
                  <w:pPr>
                    <w:spacing w:after="0" w:line="240" w:lineRule="auto"/>
                    <w:rPr>
                      <w:rFonts w:ascii="Times New Roman" w:hAnsi="Times New Roman"/>
                      <w:color w:val="000000"/>
                    </w:rPr>
                  </w:pPr>
                </w:p>
              </w:tc>
              <w:tc>
                <w:tcPr>
                  <w:tcW w:w="8102" w:type="dxa"/>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54EA64A2" w14:textId="77777777" w:rsidR="00A2219E" w:rsidRPr="009D5510" w:rsidRDefault="00A2219E" w:rsidP="000148D7">
                  <w:pPr>
                    <w:spacing w:after="0" w:line="240" w:lineRule="auto"/>
                    <w:rPr>
                      <w:rFonts w:ascii="Times New Roman" w:hAnsi="Times New Roman"/>
                      <w:color w:val="000000"/>
                    </w:rPr>
                  </w:pPr>
                  <w:r w:rsidRPr="009D5510">
                    <w:rPr>
                      <w:rFonts w:ascii="Times New Roman" w:hAnsi="Times New Roman"/>
                      <w:color w:val="000000"/>
                    </w:rPr>
                    <w:t>ACO has achieved savings, therefore the ACO's TCOC component of the ACO DSRIP Accountability Score is 100%</w:t>
                  </w:r>
                </w:p>
              </w:tc>
            </w:tr>
            <w:tr w:rsidR="00A2219E" w:rsidRPr="00ED180B" w14:paraId="3466A28B" w14:textId="77777777" w:rsidTr="00137D83">
              <w:trPr>
                <w:trHeight w:val="509"/>
              </w:trPr>
              <w:tc>
                <w:tcPr>
                  <w:tcW w:w="1180" w:type="dxa"/>
                  <w:vMerge/>
                  <w:tcBorders>
                    <w:top w:val="single" w:sz="4" w:space="0" w:color="BFBFBF"/>
                    <w:left w:val="single" w:sz="8" w:space="0" w:color="BFBFBF"/>
                    <w:bottom w:val="single" w:sz="4" w:space="0" w:color="BFBFBF"/>
                    <w:right w:val="single" w:sz="4" w:space="0" w:color="BFBFBF"/>
                  </w:tcBorders>
                  <w:vAlign w:val="center"/>
                  <w:hideMark/>
                </w:tcPr>
                <w:p w14:paraId="4DC7C167" w14:textId="77777777" w:rsidR="00A2219E" w:rsidRPr="009D5510" w:rsidRDefault="00A2219E" w:rsidP="000148D7">
                  <w:pPr>
                    <w:spacing w:after="0" w:line="240" w:lineRule="auto"/>
                    <w:rPr>
                      <w:rFonts w:ascii="Times New Roman" w:hAnsi="Times New Roman"/>
                      <w:color w:val="000000"/>
                    </w:rPr>
                  </w:pPr>
                </w:p>
              </w:tc>
              <w:tc>
                <w:tcPr>
                  <w:tcW w:w="8102" w:type="dxa"/>
                  <w:vMerge/>
                  <w:tcBorders>
                    <w:top w:val="single" w:sz="4" w:space="0" w:color="BFBFBF"/>
                    <w:left w:val="single" w:sz="4" w:space="0" w:color="BFBFBF"/>
                    <w:bottom w:val="single" w:sz="4" w:space="0" w:color="BFBFBF"/>
                    <w:right w:val="single" w:sz="8" w:space="0" w:color="BFBFBF"/>
                  </w:tcBorders>
                  <w:vAlign w:val="center"/>
                  <w:hideMark/>
                </w:tcPr>
                <w:p w14:paraId="03537971" w14:textId="77777777" w:rsidR="00A2219E" w:rsidRPr="009D5510" w:rsidRDefault="00A2219E" w:rsidP="000148D7">
                  <w:pPr>
                    <w:spacing w:after="0" w:line="240" w:lineRule="auto"/>
                    <w:rPr>
                      <w:rFonts w:ascii="Times New Roman" w:hAnsi="Times New Roman"/>
                      <w:color w:val="000000"/>
                    </w:rPr>
                  </w:pPr>
                </w:p>
              </w:tc>
            </w:tr>
            <w:tr w:rsidR="00A2219E" w:rsidRPr="00ED180B" w14:paraId="23192F58" w14:textId="77777777" w:rsidTr="00A2219E">
              <w:trPr>
                <w:trHeight w:val="300"/>
              </w:trPr>
              <w:tc>
                <w:tcPr>
                  <w:tcW w:w="1180" w:type="dxa"/>
                  <w:vMerge w:val="restart"/>
                  <w:tcBorders>
                    <w:top w:val="nil"/>
                    <w:left w:val="single" w:sz="8" w:space="0" w:color="BFBFBF"/>
                    <w:bottom w:val="single" w:sz="4" w:space="0" w:color="BFBFBF"/>
                    <w:right w:val="single" w:sz="4" w:space="0" w:color="BFBFBF"/>
                  </w:tcBorders>
                  <w:shd w:val="clear" w:color="000000" w:fill="DCE6F1"/>
                  <w:noWrap/>
                  <w:vAlign w:val="center"/>
                  <w:hideMark/>
                </w:tcPr>
                <w:p w14:paraId="607674B4" w14:textId="77777777" w:rsidR="00A2219E" w:rsidRPr="009D5510" w:rsidRDefault="00A2219E" w:rsidP="000148D7">
                  <w:pPr>
                    <w:spacing w:after="0" w:line="240" w:lineRule="auto"/>
                    <w:jc w:val="center"/>
                    <w:rPr>
                      <w:rFonts w:ascii="Times New Roman" w:hAnsi="Times New Roman"/>
                      <w:color w:val="000000"/>
                    </w:rPr>
                  </w:pPr>
                  <w:r w:rsidRPr="009D5510">
                    <w:rPr>
                      <w:rFonts w:ascii="Times New Roman" w:hAnsi="Times New Roman"/>
                      <w:color w:val="000000"/>
                    </w:rPr>
                    <w:t>Scenario 2</w:t>
                  </w:r>
                </w:p>
              </w:tc>
              <w:tc>
                <w:tcPr>
                  <w:tcW w:w="8102" w:type="dxa"/>
                  <w:tcBorders>
                    <w:top w:val="single" w:sz="4" w:space="0" w:color="BFBFBF"/>
                    <w:left w:val="nil"/>
                    <w:bottom w:val="single" w:sz="4" w:space="0" w:color="BFBFBF"/>
                    <w:right w:val="single" w:sz="8" w:space="0" w:color="BFBFBF"/>
                  </w:tcBorders>
                  <w:shd w:val="clear" w:color="auto" w:fill="auto"/>
                  <w:noWrap/>
                  <w:vAlign w:val="center"/>
                  <w:hideMark/>
                </w:tcPr>
                <w:p w14:paraId="3B6815CD" w14:textId="77777777" w:rsidR="00A2219E" w:rsidRPr="009D5510" w:rsidRDefault="00A2219E" w:rsidP="000148D7">
                  <w:pPr>
                    <w:spacing w:after="0" w:line="240" w:lineRule="auto"/>
                    <w:rPr>
                      <w:rFonts w:ascii="Times New Roman" w:hAnsi="Times New Roman"/>
                      <w:color w:val="000000"/>
                    </w:rPr>
                  </w:pPr>
                  <w:r w:rsidRPr="009D5510">
                    <w:rPr>
                      <w:rFonts w:ascii="Times New Roman" w:hAnsi="Times New Roman"/>
                      <w:color w:val="000000"/>
                    </w:rPr>
                    <w:t>ACO's TCOC Performance is $550 PMPM</w:t>
                  </w:r>
                </w:p>
              </w:tc>
            </w:tr>
            <w:tr w:rsidR="00A2219E" w:rsidRPr="00ED180B" w14:paraId="11E5216B" w14:textId="77777777" w:rsidTr="00A2219E">
              <w:trPr>
                <w:trHeight w:val="300"/>
              </w:trPr>
              <w:tc>
                <w:tcPr>
                  <w:tcW w:w="1180" w:type="dxa"/>
                  <w:vMerge/>
                  <w:tcBorders>
                    <w:top w:val="nil"/>
                    <w:left w:val="single" w:sz="8" w:space="0" w:color="BFBFBF"/>
                    <w:bottom w:val="single" w:sz="4" w:space="0" w:color="BFBFBF"/>
                    <w:right w:val="single" w:sz="4" w:space="0" w:color="BFBFBF"/>
                  </w:tcBorders>
                  <w:vAlign w:val="center"/>
                  <w:hideMark/>
                </w:tcPr>
                <w:p w14:paraId="1839FC97" w14:textId="77777777" w:rsidR="00A2219E" w:rsidRPr="009D5510" w:rsidRDefault="00A2219E" w:rsidP="000148D7">
                  <w:pPr>
                    <w:spacing w:after="0" w:line="240" w:lineRule="auto"/>
                    <w:rPr>
                      <w:rFonts w:ascii="Times New Roman" w:hAnsi="Times New Roman"/>
                      <w:color w:val="000000"/>
                    </w:rPr>
                  </w:pPr>
                </w:p>
              </w:tc>
              <w:tc>
                <w:tcPr>
                  <w:tcW w:w="8102" w:type="dxa"/>
                  <w:tcBorders>
                    <w:top w:val="single" w:sz="4" w:space="0" w:color="BFBFBF"/>
                    <w:left w:val="nil"/>
                    <w:bottom w:val="single" w:sz="4" w:space="0" w:color="BFBFBF"/>
                    <w:right w:val="single" w:sz="8" w:space="0" w:color="BFBFBF"/>
                  </w:tcBorders>
                  <w:shd w:val="clear" w:color="auto" w:fill="auto"/>
                  <w:noWrap/>
                  <w:vAlign w:val="center"/>
                  <w:hideMark/>
                </w:tcPr>
                <w:p w14:paraId="039BFA7C" w14:textId="77777777" w:rsidR="00A2219E" w:rsidRPr="009D5510" w:rsidRDefault="00A2219E" w:rsidP="000148D7">
                  <w:pPr>
                    <w:spacing w:after="0" w:line="240" w:lineRule="auto"/>
                    <w:rPr>
                      <w:rFonts w:ascii="Times New Roman" w:hAnsi="Times New Roman"/>
                      <w:color w:val="000000"/>
                    </w:rPr>
                  </w:pPr>
                  <w:r w:rsidRPr="009D5510">
                    <w:rPr>
                      <w:rFonts w:ascii="Times New Roman" w:hAnsi="Times New Roman"/>
                      <w:color w:val="000000"/>
                    </w:rPr>
                    <w:t>ACO has losses of $50, or 10%</w:t>
                  </w:r>
                </w:p>
              </w:tc>
            </w:tr>
            <w:tr w:rsidR="00D56380" w:rsidRPr="00ED180B" w14:paraId="003E42E0" w14:textId="77777777" w:rsidTr="00137D83">
              <w:trPr>
                <w:trHeight w:val="509"/>
              </w:trPr>
              <w:tc>
                <w:tcPr>
                  <w:tcW w:w="1180" w:type="dxa"/>
                  <w:vMerge/>
                  <w:tcBorders>
                    <w:top w:val="nil"/>
                    <w:left w:val="single" w:sz="8" w:space="0" w:color="BFBFBF"/>
                    <w:bottom w:val="single" w:sz="4" w:space="0" w:color="BFBFBF"/>
                    <w:right w:val="single" w:sz="4" w:space="0" w:color="BFBFBF"/>
                  </w:tcBorders>
                  <w:vAlign w:val="center"/>
                  <w:hideMark/>
                </w:tcPr>
                <w:p w14:paraId="1E3FCC75" w14:textId="77777777" w:rsidR="00A2219E" w:rsidRPr="009D5510" w:rsidRDefault="00A2219E" w:rsidP="000148D7">
                  <w:pPr>
                    <w:spacing w:after="0" w:line="240" w:lineRule="auto"/>
                    <w:rPr>
                      <w:rFonts w:ascii="Times New Roman" w:hAnsi="Times New Roman"/>
                      <w:color w:val="000000"/>
                    </w:rPr>
                  </w:pPr>
                </w:p>
              </w:tc>
              <w:tc>
                <w:tcPr>
                  <w:tcW w:w="8102" w:type="dxa"/>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10935C07" w14:textId="77777777" w:rsidR="00A2219E" w:rsidRPr="009D5510" w:rsidRDefault="00A2219E" w:rsidP="000148D7">
                  <w:pPr>
                    <w:spacing w:after="0" w:line="240" w:lineRule="auto"/>
                    <w:rPr>
                      <w:rFonts w:ascii="Times New Roman" w:hAnsi="Times New Roman"/>
                      <w:color w:val="000000"/>
                    </w:rPr>
                  </w:pPr>
                  <w:r w:rsidRPr="009D5510">
                    <w:rPr>
                      <w:rFonts w:ascii="Times New Roman" w:hAnsi="Times New Roman"/>
                      <w:color w:val="000000"/>
                    </w:rPr>
                    <w:t>ACO has losses that exceed 5% of the TCOC Benchmark, therefore the ACO’s TCOC component of the ACO DSRIP Accountability Score is 0%</w:t>
                  </w:r>
                </w:p>
              </w:tc>
            </w:tr>
            <w:tr w:rsidR="00A2219E" w:rsidRPr="00ED180B" w14:paraId="5BD29BED" w14:textId="77777777" w:rsidTr="00137D83">
              <w:trPr>
                <w:trHeight w:val="509"/>
              </w:trPr>
              <w:tc>
                <w:tcPr>
                  <w:tcW w:w="1180" w:type="dxa"/>
                  <w:vMerge/>
                  <w:tcBorders>
                    <w:top w:val="nil"/>
                    <w:left w:val="single" w:sz="8" w:space="0" w:color="BFBFBF"/>
                    <w:bottom w:val="single" w:sz="4" w:space="0" w:color="BFBFBF"/>
                    <w:right w:val="single" w:sz="4" w:space="0" w:color="BFBFBF"/>
                  </w:tcBorders>
                  <w:vAlign w:val="center"/>
                  <w:hideMark/>
                </w:tcPr>
                <w:p w14:paraId="6F98460B" w14:textId="77777777" w:rsidR="00A2219E" w:rsidRPr="009D5510" w:rsidRDefault="00A2219E" w:rsidP="000148D7">
                  <w:pPr>
                    <w:spacing w:after="0" w:line="240" w:lineRule="auto"/>
                    <w:rPr>
                      <w:rFonts w:ascii="Times New Roman" w:hAnsi="Times New Roman"/>
                      <w:color w:val="000000"/>
                    </w:rPr>
                  </w:pPr>
                </w:p>
              </w:tc>
              <w:tc>
                <w:tcPr>
                  <w:tcW w:w="8102" w:type="dxa"/>
                  <w:vMerge/>
                  <w:tcBorders>
                    <w:top w:val="single" w:sz="4" w:space="0" w:color="BFBFBF"/>
                    <w:left w:val="single" w:sz="4" w:space="0" w:color="BFBFBF"/>
                    <w:bottom w:val="single" w:sz="4" w:space="0" w:color="BFBFBF"/>
                    <w:right w:val="single" w:sz="8" w:space="0" w:color="BFBFBF"/>
                  </w:tcBorders>
                  <w:vAlign w:val="center"/>
                  <w:hideMark/>
                </w:tcPr>
                <w:p w14:paraId="3FC3F674" w14:textId="77777777" w:rsidR="00A2219E" w:rsidRPr="009D5510" w:rsidRDefault="00A2219E" w:rsidP="000148D7">
                  <w:pPr>
                    <w:spacing w:after="0" w:line="240" w:lineRule="auto"/>
                    <w:rPr>
                      <w:rFonts w:ascii="Times New Roman" w:hAnsi="Times New Roman"/>
                      <w:color w:val="000000"/>
                    </w:rPr>
                  </w:pPr>
                </w:p>
              </w:tc>
            </w:tr>
            <w:tr w:rsidR="00A2219E" w:rsidRPr="00ED180B" w14:paraId="2D377AC7" w14:textId="77777777" w:rsidTr="00A2219E">
              <w:trPr>
                <w:trHeight w:val="300"/>
              </w:trPr>
              <w:tc>
                <w:tcPr>
                  <w:tcW w:w="1180" w:type="dxa"/>
                  <w:vMerge w:val="restart"/>
                  <w:tcBorders>
                    <w:top w:val="nil"/>
                    <w:left w:val="single" w:sz="8" w:space="0" w:color="BFBFBF"/>
                    <w:bottom w:val="single" w:sz="8" w:space="0" w:color="BFBFBF"/>
                    <w:right w:val="single" w:sz="4" w:space="0" w:color="BFBFBF"/>
                  </w:tcBorders>
                  <w:shd w:val="clear" w:color="000000" w:fill="DCE6F1"/>
                  <w:noWrap/>
                  <w:vAlign w:val="center"/>
                  <w:hideMark/>
                </w:tcPr>
                <w:p w14:paraId="39B4C07E" w14:textId="77777777" w:rsidR="00A2219E" w:rsidRPr="009D5510" w:rsidRDefault="00A2219E" w:rsidP="000148D7">
                  <w:pPr>
                    <w:spacing w:after="0" w:line="240" w:lineRule="auto"/>
                    <w:jc w:val="center"/>
                    <w:rPr>
                      <w:rFonts w:ascii="Times New Roman" w:hAnsi="Times New Roman"/>
                      <w:color w:val="000000"/>
                    </w:rPr>
                  </w:pPr>
                  <w:r w:rsidRPr="009D5510">
                    <w:rPr>
                      <w:rFonts w:ascii="Times New Roman" w:hAnsi="Times New Roman"/>
                      <w:color w:val="000000"/>
                    </w:rPr>
                    <w:t>Scenario 3</w:t>
                  </w:r>
                </w:p>
              </w:tc>
              <w:tc>
                <w:tcPr>
                  <w:tcW w:w="8102" w:type="dxa"/>
                  <w:tcBorders>
                    <w:top w:val="single" w:sz="4" w:space="0" w:color="BFBFBF"/>
                    <w:left w:val="nil"/>
                    <w:bottom w:val="single" w:sz="4" w:space="0" w:color="BFBFBF"/>
                    <w:right w:val="single" w:sz="8" w:space="0" w:color="BFBFBF"/>
                  </w:tcBorders>
                  <w:shd w:val="clear" w:color="auto" w:fill="auto"/>
                  <w:noWrap/>
                  <w:vAlign w:val="center"/>
                  <w:hideMark/>
                </w:tcPr>
                <w:p w14:paraId="6649831A" w14:textId="77777777" w:rsidR="00A2219E" w:rsidRPr="009D5510" w:rsidRDefault="00A2219E" w:rsidP="000148D7">
                  <w:pPr>
                    <w:spacing w:after="0" w:line="240" w:lineRule="auto"/>
                    <w:rPr>
                      <w:rFonts w:ascii="Times New Roman" w:hAnsi="Times New Roman"/>
                      <w:color w:val="000000"/>
                    </w:rPr>
                  </w:pPr>
                  <w:r w:rsidRPr="009D5510">
                    <w:rPr>
                      <w:rFonts w:ascii="Times New Roman" w:hAnsi="Times New Roman"/>
                      <w:color w:val="000000"/>
                    </w:rPr>
                    <w:t>ACO's TCOC Performance is $520 PMPM</w:t>
                  </w:r>
                </w:p>
              </w:tc>
            </w:tr>
            <w:tr w:rsidR="00A2219E" w:rsidRPr="00ED180B" w14:paraId="440285C6" w14:textId="77777777" w:rsidTr="00A2219E">
              <w:trPr>
                <w:trHeight w:val="300"/>
              </w:trPr>
              <w:tc>
                <w:tcPr>
                  <w:tcW w:w="1180" w:type="dxa"/>
                  <w:vMerge/>
                  <w:tcBorders>
                    <w:top w:val="nil"/>
                    <w:left w:val="single" w:sz="8" w:space="0" w:color="BFBFBF"/>
                    <w:bottom w:val="single" w:sz="8" w:space="0" w:color="BFBFBF"/>
                    <w:right w:val="single" w:sz="4" w:space="0" w:color="BFBFBF"/>
                  </w:tcBorders>
                  <w:vAlign w:val="center"/>
                  <w:hideMark/>
                </w:tcPr>
                <w:p w14:paraId="446DE136" w14:textId="77777777" w:rsidR="00A2219E" w:rsidRPr="009D5510" w:rsidRDefault="00A2219E" w:rsidP="000148D7">
                  <w:pPr>
                    <w:spacing w:after="0" w:line="240" w:lineRule="auto"/>
                    <w:rPr>
                      <w:rFonts w:ascii="Times New Roman" w:hAnsi="Times New Roman"/>
                      <w:color w:val="000000"/>
                    </w:rPr>
                  </w:pPr>
                </w:p>
              </w:tc>
              <w:tc>
                <w:tcPr>
                  <w:tcW w:w="8102" w:type="dxa"/>
                  <w:tcBorders>
                    <w:top w:val="single" w:sz="4" w:space="0" w:color="BFBFBF"/>
                    <w:left w:val="nil"/>
                    <w:bottom w:val="single" w:sz="4" w:space="0" w:color="BFBFBF"/>
                    <w:right w:val="single" w:sz="8" w:space="0" w:color="BFBFBF"/>
                  </w:tcBorders>
                  <w:shd w:val="clear" w:color="auto" w:fill="auto"/>
                  <w:noWrap/>
                  <w:vAlign w:val="center"/>
                  <w:hideMark/>
                </w:tcPr>
                <w:p w14:paraId="4665A1F1" w14:textId="77777777" w:rsidR="00A2219E" w:rsidRPr="009D5510" w:rsidRDefault="00A2219E" w:rsidP="000148D7">
                  <w:pPr>
                    <w:spacing w:after="0" w:line="240" w:lineRule="auto"/>
                    <w:rPr>
                      <w:rFonts w:ascii="Times New Roman" w:hAnsi="Times New Roman"/>
                      <w:color w:val="000000"/>
                    </w:rPr>
                  </w:pPr>
                  <w:r w:rsidRPr="009D5510">
                    <w:rPr>
                      <w:rFonts w:ascii="Times New Roman" w:hAnsi="Times New Roman"/>
                      <w:color w:val="000000"/>
                    </w:rPr>
                    <w:t>ACO has losses of $20, or 4%</w:t>
                  </w:r>
                </w:p>
              </w:tc>
            </w:tr>
            <w:tr w:rsidR="00D56380" w:rsidRPr="00ED180B" w14:paraId="30BC5099" w14:textId="77777777" w:rsidTr="00137D83">
              <w:trPr>
                <w:trHeight w:val="509"/>
              </w:trPr>
              <w:tc>
                <w:tcPr>
                  <w:tcW w:w="1180" w:type="dxa"/>
                  <w:vMerge/>
                  <w:tcBorders>
                    <w:top w:val="nil"/>
                    <w:left w:val="single" w:sz="8" w:space="0" w:color="BFBFBF"/>
                    <w:bottom w:val="single" w:sz="8" w:space="0" w:color="BFBFBF"/>
                    <w:right w:val="single" w:sz="4" w:space="0" w:color="BFBFBF"/>
                  </w:tcBorders>
                  <w:vAlign w:val="center"/>
                  <w:hideMark/>
                </w:tcPr>
                <w:p w14:paraId="2FD2D3FF" w14:textId="77777777" w:rsidR="00A2219E" w:rsidRPr="009D5510" w:rsidRDefault="00A2219E" w:rsidP="000148D7">
                  <w:pPr>
                    <w:spacing w:after="0" w:line="240" w:lineRule="auto"/>
                    <w:rPr>
                      <w:rFonts w:ascii="Times New Roman" w:hAnsi="Times New Roman"/>
                      <w:color w:val="000000"/>
                    </w:rPr>
                  </w:pPr>
                </w:p>
              </w:tc>
              <w:tc>
                <w:tcPr>
                  <w:tcW w:w="8102" w:type="dxa"/>
                  <w:vMerge w:val="restart"/>
                  <w:tcBorders>
                    <w:top w:val="single" w:sz="4" w:space="0" w:color="BFBFBF"/>
                    <w:left w:val="single" w:sz="4" w:space="0" w:color="BFBFBF"/>
                    <w:bottom w:val="single" w:sz="8" w:space="0" w:color="BFBFBF"/>
                    <w:right w:val="single" w:sz="8" w:space="0" w:color="BFBFBF"/>
                  </w:tcBorders>
                  <w:shd w:val="clear" w:color="auto" w:fill="auto"/>
                  <w:vAlign w:val="center"/>
                  <w:hideMark/>
                </w:tcPr>
                <w:p w14:paraId="461BBA06" w14:textId="77777777" w:rsidR="00A2219E" w:rsidRPr="009D5510" w:rsidRDefault="00A2219E" w:rsidP="000148D7">
                  <w:pPr>
                    <w:spacing w:after="0" w:line="240" w:lineRule="auto"/>
                    <w:rPr>
                      <w:rFonts w:ascii="Times New Roman" w:hAnsi="Times New Roman"/>
                      <w:color w:val="000000"/>
                    </w:rPr>
                  </w:pPr>
                  <w:r w:rsidRPr="009D5510">
                    <w:rPr>
                      <w:rFonts w:ascii="Times New Roman" w:hAnsi="Times New Roman"/>
                      <w:color w:val="000000"/>
                    </w:rPr>
                    <w:t>ACO has losses that are less than 5% of the TCOC Benchmark, therefore the ACO’s TCOC component of the ACO DSRIP Accountability Score = ((5% of the TCOC Benchmark - $20) / 5% of the TCOC Benchmark) = (($25 - $20) / $25) = ($5/$25) = 20%</w:t>
                  </w:r>
                </w:p>
              </w:tc>
            </w:tr>
            <w:tr w:rsidR="00A2219E" w:rsidRPr="00ED180B" w14:paraId="0163C9D9" w14:textId="77777777" w:rsidTr="00137D83">
              <w:trPr>
                <w:trHeight w:val="509"/>
              </w:trPr>
              <w:tc>
                <w:tcPr>
                  <w:tcW w:w="1180" w:type="dxa"/>
                  <w:vMerge/>
                  <w:tcBorders>
                    <w:top w:val="nil"/>
                    <w:left w:val="single" w:sz="8" w:space="0" w:color="BFBFBF"/>
                    <w:bottom w:val="single" w:sz="8" w:space="0" w:color="BFBFBF"/>
                    <w:right w:val="single" w:sz="4" w:space="0" w:color="BFBFBF"/>
                  </w:tcBorders>
                  <w:vAlign w:val="center"/>
                  <w:hideMark/>
                </w:tcPr>
                <w:p w14:paraId="436CBDF2" w14:textId="77777777" w:rsidR="00A2219E" w:rsidRPr="009D5510" w:rsidRDefault="00A2219E" w:rsidP="000148D7">
                  <w:pPr>
                    <w:spacing w:after="0" w:line="240" w:lineRule="auto"/>
                    <w:rPr>
                      <w:rFonts w:ascii="Times New Roman" w:hAnsi="Times New Roman"/>
                      <w:color w:val="000000"/>
                    </w:rPr>
                  </w:pPr>
                </w:p>
              </w:tc>
              <w:tc>
                <w:tcPr>
                  <w:tcW w:w="8102" w:type="dxa"/>
                  <w:vMerge/>
                  <w:tcBorders>
                    <w:top w:val="single" w:sz="4" w:space="0" w:color="BFBFBF"/>
                    <w:left w:val="single" w:sz="4" w:space="0" w:color="BFBFBF"/>
                    <w:bottom w:val="single" w:sz="8" w:space="0" w:color="BFBFBF"/>
                    <w:right w:val="single" w:sz="8" w:space="0" w:color="BFBFBF"/>
                  </w:tcBorders>
                  <w:vAlign w:val="center"/>
                  <w:hideMark/>
                </w:tcPr>
                <w:p w14:paraId="3DBFC7E1" w14:textId="77777777" w:rsidR="00A2219E" w:rsidRPr="009D5510" w:rsidRDefault="00A2219E" w:rsidP="000148D7">
                  <w:pPr>
                    <w:spacing w:after="0" w:line="240" w:lineRule="auto"/>
                    <w:rPr>
                      <w:rFonts w:ascii="Times New Roman" w:hAnsi="Times New Roman"/>
                      <w:color w:val="000000"/>
                    </w:rPr>
                  </w:pPr>
                </w:p>
              </w:tc>
            </w:tr>
            <w:tr w:rsidR="00A2219E" w:rsidRPr="00ED180B" w14:paraId="66E9E369" w14:textId="77777777" w:rsidTr="00137D83">
              <w:trPr>
                <w:trHeight w:val="509"/>
              </w:trPr>
              <w:tc>
                <w:tcPr>
                  <w:tcW w:w="1180" w:type="dxa"/>
                  <w:vMerge/>
                  <w:tcBorders>
                    <w:top w:val="nil"/>
                    <w:left w:val="single" w:sz="8" w:space="0" w:color="BFBFBF"/>
                    <w:bottom w:val="single" w:sz="8" w:space="0" w:color="BFBFBF"/>
                    <w:right w:val="single" w:sz="4" w:space="0" w:color="BFBFBF"/>
                  </w:tcBorders>
                  <w:vAlign w:val="center"/>
                  <w:hideMark/>
                </w:tcPr>
                <w:p w14:paraId="6C434BC4" w14:textId="77777777" w:rsidR="00A2219E" w:rsidRPr="009D5510" w:rsidRDefault="00A2219E" w:rsidP="000148D7">
                  <w:pPr>
                    <w:spacing w:after="0" w:line="240" w:lineRule="auto"/>
                    <w:rPr>
                      <w:rFonts w:ascii="Times New Roman" w:hAnsi="Times New Roman"/>
                      <w:color w:val="000000"/>
                    </w:rPr>
                  </w:pPr>
                </w:p>
              </w:tc>
              <w:tc>
                <w:tcPr>
                  <w:tcW w:w="8102" w:type="dxa"/>
                  <w:vMerge/>
                  <w:tcBorders>
                    <w:top w:val="single" w:sz="4" w:space="0" w:color="BFBFBF"/>
                    <w:left w:val="single" w:sz="4" w:space="0" w:color="BFBFBF"/>
                    <w:bottom w:val="single" w:sz="8" w:space="0" w:color="BFBFBF"/>
                    <w:right w:val="single" w:sz="8" w:space="0" w:color="BFBFBF"/>
                  </w:tcBorders>
                  <w:vAlign w:val="center"/>
                  <w:hideMark/>
                </w:tcPr>
                <w:p w14:paraId="6CBE9869" w14:textId="77777777" w:rsidR="00A2219E" w:rsidRPr="009D5510" w:rsidRDefault="00A2219E" w:rsidP="000148D7">
                  <w:pPr>
                    <w:spacing w:after="0" w:line="240" w:lineRule="auto"/>
                    <w:rPr>
                      <w:rFonts w:ascii="Times New Roman" w:hAnsi="Times New Roman"/>
                      <w:color w:val="000000"/>
                    </w:rPr>
                  </w:pPr>
                </w:p>
              </w:tc>
            </w:tr>
          </w:tbl>
          <w:p w14:paraId="35C6294F" w14:textId="77777777" w:rsidR="00415FD5" w:rsidRPr="009D5510" w:rsidRDefault="00415FD5" w:rsidP="009D5510">
            <w:pPr>
              <w:spacing w:line="240" w:lineRule="auto"/>
              <w:jc w:val="both"/>
              <w:rPr>
                <w:rFonts w:ascii="Times New Roman" w:hAnsi="Times New Roman"/>
              </w:rPr>
            </w:pPr>
          </w:p>
        </w:tc>
      </w:tr>
    </w:tbl>
    <w:p w14:paraId="35E72568" w14:textId="77777777" w:rsidR="009B1DA1" w:rsidRPr="009B1DA1" w:rsidRDefault="009B1DA1" w:rsidP="009B1DA1">
      <w:pPr>
        <w:pStyle w:val="Heading3"/>
        <w:numPr>
          <w:ilvl w:val="2"/>
          <w:numId w:val="1"/>
        </w:numPr>
        <w:spacing w:line="240" w:lineRule="auto"/>
        <w:rPr>
          <w:rFonts w:ascii="Times New Roman" w:hAnsi="Times New Roman"/>
        </w:rPr>
      </w:pPr>
      <w:bookmarkStart w:id="168" w:name="_Toc476240517"/>
      <w:r w:rsidRPr="009B1DA1">
        <w:rPr>
          <w:rFonts w:ascii="Times New Roman" w:hAnsi="Times New Roman"/>
        </w:rPr>
        <w:t>Impact of DSRIP Accountability Scores on Payments to ACOs</w:t>
      </w:r>
      <w:bookmarkEnd w:id="168"/>
    </w:p>
    <w:p w14:paraId="7F92C92A" w14:textId="77777777" w:rsidR="009B1DA1" w:rsidRPr="009B1DA1" w:rsidRDefault="009B1DA1" w:rsidP="009B1DA1">
      <w:pPr>
        <w:spacing w:line="240" w:lineRule="auto"/>
        <w:jc w:val="both"/>
        <w:rPr>
          <w:rFonts w:ascii="Times New Roman" w:hAnsi="Times New Roman"/>
        </w:rPr>
      </w:pPr>
      <w:r w:rsidRPr="009B1DA1">
        <w:rPr>
          <w:rFonts w:ascii="Times New Roman" w:hAnsi="Times New Roman"/>
        </w:rPr>
        <w:t>Once the State has determined the ACO’s Quality and TCOC components of the ACO’s DSRIP Accountability Score, it will calculate the DSRIP Accountability Score using the methodology described in Section 5.3.1.  As an example:</w:t>
      </w:r>
    </w:p>
    <w:p w14:paraId="3D3C4DEA" w14:textId="77777777" w:rsidR="009B1DA1" w:rsidRPr="009B1DA1" w:rsidRDefault="009B1DA1" w:rsidP="009B1DA1">
      <w:pPr>
        <w:pStyle w:val="60exhnormal"/>
        <w:keepNext/>
        <w:jc w:val="both"/>
        <w:rPr>
          <w:rFonts w:ascii="Times New Roman" w:hAnsi="Times New Roman"/>
        </w:rPr>
      </w:pPr>
      <w:r w:rsidRPr="009B1DA1">
        <w:rPr>
          <w:rFonts w:ascii="Times New Roman" w:hAnsi="Times New Roman"/>
          <w:caps w:val="0"/>
        </w:rPr>
        <w:t>Example Calculation of ACO DSRIP Accountability Score in BP4</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9B1DA1" w:rsidRPr="009B1DA1" w14:paraId="6D0F412A" w14:textId="77777777" w:rsidTr="00DA48C1">
        <w:trPr>
          <w:cantSplit/>
          <w:trHeight w:val="2249"/>
          <w:jc w:val="center"/>
        </w:trPr>
        <w:tc>
          <w:tcPr>
            <w:tcW w:w="5000" w:type="pct"/>
          </w:tcPr>
          <w:p w14:paraId="4D85D503" w14:textId="77777777" w:rsidR="009B1DA1" w:rsidRPr="009B1DA1" w:rsidRDefault="009B1DA1" w:rsidP="009B1DA1">
            <w:pPr>
              <w:pStyle w:val="ListParagraph"/>
              <w:numPr>
                <w:ilvl w:val="0"/>
                <w:numId w:val="75"/>
              </w:numPr>
              <w:spacing w:line="240" w:lineRule="auto"/>
              <w:rPr>
                <w:rFonts w:ascii="Times New Roman" w:hAnsi="Times New Roman"/>
              </w:rPr>
            </w:pPr>
            <w:r w:rsidRPr="009B1DA1">
              <w:rPr>
                <w:rFonts w:ascii="Times New Roman" w:hAnsi="Times New Roman"/>
              </w:rPr>
              <w:t xml:space="preserve">Quality Component of DSRIP Accountability Score in BP4: 75% (calculated as described in Section 5.3.1) </w:t>
            </w:r>
          </w:p>
          <w:p w14:paraId="2249A71D" w14:textId="77777777" w:rsidR="009B1DA1" w:rsidRPr="009B1DA1" w:rsidRDefault="009B1DA1" w:rsidP="009B1DA1">
            <w:pPr>
              <w:pStyle w:val="ListParagraph"/>
              <w:numPr>
                <w:ilvl w:val="0"/>
                <w:numId w:val="75"/>
              </w:numPr>
              <w:spacing w:line="240" w:lineRule="auto"/>
              <w:rPr>
                <w:rFonts w:ascii="Times New Roman" w:hAnsi="Times New Roman"/>
              </w:rPr>
            </w:pPr>
            <w:r w:rsidRPr="009B1DA1">
              <w:rPr>
                <w:rFonts w:ascii="Times New Roman" w:hAnsi="Times New Roman"/>
              </w:rPr>
              <w:t>TCOC Component of DSRIP Accountability Score in BP4: 80% (calculated as described in Section 5.3.2)</w:t>
            </w:r>
          </w:p>
          <w:p w14:paraId="7E9CC0E6" w14:textId="77777777" w:rsidR="009B1DA1" w:rsidRPr="009B1DA1" w:rsidRDefault="009B1DA1" w:rsidP="009B1DA1">
            <w:pPr>
              <w:pStyle w:val="ListParagraph"/>
              <w:numPr>
                <w:ilvl w:val="0"/>
                <w:numId w:val="75"/>
              </w:numPr>
              <w:spacing w:line="240" w:lineRule="auto"/>
              <w:rPr>
                <w:rFonts w:ascii="Times New Roman" w:hAnsi="Times New Roman"/>
              </w:rPr>
            </w:pPr>
            <w:r w:rsidRPr="009B1DA1">
              <w:rPr>
                <w:rFonts w:ascii="Times New Roman" w:hAnsi="Times New Roman"/>
              </w:rPr>
              <w:t>Weight for Quality Component of DSRIP Accountability Score in BP4: 75% (as described in Exhibit 31)</w:t>
            </w:r>
          </w:p>
          <w:p w14:paraId="5EA12EB0" w14:textId="77777777" w:rsidR="009B1DA1" w:rsidRPr="009B1DA1" w:rsidRDefault="009B1DA1" w:rsidP="009B1DA1">
            <w:pPr>
              <w:pStyle w:val="ListParagraph"/>
              <w:numPr>
                <w:ilvl w:val="0"/>
                <w:numId w:val="75"/>
              </w:numPr>
              <w:spacing w:line="240" w:lineRule="auto"/>
              <w:rPr>
                <w:rFonts w:ascii="Times New Roman" w:hAnsi="Times New Roman"/>
              </w:rPr>
            </w:pPr>
            <w:r w:rsidRPr="009B1DA1">
              <w:rPr>
                <w:rFonts w:ascii="Times New Roman" w:hAnsi="Times New Roman"/>
              </w:rPr>
              <w:t>Weight for TCOC Component of DSRIP Accountability Score in BP4: 25% (as described in Exhibit 31)</w:t>
            </w:r>
          </w:p>
          <w:p w14:paraId="68890EF2" w14:textId="77777777" w:rsidR="009B1DA1" w:rsidRPr="009B1DA1" w:rsidRDefault="009B1DA1" w:rsidP="00124859">
            <w:pPr>
              <w:spacing w:line="240" w:lineRule="auto"/>
              <w:jc w:val="center"/>
              <w:rPr>
                <w:rFonts w:ascii="Times New Roman" w:hAnsi="Times New Roman"/>
              </w:rPr>
            </w:pPr>
            <w:r w:rsidRPr="009B1DA1">
              <w:rPr>
                <w:rFonts w:ascii="Times New Roman" w:hAnsi="Times New Roman"/>
              </w:rPr>
              <w:t xml:space="preserve">ACO DSRIP Accountability Score = (Quality Component * Weight of Quality Component) + (TCOC Component * Weight of TCOC Component) = (75% * 75%) + (80% * 25%) * 100% = </w:t>
            </w:r>
            <w:r w:rsidR="00124859">
              <w:rPr>
                <w:rFonts w:ascii="Times New Roman" w:hAnsi="Times New Roman"/>
              </w:rPr>
              <w:t>76.2</w:t>
            </w:r>
            <w:r w:rsidRPr="009B1DA1">
              <w:rPr>
                <w:rFonts w:ascii="Times New Roman" w:hAnsi="Times New Roman"/>
              </w:rPr>
              <w:t>%</w:t>
            </w:r>
          </w:p>
        </w:tc>
      </w:tr>
    </w:tbl>
    <w:p w14:paraId="7D43CDA2" w14:textId="77777777" w:rsidR="009B1DA1" w:rsidRPr="009B1DA1" w:rsidRDefault="009B1DA1" w:rsidP="009B1DA1">
      <w:pPr>
        <w:spacing w:line="240" w:lineRule="auto"/>
        <w:jc w:val="both"/>
        <w:rPr>
          <w:rFonts w:ascii="Times New Roman" w:hAnsi="Times New Roman"/>
        </w:rPr>
      </w:pPr>
    </w:p>
    <w:p w14:paraId="2D34B6EA" w14:textId="77777777" w:rsidR="009B1DA1" w:rsidRPr="009B1DA1" w:rsidRDefault="009B1DA1" w:rsidP="009B1DA1">
      <w:pPr>
        <w:spacing w:line="240" w:lineRule="auto"/>
        <w:jc w:val="both"/>
        <w:rPr>
          <w:rFonts w:ascii="Times New Roman" w:hAnsi="Times New Roman"/>
        </w:rPr>
      </w:pPr>
      <w:r w:rsidRPr="009B1DA1">
        <w:rPr>
          <w:rFonts w:ascii="Times New Roman" w:hAnsi="Times New Roman"/>
        </w:rPr>
        <w:t xml:space="preserve">The DSRIP Accountability Score will then be applied to the ACO funding sub-streams </w:t>
      </w:r>
      <w:r w:rsidR="00F4769C">
        <w:rPr>
          <w:rFonts w:ascii="Times New Roman" w:hAnsi="Times New Roman"/>
        </w:rPr>
        <w:t>that have</w:t>
      </w:r>
      <w:r w:rsidRPr="009B1DA1">
        <w:rPr>
          <w:rFonts w:ascii="Times New Roman" w:hAnsi="Times New Roman"/>
        </w:rPr>
        <w:t xml:space="preserve"> a portion of funds at-risk.  Specifically:</w:t>
      </w:r>
    </w:p>
    <w:p w14:paraId="5A59FA9C" w14:textId="77777777" w:rsidR="009B1DA1" w:rsidRPr="009B1DA1" w:rsidRDefault="009B1DA1" w:rsidP="009B1DA1">
      <w:pPr>
        <w:pStyle w:val="ListParagraph"/>
        <w:numPr>
          <w:ilvl w:val="0"/>
          <w:numId w:val="76"/>
        </w:numPr>
        <w:spacing w:line="240" w:lineRule="auto"/>
        <w:jc w:val="both"/>
        <w:rPr>
          <w:rFonts w:ascii="Times New Roman" w:hAnsi="Times New Roman"/>
        </w:rPr>
      </w:pPr>
      <w:r w:rsidRPr="009B1DA1">
        <w:rPr>
          <w:rFonts w:ascii="Times New Roman" w:hAnsi="Times New Roman"/>
        </w:rPr>
        <w:lastRenderedPageBreak/>
        <w:t xml:space="preserve">ACO Sub-Stream #1 - Startup/Ongoing Funding (Primary Care): No at-risk funds </w:t>
      </w:r>
    </w:p>
    <w:p w14:paraId="48F01713" w14:textId="77777777" w:rsidR="009B1DA1" w:rsidRPr="009B1DA1" w:rsidRDefault="009B1DA1" w:rsidP="009B1DA1">
      <w:pPr>
        <w:pStyle w:val="ListParagraph"/>
        <w:numPr>
          <w:ilvl w:val="0"/>
          <w:numId w:val="76"/>
        </w:numPr>
        <w:spacing w:line="240" w:lineRule="auto"/>
        <w:jc w:val="both"/>
        <w:rPr>
          <w:rFonts w:ascii="Times New Roman" w:hAnsi="Times New Roman"/>
        </w:rPr>
      </w:pPr>
      <w:r w:rsidRPr="009B1DA1">
        <w:rPr>
          <w:rFonts w:ascii="Times New Roman" w:hAnsi="Times New Roman"/>
        </w:rPr>
        <w:t>ACO Sub-Stream #2 - Startup/Ongoing Funding (Discretionary): Portion of funds are at-risk, according to schedule detailed in Exhibit 20; DSRIP Accountability Score is multiplied by the at-risk funding amount to determine how much is earned</w:t>
      </w:r>
    </w:p>
    <w:p w14:paraId="3DB21D07" w14:textId="77777777" w:rsidR="009B1DA1" w:rsidRPr="009B1DA1" w:rsidRDefault="009B1DA1" w:rsidP="009B1DA1">
      <w:pPr>
        <w:pStyle w:val="ListParagraph"/>
        <w:numPr>
          <w:ilvl w:val="0"/>
          <w:numId w:val="76"/>
        </w:numPr>
        <w:spacing w:line="240" w:lineRule="auto"/>
        <w:jc w:val="both"/>
        <w:rPr>
          <w:rFonts w:ascii="Times New Roman" w:hAnsi="Times New Roman"/>
        </w:rPr>
      </w:pPr>
      <w:r w:rsidRPr="009B1DA1">
        <w:rPr>
          <w:rFonts w:ascii="Times New Roman" w:hAnsi="Times New Roman"/>
        </w:rPr>
        <w:t>ACO Sub-Stream #3 - Flexible Services Funding: No at-risk funds</w:t>
      </w:r>
    </w:p>
    <w:p w14:paraId="7510694F" w14:textId="77777777" w:rsidR="009B1DA1" w:rsidRPr="009B1DA1" w:rsidRDefault="009B1DA1" w:rsidP="009B1DA1">
      <w:pPr>
        <w:pStyle w:val="ListParagraph"/>
        <w:numPr>
          <w:ilvl w:val="0"/>
          <w:numId w:val="76"/>
        </w:numPr>
        <w:spacing w:line="240" w:lineRule="auto"/>
        <w:jc w:val="both"/>
        <w:rPr>
          <w:rFonts w:ascii="Times New Roman" w:hAnsi="Times New Roman"/>
        </w:rPr>
      </w:pPr>
      <w:r w:rsidRPr="009B1DA1">
        <w:rPr>
          <w:rFonts w:ascii="Times New Roman" w:hAnsi="Times New Roman"/>
        </w:rPr>
        <w:t>ACO Sub-Stream #4 - DSTI Glide Path Funding: Portion of funds are at-risk, according to schedule detailed in Exhibit 20; DSRIP Accountability Score is multiplied by the at-risk funding amount to determine how much is earned</w:t>
      </w:r>
    </w:p>
    <w:p w14:paraId="11A4FEC1" w14:textId="77777777" w:rsidR="00415FD5" w:rsidRPr="009D5510" w:rsidRDefault="00415FD5" w:rsidP="009D5510">
      <w:pPr>
        <w:pStyle w:val="Heading3"/>
        <w:spacing w:line="240" w:lineRule="auto"/>
        <w:rPr>
          <w:rFonts w:ascii="Times New Roman" w:hAnsi="Times New Roman"/>
        </w:rPr>
      </w:pPr>
      <w:bookmarkStart w:id="169" w:name="_Toc471313086"/>
      <w:bookmarkStart w:id="170" w:name="_Toc476240518"/>
      <w:r w:rsidRPr="009D5510">
        <w:rPr>
          <w:rFonts w:ascii="Times New Roman" w:hAnsi="Times New Roman"/>
        </w:rPr>
        <w:t>Process, Roles, and Responsibilities for calculating the ACO DSRIP Accountability Score</w:t>
      </w:r>
      <w:bookmarkEnd w:id="169"/>
      <w:bookmarkEnd w:id="170"/>
    </w:p>
    <w:p w14:paraId="01CDD9C1" w14:textId="77777777" w:rsidR="00415FD5" w:rsidRPr="009D5510" w:rsidRDefault="00415FD5" w:rsidP="009D5510">
      <w:pPr>
        <w:pStyle w:val="Heading4"/>
        <w:spacing w:line="240" w:lineRule="auto"/>
        <w:rPr>
          <w:rFonts w:ascii="Times New Roman" w:hAnsi="Times New Roman"/>
        </w:rPr>
      </w:pPr>
      <w:r w:rsidRPr="009D5510">
        <w:rPr>
          <w:rFonts w:ascii="Times New Roman" w:hAnsi="Times New Roman"/>
        </w:rPr>
        <w:t>Roles and responsibilities</w:t>
      </w:r>
    </w:p>
    <w:p w14:paraId="512777F6" w14:textId="1ABD63BB"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The State will be responsible for establishing the elements that comprise the ACO DSRIP Accountability Score, including its Quality Measures, the specifications for each Quality Measure, the data sources for calculating the Quality Measures, the methodology for setting the </w:t>
      </w:r>
      <w:r w:rsidR="006F5AAA">
        <w:rPr>
          <w:rFonts w:ascii="Times New Roman" w:hAnsi="Times New Roman"/>
        </w:rPr>
        <w:t>Attainment Threshold</w:t>
      </w:r>
      <w:r w:rsidRPr="009D5510">
        <w:rPr>
          <w:rFonts w:ascii="Times New Roman" w:hAnsi="Times New Roman"/>
        </w:rPr>
        <w:t xml:space="preserve"> and </w:t>
      </w:r>
      <w:r w:rsidR="006F5AAA">
        <w:rPr>
          <w:rFonts w:ascii="Times New Roman" w:hAnsi="Times New Roman"/>
        </w:rPr>
        <w:t>Excellence Benchmark</w:t>
      </w:r>
      <w:r w:rsidRPr="009D5510">
        <w:rPr>
          <w:rFonts w:ascii="Times New Roman" w:hAnsi="Times New Roman"/>
        </w:rPr>
        <w:t xml:space="preserve"> for each Quality Measure (where applicable) and the values of the thresholds and benchmarks themselves. This sub-section </w:t>
      </w:r>
      <w:r w:rsidR="00860FD2" w:rsidRPr="009D5510">
        <w:rPr>
          <w:rFonts w:ascii="Times New Roman" w:hAnsi="Times New Roman"/>
        </w:rPr>
        <w:t>5.3.</w:t>
      </w:r>
      <w:r w:rsidR="009D5510">
        <w:rPr>
          <w:rFonts w:ascii="Times New Roman" w:hAnsi="Times New Roman"/>
        </w:rPr>
        <w:t>4</w:t>
      </w:r>
      <w:r w:rsidRPr="009D5510">
        <w:rPr>
          <w:rFonts w:ascii="Times New Roman" w:hAnsi="Times New Roman"/>
        </w:rPr>
        <w:t>.1 details the roles and responsibilities of the State, the State’s DSRIP Quality Advisory Committee, and CMS with respect to these elements.</w:t>
      </w:r>
    </w:p>
    <w:p w14:paraId="7231F0B5" w14:textId="77777777" w:rsidR="00415FD5" w:rsidRPr="009D5510" w:rsidRDefault="00415FD5" w:rsidP="009D5510">
      <w:pPr>
        <w:pStyle w:val="Heading4"/>
        <w:spacing w:line="240" w:lineRule="auto"/>
        <w:rPr>
          <w:rFonts w:ascii="Times New Roman" w:hAnsi="Times New Roman"/>
        </w:rPr>
      </w:pPr>
      <w:r w:rsidRPr="009D5510">
        <w:rPr>
          <w:rFonts w:ascii="Times New Roman" w:hAnsi="Times New Roman"/>
        </w:rPr>
        <w:t xml:space="preserve">The State </w:t>
      </w:r>
    </w:p>
    <w:p w14:paraId="00EC4685" w14:textId="328C194B"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The State will establish the elements that comprise the ACO DSRIP Accountability Score, based on the advice of the DSRIP Advisory Committee on Quality as described in this Protocol (see </w:t>
      </w:r>
      <w:r w:rsidR="00127358" w:rsidRPr="009D5510">
        <w:rPr>
          <w:rFonts w:ascii="Times New Roman" w:hAnsi="Times New Roman"/>
        </w:rPr>
        <w:t>S</w:t>
      </w:r>
      <w:r w:rsidRPr="009D5510">
        <w:rPr>
          <w:rFonts w:ascii="Times New Roman" w:hAnsi="Times New Roman"/>
        </w:rPr>
        <w:t xml:space="preserve">ection </w:t>
      </w:r>
      <w:r w:rsidR="00127358" w:rsidRPr="009D5510">
        <w:rPr>
          <w:rFonts w:ascii="Times New Roman" w:hAnsi="Times New Roman"/>
        </w:rPr>
        <w:t>6.2.1</w:t>
      </w:r>
      <w:r w:rsidRPr="009D5510">
        <w:rPr>
          <w:rFonts w:ascii="Times New Roman" w:hAnsi="Times New Roman"/>
        </w:rPr>
        <w:t xml:space="preserve">). </w:t>
      </w:r>
      <w:r w:rsidR="002D72B0">
        <w:rPr>
          <w:rFonts w:ascii="Times New Roman" w:hAnsi="Times New Roman"/>
        </w:rPr>
        <w:t>By August 2017, t</w:t>
      </w:r>
      <w:r w:rsidRPr="009D5510">
        <w:rPr>
          <w:rFonts w:ascii="Times New Roman" w:hAnsi="Times New Roman"/>
        </w:rPr>
        <w:t xml:space="preserve">he State will submit the Quality Measure slate and specifications, the benchmark sources, and performance thresholds (i.e., </w:t>
      </w:r>
      <w:r w:rsidR="006F5AAA">
        <w:rPr>
          <w:rFonts w:ascii="Times New Roman" w:hAnsi="Times New Roman"/>
        </w:rPr>
        <w:t>Attainment Threshold</w:t>
      </w:r>
      <w:r w:rsidRPr="009D5510">
        <w:rPr>
          <w:rFonts w:ascii="Times New Roman" w:hAnsi="Times New Roman"/>
        </w:rPr>
        <w:t xml:space="preserve">s and </w:t>
      </w:r>
      <w:r w:rsidR="006F5AAA">
        <w:rPr>
          <w:rFonts w:ascii="Times New Roman" w:hAnsi="Times New Roman"/>
        </w:rPr>
        <w:t>Excellence Benchmark</w:t>
      </w:r>
      <w:r w:rsidRPr="009D5510">
        <w:rPr>
          <w:rFonts w:ascii="Times New Roman" w:hAnsi="Times New Roman"/>
        </w:rPr>
        <w:t xml:space="preserve">s) to CMS </w:t>
      </w:r>
      <w:r w:rsidR="0089571D" w:rsidRPr="009D5510">
        <w:rPr>
          <w:rFonts w:ascii="Times New Roman" w:hAnsi="Times New Roman"/>
        </w:rPr>
        <w:t>for review and approval.</w:t>
      </w:r>
      <w:r w:rsidRPr="009D5510">
        <w:rPr>
          <w:rFonts w:ascii="Times New Roman" w:hAnsi="Times New Roman"/>
        </w:rPr>
        <w:t xml:space="preserve"> </w:t>
      </w:r>
    </w:p>
    <w:p w14:paraId="035A0C0D" w14:textId="47428C9E" w:rsidR="00415FD5" w:rsidRPr="009D5510" w:rsidRDefault="00415FD5" w:rsidP="009D5510">
      <w:pPr>
        <w:spacing w:line="240" w:lineRule="auto"/>
        <w:jc w:val="both"/>
        <w:rPr>
          <w:rFonts w:ascii="Times New Roman" w:hAnsi="Times New Roman"/>
        </w:rPr>
      </w:pPr>
      <w:r w:rsidRPr="009D5510">
        <w:rPr>
          <w:rFonts w:ascii="Times New Roman" w:hAnsi="Times New Roman"/>
        </w:rPr>
        <w:t>The State may request modification to any element that comprises the ACO DSRIP Accountability Score, based on its own assessment or on the recommendation of the State’s DSRIP Advisory Committee on Quality</w:t>
      </w:r>
      <w:r w:rsidR="007C499D" w:rsidRPr="009D5510">
        <w:rPr>
          <w:rFonts w:ascii="Times New Roman" w:hAnsi="Times New Roman"/>
        </w:rPr>
        <w:t xml:space="preserve">. </w:t>
      </w:r>
      <w:r w:rsidRPr="009D5510">
        <w:rPr>
          <w:rFonts w:ascii="Times New Roman" w:hAnsi="Times New Roman"/>
        </w:rPr>
        <w:t>In the event that the State wishes to change a previously approved element that is a component of the ACO DSRIP Accountability Score, the State will submit a formal, written modification request to CMS for review and approval</w:t>
      </w:r>
      <w:r w:rsidR="007C499D" w:rsidRPr="009D5510">
        <w:rPr>
          <w:rFonts w:ascii="Times New Roman" w:hAnsi="Times New Roman"/>
        </w:rPr>
        <w:t xml:space="preserve">. </w:t>
      </w:r>
      <w:r w:rsidR="002D72B0">
        <w:rPr>
          <w:rFonts w:ascii="Times New Roman" w:hAnsi="Times New Roman"/>
        </w:rPr>
        <w:t xml:space="preserve">CMS will have </w:t>
      </w:r>
      <w:r w:rsidR="00740D8D">
        <w:rPr>
          <w:rFonts w:ascii="Times New Roman" w:hAnsi="Times New Roman"/>
        </w:rPr>
        <w:t>9</w:t>
      </w:r>
      <w:r w:rsidR="002D72B0">
        <w:rPr>
          <w:rFonts w:ascii="Times New Roman" w:hAnsi="Times New Roman"/>
        </w:rPr>
        <w:t xml:space="preserve">0 </w:t>
      </w:r>
      <w:r w:rsidR="00CF67F1">
        <w:rPr>
          <w:rFonts w:ascii="Times New Roman" w:hAnsi="Times New Roman"/>
        </w:rPr>
        <w:t>calendar</w:t>
      </w:r>
      <w:r w:rsidR="002D72B0">
        <w:rPr>
          <w:rFonts w:ascii="Times New Roman" w:hAnsi="Times New Roman"/>
        </w:rPr>
        <w:t xml:space="preserve"> days to review and approve</w:t>
      </w:r>
      <w:r w:rsidR="002D72B0" w:rsidRPr="009D5510">
        <w:rPr>
          <w:rFonts w:ascii="Times New Roman" w:hAnsi="Times New Roman"/>
        </w:rPr>
        <w:t>.</w:t>
      </w:r>
    </w:p>
    <w:p w14:paraId="308CF6E3"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As part of its program management and contract oversight processes, the State will establish a structured process for ACOs to seek clarification on or request revisions to certain aspects of their ACO DSRIP Accountability Scores (e.g., if an ACO seeks clarification on the inclusion of certain members in the denominator for a Quality Measure’s performance score). Each ACO will identify a key contact, responsible for raising such issues to the State and working with the appropriate State personnel to discuss and resolve issues as appropriate</w:t>
      </w:r>
      <w:r w:rsidR="007C499D" w:rsidRPr="009D5510">
        <w:rPr>
          <w:rFonts w:ascii="Times New Roman" w:hAnsi="Times New Roman"/>
        </w:rPr>
        <w:t xml:space="preserve">. </w:t>
      </w:r>
      <w:r w:rsidRPr="009D5510">
        <w:rPr>
          <w:rFonts w:ascii="Times New Roman" w:hAnsi="Times New Roman"/>
        </w:rPr>
        <w:t>The State will also identify a reciprocal contact to liaise with each ACO and support these types of requests.</w:t>
      </w:r>
    </w:p>
    <w:p w14:paraId="2AE82F3A" w14:textId="5B438DAE" w:rsidR="00F763DC" w:rsidRDefault="00581373" w:rsidP="009D5510">
      <w:pPr>
        <w:spacing w:line="240" w:lineRule="auto"/>
        <w:jc w:val="both"/>
        <w:rPr>
          <w:rFonts w:ascii="Times New Roman" w:hAnsi="Times New Roman"/>
        </w:rPr>
      </w:pPr>
      <w:r w:rsidRPr="009D5510">
        <w:rPr>
          <w:rFonts w:ascii="Times New Roman" w:hAnsi="Times New Roman"/>
        </w:rPr>
        <w:t xml:space="preserve">If an ACO does not earn 100% DSRIP Accountability Score, then the </w:t>
      </w:r>
      <w:r w:rsidR="006D3542">
        <w:rPr>
          <w:rFonts w:ascii="Times New Roman" w:hAnsi="Times New Roman"/>
        </w:rPr>
        <w:t xml:space="preserve">State may provide an opportunity for ACOs to submit DSRIP Performance Remediation Plans to earn back a portion of the unearned, withheld funds, at the State’s discretion.  If the State allows this opportunity, then an </w:t>
      </w:r>
      <w:r w:rsidRPr="009D5510">
        <w:rPr>
          <w:rFonts w:ascii="Times New Roman" w:hAnsi="Times New Roman"/>
        </w:rPr>
        <w:t xml:space="preserve">ACO </w:t>
      </w:r>
      <w:r w:rsidR="00F763DC" w:rsidRPr="00124859">
        <w:rPr>
          <w:rFonts w:ascii="Times New Roman" w:hAnsi="Times New Roman"/>
        </w:rPr>
        <w:t>may choose to</w:t>
      </w:r>
      <w:r w:rsidR="006D3542">
        <w:rPr>
          <w:rFonts w:ascii="Times New Roman" w:hAnsi="Times New Roman"/>
        </w:rPr>
        <w:t xml:space="preserve"> </w:t>
      </w:r>
      <w:r w:rsidRPr="009D5510">
        <w:rPr>
          <w:rFonts w:ascii="Times New Roman" w:hAnsi="Times New Roman"/>
        </w:rPr>
        <w:t xml:space="preserve">provide the State a </w:t>
      </w:r>
      <w:r w:rsidR="00124859">
        <w:rPr>
          <w:rFonts w:ascii="Times New Roman" w:hAnsi="Times New Roman"/>
        </w:rPr>
        <w:t xml:space="preserve">DSRIP </w:t>
      </w:r>
      <w:r w:rsidR="0052611A">
        <w:rPr>
          <w:rFonts w:ascii="Times New Roman" w:hAnsi="Times New Roman"/>
        </w:rPr>
        <w:t xml:space="preserve">Performance </w:t>
      </w:r>
      <w:r w:rsidR="00124859">
        <w:rPr>
          <w:rFonts w:ascii="Times New Roman" w:hAnsi="Times New Roman"/>
        </w:rPr>
        <w:t xml:space="preserve">Remediation </w:t>
      </w:r>
      <w:r w:rsidR="0052611A">
        <w:rPr>
          <w:rFonts w:ascii="Times New Roman" w:hAnsi="Times New Roman"/>
        </w:rPr>
        <w:t xml:space="preserve">Plan </w:t>
      </w:r>
      <w:r w:rsidRPr="009D5510">
        <w:rPr>
          <w:rFonts w:ascii="Times New Roman" w:hAnsi="Times New Roman"/>
        </w:rPr>
        <w:t xml:space="preserve">within </w:t>
      </w:r>
      <w:r w:rsidR="00F763DC" w:rsidRPr="00124859">
        <w:rPr>
          <w:rFonts w:ascii="Times New Roman" w:hAnsi="Times New Roman"/>
        </w:rPr>
        <w:t>30</w:t>
      </w:r>
      <w:r w:rsidRPr="009D5510">
        <w:rPr>
          <w:rFonts w:ascii="Times New Roman" w:hAnsi="Times New Roman"/>
        </w:rPr>
        <w:t xml:space="preserve"> calendar days of receipt of </w:t>
      </w:r>
      <w:r w:rsidR="006D3542">
        <w:rPr>
          <w:rFonts w:ascii="Times New Roman" w:hAnsi="Times New Roman"/>
        </w:rPr>
        <w:t xml:space="preserve">the ACO’s </w:t>
      </w:r>
      <w:r w:rsidRPr="009D5510">
        <w:rPr>
          <w:rFonts w:ascii="Times New Roman" w:hAnsi="Times New Roman"/>
        </w:rPr>
        <w:t>DSRIP Accountability Score</w:t>
      </w:r>
      <w:r w:rsidR="00124859">
        <w:rPr>
          <w:rFonts w:ascii="Times New Roman" w:hAnsi="Times New Roman"/>
        </w:rPr>
        <w:t xml:space="preserve">, </w:t>
      </w:r>
      <w:r w:rsidR="00124859" w:rsidRPr="009654D0">
        <w:rPr>
          <w:rFonts w:ascii="Times New Roman" w:hAnsi="Times New Roman"/>
        </w:rPr>
        <w:t>in which case the ACO may have the opportunity to earn back up to 60% of the unearned, withheld funds</w:t>
      </w:r>
      <w:r w:rsidR="006D3542">
        <w:rPr>
          <w:rFonts w:ascii="Times New Roman" w:hAnsi="Times New Roman"/>
        </w:rPr>
        <w:t>,</w:t>
      </w:r>
      <w:r w:rsidR="00124859" w:rsidRPr="009654D0">
        <w:rPr>
          <w:rFonts w:ascii="Times New Roman" w:hAnsi="Times New Roman"/>
        </w:rPr>
        <w:t xml:space="preserve"> as further described below</w:t>
      </w:r>
      <w:r w:rsidRPr="009D5510">
        <w:rPr>
          <w:rFonts w:ascii="Times New Roman" w:hAnsi="Times New Roman"/>
        </w:rPr>
        <w:t xml:space="preserve">. </w:t>
      </w:r>
    </w:p>
    <w:p w14:paraId="28688692" w14:textId="77777777" w:rsidR="00581373" w:rsidRPr="009D5510" w:rsidRDefault="00581373" w:rsidP="009D5510">
      <w:pPr>
        <w:spacing w:line="240" w:lineRule="auto"/>
        <w:jc w:val="both"/>
        <w:rPr>
          <w:rFonts w:ascii="Times New Roman" w:hAnsi="Times New Roman"/>
        </w:rPr>
      </w:pPr>
      <w:r>
        <w:rPr>
          <w:rFonts w:ascii="Times New Roman" w:hAnsi="Times New Roman"/>
        </w:rPr>
        <w:t xml:space="preserve">The </w:t>
      </w:r>
      <w:r w:rsidR="007461BC">
        <w:rPr>
          <w:rFonts w:ascii="Times New Roman" w:hAnsi="Times New Roman"/>
        </w:rPr>
        <w:t xml:space="preserve">DSRIP </w:t>
      </w:r>
      <w:r w:rsidR="0052611A">
        <w:rPr>
          <w:rFonts w:ascii="Times New Roman" w:hAnsi="Times New Roman"/>
        </w:rPr>
        <w:t xml:space="preserve">Performance </w:t>
      </w:r>
      <w:r w:rsidR="007461BC">
        <w:rPr>
          <w:rFonts w:ascii="Times New Roman" w:hAnsi="Times New Roman"/>
        </w:rPr>
        <w:t xml:space="preserve">Remediation </w:t>
      </w:r>
      <w:r w:rsidR="0052611A">
        <w:rPr>
          <w:rFonts w:ascii="Times New Roman" w:hAnsi="Times New Roman"/>
        </w:rPr>
        <w:t>Plan</w:t>
      </w:r>
      <w:r w:rsidRPr="00222737">
        <w:rPr>
          <w:rFonts w:ascii="Times New Roman" w:hAnsi="Times New Roman"/>
        </w:rPr>
        <w:t xml:space="preserve"> will include:</w:t>
      </w:r>
    </w:p>
    <w:p w14:paraId="4CFF5D9A" w14:textId="7B919AB9" w:rsidR="00526228" w:rsidRDefault="00526228" w:rsidP="009B1DA1">
      <w:pPr>
        <w:pStyle w:val="ListParagraph"/>
        <w:numPr>
          <w:ilvl w:val="0"/>
          <w:numId w:val="72"/>
        </w:numPr>
        <w:spacing w:line="240" w:lineRule="auto"/>
        <w:jc w:val="both"/>
        <w:rPr>
          <w:rFonts w:ascii="Times New Roman" w:hAnsi="Times New Roman"/>
        </w:rPr>
      </w:pPr>
      <w:r>
        <w:rPr>
          <w:rFonts w:ascii="Times New Roman" w:hAnsi="Times New Roman"/>
        </w:rPr>
        <w:t>A detailed assessment of the reason(s) why the ACO did not achieve 100% Accountability Score, separately addressing each measure on which the ACO scored less than full points;</w:t>
      </w:r>
    </w:p>
    <w:p w14:paraId="7BB6B4DF" w14:textId="77777777" w:rsidR="009B1DA1" w:rsidRPr="009B1DA1" w:rsidRDefault="009B1DA1" w:rsidP="009B1DA1">
      <w:pPr>
        <w:pStyle w:val="ListParagraph"/>
        <w:numPr>
          <w:ilvl w:val="0"/>
          <w:numId w:val="72"/>
        </w:numPr>
        <w:spacing w:line="240" w:lineRule="auto"/>
        <w:jc w:val="both"/>
        <w:rPr>
          <w:rFonts w:ascii="Times New Roman" w:hAnsi="Times New Roman"/>
        </w:rPr>
      </w:pPr>
      <w:r w:rsidRPr="009B1DA1">
        <w:rPr>
          <w:rFonts w:ascii="Times New Roman" w:hAnsi="Times New Roman"/>
        </w:rPr>
        <w:lastRenderedPageBreak/>
        <w:t>Discrete</w:t>
      </w:r>
      <w:r w:rsidR="0052611A">
        <w:rPr>
          <w:rFonts w:ascii="Times New Roman" w:hAnsi="Times New Roman"/>
        </w:rPr>
        <w:t xml:space="preserve"> project(s)</w:t>
      </w:r>
      <w:r w:rsidRPr="009B1DA1">
        <w:rPr>
          <w:rFonts w:ascii="Times New Roman" w:hAnsi="Times New Roman"/>
        </w:rPr>
        <w:t xml:space="preserve">  the ACO will </w:t>
      </w:r>
      <w:r w:rsidR="00DF24B7">
        <w:rPr>
          <w:rFonts w:ascii="Times New Roman" w:hAnsi="Times New Roman"/>
        </w:rPr>
        <w:t>under</w:t>
      </w:r>
      <w:r w:rsidRPr="009B1DA1">
        <w:rPr>
          <w:rFonts w:ascii="Times New Roman" w:hAnsi="Times New Roman"/>
        </w:rPr>
        <w:t xml:space="preserve">take to address </w:t>
      </w:r>
      <w:r w:rsidR="0052611A">
        <w:rPr>
          <w:rFonts w:ascii="Times New Roman" w:hAnsi="Times New Roman"/>
        </w:rPr>
        <w:t>some or all of the</w:t>
      </w:r>
      <w:r w:rsidRPr="009B1DA1">
        <w:rPr>
          <w:rFonts w:ascii="Times New Roman" w:hAnsi="Times New Roman"/>
        </w:rPr>
        <w:t xml:space="preserve"> reasons for why it did not achieve 100% Accountability Score, along with rationale for why these activities are appropriate</w:t>
      </w:r>
      <w:r w:rsidR="003E677C">
        <w:rPr>
          <w:rFonts w:ascii="Times New Roman" w:hAnsi="Times New Roman"/>
        </w:rPr>
        <w:t xml:space="preserve">; or other </w:t>
      </w:r>
      <w:r w:rsidR="006D3542">
        <w:rPr>
          <w:rFonts w:ascii="Times New Roman" w:hAnsi="Times New Roman"/>
        </w:rPr>
        <w:t xml:space="preserve">discrete </w:t>
      </w:r>
      <w:r w:rsidR="003E677C">
        <w:rPr>
          <w:rFonts w:ascii="Times New Roman" w:hAnsi="Times New Roman"/>
        </w:rPr>
        <w:t>projects that align with the goals of the ACO’s DSRIP Participation Plan</w:t>
      </w:r>
    </w:p>
    <w:p w14:paraId="2B45C1F4" w14:textId="77777777" w:rsidR="00F763DC" w:rsidRPr="009654D0" w:rsidRDefault="00F763DC" w:rsidP="00F763DC">
      <w:pPr>
        <w:pStyle w:val="ListParagraph"/>
        <w:numPr>
          <w:ilvl w:val="0"/>
          <w:numId w:val="72"/>
        </w:numPr>
        <w:spacing w:line="240" w:lineRule="auto"/>
        <w:jc w:val="both"/>
        <w:rPr>
          <w:rFonts w:ascii="Times New Roman" w:hAnsi="Times New Roman"/>
        </w:rPr>
      </w:pPr>
      <w:r w:rsidRPr="009654D0">
        <w:rPr>
          <w:rFonts w:ascii="Times New Roman" w:hAnsi="Times New Roman"/>
        </w:rPr>
        <w:t xml:space="preserve">A </w:t>
      </w:r>
      <w:proofErr w:type="spellStart"/>
      <w:r w:rsidRPr="009654D0">
        <w:rPr>
          <w:rFonts w:ascii="Times New Roman" w:hAnsi="Times New Roman"/>
        </w:rPr>
        <w:t>workplan</w:t>
      </w:r>
      <w:proofErr w:type="spellEnd"/>
      <w:r w:rsidRPr="009654D0">
        <w:rPr>
          <w:rFonts w:ascii="Times New Roman" w:hAnsi="Times New Roman"/>
        </w:rPr>
        <w:t xml:space="preserve">, which includes a timeline for the implementation of these activities over the </w:t>
      </w:r>
      <w:r w:rsidR="000F4896">
        <w:rPr>
          <w:rFonts w:ascii="Times New Roman" w:hAnsi="Times New Roman"/>
        </w:rPr>
        <w:t xml:space="preserve">first half of the </w:t>
      </w:r>
      <w:r w:rsidRPr="009654D0">
        <w:rPr>
          <w:rFonts w:ascii="Times New Roman" w:hAnsi="Times New Roman"/>
        </w:rPr>
        <w:t>coming Budget Period</w:t>
      </w:r>
      <w:r w:rsidR="007461BC" w:rsidRPr="0042282B">
        <w:rPr>
          <w:rFonts w:ascii="Times New Roman" w:hAnsi="Times New Roman"/>
        </w:rPr>
        <w:t>,</w:t>
      </w:r>
      <w:r w:rsidRPr="009654D0">
        <w:rPr>
          <w:rFonts w:ascii="Times New Roman" w:hAnsi="Times New Roman"/>
        </w:rPr>
        <w:t xml:space="preserve"> as well as identification of the resources that will be responsible for their completion</w:t>
      </w:r>
    </w:p>
    <w:p w14:paraId="2E2E79B2" w14:textId="704776F5" w:rsidR="00F763DC" w:rsidRPr="009654D0" w:rsidRDefault="00F763DC" w:rsidP="00F763DC">
      <w:pPr>
        <w:pStyle w:val="ListParagraph"/>
        <w:numPr>
          <w:ilvl w:val="0"/>
          <w:numId w:val="72"/>
        </w:numPr>
        <w:spacing w:line="240" w:lineRule="auto"/>
        <w:jc w:val="both"/>
        <w:rPr>
          <w:rFonts w:ascii="Times New Roman" w:hAnsi="Times New Roman"/>
        </w:rPr>
      </w:pPr>
      <w:r w:rsidRPr="009654D0">
        <w:rPr>
          <w:rFonts w:ascii="Times New Roman" w:hAnsi="Times New Roman"/>
        </w:rPr>
        <w:t>An accountability plan for these</w:t>
      </w:r>
      <w:r w:rsidR="009654D0">
        <w:rPr>
          <w:rFonts w:ascii="Times New Roman" w:hAnsi="Times New Roman"/>
        </w:rPr>
        <w:t xml:space="preserve"> activities</w:t>
      </w:r>
      <w:r w:rsidRPr="009654D0">
        <w:rPr>
          <w:rFonts w:ascii="Times New Roman" w:hAnsi="Times New Roman"/>
        </w:rPr>
        <w:t xml:space="preserve">, including any </w:t>
      </w:r>
      <w:r w:rsidR="00A96799">
        <w:rPr>
          <w:rFonts w:ascii="Times New Roman" w:hAnsi="Times New Roman"/>
        </w:rPr>
        <w:t xml:space="preserve">milestones or metrics </w:t>
      </w:r>
      <w:r w:rsidRPr="009654D0">
        <w:rPr>
          <w:rFonts w:ascii="Times New Roman" w:hAnsi="Times New Roman"/>
        </w:rPr>
        <w:t xml:space="preserve">the ACO anticipates and when the ACO anticipates realizing them, and also including a proposed model for the State to monitor the ACO’s implementation of the proposed activities and their success or failure </w:t>
      </w:r>
      <w:r w:rsidRPr="0042282B">
        <w:rPr>
          <w:rFonts w:ascii="Times New Roman" w:hAnsi="Times New Roman"/>
        </w:rPr>
        <w:t>throughout</w:t>
      </w:r>
      <w:r w:rsidRPr="009654D0">
        <w:rPr>
          <w:rFonts w:ascii="Times New Roman" w:hAnsi="Times New Roman"/>
        </w:rPr>
        <w:t xml:space="preserve"> the </w:t>
      </w:r>
      <w:r w:rsidR="000F4896">
        <w:rPr>
          <w:rFonts w:ascii="Times New Roman" w:hAnsi="Times New Roman"/>
        </w:rPr>
        <w:t xml:space="preserve">first half of the </w:t>
      </w:r>
      <w:r w:rsidRPr="009654D0">
        <w:rPr>
          <w:rFonts w:ascii="Times New Roman" w:hAnsi="Times New Roman"/>
        </w:rPr>
        <w:t>coming Budget Period (e.g., a schedule of site visits, staff interviews, desk reviews, etc.)</w:t>
      </w:r>
    </w:p>
    <w:p w14:paraId="47FF6327" w14:textId="77777777" w:rsidR="00F763DC" w:rsidRPr="009654D0" w:rsidRDefault="009654D0" w:rsidP="00350328">
      <w:pPr>
        <w:pStyle w:val="ListParagraph"/>
        <w:tabs>
          <w:tab w:val="left" w:pos="2025"/>
        </w:tabs>
        <w:spacing w:line="240" w:lineRule="auto"/>
        <w:ind w:left="829"/>
        <w:jc w:val="both"/>
        <w:rPr>
          <w:rFonts w:ascii="Times New Roman" w:hAnsi="Times New Roman"/>
        </w:rPr>
      </w:pPr>
      <w:r w:rsidRPr="00350328">
        <w:rPr>
          <w:rFonts w:ascii="Times New Roman" w:hAnsi="Times New Roman"/>
        </w:rPr>
        <w:tab/>
      </w:r>
    </w:p>
    <w:p w14:paraId="2B8B9F91" w14:textId="50938F11" w:rsidR="00A96799" w:rsidRDefault="009B1DA1" w:rsidP="006D3542">
      <w:pPr>
        <w:spacing w:line="240" w:lineRule="auto"/>
        <w:jc w:val="both"/>
        <w:rPr>
          <w:rFonts w:ascii="Times New Roman" w:hAnsi="Times New Roman"/>
        </w:rPr>
      </w:pPr>
      <w:r w:rsidRPr="009B1DA1">
        <w:rPr>
          <w:rFonts w:ascii="Times New Roman" w:hAnsi="Times New Roman"/>
        </w:rPr>
        <w:t xml:space="preserve">Within </w:t>
      </w:r>
      <w:r w:rsidR="003E677C">
        <w:rPr>
          <w:rFonts w:ascii="Times New Roman" w:hAnsi="Times New Roman"/>
        </w:rPr>
        <w:t>45</w:t>
      </w:r>
      <w:r w:rsidRPr="009B1DA1">
        <w:rPr>
          <w:rFonts w:ascii="Times New Roman" w:hAnsi="Times New Roman"/>
        </w:rPr>
        <w:t xml:space="preserve"> calendar days</w:t>
      </w:r>
      <w:r w:rsidR="00526228">
        <w:rPr>
          <w:rFonts w:ascii="Times New Roman" w:hAnsi="Times New Roman"/>
        </w:rPr>
        <w:t xml:space="preserve"> of receiving the </w:t>
      </w:r>
      <w:r w:rsidR="0052611A">
        <w:rPr>
          <w:rFonts w:ascii="Times New Roman" w:hAnsi="Times New Roman"/>
        </w:rPr>
        <w:t xml:space="preserve">Performance </w:t>
      </w:r>
      <w:r w:rsidR="007461BC">
        <w:rPr>
          <w:rFonts w:ascii="Times New Roman" w:hAnsi="Times New Roman"/>
        </w:rPr>
        <w:t xml:space="preserve">Remediation </w:t>
      </w:r>
      <w:r w:rsidR="0052611A">
        <w:rPr>
          <w:rFonts w:ascii="Times New Roman" w:hAnsi="Times New Roman"/>
        </w:rPr>
        <w:t>Plan</w:t>
      </w:r>
      <w:r w:rsidRPr="009B1DA1">
        <w:rPr>
          <w:rFonts w:ascii="Times New Roman" w:hAnsi="Times New Roman"/>
        </w:rPr>
        <w:t xml:space="preserve">, the State </w:t>
      </w:r>
      <w:r w:rsidR="003E677C">
        <w:rPr>
          <w:rFonts w:ascii="Times New Roman" w:hAnsi="Times New Roman"/>
        </w:rPr>
        <w:t xml:space="preserve">and the Independent Assessor will review the Plan in parallel, and the State, considering the Independent Evaluator’s recommendation, </w:t>
      </w:r>
      <w:r w:rsidRPr="009B1DA1">
        <w:rPr>
          <w:rFonts w:ascii="Times New Roman" w:hAnsi="Times New Roman"/>
        </w:rPr>
        <w:t xml:space="preserve">will either request modifications to the </w:t>
      </w:r>
      <w:r w:rsidR="0052611A">
        <w:rPr>
          <w:rFonts w:ascii="Times New Roman" w:hAnsi="Times New Roman"/>
        </w:rPr>
        <w:t xml:space="preserve">Performance </w:t>
      </w:r>
      <w:r w:rsidR="007461BC">
        <w:rPr>
          <w:rFonts w:ascii="Times New Roman" w:hAnsi="Times New Roman"/>
        </w:rPr>
        <w:t xml:space="preserve">Remediation </w:t>
      </w:r>
      <w:r w:rsidR="0052611A">
        <w:rPr>
          <w:rFonts w:ascii="Times New Roman" w:hAnsi="Times New Roman"/>
        </w:rPr>
        <w:t>Plan</w:t>
      </w:r>
      <w:r w:rsidRPr="009B1DA1">
        <w:rPr>
          <w:rFonts w:ascii="Times New Roman" w:hAnsi="Times New Roman"/>
        </w:rPr>
        <w:t>, or approve it and submit to CMS for review and approval</w:t>
      </w:r>
      <w:r w:rsidR="00526228">
        <w:rPr>
          <w:rFonts w:ascii="Times New Roman" w:hAnsi="Times New Roman"/>
        </w:rPr>
        <w:t xml:space="preserve">. </w:t>
      </w:r>
      <w:r w:rsidR="000F4896">
        <w:rPr>
          <w:rFonts w:ascii="Times New Roman" w:hAnsi="Times New Roman"/>
        </w:rPr>
        <w:t>During the State’s review process, it will determine how much of the 60% of unearned, withheld funds the ACO will be able to earn back, based on the Performance Remediation Plan’s relevance to the reasons for why the ACO did not achieve 100% Accountability Score</w:t>
      </w:r>
      <w:r w:rsidR="006D3542">
        <w:rPr>
          <w:rFonts w:ascii="Times New Roman" w:hAnsi="Times New Roman"/>
        </w:rPr>
        <w:t>, or to the goals of the ACO’s DSRIP Participation Plan</w:t>
      </w:r>
      <w:r w:rsidR="000F4896">
        <w:rPr>
          <w:rFonts w:ascii="Times New Roman" w:hAnsi="Times New Roman"/>
        </w:rPr>
        <w:t xml:space="preserve">.  </w:t>
      </w:r>
      <w:r w:rsidR="00526228">
        <w:rPr>
          <w:rFonts w:ascii="Times New Roman" w:hAnsi="Times New Roman"/>
        </w:rPr>
        <w:t>CMS will have</w:t>
      </w:r>
      <w:r w:rsidRPr="009B1DA1">
        <w:rPr>
          <w:rFonts w:ascii="Times New Roman" w:hAnsi="Times New Roman"/>
        </w:rPr>
        <w:t xml:space="preserve"> </w:t>
      </w:r>
      <w:r w:rsidR="00740D8D">
        <w:rPr>
          <w:rFonts w:ascii="Times New Roman" w:hAnsi="Times New Roman"/>
        </w:rPr>
        <w:t>9</w:t>
      </w:r>
      <w:r w:rsidRPr="009B1DA1">
        <w:rPr>
          <w:rFonts w:ascii="Times New Roman" w:hAnsi="Times New Roman"/>
        </w:rPr>
        <w:t xml:space="preserve">0 </w:t>
      </w:r>
      <w:r w:rsidR="00CF67F1">
        <w:rPr>
          <w:rFonts w:ascii="Times New Roman" w:hAnsi="Times New Roman"/>
        </w:rPr>
        <w:t>calendar</w:t>
      </w:r>
      <w:r w:rsidR="00DA48C1">
        <w:rPr>
          <w:rFonts w:ascii="Times New Roman" w:hAnsi="Times New Roman"/>
        </w:rPr>
        <w:t xml:space="preserve"> </w:t>
      </w:r>
      <w:r w:rsidRPr="009B1DA1">
        <w:rPr>
          <w:rFonts w:ascii="Times New Roman" w:hAnsi="Times New Roman"/>
        </w:rPr>
        <w:t>days</w:t>
      </w:r>
      <w:r w:rsidR="00526228">
        <w:rPr>
          <w:rFonts w:ascii="Times New Roman" w:hAnsi="Times New Roman"/>
        </w:rPr>
        <w:t xml:space="preserve"> to review and approve the Plan</w:t>
      </w:r>
      <w:r w:rsidR="00A96799">
        <w:rPr>
          <w:rFonts w:ascii="Times New Roman" w:hAnsi="Times New Roman"/>
        </w:rPr>
        <w:t>.</w:t>
      </w:r>
      <w:r w:rsidR="003E677C" w:rsidRPr="003E677C">
        <w:rPr>
          <w:rFonts w:ascii="Times New Roman" w:hAnsi="Times New Roman"/>
        </w:rPr>
        <w:t xml:space="preserve"> </w:t>
      </w:r>
      <w:r w:rsidR="003E677C">
        <w:rPr>
          <w:rFonts w:ascii="Times New Roman" w:hAnsi="Times New Roman"/>
        </w:rPr>
        <w:t xml:space="preserve"> I</w:t>
      </w:r>
      <w:r w:rsidR="003E677C" w:rsidRPr="009D5510">
        <w:rPr>
          <w:rFonts w:ascii="Times New Roman" w:hAnsi="Times New Roman"/>
        </w:rPr>
        <w:t xml:space="preserve">f CMS has not responded to </w:t>
      </w:r>
      <w:r w:rsidR="003E677C">
        <w:rPr>
          <w:rFonts w:ascii="Times New Roman" w:hAnsi="Times New Roman"/>
        </w:rPr>
        <w:t xml:space="preserve">the </w:t>
      </w:r>
      <w:r w:rsidR="003E677C" w:rsidRPr="009D5510">
        <w:rPr>
          <w:rFonts w:ascii="Times New Roman" w:hAnsi="Times New Roman"/>
        </w:rPr>
        <w:t xml:space="preserve">State’s approval request, then the </w:t>
      </w:r>
      <w:r w:rsidR="006D3542">
        <w:rPr>
          <w:rFonts w:ascii="Times New Roman" w:hAnsi="Times New Roman"/>
        </w:rPr>
        <w:t xml:space="preserve">Performance Remediation Plan </w:t>
      </w:r>
      <w:r w:rsidR="003E677C" w:rsidRPr="009D5510">
        <w:rPr>
          <w:rFonts w:ascii="Times New Roman" w:hAnsi="Times New Roman"/>
        </w:rPr>
        <w:t xml:space="preserve">will be deemed approved, given the need </w:t>
      </w:r>
      <w:r w:rsidR="006D3542">
        <w:rPr>
          <w:rFonts w:ascii="Times New Roman" w:hAnsi="Times New Roman"/>
        </w:rPr>
        <w:t>for ACOs to have as much time as possible to implement their projects, which will need to be completed during the first half of the following Budget Period</w:t>
      </w:r>
      <w:r w:rsidR="003E677C">
        <w:rPr>
          <w:rFonts w:ascii="Times New Roman" w:hAnsi="Times New Roman"/>
        </w:rPr>
        <w:t>.</w:t>
      </w:r>
      <w:r w:rsidR="006D3542">
        <w:rPr>
          <w:rFonts w:ascii="Times New Roman" w:hAnsi="Times New Roman"/>
        </w:rPr>
        <w:t xml:space="preserve">  The State will monitor the Plan during the implementation period on an ongoing basis.  Additionally, t</w:t>
      </w:r>
      <w:r w:rsidR="00A96799">
        <w:rPr>
          <w:rFonts w:ascii="Times New Roman" w:hAnsi="Times New Roman"/>
        </w:rPr>
        <w:t xml:space="preserve">he State will assign a Performance Remediation Plan Score to the ACO, based on </w:t>
      </w:r>
      <w:r w:rsidR="00D82083">
        <w:rPr>
          <w:rFonts w:ascii="Times New Roman" w:hAnsi="Times New Roman"/>
        </w:rPr>
        <w:t>the State’s</w:t>
      </w:r>
      <w:r w:rsidR="00A96799">
        <w:rPr>
          <w:rFonts w:ascii="Times New Roman" w:hAnsi="Times New Roman"/>
        </w:rPr>
        <w:t xml:space="preserve"> ongoing monitoring of the Plan</w:t>
      </w:r>
      <w:r w:rsidR="00D82083">
        <w:rPr>
          <w:rFonts w:ascii="Times New Roman" w:hAnsi="Times New Roman"/>
        </w:rPr>
        <w:t>,</w:t>
      </w:r>
      <w:r w:rsidR="00A96799">
        <w:rPr>
          <w:rFonts w:ascii="Times New Roman" w:hAnsi="Times New Roman"/>
        </w:rPr>
        <w:t xml:space="preserve"> </w:t>
      </w:r>
      <w:r w:rsidR="006D3542">
        <w:rPr>
          <w:rFonts w:ascii="Times New Roman" w:hAnsi="Times New Roman"/>
        </w:rPr>
        <w:t xml:space="preserve">and </w:t>
      </w:r>
      <w:r w:rsidR="00A96799">
        <w:rPr>
          <w:rFonts w:ascii="Times New Roman" w:hAnsi="Times New Roman"/>
        </w:rPr>
        <w:t>supporting documentation submitted by the ACO in its semiannual progress report for the first half of the Budget Period</w:t>
      </w:r>
      <w:r w:rsidR="00D82083">
        <w:rPr>
          <w:rFonts w:ascii="Times New Roman" w:hAnsi="Times New Roman"/>
        </w:rPr>
        <w:t xml:space="preserve"> in question</w:t>
      </w:r>
      <w:r w:rsidR="00A96799">
        <w:rPr>
          <w:rFonts w:ascii="Times New Roman" w:hAnsi="Times New Roman"/>
        </w:rPr>
        <w:t xml:space="preserve">.  The </w:t>
      </w:r>
      <w:r w:rsidR="000F4896" w:rsidRPr="0042282B">
        <w:rPr>
          <w:rFonts w:ascii="Times New Roman" w:hAnsi="Times New Roman"/>
        </w:rPr>
        <w:t>Performance Remediation Plan Score</w:t>
      </w:r>
      <w:r w:rsidR="00A96799" w:rsidRPr="0042282B">
        <w:rPr>
          <w:rFonts w:ascii="Times New Roman" w:hAnsi="Times New Roman"/>
        </w:rPr>
        <w:t xml:space="preserve"> </w:t>
      </w:r>
      <w:r w:rsidR="000F4896" w:rsidRPr="0042282B">
        <w:rPr>
          <w:rFonts w:ascii="Times New Roman" w:hAnsi="Times New Roman"/>
        </w:rPr>
        <w:t xml:space="preserve">will be a </w:t>
      </w:r>
      <w:r w:rsidR="001F4C60" w:rsidRPr="0042282B">
        <w:rPr>
          <w:rFonts w:ascii="Times New Roman" w:hAnsi="Times New Roman"/>
        </w:rPr>
        <w:t xml:space="preserve">single point value between </w:t>
      </w:r>
      <w:r w:rsidR="006D3542">
        <w:rPr>
          <w:rFonts w:ascii="Times New Roman" w:hAnsi="Times New Roman"/>
        </w:rPr>
        <w:t>0</w:t>
      </w:r>
      <w:r w:rsidR="001F4C60" w:rsidRPr="0042282B">
        <w:rPr>
          <w:rFonts w:ascii="Times New Roman" w:hAnsi="Times New Roman"/>
        </w:rPr>
        <w:t xml:space="preserve"> and 10</w:t>
      </w:r>
      <w:r w:rsidR="006D3542">
        <w:rPr>
          <w:rFonts w:ascii="Times New Roman" w:hAnsi="Times New Roman"/>
        </w:rPr>
        <w:t xml:space="preserve"> inclusive</w:t>
      </w:r>
      <w:r w:rsidR="00A96799">
        <w:rPr>
          <w:rFonts w:ascii="Times New Roman" w:hAnsi="Times New Roman"/>
        </w:rPr>
        <w:t>, and will determine how much of the ACO’s unearned, withheld funds can be earned back.</w:t>
      </w:r>
    </w:p>
    <w:p w14:paraId="267553B2" w14:textId="77777777" w:rsidR="00A96799" w:rsidRDefault="00A96799" w:rsidP="009B1DA1">
      <w:pPr>
        <w:spacing w:line="240" w:lineRule="auto"/>
        <w:jc w:val="both"/>
        <w:rPr>
          <w:rFonts w:ascii="Times New Roman" w:hAnsi="Times New Roman"/>
        </w:rPr>
      </w:pPr>
      <w:r>
        <w:rPr>
          <w:rFonts w:ascii="Times New Roman" w:hAnsi="Times New Roman"/>
        </w:rPr>
        <w:t>For example, if (1) an ACO has $10</w:t>
      </w:r>
      <w:r w:rsidR="006D3542">
        <w:rPr>
          <w:rFonts w:ascii="Times New Roman" w:hAnsi="Times New Roman"/>
        </w:rPr>
        <w:t>0</w:t>
      </w:r>
      <w:r w:rsidR="002D72B0">
        <w:rPr>
          <w:rFonts w:ascii="Times New Roman" w:hAnsi="Times New Roman"/>
        </w:rPr>
        <w:t>,000</w:t>
      </w:r>
      <w:r>
        <w:rPr>
          <w:rFonts w:ascii="Times New Roman" w:hAnsi="Times New Roman"/>
        </w:rPr>
        <w:t xml:space="preserve"> of unearned, withheld funds; (2) the State determines that an ACO will be able to earn back 50% of the ACO’s unearned, withheld funds (out of a 60% maximum percentage); and (3) the ACO achieves a Performance Remediation Plan Score of 7 out of 10, then the ACO’s final earned funds will be equal to $10</w:t>
      </w:r>
      <w:r w:rsidR="006D3542">
        <w:rPr>
          <w:rFonts w:ascii="Times New Roman" w:hAnsi="Times New Roman"/>
        </w:rPr>
        <w:t>0</w:t>
      </w:r>
      <w:r w:rsidR="002D72B0">
        <w:rPr>
          <w:rFonts w:ascii="Times New Roman" w:hAnsi="Times New Roman"/>
        </w:rPr>
        <w:t>,00</w:t>
      </w:r>
      <w:r>
        <w:rPr>
          <w:rFonts w:ascii="Times New Roman" w:hAnsi="Times New Roman"/>
        </w:rPr>
        <w:t>0 * 50% * (7 / 10) = $35</w:t>
      </w:r>
      <w:r w:rsidR="006D3542">
        <w:rPr>
          <w:rFonts w:ascii="Times New Roman" w:hAnsi="Times New Roman"/>
        </w:rPr>
        <w:t>,0</w:t>
      </w:r>
      <w:r w:rsidR="002D72B0">
        <w:rPr>
          <w:rFonts w:ascii="Times New Roman" w:hAnsi="Times New Roman"/>
        </w:rPr>
        <w:t>00</w:t>
      </w:r>
      <w:r>
        <w:rPr>
          <w:rFonts w:ascii="Times New Roman" w:hAnsi="Times New Roman"/>
        </w:rPr>
        <w:t>.</w:t>
      </w:r>
    </w:p>
    <w:p w14:paraId="7E189B38" w14:textId="77777777" w:rsidR="00415FD5" w:rsidRPr="009D5510" w:rsidRDefault="00415FD5" w:rsidP="009D5510">
      <w:pPr>
        <w:pStyle w:val="Heading4"/>
        <w:spacing w:line="240" w:lineRule="auto"/>
        <w:rPr>
          <w:rFonts w:ascii="Times New Roman" w:hAnsi="Times New Roman"/>
        </w:rPr>
      </w:pPr>
      <w:r w:rsidRPr="009D5510">
        <w:rPr>
          <w:rFonts w:ascii="Times New Roman" w:hAnsi="Times New Roman"/>
        </w:rPr>
        <w:t>The DSRIP Advisory Committee on Quality</w:t>
      </w:r>
    </w:p>
    <w:p w14:paraId="11079F18"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b/>
        </w:rPr>
        <w:t xml:space="preserve"> </w:t>
      </w:r>
      <w:r w:rsidRPr="009D5510">
        <w:rPr>
          <w:rFonts w:ascii="Times New Roman" w:hAnsi="Times New Roman"/>
        </w:rPr>
        <w:t xml:space="preserve">See Section </w:t>
      </w:r>
      <w:r w:rsidR="00127358" w:rsidRPr="009D5510">
        <w:rPr>
          <w:rFonts w:ascii="Times New Roman" w:hAnsi="Times New Roman"/>
        </w:rPr>
        <w:t>6.2.1</w:t>
      </w:r>
      <w:r w:rsidRPr="009D5510">
        <w:rPr>
          <w:rFonts w:ascii="Times New Roman" w:hAnsi="Times New Roman"/>
        </w:rPr>
        <w:t xml:space="preserve"> for discussion of the Advisory Committee on Quality’s role</w:t>
      </w:r>
      <w:r w:rsidRPr="009D5510">
        <w:rPr>
          <w:rFonts w:ascii="Times New Roman" w:hAnsi="Times New Roman"/>
          <w:b/>
        </w:rPr>
        <w:t xml:space="preserve">. </w:t>
      </w:r>
    </w:p>
    <w:p w14:paraId="6C6F16FC" w14:textId="77777777" w:rsidR="00415FD5" w:rsidRPr="009D5510" w:rsidRDefault="00415FD5" w:rsidP="009D5510">
      <w:pPr>
        <w:pStyle w:val="Heading4"/>
        <w:spacing w:line="240" w:lineRule="auto"/>
        <w:rPr>
          <w:rFonts w:ascii="Times New Roman" w:hAnsi="Times New Roman"/>
        </w:rPr>
      </w:pPr>
      <w:r w:rsidRPr="009D5510">
        <w:rPr>
          <w:rFonts w:ascii="Times New Roman" w:hAnsi="Times New Roman"/>
        </w:rPr>
        <w:t>CMS</w:t>
      </w:r>
    </w:p>
    <w:p w14:paraId="7CD1B562" w14:textId="437A5C39" w:rsidR="00415FD5" w:rsidRPr="009D5510" w:rsidRDefault="00415FD5" w:rsidP="009D5510">
      <w:pPr>
        <w:pStyle w:val="ListParagraph"/>
        <w:spacing w:line="240" w:lineRule="auto"/>
        <w:ind w:left="0"/>
        <w:contextualSpacing w:val="0"/>
        <w:jc w:val="both"/>
        <w:rPr>
          <w:rFonts w:ascii="Times New Roman" w:hAnsi="Times New Roman"/>
        </w:rPr>
      </w:pPr>
      <w:r w:rsidRPr="009D5510">
        <w:rPr>
          <w:rFonts w:ascii="Times New Roman" w:hAnsi="Times New Roman"/>
        </w:rPr>
        <w:t xml:space="preserve">CMS will review and approve State submissions within </w:t>
      </w:r>
      <w:r w:rsidR="00740D8D">
        <w:rPr>
          <w:rFonts w:ascii="Times New Roman" w:hAnsi="Times New Roman"/>
        </w:rPr>
        <w:t>9</w:t>
      </w:r>
      <w:r w:rsidR="001D7F4B">
        <w:rPr>
          <w:rFonts w:ascii="Times New Roman" w:hAnsi="Times New Roman"/>
        </w:rPr>
        <w:t>0</w:t>
      </w:r>
      <w:r w:rsidRPr="00D56380">
        <w:rPr>
          <w:rFonts w:ascii="Times New Roman" w:hAnsi="Times New Roman"/>
        </w:rPr>
        <w:t xml:space="preserve"> </w:t>
      </w:r>
      <w:r w:rsidR="00CF67F1">
        <w:rPr>
          <w:rFonts w:ascii="Times New Roman" w:hAnsi="Times New Roman"/>
        </w:rPr>
        <w:t>calendar</w:t>
      </w:r>
      <w:r w:rsidR="00DA48C1" w:rsidRPr="009D5510">
        <w:rPr>
          <w:rFonts w:ascii="Times New Roman" w:hAnsi="Times New Roman"/>
        </w:rPr>
        <w:t xml:space="preserve"> </w:t>
      </w:r>
      <w:r w:rsidRPr="009D5510">
        <w:rPr>
          <w:rFonts w:ascii="Times New Roman" w:hAnsi="Times New Roman"/>
        </w:rPr>
        <w:t>days</w:t>
      </w:r>
      <w:r w:rsidR="007C499D" w:rsidRPr="009D5510">
        <w:rPr>
          <w:rFonts w:ascii="Times New Roman" w:hAnsi="Times New Roman"/>
        </w:rPr>
        <w:t xml:space="preserve">. </w:t>
      </w:r>
      <w:r w:rsidRPr="009D5510">
        <w:rPr>
          <w:rFonts w:ascii="Times New Roman" w:hAnsi="Times New Roman"/>
        </w:rPr>
        <w:t>If CMS does not approve the submission within that timeframe, the State and CMS will work collaboratively to align on appropriate modifications and a timeline for prompt approval.</w:t>
      </w:r>
    </w:p>
    <w:p w14:paraId="142869EA" w14:textId="77777777" w:rsidR="00415FD5" w:rsidRPr="009D5510" w:rsidRDefault="00415FD5" w:rsidP="009D5510">
      <w:pPr>
        <w:pStyle w:val="Heading3"/>
        <w:spacing w:line="240" w:lineRule="auto"/>
        <w:rPr>
          <w:rFonts w:ascii="Times New Roman" w:hAnsi="Times New Roman"/>
        </w:rPr>
      </w:pPr>
      <w:bookmarkStart w:id="171" w:name="_Toc471313087"/>
      <w:bookmarkStart w:id="172" w:name="_Toc476240519"/>
      <w:r w:rsidRPr="009D5510">
        <w:rPr>
          <w:rFonts w:ascii="Times New Roman" w:hAnsi="Times New Roman"/>
        </w:rPr>
        <w:t>Timeline of ACO DSRIP Accountability Score data collection, calculation, and disbursement of DSRIP payments</w:t>
      </w:r>
      <w:bookmarkEnd w:id="171"/>
      <w:bookmarkEnd w:id="172"/>
    </w:p>
    <w:p w14:paraId="6D73EC7A"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The timeline for ACO DSRIP Accountability Score calculation and disbursement of DSRI</w:t>
      </w:r>
      <w:r w:rsidR="000B1769" w:rsidRPr="009D5510">
        <w:rPr>
          <w:rFonts w:ascii="Times New Roman" w:hAnsi="Times New Roman"/>
        </w:rPr>
        <w:t>P</w:t>
      </w:r>
      <w:r w:rsidRPr="009D5510">
        <w:rPr>
          <w:rFonts w:ascii="Times New Roman" w:hAnsi="Times New Roman"/>
        </w:rPr>
        <w:t xml:space="preserve"> payments to ACOs is anticipated to be as follows:</w:t>
      </w:r>
    </w:p>
    <w:p w14:paraId="1344068C" w14:textId="77777777" w:rsidR="00415FD5" w:rsidRPr="009D5510" w:rsidRDefault="00415FD5" w:rsidP="009D5510">
      <w:pPr>
        <w:pStyle w:val="ListParagraph"/>
        <w:numPr>
          <w:ilvl w:val="0"/>
          <w:numId w:val="3"/>
        </w:numPr>
        <w:tabs>
          <w:tab w:val="left" w:pos="2041"/>
        </w:tabs>
        <w:spacing w:line="240" w:lineRule="auto"/>
        <w:contextualSpacing w:val="0"/>
        <w:jc w:val="both"/>
        <w:rPr>
          <w:rFonts w:ascii="Times New Roman" w:hAnsi="Times New Roman"/>
        </w:rPr>
      </w:pPr>
      <w:r w:rsidRPr="009D5510">
        <w:rPr>
          <w:rFonts w:ascii="Times New Roman" w:hAnsi="Times New Roman"/>
        </w:rPr>
        <w:t>ACO Budget Period Closes</w:t>
      </w:r>
    </w:p>
    <w:p w14:paraId="33BBF703" w14:textId="77777777" w:rsidR="00415FD5" w:rsidRPr="009D5510" w:rsidRDefault="001E1521" w:rsidP="009D5510">
      <w:pPr>
        <w:pStyle w:val="ListParagraph"/>
        <w:numPr>
          <w:ilvl w:val="0"/>
          <w:numId w:val="3"/>
        </w:numPr>
        <w:tabs>
          <w:tab w:val="left" w:pos="2041"/>
        </w:tabs>
        <w:spacing w:line="240" w:lineRule="auto"/>
        <w:contextualSpacing w:val="0"/>
        <w:jc w:val="both"/>
        <w:rPr>
          <w:rFonts w:ascii="Times New Roman" w:hAnsi="Times New Roman"/>
        </w:rPr>
      </w:pPr>
      <w:r w:rsidRPr="009D5510">
        <w:rPr>
          <w:rFonts w:ascii="Times New Roman" w:hAnsi="Times New Roman"/>
        </w:rPr>
        <w:t>Member experience survey results 270</w:t>
      </w:r>
      <w:r w:rsidR="00415FD5" w:rsidRPr="009D5510">
        <w:rPr>
          <w:rFonts w:ascii="Times New Roman" w:hAnsi="Times New Roman"/>
        </w:rPr>
        <w:t xml:space="preserve"> calendar days of BP closing </w:t>
      </w:r>
    </w:p>
    <w:p w14:paraId="4CFFF2E0" w14:textId="77777777" w:rsidR="00415FD5" w:rsidRPr="009D5510" w:rsidRDefault="00415FD5" w:rsidP="009D5510">
      <w:pPr>
        <w:pStyle w:val="ListParagraph"/>
        <w:numPr>
          <w:ilvl w:val="0"/>
          <w:numId w:val="3"/>
        </w:numPr>
        <w:tabs>
          <w:tab w:val="left" w:pos="2041"/>
        </w:tabs>
        <w:spacing w:line="240" w:lineRule="auto"/>
        <w:contextualSpacing w:val="0"/>
        <w:jc w:val="both"/>
        <w:rPr>
          <w:rFonts w:ascii="Times New Roman" w:hAnsi="Times New Roman"/>
        </w:rPr>
      </w:pPr>
      <w:r w:rsidRPr="009D5510">
        <w:rPr>
          <w:rFonts w:ascii="Times New Roman" w:hAnsi="Times New Roman"/>
        </w:rPr>
        <w:lastRenderedPageBreak/>
        <w:t>State determines denominators and sample populations (i.e., the specific members whose data each ACO must submit) for the clinical quality measures within 210 calendar days of BP closing</w:t>
      </w:r>
    </w:p>
    <w:p w14:paraId="12154B7A" w14:textId="77777777" w:rsidR="00415FD5" w:rsidRPr="009D5510" w:rsidRDefault="00415FD5" w:rsidP="009D5510">
      <w:pPr>
        <w:pStyle w:val="ListParagraph"/>
        <w:numPr>
          <w:ilvl w:val="0"/>
          <w:numId w:val="3"/>
        </w:numPr>
        <w:tabs>
          <w:tab w:val="left" w:pos="2041"/>
        </w:tabs>
        <w:spacing w:line="240" w:lineRule="auto"/>
        <w:contextualSpacing w:val="0"/>
        <w:jc w:val="both"/>
        <w:rPr>
          <w:rFonts w:ascii="Times New Roman" w:hAnsi="Times New Roman"/>
        </w:rPr>
      </w:pPr>
      <w:r w:rsidRPr="009D5510">
        <w:rPr>
          <w:rFonts w:ascii="Times New Roman" w:hAnsi="Times New Roman"/>
        </w:rPr>
        <w:t xml:space="preserve">ACOs submit clinical quality data within 30 calendar days of receiving the denominators and sample populations for the clinical quality measures </w:t>
      </w:r>
    </w:p>
    <w:p w14:paraId="55FD4177" w14:textId="77777777" w:rsidR="00415FD5" w:rsidRPr="009D5510" w:rsidRDefault="00415FD5" w:rsidP="009D5510">
      <w:pPr>
        <w:pStyle w:val="ListParagraph"/>
        <w:numPr>
          <w:ilvl w:val="0"/>
          <w:numId w:val="3"/>
        </w:numPr>
        <w:tabs>
          <w:tab w:val="left" w:pos="2041"/>
        </w:tabs>
        <w:spacing w:line="240" w:lineRule="auto"/>
        <w:contextualSpacing w:val="0"/>
        <w:jc w:val="both"/>
        <w:rPr>
          <w:rFonts w:ascii="Times New Roman" w:hAnsi="Times New Roman"/>
        </w:rPr>
      </w:pPr>
      <w:r w:rsidRPr="009D5510">
        <w:rPr>
          <w:rFonts w:ascii="Times New Roman" w:hAnsi="Times New Roman"/>
        </w:rPr>
        <w:t>State calculates ACO DSRIP Accountability Score within 90 calendar days of receiving all underlying required data</w:t>
      </w:r>
    </w:p>
    <w:p w14:paraId="6FC54A45" w14:textId="77777777" w:rsidR="00614F33" w:rsidRPr="009D5510" w:rsidRDefault="00614F33" w:rsidP="009D5510">
      <w:pPr>
        <w:pStyle w:val="ListParagraph"/>
        <w:numPr>
          <w:ilvl w:val="0"/>
          <w:numId w:val="3"/>
        </w:numPr>
        <w:tabs>
          <w:tab w:val="left" w:pos="2041"/>
        </w:tabs>
        <w:spacing w:line="240" w:lineRule="auto"/>
        <w:contextualSpacing w:val="0"/>
        <w:jc w:val="both"/>
        <w:rPr>
          <w:rFonts w:ascii="Times New Roman" w:hAnsi="Times New Roman"/>
        </w:rPr>
      </w:pPr>
      <w:r w:rsidRPr="009D5510">
        <w:rPr>
          <w:rFonts w:ascii="Times New Roman" w:hAnsi="Times New Roman"/>
        </w:rPr>
        <w:t>Once ACO DSRIP Accountability Scores have been calculated, State submits Scores and supporting documentation to CMS for review and approval</w:t>
      </w:r>
    </w:p>
    <w:p w14:paraId="7EBF2350" w14:textId="2EAA5C79" w:rsidR="00614F33" w:rsidRPr="009D5510" w:rsidRDefault="00614F33" w:rsidP="009D5510">
      <w:pPr>
        <w:pStyle w:val="ListParagraph"/>
        <w:numPr>
          <w:ilvl w:val="0"/>
          <w:numId w:val="3"/>
        </w:numPr>
        <w:tabs>
          <w:tab w:val="left" w:pos="2041"/>
        </w:tabs>
        <w:spacing w:line="240" w:lineRule="auto"/>
        <w:contextualSpacing w:val="0"/>
        <w:jc w:val="both"/>
        <w:rPr>
          <w:rFonts w:ascii="Times New Roman" w:hAnsi="Times New Roman"/>
        </w:rPr>
      </w:pPr>
      <w:r w:rsidRPr="009D5510">
        <w:rPr>
          <w:rFonts w:ascii="Times New Roman" w:hAnsi="Times New Roman"/>
        </w:rPr>
        <w:t xml:space="preserve">CMS has </w:t>
      </w:r>
      <w:r w:rsidR="00740D8D">
        <w:rPr>
          <w:rFonts w:ascii="Times New Roman" w:hAnsi="Times New Roman"/>
        </w:rPr>
        <w:t>9</w:t>
      </w:r>
      <w:r w:rsidR="001D7F4B">
        <w:rPr>
          <w:rFonts w:ascii="Times New Roman" w:hAnsi="Times New Roman"/>
        </w:rPr>
        <w:t>0</w:t>
      </w:r>
      <w:r w:rsidR="006C2D9C">
        <w:rPr>
          <w:rFonts w:ascii="Times New Roman" w:hAnsi="Times New Roman"/>
        </w:rPr>
        <w:t xml:space="preserve"> </w:t>
      </w:r>
      <w:r w:rsidR="00CF67F1">
        <w:rPr>
          <w:rFonts w:ascii="Times New Roman" w:hAnsi="Times New Roman"/>
        </w:rPr>
        <w:t>calendar</w:t>
      </w:r>
      <w:r w:rsidR="006C2D9C">
        <w:rPr>
          <w:rFonts w:ascii="Times New Roman" w:hAnsi="Times New Roman"/>
        </w:rPr>
        <w:t xml:space="preserve"> </w:t>
      </w:r>
      <w:r w:rsidRPr="00D56380">
        <w:rPr>
          <w:rFonts w:ascii="Times New Roman" w:hAnsi="Times New Roman"/>
        </w:rPr>
        <w:t>days</w:t>
      </w:r>
      <w:r w:rsidRPr="009D5510">
        <w:rPr>
          <w:rFonts w:ascii="Times New Roman" w:hAnsi="Times New Roman"/>
        </w:rPr>
        <w:t xml:space="preserve"> to review and approve the ACO DSRIP Accountability Scores; if CMS has not responded to State’s approval request, then the DSRIP Accountability Scores will be deemed approved, given the need to disburse at-risk funding to ACOs in a timely fashion</w:t>
      </w:r>
    </w:p>
    <w:p w14:paraId="05BAA3C9" w14:textId="77777777" w:rsidR="00614F33" w:rsidRPr="009D5510" w:rsidRDefault="00614F33" w:rsidP="009D5510">
      <w:pPr>
        <w:pStyle w:val="ListParagraph"/>
        <w:numPr>
          <w:ilvl w:val="0"/>
          <w:numId w:val="3"/>
        </w:numPr>
        <w:tabs>
          <w:tab w:val="left" w:pos="2041"/>
        </w:tabs>
        <w:spacing w:line="240" w:lineRule="auto"/>
        <w:contextualSpacing w:val="0"/>
        <w:jc w:val="both"/>
        <w:rPr>
          <w:rFonts w:ascii="Times New Roman" w:hAnsi="Times New Roman"/>
        </w:rPr>
      </w:pPr>
      <w:r w:rsidRPr="009D5510">
        <w:rPr>
          <w:rFonts w:ascii="Times New Roman" w:hAnsi="Times New Roman"/>
        </w:rPr>
        <w:t xml:space="preserve">State notifies ACOs of ACO DSRIP Accountability Score within 30 calendar days of determining Score </w:t>
      </w:r>
    </w:p>
    <w:p w14:paraId="642A02E6" w14:textId="77777777" w:rsidR="00614F33" w:rsidRPr="009D5510" w:rsidRDefault="00614F33" w:rsidP="009D5510">
      <w:pPr>
        <w:pStyle w:val="ListParagraph"/>
        <w:numPr>
          <w:ilvl w:val="0"/>
          <w:numId w:val="3"/>
        </w:numPr>
        <w:tabs>
          <w:tab w:val="left" w:pos="2041"/>
        </w:tabs>
        <w:spacing w:line="240" w:lineRule="auto"/>
        <w:contextualSpacing w:val="0"/>
        <w:jc w:val="both"/>
        <w:rPr>
          <w:rFonts w:ascii="Times New Roman" w:hAnsi="Times New Roman"/>
        </w:rPr>
      </w:pPr>
      <w:r w:rsidRPr="009D5510">
        <w:rPr>
          <w:rFonts w:ascii="Times New Roman" w:hAnsi="Times New Roman"/>
        </w:rPr>
        <w:t>State disburses DSRIP at-risk payments to ACOs within 30 calendar days after CMS has approved ACO DSRIP Accountability Scores</w:t>
      </w:r>
    </w:p>
    <w:p w14:paraId="3ABE2A31" w14:textId="77777777" w:rsidR="002F7645" w:rsidRPr="009D5510" w:rsidRDefault="002F7645" w:rsidP="009D5510">
      <w:pPr>
        <w:pStyle w:val="Heading2"/>
        <w:numPr>
          <w:ilvl w:val="1"/>
          <w:numId w:val="1"/>
        </w:numPr>
        <w:spacing w:line="240" w:lineRule="auto"/>
        <w:ind w:left="450" w:hanging="450"/>
        <w:jc w:val="both"/>
        <w:rPr>
          <w:rFonts w:ascii="Times New Roman" w:hAnsi="Times New Roman"/>
        </w:rPr>
      </w:pPr>
      <w:bookmarkStart w:id="173" w:name="_Toc471313088"/>
      <w:bookmarkStart w:id="174" w:name="_Toc476240520"/>
      <w:r w:rsidRPr="009D5510">
        <w:rPr>
          <w:rFonts w:ascii="Times New Roman" w:hAnsi="Times New Roman"/>
        </w:rPr>
        <w:t>Accountability Framework &amp; Performance Based Payments for CPs and CSAs</w:t>
      </w:r>
      <w:bookmarkEnd w:id="173"/>
      <w:bookmarkEnd w:id="174"/>
    </w:p>
    <w:p w14:paraId="2C655E36" w14:textId="77777777" w:rsidR="002F7645" w:rsidRPr="009D5510" w:rsidRDefault="002F7645" w:rsidP="009D5510">
      <w:pPr>
        <w:pStyle w:val="Heading3"/>
        <w:numPr>
          <w:ilvl w:val="2"/>
          <w:numId w:val="1"/>
        </w:numPr>
        <w:spacing w:line="240" w:lineRule="auto"/>
        <w:jc w:val="both"/>
        <w:rPr>
          <w:rFonts w:ascii="Times New Roman" w:hAnsi="Times New Roman"/>
        </w:rPr>
      </w:pPr>
      <w:bookmarkStart w:id="175" w:name="_Toc471313089"/>
      <w:bookmarkStart w:id="176" w:name="_Toc476240521"/>
      <w:r w:rsidRPr="009D5510">
        <w:rPr>
          <w:rFonts w:ascii="Times New Roman" w:hAnsi="Times New Roman"/>
        </w:rPr>
        <w:t>Overview</w:t>
      </w:r>
      <w:bookmarkEnd w:id="175"/>
      <w:bookmarkEnd w:id="176"/>
    </w:p>
    <w:p w14:paraId="47DC113D" w14:textId="58AA6672"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As described in </w:t>
      </w:r>
      <w:r w:rsidR="00127358" w:rsidRPr="009D5510">
        <w:rPr>
          <w:rFonts w:ascii="Times New Roman" w:hAnsi="Times New Roman"/>
        </w:rPr>
        <w:t>S</w:t>
      </w:r>
      <w:r w:rsidRPr="009D5510">
        <w:rPr>
          <w:rFonts w:ascii="Times New Roman" w:hAnsi="Times New Roman"/>
        </w:rPr>
        <w:t>ection 4.</w:t>
      </w:r>
      <w:r w:rsidR="00982B54">
        <w:rPr>
          <w:rFonts w:ascii="Times New Roman" w:hAnsi="Times New Roman"/>
        </w:rPr>
        <w:t>5</w:t>
      </w:r>
      <w:r w:rsidRPr="009D5510">
        <w:rPr>
          <w:rFonts w:ascii="Times New Roman" w:hAnsi="Times New Roman"/>
        </w:rPr>
        <w:t xml:space="preserve"> above, payment streams for CPs and CSAs are subject to an accountability framework that aligns the CPs’ and CSAs’ incentives with the State’s delivery system reform goals</w:t>
      </w:r>
      <w:r w:rsidR="007C499D" w:rsidRPr="009D5510">
        <w:rPr>
          <w:rFonts w:ascii="Times New Roman" w:hAnsi="Times New Roman"/>
        </w:rPr>
        <w:t xml:space="preserve">. </w:t>
      </w:r>
      <w:r w:rsidRPr="009D5510">
        <w:rPr>
          <w:rFonts w:ascii="Times New Roman" w:hAnsi="Times New Roman"/>
        </w:rPr>
        <w:t>For CPs, a portion of the Care Coordination and Infrastructure funds will be at-risk based on performance</w:t>
      </w:r>
      <w:r w:rsidR="007C499D" w:rsidRPr="009D5510">
        <w:rPr>
          <w:rFonts w:ascii="Times New Roman" w:hAnsi="Times New Roman"/>
        </w:rPr>
        <w:t xml:space="preserve">. </w:t>
      </w:r>
      <w:r w:rsidRPr="009D5510">
        <w:rPr>
          <w:rFonts w:ascii="Times New Roman" w:hAnsi="Times New Roman"/>
        </w:rPr>
        <w:t xml:space="preserve">For CSAs, a portion of the Infrastructure funds will be at-risk based on performance. </w:t>
      </w:r>
    </w:p>
    <w:p w14:paraId="608E1FE8" w14:textId="77777777" w:rsidR="002F7645" w:rsidRPr="009D5510" w:rsidRDefault="00930C1B" w:rsidP="009D5510">
      <w:pPr>
        <w:spacing w:line="240" w:lineRule="auto"/>
        <w:jc w:val="both"/>
        <w:rPr>
          <w:rFonts w:ascii="Times New Roman" w:hAnsi="Times New Roman"/>
        </w:rPr>
      </w:pPr>
      <w:r w:rsidRPr="009D5510">
        <w:rPr>
          <w:rFonts w:ascii="Times New Roman" w:hAnsi="Times New Roman"/>
        </w:rPr>
        <w:t>EXHIBIT 40 –</w:t>
      </w:r>
      <w:r w:rsidR="002F7645" w:rsidRPr="009D5510">
        <w:rPr>
          <w:rFonts w:ascii="Times New Roman" w:hAnsi="Times New Roman"/>
        </w:rPr>
        <w:t xml:space="preserve"> CP and CSA Accountability Framework</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930C1B" w:rsidRPr="00ED180B" w14:paraId="6F7E180E" w14:textId="77777777" w:rsidTr="00D56380">
        <w:tc>
          <w:tcPr>
            <w:tcW w:w="9576" w:type="dxa"/>
          </w:tcPr>
          <w:p w14:paraId="476B03D0" w14:textId="77777777" w:rsidR="00930C1B" w:rsidRPr="009D5510" w:rsidRDefault="00D43E1E" w:rsidP="000148D7">
            <w:pPr>
              <w:jc w:val="both"/>
              <w:rPr>
                <w:rFonts w:ascii="Times New Roman" w:hAnsi="Times New Roman"/>
              </w:rPr>
            </w:pPr>
            <w:r w:rsidRPr="0042282B">
              <w:rPr>
                <w:rFonts w:ascii="Times New Roman" w:hAnsi="Times New Roman" w:cs="Times New Roman"/>
                <w:noProof/>
              </w:rPr>
              <w:lastRenderedPageBreak/>
              <w:drawing>
                <wp:inline distT="0" distB="0" distL="0" distR="0" wp14:anchorId="6328EDC4" wp14:editId="34366154">
                  <wp:extent cx="5733563" cy="3982455"/>
                  <wp:effectExtent l="0" t="0" r="0" b="0"/>
                  <wp:docPr id="4" name="Picture 4" descr="C:\Users\GX63\AppData\Local\Microsoft\Windows\INetCache\Content.Outlook\DRZLU10O\DSRIP CP Exhibit 40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X63\AppData\Local\Microsoft\Windows\INetCache\Content.Outlook\DRZLU10O\DSRIP CP Exhibit 40 (00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7644" cy="3985289"/>
                          </a:xfrm>
                          <a:prstGeom prst="rect">
                            <a:avLst/>
                          </a:prstGeom>
                          <a:noFill/>
                          <a:ln>
                            <a:noFill/>
                          </a:ln>
                        </pic:spPr>
                      </pic:pic>
                    </a:graphicData>
                  </a:graphic>
                </wp:inline>
              </w:drawing>
            </w:r>
          </w:p>
        </w:tc>
      </w:tr>
    </w:tbl>
    <w:p w14:paraId="536DB497" w14:textId="77777777" w:rsidR="002F7645" w:rsidRPr="009D5510" w:rsidRDefault="002F7645" w:rsidP="009D5510">
      <w:pPr>
        <w:spacing w:line="240" w:lineRule="auto"/>
        <w:jc w:val="both"/>
        <w:rPr>
          <w:rFonts w:ascii="Times New Roman" w:hAnsi="Times New Roman"/>
        </w:rPr>
      </w:pPr>
    </w:p>
    <w:p w14:paraId="32B5E716" w14:textId="77777777" w:rsidR="002F7645" w:rsidRPr="009D5510" w:rsidRDefault="002F7645" w:rsidP="009D5510">
      <w:pPr>
        <w:pStyle w:val="Heading3"/>
        <w:numPr>
          <w:ilvl w:val="2"/>
          <w:numId w:val="1"/>
        </w:numPr>
        <w:spacing w:line="240" w:lineRule="auto"/>
        <w:jc w:val="both"/>
        <w:rPr>
          <w:rFonts w:ascii="Times New Roman" w:hAnsi="Times New Roman"/>
        </w:rPr>
      </w:pPr>
      <w:bookmarkStart w:id="177" w:name="_Toc471313090"/>
      <w:bookmarkStart w:id="178" w:name="_Toc476240522"/>
      <w:r w:rsidRPr="009D5510">
        <w:rPr>
          <w:rFonts w:ascii="Times New Roman" w:hAnsi="Times New Roman"/>
        </w:rPr>
        <w:t>Alignment of Quality Measure Slate with Overall Goals of the DSRIP program</w:t>
      </w:r>
      <w:bookmarkEnd w:id="177"/>
      <w:bookmarkEnd w:id="178"/>
      <w:r w:rsidRPr="009D5510">
        <w:rPr>
          <w:rFonts w:ascii="Times New Roman" w:hAnsi="Times New Roman"/>
        </w:rPr>
        <w:t xml:space="preserve"> </w:t>
      </w:r>
    </w:p>
    <w:p w14:paraId="076F15DB"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The quality measure slate was chosen to support the goals of the DSRIP program including promoting member-driven, integrated, coordinated care and improving integration among physical health, behavioral health, long-term services and supports, and health-related social services</w:t>
      </w:r>
      <w:r w:rsidR="007C499D" w:rsidRPr="009D5510">
        <w:rPr>
          <w:rFonts w:ascii="Times New Roman" w:hAnsi="Times New Roman"/>
        </w:rPr>
        <w:t xml:space="preserve">. </w:t>
      </w:r>
      <w:r w:rsidRPr="009D5510">
        <w:rPr>
          <w:rFonts w:ascii="Times New Roman" w:hAnsi="Times New Roman"/>
        </w:rPr>
        <w:t>In addition, the CP and CSA measure slate has many cross-cutting measures with the ACO measure slate thus aligning the ACOs with their CPs and with CSAs.</w:t>
      </w:r>
    </w:p>
    <w:p w14:paraId="4BA62463" w14:textId="1B66FBC1"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Appendix </w:t>
      </w:r>
      <w:r w:rsidR="00E15CBE">
        <w:rPr>
          <w:rFonts w:ascii="Times New Roman" w:hAnsi="Times New Roman"/>
        </w:rPr>
        <w:t>D</w:t>
      </w:r>
      <w:r w:rsidRPr="009D5510">
        <w:rPr>
          <w:rFonts w:ascii="Times New Roman" w:hAnsi="Times New Roman"/>
        </w:rPr>
        <w:t xml:space="preserve"> contains the measures for the LTSS and BH CPs and CSAs, along with an indication as to whether the measure data will be collected via claims and encounters only or whether chart review will be utilized</w:t>
      </w:r>
      <w:r w:rsidR="007C499D" w:rsidRPr="009D5510">
        <w:rPr>
          <w:rFonts w:ascii="Times New Roman" w:hAnsi="Times New Roman"/>
        </w:rPr>
        <w:t xml:space="preserve">. </w:t>
      </w:r>
      <w:r w:rsidRPr="009D5510">
        <w:rPr>
          <w:rFonts w:ascii="Times New Roman" w:hAnsi="Times New Roman"/>
        </w:rPr>
        <w:t>Additionally, there is an indication of the expected “reporting” and/or “performance” role in the program by program year</w:t>
      </w:r>
      <w:r w:rsidR="007C499D" w:rsidRPr="009D5510">
        <w:rPr>
          <w:rFonts w:ascii="Times New Roman" w:hAnsi="Times New Roman"/>
        </w:rPr>
        <w:t xml:space="preserve">. </w:t>
      </w:r>
      <w:r w:rsidRPr="009D5510">
        <w:rPr>
          <w:rFonts w:ascii="Times New Roman" w:hAnsi="Times New Roman"/>
        </w:rPr>
        <w:t xml:space="preserve">Appendix </w:t>
      </w:r>
      <w:r w:rsidR="00E15CBE">
        <w:rPr>
          <w:rFonts w:ascii="Times New Roman" w:hAnsi="Times New Roman"/>
        </w:rPr>
        <w:t>D</w:t>
      </w:r>
      <w:r w:rsidR="00E15CBE" w:rsidRPr="009D5510">
        <w:rPr>
          <w:rFonts w:ascii="Times New Roman" w:hAnsi="Times New Roman"/>
        </w:rPr>
        <w:t xml:space="preserve"> </w:t>
      </w:r>
      <w:r w:rsidRPr="009D5510">
        <w:rPr>
          <w:rFonts w:ascii="Times New Roman" w:hAnsi="Times New Roman"/>
        </w:rPr>
        <w:t xml:space="preserve">includes further details regarding the measures including measure descriptions, measure stewards, </w:t>
      </w:r>
      <w:proofErr w:type="gramStart"/>
      <w:r w:rsidRPr="009D5510">
        <w:rPr>
          <w:rFonts w:ascii="Times New Roman" w:hAnsi="Times New Roman"/>
        </w:rPr>
        <w:t>benchmark</w:t>
      </w:r>
      <w:proofErr w:type="gramEnd"/>
      <w:r w:rsidRPr="009D5510">
        <w:rPr>
          <w:rFonts w:ascii="Times New Roman" w:hAnsi="Times New Roman"/>
        </w:rPr>
        <w:t xml:space="preserve"> sources and reporting frequency</w:t>
      </w:r>
      <w:r w:rsidR="007C499D" w:rsidRPr="009D5510">
        <w:rPr>
          <w:rFonts w:ascii="Times New Roman" w:hAnsi="Times New Roman"/>
        </w:rPr>
        <w:t xml:space="preserve">. </w:t>
      </w:r>
    </w:p>
    <w:p w14:paraId="3FCEBBC9" w14:textId="77777777" w:rsidR="002F7645" w:rsidRPr="009D5510" w:rsidRDefault="002F7645" w:rsidP="009D5510">
      <w:pPr>
        <w:pStyle w:val="Heading3"/>
        <w:numPr>
          <w:ilvl w:val="2"/>
          <w:numId w:val="1"/>
        </w:numPr>
        <w:spacing w:line="240" w:lineRule="auto"/>
        <w:jc w:val="both"/>
        <w:rPr>
          <w:rFonts w:ascii="Times New Roman" w:hAnsi="Times New Roman"/>
        </w:rPr>
      </w:pPr>
      <w:bookmarkStart w:id="179" w:name="_Toc471313091"/>
      <w:bookmarkStart w:id="180" w:name="_Toc476240523"/>
      <w:r w:rsidRPr="009D5510">
        <w:rPr>
          <w:rFonts w:ascii="Times New Roman" w:hAnsi="Times New Roman"/>
        </w:rPr>
        <w:t>Pay for Reporting vs. Pay for Performance</w:t>
      </w:r>
      <w:bookmarkEnd w:id="179"/>
      <w:bookmarkEnd w:id="180"/>
    </w:p>
    <w:p w14:paraId="7906F558" w14:textId="58D4E84A" w:rsidR="002F7645" w:rsidRPr="009D5510" w:rsidRDefault="002F7645" w:rsidP="009D5510">
      <w:pPr>
        <w:spacing w:after="0" w:line="240" w:lineRule="auto"/>
        <w:jc w:val="both"/>
        <w:rPr>
          <w:rFonts w:ascii="Times New Roman" w:hAnsi="Times New Roman"/>
        </w:rPr>
      </w:pPr>
      <w:r w:rsidRPr="009D5510">
        <w:rPr>
          <w:rFonts w:ascii="Times New Roman" w:hAnsi="Times New Roman"/>
        </w:rPr>
        <w:t xml:space="preserve">As demonstrated in Appendix </w:t>
      </w:r>
      <w:r w:rsidR="00E15CBE">
        <w:rPr>
          <w:rFonts w:ascii="Times New Roman" w:hAnsi="Times New Roman"/>
        </w:rPr>
        <w:t>D</w:t>
      </w:r>
      <w:r w:rsidRPr="009D5510">
        <w:rPr>
          <w:rFonts w:ascii="Times New Roman" w:hAnsi="Times New Roman"/>
        </w:rPr>
        <w:t>, the State anticipates that most Quality Measures will transition from Pay for Reporting (P4R) to Pay for Performance (P4P) over the duration of the program</w:t>
      </w:r>
      <w:r w:rsidR="007C499D" w:rsidRPr="009D5510">
        <w:rPr>
          <w:rFonts w:ascii="Times New Roman" w:hAnsi="Times New Roman"/>
        </w:rPr>
        <w:t xml:space="preserve">. </w:t>
      </w:r>
      <w:r w:rsidRPr="009D5510">
        <w:rPr>
          <w:rFonts w:ascii="Times New Roman" w:hAnsi="Times New Roman"/>
        </w:rPr>
        <w:t>All CP measures in the first two performance years are Pay for Reporting (P4R) and transition to Pay for Performance (P4P) starting in Performance Year 3</w:t>
      </w:r>
      <w:r w:rsidR="007C499D" w:rsidRPr="009D5510">
        <w:rPr>
          <w:rFonts w:ascii="Times New Roman" w:hAnsi="Times New Roman"/>
        </w:rPr>
        <w:t xml:space="preserve">. </w:t>
      </w:r>
      <w:r w:rsidRPr="009D5510">
        <w:rPr>
          <w:rFonts w:ascii="Times New Roman" w:hAnsi="Times New Roman"/>
        </w:rPr>
        <w:t>Given the unique needs and demographics of the member populations supported by the CPs and CSAs, there are challenges to utilizing nationally established benchmarks for performance that reflect the overall population. Therefore, the State will utilize the first two Performance Years of the demonstration to establish an appropriate baseline and achievement targets as described below for the quality measures</w:t>
      </w:r>
      <w:r w:rsidR="007C499D" w:rsidRPr="009D5510">
        <w:rPr>
          <w:rFonts w:ascii="Times New Roman" w:hAnsi="Times New Roman"/>
        </w:rPr>
        <w:t xml:space="preserve">. </w:t>
      </w:r>
      <w:r w:rsidRPr="009D5510">
        <w:rPr>
          <w:rFonts w:ascii="Times New Roman" w:hAnsi="Times New Roman"/>
        </w:rPr>
        <w:t>This will allow time for familiarization with the measures, data collection, reporting, as well as to provide baseline performance</w:t>
      </w:r>
      <w:r w:rsidR="007C499D" w:rsidRPr="009D5510">
        <w:rPr>
          <w:rFonts w:ascii="Times New Roman" w:hAnsi="Times New Roman"/>
        </w:rPr>
        <w:t xml:space="preserve">. </w:t>
      </w:r>
      <w:r w:rsidRPr="009D5510">
        <w:rPr>
          <w:rFonts w:ascii="Times New Roman" w:hAnsi="Times New Roman"/>
        </w:rPr>
        <w:t>This will also allow for two years of data to confirm, as needed:</w:t>
      </w:r>
    </w:p>
    <w:p w14:paraId="1AFF1D51" w14:textId="77777777" w:rsidR="002F7645" w:rsidRPr="009D5510" w:rsidRDefault="002F7645" w:rsidP="009D5510">
      <w:pPr>
        <w:numPr>
          <w:ilvl w:val="0"/>
          <w:numId w:val="31"/>
        </w:numPr>
        <w:spacing w:after="0" w:line="240" w:lineRule="auto"/>
        <w:jc w:val="both"/>
        <w:rPr>
          <w:rFonts w:ascii="Times New Roman" w:hAnsi="Times New Roman"/>
        </w:rPr>
      </w:pPr>
      <w:r w:rsidRPr="009D5510">
        <w:rPr>
          <w:rFonts w:ascii="Times New Roman" w:hAnsi="Times New Roman"/>
        </w:rPr>
        <w:lastRenderedPageBreak/>
        <w:t>Numerator details</w:t>
      </w:r>
    </w:p>
    <w:p w14:paraId="48147914" w14:textId="77777777" w:rsidR="002F7645" w:rsidRPr="009D5510" w:rsidRDefault="002F7645" w:rsidP="009D5510">
      <w:pPr>
        <w:numPr>
          <w:ilvl w:val="0"/>
          <w:numId w:val="31"/>
        </w:numPr>
        <w:spacing w:after="0" w:line="240" w:lineRule="auto"/>
        <w:jc w:val="both"/>
        <w:rPr>
          <w:rFonts w:ascii="Times New Roman" w:hAnsi="Times New Roman"/>
        </w:rPr>
      </w:pPr>
      <w:r w:rsidRPr="009D5510">
        <w:rPr>
          <w:rFonts w:ascii="Times New Roman" w:hAnsi="Times New Roman"/>
        </w:rPr>
        <w:t>Denominator details and exclusions</w:t>
      </w:r>
    </w:p>
    <w:p w14:paraId="5475C723" w14:textId="77777777" w:rsidR="002F7645" w:rsidRPr="009D5510" w:rsidRDefault="002F7645" w:rsidP="009D5510">
      <w:pPr>
        <w:numPr>
          <w:ilvl w:val="0"/>
          <w:numId w:val="31"/>
        </w:numPr>
        <w:spacing w:after="0" w:line="240" w:lineRule="auto"/>
        <w:jc w:val="both"/>
        <w:rPr>
          <w:rFonts w:ascii="Times New Roman" w:hAnsi="Times New Roman"/>
        </w:rPr>
      </w:pPr>
      <w:r w:rsidRPr="009D5510">
        <w:rPr>
          <w:rFonts w:ascii="Times New Roman" w:hAnsi="Times New Roman"/>
        </w:rPr>
        <w:t>Sampling methodology</w:t>
      </w:r>
    </w:p>
    <w:p w14:paraId="45655F82" w14:textId="77777777" w:rsidR="002F7645" w:rsidRPr="009D5510" w:rsidRDefault="002F7645" w:rsidP="009D5510">
      <w:pPr>
        <w:numPr>
          <w:ilvl w:val="0"/>
          <w:numId w:val="31"/>
        </w:numPr>
        <w:spacing w:after="0" w:line="240" w:lineRule="auto"/>
        <w:jc w:val="both"/>
        <w:rPr>
          <w:rFonts w:ascii="Times New Roman" w:hAnsi="Times New Roman"/>
        </w:rPr>
      </w:pPr>
      <w:r w:rsidRPr="009D5510">
        <w:rPr>
          <w:rFonts w:ascii="Times New Roman" w:hAnsi="Times New Roman"/>
        </w:rPr>
        <w:t>Sample size</w:t>
      </w:r>
    </w:p>
    <w:p w14:paraId="5D0DD73D" w14:textId="77777777" w:rsidR="002F7645" w:rsidRPr="009D5510" w:rsidRDefault="002F7645" w:rsidP="009D5510">
      <w:pPr>
        <w:numPr>
          <w:ilvl w:val="0"/>
          <w:numId w:val="31"/>
        </w:numPr>
        <w:spacing w:after="0" w:line="240" w:lineRule="auto"/>
        <w:jc w:val="both"/>
        <w:rPr>
          <w:rFonts w:ascii="Times New Roman" w:hAnsi="Times New Roman"/>
        </w:rPr>
      </w:pPr>
      <w:r w:rsidRPr="009D5510">
        <w:rPr>
          <w:rFonts w:ascii="Times New Roman" w:hAnsi="Times New Roman"/>
        </w:rPr>
        <w:t>Data sources</w:t>
      </w:r>
    </w:p>
    <w:p w14:paraId="77073744" w14:textId="77777777" w:rsidR="002F7645" w:rsidRPr="009D5510" w:rsidRDefault="002F7645" w:rsidP="009D5510">
      <w:pPr>
        <w:numPr>
          <w:ilvl w:val="0"/>
          <w:numId w:val="31"/>
        </w:numPr>
        <w:spacing w:after="0" w:line="240" w:lineRule="auto"/>
        <w:jc w:val="both"/>
        <w:rPr>
          <w:rFonts w:ascii="Times New Roman" w:hAnsi="Times New Roman"/>
        </w:rPr>
      </w:pPr>
      <w:r w:rsidRPr="009D5510">
        <w:rPr>
          <w:rFonts w:ascii="Times New Roman" w:hAnsi="Times New Roman"/>
        </w:rPr>
        <w:t xml:space="preserve">Measure reliability from year-to-year </w:t>
      </w:r>
    </w:p>
    <w:p w14:paraId="6AE0326C" w14:textId="77777777" w:rsidR="002F7645" w:rsidRPr="009D5510" w:rsidRDefault="002F7645" w:rsidP="009D5510">
      <w:pPr>
        <w:pStyle w:val="Heading3"/>
        <w:numPr>
          <w:ilvl w:val="2"/>
          <w:numId w:val="1"/>
        </w:numPr>
        <w:spacing w:line="240" w:lineRule="auto"/>
        <w:jc w:val="both"/>
        <w:rPr>
          <w:rFonts w:ascii="Times New Roman" w:hAnsi="Times New Roman"/>
        </w:rPr>
      </w:pPr>
      <w:bookmarkStart w:id="181" w:name="_Toc471313092"/>
      <w:bookmarkStart w:id="182" w:name="_Toc476240524"/>
      <w:r w:rsidRPr="009D5510">
        <w:rPr>
          <w:rFonts w:ascii="Times New Roman" w:hAnsi="Times New Roman"/>
        </w:rPr>
        <w:t>Calculating the CP/CSA DSRIP Accountability Score</w:t>
      </w:r>
      <w:bookmarkEnd w:id="181"/>
      <w:bookmarkEnd w:id="182"/>
    </w:p>
    <w:p w14:paraId="35FB49DA"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The State will measure performance using a state-calculated score called the CP/CSA DSRIP Accountability Score</w:t>
      </w:r>
      <w:r w:rsidR="007C499D" w:rsidRPr="009D5510">
        <w:rPr>
          <w:rFonts w:ascii="Times New Roman" w:hAnsi="Times New Roman"/>
        </w:rPr>
        <w:t xml:space="preserve">. </w:t>
      </w:r>
      <w:r w:rsidRPr="009D5510">
        <w:rPr>
          <w:rFonts w:ascii="Times New Roman" w:hAnsi="Times New Roman"/>
        </w:rPr>
        <w:t>The CP/CSA DSRIP Accountability Score is a value between zero (0) and one hundred (100), expressed as a percentage (i.e. between 0%-</w:t>
      </w:r>
      <w:proofErr w:type="gramStart"/>
      <w:r w:rsidRPr="009D5510">
        <w:rPr>
          <w:rFonts w:ascii="Times New Roman" w:hAnsi="Times New Roman"/>
        </w:rPr>
        <w:t>100%</w:t>
      </w:r>
      <w:proofErr w:type="gramEnd"/>
      <w:r w:rsidRPr="009D5510">
        <w:rPr>
          <w:rFonts w:ascii="Times New Roman" w:hAnsi="Times New Roman"/>
        </w:rPr>
        <w:t>). This section details the State’s calculation of each CP’s and CSA’s CP/CSA DSRIP Accountability Score as follows:</w:t>
      </w:r>
    </w:p>
    <w:p w14:paraId="044D0A57" w14:textId="77777777" w:rsidR="002F7645" w:rsidRPr="009D5510" w:rsidRDefault="002F7645" w:rsidP="009D5510">
      <w:pPr>
        <w:pStyle w:val="ListParagraph"/>
        <w:numPr>
          <w:ilvl w:val="0"/>
          <w:numId w:val="42"/>
        </w:numPr>
        <w:spacing w:after="160" w:line="240" w:lineRule="auto"/>
        <w:contextualSpacing w:val="0"/>
        <w:jc w:val="both"/>
        <w:rPr>
          <w:rFonts w:ascii="Times New Roman" w:hAnsi="Times New Roman"/>
        </w:rPr>
      </w:pPr>
      <w:r w:rsidRPr="009D5510">
        <w:rPr>
          <w:rFonts w:ascii="Times New Roman" w:hAnsi="Times New Roman"/>
        </w:rPr>
        <w:t>5.4.4.1 Measure Scoring Methodology for All Measures</w:t>
      </w:r>
    </w:p>
    <w:p w14:paraId="1A924C6D" w14:textId="77777777" w:rsidR="002F7645" w:rsidRPr="009D5510" w:rsidRDefault="002F7645" w:rsidP="009D5510">
      <w:pPr>
        <w:pStyle w:val="ListParagraph"/>
        <w:numPr>
          <w:ilvl w:val="0"/>
          <w:numId w:val="42"/>
        </w:numPr>
        <w:spacing w:after="160" w:line="240" w:lineRule="auto"/>
        <w:contextualSpacing w:val="0"/>
        <w:jc w:val="both"/>
        <w:rPr>
          <w:rFonts w:ascii="Times New Roman" w:hAnsi="Times New Roman"/>
        </w:rPr>
      </w:pPr>
      <w:r w:rsidRPr="009D5510">
        <w:rPr>
          <w:rFonts w:ascii="Times New Roman" w:hAnsi="Times New Roman"/>
        </w:rPr>
        <w:t>5.4.4.2 Calculating the Domain Score</w:t>
      </w:r>
    </w:p>
    <w:p w14:paraId="798ABA80" w14:textId="77777777" w:rsidR="002F7645" w:rsidRPr="009D5510" w:rsidRDefault="002F7645" w:rsidP="009D5510">
      <w:pPr>
        <w:pStyle w:val="ListParagraph"/>
        <w:numPr>
          <w:ilvl w:val="0"/>
          <w:numId w:val="42"/>
        </w:numPr>
        <w:spacing w:after="160" w:line="240" w:lineRule="auto"/>
        <w:contextualSpacing w:val="0"/>
        <w:jc w:val="both"/>
        <w:rPr>
          <w:rFonts w:ascii="Times New Roman" w:hAnsi="Times New Roman"/>
        </w:rPr>
      </w:pPr>
      <w:r w:rsidRPr="009D5510">
        <w:rPr>
          <w:rFonts w:ascii="Times New Roman" w:hAnsi="Times New Roman"/>
        </w:rPr>
        <w:t>5.4.4.3 Combining Domain Scores to Produce Quality Score</w:t>
      </w:r>
    </w:p>
    <w:p w14:paraId="5A21B696" w14:textId="77777777" w:rsidR="002F7645" w:rsidRPr="009D5510" w:rsidRDefault="002F7645" w:rsidP="009D5510">
      <w:pPr>
        <w:pStyle w:val="ListParagraph"/>
        <w:numPr>
          <w:ilvl w:val="0"/>
          <w:numId w:val="42"/>
        </w:numPr>
        <w:spacing w:after="160" w:line="240" w:lineRule="auto"/>
        <w:contextualSpacing w:val="0"/>
        <w:jc w:val="both"/>
        <w:rPr>
          <w:rFonts w:ascii="Times New Roman" w:hAnsi="Times New Roman"/>
        </w:rPr>
      </w:pPr>
      <w:r w:rsidRPr="009D5510">
        <w:rPr>
          <w:rFonts w:ascii="Times New Roman" w:hAnsi="Times New Roman"/>
        </w:rPr>
        <w:t>5.4.4.4 Comparing Quality Scores to Calculate the CP/CSA DSRIP Accountability Score</w:t>
      </w:r>
    </w:p>
    <w:p w14:paraId="5A667C85" w14:textId="77777777" w:rsidR="002F7645" w:rsidRPr="009D5510" w:rsidRDefault="002F7645" w:rsidP="009D5510">
      <w:pPr>
        <w:pStyle w:val="Heading4"/>
        <w:numPr>
          <w:ilvl w:val="3"/>
          <w:numId w:val="1"/>
        </w:numPr>
        <w:spacing w:line="240" w:lineRule="auto"/>
        <w:jc w:val="both"/>
        <w:rPr>
          <w:rFonts w:ascii="Times New Roman" w:hAnsi="Times New Roman"/>
        </w:rPr>
      </w:pPr>
      <w:r w:rsidRPr="009D5510">
        <w:rPr>
          <w:rFonts w:ascii="Times New Roman" w:hAnsi="Times New Roman"/>
        </w:rPr>
        <w:t>Measure Scoring Methodology for All Measures</w:t>
      </w:r>
    </w:p>
    <w:p w14:paraId="28C3E6F7" w14:textId="7AE03C2A" w:rsidR="00A63DD1" w:rsidRPr="009D5510" w:rsidRDefault="002F7645" w:rsidP="009D5510">
      <w:pPr>
        <w:spacing w:line="240" w:lineRule="auto"/>
        <w:jc w:val="both"/>
        <w:rPr>
          <w:rFonts w:ascii="Times New Roman" w:hAnsi="Times New Roman"/>
        </w:rPr>
      </w:pPr>
      <w:r w:rsidRPr="009D5510">
        <w:rPr>
          <w:rFonts w:ascii="Times New Roman" w:hAnsi="Times New Roman"/>
        </w:rPr>
        <w:t xml:space="preserve">CPs and CSAs will be accountable for all measures as indicated in Appendix </w:t>
      </w:r>
      <w:r w:rsidR="00E15CBE">
        <w:rPr>
          <w:rFonts w:ascii="Times New Roman" w:hAnsi="Times New Roman"/>
        </w:rPr>
        <w:t>D</w:t>
      </w:r>
      <w:r w:rsidRPr="009D5510">
        <w:rPr>
          <w:rFonts w:ascii="Times New Roman" w:hAnsi="Times New Roman"/>
        </w:rPr>
        <w:t xml:space="preserve"> unless the CP or CSA does not meet eligibility requirements for a specific measure based on the measure’s specifications (e.g., a minimum denominator required). </w:t>
      </w:r>
    </w:p>
    <w:p w14:paraId="7E8053BD" w14:textId="77777777" w:rsidR="00A36132" w:rsidRPr="00676B29" w:rsidRDefault="00A63DD1" w:rsidP="007E2994">
      <w:pPr>
        <w:pStyle w:val="Heading5"/>
      </w:pPr>
      <w:r>
        <w:t>Benchmark Determination</w:t>
      </w:r>
    </w:p>
    <w:p w14:paraId="1C197AD7" w14:textId="573CBF67" w:rsidR="008662EB" w:rsidRPr="00173FB9" w:rsidRDefault="00676B29" w:rsidP="008662EB">
      <w:pPr>
        <w:jc w:val="both"/>
        <w:rPr>
          <w:rFonts w:ascii="Times New Roman" w:hAnsi="Times New Roman"/>
        </w:rPr>
      </w:pPr>
      <w:r w:rsidRPr="00173FB9">
        <w:rPr>
          <w:rFonts w:ascii="Times New Roman" w:hAnsi="Times New Roman"/>
        </w:rPr>
        <w:t xml:space="preserve">Given that the CP population </w:t>
      </w:r>
      <w:r w:rsidR="00515EC0" w:rsidRPr="00173FB9">
        <w:rPr>
          <w:rFonts w:ascii="Times New Roman" w:hAnsi="Times New Roman"/>
        </w:rPr>
        <w:t xml:space="preserve">is defined by utilization criteria and therefore </w:t>
      </w:r>
      <w:r w:rsidRPr="00173FB9">
        <w:rPr>
          <w:rFonts w:ascii="Times New Roman" w:hAnsi="Times New Roman"/>
        </w:rPr>
        <w:t>does not have national benchmarks, the</w:t>
      </w:r>
      <w:r w:rsidR="00515EC0" w:rsidRPr="00173FB9">
        <w:rPr>
          <w:rFonts w:ascii="Times New Roman" w:hAnsi="Times New Roman"/>
        </w:rPr>
        <w:t xml:space="preserve"> State anticipates using </w:t>
      </w:r>
      <w:r w:rsidR="00D82083" w:rsidRPr="00173FB9">
        <w:rPr>
          <w:rFonts w:ascii="Times New Roman" w:hAnsi="Times New Roman"/>
        </w:rPr>
        <w:t xml:space="preserve">the performance of </w:t>
      </w:r>
      <w:r w:rsidR="00515EC0" w:rsidRPr="00173FB9">
        <w:rPr>
          <w:rFonts w:ascii="Times New Roman" w:hAnsi="Times New Roman"/>
        </w:rPr>
        <w:t>MassHealth CP</w:t>
      </w:r>
      <w:r w:rsidR="00D82083" w:rsidRPr="00173FB9">
        <w:rPr>
          <w:rFonts w:ascii="Times New Roman" w:hAnsi="Times New Roman"/>
        </w:rPr>
        <w:t>s in CY2018</w:t>
      </w:r>
      <w:r w:rsidR="00515EC0" w:rsidRPr="00173FB9">
        <w:rPr>
          <w:rFonts w:ascii="Times New Roman" w:hAnsi="Times New Roman"/>
        </w:rPr>
        <w:t xml:space="preserve"> to set benchmarks.</w:t>
      </w:r>
      <w:r w:rsidRPr="00173FB9">
        <w:rPr>
          <w:rFonts w:ascii="Times New Roman" w:hAnsi="Times New Roman"/>
        </w:rPr>
        <w:t xml:space="preserve">  </w:t>
      </w:r>
      <w:r w:rsidR="007D55D4" w:rsidRPr="00173FB9">
        <w:rPr>
          <w:rFonts w:ascii="Times New Roman" w:hAnsi="Times New Roman"/>
        </w:rPr>
        <w:t>For example, one of the criteria for inclusion in the BH CP population is anticipated to be a member having a diagnosis of major depression or</w:t>
      </w:r>
      <w:r w:rsidR="00C03C1D" w:rsidRPr="00173FB9">
        <w:rPr>
          <w:rFonts w:ascii="Times New Roman" w:hAnsi="Times New Roman"/>
        </w:rPr>
        <w:t xml:space="preserve"> post-traumatic stress disorder</w:t>
      </w:r>
      <w:r w:rsidR="007D55D4" w:rsidRPr="00173FB9">
        <w:rPr>
          <w:rFonts w:ascii="Times New Roman" w:hAnsi="Times New Roman"/>
        </w:rPr>
        <w:t xml:space="preserve"> with a behavioral health related inpatient visit or five or more emergency room visits.  National benchmarks for a general Medicaid population will be difficult to use for this selected high risk population</w:t>
      </w:r>
      <w:r w:rsidR="008662EB" w:rsidRPr="00173FB9">
        <w:rPr>
          <w:rFonts w:ascii="Times New Roman" w:hAnsi="Times New Roman"/>
        </w:rPr>
        <w:t>; accordingly, the State will need to develop state-specific benchmarks.</w:t>
      </w:r>
      <w:r w:rsidR="00210A04" w:rsidRPr="00173FB9">
        <w:rPr>
          <w:rFonts w:ascii="Times New Roman" w:hAnsi="Times New Roman"/>
        </w:rPr>
        <w:t xml:space="preserve"> </w:t>
      </w:r>
      <w:r w:rsidR="008662EB" w:rsidRPr="00173FB9">
        <w:rPr>
          <w:rFonts w:ascii="Times New Roman" w:hAnsi="Times New Roman"/>
        </w:rPr>
        <w:t xml:space="preserve"> Because CP data will not be available until after the first Budget Period (December 2018) and thus the State will not be able to set benchmarks until that time, the State will submit to CMS for approval measure-by-measure benchmarks in April 2019.  All proposed benchmarks that the State submits will have been reviewed by the DSRIP Advisory Committee on Quality, and will be accompanied by individual rationales for each benchmark.  CMS will provide written feedback on the proposed benchmarks and rationale within </w:t>
      </w:r>
      <w:r w:rsidR="00740D8D" w:rsidRPr="00173FB9">
        <w:rPr>
          <w:rFonts w:ascii="Times New Roman" w:hAnsi="Times New Roman"/>
        </w:rPr>
        <w:t>9</w:t>
      </w:r>
      <w:r w:rsidR="008662EB" w:rsidRPr="00173FB9">
        <w:rPr>
          <w:rFonts w:ascii="Times New Roman" w:hAnsi="Times New Roman"/>
        </w:rPr>
        <w:t xml:space="preserve">0 </w:t>
      </w:r>
      <w:r w:rsidR="00CF67F1" w:rsidRPr="00173FB9">
        <w:rPr>
          <w:rFonts w:ascii="Times New Roman" w:hAnsi="Times New Roman"/>
        </w:rPr>
        <w:t>calendar</w:t>
      </w:r>
      <w:r w:rsidR="008662EB" w:rsidRPr="00173FB9">
        <w:rPr>
          <w:rFonts w:ascii="Times New Roman" w:hAnsi="Times New Roman"/>
        </w:rPr>
        <w:t xml:space="preserve"> days.  If CMS has not provided written feedback within </w:t>
      </w:r>
      <w:r w:rsidR="00740D8D" w:rsidRPr="00173FB9">
        <w:rPr>
          <w:rFonts w:ascii="Times New Roman" w:hAnsi="Times New Roman"/>
        </w:rPr>
        <w:t>9</w:t>
      </w:r>
      <w:r w:rsidR="008662EB" w:rsidRPr="00173FB9">
        <w:rPr>
          <w:rFonts w:ascii="Times New Roman" w:hAnsi="Times New Roman"/>
        </w:rPr>
        <w:t xml:space="preserve">0 </w:t>
      </w:r>
      <w:r w:rsidR="00CF67F1" w:rsidRPr="00173FB9">
        <w:rPr>
          <w:rFonts w:ascii="Times New Roman" w:hAnsi="Times New Roman"/>
        </w:rPr>
        <w:t>calendar</w:t>
      </w:r>
      <w:r w:rsidR="008662EB" w:rsidRPr="00173FB9">
        <w:rPr>
          <w:rFonts w:ascii="Times New Roman" w:hAnsi="Times New Roman"/>
        </w:rPr>
        <w:t xml:space="preserve"> days, then the benchmarks will be deemed approved, given the necessity of providing these benchmarks to CPs </w:t>
      </w:r>
      <w:r w:rsidR="007D0C7B" w:rsidRPr="00173FB9">
        <w:rPr>
          <w:rFonts w:ascii="Times New Roman" w:hAnsi="Times New Roman"/>
        </w:rPr>
        <w:t xml:space="preserve">so that they have </w:t>
      </w:r>
      <w:r w:rsidR="008662EB" w:rsidRPr="00173FB9">
        <w:rPr>
          <w:rFonts w:ascii="Times New Roman" w:hAnsi="Times New Roman"/>
        </w:rPr>
        <w:t xml:space="preserve">sufficient </w:t>
      </w:r>
      <w:r w:rsidR="007D0C7B" w:rsidRPr="00173FB9">
        <w:rPr>
          <w:rFonts w:ascii="Times New Roman" w:hAnsi="Times New Roman"/>
        </w:rPr>
        <w:t>time to plan accordingly</w:t>
      </w:r>
      <w:r w:rsidR="008662EB" w:rsidRPr="00173FB9">
        <w:rPr>
          <w:rFonts w:ascii="Times New Roman" w:hAnsi="Times New Roman"/>
        </w:rPr>
        <w:t>.</w:t>
      </w:r>
    </w:p>
    <w:p w14:paraId="188A4347" w14:textId="77777777" w:rsidR="00676B29" w:rsidRDefault="007D55D4" w:rsidP="00A63DD1">
      <w:pPr>
        <w:spacing w:line="240" w:lineRule="auto"/>
        <w:jc w:val="both"/>
        <w:rPr>
          <w:rFonts w:ascii="Times New Roman" w:hAnsi="Times New Roman"/>
        </w:rPr>
      </w:pPr>
      <w:r w:rsidRPr="00173FB9">
        <w:rPr>
          <w:rFonts w:ascii="Times New Roman" w:hAnsi="Times New Roman"/>
        </w:rPr>
        <w:t xml:space="preserve">Benchmarks will be adjusted </w:t>
      </w:r>
      <w:r w:rsidR="00676B29" w:rsidRPr="00173FB9">
        <w:rPr>
          <w:rFonts w:ascii="Times New Roman" w:hAnsi="Times New Roman"/>
        </w:rPr>
        <w:t>based on expert clinical</w:t>
      </w:r>
      <w:r w:rsidR="00515EC0" w:rsidRPr="00173FB9">
        <w:rPr>
          <w:rFonts w:ascii="Times New Roman" w:hAnsi="Times New Roman"/>
        </w:rPr>
        <w:t xml:space="preserve"> judgment</w:t>
      </w:r>
      <w:r w:rsidR="00676B29" w:rsidRPr="00173FB9">
        <w:rPr>
          <w:rFonts w:ascii="Times New Roman" w:hAnsi="Times New Roman"/>
        </w:rPr>
        <w:t xml:space="preserve"> from the DSRIP Advisory Committee on Quality</w:t>
      </w:r>
      <w:r w:rsidR="00515EC0" w:rsidRPr="00173FB9">
        <w:rPr>
          <w:rFonts w:ascii="Times New Roman" w:hAnsi="Times New Roman"/>
        </w:rPr>
        <w:t xml:space="preserve"> and</w:t>
      </w:r>
      <w:r w:rsidR="00D82083" w:rsidRPr="00173FB9">
        <w:rPr>
          <w:rFonts w:ascii="Times New Roman" w:hAnsi="Times New Roman"/>
        </w:rPr>
        <w:t xml:space="preserve"> </w:t>
      </w:r>
      <w:r w:rsidR="00D34803" w:rsidRPr="00173FB9">
        <w:rPr>
          <w:rFonts w:ascii="Times New Roman" w:hAnsi="Times New Roman"/>
        </w:rPr>
        <w:t>the</w:t>
      </w:r>
      <w:r w:rsidR="00676B29" w:rsidRPr="00173FB9">
        <w:rPr>
          <w:rFonts w:ascii="Times New Roman" w:hAnsi="Times New Roman"/>
        </w:rPr>
        <w:t xml:space="preserve"> State,</w:t>
      </w:r>
      <w:r w:rsidR="00D82083" w:rsidRPr="00173FB9">
        <w:rPr>
          <w:rFonts w:ascii="Times New Roman" w:hAnsi="Times New Roman"/>
        </w:rPr>
        <w:t xml:space="preserve"> </w:t>
      </w:r>
      <w:r w:rsidR="00515EC0" w:rsidRPr="00173FB9">
        <w:rPr>
          <w:rFonts w:ascii="Times New Roman" w:hAnsi="Times New Roman"/>
        </w:rPr>
        <w:t>with approval by</w:t>
      </w:r>
      <w:r w:rsidR="00676B29" w:rsidRPr="00173FB9">
        <w:rPr>
          <w:rFonts w:ascii="Times New Roman" w:hAnsi="Times New Roman"/>
        </w:rPr>
        <w:t xml:space="preserve"> CMS. </w:t>
      </w:r>
      <w:r w:rsidR="006F5AAA" w:rsidRPr="00173FB9">
        <w:rPr>
          <w:rFonts w:ascii="Times New Roman" w:hAnsi="Times New Roman"/>
        </w:rPr>
        <w:t>Attainment Threshold</w:t>
      </w:r>
      <w:r w:rsidR="00676B29" w:rsidRPr="00173FB9">
        <w:rPr>
          <w:rFonts w:ascii="Times New Roman" w:hAnsi="Times New Roman"/>
        </w:rPr>
        <w:t xml:space="preserve">s will be reviewed yearly and </w:t>
      </w:r>
      <w:r w:rsidR="00D34803" w:rsidRPr="00173FB9">
        <w:rPr>
          <w:rFonts w:ascii="Times New Roman" w:hAnsi="Times New Roman"/>
        </w:rPr>
        <w:t>may be</w:t>
      </w:r>
      <w:r w:rsidR="00676B29" w:rsidRPr="00173FB9">
        <w:rPr>
          <w:rFonts w:ascii="Times New Roman" w:hAnsi="Times New Roman"/>
        </w:rPr>
        <w:t xml:space="preserve"> adjusted by the State</w:t>
      </w:r>
      <w:r w:rsidR="00D82083" w:rsidRPr="00173FB9">
        <w:rPr>
          <w:rFonts w:ascii="Times New Roman" w:hAnsi="Times New Roman"/>
        </w:rPr>
        <w:t xml:space="preserve"> </w:t>
      </w:r>
      <w:r w:rsidR="00676B29" w:rsidRPr="00173FB9">
        <w:rPr>
          <w:rFonts w:ascii="Times New Roman" w:hAnsi="Times New Roman"/>
        </w:rPr>
        <w:t>based on prior CP or CSA performance</w:t>
      </w:r>
      <w:r w:rsidR="00D82083" w:rsidRPr="00173FB9">
        <w:rPr>
          <w:rFonts w:ascii="Times New Roman" w:hAnsi="Times New Roman"/>
        </w:rPr>
        <w:t>, in consultation with the DSRIP Advisory Committee for Quality, and CMS approval</w:t>
      </w:r>
      <w:r w:rsidR="00676B29" w:rsidRPr="00173FB9">
        <w:rPr>
          <w:rFonts w:ascii="Times New Roman" w:hAnsi="Times New Roman"/>
        </w:rPr>
        <w:t>. If all CPs have high levels of achievement</w:t>
      </w:r>
      <w:r w:rsidR="00D34803" w:rsidRPr="00173FB9">
        <w:rPr>
          <w:rFonts w:ascii="Times New Roman" w:hAnsi="Times New Roman"/>
        </w:rPr>
        <w:t xml:space="preserve"> on a particular measure</w:t>
      </w:r>
      <w:r w:rsidR="00676B29" w:rsidRPr="00173FB9">
        <w:rPr>
          <w:rFonts w:ascii="Times New Roman" w:hAnsi="Times New Roman"/>
        </w:rPr>
        <w:t xml:space="preserve">, that measure will be retired and a new one </w:t>
      </w:r>
      <w:r w:rsidR="00D34803" w:rsidRPr="00173FB9">
        <w:rPr>
          <w:rFonts w:ascii="Times New Roman" w:hAnsi="Times New Roman"/>
        </w:rPr>
        <w:t>may</w:t>
      </w:r>
      <w:r w:rsidR="00EF1AC6" w:rsidRPr="00173FB9">
        <w:rPr>
          <w:rFonts w:ascii="Times New Roman" w:hAnsi="Times New Roman"/>
        </w:rPr>
        <w:t xml:space="preserve"> be </w:t>
      </w:r>
      <w:r w:rsidR="00676B29" w:rsidRPr="00173FB9">
        <w:rPr>
          <w:rFonts w:ascii="Times New Roman" w:hAnsi="Times New Roman"/>
        </w:rPr>
        <w:t>added.</w:t>
      </w:r>
      <w:r w:rsidR="00EF1AC6" w:rsidRPr="00173FB9">
        <w:rPr>
          <w:rFonts w:ascii="Times New Roman" w:hAnsi="Times New Roman"/>
        </w:rPr>
        <w:t xml:space="preserve">  </w:t>
      </w:r>
      <w:r w:rsidR="006F5AAA" w:rsidRPr="00173FB9">
        <w:rPr>
          <w:rFonts w:ascii="Times New Roman" w:hAnsi="Times New Roman"/>
        </w:rPr>
        <w:t>Excellence Benchmark</w:t>
      </w:r>
      <w:r w:rsidR="00676B29" w:rsidRPr="00173FB9">
        <w:rPr>
          <w:rFonts w:ascii="Times New Roman" w:hAnsi="Times New Roman"/>
        </w:rPr>
        <w:t xml:space="preserve">s will be reviewed </w:t>
      </w:r>
      <w:r w:rsidR="00D34803" w:rsidRPr="00173FB9">
        <w:rPr>
          <w:rFonts w:ascii="Times New Roman" w:hAnsi="Times New Roman"/>
        </w:rPr>
        <w:t>yearly</w:t>
      </w:r>
      <w:r w:rsidR="00676B29" w:rsidRPr="00173FB9">
        <w:rPr>
          <w:rFonts w:ascii="Times New Roman" w:hAnsi="Times New Roman"/>
        </w:rPr>
        <w:t xml:space="preserve"> and set with respect to the </w:t>
      </w:r>
      <w:r w:rsidR="00350328" w:rsidRPr="00173FB9">
        <w:rPr>
          <w:rFonts w:ascii="Times New Roman" w:hAnsi="Times New Roman"/>
        </w:rPr>
        <w:t xml:space="preserve">CP </w:t>
      </w:r>
      <w:r w:rsidR="00515EC0" w:rsidRPr="00173FB9">
        <w:rPr>
          <w:rFonts w:ascii="Times New Roman" w:hAnsi="Times New Roman"/>
        </w:rPr>
        <w:t>performance</w:t>
      </w:r>
      <w:r w:rsidR="00676B29" w:rsidRPr="00173FB9">
        <w:rPr>
          <w:rFonts w:ascii="Times New Roman" w:hAnsi="Times New Roman"/>
        </w:rPr>
        <w:t xml:space="preserve"> from the prior year.  </w:t>
      </w:r>
      <w:r w:rsidR="00467A6F" w:rsidRPr="00173FB9">
        <w:rPr>
          <w:rFonts w:ascii="Times New Roman" w:hAnsi="Times New Roman"/>
        </w:rPr>
        <w:t>This will properly reward maintenance of quality, while not overly penalizing CPs.</w:t>
      </w:r>
    </w:p>
    <w:p w14:paraId="41E8578D"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lastRenderedPageBreak/>
        <w:t>CPs and CSAs will be assigned achievement points based on their performance on each Quality Measure</w:t>
      </w:r>
      <w:r w:rsidR="007C499D" w:rsidRPr="009D5510">
        <w:rPr>
          <w:rFonts w:ascii="Times New Roman" w:hAnsi="Times New Roman"/>
        </w:rPr>
        <w:t xml:space="preserve">. </w:t>
      </w:r>
      <w:r w:rsidRPr="009D5510">
        <w:rPr>
          <w:rFonts w:ascii="Times New Roman" w:hAnsi="Times New Roman"/>
        </w:rPr>
        <w:t>The Domain Score will be calculated as the average of the achievement points for all the Quality measures in a given Domain.</w:t>
      </w:r>
    </w:p>
    <w:p w14:paraId="0973A6ED"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Each CP or CSA may receive up to a maximum of one (1) achievement point for each Quality Measure in a given Domain, as follows:</w:t>
      </w:r>
    </w:p>
    <w:p w14:paraId="34D77863" w14:textId="77777777" w:rsidR="002F7645" w:rsidRPr="009D5510" w:rsidRDefault="002F7645" w:rsidP="009D5510">
      <w:pPr>
        <w:numPr>
          <w:ilvl w:val="0"/>
          <w:numId w:val="44"/>
        </w:numPr>
        <w:spacing w:line="240" w:lineRule="auto"/>
        <w:jc w:val="both"/>
        <w:rPr>
          <w:rFonts w:ascii="Times New Roman" w:hAnsi="Times New Roman"/>
        </w:rPr>
      </w:pPr>
      <w:r w:rsidRPr="009D5510">
        <w:rPr>
          <w:rFonts w:ascii="Times New Roman" w:hAnsi="Times New Roman"/>
        </w:rPr>
        <w:t>The State will establish an “</w:t>
      </w:r>
      <w:r w:rsidR="006F5AAA">
        <w:rPr>
          <w:rFonts w:ascii="Times New Roman" w:hAnsi="Times New Roman"/>
        </w:rPr>
        <w:t>Attainment Threshold</w:t>
      </w:r>
      <w:r w:rsidRPr="009D5510">
        <w:rPr>
          <w:rFonts w:ascii="Times New Roman" w:hAnsi="Times New Roman"/>
        </w:rPr>
        <w:t>” and an “</w:t>
      </w:r>
      <w:r w:rsidR="006F5AAA">
        <w:rPr>
          <w:rFonts w:ascii="Times New Roman" w:hAnsi="Times New Roman"/>
        </w:rPr>
        <w:t>Excellence Benchmark</w:t>
      </w:r>
      <w:r w:rsidRPr="009D5510">
        <w:rPr>
          <w:rFonts w:ascii="Times New Roman" w:hAnsi="Times New Roman"/>
        </w:rPr>
        <w:t>” for each Quality Measure</w:t>
      </w:r>
    </w:p>
    <w:p w14:paraId="493240D6" w14:textId="77777777" w:rsidR="002F7645" w:rsidRPr="009D5510" w:rsidRDefault="002F7645" w:rsidP="009D5510">
      <w:pPr>
        <w:numPr>
          <w:ilvl w:val="1"/>
          <w:numId w:val="44"/>
        </w:numPr>
        <w:spacing w:line="240" w:lineRule="auto"/>
        <w:jc w:val="both"/>
        <w:rPr>
          <w:rFonts w:ascii="Times New Roman" w:hAnsi="Times New Roman"/>
        </w:rPr>
      </w:pPr>
      <w:r w:rsidRPr="009D5510">
        <w:rPr>
          <w:rFonts w:ascii="Times New Roman" w:hAnsi="Times New Roman"/>
        </w:rPr>
        <w:t>“</w:t>
      </w:r>
      <w:r w:rsidR="006F5AAA">
        <w:rPr>
          <w:rFonts w:ascii="Times New Roman" w:hAnsi="Times New Roman"/>
        </w:rPr>
        <w:t>Attainment Threshold</w:t>
      </w:r>
      <w:r w:rsidRPr="009D5510">
        <w:rPr>
          <w:rFonts w:ascii="Times New Roman" w:hAnsi="Times New Roman"/>
        </w:rPr>
        <w:t xml:space="preserve">” sets the minimum level of performance at which the CP or CSA can earn achievement points </w:t>
      </w:r>
    </w:p>
    <w:p w14:paraId="27EE2789" w14:textId="77777777" w:rsidR="002F7645" w:rsidRPr="009D5510" w:rsidRDefault="002F7645" w:rsidP="009D5510">
      <w:pPr>
        <w:numPr>
          <w:ilvl w:val="1"/>
          <w:numId w:val="44"/>
        </w:numPr>
        <w:spacing w:line="240" w:lineRule="auto"/>
        <w:jc w:val="both"/>
        <w:rPr>
          <w:rFonts w:ascii="Times New Roman" w:hAnsi="Times New Roman"/>
        </w:rPr>
      </w:pPr>
      <w:r w:rsidRPr="009D5510">
        <w:rPr>
          <w:rFonts w:ascii="Times New Roman" w:hAnsi="Times New Roman"/>
        </w:rPr>
        <w:t>“</w:t>
      </w:r>
      <w:r w:rsidR="006F5AAA">
        <w:rPr>
          <w:rFonts w:ascii="Times New Roman" w:hAnsi="Times New Roman"/>
        </w:rPr>
        <w:t>Excellence Benchmark</w:t>
      </w:r>
      <w:r w:rsidRPr="009D5510">
        <w:rPr>
          <w:rFonts w:ascii="Times New Roman" w:hAnsi="Times New Roman"/>
        </w:rPr>
        <w:t xml:space="preserve">” is a high performance standard above which the CP or CSA earns the maximum number of achievement points (i.e., 1 point) </w:t>
      </w:r>
    </w:p>
    <w:p w14:paraId="766F8BC8" w14:textId="38D70049" w:rsidR="002F7645" w:rsidRPr="009D5510" w:rsidRDefault="002F7645" w:rsidP="009D5510">
      <w:pPr>
        <w:numPr>
          <w:ilvl w:val="0"/>
          <w:numId w:val="44"/>
        </w:numPr>
        <w:spacing w:line="240" w:lineRule="auto"/>
        <w:jc w:val="both"/>
        <w:rPr>
          <w:rFonts w:ascii="Times New Roman" w:hAnsi="Times New Roman"/>
        </w:rPr>
      </w:pPr>
      <w:r w:rsidRPr="009D5510">
        <w:rPr>
          <w:rFonts w:ascii="Times New Roman" w:hAnsi="Times New Roman"/>
        </w:rPr>
        <w:t>The State will calculate each CP’s and CSA’s performance score on each Quality Measure based on the measure specifications which will be reviewed and approved by CMS (see section 5.4.6.</w:t>
      </w:r>
      <w:r w:rsidR="00982B54">
        <w:rPr>
          <w:rFonts w:ascii="Times New Roman" w:hAnsi="Times New Roman"/>
        </w:rPr>
        <w:t>1</w:t>
      </w:r>
      <w:r w:rsidRPr="009D5510">
        <w:rPr>
          <w:rFonts w:ascii="Times New Roman" w:hAnsi="Times New Roman"/>
        </w:rPr>
        <w:t>). Each Quality Measure’s specifications will describe the detailed methodology by which this performance score is calculated</w:t>
      </w:r>
    </w:p>
    <w:p w14:paraId="30526FC5" w14:textId="77777777" w:rsidR="002F7645" w:rsidRPr="009D5510" w:rsidRDefault="002F7645" w:rsidP="009D5510">
      <w:pPr>
        <w:numPr>
          <w:ilvl w:val="0"/>
          <w:numId w:val="44"/>
        </w:numPr>
        <w:spacing w:line="240" w:lineRule="auto"/>
        <w:jc w:val="both"/>
        <w:rPr>
          <w:rFonts w:ascii="Times New Roman" w:hAnsi="Times New Roman"/>
        </w:rPr>
      </w:pPr>
      <w:r w:rsidRPr="009D5510">
        <w:rPr>
          <w:rFonts w:ascii="Times New Roman" w:hAnsi="Times New Roman"/>
        </w:rPr>
        <w:t>The State will award each CP or CSA between zero (0) and one (1) achievement point for each Quality Measure as follows:</w:t>
      </w:r>
    </w:p>
    <w:p w14:paraId="659692A2" w14:textId="77777777" w:rsidR="002F7645" w:rsidRPr="009D5510" w:rsidRDefault="002F7645" w:rsidP="009D5510">
      <w:pPr>
        <w:numPr>
          <w:ilvl w:val="1"/>
          <w:numId w:val="44"/>
        </w:numPr>
        <w:spacing w:line="240" w:lineRule="auto"/>
        <w:jc w:val="both"/>
        <w:rPr>
          <w:rFonts w:ascii="Times New Roman" w:hAnsi="Times New Roman"/>
        </w:rPr>
      </w:pPr>
      <w:r w:rsidRPr="009D5510">
        <w:rPr>
          <w:rFonts w:ascii="Times New Roman" w:hAnsi="Times New Roman"/>
        </w:rPr>
        <w:t xml:space="preserve">If the CP’s or CSA’s performance score is less than the </w:t>
      </w:r>
      <w:r w:rsidR="006F5AAA">
        <w:rPr>
          <w:rFonts w:ascii="Times New Roman" w:hAnsi="Times New Roman"/>
        </w:rPr>
        <w:t>Attainment Threshold</w:t>
      </w:r>
      <w:r w:rsidRPr="009D5510">
        <w:rPr>
          <w:rFonts w:ascii="Times New Roman" w:hAnsi="Times New Roman"/>
        </w:rPr>
        <w:t>: 0 achievement points</w:t>
      </w:r>
    </w:p>
    <w:p w14:paraId="5C844849" w14:textId="77777777" w:rsidR="002F7645" w:rsidRPr="009D5510" w:rsidRDefault="002F7645" w:rsidP="009D5510">
      <w:pPr>
        <w:numPr>
          <w:ilvl w:val="1"/>
          <w:numId w:val="44"/>
        </w:numPr>
        <w:spacing w:line="240" w:lineRule="auto"/>
        <w:jc w:val="both"/>
        <w:rPr>
          <w:rFonts w:ascii="Times New Roman" w:hAnsi="Times New Roman"/>
        </w:rPr>
      </w:pPr>
      <w:r w:rsidRPr="009D5510">
        <w:rPr>
          <w:rFonts w:ascii="Times New Roman" w:hAnsi="Times New Roman"/>
        </w:rPr>
        <w:t xml:space="preserve">If the CP’s or CSA’s performance score is greater than or equal to the </w:t>
      </w:r>
      <w:r w:rsidR="006F5AAA">
        <w:rPr>
          <w:rFonts w:ascii="Times New Roman" w:hAnsi="Times New Roman"/>
        </w:rPr>
        <w:t>Excellence Benchmark</w:t>
      </w:r>
      <w:r w:rsidRPr="009D5510">
        <w:rPr>
          <w:rFonts w:ascii="Times New Roman" w:hAnsi="Times New Roman"/>
        </w:rPr>
        <w:t>: 1 achievement point</w:t>
      </w:r>
    </w:p>
    <w:p w14:paraId="59D606E3" w14:textId="77777777" w:rsidR="002F7645" w:rsidRPr="009D5510" w:rsidRDefault="002F7645" w:rsidP="009D5510">
      <w:pPr>
        <w:numPr>
          <w:ilvl w:val="1"/>
          <w:numId w:val="44"/>
        </w:numPr>
        <w:spacing w:line="240" w:lineRule="auto"/>
        <w:jc w:val="both"/>
        <w:rPr>
          <w:rFonts w:ascii="Times New Roman" w:hAnsi="Times New Roman"/>
        </w:rPr>
      </w:pPr>
      <w:r w:rsidRPr="009D5510">
        <w:rPr>
          <w:rFonts w:ascii="Times New Roman" w:hAnsi="Times New Roman"/>
        </w:rPr>
        <w:t xml:space="preserve">If the CP’s or CSA’s performance score is between the </w:t>
      </w:r>
      <w:r w:rsidR="006F5AAA">
        <w:rPr>
          <w:rFonts w:ascii="Times New Roman" w:hAnsi="Times New Roman"/>
        </w:rPr>
        <w:t>Attainment Threshold</w:t>
      </w:r>
      <w:r w:rsidRPr="009D5510">
        <w:rPr>
          <w:rFonts w:ascii="Times New Roman" w:hAnsi="Times New Roman"/>
        </w:rPr>
        <w:t xml:space="preserve"> and </w:t>
      </w:r>
      <w:r w:rsidR="006F5AAA">
        <w:rPr>
          <w:rFonts w:ascii="Times New Roman" w:hAnsi="Times New Roman"/>
        </w:rPr>
        <w:t>Excellence Benchmark</w:t>
      </w:r>
      <w:r w:rsidRPr="009D5510">
        <w:rPr>
          <w:rFonts w:ascii="Times New Roman" w:hAnsi="Times New Roman"/>
        </w:rPr>
        <w:t>: the CP or CSA receives a portion of the maximum 1 achievement point; this portion is proportional to the CP’s or CSA’s performance. The State will calculate the achievement point using the following formula:</w:t>
      </w:r>
    </w:p>
    <w:p w14:paraId="02D321AA" w14:textId="77777777" w:rsidR="002F7645" w:rsidRPr="009D5510" w:rsidRDefault="002F7645" w:rsidP="009D5510">
      <w:pPr>
        <w:numPr>
          <w:ilvl w:val="2"/>
          <w:numId w:val="44"/>
        </w:numPr>
        <w:spacing w:line="240" w:lineRule="auto"/>
        <w:jc w:val="both"/>
        <w:rPr>
          <w:rFonts w:ascii="Times New Roman" w:hAnsi="Times New Roman"/>
        </w:rPr>
      </w:pPr>
      <w:r w:rsidRPr="009D5510">
        <w:rPr>
          <w:rFonts w:ascii="Times New Roman" w:hAnsi="Times New Roman"/>
        </w:rPr>
        <w:t xml:space="preserve">1*((Performance Score – </w:t>
      </w:r>
      <w:r w:rsidR="006F5AAA">
        <w:rPr>
          <w:rFonts w:ascii="Times New Roman" w:hAnsi="Times New Roman"/>
        </w:rPr>
        <w:t>Attainment Threshold</w:t>
      </w:r>
      <w:r w:rsidRPr="009D5510">
        <w:rPr>
          <w:rFonts w:ascii="Times New Roman" w:hAnsi="Times New Roman"/>
        </w:rPr>
        <w:t>) / (</w:t>
      </w:r>
      <w:r w:rsidR="006F5AAA">
        <w:rPr>
          <w:rFonts w:ascii="Times New Roman" w:hAnsi="Times New Roman"/>
        </w:rPr>
        <w:t>Excellence Benchmark</w:t>
      </w:r>
      <w:r w:rsidRPr="009D5510">
        <w:rPr>
          <w:rFonts w:ascii="Times New Roman" w:hAnsi="Times New Roman"/>
        </w:rPr>
        <w:t xml:space="preserve"> – </w:t>
      </w:r>
      <w:r w:rsidR="006F5AAA">
        <w:rPr>
          <w:rFonts w:ascii="Times New Roman" w:hAnsi="Times New Roman"/>
        </w:rPr>
        <w:t>Attainment Threshold</w:t>
      </w:r>
      <w:r w:rsidRPr="009D5510">
        <w:rPr>
          <w:rFonts w:ascii="Times New Roman" w:hAnsi="Times New Roman"/>
        </w:rPr>
        <w:t>))</w:t>
      </w:r>
    </w:p>
    <w:p w14:paraId="78BF1926"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Exhibit </w:t>
      </w:r>
      <w:r w:rsidR="00BF08F7" w:rsidRPr="009D5510">
        <w:rPr>
          <w:rFonts w:ascii="Times New Roman" w:hAnsi="Times New Roman"/>
        </w:rPr>
        <w:t>41</w:t>
      </w:r>
      <w:r w:rsidRPr="009D5510">
        <w:rPr>
          <w:rFonts w:ascii="Times New Roman" w:hAnsi="Times New Roman"/>
        </w:rPr>
        <w:t xml:space="preserve"> below shows an example calculation of a CP’s achievement points for a Quality Measure.</w:t>
      </w:r>
    </w:p>
    <w:p w14:paraId="5634AEF5" w14:textId="77777777" w:rsidR="002F7645" w:rsidRPr="009D5510" w:rsidRDefault="002F7645" w:rsidP="009D5510">
      <w:pPr>
        <w:spacing w:line="240" w:lineRule="auto"/>
        <w:jc w:val="both"/>
        <w:rPr>
          <w:rFonts w:ascii="Times New Roman" w:hAnsi="Times New Roman"/>
        </w:rPr>
      </w:pPr>
    </w:p>
    <w:p w14:paraId="3E28C9FE" w14:textId="77777777" w:rsidR="002F7645" w:rsidRPr="009D5510" w:rsidRDefault="00786D2E" w:rsidP="000148D7">
      <w:pPr>
        <w:keepNext/>
        <w:spacing w:before="200" w:after="0" w:line="240" w:lineRule="auto"/>
        <w:jc w:val="both"/>
        <w:rPr>
          <w:rFonts w:ascii="Times New Roman" w:hAnsi="Times New Roman"/>
          <w:caps/>
        </w:rPr>
      </w:pPr>
      <w:r w:rsidRPr="009D5510">
        <w:rPr>
          <w:rFonts w:ascii="Times New Roman" w:hAnsi="Times New Roman"/>
        </w:rPr>
        <w:lastRenderedPageBreak/>
        <w:t>EXHIBIT 41 –</w:t>
      </w:r>
      <w:r w:rsidR="002F7645" w:rsidRPr="009D5510">
        <w:rPr>
          <w:rFonts w:ascii="Times New Roman" w:hAnsi="Times New Roman"/>
        </w:rPr>
        <w:t xml:space="preserve"> Example Calculation of Achievement Points for Measure A</w:t>
      </w: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60"/>
      </w:tblGrid>
      <w:tr w:rsidR="002F7645" w:rsidRPr="00ED180B" w14:paraId="45A44512" w14:textId="77777777" w:rsidTr="00D41400">
        <w:trPr>
          <w:cantSplit/>
          <w:jc w:val="center"/>
        </w:trPr>
        <w:tc>
          <w:tcPr>
            <w:tcW w:w="5000" w:type="pct"/>
            <w:vAlign w:val="center"/>
          </w:tcPr>
          <w:p w14:paraId="3DD9D8B6" w14:textId="77777777" w:rsidR="002F7645" w:rsidRPr="009D5510" w:rsidRDefault="002F7645" w:rsidP="009D5510">
            <w:pPr>
              <w:spacing w:line="240" w:lineRule="auto"/>
              <w:rPr>
                <w:rFonts w:ascii="Times New Roman" w:hAnsi="Times New Roman"/>
              </w:rPr>
            </w:pPr>
            <w:r w:rsidRPr="009D5510">
              <w:rPr>
                <w:rFonts w:ascii="Times New Roman" w:hAnsi="Times New Roman"/>
                <w:b/>
              </w:rPr>
              <w:t xml:space="preserve">Measure A </w:t>
            </w:r>
            <w:r w:rsidR="006F5AAA">
              <w:rPr>
                <w:rFonts w:ascii="Times New Roman" w:hAnsi="Times New Roman"/>
                <w:b/>
              </w:rPr>
              <w:t>Attainment Threshold</w:t>
            </w:r>
            <w:r w:rsidRPr="009D5510">
              <w:rPr>
                <w:rFonts w:ascii="Times New Roman" w:hAnsi="Times New Roman"/>
              </w:rPr>
              <w:t xml:space="preserve"> = 45% </w:t>
            </w:r>
            <w:r w:rsidRPr="009D5510">
              <w:rPr>
                <w:rFonts w:ascii="Times New Roman" w:hAnsi="Times New Roman"/>
              </w:rPr>
              <w:br/>
            </w:r>
            <w:r w:rsidRPr="009D5510">
              <w:rPr>
                <w:rFonts w:ascii="Times New Roman" w:hAnsi="Times New Roman"/>
                <w:b/>
              </w:rPr>
              <w:t xml:space="preserve">Measure A </w:t>
            </w:r>
            <w:r w:rsidR="006F5AAA">
              <w:rPr>
                <w:rFonts w:ascii="Times New Roman" w:hAnsi="Times New Roman"/>
                <w:b/>
              </w:rPr>
              <w:t>Excellence Benchmark</w:t>
            </w:r>
            <w:r w:rsidRPr="009D5510">
              <w:rPr>
                <w:rFonts w:ascii="Times New Roman" w:hAnsi="Times New Roman"/>
              </w:rPr>
              <w:t xml:space="preserve"> = 80% </w:t>
            </w:r>
          </w:p>
          <w:tbl>
            <w:tblPr>
              <w:tblW w:w="8000" w:type="dxa"/>
              <w:jc w:val="center"/>
              <w:tblLayout w:type="fixed"/>
              <w:tblLook w:val="04A0" w:firstRow="1" w:lastRow="0" w:firstColumn="1" w:lastColumn="0" w:noHBand="0" w:noVBand="1"/>
            </w:tblPr>
            <w:tblGrid>
              <w:gridCol w:w="1208"/>
              <w:gridCol w:w="3554"/>
              <w:gridCol w:w="3238"/>
            </w:tblGrid>
            <w:tr w:rsidR="00786D2E" w:rsidRPr="00ED180B" w14:paraId="76DF0655" w14:textId="77777777" w:rsidTr="00786D2E">
              <w:trPr>
                <w:trHeight w:val="510"/>
                <w:jc w:val="center"/>
              </w:trPr>
              <w:tc>
                <w:tcPr>
                  <w:tcW w:w="8000" w:type="dxa"/>
                  <w:gridSpan w:val="3"/>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695B83E0" w14:textId="77777777" w:rsidR="00786D2E" w:rsidRPr="009D5510" w:rsidRDefault="00786D2E"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Example Calculation of Achievement Points for Measure A</w:t>
                  </w:r>
                </w:p>
              </w:tc>
            </w:tr>
            <w:tr w:rsidR="00786D2E" w:rsidRPr="00ED180B" w14:paraId="4B7DEDC9" w14:textId="77777777" w:rsidTr="00786D2E">
              <w:trPr>
                <w:trHeight w:val="300"/>
                <w:jc w:val="center"/>
              </w:trPr>
              <w:tc>
                <w:tcPr>
                  <w:tcW w:w="1208" w:type="dxa"/>
                  <w:tcBorders>
                    <w:top w:val="nil"/>
                    <w:left w:val="single" w:sz="8" w:space="0" w:color="BFBFBF"/>
                    <w:bottom w:val="single" w:sz="4" w:space="0" w:color="BFBFBF"/>
                    <w:right w:val="single" w:sz="4" w:space="0" w:color="BFBFBF"/>
                  </w:tcBorders>
                  <w:shd w:val="clear" w:color="000000" w:fill="D9D9D9"/>
                  <w:noWrap/>
                  <w:vAlign w:val="center"/>
                  <w:hideMark/>
                </w:tcPr>
                <w:p w14:paraId="6502E28A" w14:textId="77777777" w:rsidR="00786D2E" w:rsidRPr="009D5510" w:rsidRDefault="00786D2E" w:rsidP="000148D7">
                  <w:pPr>
                    <w:spacing w:after="0" w:line="240" w:lineRule="auto"/>
                    <w:rPr>
                      <w:rFonts w:ascii="Times New Roman" w:hAnsi="Times New Roman"/>
                      <w:b/>
                      <w:color w:val="000000"/>
                      <w:sz w:val="20"/>
                    </w:rPr>
                  </w:pPr>
                  <w:r w:rsidRPr="009D5510">
                    <w:rPr>
                      <w:rFonts w:ascii="Times New Roman" w:hAnsi="Times New Roman"/>
                      <w:b/>
                      <w:color w:val="000000"/>
                      <w:sz w:val="20"/>
                    </w:rPr>
                    <w:t> </w:t>
                  </w:r>
                </w:p>
              </w:tc>
              <w:tc>
                <w:tcPr>
                  <w:tcW w:w="3554" w:type="dxa"/>
                  <w:tcBorders>
                    <w:top w:val="nil"/>
                    <w:left w:val="nil"/>
                    <w:bottom w:val="single" w:sz="4" w:space="0" w:color="BFBFBF"/>
                    <w:right w:val="single" w:sz="4" w:space="0" w:color="BFBFBF"/>
                  </w:tcBorders>
                  <w:shd w:val="clear" w:color="000000" w:fill="D9D9D9"/>
                  <w:noWrap/>
                  <w:vAlign w:val="center"/>
                  <w:hideMark/>
                </w:tcPr>
                <w:p w14:paraId="3AB9A51F" w14:textId="77777777" w:rsidR="00786D2E" w:rsidRPr="009D5510" w:rsidRDefault="00786D2E"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Measure A Performance Score</w:t>
                  </w:r>
                </w:p>
              </w:tc>
              <w:tc>
                <w:tcPr>
                  <w:tcW w:w="3238" w:type="dxa"/>
                  <w:tcBorders>
                    <w:top w:val="nil"/>
                    <w:left w:val="nil"/>
                    <w:bottom w:val="single" w:sz="4" w:space="0" w:color="BFBFBF"/>
                    <w:right w:val="single" w:sz="8" w:space="0" w:color="BFBFBF"/>
                  </w:tcBorders>
                  <w:shd w:val="clear" w:color="000000" w:fill="D9D9D9"/>
                  <w:noWrap/>
                  <w:vAlign w:val="center"/>
                  <w:hideMark/>
                </w:tcPr>
                <w:p w14:paraId="7F0059B2" w14:textId="77777777" w:rsidR="00786D2E" w:rsidRPr="009D5510" w:rsidRDefault="00786D2E"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Achievement Points Earned</w:t>
                  </w:r>
                </w:p>
              </w:tc>
            </w:tr>
            <w:tr w:rsidR="00786D2E" w:rsidRPr="00ED180B" w14:paraId="029F0055" w14:textId="77777777" w:rsidTr="00786D2E">
              <w:trPr>
                <w:trHeight w:val="300"/>
                <w:jc w:val="center"/>
              </w:trPr>
              <w:tc>
                <w:tcPr>
                  <w:tcW w:w="1208" w:type="dxa"/>
                  <w:tcBorders>
                    <w:top w:val="nil"/>
                    <w:left w:val="single" w:sz="8" w:space="0" w:color="BFBFBF"/>
                    <w:bottom w:val="single" w:sz="4" w:space="0" w:color="BFBFBF"/>
                    <w:right w:val="single" w:sz="4" w:space="0" w:color="BFBFBF"/>
                  </w:tcBorders>
                  <w:shd w:val="clear" w:color="000000" w:fill="DCE6F1"/>
                  <w:noWrap/>
                  <w:vAlign w:val="center"/>
                  <w:hideMark/>
                </w:tcPr>
                <w:p w14:paraId="3918160E" w14:textId="77777777" w:rsidR="00786D2E" w:rsidRPr="009D5510" w:rsidRDefault="00786D2E"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Scenario 1</w:t>
                  </w:r>
                </w:p>
              </w:tc>
              <w:tc>
                <w:tcPr>
                  <w:tcW w:w="3554" w:type="dxa"/>
                  <w:tcBorders>
                    <w:top w:val="nil"/>
                    <w:left w:val="nil"/>
                    <w:bottom w:val="single" w:sz="4" w:space="0" w:color="BFBFBF"/>
                    <w:right w:val="single" w:sz="4" w:space="0" w:color="BFBFBF"/>
                  </w:tcBorders>
                  <w:shd w:val="clear" w:color="auto" w:fill="auto"/>
                  <w:noWrap/>
                  <w:vAlign w:val="center"/>
                  <w:hideMark/>
                </w:tcPr>
                <w:p w14:paraId="6C12EF59" w14:textId="77777777" w:rsidR="00786D2E" w:rsidRPr="009D5510" w:rsidRDefault="00786D2E"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25%</w:t>
                  </w:r>
                </w:p>
              </w:tc>
              <w:tc>
                <w:tcPr>
                  <w:tcW w:w="3238" w:type="dxa"/>
                  <w:tcBorders>
                    <w:top w:val="nil"/>
                    <w:left w:val="nil"/>
                    <w:bottom w:val="single" w:sz="4" w:space="0" w:color="BFBFBF"/>
                    <w:right w:val="single" w:sz="8" w:space="0" w:color="BFBFBF"/>
                  </w:tcBorders>
                  <w:shd w:val="clear" w:color="auto" w:fill="auto"/>
                  <w:noWrap/>
                  <w:vAlign w:val="center"/>
                  <w:hideMark/>
                </w:tcPr>
                <w:p w14:paraId="2D75287D" w14:textId="77777777" w:rsidR="00786D2E" w:rsidRPr="009D5510" w:rsidRDefault="00786D2E"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w:t>
                  </w:r>
                </w:p>
              </w:tc>
            </w:tr>
            <w:tr w:rsidR="00786D2E" w:rsidRPr="00ED180B" w14:paraId="15EDABD1" w14:textId="77777777" w:rsidTr="00786D2E">
              <w:trPr>
                <w:trHeight w:val="315"/>
                <w:jc w:val="center"/>
              </w:trPr>
              <w:tc>
                <w:tcPr>
                  <w:tcW w:w="1208" w:type="dxa"/>
                  <w:tcBorders>
                    <w:top w:val="nil"/>
                    <w:left w:val="single" w:sz="8" w:space="0" w:color="BFBFBF"/>
                    <w:bottom w:val="single" w:sz="4" w:space="0" w:color="BFBFBF"/>
                    <w:right w:val="single" w:sz="4" w:space="0" w:color="BFBFBF"/>
                  </w:tcBorders>
                  <w:shd w:val="clear" w:color="000000" w:fill="DCE6F1"/>
                  <w:noWrap/>
                  <w:vAlign w:val="center"/>
                  <w:hideMark/>
                </w:tcPr>
                <w:p w14:paraId="28DC63D8" w14:textId="77777777" w:rsidR="00786D2E" w:rsidRPr="009D5510" w:rsidRDefault="00786D2E"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Scenario 2</w:t>
                  </w:r>
                </w:p>
              </w:tc>
              <w:tc>
                <w:tcPr>
                  <w:tcW w:w="3554" w:type="dxa"/>
                  <w:tcBorders>
                    <w:top w:val="nil"/>
                    <w:left w:val="nil"/>
                    <w:bottom w:val="single" w:sz="4" w:space="0" w:color="BFBFBF"/>
                    <w:right w:val="single" w:sz="4" w:space="0" w:color="BFBFBF"/>
                  </w:tcBorders>
                  <w:shd w:val="clear" w:color="auto" w:fill="auto"/>
                  <w:noWrap/>
                  <w:vAlign w:val="center"/>
                  <w:hideMark/>
                </w:tcPr>
                <w:p w14:paraId="29EF1A55" w14:textId="77777777" w:rsidR="00786D2E" w:rsidRPr="009D5510" w:rsidRDefault="00786D2E"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90%</w:t>
                  </w:r>
                </w:p>
              </w:tc>
              <w:tc>
                <w:tcPr>
                  <w:tcW w:w="3238" w:type="dxa"/>
                  <w:tcBorders>
                    <w:top w:val="nil"/>
                    <w:left w:val="nil"/>
                    <w:bottom w:val="single" w:sz="4" w:space="0" w:color="BFBFBF"/>
                    <w:right w:val="single" w:sz="8" w:space="0" w:color="BFBFBF"/>
                  </w:tcBorders>
                  <w:shd w:val="clear" w:color="auto" w:fill="auto"/>
                  <w:noWrap/>
                  <w:vAlign w:val="center"/>
                  <w:hideMark/>
                </w:tcPr>
                <w:p w14:paraId="54D1F696" w14:textId="77777777" w:rsidR="00786D2E" w:rsidRPr="009D5510" w:rsidRDefault="00786D2E"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w:t>
                  </w:r>
                </w:p>
              </w:tc>
            </w:tr>
            <w:tr w:rsidR="00786D2E" w:rsidRPr="00ED180B" w14:paraId="5699E7FD" w14:textId="77777777" w:rsidTr="00786D2E">
              <w:trPr>
                <w:trHeight w:val="315"/>
                <w:jc w:val="center"/>
              </w:trPr>
              <w:tc>
                <w:tcPr>
                  <w:tcW w:w="1208" w:type="dxa"/>
                  <w:tcBorders>
                    <w:top w:val="nil"/>
                    <w:left w:val="single" w:sz="8" w:space="0" w:color="BFBFBF"/>
                    <w:bottom w:val="single" w:sz="8" w:space="0" w:color="BFBFBF"/>
                    <w:right w:val="single" w:sz="4" w:space="0" w:color="BFBFBF"/>
                  </w:tcBorders>
                  <w:shd w:val="clear" w:color="000000" w:fill="DCE6F1"/>
                  <w:noWrap/>
                  <w:vAlign w:val="center"/>
                  <w:hideMark/>
                </w:tcPr>
                <w:p w14:paraId="59E523CD" w14:textId="77777777" w:rsidR="00786D2E" w:rsidRPr="009D5510" w:rsidRDefault="00786D2E"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Scenario 3</w:t>
                  </w:r>
                </w:p>
              </w:tc>
              <w:tc>
                <w:tcPr>
                  <w:tcW w:w="3554" w:type="dxa"/>
                  <w:tcBorders>
                    <w:top w:val="nil"/>
                    <w:left w:val="nil"/>
                    <w:bottom w:val="single" w:sz="8" w:space="0" w:color="BFBFBF"/>
                    <w:right w:val="single" w:sz="4" w:space="0" w:color="BFBFBF"/>
                  </w:tcBorders>
                  <w:shd w:val="clear" w:color="auto" w:fill="auto"/>
                  <w:noWrap/>
                  <w:vAlign w:val="center"/>
                  <w:hideMark/>
                </w:tcPr>
                <w:p w14:paraId="469B5620" w14:textId="77777777" w:rsidR="00786D2E" w:rsidRPr="009D5510" w:rsidRDefault="00786D2E"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58%</w:t>
                  </w:r>
                </w:p>
              </w:tc>
              <w:tc>
                <w:tcPr>
                  <w:tcW w:w="3238" w:type="dxa"/>
                  <w:tcBorders>
                    <w:top w:val="nil"/>
                    <w:left w:val="nil"/>
                    <w:bottom w:val="single" w:sz="8" w:space="0" w:color="BFBFBF"/>
                    <w:right w:val="single" w:sz="8" w:space="0" w:color="BFBFBF"/>
                  </w:tcBorders>
                  <w:shd w:val="clear" w:color="auto" w:fill="auto"/>
                  <w:noWrap/>
                  <w:vAlign w:val="center"/>
                  <w:hideMark/>
                </w:tcPr>
                <w:p w14:paraId="5043DD9E" w14:textId="77777777" w:rsidR="00786D2E" w:rsidRPr="009D5510" w:rsidRDefault="00786D2E"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.37 *</w:t>
                  </w:r>
                </w:p>
              </w:tc>
            </w:tr>
          </w:tbl>
          <w:p w14:paraId="6965BCD5" w14:textId="77777777" w:rsidR="00786D2E" w:rsidRPr="009D5510" w:rsidRDefault="00786D2E" w:rsidP="009D5510">
            <w:pPr>
              <w:spacing w:line="240" w:lineRule="auto"/>
              <w:rPr>
                <w:rFonts w:ascii="Times New Roman" w:hAnsi="Times New Roman"/>
                <w:b/>
              </w:rPr>
            </w:pPr>
          </w:p>
          <w:p w14:paraId="7F0A351B" w14:textId="77777777" w:rsidR="002F7645" w:rsidRPr="009D5510" w:rsidRDefault="00786D2E" w:rsidP="009D5510">
            <w:pPr>
              <w:spacing w:line="240" w:lineRule="auto"/>
              <w:rPr>
                <w:rFonts w:ascii="Times New Roman" w:hAnsi="Times New Roman"/>
              </w:rPr>
            </w:pPr>
            <w:r w:rsidRPr="009D5510">
              <w:rPr>
                <w:rFonts w:ascii="Times New Roman" w:hAnsi="Times New Roman"/>
              </w:rPr>
              <w:t>*</w:t>
            </w:r>
            <w:r w:rsidR="002F7645" w:rsidRPr="009D5510">
              <w:rPr>
                <w:rFonts w:ascii="Times New Roman" w:hAnsi="Times New Roman"/>
                <w:i/>
              </w:rPr>
              <w:t>Achievement points earned = 1*((58% - 45%) / (80% - 45%)) = 0.37 points</w:t>
            </w:r>
          </w:p>
        </w:tc>
      </w:tr>
    </w:tbl>
    <w:p w14:paraId="49FA8B8B" w14:textId="77777777" w:rsidR="002F7645" w:rsidRPr="009D5510" w:rsidRDefault="002F7645" w:rsidP="009D5510">
      <w:pPr>
        <w:pStyle w:val="Heading4"/>
        <w:numPr>
          <w:ilvl w:val="0"/>
          <w:numId w:val="0"/>
        </w:numPr>
        <w:spacing w:line="240" w:lineRule="auto"/>
        <w:rPr>
          <w:rFonts w:ascii="Times New Roman" w:hAnsi="Times New Roman"/>
        </w:rPr>
      </w:pPr>
    </w:p>
    <w:p w14:paraId="2BC842B1" w14:textId="77777777" w:rsidR="002F7645" w:rsidRPr="009D5510" w:rsidRDefault="002F7645" w:rsidP="009D5510">
      <w:pPr>
        <w:pStyle w:val="Heading4"/>
        <w:numPr>
          <w:ilvl w:val="3"/>
          <w:numId w:val="1"/>
        </w:numPr>
        <w:spacing w:line="240" w:lineRule="auto"/>
        <w:rPr>
          <w:rFonts w:ascii="Times New Roman" w:hAnsi="Times New Roman"/>
        </w:rPr>
      </w:pPr>
      <w:r w:rsidRPr="009D5510">
        <w:rPr>
          <w:rFonts w:ascii="Times New Roman" w:hAnsi="Times New Roman"/>
        </w:rPr>
        <w:t>Calculating the Domain Score</w:t>
      </w:r>
    </w:p>
    <w:p w14:paraId="3CB3490F"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Each Quality Domain comprises several Quality Measures. For each CP or CSA, the State will calculate the average achievement points for all Quality Measures in each Quality Domain.</w:t>
      </w:r>
    </w:p>
    <w:p w14:paraId="4506863C"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Exhibit </w:t>
      </w:r>
      <w:r w:rsidR="00BF08F7" w:rsidRPr="009D5510">
        <w:rPr>
          <w:rFonts w:ascii="Times New Roman" w:hAnsi="Times New Roman"/>
        </w:rPr>
        <w:t>42</w:t>
      </w:r>
      <w:r w:rsidRPr="009D5510">
        <w:rPr>
          <w:rFonts w:ascii="Times New Roman" w:hAnsi="Times New Roman"/>
        </w:rPr>
        <w:t xml:space="preserve"> below shows an example calculation of a CP’s or CSA’s Domain Score for a Quality Domain.</w:t>
      </w:r>
    </w:p>
    <w:p w14:paraId="26589812" w14:textId="77777777" w:rsidR="002F7645" w:rsidRPr="009D5510" w:rsidRDefault="00786D2E" w:rsidP="009D5510">
      <w:pPr>
        <w:spacing w:after="0" w:line="240" w:lineRule="auto"/>
        <w:jc w:val="both"/>
        <w:rPr>
          <w:rFonts w:ascii="Times New Roman" w:hAnsi="Times New Roman"/>
        </w:rPr>
      </w:pPr>
      <w:r w:rsidRPr="009D5510">
        <w:rPr>
          <w:rFonts w:ascii="Times New Roman" w:hAnsi="Times New Roman"/>
        </w:rPr>
        <w:t>EXHIBIT 42 – Example Calculation of CP or CSA Quality Domain Score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786D2E" w:rsidRPr="00ED180B" w14:paraId="0232B40E" w14:textId="77777777" w:rsidTr="00D56380">
        <w:trPr>
          <w:trHeight w:val="2510"/>
        </w:trPr>
        <w:tc>
          <w:tcPr>
            <w:tcW w:w="9576" w:type="dxa"/>
            <w:vAlign w:val="center"/>
          </w:tcPr>
          <w:tbl>
            <w:tblPr>
              <w:tblW w:w="8240" w:type="dxa"/>
              <w:jc w:val="center"/>
              <w:tblLook w:val="04A0" w:firstRow="1" w:lastRow="0" w:firstColumn="1" w:lastColumn="0" w:noHBand="0" w:noVBand="1"/>
            </w:tblPr>
            <w:tblGrid>
              <w:gridCol w:w="1900"/>
              <w:gridCol w:w="1480"/>
              <w:gridCol w:w="1480"/>
              <w:gridCol w:w="1480"/>
              <w:gridCol w:w="1900"/>
            </w:tblGrid>
            <w:tr w:rsidR="00222D7D" w:rsidRPr="00ED180B" w14:paraId="274591F6" w14:textId="77777777" w:rsidTr="00222D7D">
              <w:trPr>
                <w:trHeight w:val="315"/>
                <w:jc w:val="center"/>
              </w:trPr>
              <w:tc>
                <w:tcPr>
                  <w:tcW w:w="8240" w:type="dxa"/>
                  <w:gridSpan w:val="5"/>
                  <w:tcBorders>
                    <w:top w:val="nil"/>
                    <w:left w:val="single" w:sz="8" w:space="0" w:color="BFBFBF"/>
                    <w:bottom w:val="single" w:sz="4" w:space="0" w:color="BFBFBF"/>
                    <w:right w:val="nil"/>
                  </w:tcBorders>
                  <w:shd w:val="clear" w:color="000000" w:fill="1F497D"/>
                  <w:vAlign w:val="center"/>
                  <w:hideMark/>
                </w:tcPr>
                <w:p w14:paraId="2FCEB013" w14:textId="77777777" w:rsidR="00222D7D" w:rsidRPr="009D5510" w:rsidRDefault="00222D7D"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Example Calculation of a CP's or CSA's Domain Score for a Quality Domain</w:t>
                  </w:r>
                </w:p>
              </w:tc>
            </w:tr>
            <w:tr w:rsidR="00222D7D" w:rsidRPr="00ED180B" w14:paraId="58682A5A" w14:textId="77777777" w:rsidTr="00222D7D">
              <w:trPr>
                <w:trHeight w:val="510"/>
                <w:jc w:val="center"/>
              </w:trPr>
              <w:tc>
                <w:tcPr>
                  <w:tcW w:w="1900" w:type="dxa"/>
                  <w:tcBorders>
                    <w:top w:val="nil"/>
                    <w:left w:val="single" w:sz="4" w:space="0" w:color="BFBFBF"/>
                    <w:bottom w:val="single" w:sz="4" w:space="0" w:color="BFBFBF"/>
                    <w:right w:val="single" w:sz="4" w:space="0" w:color="BFBFBF"/>
                  </w:tcBorders>
                  <w:shd w:val="clear" w:color="000000" w:fill="D9D9D9"/>
                  <w:vAlign w:val="center"/>
                  <w:hideMark/>
                </w:tcPr>
                <w:p w14:paraId="32FD41AA" w14:textId="77777777" w:rsidR="00222D7D" w:rsidRPr="009D5510" w:rsidRDefault="00222D7D"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Measures in Quality Domain</w:t>
                  </w:r>
                </w:p>
              </w:tc>
              <w:tc>
                <w:tcPr>
                  <w:tcW w:w="1480" w:type="dxa"/>
                  <w:tcBorders>
                    <w:top w:val="nil"/>
                    <w:left w:val="nil"/>
                    <w:bottom w:val="single" w:sz="4" w:space="0" w:color="BFBFBF"/>
                    <w:right w:val="single" w:sz="4" w:space="0" w:color="BFBFBF"/>
                  </w:tcBorders>
                  <w:shd w:val="clear" w:color="000000" w:fill="D9D9D9"/>
                  <w:vAlign w:val="center"/>
                  <w:hideMark/>
                </w:tcPr>
                <w:p w14:paraId="38CCF28C" w14:textId="77777777" w:rsidR="00222D7D" w:rsidRPr="009D5510" w:rsidRDefault="006F5AAA" w:rsidP="000148D7">
                  <w:pPr>
                    <w:spacing w:after="0" w:line="240" w:lineRule="auto"/>
                    <w:jc w:val="center"/>
                    <w:rPr>
                      <w:rFonts w:ascii="Times New Roman" w:hAnsi="Times New Roman"/>
                      <w:b/>
                      <w:color w:val="000000"/>
                      <w:sz w:val="20"/>
                    </w:rPr>
                  </w:pPr>
                  <w:r>
                    <w:rPr>
                      <w:rFonts w:ascii="Times New Roman" w:hAnsi="Times New Roman"/>
                      <w:b/>
                      <w:color w:val="000000"/>
                      <w:sz w:val="20"/>
                    </w:rPr>
                    <w:t>Attainment Threshold</w:t>
                  </w:r>
                </w:p>
              </w:tc>
              <w:tc>
                <w:tcPr>
                  <w:tcW w:w="1480" w:type="dxa"/>
                  <w:tcBorders>
                    <w:top w:val="nil"/>
                    <w:left w:val="nil"/>
                    <w:bottom w:val="single" w:sz="4" w:space="0" w:color="BFBFBF"/>
                    <w:right w:val="single" w:sz="4" w:space="0" w:color="BFBFBF"/>
                  </w:tcBorders>
                  <w:shd w:val="clear" w:color="000000" w:fill="D9D9D9"/>
                  <w:vAlign w:val="center"/>
                  <w:hideMark/>
                </w:tcPr>
                <w:p w14:paraId="2981ABE5" w14:textId="77777777" w:rsidR="00222D7D" w:rsidRPr="009D5510" w:rsidRDefault="006F5AAA" w:rsidP="000148D7">
                  <w:pPr>
                    <w:spacing w:after="0" w:line="240" w:lineRule="auto"/>
                    <w:jc w:val="center"/>
                    <w:rPr>
                      <w:rFonts w:ascii="Times New Roman" w:hAnsi="Times New Roman"/>
                      <w:b/>
                      <w:color w:val="000000"/>
                      <w:sz w:val="20"/>
                    </w:rPr>
                  </w:pPr>
                  <w:r>
                    <w:rPr>
                      <w:rFonts w:ascii="Times New Roman" w:hAnsi="Times New Roman"/>
                      <w:b/>
                      <w:color w:val="000000"/>
                      <w:sz w:val="20"/>
                    </w:rPr>
                    <w:t>Excellence Benchmark</w:t>
                  </w:r>
                </w:p>
              </w:tc>
              <w:tc>
                <w:tcPr>
                  <w:tcW w:w="1480" w:type="dxa"/>
                  <w:tcBorders>
                    <w:top w:val="nil"/>
                    <w:left w:val="nil"/>
                    <w:bottom w:val="single" w:sz="4" w:space="0" w:color="BFBFBF"/>
                    <w:right w:val="single" w:sz="4" w:space="0" w:color="BFBFBF"/>
                  </w:tcBorders>
                  <w:shd w:val="clear" w:color="000000" w:fill="D9D9D9"/>
                  <w:vAlign w:val="center"/>
                  <w:hideMark/>
                </w:tcPr>
                <w:p w14:paraId="6EAC2B28" w14:textId="77777777" w:rsidR="00222D7D" w:rsidRPr="009D5510" w:rsidRDefault="00222D7D"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Performance Score</w:t>
                  </w:r>
                </w:p>
              </w:tc>
              <w:tc>
                <w:tcPr>
                  <w:tcW w:w="1900" w:type="dxa"/>
                  <w:tcBorders>
                    <w:top w:val="nil"/>
                    <w:left w:val="nil"/>
                    <w:bottom w:val="single" w:sz="4" w:space="0" w:color="BFBFBF"/>
                    <w:right w:val="single" w:sz="4" w:space="0" w:color="BFBFBF"/>
                  </w:tcBorders>
                  <w:shd w:val="clear" w:color="000000" w:fill="D9D9D9"/>
                  <w:vAlign w:val="center"/>
                  <w:hideMark/>
                </w:tcPr>
                <w:p w14:paraId="5E009BDC" w14:textId="77777777" w:rsidR="00222D7D" w:rsidRPr="009D5510" w:rsidRDefault="00222D7D"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Achievement Points Earned</w:t>
                  </w:r>
                </w:p>
              </w:tc>
            </w:tr>
            <w:tr w:rsidR="00222D7D" w:rsidRPr="00ED180B" w14:paraId="5C4BBF0F" w14:textId="77777777" w:rsidTr="00222D7D">
              <w:trPr>
                <w:trHeight w:val="300"/>
                <w:jc w:val="center"/>
              </w:trPr>
              <w:tc>
                <w:tcPr>
                  <w:tcW w:w="1900" w:type="dxa"/>
                  <w:tcBorders>
                    <w:top w:val="nil"/>
                    <w:left w:val="single" w:sz="8" w:space="0" w:color="BFBFBF"/>
                    <w:bottom w:val="single" w:sz="4" w:space="0" w:color="BFBFBF"/>
                    <w:right w:val="single" w:sz="4" w:space="0" w:color="BFBFBF"/>
                  </w:tcBorders>
                  <w:shd w:val="clear" w:color="000000" w:fill="DCE6F1"/>
                  <w:vAlign w:val="center"/>
                  <w:hideMark/>
                </w:tcPr>
                <w:p w14:paraId="2F2D99F6"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Measure A</w:t>
                  </w:r>
                </w:p>
              </w:tc>
              <w:tc>
                <w:tcPr>
                  <w:tcW w:w="1480" w:type="dxa"/>
                  <w:tcBorders>
                    <w:top w:val="nil"/>
                    <w:left w:val="nil"/>
                    <w:bottom w:val="single" w:sz="4" w:space="0" w:color="BFBFBF"/>
                    <w:right w:val="single" w:sz="4" w:space="0" w:color="BFBFBF"/>
                  </w:tcBorders>
                  <w:shd w:val="clear" w:color="auto" w:fill="auto"/>
                  <w:vAlign w:val="center"/>
                  <w:hideMark/>
                </w:tcPr>
                <w:p w14:paraId="03782EFD"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45%</w:t>
                  </w:r>
                </w:p>
              </w:tc>
              <w:tc>
                <w:tcPr>
                  <w:tcW w:w="1480" w:type="dxa"/>
                  <w:tcBorders>
                    <w:top w:val="nil"/>
                    <w:left w:val="nil"/>
                    <w:bottom w:val="single" w:sz="4" w:space="0" w:color="BFBFBF"/>
                    <w:right w:val="single" w:sz="4" w:space="0" w:color="BFBFBF"/>
                  </w:tcBorders>
                  <w:shd w:val="clear" w:color="auto" w:fill="auto"/>
                  <w:vAlign w:val="center"/>
                  <w:hideMark/>
                </w:tcPr>
                <w:p w14:paraId="34AF515D"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80%</w:t>
                  </w:r>
                </w:p>
              </w:tc>
              <w:tc>
                <w:tcPr>
                  <w:tcW w:w="1480" w:type="dxa"/>
                  <w:tcBorders>
                    <w:top w:val="nil"/>
                    <w:left w:val="nil"/>
                    <w:bottom w:val="single" w:sz="4" w:space="0" w:color="BFBFBF"/>
                    <w:right w:val="single" w:sz="4" w:space="0" w:color="BFBFBF"/>
                  </w:tcBorders>
                  <w:shd w:val="clear" w:color="auto" w:fill="auto"/>
                  <w:vAlign w:val="center"/>
                  <w:hideMark/>
                </w:tcPr>
                <w:p w14:paraId="44D13221"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58%</w:t>
                  </w:r>
                </w:p>
              </w:tc>
              <w:tc>
                <w:tcPr>
                  <w:tcW w:w="1900" w:type="dxa"/>
                  <w:tcBorders>
                    <w:top w:val="nil"/>
                    <w:left w:val="nil"/>
                    <w:bottom w:val="single" w:sz="4" w:space="0" w:color="BFBFBF"/>
                    <w:right w:val="single" w:sz="8" w:space="0" w:color="BFBFBF"/>
                  </w:tcBorders>
                  <w:shd w:val="clear" w:color="auto" w:fill="auto"/>
                  <w:vAlign w:val="center"/>
                  <w:hideMark/>
                </w:tcPr>
                <w:p w14:paraId="287CF18F"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0.37</w:t>
                  </w:r>
                </w:p>
              </w:tc>
            </w:tr>
            <w:tr w:rsidR="00222D7D" w:rsidRPr="00ED180B" w14:paraId="6392230C" w14:textId="77777777" w:rsidTr="00222D7D">
              <w:trPr>
                <w:trHeight w:val="300"/>
                <w:jc w:val="center"/>
              </w:trPr>
              <w:tc>
                <w:tcPr>
                  <w:tcW w:w="1900" w:type="dxa"/>
                  <w:tcBorders>
                    <w:top w:val="nil"/>
                    <w:left w:val="single" w:sz="8" w:space="0" w:color="BFBFBF"/>
                    <w:bottom w:val="single" w:sz="4" w:space="0" w:color="BFBFBF"/>
                    <w:right w:val="single" w:sz="4" w:space="0" w:color="BFBFBF"/>
                  </w:tcBorders>
                  <w:shd w:val="clear" w:color="000000" w:fill="DCE6F1"/>
                  <w:vAlign w:val="center"/>
                  <w:hideMark/>
                </w:tcPr>
                <w:p w14:paraId="60ED808F"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Measure B</w:t>
                  </w:r>
                </w:p>
              </w:tc>
              <w:tc>
                <w:tcPr>
                  <w:tcW w:w="1480" w:type="dxa"/>
                  <w:tcBorders>
                    <w:top w:val="nil"/>
                    <w:left w:val="nil"/>
                    <w:bottom w:val="single" w:sz="4" w:space="0" w:color="BFBFBF"/>
                    <w:right w:val="single" w:sz="4" w:space="0" w:color="BFBFBF"/>
                  </w:tcBorders>
                  <w:shd w:val="clear" w:color="auto" w:fill="auto"/>
                  <w:vAlign w:val="center"/>
                  <w:hideMark/>
                </w:tcPr>
                <w:p w14:paraId="1269CD30"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40%</w:t>
                  </w:r>
                </w:p>
              </w:tc>
              <w:tc>
                <w:tcPr>
                  <w:tcW w:w="1480" w:type="dxa"/>
                  <w:tcBorders>
                    <w:top w:val="nil"/>
                    <w:left w:val="nil"/>
                    <w:bottom w:val="single" w:sz="4" w:space="0" w:color="BFBFBF"/>
                    <w:right w:val="single" w:sz="4" w:space="0" w:color="BFBFBF"/>
                  </w:tcBorders>
                  <w:shd w:val="clear" w:color="auto" w:fill="auto"/>
                  <w:vAlign w:val="center"/>
                  <w:hideMark/>
                </w:tcPr>
                <w:p w14:paraId="7FF158BD"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75%</w:t>
                  </w:r>
                </w:p>
              </w:tc>
              <w:tc>
                <w:tcPr>
                  <w:tcW w:w="1480" w:type="dxa"/>
                  <w:tcBorders>
                    <w:top w:val="nil"/>
                    <w:left w:val="nil"/>
                    <w:bottom w:val="single" w:sz="4" w:space="0" w:color="BFBFBF"/>
                    <w:right w:val="single" w:sz="4" w:space="0" w:color="BFBFBF"/>
                  </w:tcBorders>
                  <w:shd w:val="clear" w:color="auto" w:fill="auto"/>
                  <w:vAlign w:val="center"/>
                  <w:hideMark/>
                </w:tcPr>
                <w:p w14:paraId="68E6549A"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60%</w:t>
                  </w:r>
                </w:p>
              </w:tc>
              <w:tc>
                <w:tcPr>
                  <w:tcW w:w="1900" w:type="dxa"/>
                  <w:tcBorders>
                    <w:top w:val="nil"/>
                    <w:left w:val="nil"/>
                    <w:bottom w:val="single" w:sz="4" w:space="0" w:color="BFBFBF"/>
                    <w:right w:val="single" w:sz="8" w:space="0" w:color="BFBFBF"/>
                  </w:tcBorders>
                  <w:shd w:val="clear" w:color="auto" w:fill="auto"/>
                  <w:vAlign w:val="center"/>
                  <w:hideMark/>
                </w:tcPr>
                <w:p w14:paraId="67488138"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0.57</w:t>
                  </w:r>
                </w:p>
              </w:tc>
            </w:tr>
            <w:tr w:rsidR="00222D7D" w:rsidRPr="00ED180B" w14:paraId="30B45076" w14:textId="77777777" w:rsidTr="00222D7D">
              <w:trPr>
                <w:trHeight w:val="315"/>
                <w:jc w:val="center"/>
              </w:trPr>
              <w:tc>
                <w:tcPr>
                  <w:tcW w:w="1900" w:type="dxa"/>
                  <w:tcBorders>
                    <w:top w:val="nil"/>
                    <w:left w:val="single" w:sz="8" w:space="0" w:color="BFBFBF"/>
                    <w:bottom w:val="single" w:sz="4" w:space="0" w:color="BFBFBF"/>
                    <w:right w:val="single" w:sz="4" w:space="0" w:color="BFBFBF"/>
                  </w:tcBorders>
                  <w:shd w:val="clear" w:color="000000" w:fill="DCE6F1"/>
                  <w:vAlign w:val="center"/>
                  <w:hideMark/>
                </w:tcPr>
                <w:p w14:paraId="78577E2A"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Measure C</w:t>
                  </w:r>
                </w:p>
              </w:tc>
              <w:tc>
                <w:tcPr>
                  <w:tcW w:w="1480" w:type="dxa"/>
                  <w:tcBorders>
                    <w:top w:val="nil"/>
                    <w:left w:val="nil"/>
                    <w:bottom w:val="single" w:sz="4" w:space="0" w:color="BFBFBF"/>
                    <w:right w:val="single" w:sz="4" w:space="0" w:color="BFBFBF"/>
                  </w:tcBorders>
                  <w:shd w:val="clear" w:color="auto" w:fill="auto"/>
                  <w:vAlign w:val="center"/>
                  <w:hideMark/>
                </w:tcPr>
                <w:p w14:paraId="4F90064C"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41%</w:t>
                  </w:r>
                </w:p>
              </w:tc>
              <w:tc>
                <w:tcPr>
                  <w:tcW w:w="1480" w:type="dxa"/>
                  <w:tcBorders>
                    <w:top w:val="nil"/>
                    <w:left w:val="nil"/>
                    <w:bottom w:val="single" w:sz="4" w:space="0" w:color="BFBFBF"/>
                    <w:right w:val="single" w:sz="4" w:space="0" w:color="BFBFBF"/>
                  </w:tcBorders>
                  <w:shd w:val="clear" w:color="auto" w:fill="auto"/>
                  <w:vAlign w:val="center"/>
                  <w:hideMark/>
                </w:tcPr>
                <w:p w14:paraId="634E60F5"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85%</w:t>
                  </w:r>
                </w:p>
              </w:tc>
              <w:tc>
                <w:tcPr>
                  <w:tcW w:w="1480" w:type="dxa"/>
                  <w:tcBorders>
                    <w:top w:val="nil"/>
                    <w:left w:val="nil"/>
                    <w:bottom w:val="single" w:sz="4" w:space="0" w:color="BFBFBF"/>
                    <w:right w:val="single" w:sz="4" w:space="0" w:color="BFBFBF"/>
                  </w:tcBorders>
                  <w:shd w:val="clear" w:color="auto" w:fill="auto"/>
                  <w:vAlign w:val="center"/>
                  <w:hideMark/>
                </w:tcPr>
                <w:p w14:paraId="50EA7E8E"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79%</w:t>
                  </w:r>
                </w:p>
              </w:tc>
              <w:tc>
                <w:tcPr>
                  <w:tcW w:w="1900" w:type="dxa"/>
                  <w:tcBorders>
                    <w:top w:val="nil"/>
                    <w:left w:val="nil"/>
                    <w:bottom w:val="single" w:sz="4" w:space="0" w:color="BFBFBF"/>
                    <w:right w:val="single" w:sz="8" w:space="0" w:color="BFBFBF"/>
                  </w:tcBorders>
                  <w:shd w:val="clear" w:color="auto" w:fill="auto"/>
                  <w:vAlign w:val="center"/>
                  <w:hideMark/>
                </w:tcPr>
                <w:p w14:paraId="4F05E879"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0.86</w:t>
                  </w:r>
                </w:p>
              </w:tc>
            </w:tr>
            <w:tr w:rsidR="00222D7D" w:rsidRPr="00ED180B" w14:paraId="3D2EE0DA" w14:textId="77777777" w:rsidTr="00222D7D">
              <w:trPr>
                <w:trHeight w:val="525"/>
                <w:jc w:val="center"/>
              </w:trPr>
              <w:tc>
                <w:tcPr>
                  <w:tcW w:w="6340" w:type="dxa"/>
                  <w:gridSpan w:val="4"/>
                  <w:tcBorders>
                    <w:top w:val="single" w:sz="4" w:space="0" w:color="BFBFBF"/>
                    <w:left w:val="single" w:sz="8" w:space="0" w:color="BFBFBF"/>
                    <w:bottom w:val="single" w:sz="8" w:space="0" w:color="BFBFBF"/>
                    <w:right w:val="single" w:sz="4" w:space="0" w:color="BFBFBF"/>
                  </w:tcBorders>
                  <w:shd w:val="clear" w:color="auto" w:fill="auto"/>
                  <w:noWrap/>
                  <w:vAlign w:val="center"/>
                  <w:hideMark/>
                </w:tcPr>
                <w:p w14:paraId="107F84EE" w14:textId="77777777" w:rsidR="00222D7D" w:rsidRPr="009D5510" w:rsidRDefault="00222D7D" w:rsidP="000148D7">
                  <w:pPr>
                    <w:spacing w:after="0" w:line="240" w:lineRule="auto"/>
                    <w:jc w:val="right"/>
                    <w:rPr>
                      <w:rFonts w:ascii="Times New Roman" w:hAnsi="Times New Roman"/>
                      <w:b/>
                      <w:color w:val="000000"/>
                      <w:sz w:val="20"/>
                    </w:rPr>
                  </w:pPr>
                  <w:r w:rsidRPr="009D5510">
                    <w:rPr>
                      <w:rFonts w:ascii="Times New Roman" w:hAnsi="Times New Roman"/>
                      <w:b/>
                      <w:color w:val="000000"/>
                      <w:sz w:val="20"/>
                    </w:rPr>
                    <w:t>Average Achievement Points Earned</w:t>
                  </w:r>
                </w:p>
              </w:tc>
              <w:tc>
                <w:tcPr>
                  <w:tcW w:w="1900" w:type="dxa"/>
                  <w:tcBorders>
                    <w:top w:val="nil"/>
                    <w:left w:val="nil"/>
                    <w:bottom w:val="single" w:sz="8" w:space="0" w:color="BFBFBF"/>
                    <w:right w:val="single" w:sz="8" w:space="0" w:color="BFBFBF"/>
                  </w:tcBorders>
                  <w:shd w:val="clear" w:color="auto" w:fill="auto"/>
                  <w:vAlign w:val="center"/>
                  <w:hideMark/>
                </w:tcPr>
                <w:p w14:paraId="071B4B92" w14:textId="77777777" w:rsidR="00222D7D" w:rsidRPr="009D5510" w:rsidRDefault="00222D7D"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0.60</w:t>
                  </w:r>
                </w:p>
              </w:tc>
            </w:tr>
          </w:tbl>
          <w:p w14:paraId="4A74E99B" w14:textId="77777777" w:rsidR="00786D2E" w:rsidRPr="009D5510" w:rsidRDefault="00786D2E" w:rsidP="000148D7">
            <w:pPr>
              <w:jc w:val="center"/>
              <w:rPr>
                <w:rFonts w:ascii="Times New Roman" w:hAnsi="Times New Roman"/>
              </w:rPr>
            </w:pPr>
          </w:p>
        </w:tc>
      </w:tr>
    </w:tbl>
    <w:p w14:paraId="6E324145"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 </w:t>
      </w:r>
    </w:p>
    <w:p w14:paraId="18FED926" w14:textId="77777777" w:rsidR="002F7645" w:rsidRPr="009D5510" w:rsidRDefault="002F7645" w:rsidP="009D5510">
      <w:pPr>
        <w:pStyle w:val="Heading4"/>
        <w:numPr>
          <w:ilvl w:val="3"/>
          <w:numId w:val="1"/>
        </w:numPr>
        <w:spacing w:line="240" w:lineRule="auto"/>
        <w:jc w:val="both"/>
        <w:rPr>
          <w:rFonts w:ascii="Times New Roman" w:hAnsi="Times New Roman"/>
        </w:rPr>
      </w:pPr>
      <w:r w:rsidRPr="009D5510">
        <w:rPr>
          <w:rFonts w:ascii="Times New Roman" w:hAnsi="Times New Roman"/>
        </w:rPr>
        <w:t>Combining Domain Scores to Produce the Quality Score</w:t>
      </w:r>
    </w:p>
    <w:p w14:paraId="03DD5290"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A CP’s or CSA’s Quality Score will be a weighted average of scores the CP or CSA achieves on the different Domains for which it is accountable. The anticipated Domains and Domain weighting is different across BH CPs, LTSS CPs and CSAs, as set forth in the following Exhibits. </w:t>
      </w:r>
    </w:p>
    <w:p w14:paraId="5CB503ED" w14:textId="77777777" w:rsidR="00222D7D" w:rsidRPr="009D5510" w:rsidRDefault="00222D7D" w:rsidP="009D5510">
      <w:pPr>
        <w:spacing w:after="0" w:line="240" w:lineRule="auto"/>
        <w:jc w:val="both"/>
        <w:rPr>
          <w:rFonts w:ascii="Times New Roman" w:hAnsi="Times New Roman"/>
        </w:rPr>
      </w:pPr>
      <w:r w:rsidRPr="009D5510">
        <w:rPr>
          <w:rFonts w:ascii="Times New Roman" w:hAnsi="Times New Roman"/>
        </w:rPr>
        <w:t>EXHIBIT 43 – Domain Weighting for BH CPs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222D7D" w:rsidRPr="00ED180B" w14:paraId="11D2D261" w14:textId="77777777" w:rsidTr="00D56380">
        <w:trPr>
          <w:trHeight w:val="3410"/>
        </w:trPr>
        <w:tc>
          <w:tcPr>
            <w:tcW w:w="9576" w:type="dxa"/>
            <w:vAlign w:val="center"/>
          </w:tcPr>
          <w:tbl>
            <w:tblPr>
              <w:tblW w:w="5432" w:type="dxa"/>
              <w:jc w:val="center"/>
              <w:tblLook w:val="04A0" w:firstRow="1" w:lastRow="0" w:firstColumn="1" w:lastColumn="0" w:noHBand="0" w:noVBand="1"/>
            </w:tblPr>
            <w:tblGrid>
              <w:gridCol w:w="327"/>
              <w:gridCol w:w="3460"/>
              <w:gridCol w:w="1645"/>
            </w:tblGrid>
            <w:tr w:rsidR="00222D7D" w:rsidRPr="00ED180B" w14:paraId="54F520B4" w14:textId="77777777" w:rsidTr="00222D7D">
              <w:trPr>
                <w:trHeight w:val="303"/>
                <w:jc w:val="center"/>
              </w:trPr>
              <w:tc>
                <w:tcPr>
                  <w:tcW w:w="5432" w:type="dxa"/>
                  <w:gridSpan w:val="3"/>
                  <w:tcBorders>
                    <w:top w:val="single" w:sz="8" w:space="0" w:color="BFBFBF"/>
                    <w:left w:val="single" w:sz="8" w:space="0" w:color="BFBFBF"/>
                    <w:bottom w:val="single" w:sz="8" w:space="0" w:color="BFBFBF"/>
                    <w:right w:val="single" w:sz="8" w:space="0" w:color="BFBFBF"/>
                  </w:tcBorders>
                  <w:shd w:val="clear" w:color="000000" w:fill="1F497D"/>
                  <w:vAlign w:val="center"/>
                  <w:hideMark/>
                </w:tcPr>
                <w:p w14:paraId="27647BFB" w14:textId="77777777" w:rsidR="00222D7D" w:rsidRPr="009D5510" w:rsidRDefault="00222D7D"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lastRenderedPageBreak/>
                    <w:t>BH CP Quality Domain Weights</w:t>
                  </w:r>
                </w:p>
              </w:tc>
            </w:tr>
            <w:tr w:rsidR="00222D7D" w:rsidRPr="00ED180B" w14:paraId="39736B52" w14:textId="77777777" w:rsidTr="00222D7D">
              <w:trPr>
                <w:trHeight w:val="490"/>
                <w:jc w:val="center"/>
              </w:trPr>
              <w:tc>
                <w:tcPr>
                  <w:tcW w:w="3787" w:type="dxa"/>
                  <w:gridSpan w:val="2"/>
                  <w:tcBorders>
                    <w:top w:val="single" w:sz="8" w:space="0" w:color="BFBFBF"/>
                    <w:left w:val="single" w:sz="8" w:space="0" w:color="BFBFBF"/>
                    <w:bottom w:val="single" w:sz="4" w:space="0" w:color="BFBFBF"/>
                    <w:right w:val="single" w:sz="4" w:space="0" w:color="BFBFBF"/>
                  </w:tcBorders>
                  <w:shd w:val="clear" w:color="000000" w:fill="D9D9D9"/>
                  <w:vAlign w:val="center"/>
                  <w:hideMark/>
                </w:tcPr>
                <w:p w14:paraId="5AF46F08" w14:textId="77777777" w:rsidR="00222D7D" w:rsidRPr="009D5510" w:rsidRDefault="00222D7D" w:rsidP="000148D7">
                  <w:pPr>
                    <w:spacing w:after="0" w:line="240" w:lineRule="auto"/>
                    <w:jc w:val="center"/>
                    <w:rPr>
                      <w:rFonts w:ascii="Times New Roman" w:hAnsi="Times New Roman"/>
                      <w:b/>
                      <w:sz w:val="20"/>
                    </w:rPr>
                  </w:pPr>
                  <w:r w:rsidRPr="009D5510">
                    <w:rPr>
                      <w:rFonts w:ascii="Times New Roman" w:hAnsi="Times New Roman"/>
                      <w:b/>
                      <w:sz w:val="20"/>
                    </w:rPr>
                    <w:t>Quality Domain</w:t>
                  </w:r>
                </w:p>
              </w:tc>
              <w:tc>
                <w:tcPr>
                  <w:tcW w:w="1645" w:type="dxa"/>
                  <w:tcBorders>
                    <w:top w:val="nil"/>
                    <w:left w:val="nil"/>
                    <w:bottom w:val="single" w:sz="4" w:space="0" w:color="BFBFBF"/>
                    <w:right w:val="single" w:sz="8" w:space="0" w:color="BFBFBF"/>
                  </w:tcBorders>
                  <w:shd w:val="clear" w:color="000000" w:fill="D9D9D9"/>
                  <w:vAlign w:val="center"/>
                  <w:hideMark/>
                </w:tcPr>
                <w:p w14:paraId="6E547758" w14:textId="77777777" w:rsidR="00222D7D" w:rsidRPr="009D5510" w:rsidRDefault="00222D7D" w:rsidP="000148D7">
                  <w:pPr>
                    <w:spacing w:after="0" w:line="240" w:lineRule="auto"/>
                    <w:jc w:val="center"/>
                    <w:rPr>
                      <w:rFonts w:ascii="Times New Roman" w:hAnsi="Times New Roman"/>
                      <w:b/>
                      <w:sz w:val="20"/>
                    </w:rPr>
                  </w:pPr>
                  <w:r w:rsidRPr="009D5510">
                    <w:rPr>
                      <w:rFonts w:ascii="Times New Roman" w:hAnsi="Times New Roman"/>
                      <w:b/>
                      <w:sz w:val="20"/>
                    </w:rPr>
                    <w:t>Domain Weight</w:t>
                  </w:r>
                </w:p>
              </w:tc>
            </w:tr>
            <w:tr w:rsidR="00222D7D" w:rsidRPr="00ED180B" w14:paraId="23BB8090" w14:textId="77777777" w:rsidTr="00222D7D">
              <w:trPr>
                <w:trHeight w:val="288"/>
                <w:jc w:val="center"/>
              </w:trPr>
              <w:tc>
                <w:tcPr>
                  <w:tcW w:w="327" w:type="dxa"/>
                  <w:tcBorders>
                    <w:top w:val="nil"/>
                    <w:left w:val="single" w:sz="8" w:space="0" w:color="BFBFBF"/>
                    <w:bottom w:val="single" w:sz="4" w:space="0" w:color="BFBFBF"/>
                    <w:right w:val="single" w:sz="4" w:space="0" w:color="BFBFBF"/>
                  </w:tcBorders>
                  <w:shd w:val="clear" w:color="000000" w:fill="FFFFFF"/>
                  <w:noWrap/>
                  <w:vAlign w:val="bottom"/>
                  <w:hideMark/>
                </w:tcPr>
                <w:p w14:paraId="1BE9087A"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w:t>
                  </w:r>
                </w:p>
              </w:tc>
              <w:tc>
                <w:tcPr>
                  <w:tcW w:w="3460" w:type="dxa"/>
                  <w:tcBorders>
                    <w:top w:val="nil"/>
                    <w:left w:val="nil"/>
                    <w:bottom w:val="single" w:sz="4" w:space="0" w:color="BFBFBF"/>
                    <w:right w:val="single" w:sz="4" w:space="0" w:color="BFBFBF"/>
                  </w:tcBorders>
                  <w:shd w:val="clear" w:color="000000" w:fill="FFFFFF"/>
                  <w:vAlign w:val="center"/>
                  <w:hideMark/>
                </w:tcPr>
                <w:p w14:paraId="55F6E212"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Prevention &amp; Wellness</w:t>
                  </w:r>
                </w:p>
              </w:tc>
              <w:tc>
                <w:tcPr>
                  <w:tcW w:w="1645" w:type="dxa"/>
                  <w:tcBorders>
                    <w:top w:val="nil"/>
                    <w:left w:val="nil"/>
                    <w:bottom w:val="single" w:sz="4" w:space="0" w:color="BFBFBF"/>
                    <w:right w:val="single" w:sz="8" w:space="0" w:color="BFBFBF"/>
                  </w:tcBorders>
                  <w:shd w:val="clear" w:color="auto" w:fill="auto"/>
                  <w:vAlign w:val="center"/>
                  <w:hideMark/>
                </w:tcPr>
                <w:p w14:paraId="7B4BBDC1"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r>
            <w:tr w:rsidR="00222D7D" w:rsidRPr="00ED180B" w14:paraId="0AC223C4" w14:textId="77777777" w:rsidTr="00222D7D">
              <w:trPr>
                <w:trHeight w:val="288"/>
                <w:jc w:val="center"/>
              </w:trPr>
              <w:tc>
                <w:tcPr>
                  <w:tcW w:w="327" w:type="dxa"/>
                  <w:tcBorders>
                    <w:top w:val="nil"/>
                    <w:left w:val="single" w:sz="8" w:space="0" w:color="BFBFBF"/>
                    <w:bottom w:val="single" w:sz="4" w:space="0" w:color="BFBFBF"/>
                    <w:right w:val="single" w:sz="4" w:space="0" w:color="BFBFBF"/>
                  </w:tcBorders>
                  <w:shd w:val="clear" w:color="000000" w:fill="FFFFFF"/>
                  <w:noWrap/>
                  <w:vAlign w:val="bottom"/>
                  <w:hideMark/>
                </w:tcPr>
                <w:p w14:paraId="6B3FDA12"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w:t>
                  </w:r>
                </w:p>
              </w:tc>
              <w:tc>
                <w:tcPr>
                  <w:tcW w:w="3460" w:type="dxa"/>
                  <w:tcBorders>
                    <w:top w:val="nil"/>
                    <w:left w:val="nil"/>
                    <w:bottom w:val="single" w:sz="4" w:space="0" w:color="BFBFBF"/>
                    <w:right w:val="single" w:sz="4" w:space="0" w:color="BFBFBF"/>
                  </w:tcBorders>
                  <w:shd w:val="clear" w:color="000000" w:fill="FFFFFF"/>
                  <w:vAlign w:val="center"/>
                  <w:hideMark/>
                </w:tcPr>
                <w:p w14:paraId="0B9DC281"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Chronic Disease Management</w:t>
                  </w:r>
                </w:p>
              </w:tc>
              <w:tc>
                <w:tcPr>
                  <w:tcW w:w="1645" w:type="dxa"/>
                  <w:tcBorders>
                    <w:top w:val="nil"/>
                    <w:left w:val="nil"/>
                    <w:bottom w:val="single" w:sz="4" w:space="0" w:color="BFBFBF"/>
                    <w:right w:val="single" w:sz="8" w:space="0" w:color="BFBFBF"/>
                  </w:tcBorders>
                  <w:shd w:val="clear" w:color="auto" w:fill="auto"/>
                  <w:vAlign w:val="center"/>
                  <w:hideMark/>
                </w:tcPr>
                <w:p w14:paraId="3E3B79F3"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r>
            <w:tr w:rsidR="00222D7D" w:rsidRPr="00ED180B" w14:paraId="2F903E07" w14:textId="77777777" w:rsidTr="00222D7D">
              <w:trPr>
                <w:trHeight w:val="303"/>
                <w:jc w:val="center"/>
              </w:trPr>
              <w:tc>
                <w:tcPr>
                  <w:tcW w:w="327" w:type="dxa"/>
                  <w:tcBorders>
                    <w:top w:val="nil"/>
                    <w:left w:val="single" w:sz="8" w:space="0" w:color="BFBFBF"/>
                    <w:bottom w:val="single" w:sz="4" w:space="0" w:color="BFBFBF"/>
                    <w:right w:val="single" w:sz="4" w:space="0" w:color="BFBFBF"/>
                  </w:tcBorders>
                  <w:shd w:val="clear" w:color="000000" w:fill="FFFFFF"/>
                  <w:noWrap/>
                  <w:vAlign w:val="bottom"/>
                  <w:hideMark/>
                </w:tcPr>
                <w:p w14:paraId="54E2CA6D"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w:t>
                  </w:r>
                </w:p>
              </w:tc>
              <w:tc>
                <w:tcPr>
                  <w:tcW w:w="3460" w:type="dxa"/>
                  <w:tcBorders>
                    <w:top w:val="nil"/>
                    <w:left w:val="nil"/>
                    <w:bottom w:val="single" w:sz="4" w:space="0" w:color="BFBFBF"/>
                    <w:right w:val="single" w:sz="4" w:space="0" w:color="BFBFBF"/>
                  </w:tcBorders>
                  <w:shd w:val="clear" w:color="000000" w:fill="FFFFFF"/>
                  <w:vAlign w:val="center"/>
                  <w:hideMark/>
                </w:tcPr>
                <w:p w14:paraId="1B7CA898"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Behavioral Health / Substance Use</w:t>
                  </w:r>
                </w:p>
              </w:tc>
              <w:tc>
                <w:tcPr>
                  <w:tcW w:w="1645" w:type="dxa"/>
                  <w:tcBorders>
                    <w:top w:val="nil"/>
                    <w:left w:val="nil"/>
                    <w:bottom w:val="single" w:sz="4" w:space="0" w:color="BFBFBF"/>
                    <w:right w:val="single" w:sz="8" w:space="0" w:color="BFBFBF"/>
                  </w:tcBorders>
                  <w:shd w:val="clear" w:color="auto" w:fill="auto"/>
                  <w:vAlign w:val="center"/>
                  <w:hideMark/>
                </w:tcPr>
                <w:p w14:paraId="185C7F67"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r>
            <w:tr w:rsidR="00222D7D" w:rsidRPr="00ED180B" w14:paraId="70642BE8" w14:textId="77777777" w:rsidTr="00222D7D">
              <w:trPr>
                <w:trHeight w:val="284"/>
                <w:jc w:val="center"/>
              </w:trPr>
              <w:tc>
                <w:tcPr>
                  <w:tcW w:w="327" w:type="dxa"/>
                  <w:tcBorders>
                    <w:top w:val="nil"/>
                    <w:left w:val="single" w:sz="8" w:space="0" w:color="BFBFBF"/>
                    <w:bottom w:val="single" w:sz="4" w:space="0" w:color="BFBFBF"/>
                    <w:right w:val="single" w:sz="4" w:space="0" w:color="BFBFBF"/>
                  </w:tcBorders>
                  <w:shd w:val="clear" w:color="000000" w:fill="FFFFFF"/>
                  <w:noWrap/>
                  <w:vAlign w:val="bottom"/>
                  <w:hideMark/>
                </w:tcPr>
                <w:p w14:paraId="4BA86171"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w:t>
                  </w:r>
                </w:p>
              </w:tc>
              <w:tc>
                <w:tcPr>
                  <w:tcW w:w="3460" w:type="dxa"/>
                  <w:tcBorders>
                    <w:top w:val="nil"/>
                    <w:left w:val="nil"/>
                    <w:bottom w:val="single" w:sz="4" w:space="0" w:color="BFBFBF"/>
                    <w:right w:val="single" w:sz="4" w:space="0" w:color="BFBFBF"/>
                  </w:tcBorders>
                  <w:shd w:val="clear" w:color="000000" w:fill="FFFFFF"/>
                  <w:vAlign w:val="center"/>
                  <w:hideMark/>
                </w:tcPr>
                <w:p w14:paraId="15AF1028"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Member Experience</w:t>
                  </w:r>
                </w:p>
              </w:tc>
              <w:tc>
                <w:tcPr>
                  <w:tcW w:w="1645" w:type="dxa"/>
                  <w:tcBorders>
                    <w:top w:val="nil"/>
                    <w:left w:val="nil"/>
                    <w:bottom w:val="single" w:sz="4" w:space="0" w:color="BFBFBF"/>
                    <w:right w:val="single" w:sz="8" w:space="0" w:color="BFBFBF"/>
                  </w:tcBorders>
                  <w:shd w:val="clear" w:color="auto" w:fill="auto"/>
                  <w:vAlign w:val="center"/>
                  <w:hideMark/>
                </w:tcPr>
                <w:p w14:paraId="780B9BC7"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r>
            <w:tr w:rsidR="00222D7D" w:rsidRPr="00ED180B" w14:paraId="1121BAF9" w14:textId="77777777" w:rsidTr="00222D7D">
              <w:trPr>
                <w:trHeight w:val="288"/>
                <w:jc w:val="center"/>
              </w:trPr>
              <w:tc>
                <w:tcPr>
                  <w:tcW w:w="327" w:type="dxa"/>
                  <w:tcBorders>
                    <w:top w:val="nil"/>
                    <w:left w:val="single" w:sz="8" w:space="0" w:color="BFBFBF"/>
                    <w:bottom w:val="single" w:sz="4" w:space="0" w:color="BFBFBF"/>
                    <w:right w:val="single" w:sz="4" w:space="0" w:color="BFBFBF"/>
                  </w:tcBorders>
                  <w:shd w:val="clear" w:color="000000" w:fill="FFFFFF"/>
                  <w:noWrap/>
                  <w:vAlign w:val="bottom"/>
                  <w:hideMark/>
                </w:tcPr>
                <w:p w14:paraId="4DF564FB"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3460" w:type="dxa"/>
                  <w:tcBorders>
                    <w:top w:val="nil"/>
                    <w:left w:val="nil"/>
                    <w:bottom w:val="single" w:sz="4" w:space="0" w:color="BFBFBF"/>
                    <w:right w:val="single" w:sz="4" w:space="0" w:color="BFBFBF"/>
                  </w:tcBorders>
                  <w:shd w:val="clear" w:color="000000" w:fill="FFFFFF"/>
                  <w:vAlign w:val="center"/>
                  <w:hideMark/>
                </w:tcPr>
                <w:p w14:paraId="5A2FDB35"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Integration </w:t>
                  </w:r>
                </w:p>
              </w:tc>
              <w:tc>
                <w:tcPr>
                  <w:tcW w:w="1645" w:type="dxa"/>
                  <w:tcBorders>
                    <w:top w:val="nil"/>
                    <w:left w:val="nil"/>
                    <w:bottom w:val="single" w:sz="4" w:space="0" w:color="BFBFBF"/>
                    <w:right w:val="single" w:sz="8" w:space="0" w:color="BFBFBF"/>
                  </w:tcBorders>
                  <w:shd w:val="clear" w:color="auto" w:fill="auto"/>
                  <w:vAlign w:val="center"/>
                  <w:hideMark/>
                </w:tcPr>
                <w:p w14:paraId="78F95AEA"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r>
            <w:tr w:rsidR="00222D7D" w:rsidRPr="00ED180B" w14:paraId="6E5F2D65" w14:textId="77777777" w:rsidTr="00222D7D">
              <w:trPr>
                <w:trHeight w:val="303"/>
                <w:jc w:val="center"/>
              </w:trPr>
              <w:tc>
                <w:tcPr>
                  <w:tcW w:w="327" w:type="dxa"/>
                  <w:tcBorders>
                    <w:top w:val="nil"/>
                    <w:left w:val="single" w:sz="8" w:space="0" w:color="BFBFBF"/>
                    <w:bottom w:val="single" w:sz="4" w:space="0" w:color="BFBFBF"/>
                    <w:right w:val="single" w:sz="4" w:space="0" w:color="BFBFBF"/>
                  </w:tcBorders>
                  <w:shd w:val="clear" w:color="000000" w:fill="FFFFFF"/>
                  <w:noWrap/>
                  <w:vAlign w:val="bottom"/>
                  <w:hideMark/>
                </w:tcPr>
                <w:p w14:paraId="560E8E97"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6</w:t>
                  </w:r>
                </w:p>
              </w:tc>
              <w:tc>
                <w:tcPr>
                  <w:tcW w:w="3460" w:type="dxa"/>
                  <w:tcBorders>
                    <w:top w:val="nil"/>
                    <w:left w:val="nil"/>
                    <w:bottom w:val="single" w:sz="4" w:space="0" w:color="BFBFBF"/>
                    <w:right w:val="single" w:sz="4" w:space="0" w:color="BFBFBF"/>
                  </w:tcBorders>
                  <w:shd w:val="clear" w:color="000000" w:fill="FFFFFF"/>
                  <w:vAlign w:val="center"/>
                  <w:hideMark/>
                </w:tcPr>
                <w:p w14:paraId="0781102C"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Avoidable Utilization</w:t>
                  </w:r>
                </w:p>
              </w:tc>
              <w:tc>
                <w:tcPr>
                  <w:tcW w:w="1645" w:type="dxa"/>
                  <w:tcBorders>
                    <w:top w:val="nil"/>
                    <w:left w:val="nil"/>
                    <w:bottom w:val="single" w:sz="4" w:space="0" w:color="BFBFBF"/>
                    <w:right w:val="single" w:sz="8" w:space="0" w:color="BFBFBF"/>
                  </w:tcBorders>
                  <w:shd w:val="clear" w:color="auto" w:fill="auto"/>
                  <w:vAlign w:val="center"/>
                  <w:hideMark/>
                </w:tcPr>
                <w:p w14:paraId="7D562F3D"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r>
            <w:tr w:rsidR="00222D7D" w:rsidRPr="00ED180B" w14:paraId="60C612D7" w14:textId="77777777" w:rsidTr="00222D7D">
              <w:trPr>
                <w:trHeight w:val="303"/>
                <w:jc w:val="center"/>
              </w:trPr>
              <w:tc>
                <w:tcPr>
                  <w:tcW w:w="327" w:type="dxa"/>
                  <w:tcBorders>
                    <w:top w:val="nil"/>
                    <w:left w:val="single" w:sz="8" w:space="0" w:color="BFBFBF"/>
                    <w:bottom w:val="single" w:sz="8" w:space="0" w:color="BFBFBF"/>
                    <w:right w:val="single" w:sz="4" w:space="0" w:color="BFBFBF"/>
                  </w:tcBorders>
                  <w:shd w:val="clear" w:color="000000" w:fill="FFFFFF"/>
                  <w:noWrap/>
                  <w:vAlign w:val="bottom"/>
                  <w:hideMark/>
                </w:tcPr>
                <w:p w14:paraId="545D6DCE"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7</w:t>
                  </w:r>
                </w:p>
              </w:tc>
              <w:tc>
                <w:tcPr>
                  <w:tcW w:w="3460" w:type="dxa"/>
                  <w:tcBorders>
                    <w:top w:val="nil"/>
                    <w:left w:val="nil"/>
                    <w:bottom w:val="single" w:sz="8" w:space="0" w:color="BFBFBF"/>
                    <w:right w:val="single" w:sz="4" w:space="0" w:color="BFBFBF"/>
                  </w:tcBorders>
                  <w:shd w:val="clear" w:color="000000" w:fill="FFFFFF"/>
                  <w:vAlign w:val="center"/>
                  <w:hideMark/>
                </w:tcPr>
                <w:p w14:paraId="1F4A6A41"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Engagement</w:t>
                  </w:r>
                  <w:r w:rsidR="00A63DD1">
                    <w:rPr>
                      <w:rFonts w:ascii="Times New Roman" w:hAnsi="Times New Roman"/>
                      <w:color w:val="000000"/>
                      <w:sz w:val="20"/>
                    </w:rPr>
                    <w:t xml:space="preserve"> (Care Planning Completed)</w:t>
                  </w:r>
                </w:p>
              </w:tc>
              <w:tc>
                <w:tcPr>
                  <w:tcW w:w="1645" w:type="dxa"/>
                  <w:tcBorders>
                    <w:top w:val="nil"/>
                    <w:left w:val="nil"/>
                    <w:bottom w:val="single" w:sz="8" w:space="0" w:color="BFBFBF"/>
                    <w:right w:val="single" w:sz="8" w:space="0" w:color="BFBFBF"/>
                  </w:tcBorders>
                  <w:shd w:val="clear" w:color="auto" w:fill="auto"/>
                  <w:vAlign w:val="center"/>
                  <w:hideMark/>
                </w:tcPr>
                <w:p w14:paraId="04DB011B"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50%</w:t>
                  </w:r>
                </w:p>
              </w:tc>
            </w:tr>
            <w:tr w:rsidR="00222D7D" w:rsidRPr="00ED180B" w14:paraId="1CC0577B" w14:textId="77777777" w:rsidTr="00222D7D">
              <w:trPr>
                <w:trHeight w:val="288"/>
                <w:jc w:val="center"/>
              </w:trPr>
              <w:tc>
                <w:tcPr>
                  <w:tcW w:w="3787" w:type="dxa"/>
                  <w:gridSpan w:val="2"/>
                  <w:tcBorders>
                    <w:top w:val="single" w:sz="8" w:space="0" w:color="BFBFBF"/>
                    <w:left w:val="single" w:sz="8" w:space="0" w:color="BFBFBF"/>
                    <w:bottom w:val="single" w:sz="8" w:space="0" w:color="BFBFBF"/>
                    <w:right w:val="single" w:sz="4" w:space="0" w:color="BFBFBF"/>
                  </w:tcBorders>
                  <w:shd w:val="clear" w:color="000000" w:fill="FFFFFF"/>
                  <w:noWrap/>
                  <w:vAlign w:val="bottom"/>
                  <w:hideMark/>
                </w:tcPr>
                <w:p w14:paraId="29CDBE7D" w14:textId="77777777" w:rsidR="00222D7D" w:rsidRPr="009D5510" w:rsidRDefault="00222D7D"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TOTAL</w:t>
                  </w:r>
                </w:p>
              </w:tc>
              <w:tc>
                <w:tcPr>
                  <w:tcW w:w="1645" w:type="dxa"/>
                  <w:tcBorders>
                    <w:top w:val="single" w:sz="4" w:space="0" w:color="BFBFBF"/>
                    <w:left w:val="nil"/>
                    <w:bottom w:val="single" w:sz="8" w:space="0" w:color="BFBFBF"/>
                    <w:right w:val="single" w:sz="8" w:space="0" w:color="BFBFBF"/>
                  </w:tcBorders>
                  <w:shd w:val="clear" w:color="auto" w:fill="auto"/>
                  <w:vAlign w:val="center"/>
                  <w:hideMark/>
                </w:tcPr>
                <w:p w14:paraId="551188F7" w14:textId="77777777" w:rsidR="00222D7D" w:rsidRPr="009D5510" w:rsidRDefault="00222D7D"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100%</w:t>
                  </w:r>
                </w:p>
              </w:tc>
            </w:tr>
          </w:tbl>
          <w:p w14:paraId="19E8C4CE" w14:textId="77777777" w:rsidR="00222D7D" w:rsidRPr="009D5510" w:rsidRDefault="00222D7D" w:rsidP="000148D7">
            <w:pPr>
              <w:jc w:val="center"/>
              <w:rPr>
                <w:rFonts w:ascii="Times New Roman" w:hAnsi="Times New Roman"/>
              </w:rPr>
            </w:pPr>
          </w:p>
        </w:tc>
      </w:tr>
    </w:tbl>
    <w:p w14:paraId="5FDD87E9" w14:textId="77777777" w:rsidR="00222D7D" w:rsidRPr="009D5510" w:rsidRDefault="00222D7D" w:rsidP="009D5510">
      <w:pPr>
        <w:spacing w:after="0" w:line="240" w:lineRule="auto"/>
        <w:jc w:val="both"/>
        <w:rPr>
          <w:rFonts w:ascii="Times New Roman" w:hAnsi="Times New Roman"/>
        </w:rPr>
      </w:pPr>
    </w:p>
    <w:p w14:paraId="50B3EA15" w14:textId="77777777" w:rsidR="00222D7D" w:rsidRPr="009D5510" w:rsidRDefault="00222D7D" w:rsidP="009D5510">
      <w:pPr>
        <w:spacing w:after="0" w:line="240" w:lineRule="auto"/>
        <w:jc w:val="both"/>
        <w:rPr>
          <w:rFonts w:ascii="Times New Roman" w:hAnsi="Times New Roman"/>
        </w:rPr>
      </w:pPr>
    </w:p>
    <w:p w14:paraId="21280BCF" w14:textId="2B32C0FE"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See Appendix </w:t>
      </w:r>
      <w:r w:rsidR="00E15CBE">
        <w:rPr>
          <w:rFonts w:ascii="Times New Roman" w:hAnsi="Times New Roman"/>
        </w:rPr>
        <w:t>D</w:t>
      </w:r>
      <w:r w:rsidRPr="009D5510">
        <w:rPr>
          <w:rFonts w:ascii="Times New Roman" w:hAnsi="Times New Roman"/>
        </w:rPr>
        <w:t xml:space="preserve"> for the full list of BH CP Quality Measures</w:t>
      </w:r>
    </w:p>
    <w:p w14:paraId="1859D86C" w14:textId="77777777" w:rsidR="00222D7D" w:rsidRPr="009D5510" w:rsidRDefault="00222D7D" w:rsidP="009D5510">
      <w:pPr>
        <w:spacing w:after="0" w:line="240" w:lineRule="auto"/>
        <w:jc w:val="both"/>
        <w:rPr>
          <w:rFonts w:ascii="Times New Roman" w:hAnsi="Times New Roman"/>
        </w:rPr>
      </w:pPr>
      <w:r w:rsidRPr="009D5510">
        <w:rPr>
          <w:rFonts w:ascii="Times New Roman" w:hAnsi="Times New Roman"/>
        </w:rPr>
        <w:t>EXHIBIT 44 – Domain Weighting for CSAs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222D7D" w:rsidRPr="00ED180B" w14:paraId="5E9A3A5B" w14:textId="77777777" w:rsidTr="00D56380">
        <w:trPr>
          <w:trHeight w:val="2564"/>
        </w:trPr>
        <w:tc>
          <w:tcPr>
            <w:tcW w:w="9576" w:type="dxa"/>
            <w:vAlign w:val="center"/>
          </w:tcPr>
          <w:tbl>
            <w:tblPr>
              <w:tblW w:w="5938" w:type="dxa"/>
              <w:jc w:val="center"/>
              <w:tblLook w:val="04A0" w:firstRow="1" w:lastRow="0" w:firstColumn="1" w:lastColumn="0" w:noHBand="0" w:noVBand="1"/>
            </w:tblPr>
            <w:tblGrid>
              <w:gridCol w:w="358"/>
              <w:gridCol w:w="3781"/>
              <w:gridCol w:w="1799"/>
            </w:tblGrid>
            <w:tr w:rsidR="00222D7D" w:rsidRPr="00ED180B" w14:paraId="5A263EED" w14:textId="77777777" w:rsidTr="00222D7D">
              <w:trPr>
                <w:trHeight w:val="278"/>
                <w:jc w:val="center"/>
              </w:trPr>
              <w:tc>
                <w:tcPr>
                  <w:tcW w:w="5938" w:type="dxa"/>
                  <w:gridSpan w:val="3"/>
                  <w:tcBorders>
                    <w:top w:val="single" w:sz="8" w:space="0" w:color="BFBFBF"/>
                    <w:left w:val="single" w:sz="8" w:space="0" w:color="BFBFBF"/>
                    <w:bottom w:val="single" w:sz="8" w:space="0" w:color="BFBFBF"/>
                    <w:right w:val="single" w:sz="8" w:space="0" w:color="BFBFBF"/>
                  </w:tcBorders>
                  <w:shd w:val="clear" w:color="000000" w:fill="1F497D"/>
                  <w:vAlign w:val="center"/>
                  <w:hideMark/>
                </w:tcPr>
                <w:p w14:paraId="49D06101" w14:textId="77777777" w:rsidR="00222D7D" w:rsidRPr="009D5510" w:rsidRDefault="00222D7D"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CSA Quality Domain Weights</w:t>
                  </w:r>
                </w:p>
              </w:tc>
            </w:tr>
            <w:tr w:rsidR="00222D7D" w:rsidRPr="00ED180B" w14:paraId="26744248" w14:textId="77777777" w:rsidTr="00222D7D">
              <w:trPr>
                <w:trHeight w:val="278"/>
                <w:jc w:val="center"/>
              </w:trPr>
              <w:tc>
                <w:tcPr>
                  <w:tcW w:w="4138" w:type="dxa"/>
                  <w:gridSpan w:val="2"/>
                  <w:tcBorders>
                    <w:top w:val="single" w:sz="8" w:space="0" w:color="BFBFBF"/>
                    <w:left w:val="single" w:sz="8" w:space="0" w:color="BFBFBF"/>
                    <w:bottom w:val="single" w:sz="4" w:space="0" w:color="BFBFBF"/>
                    <w:right w:val="single" w:sz="4" w:space="0" w:color="BFBFBF"/>
                  </w:tcBorders>
                  <w:shd w:val="clear" w:color="000000" w:fill="D9D9D9"/>
                  <w:vAlign w:val="center"/>
                  <w:hideMark/>
                </w:tcPr>
                <w:p w14:paraId="0848E297" w14:textId="77777777" w:rsidR="00222D7D" w:rsidRPr="009D5510" w:rsidRDefault="00222D7D" w:rsidP="000148D7">
                  <w:pPr>
                    <w:spacing w:after="0" w:line="240" w:lineRule="auto"/>
                    <w:jc w:val="center"/>
                    <w:rPr>
                      <w:rFonts w:ascii="Times New Roman" w:hAnsi="Times New Roman"/>
                      <w:b/>
                      <w:sz w:val="20"/>
                    </w:rPr>
                  </w:pPr>
                  <w:r w:rsidRPr="009D5510">
                    <w:rPr>
                      <w:rFonts w:ascii="Times New Roman" w:hAnsi="Times New Roman"/>
                      <w:b/>
                      <w:sz w:val="20"/>
                    </w:rPr>
                    <w:t>Quality Domain</w:t>
                  </w:r>
                </w:p>
              </w:tc>
              <w:tc>
                <w:tcPr>
                  <w:tcW w:w="1799" w:type="dxa"/>
                  <w:tcBorders>
                    <w:top w:val="nil"/>
                    <w:left w:val="nil"/>
                    <w:bottom w:val="single" w:sz="4" w:space="0" w:color="BFBFBF"/>
                    <w:right w:val="single" w:sz="8" w:space="0" w:color="BFBFBF"/>
                  </w:tcBorders>
                  <w:shd w:val="clear" w:color="000000" w:fill="D9D9D9"/>
                  <w:vAlign w:val="center"/>
                  <w:hideMark/>
                </w:tcPr>
                <w:p w14:paraId="6F29822F" w14:textId="77777777" w:rsidR="00222D7D" w:rsidRPr="009D5510" w:rsidRDefault="00222D7D" w:rsidP="000148D7">
                  <w:pPr>
                    <w:spacing w:after="0" w:line="240" w:lineRule="auto"/>
                    <w:jc w:val="center"/>
                    <w:rPr>
                      <w:rFonts w:ascii="Times New Roman" w:hAnsi="Times New Roman"/>
                      <w:b/>
                      <w:sz w:val="20"/>
                    </w:rPr>
                  </w:pPr>
                  <w:r w:rsidRPr="009D5510">
                    <w:rPr>
                      <w:rFonts w:ascii="Times New Roman" w:hAnsi="Times New Roman"/>
                      <w:b/>
                      <w:sz w:val="20"/>
                    </w:rPr>
                    <w:t>Domain Weight</w:t>
                  </w:r>
                </w:p>
              </w:tc>
            </w:tr>
            <w:tr w:rsidR="00222D7D" w:rsidRPr="00ED180B" w14:paraId="3BAB181B" w14:textId="77777777" w:rsidTr="00222D7D">
              <w:trPr>
                <w:trHeight w:val="278"/>
                <w:jc w:val="center"/>
              </w:trPr>
              <w:tc>
                <w:tcPr>
                  <w:tcW w:w="358" w:type="dxa"/>
                  <w:tcBorders>
                    <w:top w:val="nil"/>
                    <w:left w:val="single" w:sz="8" w:space="0" w:color="BFBFBF"/>
                    <w:bottom w:val="single" w:sz="4" w:space="0" w:color="BFBFBF"/>
                    <w:right w:val="single" w:sz="4" w:space="0" w:color="BFBFBF"/>
                  </w:tcBorders>
                  <w:shd w:val="clear" w:color="000000" w:fill="FFFFFF"/>
                  <w:noWrap/>
                  <w:vAlign w:val="bottom"/>
                  <w:hideMark/>
                </w:tcPr>
                <w:p w14:paraId="551F8BB6"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w:t>
                  </w:r>
                </w:p>
              </w:tc>
              <w:tc>
                <w:tcPr>
                  <w:tcW w:w="3781" w:type="dxa"/>
                  <w:tcBorders>
                    <w:top w:val="nil"/>
                    <w:left w:val="nil"/>
                    <w:bottom w:val="single" w:sz="4" w:space="0" w:color="BFBFBF"/>
                    <w:right w:val="single" w:sz="4" w:space="0" w:color="BFBFBF"/>
                  </w:tcBorders>
                  <w:shd w:val="clear" w:color="000000" w:fill="FFFFFF"/>
                  <w:vAlign w:val="center"/>
                  <w:hideMark/>
                </w:tcPr>
                <w:p w14:paraId="363FB0DD"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Prevention &amp; Wellness</w:t>
                  </w:r>
                </w:p>
              </w:tc>
              <w:tc>
                <w:tcPr>
                  <w:tcW w:w="1799" w:type="dxa"/>
                  <w:tcBorders>
                    <w:top w:val="nil"/>
                    <w:left w:val="nil"/>
                    <w:bottom w:val="single" w:sz="4" w:space="0" w:color="BFBFBF"/>
                    <w:right w:val="single" w:sz="8" w:space="0" w:color="BFBFBF"/>
                  </w:tcBorders>
                  <w:shd w:val="clear" w:color="auto" w:fill="auto"/>
                  <w:vAlign w:val="center"/>
                  <w:hideMark/>
                </w:tcPr>
                <w:p w14:paraId="4470EFC4"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r>
            <w:tr w:rsidR="00222D7D" w:rsidRPr="00ED180B" w14:paraId="62D90316" w14:textId="77777777" w:rsidTr="00222D7D">
              <w:trPr>
                <w:trHeight w:val="278"/>
                <w:jc w:val="center"/>
              </w:trPr>
              <w:tc>
                <w:tcPr>
                  <w:tcW w:w="358" w:type="dxa"/>
                  <w:tcBorders>
                    <w:top w:val="nil"/>
                    <w:left w:val="single" w:sz="8" w:space="0" w:color="BFBFBF"/>
                    <w:bottom w:val="single" w:sz="4" w:space="0" w:color="BFBFBF"/>
                    <w:right w:val="single" w:sz="4" w:space="0" w:color="BFBFBF"/>
                  </w:tcBorders>
                  <w:shd w:val="clear" w:color="000000" w:fill="FFFFFF"/>
                  <w:noWrap/>
                  <w:vAlign w:val="bottom"/>
                  <w:hideMark/>
                </w:tcPr>
                <w:p w14:paraId="2DC89ED9"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w:t>
                  </w:r>
                </w:p>
              </w:tc>
              <w:tc>
                <w:tcPr>
                  <w:tcW w:w="3781" w:type="dxa"/>
                  <w:tcBorders>
                    <w:top w:val="nil"/>
                    <w:left w:val="nil"/>
                    <w:bottom w:val="single" w:sz="4" w:space="0" w:color="BFBFBF"/>
                    <w:right w:val="single" w:sz="4" w:space="0" w:color="BFBFBF"/>
                  </w:tcBorders>
                  <w:shd w:val="clear" w:color="000000" w:fill="FFFFFF"/>
                  <w:vAlign w:val="center"/>
                  <w:hideMark/>
                </w:tcPr>
                <w:p w14:paraId="0482B8E9"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Behavioral Health / Substance Use</w:t>
                  </w:r>
                </w:p>
              </w:tc>
              <w:tc>
                <w:tcPr>
                  <w:tcW w:w="1799" w:type="dxa"/>
                  <w:tcBorders>
                    <w:top w:val="nil"/>
                    <w:left w:val="nil"/>
                    <w:bottom w:val="single" w:sz="4" w:space="0" w:color="BFBFBF"/>
                    <w:right w:val="single" w:sz="8" w:space="0" w:color="BFBFBF"/>
                  </w:tcBorders>
                  <w:shd w:val="clear" w:color="auto" w:fill="auto"/>
                  <w:vAlign w:val="center"/>
                  <w:hideMark/>
                </w:tcPr>
                <w:p w14:paraId="25FC8076"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w:t>
                  </w:r>
                </w:p>
              </w:tc>
            </w:tr>
            <w:tr w:rsidR="00222D7D" w:rsidRPr="00ED180B" w14:paraId="1E0624CC" w14:textId="77777777" w:rsidTr="00222D7D">
              <w:trPr>
                <w:trHeight w:val="278"/>
                <w:jc w:val="center"/>
              </w:trPr>
              <w:tc>
                <w:tcPr>
                  <w:tcW w:w="358" w:type="dxa"/>
                  <w:tcBorders>
                    <w:top w:val="nil"/>
                    <w:left w:val="single" w:sz="8" w:space="0" w:color="BFBFBF"/>
                    <w:bottom w:val="single" w:sz="4" w:space="0" w:color="BFBFBF"/>
                    <w:right w:val="single" w:sz="4" w:space="0" w:color="BFBFBF"/>
                  </w:tcBorders>
                  <w:shd w:val="clear" w:color="000000" w:fill="FFFFFF"/>
                  <w:noWrap/>
                  <w:vAlign w:val="bottom"/>
                  <w:hideMark/>
                </w:tcPr>
                <w:p w14:paraId="3A584320"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w:t>
                  </w:r>
                </w:p>
              </w:tc>
              <w:tc>
                <w:tcPr>
                  <w:tcW w:w="3781" w:type="dxa"/>
                  <w:tcBorders>
                    <w:top w:val="nil"/>
                    <w:left w:val="nil"/>
                    <w:bottom w:val="single" w:sz="4" w:space="0" w:color="BFBFBF"/>
                    <w:right w:val="single" w:sz="4" w:space="0" w:color="BFBFBF"/>
                  </w:tcBorders>
                  <w:shd w:val="clear" w:color="000000" w:fill="FFFFFF"/>
                  <w:vAlign w:val="center"/>
                  <w:hideMark/>
                </w:tcPr>
                <w:p w14:paraId="6713FE2F"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Member Experience</w:t>
                  </w:r>
                </w:p>
              </w:tc>
              <w:tc>
                <w:tcPr>
                  <w:tcW w:w="1799" w:type="dxa"/>
                  <w:tcBorders>
                    <w:top w:val="nil"/>
                    <w:left w:val="nil"/>
                    <w:bottom w:val="single" w:sz="4" w:space="0" w:color="BFBFBF"/>
                    <w:right w:val="single" w:sz="8" w:space="0" w:color="BFBFBF"/>
                  </w:tcBorders>
                  <w:shd w:val="clear" w:color="auto" w:fill="auto"/>
                  <w:vAlign w:val="center"/>
                  <w:hideMark/>
                </w:tcPr>
                <w:p w14:paraId="050B4FEF"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r>
            <w:tr w:rsidR="00222D7D" w:rsidRPr="00ED180B" w14:paraId="069D632A" w14:textId="77777777" w:rsidTr="00222D7D">
              <w:trPr>
                <w:trHeight w:val="278"/>
                <w:jc w:val="center"/>
              </w:trPr>
              <w:tc>
                <w:tcPr>
                  <w:tcW w:w="358" w:type="dxa"/>
                  <w:tcBorders>
                    <w:top w:val="nil"/>
                    <w:left w:val="single" w:sz="8" w:space="0" w:color="BFBFBF"/>
                    <w:bottom w:val="single" w:sz="4" w:space="0" w:color="BFBFBF"/>
                    <w:right w:val="single" w:sz="4" w:space="0" w:color="BFBFBF"/>
                  </w:tcBorders>
                  <w:shd w:val="clear" w:color="000000" w:fill="FFFFFF"/>
                  <w:noWrap/>
                  <w:vAlign w:val="bottom"/>
                  <w:hideMark/>
                </w:tcPr>
                <w:p w14:paraId="6CBE5696"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w:t>
                  </w:r>
                </w:p>
              </w:tc>
              <w:tc>
                <w:tcPr>
                  <w:tcW w:w="3781" w:type="dxa"/>
                  <w:tcBorders>
                    <w:top w:val="nil"/>
                    <w:left w:val="nil"/>
                    <w:bottom w:val="single" w:sz="4" w:space="0" w:color="BFBFBF"/>
                    <w:right w:val="single" w:sz="4" w:space="0" w:color="BFBFBF"/>
                  </w:tcBorders>
                  <w:shd w:val="clear" w:color="000000" w:fill="FFFFFF"/>
                  <w:vAlign w:val="center"/>
                  <w:hideMark/>
                </w:tcPr>
                <w:p w14:paraId="5D0CA656"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Avoidable Utilization</w:t>
                  </w:r>
                </w:p>
              </w:tc>
              <w:tc>
                <w:tcPr>
                  <w:tcW w:w="1799" w:type="dxa"/>
                  <w:tcBorders>
                    <w:top w:val="nil"/>
                    <w:left w:val="nil"/>
                    <w:bottom w:val="single" w:sz="4" w:space="0" w:color="BFBFBF"/>
                    <w:right w:val="single" w:sz="8" w:space="0" w:color="BFBFBF"/>
                  </w:tcBorders>
                  <w:shd w:val="clear" w:color="auto" w:fill="auto"/>
                  <w:vAlign w:val="center"/>
                  <w:hideMark/>
                </w:tcPr>
                <w:p w14:paraId="4956162C"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r>
            <w:tr w:rsidR="00222D7D" w:rsidRPr="00ED180B" w14:paraId="2A8C519A" w14:textId="77777777" w:rsidTr="00222D7D">
              <w:trPr>
                <w:trHeight w:val="292"/>
                <w:jc w:val="center"/>
              </w:trPr>
              <w:tc>
                <w:tcPr>
                  <w:tcW w:w="358" w:type="dxa"/>
                  <w:tcBorders>
                    <w:top w:val="nil"/>
                    <w:left w:val="single" w:sz="8" w:space="0" w:color="BFBFBF"/>
                    <w:bottom w:val="single" w:sz="8" w:space="0" w:color="BFBFBF"/>
                    <w:right w:val="single" w:sz="4" w:space="0" w:color="BFBFBF"/>
                  </w:tcBorders>
                  <w:shd w:val="clear" w:color="000000" w:fill="FFFFFF"/>
                  <w:noWrap/>
                  <w:vAlign w:val="bottom"/>
                  <w:hideMark/>
                </w:tcPr>
                <w:p w14:paraId="5EF1F92E"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3781" w:type="dxa"/>
                  <w:tcBorders>
                    <w:top w:val="nil"/>
                    <w:left w:val="nil"/>
                    <w:bottom w:val="single" w:sz="8" w:space="0" w:color="BFBFBF"/>
                    <w:right w:val="single" w:sz="4" w:space="0" w:color="BFBFBF"/>
                  </w:tcBorders>
                  <w:shd w:val="clear" w:color="000000" w:fill="FFFFFF"/>
                  <w:vAlign w:val="center"/>
                  <w:hideMark/>
                </w:tcPr>
                <w:p w14:paraId="03F13906" w14:textId="77777777" w:rsidR="00222D7D" w:rsidRPr="009D5510" w:rsidRDefault="00222D7D" w:rsidP="000148D7">
                  <w:pPr>
                    <w:spacing w:after="0" w:line="240" w:lineRule="auto"/>
                    <w:rPr>
                      <w:rFonts w:ascii="Times New Roman" w:hAnsi="Times New Roman"/>
                      <w:color w:val="000000"/>
                      <w:sz w:val="20"/>
                    </w:rPr>
                  </w:pPr>
                  <w:r w:rsidRPr="009D5510">
                    <w:rPr>
                      <w:rFonts w:ascii="Times New Roman" w:hAnsi="Times New Roman"/>
                      <w:color w:val="000000"/>
                      <w:sz w:val="20"/>
                    </w:rPr>
                    <w:t>Engagement</w:t>
                  </w:r>
                  <w:r w:rsidR="00A63DD1">
                    <w:rPr>
                      <w:rFonts w:ascii="Times New Roman" w:hAnsi="Times New Roman"/>
                      <w:color w:val="000000"/>
                      <w:sz w:val="20"/>
                    </w:rPr>
                    <w:t xml:space="preserve"> (Care Planning Completed)</w:t>
                  </w:r>
                </w:p>
              </w:tc>
              <w:tc>
                <w:tcPr>
                  <w:tcW w:w="1799" w:type="dxa"/>
                  <w:tcBorders>
                    <w:top w:val="nil"/>
                    <w:left w:val="nil"/>
                    <w:bottom w:val="single" w:sz="8" w:space="0" w:color="BFBFBF"/>
                    <w:right w:val="single" w:sz="8" w:space="0" w:color="BFBFBF"/>
                  </w:tcBorders>
                  <w:shd w:val="clear" w:color="auto" w:fill="auto"/>
                  <w:vAlign w:val="center"/>
                  <w:hideMark/>
                </w:tcPr>
                <w:p w14:paraId="58255074"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50%</w:t>
                  </w:r>
                </w:p>
              </w:tc>
            </w:tr>
            <w:tr w:rsidR="00222D7D" w:rsidRPr="00ED180B" w14:paraId="21834EB6" w14:textId="77777777" w:rsidTr="00222D7D">
              <w:trPr>
                <w:trHeight w:val="292"/>
                <w:jc w:val="center"/>
              </w:trPr>
              <w:tc>
                <w:tcPr>
                  <w:tcW w:w="4138" w:type="dxa"/>
                  <w:gridSpan w:val="2"/>
                  <w:tcBorders>
                    <w:top w:val="nil"/>
                    <w:left w:val="single" w:sz="8" w:space="0" w:color="BFBFBF"/>
                    <w:bottom w:val="single" w:sz="8" w:space="0" w:color="BFBFBF"/>
                    <w:right w:val="single" w:sz="4" w:space="0" w:color="BFBFBF"/>
                  </w:tcBorders>
                  <w:shd w:val="clear" w:color="000000" w:fill="FFFFFF"/>
                  <w:noWrap/>
                  <w:vAlign w:val="bottom"/>
                  <w:hideMark/>
                </w:tcPr>
                <w:p w14:paraId="64234427"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TOTAL</w:t>
                  </w:r>
                </w:p>
              </w:tc>
              <w:tc>
                <w:tcPr>
                  <w:tcW w:w="1799" w:type="dxa"/>
                  <w:tcBorders>
                    <w:top w:val="nil"/>
                    <w:left w:val="nil"/>
                    <w:bottom w:val="single" w:sz="8" w:space="0" w:color="BFBFBF"/>
                    <w:right w:val="single" w:sz="8" w:space="0" w:color="BFBFBF"/>
                  </w:tcBorders>
                  <w:shd w:val="clear" w:color="auto" w:fill="auto"/>
                  <w:vAlign w:val="center"/>
                  <w:hideMark/>
                </w:tcPr>
                <w:p w14:paraId="37FA89C0" w14:textId="77777777" w:rsidR="00222D7D" w:rsidRPr="009D5510" w:rsidRDefault="00222D7D"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100%</w:t>
                  </w:r>
                </w:p>
              </w:tc>
            </w:tr>
          </w:tbl>
          <w:p w14:paraId="456F6C4A" w14:textId="77777777" w:rsidR="00222D7D" w:rsidRPr="009D5510" w:rsidRDefault="00222D7D" w:rsidP="000148D7">
            <w:pPr>
              <w:jc w:val="center"/>
              <w:rPr>
                <w:rFonts w:ascii="Times New Roman" w:hAnsi="Times New Roman"/>
              </w:rPr>
            </w:pPr>
          </w:p>
        </w:tc>
      </w:tr>
    </w:tbl>
    <w:p w14:paraId="5DBDAF57" w14:textId="2E5DA6C7" w:rsidR="00222D7D" w:rsidRPr="009D5510" w:rsidRDefault="002F7645" w:rsidP="009D5510">
      <w:pPr>
        <w:spacing w:before="240" w:line="240" w:lineRule="auto"/>
        <w:jc w:val="both"/>
        <w:rPr>
          <w:rFonts w:ascii="Times New Roman" w:hAnsi="Times New Roman"/>
        </w:rPr>
      </w:pPr>
      <w:r w:rsidRPr="009D5510">
        <w:rPr>
          <w:rFonts w:ascii="Times New Roman" w:hAnsi="Times New Roman"/>
        </w:rPr>
        <w:t xml:space="preserve">See Appendix </w:t>
      </w:r>
      <w:r w:rsidR="00E15CBE">
        <w:rPr>
          <w:rFonts w:ascii="Times New Roman" w:hAnsi="Times New Roman"/>
        </w:rPr>
        <w:t>D</w:t>
      </w:r>
      <w:r w:rsidR="00E15CBE" w:rsidRPr="009D5510">
        <w:rPr>
          <w:rFonts w:ascii="Times New Roman" w:hAnsi="Times New Roman"/>
        </w:rPr>
        <w:t xml:space="preserve"> </w:t>
      </w:r>
      <w:r w:rsidRPr="009D5510">
        <w:rPr>
          <w:rFonts w:ascii="Times New Roman" w:hAnsi="Times New Roman"/>
        </w:rPr>
        <w:t xml:space="preserve">for the full list of CSA Quality Measures. </w:t>
      </w:r>
    </w:p>
    <w:p w14:paraId="50FC873A" w14:textId="77777777" w:rsidR="00222D7D" w:rsidRPr="009D5510" w:rsidRDefault="00222D7D" w:rsidP="009D5510">
      <w:pPr>
        <w:spacing w:before="240" w:line="240" w:lineRule="auto"/>
        <w:jc w:val="both"/>
        <w:rPr>
          <w:rFonts w:ascii="Times New Roman" w:hAnsi="Times New Roman"/>
        </w:rPr>
      </w:pPr>
    </w:p>
    <w:p w14:paraId="02DCA81F" w14:textId="77777777" w:rsidR="00222D7D" w:rsidRPr="009D5510" w:rsidRDefault="00222D7D" w:rsidP="009D5510">
      <w:pPr>
        <w:spacing w:after="0" w:line="240" w:lineRule="auto"/>
        <w:jc w:val="both"/>
        <w:rPr>
          <w:rFonts w:ascii="Times New Roman" w:hAnsi="Times New Roman"/>
        </w:rPr>
      </w:pPr>
      <w:r w:rsidRPr="009D5510">
        <w:rPr>
          <w:rFonts w:ascii="Times New Roman" w:hAnsi="Times New Roman"/>
        </w:rPr>
        <w:t>EXHIBIT 45 – Domain Weighting for LTSS CPs</w:t>
      </w:r>
    </w:p>
    <w:p w14:paraId="662A5DE3" w14:textId="77777777" w:rsidR="000B1769" w:rsidRPr="009D5510" w:rsidRDefault="000B1769" w:rsidP="009D5510">
      <w:pPr>
        <w:spacing w:after="0" w:line="240" w:lineRule="auto"/>
        <w:jc w:val="both"/>
        <w:rPr>
          <w:rFonts w:ascii="Times New Roman" w:hAnsi="Times New Roman"/>
        </w:rPr>
      </w:pPr>
    </w:p>
    <w:tbl>
      <w:tblPr>
        <w:tblW w:w="5280" w:type="dxa"/>
        <w:jc w:val="center"/>
        <w:tblCellMar>
          <w:left w:w="0" w:type="dxa"/>
          <w:right w:w="0" w:type="dxa"/>
        </w:tblCellMar>
        <w:tblLook w:val="04A0" w:firstRow="1" w:lastRow="0" w:firstColumn="1" w:lastColumn="0" w:noHBand="0" w:noVBand="1"/>
      </w:tblPr>
      <w:tblGrid>
        <w:gridCol w:w="316"/>
        <w:gridCol w:w="3362"/>
        <w:gridCol w:w="1602"/>
      </w:tblGrid>
      <w:tr w:rsidR="000B1769" w:rsidRPr="00ED180B" w14:paraId="5615696D" w14:textId="77777777" w:rsidTr="009D5510">
        <w:trPr>
          <w:trHeight w:val="315"/>
          <w:jc w:val="center"/>
        </w:trPr>
        <w:tc>
          <w:tcPr>
            <w:tcW w:w="5280" w:type="dxa"/>
            <w:gridSpan w:val="3"/>
            <w:tcBorders>
              <w:top w:val="single" w:sz="8" w:space="0" w:color="BFBFBF"/>
              <w:left w:val="single" w:sz="8" w:space="0" w:color="BFBFBF"/>
              <w:bottom w:val="single" w:sz="8" w:space="0" w:color="BFBFBF"/>
              <w:right w:val="single" w:sz="8" w:space="0" w:color="BFBFBF"/>
            </w:tcBorders>
            <w:shd w:val="clear" w:color="auto" w:fill="1F497D"/>
            <w:tcMar>
              <w:top w:w="0" w:type="dxa"/>
              <w:left w:w="108" w:type="dxa"/>
              <w:bottom w:w="0" w:type="dxa"/>
              <w:right w:w="108" w:type="dxa"/>
            </w:tcMar>
            <w:vAlign w:val="center"/>
            <w:hideMark/>
          </w:tcPr>
          <w:p w14:paraId="0260C941" w14:textId="77777777" w:rsidR="000B1769" w:rsidRPr="009D5510" w:rsidRDefault="000B1769"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LTSS CP Quality Domain Weights</w:t>
            </w:r>
          </w:p>
        </w:tc>
      </w:tr>
      <w:tr w:rsidR="004C5A8D" w:rsidRPr="00ED180B" w14:paraId="07E10815" w14:textId="77777777" w:rsidTr="00D56380">
        <w:trPr>
          <w:trHeight w:val="300"/>
          <w:jc w:val="center"/>
        </w:trPr>
        <w:tc>
          <w:tcPr>
            <w:tcW w:w="3516" w:type="dxa"/>
            <w:gridSpan w:val="2"/>
            <w:tcBorders>
              <w:top w:val="nil"/>
              <w:left w:val="single" w:sz="8" w:space="0" w:color="BFBFBF"/>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0E7A57E4" w14:textId="77777777" w:rsidR="000B1769" w:rsidRPr="009D5510" w:rsidRDefault="000B1769" w:rsidP="000148D7">
            <w:pPr>
              <w:spacing w:after="0" w:line="240" w:lineRule="auto"/>
              <w:jc w:val="center"/>
              <w:rPr>
                <w:rFonts w:ascii="Times New Roman" w:hAnsi="Times New Roman"/>
                <w:b/>
                <w:sz w:val="20"/>
              </w:rPr>
            </w:pPr>
            <w:r w:rsidRPr="009D5510">
              <w:rPr>
                <w:rFonts w:ascii="Times New Roman" w:hAnsi="Times New Roman"/>
                <w:b/>
                <w:sz w:val="20"/>
              </w:rPr>
              <w:t>Quality Domain</w:t>
            </w:r>
          </w:p>
        </w:tc>
        <w:tc>
          <w:tcPr>
            <w:tcW w:w="1764" w:type="dxa"/>
            <w:tcBorders>
              <w:top w:val="nil"/>
              <w:left w:val="nil"/>
              <w:bottom w:val="single" w:sz="8" w:space="0" w:color="BFBFBF"/>
              <w:right w:val="single" w:sz="8" w:space="0" w:color="BFBFBF"/>
            </w:tcBorders>
            <w:shd w:val="clear" w:color="auto" w:fill="D9D9D9"/>
            <w:tcMar>
              <w:top w:w="0" w:type="dxa"/>
              <w:left w:w="108" w:type="dxa"/>
              <w:bottom w:w="0" w:type="dxa"/>
              <w:right w:w="108" w:type="dxa"/>
            </w:tcMar>
            <w:vAlign w:val="center"/>
            <w:hideMark/>
          </w:tcPr>
          <w:p w14:paraId="068A6F6B" w14:textId="77777777" w:rsidR="000B1769" w:rsidRPr="009D5510" w:rsidRDefault="000B1769" w:rsidP="000148D7">
            <w:pPr>
              <w:spacing w:after="0" w:line="240" w:lineRule="auto"/>
              <w:jc w:val="center"/>
              <w:rPr>
                <w:rFonts w:ascii="Times New Roman" w:hAnsi="Times New Roman"/>
                <w:b/>
                <w:sz w:val="20"/>
              </w:rPr>
            </w:pPr>
            <w:r w:rsidRPr="009D5510">
              <w:rPr>
                <w:rFonts w:ascii="Times New Roman" w:hAnsi="Times New Roman"/>
                <w:b/>
                <w:sz w:val="20"/>
              </w:rPr>
              <w:t>Domain Weight</w:t>
            </w:r>
          </w:p>
        </w:tc>
      </w:tr>
      <w:tr w:rsidR="004C5A8D" w:rsidRPr="00ED180B" w14:paraId="08ED0A92" w14:textId="77777777" w:rsidTr="00D56380">
        <w:trPr>
          <w:trHeight w:val="300"/>
          <w:jc w:val="center"/>
        </w:trPr>
        <w:tc>
          <w:tcPr>
            <w:tcW w:w="117" w:type="dxa"/>
            <w:tcBorders>
              <w:top w:val="nil"/>
              <w:left w:val="single" w:sz="8" w:space="0" w:color="BFBFBF"/>
              <w:bottom w:val="single" w:sz="8" w:space="0" w:color="BFBFBF"/>
              <w:right w:val="single" w:sz="8" w:space="0" w:color="BFBFBF"/>
            </w:tcBorders>
            <w:shd w:val="clear" w:color="auto" w:fill="FFFFFF"/>
            <w:noWrap/>
            <w:tcMar>
              <w:top w:w="0" w:type="dxa"/>
              <w:left w:w="108" w:type="dxa"/>
              <w:bottom w:w="0" w:type="dxa"/>
              <w:right w:w="108" w:type="dxa"/>
            </w:tcMar>
            <w:vAlign w:val="bottom"/>
            <w:hideMark/>
          </w:tcPr>
          <w:p w14:paraId="5EFFC78C"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w:t>
            </w:r>
          </w:p>
        </w:tc>
        <w:tc>
          <w:tcPr>
            <w:tcW w:w="339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15972F5C" w14:textId="77777777" w:rsidR="000B1769" w:rsidRPr="009D5510" w:rsidRDefault="000B1769" w:rsidP="000148D7">
            <w:pPr>
              <w:spacing w:after="0" w:line="240" w:lineRule="auto"/>
              <w:rPr>
                <w:rFonts w:ascii="Times New Roman" w:hAnsi="Times New Roman"/>
                <w:color w:val="000000"/>
                <w:sz w:val="20"/>
              </w:rPr>
            </w:pPr>
            <w:r w:rsidRPr="009D5510">
              <w:rPr>
                <w:rFonts w:ascii="Times New Roman" w:hAnsi="Times New Roman"/>
                <w:color w:val="000000"/>
                <w:sz w:val="20"/>
              </w:rPr>
              <w:t>Prevention &amp; Wellness</w:t>
            </w:r>
          </w:p>
        </w:tc>
        <w:tc>
          <w:tcPr>
            <w:tcW w:w="1764"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400ACAB"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r>
      <w:tr w:rsidR="004C5A8D" w:rsidRPr="00ED180B" w14:paraId="29467102" w14:textId="77777777" w:rsidTr="00D56380">
        <w:trPr>
          <w:trHeight w:val="300"/>
          <w:jc w:val="center"/>
        </w:trPr>
        <w:tc>
          <w:tcPr>
            <w:tcW w:w="117" w:type="dxa"/>
            <w:tcBorders>
              <w:top w:val="nil"/>
              <w:left w:val="single" w:sz="8" w:space="0" w:color="BFBFBF"/>
              <w:bottom w:val="single" w:sz="8" w:space="0" w:color="BFBFBF"/>
              <w:right w:val="single" w:sz="8" w:space="0" w:color="BFBFBF"/>
            </w:tcBorders>
            <w:shd w:val="clear" w:color="auto" w:fill="FFFFFF"/>
            <w:noWrap/>
            <w:tcMar>
              <w:top w:w="0" w:type="dxa"/>
              <w:left w:w="108" w:type="dxa"/>
              <w:bottom w:w="0" w:type="dxa"/>
              <w:right w:w="108" w:type="dxa"/>
            </w:tcMar>
            <w:vAlign w:val="bottom"/>
            <w:hideMark/>
          </w:tcPr>
          <w:p w14:paraId="08BB2C7A"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w:t>
            </w:r>
          </w:p>
        </w:tc>
        <w:tc>
          <w:tcPr>
            <w:tcW w:w="339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0FA608F5" w14:textId="77777777" w:rsidR="000B1769" w:rsidRPr="009D5510" w:rsidRDefault="000B1769" w:rsidP="000148D7">
            <w:pPr>
              <w:spacing w:after="0" w:line="240" w:lineRule="auto"/>
              <w:rPr>
                <w:rFonts w:ascii="Times New Roman" w:hAnsi="Times New Roman"/>
                <w:color w:val="000000"/>
                <w:sz w:val="20"/>
              </w:rPr>
            </w:pPr>
            <w:r w:rsidRPr="009D5510">
              <w:rPr>
                <w:rFonts w:ascii="Times New Roman" w:hAnsi="Times New Roman"/>
                <w:color w:val="000000"/>
                <w:sz w:val="20"/>
              </w:rPr>
              <w:t>Member Experience</w:t>
            </w:r>
          </w:p>
        </w:tc>
        <w:tc>
          <w:tcPr>
            <w:tcW w:w="1764"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FB2612A"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20%</w:t>
            </w:r>
          </w:p>
        </w:tc>
      </w:tr>
      <w:tr w:rsidR="004C5A8D" w:rsidRPr="00ED180B" w14:paraId="79827EF1" w14:textId="77777777" w:rsidTr="00D56380">
        <w:trPr>
          <w:trHeight w:val="300"/>
          <w:jc w:val="center"/>
        </w:trPr>
        <w:tc>
          <w:tcPr>
            <w:tcW w:w="117" w:type="dxa"/>
            <w:tcBorders>
              <w:top w:val="nil"/>
              <w:left w:val="single" w:sz="8" w:space="0" w:color="BFBFBF"/>
              <w:bottom w:val="single" w:sz="8" w:space="0" w:color="BFBFBF"/>
              <w:right w:val="single" w:sz="8" w:space="0" w:color="BFBFBF"/>
            </w:tcBorders>
            <w:shd w:val="clear" w:color="auto" w:fill="FFFFFF"/>
            <w:noWrap/>
            <w:tcMar>
              <w:top w:w="0" w:type="dxa"/>
              <w:left w:w="108" w:type="dxa"/>
              <w:bottom w:w="0" w:type="dxa"/>
              <w:right w:w="108" w:type="dxa"/>
            </w:tcMar>
            <w:vAlign w:val="bottom"/>
            <w:hideMark/>
          </w:tcPr>
          <w:p w14:paraId="0E6A312C"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3</w:t>
            </w:r>
          </w:p>
        </w:tc>
        <w:tc>
          <w:tcPr>
            <w:tcW w:w="339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1AED177D" w14:textId="77777777" w:rsidR="000B1769" w:rsidRPr="009D5510" w:rsidRDefault="000B1769" w:rsidP="000148D7">
            <w:pPr>
              <w:spacing w:after="0" w:line="240" w:lineRule="auto"/>
              <w:rPr>
                <w:rFonts w:ascii="Times New Roman" w:hAnsi="Times New Roman"/>
                <w:color w:val="000000"/>
                <w:sz w:val="20"/>
              </w:rPr>
            </w:pPr>
            <w:r w:rsidRPr="009D5510">
              <w:rPr>
                <w:rFonts w:ascii="Times New Roman" w:hAnsi="Times New Roman"/>
                <w:color w:val="000000"/>
                <w:sz w:val="20"/>
              </w:rPr>
              <w:t>Integration</w:t>
            </w:r>
          </w:p>
        </w:tc>
        <w:tc>
          <w:tcPr>
            <w:tcW w:w="1764"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14AADA39"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15%</w:t>
            </w:r>
          </w:p>
        </w:tc>
      </w:tr>
      <w:tr w:rsidR="004C5A8D" w:rsidRPr="00ED180B" w14:paraId="5C60F3A6" w14:textId="77777777" w:rsidTr="00D56380">
        <w:trPr>
          <w:trHeight w:val="300"/>
          <w:jc w:val="center"/>
        </w:trPr>
        <w:tc>
          <w:tcPr>
            <w:tcW w:w="117" w:type="dxa"/>
            <w:tcBorders>
              <w:top w:val="nil"/>
              <w:left w:val="single" w:sz="8" w:space="0" w:color="BFBFBF"/>
              <w:bottom w:val="single" w:sz="8" w:space="0" w:color="BFBFBF"/>
              <w:right w:val="single" w:sz="8" w:space="0" w:color="BFBFBF"/>
            </w:tcBorders>
            <w:shd w:val="clear" w:color="auto" w:fill="FFFFFF"/>
            <w:noWrap/>
            <w:tcMar>
              <w:top w:w="0" w:type="dxa"/>
              <w:left w:w="108" w:type="dxa"/>
              <w:bottom w:w="0" w:type="dxa"/>
              <w:right w:w="108" w:type="dxa"/>
            </w:tcMar>
            <w:vAlign w:val="bottom"/>
            <w:hideMark/>
          </w:tcPr>
          <w:p w14:paraId="1E4CD345"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4</w:t>
            </w:r>
          </w:p>
        </w:tc>
        <w:tc>
          <w:tcPr>
            <w:tcW w:w="339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0451D151" w14:textId="77777777" w:rsidR="000B1769" w:rsidRPr="009D5510" w:rsidRDefault="000B1769" w:rsidP="000148D7">
            <w:pPr>
              <w:spacing w:after="0" w:line="240" w:lineRule="auto"/>
              <w:rPr>
                <w:rFonts w:ascii="Times New Roman" w:hAnsi="Times New Roman"/>
                <w:color w:val="000000"/>
                <w:sz w:val="20"/>
              </w:rPr>
            </w:pPr>
            <w:r w:rsidRPr="009D5510">
              <w:rPr>
                <w:rFonts w:ascii="Times New Roman" w:hAnsi="Times New Roman"/>
                <w:color w:val="000000"/>
                <w:sz w:val="20"/>
              </w:rPr>
              <w:t>Avoidable Utilization</w:t>
            </w:r>
          </w:p>
        </w:tc>
        <w:tc>
          <w:tcPr>
            <w:tcW w:w="1764"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51D7BC55"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r>
      <w:tr w:rsidR="004C5A8D" w:rsidRPr="00ED180B" w14:paraId="53A39075" w14:textId="77777777" w:rsidTr="00D56380">
        <w:trPr>
          <w:trHeight w:val="315"/>
          <w:jc w:val="center"/>
        </w:trPr>
        <w:tc>
          <w:tcPr>
            <w:tcW w:w="117" w:type="dxa"/>
            <w:tcBorders>
              <w:top w:val="nil"/>
              <w:left w:val="single" w:sz="8" w:space="0" w:color="BFBFBF"/>
              <w:bottom w:val="nil"/>
              <w:right w:val="single" w:sz="8" w:space="0" w:color="BFBFBF"/>
            </w:tcBorders>
            <w:shd w:val="clear" w:color="auto" w:fill="FFFFFF"/>
            <w:noWrap/>
            <w:tcMar>
              <w:top w:w="0" w:type="dxa"/>
              <w:left w:w="108" w:type="dxa"/>
              <w:bottom w:w="0" w:type="dxa"/>
              <w:right w:w="108" w:type="dxa"/>
            </w:tcMar>
            <w:vAlign w:val="bottom"/>
            <w:hideMark/>
          </w:tcPr>
          <w:p w14:paraId="0E70214B"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3399" w:type="dxa"/>
            <w:tcBorders>
              <w:top w:val="nil"/>
              <w:left w:val="nil"/>
              <w:bottom w:val="nil"/>
              <w:right w:val="single" w:sz="8" w:space="0" w:color="BFBFBF"/>
            </w:tcBorders>
            <w:shd w:val="clear" w:color="auto" w:fill="FFFFFF"/>
            <w:tcMar>
              <w:top w:w="0" w:type="dxa"/>
              <w:left w:w="108" w:type="dxa"/>
              <w:bottom w:w="0" w:type="dxa"/>
              <w:right w:w="108" w:type="dxa"/>
            </w:tcMar>
            <w:vAlign w:val="center"/>
            <w:hideMark/>
          </w:tcPr>
          <w:p w14:paraId="7EB9E2A1" w14:textId="77777777" w:rsidR="000B1769" w:rsidRPr="009D5510" w:rsidRDefault="000B1769" w:rsidP="000148D7">
            <w:pPr>
              <w:spacing w:after="0" w:line="240" w:lineRule="auto"/>
              <w:rPr>
                <w:rFonts w:ascii="Times New Roman" w:hAnsi="Times New Roman"/>
                <w:color w:val="000000"/>
                <w:sz w:val="20"/>
              </w:rPr>
            </w:pPr>
            <w:r w:rsidRPr="009D5510">
              <w:rPr>
                <w:rFonts w:ascii="Times New Roman" w:hAnsi="Times New Roman"/>
                <w:color w:val="000000"/>
                <w:sz w:val="20"/>
              </w:rPr>
              <w:t>Engagement</w:t>
            </w:r>
            <w:r w:rsidR="00A63DD1">
              <w:rPr>
                <w:rFonts w:ascii="Times New Roman" w:hAnsi="Times New Roman"/>
                <w:color w:val="000000"/>
                <w:sz w:val="20"/>
              </w:rPr>
              <w:t xml:space="preserve"> (Care Planning Completed)</w:t>
            </w:r>
          </w:p>
        </w:tc>
        <w:tc>
          <w:tcPr>
            <w:tcW w:w="1764" w:type="dxa"/>
            <w:tcBorders>
              <w:top w:val="nil"/>
              <w:left w:val="nil"/>
              <w:bottom w:val="nil"/>
              <w:right w:val="single" w:sz="8" w:space="0" w:color="BFBFBF"/>
            </w:tcBorders>
            <w:tcMar>
              <w:top w:w="0" w:type="dxa"/>
              <w:left w:w="108" w:type="dxa"/>
              <w:bottom w:w="0" w:type="dxa"/>
              <w:right w:w="108" w:type="dxa"/>
            </w:tcMar>
            <w:vAlign w:val="center"/>
            <w:hideMark/>
          </w:tcPr>
          <w:p w14:paraId="3C383705" w14:textId="77777777" w:rsidR="000B1769" w:rsidRPr="009D5510" w:rsidRDefault="000B1769"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50%</w:t>
            </w:r>
          </w:p>
        </w:tc>
      </w:tr>
      <w:tr w:rsidR="00D56380" w:rsidRPr="00520094" w14:paraId="7248D786" w14:textId="77777777" w:rsidTr="009D5510">
        <w:trPr>
          <w:trHeight w:val="315"/>
          <w:jc w:val="center"/>
        </w:trPr>
        <w:tc>
          <w:tcPr>
            <w:tcW w:w="3516" w:type="dxa"/>
            <w:gridSpan w:val="2"/>
            <w:tcBorders>
              <w:top w:val="single" w:sz="8" w:space="0" w:color="BFBFBF"/>
              <w:left w:val="single" w:sz="8" w:space="0" w:color="BFBFBF"/>
              <w:bottom w:val="single" w:sz="8" w:space="0" w:color="BFBFBF"/>
              <w:right w:val="single" w:sz="8" w:space="0" w:color="BFBFBF"/>
            </w:tcBorders>
            <w:shd w:val="clear" w:color="auto" w:fill="FFFFFF"/>
            <w:noWrap/>
            <w:tcMar>
              <w:top w:w="0" w:type="dxa"/>
              <w:left w:w="108" w:type="dxa"/>
              <w:bottom w:w="0" w:type="dxa"/>
              <w:right w:w="108" w:type="dxa"/>
            </w:tcMar>
            <w:vAlign w:val="bottom"/>
            <w:hideMark/>
          </w:tcPr>
          <w:p w14:paraId="44E9C9F2" w14:textId="77777777" w:rsidR="000B1769" w:rsidRPr="009D5510" w:rsidRDefault="000B1769"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TOTAL</w:t>
            </w:r>
          </w:p>
        </w:tc>
        <w:tc>
          <w:tcPr>
            <w:tcW w:w="1764" w:type="dxa"/>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57F522E7" w14:textId="77777777" w:rsidR="000B1769" w:rsidRPr="009D5510" w:rsidRDefault="000B1769"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100%</w:t>
            </w:r>
          </w:p>
        </w:tc>
      </w:tr>
    </w:tbl>
    <w:p w14:paraId="6F812730" w14:textId="77777777" w:rsidR="00222D7D" w:rsidRPr="009D5510" w:rsidRDefault="00222D7D" w:rsidP="009D5510">
      <w:pPr>
        <w:spacing w:before="240" w:line="240" w:lineRule="auto"/>
        <w:jc w:val="both"/>
        <w:rPr>
          <w:rFonts w:ascii="Times New Roman" w:hAnsi="Times New Roman"/>
        </w:rPr>
      </w:pPr>
    </w:p>
    <w:p w14:paraId="48C951DA" w14:textId="312D5EAF"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See Appendix </w:t>
      </w:r>
      <w:r w:rsidR="00CA0A3A">
        <w:rPr>
          <w:rFonts w:ascii="Times New Roman" w:hAnsi="Times New Roman"/>
        </w:rPr>
        <w:t>D</w:t>
      </w:r>
      <w:r w:rsidR="00CA0A3A" w:rsidRPr="009D5510">
        <w:rPr>
          <w:rFonts w:ascii="Times New Roman" w:hAnsi="Times New Roman"/>
        </w:rPr>
        <w:t xml:space="preserve"> </w:t>
      </w:r>
      <w:r w:rsidRPr="009D5510">
        <w:rPr>
          <w:rFonts w:ascii="Times New Roman" w:hAnsi="Times New Roman"/>
        </w:rPr>
        <w:t>for the full list of LTSS CP Quality Measures</w:t>
      </w:r>
    </w:p>
    <w:p w14:paraId="6E55E3F2" w14:textId="77777777" w:rsidR="002F7645" w:rsidRPr="009D5510" w:rsidRDefault="002F7645" w:rsidP="009D5510">
      <w:pPr>
        <w:spacing w:line="240" w:lineRule="auto"/>
        <w:jc w:val="both"/>
        <w:rPr>
          <w:rFonts w:ascii="Times New Roman" w:hAnsi="Times New Roman"/>
        </w:rPr>
      </w:pPr>
    </w:p>
    <w:p w14:paraId="7016AD41" w14:textId="77777777" w:rsidR="002F7645" w:rsidRPr="009D5510" w:rsidRDefault="0093548F" w:rsidP="009D5510">
      <w:pPr>
        <w:spacing w:after="0" w:line="240" w:lineRule="auto"/>
        <w:jc w:val="both"/>
        <w:rPr>
          <w:rFonts w:ascii="Times New Roman" w:hAnsi="Times New Roman"/>
        </w:rPr>
      </w:pPr>
      <w:r w:rsidRPr="009D5510">
        <w:rPr>
          <w:rFonts w:ascii="Times New Roman" w:hAnsi="Times New Roman"/>
        </w:rPr>
        <w:t>EXHIBIT 46 – Example C</w:t>
      </w:r>
      <w:r w:rsidR="002F7645" w:rsidRPr="009D5510">
        <w:rPr>
          <w:rFonts w:ascii="Times New Roman" w:hAnsi="Times New Roman"/>
        </w:rPr>
        <w:t>alculation of the Quality Score for a BH CP</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93548F" w:rsidRPr="00520094" w14:paraId="422EEDE3" w14:textId="77777777" w:rsidTr="00D56380">
        <w:trPr>
          <w:trHeight w:val="3599"/>
        </w:trPr>
        <w:tc>
          <w:tcPr>
            <w:tcW w:w="9576" w:type="dxa"/>
            <w:vAlign w:val="center"/>
          </w:tcPr>
          <w:tbl>
            <w:tblPr>
              <w:tblW w:w="5000" w:type="pct"/>
              <w:tblLook w:val="04A0" w:firstRow="1" w:lastRow="0" w:firstColumn="1" w:lastColumn="0" w:noHBand="0" w:noVBand="1"/>
            </w:tblPr>
            <w:tblGrid>
              <w:gridCol w:w="3229"/>
              <w:gridCol w:w="1734"/>
              <w:gridCol w:w="1734"/>
              <w:gridCol w:w="2427"/>
            </w:tblGrid>
            <w:tr w:rsidR="0093548F" w:rsidRPr="00520094" w14:paraId="2057D779" w14:textId="77777777" w:rsidTr="00D56380">
              <w:trPr>
                <w:trHeight w:val="300"/>
              </w:trPr>
              <w:tc>
                <w:tcPr>
                  <w:tcW w:w="5000" w:type="pct"/>
                  <w:gridSpan w:val="4"/>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310177A6" w14:textId="77777777" w:rsidR="0093548F" w:rsidRPr="009D5510" w:rsidRDefault="0093548F" w:rsidP="000148D7">
                  <w:pPr>
                    <w:spacing w:after="0" w:line="240" w:lineRule="auto"/>
                    <w:jc w:val="center"/>
                    <w:rPr>
                      <w:rFonts w:ascii="Times New Roman" w:hAnsi="Times New Roman"/>
                      <w:b/>
                      <w:color w:val="FFFFFF"/>
                      <w:sz w:val="20"/>
                    </w:rPr>
                  </w:pPr>
                  <w:r w:rsidRPr="009D5510">
                    <w:rPr>
                      <w:rFonts w:ascii="Times New Roman" w:hAnsi="Times New Roman"/>
                      <w:b/>
                      <w:color w:val="FFFFFF"/>
                      <w:sz w:val="20"/>
                    </w:rPr>
                    <w:t>Example Calculation of Total Quality Score</w:t>
                  </w:r>
                </w:p>
              </w:tc>
            </w:tr>
            <w:tr w:rsidR="0093548F" w:rsidRPr="00520094" w14:paraId="6CC7954E" w14:textId="77777777" w:rsidTr="00D56380">
              <w:trPr>
                <w:trHeight w:val="510"/>
              </w:trPr>
              <w:tc>
                <w:tcPr>
                  <w:tcW w:w="1770" w:type="pct"/>
                  <w:tcBorders>
                    <w:top w:val="nil"/>
                    <w:left w:val="single" w:sz="8" w:space="0" w:color="BFBFBF"/>
                    <w:bottom w:val="single" w:sz="4" w:space="0" w:color="BFBFBF"/>
                    <w:right w:val="single" w:sz="4" w:space="0" w:color="BFBFBF"/>
                  </w:tcBorders>
                  <w:shd w:val="clear" w:color="000000" w:fill="D9D9D9"/>
                  <w:vAlign w:val="center"/>
                  <w:hideMark/>
                </w:tcPr>
                <w:p w14:paraId="64F21153" w14:textId="77777777" w:rsidR="0093548F" w:rsidRPr="009D5510" w:rsidRDefault="0093548F" w:rsidP="000148D7">
                  <w:pPr>
                    <w:spacing w:after="0" w:line="240" w:lineRule="auto"/>
                    <w:rPr>
                      <w:rFonts w:ascii="Times New Roman" w:hAnsi="Times New Roman"/>
                      <w:b/>
                      <w:color w:val="000000"/>
                      <w:sz w:val="20"/>
                    </w:rPr>
                  </w:pPr>
                  <w:r w:rsidRPr="009D5510">
                    <w:rPr>
                      <w:rFonts w:ascii="Times New Roman" w:hAnsi="Times New Roman"/>
                      <w:b/>
                      <w:color w:val="000000"/>
                      <w:sz w:val="20"/>
                    </w:rPr>
                    <w:t>Domain</w:t>
                  </w:r>
                </w:p>
              </w:tc>
              <w:tc>
                <w:tcPr>
                  <w:tcW w:w="950" w:type="pct"/>
                  <w:tcBorders>
                    <w:top w:val="nil"/>
                    <w:left w:val="nil"/>
                    <w:bottom w:val="single" w:sz="4" w:space="0" w:color="BFBFBF"/>
                    <w:right w:val="single" w:sz="4" w:space="0" w:color="BFBFBF"/>
                  </w:tcBorders>
                  <w:shd w:val="clear" w:color="000000" w:fill="D9D9D9"/>
                  <w:vAlign w:val="center"/>
                  <w:hideMark/>
                </w:tcPr>
                <w:p w14:paraId="358F8B39" w14:textId="77777777" w:rsidR="0093548F" w:rsidRPr="009D5510" w:rsidRDefault="0093548F"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Weighting</w:t>
                  </w:r>
                </w:p>
              </w:tc>
              <w:tc>
                <w:tcPr>
                  <w:tcW w:w="950" w:type="pct"/>
                  <w:tcBorders>
                    <w:top w:val="nil"/>
                    <w:left w:val="nil"/>
                    <w:bottom w:val="single" w:sz="4" w:space="0" w:color="BFBFBF"/>
                    <w:right w:val="single" w:sz="4" w:space="0" w:color="BFBFBF"/>
                  </w:tcBorders>
                  <w:shd w:val="clear" w:color="000000" w:fill="D9D9D9"/>
                  <w:vAlign w:val="center"/>
                  <w:hideMark/>
                </w:tcPr>
                <w:p w14:paraId="5EDCDD07" w14:textId="77777777" w:rsidR="0093548F" w:rsidRPr="009D5510" w:rsidRDefault="0093548F"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Average Attainment Score</w:t>
                  </w:r>
                </w:p>
              </w:tc>
              <w:tc>
                <w:tcPr>
                  <w:tcW w:w="1330" w:type="pct"/>
                  <w:tcBorders>
                    <w:top w:val="nil"/>
                    <w:left w:val="nil"/>
                    <w:bottom w:val="single" w:sz="4" w:space="0" w:color="BFBFBF"/>
                    <w:right w:val="single" w:sz="8" w:space="0" w:color="BFBFBF"/>
                  </w:tcBorders>
                  <w:shd w:val="clear" w:color="000000" w:fill="D9D9D9"/>
                  <w:vAlign w:val="center"/>
                  <w:hideMark/>
                </w:tcPr>
                <w:p w14:paraId="5A182EC8" w14:textId="77777777" w:rsidR="0093548F" w:rsidRPr="009D5510" w:rsidRDefault="0093548F"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Weighted Attainment Score</w:t>
                  </w:r>
                </w:p>
              </w:tc>
            </w:tr>
            <w:tr w:rsidR="0093548F" w:rsidRPr="00520094" w14:paraId="7F3F97C8" w14:textId="77777777" w:rsidTr="00D56380">
              <w:trPr>
                <w:trHeight w:val="300"/>
              </w:trPr>
              <w:tc>
                <w:tcPr>
                  <w:tcW w:w="1770" w:type="pct"/>
                  <w:tcBorders>
                    <w:top w:val="nil"/>
                    <w:left w:val="single" w:sz="8" w:space="0" w:color="BFBFBF"/>
                    <w:bottom w:val="single" w:sz="4" w:space="0" w:color="BFBFBF"/>
                    <w:right w:val="single" w:sz="4" w:space="0" w:color="BFBFBF"/>
                  </w:tcBorders>
                  <w:shd w:val="clear" w:color="auto" w:fill="DBE5F1" w:themeFill="accent1" w:themeFillTint="33"/>
                  <w:vAlign w:val="center"/>
                  <w:hideMark/>
                </w:tcPr>
                <w:p w14:paraId="3FB7CBB2"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Prevention &amp; Wellness</w:t>
                  </w:r>
                </w:p>
              </w:tc>
              <w:tc>
                <w:tcPr>
                  <w:tcW w:w="950" w:type="pct"/>
                  <w:tcBorders>
                    <w:top w:val="nil"/>
                    <w:left w:val="nil"/>
                    <w:bottom w:val="single" w:sz="4" w:space="0" w:color="BFBFBF"/>
                    <w:right w:val="single" w:sz="4" w:space="0" w:color="BFBFBF"/>
                  </w:tcBorders>
                  <w:shd w:val="clear" w:color="auto" w:fill="auto"/>
                  <w:vAlign w:val="center"/>
                  <w:hideMark/>
                </w:tcPr>
                <w:p w14:paraId="090E36F8"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950" w:type="pct"/>
                  <w:tcBorders>
                    <w:top w:val="nil"/>
                    <w:left w:val="nil"/>
                    <w:bottom w:val="single" w:sz="4" w:space="0" w:color="BFBFBF"/>
                    <w:right w:val="single" w:sz="4" w:space="0" w:color="BFBFBF"/>
                  </w:tcBorders>
                  <w:shd w:val="clear" w:color="auto" w:fill="auto"/>
                  <w:vAlign w:val="center"/>
                  <w:hideMark/>
                </w:tcPr>
                <w:p w14:paraId="015F90A1"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0.51</w:t>
                  </w:r>
                </w:p>
              </w:tc>
              <w:tc>
                <w:tcPr>
                  <w:tcW w:w="1330" w:type="pct"/>
                  <w:tcBorders>
                    <w:top w:val="nil"/>
                    <w:left w:val="nil"/>
                    <w:bottom w:val="single" w:sz="4" w:space="0" w:color="BFBFBF"/>
                    <w:right w:val="single" w:sz="8" w:space="0" w:color="BFBFBF"/>
                  </w:tcBorders>
                  <w:shd w:val="clear" w:color="auto" w:fill="auto"/>
                  <w:vAlign w:val="center"/>
                  <w:hideMark/>
                </w:tcPr>
                <w:p w14:paraId="4A3C1D5F"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5%*0.51= 2.55%</w:t>
                  </w:r>
                </w:p>
              </w:tc>
            </w:tr>
            <w:tr w:rsidR="0093548F" w:rsidRPr="00520094" w14:paraId="79D585A2" w14:textId="77777777" w:rsidTr="00D56380">
              <w:trPr>
                <w:trHeight w:val="300"/>
              </w:trPr>
              <w:tc>
                <w:tcPr>
                  <w:tcW w:w="1770" w:type="pct"/>
                  <w:tcBorders>
                    <w:top w:val="nil"/>
                    <w:left w:val="single" w:sz="8" w:space="0" w:color="BFBFBF"/>
                    <w:bottom w:val="single" w:sz="4" w:space="0" w:color="BFBFBF"/>
                    <w:right w:val="single" w:sz="4" w:space="0" w:color="BFBFBF"/>
                  </w:tcBorders>
                  <w:shd w:val="clear" w:color="auto" w:fill="DBE5F1" w:themeFill="accent1" w:themeFillTint="33"/>
                  <w:vAlign w:val="center"/>
                  <w:hideMark/>
                </w:tcPr>
                <w:p w14:paraId="45AEC9E5"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Chronic Disease Management</w:t>
                  </w:r>
                </w:p>
              </w:tc>
              <w:tc>
                <w:tcPr>
                  <w:tcW w:w="950" w:type="pct"/>
                  <w:tcBorders>
                    <w:top w:val="nil"/>
                    <w:left w:val="nil"/>
                    <w:bottom w:val="single" w:sz="4" w:space="0" w:color="BFBFBF"/>
                    <w:right w:val="single" w:sz="4" w:space="0" w:color="BFBFBF"/>
                  </w:tcBorders>
                  <w:shd w:val="clear" w:color="auto" w:fill="auto"/>
                  <w:vAlign w:val="center"/>
                  <w:hideMark/>
                </w:tcPr>
                <w:p w14:paraId="5D8421F1"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w:t>
                  </w:r>
                </w:p>
              </w:tc>
              <w:tc>
                <w:tcPr>
                  <w:tcW w:w="950" w:type="pct"/>
                  <w:tcBorders>
                    <w:top w:val="nil"/>
                    <w:left w:val="nil"/>
                    <w:bottom w:val="single" w:sz="4" w:space="0" w:color="BFBFBF"/>
                    <w:right w:val="single" w:sz="4" w:space="0" w:color="BFBFBF"/>
                  </w:tcBorders>
                  <w:shd w:val="clear" w:color="auto" w:fill="auto"/>
                  <w:vAlign w:val="center"/>
                  <w:hideMark/>
                </w:tcPr>
                <w:p w14:paraId="31170CE5"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0.6</w:t>
                  </w:r>
                </w:p>
              </w:tc>
              <w:tc>
                <w:tcPr>
                  <w:tcW w:w="1330" w:type="pct"/>
                  <w:tcBorders>
                    <w:top w:val="nil"/>
                    <w:left w:val="nil"/>
                    <w:bottom w:val="single" w:sz="4" w:space="0" w:color="BFBFBF"/>
                    <w:right w:val="single" w:sz="8" w:space="0" w:color="BFBFBF"/>
                  </w:tcBorders>
                  <w:shd w:val="clear" w:color="auto" w:fill="auto"/>
                  <w:vAlign w:val="center"/>
                  <w:hideMark/>
                </w:tcPr>
                <w:p w14:paraId="5C5667B6"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5%*0.60= 3.00%</w:t>
                  </w:r>
                </w:p>
              </w:tc>
            </w:tr>
            <w:tr w:rsidR="0093548F" w:rsidRPr="00520094" w14:paraId="108F47AB" w14:textId="77777777" w:rsidTr="00D56380">
              <w:trPr>
                <w:trHeight w:val="300"/>
              </w:trPr>
              <w:tc>
                <w:tcPr>
                  <w:tcW w:w="1770" w:type="pct"/>
                  <w:tcBorders>
                    <w:top w:val="nil"/>
                    <w:left w:val="single" w:sz="8" w:space="0" w:color="BFBFBF"/>
                    <w:bottom w:val="single" w:sz="4" w:space="0" w:color="BFBFBF"/>
                    <w:right w:val="single" w:sz="4" w:space="0" w:color="BFBFBF"/>
                  </w:tcBorders>
                  <w:shd w:val="clear" w:color="auto" w:fill="DBE5F1" w:themeFill="accent1" w:themeFillTint="33"/>
                  <w:vAlign w:val="center"/>
                  <w:hideMark/>
                </w:tcPr>
                <w:p w14:paraId="0F7493DC"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Behavioral Health / Substance Use</w:t>
                  </w:r>
                </w:p>
              </w:tc>
              <w:tc>
                <w:tcPr>
                  <w:tcW w:w="950" w:type="pct"/>
                  <w:tcBorders>
                    <w:top w:val="nil"/>
                    <w:left w:val="nil"/>
                    <w:bottom w:val="single" w:sz="4" w:space="0" w:color="BFBFBF"/>
                    <w:right w:val="single" w:sz="4" w:space="0" w:color="BFBFBF"/>
                  </w:tcBorders>
                  <w:shd w:val="clear" w:color="auto" w:fill="auto"/>
                  <w:vAlign w:val="center"/>
                  <w:hideMark/>
                </w:tcPr>
                <w:p w14:paraId="06592A14"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c>
                <w:tcPr>
                  <w:tcW w:w="950" w:type="pct"/>
                  <w:tcBorders>
                    <w:top w:val="nil"/>
                    <w:left w:val="nil"/>
                    <w:bottom w:val="single" w:sz="4" w:space="0" w:color="BFBFBF"/>
                    <w:right w:val="single" w:sz="4" w:space="0" w:color="BFBFBF"/>
                  </w:tcBorders>
                  <w:shd w:val="clear" w:color="auto" w:fill="auto"/>
                  <w:vAlign w:val="center"/>
                  <w:hideMark/>
                </w:tcPr>
                <w:p w14:paraId="25AFFBDD"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0.73</w:t>
                  </w:r>
                </w:p>
              </w:tc>
              <w:tc>
                <w:tcPr>
                  <w:tcW w:w="1330" w:type="pct"/>
                  <w:tcBorders>
                    <w:top w:val="nil"/>
                    <w:left w:val="nil"/>
                    <w:bottom w:val="single" w:sz="4" w:space="0" w:color="BFBFBF"/>
                    <w:right w:val="single" w:sz="8" w:space="0" w:color="BFBFBF"/>
                  </w:tcBorders>
                  <w:shd w:val="clear" w:color="auto" w:fill="auto"/>
                  <w:vAlign w:val="center"/>
                  <w:hideMark/>
                </w:tcPr>
                <w:p w14:paraId="6B5E0268"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10%*.73= 7.30%</w:t>
                  </w:r>
                </w:p>
              </w:tc>
            </w:tr>
            <w:tr w:rsidR="0093548F" w:rsidRPr="00520094" w14:paraId="65B9EEA1" w14:textId="77777777" w:rsidTr="00D56380">
              <w:trPr>
                <w:trHeight w:val="300"/>
              </w:trPr>
              <w:tc>
                <w:tcPr>
                  <w:tcW w:w="1770" w:type="pct"/>
                  <w:tcBorders>
                    <w:top w:val="nil"/>
                    <w:left w:val="single" w:sz="8" w:space="0" w:color="BFBFBF"/>
                    <w:bottom w:val="single" w:sz="4" w:space="0" w:color="BFBFBF"/>
                    <w:right w:val="single" w:sz="4" w:space="0" w:color="BFBFBF"/>
                  </w:tcBorders>
                  <w:shd w:val="clear" w:color="auto" w:fill="DBE5F1" w:themeFill="accent1" w:themeFillTint="33"/>
                  <w:vAlign w:val="center"/>
                  <w:hideMark/>
                </w:tcPr>
                <w:p w14:paraId="63BD3692"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Member Experience</w:t>
                  </w:r>
                </w:p>
              </w:tc>
              <w:tc>
                <w:tcPr>
                  <w:tcW w:w="950" w:type="pct"/>
                  <w:tcBorders>
                    <w:top w:val="nil"/>
                    <w:left w:val="nil"/>
                    <w:bottom w:val="single" w:sz="4" w:space="0" w:color="BFBFBF"/>
                    <w:right w:val="single" w:sz="4" w:space="0" w:color="BFBFBF"/>
                  </w:tcBorders>
                  <w:shd w:val="clear" w:color="auto" w:fill="auto"/>
                  <w:vAlign w:val="center"/>
                  <w:hideMark/>
                </w:tcPr>
                <w:p w14:paraId="6CE37BDE"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c>
                <w:tcPr>
                  <w:tcW w:w="950" w:type="pct"/>
                  <w:tcBorders>
                    <w:top w:val="nil"/>
                    <w:left w:val="nil"/>
                    <w:bottom w:val="single" w:sz="4" w:space="0" w:color="BFBFBF"/>
                    <w:right w:val="single" w:sz="4" w:space="0" w:color="BFBFBF"/>
                  </w:tcBorders>
                  <w:shd w:val="clear" w:color="auto" w:fill="auto"/>
                  <w:vAlign w:val="center"/>
                  <w:hideMark/>
                </w:tcPr>
                <w:p w14:paraId="6E13E503"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0.88</w:t>
                  </w:r>
                </w:p>
              </w:tc>
              <w:tc>
                <w:tcPr>
                  <w:tcW w:w="1330" w:type="pct"/>
                  <w:tcBorders>
                    <w:top w:val="nil"/>
                    <w:left w:val="nil"/>
                    <w:bottom w:val="single" w:sz="4" w:space="0" w:color="BFBFBF"/>
                    <w:right w:val="single" w:sz="8" w:space="0" w:color="BFBFBF"/>
                  </w:tcBorders>
                  <w:shd w:val="clear" w:color="auto" w:fill="auto"/>
                  <w:vAlign w:val="center"/>
                  <w:hideMark/>
                </w:tcPr>
                <w:p w14:paraId="0C459D8D"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10%*0.88= 8.80%</w:t>
                  </w:r>
                </w:p>
              </w:tc>
            </w:tr>
            <w:tr w:rsidR="0093548F" w:rsidRPr="00520094" w14:paraId="162EB894" w14:textId="77777777" w:rsidTr="00D56380">
              <w:trPr>
                <w:trHeight w:val="300"/>
              </w:trPr>
              <w:tc>
                <w:tcPr>
                  <w:tcW w:w="1770" w:type="pct"/>
                  <w:tcBorders>
                    <w:top w:val="nil"/>
                    <w:left w:val="single" w:sz="8" w:space="0" w:color="BFBFBF"/>
                    <w:bottom w:val="single" w:sz="4" w:space="0" w:color="BFBFBF"/>
                    <w:right w:val="single" w:sz="4" w:space="0" w:color="BFBFBF"/>
                  </w:tcBorders>
                  <w:shd w:val="clear" w:color="auto" w:fill="DBE5F1" w:themeFill="accent1" w:themeFillTint="33"/>
                  <w:vAlign w:val="center"/>
                  <w:hideMark/>
                </w:tcPr>
                <w:p w14:paraId="29049079"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Integration </w:t>
                  </w:r>
                </w:p>
              </w:tc>
              <w:tc>
                <w:tcPr>
                  <w:tcW w:w="950" w:type="pct"/>
                  <w:tcBorders>
                    <w:top w:val="nil"/>
                    <w:left w:val="nil"/>
                    <w:bottom w:val="single" w:sz="4" w:space="0" w:color="BFBFBF"/>
                    <w:right w:val="single" w:sz="4" w:space="0" w:color="BFBFBF"/>
                  </w:tcBorders>
                  <w:shd w:val="clear" w:color="auto" w:fill="auto"/>
                  <w:vAlign w:val="center"/>
                  <w:hideMark/>
                </w:tcPr>
                <w:p w14:paraId="2F2740B5"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c>
                <w:tcPr>
                  <w:tcW w:w="950" w:type="pct"/>
                  <w:tcBorders>
                    <w:top w:val="nil"/>
                    <w:left w:val="nil"/>
                    <w:bottom w:val="single" w:sz="4" w:space="0" w:color="BFBFBF"/>
                    <w:right w:val="single" w:sz="4" w:space="0" w:color="BFBFBF"/>
                  </w:tcBorders>
                  <w:shd w:val="clear" w:color="auto" w:fill="auto"/>
                  <w:vAlign w:val="center"/>
                  <w:hideMark/>
                </w:tcPr>
                <w:p w14:paraId="0FEA35ED"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0.56</w:t>
                  </w:r>
                </w:p>
              </w:tc>
              <w:tc>
                <w:tcPr>
                  <w:tcW w:w="1330" w:type="pct"/>
                  <w:tcBorders>
                    <w:top w:val="nil"/>
                    <w:left w:val="nil"/>
                    <w:bottom w:val="single" w:sz="4" w:space="0" w:color="BFBFBF"/>
                    <w:right w:val="single" w:sz="8" w:space="0" w:color="BFBFBF"/>
                  </w:tcBorders>
                  <w:shd w:val="clear" w:color="auto" w:fill="auto"/>
                  <w:vAlign w:val="center"/>
                  <w:hideMark/>
                </w:tcPr>
                <w:p w14:paraId="2723743B"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10%*0.56= 5.60%</w:t>
                  </w:r>
                </w:p>
              </w:tc>
            </w:tr>
            <w:tr w:rsidR="0093548F" w:rsidRPr="00520094" w14:paraId="35ECB5A5" w14:textId="77777777" w:rsidTr="00D56380">
              <w:trPr>
                <w:trHeight w:val="300"/>
              </w:trPr>
              <w:tc>
                <w:tcPr>
                  <w:tcW w:w="1770" w:type="pct"/>
                  <w:tcBorders>
                    <w:top w:val="nil"/>
                    <w:left w:val="single" w:sz="8" w:space="0" w:color="BFBFBF"/>
                    <w:bottom w:val="single" w:sz="4" w:space="0" w:color="BFBFBF"/>
                    <w:right w:val="single" w:sz="4" w:space="0" w:color="BFBFBF"/>
                  </w:tcBorders>
                  <w:shd w:val="clear" w:color="auto" w:fill="DBE5F1" w:themeFill="accent1" w:themeFillTint="33"/>
                  <w:vAlign w:val="center"/>
                  <w:hideMark/>
                </w:tcPr>
                <w:p w14:paraId="196BC1A3"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Avoidable Utilization</w:t>
                  </w:r>
                </w:p>
              </w:tc>
              <w:tc>
                <w:tcPr>
                  <w:tcW w:w="950" w:type="pct"/>
                  <w:tcBorders>
                    <w:top w:val="nil"/>
                    <w:left w:val="nil"/>
                    <w:bottom w:val="single" w:sz="4" w:space="0" w:color="BFBFBF"/>
                    <w:right w:val="single" w:sz="4" w:space="0" w:color="BFBFBF"/>
                  </w:tcBorders>
                  <w:shd w:val="clear" w:color="auto" w:fill="auto"/>
                  <w:vAlign w:val="center"/>
                  <w:hideMark/>
                </w:tcPr>
                <w:p w14:paraId="55F042B6"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10%</w:t>
                  </w:r>
                </w:p>
              </w:tc>
              <w:tc>
                <w:tcPr>
                  <w:tcW w:w="950" w:type="pct"/>
                  <w:tcBorders>
                    <w:top w:val="nil"/>
                    <w:left w:val="nil"/>
                    <w:bottom w:val="single" w:sz="4" w:space="0" w:color="BFBFBF"/>
                    <w:right w:val="single" w:sz="4" w:space="0" w:color="BFBFBF"/>
                  </w:tcBorders>
                  <w:shd w:val="clear" w:color="auto" w:fill="auto"/>
                  <w:vAlign w:val="center"/>
                  <w:hideMark/>
                </w:tcPr>
                <w:p w14:paraId="7D3C184E"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0.67</w:t>
                  </w:r>
                </w:p>
              </w:tc>
              <w:tc>
                <w:tcPr>
                  <w:tcW w:w="1330" w:type="pct"/>
                  <w:tcBorders>
                    <w:top w:val="nil"/>
                    <w:left w:val="nil"/>
                    <w:bottom w:val="single" w:sz="4" w:space="0" w:color="BFBFBF"/>
                    <w:right w:val="single" w:sz="8" w:space="0" w:color="BFBFBF"/>
                  </w:tcBorders>
                  <w:shd w:val="clear" w:color="auto" w:fill="auto"/>
                  <w:vAlign w:val="center"/>
                  <w:hideMark/>
                </w:tcPr>
                <w:p w14:paraId="057D6086"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10%*0.67= 6.70%</w:t>
                  </w:r>
                </w:p>
              </w:tc>
            </w:tr>
            <w:tr w:rsidR="0093548F" w:rsidRPr="00520094" w14:paraId="70080D31" w14:textId="77777777" w:rsidTr="00D56380">
              <w:trPr>
                <w:trHeight w:val="300"/>
              </w:trPr>
              <w:tc>
                <w:tcPr>
                  <w:tcW w:w="1770" w:type="pct"/>
                  <w:tcBorders>
                    <w:top w:val="nil"/>
                    <w:left w:val="single" w:sz="8" w:space="0" w:color="BFBFBF"/>
                    <w:bottom w:val="single" w:sz="4" w:space="0" w:color="BFBFBF"/>
                    <w:right w:val="single" w:sz="4" w:space="0" w:color="BFBFBF"/>
                  </w:tcBorders>
                  <w:shd w:val="clear" w:color="auto" w:fill="DBE5F1" w:themeFill="accent1" w:themeFillTint="33"/>
                  <w:vAlign w:val="center"/>
                  <w:hideMark/>
                </w:tcPr>
                <w:p w14:paraId="550140EC" w14:textId="77777777" w:rsidR="0093548F" w:rsidRPr="009D5510" w:rsidRDefault="0093548F" w:rsidP="00A63DD1">
                  <w:pPr>
                    <w:spacing w:after="0" w:line="240" w:lineRule="auto"/>
                    <w:rPr>
                      <w:rFonts w:ascii="Times New Roman" w:hAnsi="Times New Roman"/>
                      <w:color w:val="000000"/>
                      <w:sz w:val="20"/>
                    </w:rPr>
                  </w:pPr>
                  <w:r w:rsidRPr="009D5510">
                    <w:rPr>
                      <w:rFonts w:ascii="Times New Roman" w:hAnsi="Times New Roman"/>
                      <w:color w:val="000000"/>
                      <w:sz w:val="20"/>
                    </w:rPr>
                    <w:t>Engagement</w:t>
                  </w:r>
                  <w:r w:rsidR="00A63DD1">
                    <w:rPr>
                      <w:rFonts w:ascii="Times New Roman" w:hAnsi="Times New Roman"/>
                      <w:color w:val="000000"/>
                      <w:sz w:val="20"/>
                    </w:rPr>
                    <w:t xml:space="preserve"> (Care Planning Completed</w:t>
                  </w:r>
                  <w:r w:rsidR="00676B29">
                    <w:rPr>
                      <w:rFonts w:ascii="Times New Roman" w:hAnsi="Times New Roman"/>
                      <w:color w:val="000000"/>
                      <w:sz w:val="20"/>
                    </w:rPr>
                    <w:t>)</w:t>
                  </w:r>
                </w:p>
              </w:tc>
              <w:tc>
                <w:tcPr>
                  <w:tcW w:w="950" w:type="pct"/>
                  <w:tcBorders>
                    <w:top w:val="nil"/>
                    <w:left w:val="nil"/>
                    <w:bottom w:val="single" w:sz="4" w:space="0" w:color="BFBFBF"/>
                    <w:right w:val="single" w:sz="4" w:space="0" w:color="BFBFBF"/>
                  </w:tcBorders>
                  <w:shd w:val="clear" w:color="auto" w:fill="auto"/>
                  <w:vAlign w:val="center"/>
                  <w:hideMark/>
                </w:tcPr>
                <w:p w14:paraId="2C24909A"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50%</w:t>
                  </w:r>
                </w:p>
              </w:tc>
              <w:tc>
                <w:tcPr>
                  <w:tcW w:w="950" w:type="pct"/>
                  <w:tcBorders>
                    <w:top w:val="nil"/>
                    <w:left w:val="nil"/>
                    <w:bottom w:val="single" w:sz="4" w:space="0" w:color="BFBFBF"/>
                    <w:right w:val="single" w:sz="4" w:space="0" w:color="BFBFBF"/>
                  </w:tcBorders>
                  <w:shd w:val="clear" w:color="auto" w:fill="auto"/>
                  <w:vAlign w:val="center"/>
                  <w:hideMark/>
                </w:tcPr>
                <w:p w14:paraId="11CC28E2" w14:textId="77777777" w:rsidR="0093548F" w:rsidRPr="009D5510" w:rsidRDefault="0093548F" w:rsidP="000148D7">
                  <w:pPr>
                    <w:spacing w:after="0" w:line="240" w:lineRule="auto"/>
                    <w:jc w:val="center"/>
                    <w:rPr>
                      <w:rFonts w:ascii="Times New Roman" w:hAnsi="Times New Roman"/>
                      <w:color w:val="000000"/>
                      <w:sz w:val="20"/>
                    </w:rPr>
                  </w:pPr>
                  <w:r w:rsidRPr="009D5510">
                    <w:rPr>
                      <w:rFonts w:ascii="Times New Roman" w:hAnsi="Times New Roman"/>
                      <w:color w:val="000000"/>
                      <w:sz w:val="20"/>
                    </w:rPr>
                    <w:t>0.93</w:t>
                  </w:r>
                </w:p>
              </w:tc>
              <w:tc>
                <w:tcPr>
                  <w:tcW w:w="1330" w:type="pct"/>
                  <w:tcBorders>
                    <w:top w:val="nil"/>
                    <w:left w:val="nil"/>
                    <w:bottom w:val="single" w:sz="4" w:space="0" w:color="BFBFBF"/>
                    <w:right w:val="single" w:sz="8" w:space="0" w:color="BFBFBF"/>
                  </w:tcBorders>
                  <w:shd w:val="clear" w:color="auto" w:fill="auto"/>
                  <w:vAlign w:val="center"/>
                  <w:hideMark/>
                </w:tcPr>
                <w:p w14:paraId="60491DC6"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50%*0.93= 46.50%</w:t>
                  </w:r>
                </w:p>
              </w:tc>
            </w:tr>
            <w:tr w:rsidR="0093548F" w:rsidRPr="00520094" w14:paraId="6B113F8A" w14:textId="77777777" w:rsidTr="00D56380">
              <w:trPr>
                <w:trHeight w:val="315"/>
              </w:trPr>
              <w:tc>
                <w:tcPr>
                  <w:tcW w:w="1770" w:type="pct"/>
                  <w:tcBorders>
                    <w:top w:val="nil"/>
                    <w:left w:val="single" w:sz="8" w:space="0" w:color="BFBFBF"/>
                    <w:bottom w:val="single" w:sz="8" w:space="0" w:color="BFBFBF"/>
                    <w:right w:val="single" w:sz="4" w:space="0" w:color="BFBFBF"/>
                  </w:tcBorders>
                  <w:shd w:val="clear" w:color="auto" w:fill="auto"/>
                  <w:vAlign w:val="center"/>
                  <w:hideMark/>
                </w:tcPr>
                <w:p w14:paraId="7FEF0FF3" w14:textId="77777777" w:rsidR="0093548F" w:rsidRPr="009D5510" w:rsidRDefault="0093548F" w:rsidP="000148D7">
                  <w:pPr>
                    <w:spacing w:after="0" w:line="240" w:lineRule="auto"/>
                    <w:rPr>
                      <w:rFonts w:ascii="Times New Roman" w:hAnsi="Times New Roman"/>
                      <w:color w:val="000000"/>
                      <w:sz w:val="20"/>
                    </w:rPr>
                  </w:pPr>
                  <w:r w:rsidRPr="009D5510">
                    <w:rPr>
                      <w:rFonts w:ascii="Times New Roman" w:hAnsi="Times New Roman"/>
                      <w:color w:val="000000"/>
                      <w:sz w:val="20"/>
                    </w:rPr>
                    <w:t> </w:t>
                  </w:r>
                </w:p>
              </w:tc>
              <w:tc>
                <w:tcPr>
                  <w:tcW w:w="1900" w:type="pct"/>
                  <w:gridSpan w:val="2"/>
                  <w:tcBorders>
                    <w:top w:val="single" w:sz="4" w:space="0" w:color="BFBFBF"/>
                    <w:left w:val="nil"/>
                    <w:bottom w:val="single" w:sz="8" w:space="0" w:color="BFBFBF"/>
                    <w:right w:val="single" w:sz="4" w:space="0" w:color="BFBFBF"/>
                  </w:tcBorders>
                  <w:shd w:val="clear" w:color="auto" w:fill="auto"/>
                  <w:noWrap/>
                  <w:vAlign w:val="center"/>
                  <w:hideMark/>
                </w:tcPr>
                <w:p w14:paraId="1143E6EC" w14:textId="77777777" w:rsidR="0093548F" w:rsidRPr="009D5510" w:rsidRDefault="0093548F"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Total Quality Score</w:t>
                  </w:r>
                </w:p>
              </w:tc>
              <w:tc>
                <w:tcPr>
                  <w:tcW w:w="1330" w:type="pct"/>
                  <w:tcBorders>
                    <w:top w:val="nil"/>
                    <w:left w:val="nil"/>
                    <w:bottom w:val="single" w:sz="8" w:space="0" w:color="BFBFBF"/>
                    <w:right w:val="single" w:sz="8" w:space="0" w:color="BFBFBF"/>
                  </w:tcBorders>
                  <w:shd w:val="clear" w:color="auto" w:fill="auto"/>
                  <w:vAlign w:val="center"/>
                  <w:hideMark/>
                </w:tcPr>
                <w:p w14:paraId="74FEB922" w14:textId="77777777" w:rsidR="0093548F" w:rsidRPr="009D5510" w:rsidRDefault="0093548F" w:rsidP="000148D7">
                  <w:pPr>
                    <w:spacing w:after="0" w:line="240" w:lineRule="auto"/>
                    <w:jc w:val="center"/>
                    <w:rPr>
                      <w:rFonts w:ascii="Times New Roman" w:hAnsi="Times New Roman"/>
                      <w:b/>
                      <w:color w:val="000000"/>
                      <w:sz w:val="20"/>
                    </w:rPr>
                  </w:pPr>
                  <w:r w:rsidRPr="009D5510">
                    <w:rPr>
                      <w:rFonts w:ascii="Times New Roman" w:hAnsi="Times New Roman"/>
                      <w:b/>
                      <w:color w:val="000000"/>
                      <w:sz w:val="20"/>
                    </w:rPr>
                    <w:t>80.45%</w:t>
                  </w:r>
                </w:p>
              </w:tc>
            </w:tr>
          </w:tbl>
          <w:p w14:paraId="0FBF8A72" w14:textId="77777777" w:rsidR="0093548F" w:rsidRPr="009D5510" w:rsidRDefault="0093548F" w:rsidP="000148D7">
            <w:pPr>
              <w:jc w:val="center"/>
              <w:rPr>
                <w:rFonts w:ascii="Times New Roman" w:hAnsi="Times New Roman"/>
              </w:rPr>
            </w:pPr>
          </w:p>
        </w:tc>
      </w:tr>
    </w:tbl>
    <w:p w14:paraId="1D68F954" w14:textId="77777777" w:rsidR="002F7645" w:rsidRPr="009D5510" w:rsidRDefault="002F7645" w:rsidP="009D5510">
      <w:pPr>
        <w:spacing w:line="240" w:lineRule="auto"/>
        <w:jc w:val="both"/>
        <w:rPr>
          <w:rFonts w:ascii="Times New Roman" w:hAnsi="Times New Roman"/>
        </w:rPr>
      </w:pPr>
    </w:p>
    <w:p w14:paraId="5F31D984" w14:textId="77777777" w:rsidR="002F7645" w:rsidRPr="009D5510" w:rsidRDefault="002F7645" w:rsidP="009D5510">
      <w:pPr>
        <w:pStyle w:val="Heading4"/>
        <w:numPr>
          <w:ilvl w:val="3"/>
          <w:numId w:val="1"/>
        </w:numPr>
        <w:spacing w:line="240" w:lineRule="auto"/>
        <w:jc w:val="both"/>
        <w:rPr>
          <w:rFonts w:ascii="Times New Roman" w:hAnsi="Times New Roman"/>
        </w:rPr>
      </w:pPr>
      <w:r w:rsidRPr="009D5510">
        <w:rPr>
          <w:rFonts w:ascii="Times New Roman" w:hAnsi="Times New Roman"/>
        </w:rPr>
        <w:t xml:space="preserve"> Comparing Quality Scores to Calculate the CP/CSA DSRIP Accountability Score</w:t>
      </w:r>
    </w:p>
    <w:p w14:paraId="16727A2B"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For each Performance Period, CPs and CSAs will be measured on their (1) Total Quality Score and on </w:t>
      </w:r>
      <w:proofErr w:type="gramStart"/>
      <w:r w:rsidRPr="009D5510">
        <w:rPr>
          <w:rFonts w:ascii="Times New Roman" w:hAnsi="Times New Roman"/>
        </w:rPr>
        <w:t>(2) Improvement Over Self</w:t>
      </w:r>
      <w:proofErr w:type="gramEnd"/>
      <w:r w:rsidRPr="009D5510">
        <w:rPr>
          <w:rFonts w:ascii="Times New Roman" w:hAnsi="Times New Roman"/>
        </w:rPr>
        <w:t xml:space="preserve"> from the previous Performance Period. For each Performance Period, the State will set a Minimum Quality Score Threshold and an Excellence Quality Score Benchmark for LTSS CPs, for BH CPs and for CSAs</w:t>
      </w:r>
      <w:r w:rsidR="007C499D" w:rsidRPr="009D5510">
        <w:rPr>
          <w:rFonts w:ascii="Times New Roman" w:hAnsi="Times New Roman"/>
        </w:rPr>
        <w:t xml:space="preserve">. </w:t>
      </w:r>
      <w:r w:rsidRPr="009D5510">
        <w:rPr>
          <w:rFonts w:ascii="Times New Roman" w:hAnsi="Times New Roman"/>
        </w:rPr>
        <w:t xml:space="preserve">Improvement </w:t>
      </w:r>
      <w:proofErr w:type="gramStart"/>
      <w:r w:rsidRPr="009D5510">
        <w:rPr>
          <w:rFonts w:ascii="Times New Roman" w:hAnsi="Times New Roman"/>
        </w:rPr>
        <w:t>Over</w:t>
      </w:r>
      <w:proofErr w:type="gramEnd"/>
      <w:r w:rsidRPr="009D5510">
        <w:rPr>
          <w:rFonts w:ascii="Times New Roman" w:hAnsi="Times New Roman"/>
        </w:rPr>
        <w:t xml:space="preserve"> Self will be calculated as 50% of the CP’s or CSA’s improvement year over year in percentage points. </w:t>
      </w:r>
    </w:p>
    <w:p w14:paraId="40C57599"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The CP/CSA DSRIP Accountability Score, therefore, will be the sum of the (1) Total Quality Score and the </w:t>
      </w:r>
      <w:proofErr w:type="gramStart"/>
      <w:r w:rsidRPr="009D5510">
        <w:rPr>
          <w:rFonts w:ascii="Times New Roman" w:hAnsi="Times New Roman"/>
        </w:rPr>
        <w:t>(2) Improvement Over Self</w:t>
      </w:r>
      <w:proofErr w:type="gramEnd"/>
      <w:r w:rsidRPr="009D5510">
        <w:rPr>
          <w:rFonts w:ascii="Times New Roman" w:hAnsi="Times New Roman"/>
        </w:rPr>
        <w:t xml:space="preserve"> contribution</w:t>
      </w:r>
      <w:r w:rsidR="007C499D" w:rsidRPr="009D5510">
        <w:rPr>
          <w:rFonts w:ascii="Times New Roman" w:hAnsi="Times New Roman"/>
        </w:rPr>
        <w:t xml:space="preserve">. </w:t>
      </w:r>
      <w:r w:rsidRPr="009D5510">
        <w:rPr>
          <w:rFonts w:ascii="Times New Roman" w:hAnsi="Times New Roman"/>
        </w:rPr>
        <w:t>CP/CSA DSRIP Accountability Scores will be calculated as follows:</w:t>
      </w:r>
    </w:p>
    <w:p w14:paraId="723D4E56" w14:textId="77777777" w:rsidR="002F7645" w:rsidRPr="009D5510" w:rsidRDefault="002F7645" w:rsidP="009D5510">
      <w:pPr>
        <w:pStyle w:val="ListParagraph"/>
        <w:numPr>
          <w:ilvl w:val="0"/>
          <w:numId w:val="45"/>
        </w:numPr>
        <w:spacing w:line="240" w:lineRule="auto"/>
        <w:contextualSpacing w:val="0"/>
        <w:jc w:val="both"/>
        <w:rPr>
          <w:rFonts w:ascii="Times New Roman" w:hAnsi="Times New Roman"/>
        </w:rPr>
      </w:pPr>
      <w:r w:rsidRPr="009D5510">
        <w:rPr>
          <w:rFonts w:ascii="Times New Roman" w:hAnsi="Times New Roman"/>
        </w:rPr>
        <w:t xml:space="preserve">An entity with a Total Quality Score at or above the Excellence Quality Score Benchmark will receive a DSRIP Accountability Score of 100% and be eligible for 100% of at-risk funds. </w:t>
      </w:r>
    </w:p>
    <w:p w14:paraId="34F33EB1" w14:textId="77777777" w:rsidR="002F7645" w:rsidRPr="009D5510" w:rsidRDefault="002F7645" w:rsidP="009D5510">
      <w:pPr>
        <w:pStyle w:val="ListParagraph"/>
        <w:numPr>
          <w:ilvl w:val="0"/>
          <w:numId w:val="45"/>
        </w:numPr>
        <w:spacing w:line="240" w:lineRule="auto"/>
        <w:contextualSpacing w:val="0"/>
        <w:jc w:val="both"/>
        <w:rPr>
          <w:rFonts w:ascii="Times New Roman" w:hAnsi="Times New Roman"/>
        </w:rPr>
      </w:pPr>
      <w:r w:rsidRPr="009D5510">
        <w:rPr>
          <w:rFonts w:ascii="Times New Roman" w:hAnsi="Times New Roman"/>
        </w:rPr>
        <w:t xml:space="preserve">An entity with a Total Quality Score below the Minimum Quality Score Threshold will receive a DSRIP Accountability Score for Total Quality of Zero and will be eligible for only that portion of at-risk funds equal to the Improvement </w:t>
      </w:r>
      <w:proofErr w:type="gramStart"/>
      <w:r w:rsidRPr="009D5510">
        <w:rPr>
          <w:rFonts w:ascii="Times New Roman" w:hAnsi="Times New Roman"/>
        </w:rPr>
        <w:t>Over</w:t>
      </w:r>
      <w:proofErr w:type="gramEnd"/>
      <w:r w:rsidRPr="009D5510">
        <w:rPr>
          <w:rFonts w:ascii="Times New Roman" w:hAnsi="Times New Roman"/>
        </w:rPr>
        <w:t xml:space="preserve"> Self contribution. The entity would receive a Quality Score equal to 50% of the Improvement </w:t>
      </w:r>
      <w:proofErr w:type="gramStart"/>
      <w:r w:rsidRPr="009D5510">
        <w:rPr>
          <w:rFonts w:ascii="Times New Roman" w:hAnsi="Times New Roman"/>
        </w:rPr>
        <w:t>Over</w:t>
      </w:r>
      <w:proofErr w:type="gramEnd"/>
      <w:r w:rsidRPr="009D5510">
        <w:rPr>
          <w:rFonts w:ascii="Times New Roman" w:hAnsi="Times New Roman"/>
        </w:rPr>
        <w:t xml:space="preserve"> Self percentage points</w:t>
      </w:r>
      <w:r w:rsidR="007C499D" w:rsidRPr="009D5510">
        <w:rPr>
          <w:rFonts w:ascii="Times New Roman" w:hAnsi="Times New Roman"/>
        </w:rPr>
        <w:t xml:space="preserve">. </w:t>
      </w:r>
      <w:r w:rsidRPr="009D5510">
        <w:rPr>
          <w:rFonts w:ascii="Times New Roman" w:hAnsi="Times New Roman"/>
        </w:rPr>
        <w:t xml:space="preserve">  </w:t>
      </w:r>
    </w:p>
    <w:p w14:paraId="72B8D31B" w14:textId="77777777" w:rsidR="002F7645" w:rsidRPr="009D5510" w:rsidRDefault="002F7645" w:rsidP="009D5510">
      <w:pPr>
        <w:pStyle w:val="ListParagraph"/>
        <w:numPr>
          <w:ilvl w:val="0"/>
          <w:numId w:val="45"/>
        </w:numPr>
        <w:spacing w:line="240" w:lineRule="auto"/>
        <w:contextualSpacing w:val="0"/>
        <w:jc w:val="both"/>
        <w:rPr>
          <w:rFonts w:ascii="Times New Roman" w:hAnsi="Times New Roman"/>
        </w:rPr>
      </w:pPr>
      <w:r w:rsidRPr="009D5510">
        <w:rPr>
          <w:rFonts w:ascii="Times New Roman" w:hAnsi="Times New Roman"/>
        </w:rPr>
        <w:t xml:space="preserve">An entity with a Total Quality Score between the Minimum Quality Score Threshold and the Excellence Quality Score Benchmark will receive a DSRIP Accountability Score </w:t>
      </w:r>
      <w:r w:rsidRPr="009D5510">
        <w:rPr>
          <w:rFonts w:ascii="Times New Roman" w:hAnsi="Times New Roman"/>
          <w:color w:val="000000"/>
        </w:rPr>
        <w:t xml:space="preserve">= (Total Quality Score) + (50% of the Improvement Over Self percentage points) and will be eligible for that proportion of the at-risk funds. </w:t>
      </w:r>
    </w:p>
    <w:p w14:paraId="3787A599" w14:textId="77777777" w:rsidR="002F7645" w:rsidRPr="009D5510" w:rsidRDefault="002F7645" w:rsidP="000148D7">
      <w:pPr>
        <w:spacing w:after="0" w:line="240" w:lineRule="auto"/>
        <w:jc w:val="both"/>
        <w:rPr>
          <w:rFonts w:ascii="Times New Roman" w:hAnsi="Times New Roman"/>
          <w:color w:val="000000"/>
        </w:rPr>
      </w:pPr>
      <w:r w:rsidRPr="009D5510">
        <w:rPr>
          <w:rFonts w:ascii="Times New Roman" w:hAnsi="Times New Roman"/>
          <w:color w:val="000000"/>
        </w:rPr>
        <w:t>For example:</w:t>
      </w:r>
    </w:p>
    <w:p w14:paraId="69E8C2E9" w14:textId="77777777" w:rsidR="002F7645" w:rsidRPr="009D5510" w:rsidRDefault="002F7645" w:rsidP="000148D7">
      <w:pPr>
        <w:spacing w:before="100" w:beforeAutospacing="1" w:after="100" w:afterAutospacing="1" w:line="240" w:lineRule="auto"/>
        <w:ind w:left="360"/>
        <w:jc w:val="both"/>
        <w:rPr>
          <w:rFonts w:ascii="Times New Roman" w:hAnsi="Times New Roman"/>
          <w:color w:val="000000"/>
        </w:rPr>
      </w:pPr>
      <w:r w:rsidRPr="009D5510">
        <w:rPr>
          <w:rFonts w:ascii="Times New Roman" w:hAnsi="Times New Roman"/>
        </w:rPr>
        <w:t xml:space="preserve">In a Performance Period in which, for BH CPs, the Minimum Quality Score Threshold </w:t>
      </w:r>
      <w:r w:rsidRPr="009D5510">
        <w:rPr>
          <w:rFonts w:ascii="Times New Roman" w:hAnsi="Times New Roman"/>
          <w:color w:val="000000"/>
        </w:rPr>
        <w:t xml:space="preserve">is set at 45% and the </w:t>
      </w:r>
      <w:r w:rsidRPr="009D5510">
        <w:rPr>
          <w:rFonts w:ascii="Times New Roman" w:hAnsi="Times New Roman"/>
        </w:rPr>
        <w:t xml:space="preserve">Excellence Quality Score Benchmark is set at </w:t>
      </w:r>
      <w:r w:rsidRPr="009D5510">
        <w:rPr>
          <w:rFonts w:ascii="Times New Roman" w:hAnsi="Times New Roman"/>
          <w:color w:val="000000"/>
        </w:rPr>
        <w:t>is 85%</w:t>
      </w:r>
    </w:p>
    <w:p w14:paraId="218A46CE" w14:textId="77777777" w:rsidR="002F7645" w:rsidRPr="009D5510" w:rsidRDefault="002F7645" w:rsidP="009D5510">
      <w:pPr>
        <w:pStyle w:val="ListParagraph"/>
        <w:numPr>
          <w:ilvl w:val="0"/>
          <w:numId w:val="45"/>
        </w:numPr>
        <w:spacing w:line="240" w:lineRule="auto"/>
        <w:contextualSpacing w:val="0"/>
        <w:jc w:val="both"/>
        <w:rPr>
          <w:rFonts w:ascii="Times New Roman" w:hAnsi="Times New Roman"/>
        </w:rPr>
      </w:pPr>
      <w:r w:rsidRPr="009D5510">
        <w:rPr>
          <w:rFonts w:ascii="Times New Roman" w:hAnsi="Times New Roman"/>
        </w:rPr>
        <w:t>A BH CP with a Total Quality Score ≥85% has a DSRIP Accountability Score of 100% and is eligible for 100% of the at-risk funds</w:t>
      </w:r>
    </w:p>
    <w:p w14:paraId="50CAFE5D" w14:textId="54E5BB90" w:rsidR="002F7645" w:rsidRPr="009D5510" w:rsidRDefault="002F7645" w:rsidP="009D5510">
      <w:pPr>
        <w:pStyle w:val="ListParagraph"/>
        <w:numPr>
          <w:ilvl w:val="0"/>
          <w:numId w:val="45"/>
        </w:numPr>
        <w:spacing w:line="240" w:lineRule="auto"/>
        <w:contextualSpacing w:val="0"/>
        <w:jc w:val="both"/>
        <w:rPr>
          <w:rFonts w:ascii="Times New Roman" w:hAnsi="Times New Roman"/>
        </w:rPr>
      </w:pPr>
      <w:r w:rsidRPr="009D5510">
        <w:rPr>
          <w:rFonts w:ascii="Times New Roman" w:hAnsi="Times New Roman"/>
        </w:rPr>
        <w:lastRenderedPageBreak/>
        <w:t>A BH CP with a Total Quality Score &lt;45% and with no improvement from the previous period has a DSRIP Accountability Score of 0% and is eligible only for improvement points</w:t>
      </w:r>
      <w:r w:rsidR="007C499D" w:rsidRPr="009D5510">
        <w:rPr>
          <w:rFonts w:ascii="Times New Roman" w:hAnsi="Times New Roman"/>
        </w:rPr>
        <w:t xml:space="preserve">. </w:t>
      </w:r>
      <w:r w:rsidRPr="009D5510">
        <w:rPr>
          <w:rFonts w:ascii="Times New Roman" w:hAnsi="Times New Roman"/>
        </w:rPr>
        <w:t xml:space="preserve">If a CP’s Total Quality Score = 40% </w:t>
      </w:r>
      <w:r w:rsidR="005D5E89">
        <w:rPr>
          <w:rFonts w:ascii="Times New Roman" w:hAnsi="Times New Roman"/>
        </w:rPr>
        <w:t>and a previous period Total Quality Sore of</w:t>
      </w:r>
      <w:r w:rsidR="005D5E89" w:rsidRPr="009D5510">
        <w:rPr>
          <w:rFonts w:ascii="Times New Roman" w:hAnsi="Times New Roman"/>
        </w:rPr>
        <w:t xml:space="preserve"> 30</w:t>
      </w:r>
      <w:r w:rsidR="005D5E89">
        <w:rPr>
          <w:rFonts w:ascii="Times New Roman" w:hAnsi="Times New Roman"/>
        </w:rPr>
        <w:t>%, then</w:t>
      </w:r>
      <w:r w:rsidR="005D5E89" w:rsidRPr="009D5510">
        <w:rPr>
          <w:rFonts w:ascii="Times New Roman" w:hAnsi="Times New Roman"/>
        </w:rPr>
        <w:t xml:space="preserve"> they </w:t>
      </w:r>
      <w:r w:rsidRPr="009D5510">
        <w:rPr>
          <w:rFonts w:ascii="Times New Roman" w:hAnsi="Times New Roman"/>
        </w:rPr>
        <w:t xml:space="preserve">would receive half of their Improvement </w:t>
      </w:r>
      <w:proofErr w:type="gramStart"/>
      <w:r w:rsidRPr="009D5510">
        <w:rPr>
          <w:rFonts w:ascii="Times New Roman" w:hAnsi="Times New Roman"/>
        </w:rPr>
        <w:t>Over</w:t>
      </w:r>
      <w:proofErr w:type="gramEnd"/>
      <w:r w:rsidRPr="009D5510">
        <w:rPr>
          <w:rFonts w:ascii="Times New Roman" w:hAnsi="Times New Roman"/>
        </w:rPr>
        <w:t xml:space="preserve"> Self percentage points, or 50% *10% = 5% of at-risk DSRIP funds.</w:t>
      </w:r>
    </w:p>
    <w:p w14:paraId="168D121A" w14:textId="77777777" w:rsidR="002F7645" w:rsidRPr="009D5510" w:rsidRDefault="002F7645" w:rsidP="009D5510">
      <w:pPr>
        <w:pStyle w:val="ListParagraph"/>
        <w:numPr>
          <w:ilvl w:val="0"/>
          <w:numId w:val="45"/>
        </w:numPr>
        <w:spacing w:line="240" w:lineRule="auto"/>
        <w:contextualSpacing w:val="0"/>
        <w:jc w:val="both"/>
        <w:rPr>
          <w:rFonts w:ascii="Times New Roman" w:hAnsi="Times New Roman"/>
        </w:rPr>
      </w:pPr>
      <w:r w:rsidRPr="009D5510">
        <w:rPr>
          <w:rFonts w:ascii="Times New Roman" w:hAnsi="Times New Roman"/>
        </w:rPr>
        <w:t>A BH CP with a Quality Score of 75% and a previous period Quality Score of 65% has a DSRIP Accountability Score of 80% (75% + 50% of (75%-65%))</w:t>
      </w:r>
    </w:p>
    <w:p w14:paraId="3CFC1A88"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Performance Periods 1 and 2 are reporting only. CPs and CSAs will be eligible for funds at risk in Budget Period 2 provided they comply with reporting requirements. For example, if 90% of reporting requirements are met, the entity will be eligible for 90% of the at-risk funds.</w:t>
      </w:r>
    </w:p>
    <w:p w14:paraId="2E9297E4" w14:textId="0C59738F" w:rsidR="002F7645" w:rsidRPr="009D5510" w:rsidRDefault="002F7645" w:rsidP="009D5510">
      <w:pPr>
        <w:spacing w:line="240" w:lineRule="auto"/>
        <w:jc w:val="both"/>
        <w:rPr>
          <w:rFonts w:ascii="Times New Roman" w:hAnsi="Times New Roman"/>
        </w:rPr>
      </w:pPr>
      <w:r w:rsidRPr="009D5510">
        <w:rPr>
          <w:rFonts w:ascii="Times New Roman" w:hAnsi="Times New Roman"/>
        </w:rPr>
        <w:t>Should a new CP or CSA join the program, the new CP’s or CSA’s first Budget Period will be used to establish baseline data for relevant Quality Measures</w:t>
      </w:r>
      <w:r w:rsidR="007C499D" w:rsidRPr="009D5510">
        <w:rPr>
          <w:rFonts w:ascii="Times New Roman" w:hAnsi="Times New Roman"/>
        </w:rPr>
        <w:t xml:space="preserve">. </w:t>
      </w:r>
      <w:r w:rsidRPr="009D5510">
        <w:rPr>
          <w:rFonts w:ascii="Times New Roman" w:hAnsi="Times New Roman"/>
        </w:rPr>
        <w:t>Should significant numbers (e.g., 10% increase in members) of new CPs or CSAs join the program, achievement targets may need to be re-calculated. The State will submit any such modification requests as described below in Section 5.4.6.</w:t>
      </w:r>
      <w:r w:rsidR="003A20B5">
        <w:rPr>
          <w:rFonts w:ascii="Times New Roman" w:hAnsi="Times New Roman"/>
        </w:rPr>
        <w:t>1</w:t>
      </w:r>
      <w:r w:rsidRPr="009D5510">
        <w:rPr>
          <w:rFonts w:ascii="Times New Roman" w:hAnsi="Times New Roman"/>
        </w:rPr>
        <w:t xml:space="preserve">. </w:t>
      </w:r>
    </w:p>
    <w:p w14:paraId="48D9E06B" w14:textId="77777777" w:rsidR="002F7645" w:rsidRPr="009D5510" w:rsidRDefault="002F7645" w:rsidP="009D5510">
      <w:pPr>
        <w:pStyle w:val="Heading3"/>
        <w:numPr>
          <w:ilvl w:val="2"/>
          <w:numId w:val="1"/>
        </w:numPr>
        <w:spacing w:line="240" w:lineRule="auto"/>
        <w:jc w:val="both"/>
        <w:rPr>
          <w:rFonts w:ascii="Times New Roman" w:hAnsi="Times New Roman"/>
        </w:rPr>
      </w:pPr>
      <w:bookmarkStart w:id="183" w:name="_Toc471313093"/>
      <w:bookmarkStart w:id="184" w:name="_Toc476240525"/>
      <w:r w:rsidRPr="009D5510">
        <w:rPr>
          <w:rStyle w:val="Heading3Char"/>
          <w:rFonts w:ascii="Times New Roman" w:hAnsi="Times New Roman"/>
          <w:b/>
        </w:rPr>
        <w:t>Outcomes Based Payments</w:t>
      </w:r>
      <w:bookmarkEnd w:id="183"/>
      <w:bookmarkEnd w:id="184"/>
    </w:p>
    <w:p w14:paraId="6983337F"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Beginning in Performance Year 3,</w:t>
      </w:r>
      <w:r w:rsidRPr="009D5510">
        <w:rPr>
          <w:rFonts w:ascii="Times New Roman" w:hAnsi="Times New Roman"/>
          <w:b/>
        </w:rPr>
        <w:t xml:space="preserve"> </w:t>
      </w:r>
      <w:r w:rsidRPr="009D5510">
        <w:rPr>
          <w:rFonts w:ascii="Times New Roman" w:hAnsi="Times New Roman"/>
        </w:rPr>
        <w:t xml:space="preserve">the State will establish an annual outcome-based payment pool for BH and LTSS CPs. Any CP achieving a score of “1” for the Avoidable Utilization domain (i.e., met or exceeded the </w:t>
      </w:r>
      <w:r w:rsidR="006F5AAA">
        <w:rPr>
          <w:rFonts w:ascii="Times New Roman" w:hAnsi="Times New Roman"/>
        </w:rPr>
        <w:t>Excellence Benchmark</w:t>
      </w:r>
      <w:r w:rsidRPr="009D5510">
        <w:rPr>
          <w:rFonts w:ascii="Times New Roman" w:hAnsi="Times New Roman"/>
        </w:rPr>
        <w:t xml:space="preserve"> for each Measure), which includes preventable ED visits and all cause readmissions, will be eligible for Outcomes Based Payments. The CP will receive a portion of funds from the outcome-based payment pool based on their proportion of engaged members relative to all members engaged by all CPs eligible for the pool. For example, if the total number of members engaged with CPs who achieve the </w:t>
      </w:r>
      <w:r w:rsidR="006F5AAA">
        <w:rPr>
          <w:rFonts w:ascii="Times New Roman" w:hAnsi="Times New Roman"/>
        </w:rPr>
        <w:t>Excellence Benchmark</w:t>
      </w:r>
      <w:r w:rsidRPr="009D5510">
        <w:rPr>
          <w:rFonts w:ascii="Times New Roman" w:hAnsi="Times New Roman"/>
        </w:rPr>
        <w:t xml:space="preserve">s for the Avoidable Utilization domain measures is 5,000 and a CP had 1,000 of those engaged members then that CP would receive 20% of the outcomes-based payment pool. </w:t>
      </w:r>
    </w:p>
    <w:p w14:paraId="695B8C0A" w14:textId="77777777" w:rsidR="002F7645" w:rsidRPr="009D5510" w:rsidRDefault="002F7645" w:rsidP="009D5510">
      <w:pPr>
        <w:pStyle w:val="Heading3"/>
        <w:numPr>
          <w:ilvl w:val="2"/>
          <w:numId w:val="1"/>
        </w:numPr>
        <w:spacing w:line="240" w:lineRule="auto"/>
        <w:jc w:val="both"/>
        <w:rPr>
          <w:rFonts w:ascii="Times New Roman" w:hAnsi="Times New Roman"/>
        </w:rPr>
      </w:pPr>
      <w:bookmarkStart w:id="185" w:name="_Toc471313094"/>
      <w:bookmarkStart w:id="186" w:name="_Toc476240526"/>
      <w:r w:rsidRPr="009D5510">
        <w:rPr>
          <w:rFonts w:ascii="Times New Roman" w:hAnsi="Times New Roman"/>
        </w:rPr>
        <w:t>Process for calculating CP/CSA DSRIP Accountability Scores</w:t>
      </w:r>
      <w:bookmarkEnd w:id="185"/>
      <w:bookmarkEnd w:id="186"/>
    </w:p>
    <w:p w14:paraId="781853F7" w14:textId="77777777" w:rsidR="002F7645" w:rsidRPr="009D5510" w:rsidRDefault="002F7645" w:rsidP="009D5510">
      <w:pPr>
        <w:pStyle w:val="Heading4"/>
        <w:numPr>
          <w:ilvl w:val="3"/>
          <w:numId w:val="1"/>
        </w:numPr>
        <w:spacing w:line="240" w:lineRule="auto"/>
        <w:jc w:val="both"/>
        <w:rPr>
          <w:rFonts w:ascii="Times New Roman" w:hAnsi="Times New Roman"/>
          <w:b w:val="0"/>
          <w:i w:val="0"/>
        </w:rPr>
      </w:pPr>
      <w:r w:rsidRPr="009D5510">
        <w:rPr>
          <w:rFonts w:ascii="Times New Roman" w:hAnsi="Times New Roman"/>
        </w:rPr>
        <w:t>Roles and responsibilities</w:t>
      </w:r>
    </w:p>
    <w:p w14:paraId="585A1FFE"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The State will be responsible for establishing the elements that comprise the calculating CP/CSA DSRIP Accountability Scores, including its Quality Measures, the specifications for each Quality Measure, the data sources for calculating the Quality Measures, the methodology for setting the </w:t>
      </w:r>
      <w:r w:rsidR="006F5AAA">
        <w:rPr>
          <w:rFonts w:ascii="Times New Roman" w:hAnsi="Times New Roman"/>
        </w:rPr>
        <w:t>Attainment Threshold</w:t>
      </w:r>
      <w:r w:rsidRPr="009D5510">
        <w:rPr>
          <w:rFonts w:ascii="Times New Roman" w:hAnsi="Times New Roman"/>
        </w:rPr>
        <w:t xml:space="preserve"> and </w:t>
      </w:r>
      <w:r w:rsidR="006F5AAA">
        <w:rPr>
          <w:rFonts w:ascii="Times New Roman" w:hAnsi="Times New Roman"/>
        </w:rPr>
        <w:t>Excellence Benchmark</w:t>
      </w:r>
      <w:r w:rsidRPr="009D5510">
        <w:rPr>
          <w:rFonts w:ascii="Times New Roman" w:hAnsi="Times New Roman"/>
        </w:rPr>
        <w:t xml:space="preserve"> for each Quality Measure (where applicable), and the values of the thresholds and benchmarks themselves. The State will also establish the Minimum Quality Score Threshold and the Excellence Quality Score Benchmark used to calculate the CP/CSA DSRIP Accountability Score. This sub-section 5.</w:t>
      </w:r>
      <w:r w:rsidR="00127358" w:rsidRPr="009D5510">
        <w:rPr>
          <w:rFonts w:ascii="Times New Roman" w:hAnsi="Times New Roman"/>
        </w:rPr>
        <w:t>4</w:t>
      </w:r>
      <w:r w:rsidRPr="009D5510">
        <w:rPr>
          <w:rFonts w:ascii="Times New Roman" w:hAnsi="Times New Roman"/>
        </w:rPr>
        <w:t>.6.1 details the roles and responsibilities of the State, the State’s DSRIP Advisory Committee, and CMS with respect to establishing these elements.</w:t>
      </w:r>
    </w:p>
    <w:p w14:paraId="148A3775" w14:textId="77777777" w:rsidR="002F7645" w:rsidRPr="009D5510" w:rsidRDefault="002F7645" w:rsidP="009D5510">
      <w:pPr>
        <w:pStyle w:val="Heading5"/>
        <w:spacing w:line="240" w:lineRule="auto"/>
        <w:jc w:val="both"/>
        <w:rPr>
          <w:rFonts w:ascii="Times New Roman" w:hAnsi="Times New Roman"/>
        </w:rPr>
      </w:pPr>
      <w:r w:rsidRPr="009D5510">
        <w:rPr>
          <w:rFonts w:ascii="Times New Roman" w:hAnsi="Times New Roman"/>
        </w:rPr>
        <w:t>The State</w:t>
      </w:r>
    </w:p>
    <w:p w14:paraId="157E315D" w14:textId="5EB2F7A2"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The State will establish the elements that comprise the CP and CSA DSRIP Accountability Score, based on the advice of the DSRIP Advisory Committee on Quality (see Section </w:t>
      </w:r>
      <w:r w:rsidR="00860FD2" w:rsidRPr="009D5510">
        <w:rPr>
          <w:rFonts w:ascii="Times New Roman" w:hAnsi="Times New Roman"/>
        </w:rPr>
        <w:t>6.2.1</w:t>
      </w:r>
      <w:r w:rsidRPr="009D5510">
        <w:rPr>
          <w:rFonts w:ascii="Times New Roman" w:hAnsi="Times New Roman"/>
        </w:rPr>
        <w:t>)</w:t>
      </w:r>
      <w:r w:rsidR="007C499D" w:rsidRPr="009D5510">
        <w:rPr>
          <w:rFonts w:ascii="Times New Roman" w:hAnsi="Times New Roman"/>
        </w:rPr>
        <w:t xml:space="preserve">. </w:t>
      </w:r>
      <w:r w:rsidRPr="009D5510">
        <w:rPr>
          <w:rFonts w:ascii="Times New Roman" w:hAnsi="Times New Roman"/>
        </w:rPr>
        <w:t xml:space="preserve">The State will submit the Quality Measure slate and specifications to CMS for review and approval by </w:t>
      </w:r>
      <w:r w:rsidR="002D72B0">
        <w:rPr>
          <w:rFonts w:ascii="Times New Roman" w:hAnsi="Times New Roman"/>
        </w:rPr>
        <w:t>August</w:t>
      </w:r>
      <w:r w:rsidR="002D72B0" w:rsidRPr="009D5510">
        <w:rPr>
          <w:rFonts w:ascii="Times New Roman" w:hAnsi="Times New Roman"/>
        </w:rPr>
        <w:t xml:space="preserve"> </w:t>
      </w:r>
      <w:r w:rsidRPr="009D5510">
        <w:rPr>
          <w:rFonts w:ascii="Times New Roman" w:hAnsi="Times New Roman"/>
        </w:rPr>
        <w:t>2017.</w:t>
      </w:r>
    </w:p>
    <w:p w14:paraId="2538768F" w14:textId="054500BE" w:rsidR="002F7645" w:rsidRPr="009D5510" w:rsidRDefault="002F7645" w:rsidP="009D5510">
      <w:pPr>
        <w:spacing w:line="240" w:lineRule="auto"/>
        <w:jc w:val="both"/>
        <w:rPr>
          <w:rFonts w:ascii="Times New Roman" w:hAnsi="Times New Roman"/>
        </w:rPr>
      </w:pPr>
      <w:r w:rsidRPr="009D5510">
        <w:rPr>
          <w:rFonts w:ascii="Times New Roman" w:hAnsi="Times New Roman"/>
        </w:rPr>
        <w:t>Given that the State will be using the first two Budget Periods to gather baseline data to inform performance target setting for BP3 (i.e. CY 2020), it will not have finalized data to calculate the BP3 targets until Q4 of BP3</w:t>
      </w:r>
      <w:r w:rsidR="007C499D" w:rsidRPr="009D5510">
        <w:rPr>
          <w:rFonts w:ascii="Times New Roman" w:hAnsi="Times New Roman"/>
        </w:rPr>
        <w:t xml:space="preserve">. </w:t>
      </w:r>
      <w:r w:rsidRPr="009D5510">
        <w:rPr>
          <w:rFonts w:ascii="Times New Roman" w:hAnsi="Times New Roman"/>
        </w:rPr>
        <w:t xml:space="preserve">As such, the State will submit benchmark sources and preliminary performance thresholds (i.e., </w:t>
      </w:r>
      <w:r w:rsidR="006F5AAA">
        <w:rPr>
          <w:rFonts w:ascii="Times New Roman" w:hAnsi="Times New Roman"/>
        </w:rPr>
        <w:t>Attainment Threshold</w:t>
      </w:r>
      <w:r w:rsidRPr="009D5510">
        <w:rPr>
          <w:rFonts w:ascii="Times New Roman" w:hAnsi="Times New Roman"/>
        </w:rPr>
        <w:t xml:space="preserve">s and </w:t>
      </w:r>
      <w:r w:rsidR="006F5AAA">
        <w:rPr>
          <w:rFonts w:ascii="Times New Roman" w:hAnsi="Times New Roman"/>
        </w:rPr>
        <w:t>Excellence Benchmark</w:t>
      </w:r>
      <w:r w:rsidRPr="009D5510">
        <w:rPr>
          <w:rFonts w:ascii="Times New Roman" w:hAnsi="Times New Roman"/>
        </w:rPr>
        <w:t xml:space="preserve">s) to CMS for review and approval by </w:t>
      </w:r>
      <w:r w:rsidR="00676B29">
        <w:rPr>
          <w:rFonts w:ascii="Times New Roman" w:hAnsi="Times New Roman"/>
        </w:rPr>
        <w:t>August</w:t>
      </w:r>
      <w:r w:rsidR="00676B29" w:rsidRPr="009D5510">
        <w:rPr>
          <w:rFonts w:ascii="Times New Roman" w:hAnsi="Times New Roman"/>
        </w:rPr>
        <w:t xml:space="preserve"> </w:t>
      </w:r>
      <w:r w:rsidRPr="009D5510">
        <w:rPr>
          <w:rFonts w:ascii="Times New Roman" w:hAnsi="Times New Roman"/>
        </w:rPr>
        <w:t>2019 (i.e. BP2), based on 9 months of BP1 data</w:t>
      </w:r>
      <w:r w:rsidR="007C499D" w:rsidRPr="009D5510">
        <w:rPr>
          <w:rFonts w:ascii="Times New Roman" w:hAnsi="Times New Roman"/>
        </w:rPr>
        <w:t>.</w:t>
      </w:r>
      <w:r w:rsidR="007C499D" w:rsidRPr="00D56380">
        <w:rPr>
          <w:rFonts w:ascii="Times New Roman" w:hAnsi="Times New Roman"/>
        </w:rPr>
        <w:t xml:space="preserve"> </w:t>
      </w:r>
      <w:r w:rsidR="00490439">
        <w:rPr>
          <w:rFonts w:ascii="Times New Roman" w:hAnsi="Times New Roman"/>
        </w:rPr>
        <w:t xml:space="preserve">CMS will </w:t>
      </w:r>
      <w:r w:rsidR="00490439" w:rsidRPr="00173FB9">
        <w:rPr>
          <w:rFonts w:ascii="Times New Roman" w:hAnsi="Times New Roman"/>
        </w:rPr>
        <w:t xml:space="preserve">have </w:t>
      </w:r>
      <w:r w:rsidR="00740D8D" w:rsidRPr="00173FB9">
        <w:rPr>
          <w:rFonts w:ascii="Times New Roman" w:hAnsi="Times New Roman"/>
        </w:rPr>
        <w:t>9</w:t>
      </w:r>
      <w:r w:rsidR="00490439" w:rsidRPr="00173FB9">
        <w:rPr>
          <w:rFonts w:ascii="Times New Roman" w:hAnsi="Times New Roman"/>
        </w:rPr>
        <w:t xml:space="preserve">0 </w:t>
      </w:r>
      <w:r w:rsidR="00CF67F1" w:rsidRPr="00173FB9">
        <w:rPr>
          <w:rFonts w:ascii="Times New Roman" w:hAnsi="Times New Roman"/>
        </w:rPr>
        <w:t>calendar</w:t>
      </w:r>
      <w:r w:rsidR="00490439" w:rsidRPr="00173FB9">
        <w:rPr>
          <w:rFonts w:ascii="Times New Roman" w:hAnsi="Times New Roman"/>
        </w:rPr>
        <w:t xml:space="preserve"> days to review and approve.  </w:t>
      </w:r>
      <w:r w:rsidR="00855A6C" w:rsidRPr="00173FB9">
        <w:rPr>
          <w:rFonts w:ascii="Times New Roman" w:hAnsi="Times New Roman"/>
        </w:rPr>
        <w:t>O</w:t>
      </w:r>
      <w:r w:rsidRPr="00173FB9">
        <w:rPr>
          <w:rFonts w:ascii="Times New Roman" w:hAnsi="Times New Roman"/>
        </w:rPr>
        <w:t>nce the State has processed the BP2 data,</w:t>
      </w:r>
      <w:r w:rsidR="00D71520" w:rsidRPr="00173FB9">
        <w:rPr>
          <w:rFonts w:ascii="Times New Roman" w:hAnsi="Times New Roman"/>
        </w:rPr>
        <w:t xml:space="preserve"> in August 2020,</w:t>
      </w:r>
      <w:r w:rsidRPr="00173FB9">
        <w:rPr>
          <w:rFonts w:ascii="Times New Roman" w:hAnsi="Times New Roman"/>
        </w:rPr>
        <w:t xml:space="preserve"> it will submit finalized performance targets based on both BP1 and BP2 data to CMS for review and approval.</w:t>
      </w:r>
      <w:r w:rsidR="00490439" w:rsidRPr="00173FB9">
        <w:rPr>
          <w:rFonts w:ascii="Times New Roman" w:hAnsi="Times New Roman"/>
        </w:rPr>
        <w:t xml:space="preserve">  CMS will have </w:t>
      </w:r>
      <w:r w:rsidR="00740D8D" w:rsidRPr="00173FB9">
        <w:rPr>
          <w:rFonts w:ascii="Times New Roman" w:hAnsi="Times New Roman"/>
        </w:rPr>
        <w:t>9</w:t>
      </w:r>
      <w:r w:rsidR="00490439" w:rsidRPr="00173FB9">
        <w:rPr>
          <w:rFonts w:ascii="Times New Roman" w:hAnsi="Times New Roman"/>
        </w:rPr>
        <w:t xml:space="preserve">0 </w:t>
      </w:r>
      <w:r w:rsidR="00CF67F1" w:rsidRPr="00173FB9">
        <w:rPr>
          <w:rFonts w:ascii="Times New Roman" w:hAnsi="Times New Roman"/>
        </w:rPr>
        <w:t>calendar</w:t>
      </w:r>
      <w:r w:rsidR="00490439" w:rsidRPr="00173FB9">
        <w:rPr>
          <w:rFonts w:ascii="Times New Roman" w:hAnsi="Times New Roman"/>
        </w:rPr>
        <w:t xml:space="preserve"> days to review and approve.</w:t>
      </w:r>
    </w:p>
    <w:p w14:paraId="02290127" w14:textId="28378E47" w:rsidR="002F7645" w:rsidRPr="009D5510" w:rsidRDefault="002F7645" w:rsidP="009D5510">
      <w:pPr>
        <w:spacing w:line="240" w:lineRule="auto"/>
        <w:jc w:val="both"/>
        <w:rPr>
          <w:rFonts w:ascii="Times New Roman" w:hAnsi="Times New Roman"/>
        </w:rPr>
      </w:pPr>
      <w:r w:rsidRPr="009D5510">
        <w:rPr>
          <w:rFonts w:ascii="Times New Roman" w:hAnsi="Times New Roman"/>
        </w:rPr>
        <w:lastRenderedPageBreak/>
        <w:t>The State may request modification to any element that comprises the CP/CSA DSRIP Accountability Score, based on its own assessment or on the recommendation of the State’s DSRIP Advisory Committee on Quality</w:t>
      </w:r>
      <w:r w:rsidR="007C499D" w:rsidRPr="009D5510">
        <w:rPr>
          <w:rFonts w:ascii="Times New Roman" w:hAnsi="Times New Roman"/>
        </w:rPr>
        <w:t xml:space="preserve">. </w:t>
      </w:r>
      <w:r w:rsidRPr="009D5510">
        <w:rPr>
          <w:rFonts w:ascii="Times New Roman" w:hAnsi="Times New Roman"/>
        </w:rPr>
        <w:t>In the event that the State wishes to change a previously approved element that is a component of the CP/CSA DSRIP Accountability Score, the State will submit a formal, written modification request to CMS for review and approval</w:t>
      </w:r>
      <w:r w:rsidR="007C499D" w:rsidRPr="009D5510">
        <w:rPr>
          <w:rFonts w:ascii="Times New Roman" w:hAnsi="Times New Roman"/>
        </w:rPr>
        <w:t xml:space="preserve">. </w:t>
      </w:r>
      <w:r w:rsidR="00855A6C">
        <w:rPr>
          <w:rFonts w:ascii="Times New Roman" w:hAnsi="Times New Roman"/>
        </w:rPr>
        <w:t xml:space="preserve">CMS will have </w:t>
      </w:r>
      <w:r w:rsidR="00740D8D">
        <w:rPr>
          <w:rFonts w:ascii="Times New Roman" w:hAnsi="Times New Roman"/>
        </w:rPr>
        <w:t>9</w:t>
      </w:r>
      <w:r w:rsidR="00855A6C">
        <w:rPr>
          <w:rFonts w:ascii="Times New Roman" w:hAnsi="Times New Roman"/>
        </w:rPr>
        <w:t xml:space="preserve">0 </w:t>
      </w:r>
      <w:r w:rsidR="00CF67F1">
        <w:rPr>
          <w:rFonts w:ascii="Times New Roman" w:hAnsi="Times New Roman"/>
        </w:rPr>
        <w:t>calendar</w:t>
      </w:r>
      <w:r w:rsidR="00855A6C">
        <w:rPr>
          <w:rFonts w:ascii="Times New Roman" w:hAnsi="Times New Roman"/>
        </w:rPr>
        <w:t xml:space="preserve"> days to review and approve</w:t>
      </w:r>
      <w:r w:rsidR="00855A6C" w:rsidRPr="009D5510">
        <w:rPr>
          <w:rFonts w:ascii="Times New Roman" w:hAnsi="Times New Roman"/>
        </w:rPr>
        <w:t>.</w:t>
      </w:r>
    </w:p>
    <w:p w14:paraId="7A1DE74B"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As part of its program management and contract oversight processes, the State will establish a structured process for CPs and CSAs to seek clarification on or request revisions to certain aspects of their CP/CSA DSRIP Accountability Scores (e.g., if a CP seeks clarification on the inclusion of certain members in the denominator for a Quality Measure’s performance score). Each CP and CSA will identify a key contact, responsible for raising such issues to the State and working with the appropriate State personnel to discuss and resolve issues as appropriate</w:t>
      </w:r>
      <w:r w:rsidR="007C499D" w:rsidRPr="009D5510">
        <w:rPr>
          <w:rFonts w:ascii="Times New Roman" w:hAnsi="Times New Roman"/>
        </w:rPr>
        <w:t xml:space="preserve">. </w:t>
      </w:r>
      <w:r w:rsidRPr="009D5510">
        <w:rPr>
          <w:rFonts w:ascii="Times New Roman" w:hAnsi="Times New Roman"/>
        </w:rPr>
        <w:t>The State will also identify a reciprocal contact to liaise with each CP and CSA and support these types of requests.</w:t>
      </w:r>
    </w:p>
    <w:p w14:paraId="683F15F1" w14:textId="7431252B" w:rsidR="006D3542" w:rsidRDefault="006D3542" w:rsidP="006D3542">
      <w:pPr>
        <w:spacing w:line="240" w:lineRule="auto"/>
        <w:jc w:val="both"/>
        <w:rPr>
          <w:rFonts w:ascii="Times New Roman" w:hAnsi="Times New Roman"/>
        </w:rPr>
      </w:pPr>
      <w:r w:rsidRPr="009D5510">
        <w:rPr>
          <w:rFonts w:ascii="Times New Roman" w:hAnsi="Times New Roman"/>
        </w:rPr>
        <w:t>If a</w:t>
      </w:r>
      <w:r>
        <w:rPr>
          <w:rFonts w:ascii="Times New Roman" w:hAnsi="Times New Roman"/>
        </w:rPr>
        <w:t xml:space="preserve"> CP or CSA</w:t>
      </w:r>
      <w:r w:rsidRPr="009D5510">
        <w:rPr>
          <w:rFonts w:ascii="Times New Roman" w:hAnsi="Times New Roman"/>
        </w:rPr>
        <w:t xml:space="preserve"> does not earn 100% DSRIP Accountability Score, then the </w:t>
      </w:r>
      <w:r>
        <w:rPr>
          <w:rFonts w:ascii="Times New Roman" w:hAnsi="Times New Roman"/>
        </w:rPr>
        <w:t>State may provide an opportunity for CPs or CSAs to submit DSRIP Performance Remediation Plans to earn back a portion of the unearned, withheld funds, at the State’s discretion.  If the State allows this opportunity, then a CP or CSA</w:t>
      </w:r>
      <w:r w:rsidRPr="009D5510">
        <w:rPr>
          <w:rFonts w:ascii="Times New Roman" w:hAnsi="Times New Roman"/>
        </w:rPr>
        <w:t xml:space="preserve"> </w:t>
      </w:r>
      <w:r w:rsidRPr="00124859">
        <w:rPr>
          <w:rFonts w:ascii="Times New Roman" w:hAnsi="Times New Roman"/>
        </w:rPr>
        <w:t>may choose to</w:t>
      </w:r>
      <w:r w:rsidRPr="009D5510">
        <w:rPr>
          <w:rFonts w:ascii="Times New Roman" w:hAnsi="Times New Roman"/>
        </w:rPr>
        <w:t xml:space="preserve"> provide the State a </w:t>
      </w:r>
      <w:r>
        <w:rPr>
          <w:rFonts w:ascii="Times New Roman" w:hAnsi="Times New Roman"/>
        </w:rPr>
        <w:t xml:space="preserve">DSRIP Performance Remediation Plan </w:t>
      </w:r>
      <w:r w:rsidRPr="009D5510">
        <w:rPr>
          <w:rFonts w:ascii="Times New Roman" w:hAnsi="Times New Roman"/>
        </w:rPr>
        <w:t xml:space="preserve">within </w:t>
      </w:r>
      <w:r w:rsidRPr="00124859">
        <w:rPr>
          <w:rFonts w:ascii="Times New Roman" w:hAnsi="Times New Roman"/>
        </w:rPr>
        <w:t>30</w:t>
      </w:r>
      <w:r w:rsidRPr="009D5510">
        <w:rPr>
          <w:rFonts w:ascii="Times New Roman" w:hAnsi="Times New Roman"/>
        </w:rPr>
        <w:t xml:space="preserve"> calendar days of receipt of </w:t>
      </w:r>
      <w:r>
        <w:rPr>
          <w:rFonts w:ascii="Times New Roman" w:hAnsi="Times New Roman"/>
        </w:rPr>
        <w:t>the CP or CSA’s</w:t>
      </w:r>
      <w:r w:rsidRPr="009D5510">
        <w:rPr>
          <w:rFonts w:ascii="Times New Roman" w:hAnsi="Times New Roman"/>
        </w:rPr>
        <w:t xml:space="preserve"> DSRIP Accountability Score</w:t>
      </w:r>
      <w:r>
        <w:rPr>
          <w:rFonts w:ascii="Times New Roman" w:hAnsi="Times New Roman"/>
        </w:rPr>
        <w:t xml:space="preserve">, </w:t>
      </w:r>
      <w:r w:rsidRPr="009654D0">
        <w:rPr>
          <w:rFonts w:ascii="Times New Roman" w:hAnsi="Times New Roman"/>
        </w:rPr>
        <w:t xml:space="preserve">in which case the </w:t>
      </w:r>
      <w:r>
        <w:rPr>
          <w:rFonts w:ascii="Times New Roman" w:hAnsi="Times New Roman"/>
        </w:rPr>
        <w:t>CP or CSA</w:t>
      </w:r>
      <w:r w:rsidRPr="009654D0">
        <w:rPr>
          <w:rFonts w:ascii="Times New Roman" w:hAnsi="Times New Roman"/>
        </w:rPr>
        <w:t xml:space="preserve"> may have the opportunity to earn back up to 60% of the unearned, withheld funds</w:t>
      </w:r>
      <w:r>
        <w:rPr>
          <w:rFonts w:ascii="Times New Roman" w:hAnsi="Times New Roman"/>
        </w:rPr>
        <w:t>,</w:t>
      </w:r>
      <w:r w:rsidRPr="009654D0">
        <w:rPr>
          <w:rFonts w:ascii="Times New Roman" w:hAnsi="Times New Roman"/>
        </w:rPr>
        <w:t xml:space="preserve"> as further described below</w:t>
      </w:r>
      <w:r w:rsidRPr="009D5510">
        <w:rPr>
          <w:rFonts w:ascii="Times New Roman" w:hAnsi="Times New Roman"/>
        </w:rPr>
        <w:t xml:space="preserve">. </w:t>
      </w:r>
    </w:p>
    <w:p w14:paraId="5739AC78" w14:textId="0E96A713" w:rsidR="006D3542" w:rsidRPr="009D5510" w:rsidRDefault="006D3542" w:rsidP="006D3542">
      <w:pPr>
        <w:spacing w:line="240" w:lineRule="auto"/>
        <w:jc w:val="both"/>
        <w:rPr>
          <w:rFonts w:ascii="Times New Roman" w:hAnsi="Times New Roman"/>
        </w:rPr>
      </w:pPr>
      <w:r>
        <w:rPr>
          <w:rFonts w:ascii="Times New Roman" w:hAnsi="Times New Roman"/>
        </w:rPr>
        <w:t>The DSRIP Performance Remediation Plan</w:t>
      </w:r>
      <w:r w:rsidRPr="00222737">
        <w:rPr>
          <w:rFonts w:ascii="Times New Roman" w:hAnsi="Times New Roman"/>
        </w:rPr>
        <w:t xml:space="preserve"> will include:</w:t>
      </w:r>
    </w:p>
    <w:p w14:paraId="5A9A6357" w14:textId="77777777" w:rsidR="006D3542" w:rsidRDefault="006D3542" w:rsidP="006D3542">
      <w:pPr>
        <w:pStyle w:val="ListParagraph"/>
        <w:numPr>
          <w:ilvl w:val="0"/>
          <w:numId w:val="72"/>
        </w:numPr>
        <w:spacing w:line="240" w:lineRule="auto"/>
        <w:jc w:val="both"/>
        <w:rPr>
          <w:rFonts w:ascii="Times New Roman" w:hAnsi="Times New Roman"/>
        </w:rPr>
      </w:pPr>
      <w:r>
        <w:rPr>
          <w:rFonts w:ascii="Times New Roman" w:hAnsi="Times New Roman"/>
        </w:rPr>
        <w:t>A detailed assessment of the reason(s) why the CP or CSA did not achieve 100% Accountability Score, separately addressing each measure on which the CP or CSA scored less than full points;</w:t>
      </w:r>
    </w:p>
    <w:p w14:paraId="6FE1E216" w14:textId="77777777" w:rsidR="006D3542" w:rsidRPr="009B1DA1" w:rsidRDefault="006D3542" w:rsidP="006D3542">
      <w:pPr>
        <w:pStyle w:val="ListParagraph"/>
        <w:numPr>
          <w:ilvl w:val="0"/>
          <w:numId w:val="72"/>
        </w:numPr>
        <w:spacing w:line="240" w:lineRule="auto"/>
        <w:jc w:val="both"/>
        <w:rPr>
          <w:rFonts w:ascii="Times New Roman" w:hAnsi="Times New Roman"/>
        </w:rPr>
      </w:pPr>
      <w:r w:rsidRPr="009B1DA1">
        <w:rPr>
          <w:rFonts w:ascii="Times New Roman" w:hAnsi="Times New Roman"/>
        </w:rPr>
        <w:t>Discrete</w:t>
      </w:r>
      <w:r>
        <w:rPr>
          <w:rFonts w:ascii="Times New Roman" w:hAnsi="Times New Roman"/>
        </w:rPr>
        <w:t xml:space="preserve"> project(s)</w:t>
      </w:r>
      <w:r w:rsidRPr="009B1DA1">
        <w:rPr>
          <w:rFonts w:ascii="Times New Roman" w:hAnsi="Times New Roman"/>
        </w:rPr>
        <w:t xml:space="preserve">  the </w:t>
      </w:r>
      <w:r>
        <w:rPr>
          <w:rFonts w:ascii="Times New Roman" w:hAnsi="Times New Roman"/>
        </w:rPr>
        <w:t>CP or CSA</w:t>
      </w:r>
      <w:r w:rsidRPr="009B1DA1">
        <w:rPr>
          <w:rFonts w:ascii="Times New Roman" w:hAnsi="Times New Roman"/>
        </w:rPr>
        <w:t xml:space="preserve"> will </w:t>
      </w:r>
      <w:r>
        <w:rPr>
          <w:rFonts w:ascii="Times New Roman" w:hAnsi="Times New Roman"/>
        </w:rPr>
        <w:t>under</w:t>
      </w:r>
      <w:r w:rsidRPr="009B1DA1">
        <w:rPr>
          <w:rFonts w:ascii="Times New Roman" w:hAnsi="Times New Roman"/>
        </w:rPr>
        <w:t xml:space="preserve">take to address </w:t>
      </w:r>
      <w:r>
        <w:rPr>
          <w:rFonts w:ascii="Times New Roman" w:hAnsi="Times New Roman"/>
        </w:rPr>
        <w:t>some or all of the</w:t>
      </w:r>
      <w:r w:rsidRPr="009B1DA1">
        <w:rPr>
          <w:rFonts w:ascii="Times New Roman" w:hAnsi="Times New Roman"/>
        </w:rPr>
        <w:t xml:space="preserve"> reasons for why it did not achieve 100% Accountability Score, along with rationale for why these activities are appropriate</w:t>
      </w:r>
      <w:r>
        <w:rPr>
          <w:rFonts w:ascii="Times New Roman" w:hAnsi="Times New Roman"/>
        </w:rPr>
        <w:t>; or other discrete projects that align with the goals of the CP or CSA’s DSRIP Participation Plan</w:t>
      </w:r>
    </w:p>
    <w:p w14:paraId="47AB4BE5" w14:textId="44943701" w:rsidR="006D3542" w:rsidRPr="009654D0" w:rsidRDefault="006D3542" w:rsidP="006D3542">
      <w:pPr>
        <w:pStyle w:val="ListParagraph"/>
        <w:numPr>
          <w:ilvl w:val="0"/>
          <w:numId w:val="72"/>
        </w:numPr>
        <w:spacing w:line="240" w:lineRule="auto"/>
        <w:jc w:val="both"/>
        <w:rPr>
          <w:rFonts w:ascii="Times New Roman" w:hAnsi="Times New Roman"/>
        </w:rPr>
      </w:pPr>
      <w:r w:rsidRPr="009654D0">
        <w:rPr>
          <w:rFonts w:ascii="Times New Roman" w:hAnsi="Times New Roman"/>
        </w:rPr>
        <w:t xml:space="preserve">A </w:t>
      </w:r>
      <w:proofErr w:type="spellStart"/>
      <w:r w:rsidRPr="009654D0">
        <w:rPr>
          <w:rFonts w:ascii="Times New Roman" w:hAnsi="Times New Roman"/>
        </w:rPr>
        <w:t>workplan</w:t>
      </w:r>
      <w:proofErr w:type="spellEnd"/>
      <w:r w:rsidRPr="009654D0">
        <w:rPr>
          <w:rFonts w:ascii="Times New Roman" w:hAnsi="Times New Roman"/>
        </w:rPr>
        <w:t xml:space="preserve">, which includes a timeline for the implementation of these activities over the </w:t>
      </w:r>
      <w:r>
        <w:rPr>
          <w:rFonts w:ascii="Times New Roman" w:hAnsi="Times New Roman"/>
        </w:rPr>
        <w:t xml:space="preserve">first half of the </w:t>
      </w:r>
      <w:r w:rsidRPr="009654D0">
        <w:rPr>
          <w:rFonts w:ascii="Times New Roman" w:hAnsi="Times New Roman"/>
        </w:rPr>
        <w:t>coming Budget Period</w:t>
      </w:r>
      <w:r w:rsidRPr="002C7732">
        <w:rPr>
          <w:rFonts w:ascii="Times New Roman" w:hAnsi="Times New Roman"/>
        </w:rPr>
        <w:t>,</w:t>
      </w:r>
      <w:r w:rsidRPr="009654D0">
        <w:rPr>
          <w:rFonts w:ascii="Times New Roman" w:hAnsi="Times New Roman"/>
        </w:rPr>
        <w:t xml:space="preserve"> as well as identification of the resources that will be responsible for their completion</w:t>
      </w:r>
    </w:p>
    <w:p w14:paraId="118B6B3C" w14:textId="77777777" w:rsidR="006D3542" w:rsidRPr="009654D0" w:rsidRDefault="006D3542" w:rsidP="006D3542">
      <w:pPr>
        <w:pStyle w:val="ListParagraph"/>
        <w:numPr>
          <w:ilvl w:val="0"/>
          <w:numId w:val="72"/>
        </w:numPr>
        <w:spacing w:line="240" w:lineRule="auto"/>
        <w:jc w:val="both"/>
        <w:rPr>
          <w:rFonts w:ascii="Times New Roman" w:hAnsi="Times New Roman"/>
        </w:rPr>
      </w:pPr>
      <w:r w:rsidRPr="009654D0">
        <w:rPr>
          <w:rFonts w:ascii="Times New Roman" w:hAnsi="Times New Roman"/>
        </w:rPr>
        <w:t>An accountability plan for these</w:t>
      </w:r>
      <w:r>
        <w:rPr>
          <w:rFonts w:ascii="Times New Roman" w:hAnsi="Times New Roman"/>
        </w:rPr>
        <w:t xml:space="preserve"> activities</w:t>
      </w:r>
      <w:r w:rsidRPr="009654D0">
        <w:rPr>
          <w:rFonts w:ascii="Times New Roman" w:hAnsi="Times New Roman"/>
        </w:rPr>
        <w:t xml:space="preserve">, including any </w:t>
      </w:r>
      <w:r>
        <w:rPr>
          <w:rFonts w:ascii="Times New Roman" w:hAnsi="Times New Roman"/>
        </w:rPr>
        <w:t xml:space="preserve">milestones or metrics </w:t>
      </w:r>
      <w:r w:rsidRPr="009654D0">
        <w:rPr>
          <w:rFonts w:ascii="Times New Roman" w:hAnsi="Times New Roman"/>
        </w:rPr>
        <w:t xml:space="preserve">the </w:t>
      </w:r>
      <w:r>
        <w:rPr>
          <w:rFonts w:ascii="Times New Roman" w:hAnsi="Times New Roman"/>
        </w:rPr>
        <w:t>CP or CSA</w:t>
      </w:r>
      <w:r w:rsidRPr="009654D0">
        <w:rPr>
          <w:rFonts w:ascii="Times New Roman" w:hAnsi="Times New Roman"/>
        </w:rPr>
        <w:t xml:space="preserve"> anticipates and when the </w:t>
      </w:r>
      <w:r>
        <w:rPr>
          <w:rFonts w:ascii="Times New Roman" w:hAnsi="Times New Roman"/>
        </w:rPr>
        <w:t>CP or CSA</w:t>
      </w:r>
      <w:r w:rsidRPr="009654D0">
        <w:rPr>
          <w:rFonts w:ascii="Times New Roman" w:hAnsi="Times New Roman"/>
        </w:rPr>
        <w:t xml:space="preserve"> anticipates realizing them, and also including a proposed model for the State to monitor the </w:t>
      </w:r>
      <w:r>
        <w:rPr>
          <w:rFonts w:ascii="Times New Roman" w:hAnsi="Times New Roman"/>
        </w:rPr>
        <w:t>CP or CSA</w:t>
      </w:r>
      <w:r w:rsidRPr="009654D0">
        <w:rPr>
          <w:rFonts w:ascii="Times New Roman" w:hAnsi="Times New Roman"/>
        </w:rPr>
        <w:t xml:space="preserve"> implementation of the proposed activities and their success or failure </w:t>
      </w:r>
      <w:r w:rsidRPr="002C7732">
        <w:rPr>
          <w:rFonts w:ascii="Times New Roman" w:hAnsi="Times New Roman"/>
        </w:rPr>
        <w:t>throughout</w:t>
      </w:r>
      <w:r w:rsidRPr="009654D0">
        <w:rPr>
          <w:rFonts w:ascii="Times New Roman" w:hAnsi="Times New Roman"/>
        </w:rPr>
        <w:t xml:space="preserve"> the </w:t>
      </w:r>
      <w:r>
        <w:rPr>
          <w:rFonts w:ascii="Times New Roman" w:hAnsi="Times New Roman"/>
        </w:rPr>
        <w:t xml:space="preserve">first half of the </w:t>
      </w:r>
      <w:r w:rsidRPr="009654D0">
        <w:rPr>
          <w:rFonts w:ascii="Times New Roman" w:hAnsi="Times New Roman"/>
        </w:rPr>
        <w:t>coming Budget Period (e.g., a schedule of site visits, staff interviews, desk reviews, etc.)</w:t>
      </w:r>
    </w:p>
    <w:p w14:paraId="2C9D8483" w14:textId="77777777" w:rsidR="006D3542" w:rsidRPr="009654D0" w:rsidRDefault="006D3542" w:rsidP="006D3542">
      <w:pPr>
        <w:pStyle w:val="ListParagraph"/>
        <w:tabs>
          <w:tab w:val="left" w:pos="2025"/>
        </w:tabs>
        <w:spacing w:line="240" w:lineRule="auto"/>
        <w:ind w:left="829"/>
        <w:jc w:val="both"/>
        <w:rPr>
          <w:rFonts w:ascii="Times New Roman" w:hAnsi="Times New Roman"/>
        </w:rPr>
      </w:pPr>
      <w:r w:rsidRPr="002C7732">
        <w:rPr>
          <w:rFonts w:ascii="Times New Roman" w:hAnsi="Times New Roman"/>
        </w:rPr>
        <w:tab/>
      </w:r>
    </w:p>
    <w:p w14:paraId="31F15368" w14:textId="7B01D89B" w:rsidR="006D3542" w:rsidRDefault="006D3542" w:rsidP="006D3542">
      <w:pPr>
        <w:spacing w:line="240" w:lineRule="auto"/>
        <w:jc w:val="both"/>
        <w:rPr>
          <w:rFonts w:ascii="Times New Roman" w:hAnsi="Times New Roman"/>
        </w:rPr>
      </w:pPr>
      <w:r w:rsidRPr="009B1DA1">
        <w:rPr>
          <w:rFonts w:ascii="Times New Roman" w:hAnsi="Times New Roman"/>
        </w:rPr>
        <w:t xml:space="preserve">Within </w:t>
      </w:r>
      <w:r w:rsidR="00CA0A3A" w:rsidRPr="00ED180B">
        <w:rPr>
          <w:rFonts w:ascii="Times New Roman" w:hAnsi="Times New Roman" w:cs="Times New Roman"/>
        </w:rPr>
        <w:t>45</w:t>
      </w:r>
      <w:r w:rsidRPr="009B1DA1">
        <w:rPr>
          <w:rFonts w:ascii="Times New Roman" w:hAnsi="Times New Roman"/>
        </w:rPr>
        <w:t xml:space="preserve"> calendar days</w:t>
      </w:r>
      <w:r>
        <w:rPr>
          <w:rFonts w:ascii="Times New Roman" w:hAnsi="Times New Roman"/>
        </w:rPr>
        <w:t xml:space="preserve"> of receiving the Performance Remediation Plan</w:t>
      </w:r>
      <w:r w:rsidRPr="009B1DA1">
        <w:rPr>
          <w:rFonts w:ascii="Times New Roman" w:hAnsi="Times New Roman"/>
        </w:rPr>
        <w:t xml:space="preserve">, the State </w:t>
      </w:r>
      <w:r>
        <w:rPr>
          <w:rFonts w:ascii="Times New Roman" w:hAnsi="Times New Roman"/>
        </w:rPr>
        <w:t xml:space="preserve">and the Independent Assessor will review the Plan in parallel, and the State, considering the Independent Evaluator’s recommendation, </w:t>
      </w:r>
      <w:r w:rsidRPr="009B1DA1">
        <w:rPr>
          <w:rFonts w:ascii="Times New Roman" w:hAnsi="Times New Roman"/>
        </w:rPr>
        <w:t xml:space="preserve">will either request modifications to the </w:t>
      </w:r>
      <w:r w:rsidR="00CA0A3A">
        <w:rPr>
          <w:rFonts w:ascii="Times New Roman" w:hAnsi="Times New Roman" w:cs="Times New Roman"/>
        </w:rPr>
        <w:t xml:space="preserve">  </w:t>
      </w:r>
      <w:r>
        <w:rPr>
          <w:rFonts w:ascii="Times New Roman" w:hAnsi="Times New Roman"/>
        </w:rPr>
        <w:t>Performance Remediation Plan</w:t>
      </w:r>
      <w:r w:rsidRPr="009B1DA1">
        <w:rPr>
          <w:rFonts w:ascii="Times New Roman" w:hAnsi="Times New Roman"/>
        </w:rPr>
        <w:t>, or approve it and submit to CMS for review and approval</w:t>
      </w:r>
      <w:r>
        <w:rPr>
          <w:rFonts w:ascii="Times New Roman" w:hAnsi="Times New Roman"/>
        </w:rPr>
        <w:t>. During the State’s review process, it will determine how much of the 60% of unearned, withheld funds the CP or CSA will be able to earn back, based on the Performance Remediation Plan’s relevance to the reasons for why the CP or CSA did not achieve 100% Accountability Score, or to the goals of the CP or CSA’s DSRIP Participation Plan.  CMS will have</w:t>
      </w:r>
      <w:r w:rsidRPr="009B1DA1">
        <w:rPr>
          <w:rFonts w:ascii="Times New Roman" w:hAnsi="Times New Roman"/>
        </w:rPr>
        <w:t xml:space="preserve"> </w:t>
      </w:r>
      <w:r w:rsidR="00740D8D">
        <w:rPr>
          <w:rFonts w:ascii="Times New Roman" w:hAnsi="Times New Roman"/>
        </w:rPr>
        <w:t>9</w:t>
      </w:r>
      <w:r w:rsidRPr="009B1DA1">
        <w:rPr>
          <w:rFonts w:ascii="Times New Roman" w:hAnsi="Times New Roman"/>
        </w:rPr>
        <w:t xml:space="preserve">0 </w:t>
      </w:r>
      <w:r w:rsidR="00CF67F1">
        <w:rPr>
          <w:rFonts w:ascii="Times New Roman" w:hAnsi="Times New Roman"/>
        </w:rPr>
        <w:t>calendar</w:t>
      </w:r>
      <w:r>
        <w:rPr>
          <w:rFonts w:ascii="Times New Roman" w:hAnsi="Times New Roman"/>
        </w:rPr>
        <w:t xml:space="preserve"> </w:t>
      </w:r>
      <w:r w:rsidRPr="009B1DA1">
        <w:rPr>
          <w:rFonts w:ascii="Times New Roman" w:hAnsi="Times New Roman"/>
        </w:rPr>
        <w:t>days</w:t>
      </w:r>
      <w:r>
        <w:rPr>
          <w:rFonts w:ascii="Times New Roman" w:hAnsi="Times New Roman"/>
        </w:rPr>
        <w:t xml:space="preserve"> to review and approve the Plan.</w:t>
      </w:r>
      <w:r w:rsidRPr="003E677C">
        <w:rPr>
          <w:rFonts w:ascii="Times New Roman" w:hAnsi="Times New Roman"/>
        </w:rPr>
        <w:t xml:space="preserve"> </w:t>
      </w:r>
      <w:r>
        <w:rPr>
          <w:rFonts w:ascii="Times New Roman" w:hAnsi="Times New Roman"/>
        </w:rPr>
        <w:t xml:space="preserve"> I</w:t>
      </w:r>
      <w:r w:rsidRPr="009D5510">
        <w:rPr>
          <w:rFonts w:ascii="Times New Roman" w:hAnsi="Times New Roman"/>
        </w:rPr>
        <w:t xml:space="preserve">f CMS has not responded to </w:t>
      </w:r>
      <w:r>
        <w:rPr>
          <w:rFonts w:ascii="Times New Roman" w:hAnsi="Times New Roman"/>
        </w:rPr>
        <w:t xml:space="preserve">the </w:t>
      </w:r>
      <w:r w:rsidRPr="009D5510">
        <w:rPr>
          <w:rFonts w:ascii="Times New Roman" w:hAnsi="Times New Roman"/>
        </w:rPr>
        <w:t xml:space="preserve">State’s approval request, then the </w:t>
      </w:r>
      <w:r>
        <w:rPr>
          <w:rFonts w:ascii="Times New Roman" w:hAnsi="Times New Roman"/>
        </w:rPr>
        <w:t xml:space="preserve">Performance Remediation Plan </w:t>
      </w:r>
      <w:r w:rsidRPr="009D5510">
        <w:rPr>
          <w:rFonts w:ascii="Times New Roman" w:hAnsi="Times New Roman"/>
        </w:rPr>
        <w:t xml:space="preserve">will be deemed approved, given the need </w:t>
      </w:r>
      <w:r>
        <w:rPr>
          <w:rFonts w:ascii="Times New Roman" w:hAnsi="Times New Roman"/>
        </w:rPr>
        <w:t xml:space="preserve">for CPs or CSAs to have as much time as possible to implement their projects, which will need to be completed during the first half of the following Budget Period.  The State will monitor the Plan during the implementation period on an ongoing basis.  Additionally, the State will assign a Performance Remediation Plan Score to the CP or CSA, based on the State’s ongoing monitoring of the Plan, and supporting documentation submitted by the CP or CSA </w:t>
      </w:r>
      <w:r>
        <w:rPr>
          <w:rFonts w:ascii="Times New Roman" w:hAnsi="Times New Roman"/>
        </w:rPr>
        <w:lastRenderedPageBreak/>
        <w:t xml:space="preserve">in its semiannual progress report for the first half of the Budget Period in question.  The </w:t>
      </w:r>
      <w:r w:rsidRPr="002C7732">
        <w:rPr>
          <w:rFonts w:ascii="Times New Roman" w:hAnsi="Times New Roman"/>
        </w:rPr>
        <w:t xml:space="preserve">Performance Remediation Plan Score will be a single point value between </w:t>
      </w:r>
      <w:r>
        <w:rPr>
          <w:rFonts w:ascii="Times New Roman" w:hAnsi="Times New Roman"/>
        </w:rPr>
        <w:t>0</w:t>
      </w:r>
      <w:r w:rsidRPr="002C7732">
        <w:rPr>
          <w:rFonts w:ascii="Times New Roman" w:hAnsi="Times New Roman"/>
        </w:rPr>
        <w:t xml:space="preserve"> and 10</w:t>
      </w:r>
      <w:r>
        <w:rPr>
          <w:rFonts w:ascii="Times New Roman" w:hAnsi="Times New Roman"/>
        </w:rPr>
        <w:t xml:space="preserve"> inclusive, and will determine how much of the CP or CSA’s unearned, withheld funds can be earned back.</w:t>
      </w:r>
    </w:p>
    <w:p w14:paraId="12199101" w14:textId="77777777" w:rsidR="00B9251F" w:rsidRDefault="006D3542" w:rsidP="006D3542">
      <w:pPr>
        <w:spacing w:line="240" w:lineRule="auto"/>
        <w:jc w:val="both"/>
        <w:rPr>
          <w:rFonts w:ascii="Times New Roman" w:hAnsi="Times New Roman"/>
        </w:rPr>
      </w:pPr>
      <w:r>
        <w:rPr>
          <w:rFonts w:ascii="Times New Roman" w:hAnsi="Times New Roman"/>
        </w:rPr>
        <w:t>For example, if (1) a CP or CSA has $100,000 of unearned, withheld funds; (2) the State determines that a CP or CSA will be able to earn back 50% of the CP or CSA’s unearned, withheld funds (out of a 60% maximum percentage); and (3) the CP or CSA achieves a Performance Remediation Plan Score of 7 out of 10, then the CP or CSA’s final earned funds will be equal to $100,000 * 50% * (7 / 10) = $35,000.</w:t>
      </w:r>
    </w:p>
    <w:p w14:paraId="79DC8D21" w14:textId="77777777" w:rsidR="002F7645" w:rsidRPr="009D5510" w:rsidRDefault="002F7645" w:rsidP="009D5510">
      <w:pPr>
        <w:pStyle w:val="Heading5"/>
        <w:spacing w:line="240" w:lineRule="auto"/>
        <w:jc w:val="both"/>
        <w:rPr>
          <w:rFonts w:ascii="Times New Roman" w:hAnsi="Times New Roman"/>
        </w:rPr>
      </w:pPr>
      <w:r w:rsidRPr="009D5510">
        <w:rPr>
          <w:rFonts w:ascii="Times New Roman" w:hAnsi="Times New Roman"/>
        </w:rPr>
        <w:t>The DSRIP Advisory Committee on Quality</w:t>
      </w:r>
    </w:p>
    <w:p w14:paraId="1D1F2CEB"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 xml:space="preserve">See Section </w:t>
      </w:r>
      <w:r w:rsidR="00860FD2" w:rsidRPr="009D5510">
        <w:rPr>
          <w:rFonts w:ascii="Times New Roman" w:hAnsi="Times New Roman"/>
        </w:rPr>
        <w:t>6.2.1</w:t>
      </w:r>
      <w:r w:rsidRPr="009D5510">
        <w:rPr>
          <w:rFonts w:ascii="Times New Roman" w:hAnsi="Times New Roman"/>
        </w:rPr>
        <w:t xml:space="preserve"> for discussion of the Advisory Committee on Quality’s role</w:t>
      </w:r>
      <w:r w:rsidRPr="009D5510">
        <w:rPr>
          <w:rFonts w:ascii="Times New Roman" w:hAnsi="Times New Roman"/>
          <w:b/>
        </w:rPr>
        <w:t>.</w:t>
      </w:r>
    </w:p>
    <w:p w14:paraId="500AE5A6" w14:textId="77777777" w:rsidR="002F7645" w:rsidRPr="009D5510" w:rsidRDefault="002F7645" w:rsidP="009D5510">
      <w:pPr>
        <w:pStyle w:val="Heading5"/>
        <w:spacing w:line="240" w:lineRule="auto"/>
        <w:jc w:val="both"/>
        <w:rPr>
          <w:rFonts w:ascii="Times New Roman" w:hAnsi="Times New Roman"/>
        </w:rPr>
      </w:pPr>
      <w:r w:rsidRPr="009D5510">
        <w:rPr>
          <w:rFonts w:ascii="Times New Roman" w:hAnsi="Times New Roman"/>
        </w:rPr>
        <w:t>CMS</w:t>
      </w:r>
    </w:p>
    <w:p w14:paraId="4D18E693" w14:textId="56087382" w:rsidR="002F7645" w:rsidRPr="009D5510" w:rsidRDefault="002F7645" w:rsidP="009D5510">
      <w:pPr>
        <w:spacing w:line="240" w:lineRule="auto"/>
        <w:jc w:val="both"/>
        <w:rPr>
          <w:rFonts w:ascii="Times New Roman" w:hAnsi="Times New Roman"/>
        </w:rPr>
      </w:pPr>
      <w:r w:rsidRPr="009D5510">
        <w:rPr>
          <w:rFonts w:ascii="Times New Roman" w:hAnsi="Times New Roman"/>
        </w:rPr>
        <w:t>CMS will review and approve State submissions within</w:t>
      </w:r>
      <w:r w:rsidR="00ED180B" w:rsidRPr="009D5510">
        <w:rPr>
          <w:rFonts w:ascii="Times New Roman" w:hAnsi="Times New Roman"/>
        </w:rPr>
        <w:t xml:space="preserve"> </w:t>
      </w:r>
      <w:r w:rsidR="00740D8D">
        <w:rPr>
          <w:rFonts w:ascii="Times New Roman" w:hAnsi="Times New Roman" w:cs="Times New Roman"/>
        </w:rPr>
        <w:t>9</w:t>
      </w:r>
      <w:r w:rsidR="00ED180B">
        <w:rPr>
          <w:rFonts w:ascii="Times New Roman" w:hAnsi="Times New Roman" w:cs="Times New Roman"/>
        </w:rPr>
        <w:t>0</w:t>
      </w:r>
      <w:r w:rsidRPr="00D56380">
        <w:rPr>
          <w:rFonts w:ascii="Times New Roman" w:hAnsi="Times New Roman"/>
        </w:rPr>
        <w:t xml:space="preserve"> </w:t>
      </w:r>
      <w:r w:rsidR="00CF67F1">
        <w:rPr>
          <w:rFonts w:ascii="Times New Roman" w:hAnsi="Times New Roman"/>
        </w:rPr>
        <w:t>calendar</w:t>
      </w:r>
      <w:r w:rsidRPr="009D5510">
        <w:rPr>
          <w:rFonts w:ascii="Times New Roman" w:hAnsi="Times New Roman"/>
        </w:rPr>
        <w:t xml:space="preserve"> days</w:t>
      </w:r>
      <w:r w:rsidR="007C499D" w:rsidRPr="009D5510">
        <w:rPr>
          <w:rFonts w:ascii="Times New Roman" w:hAnsi="Times New Roman"/>
        </w:rPr>
        <w:t xml:space="preserve">. </w:t>
      </w:r>
      <w:r w:rsidRPr="009D5510">
        <w:rPr>
          <w:rFonts w:ascii="Times New Roman" w:hAnsi="Times New Roman"/>
        </w:rPr>
        <w:t>If CMS does not approve the submission, the State and CMS will work collaboratively together to align on appropriate modifications and a timeline for prompt approval.</w:t>
      </w:r>
    </w:p>
    <w:p w14:paraId="4F526400" w14:textId="77777777" w:rsidR="002F7645" w:rsidRPr="009D5510" w:rsidRDefault="002F7645" w:rsidP="00CA0A3A">
      <w:pPr>
        <w:pStyle w:val="Heading3"/>
        <w:numPr>
          <w:ilvl w:val="2"/>
          <w:numId w:val="1"/>
        </w:numPr>
        <w:spacing w:line="240" w:lineRule="auto"/>
        <w:jc w:val="both"/>
        <w:rPr>
          <w:rFonts w:ascii="Times New Roman" w:hAnsi="Times New Roman"/>
        </w:rPr>
      </w:pPr>
      <w:bookmarkStart w:id="187" w:name="_Toc476240527"/>
      <w:r w:rsidRPr="009D5510">
        <w:rPr>
          <w:rFonts w:ascii="Times New Roman" w:hAnsi="Times New Roman"/>
        </w:rPr>
        <w:t>Timeline of CP DSRIP Accountability Score data collection, calculation, and disbursement of DSRIP payments</w:t>
      </w:r>
      <w:bookmarkEnd w:id="187"/>
    </w:p>
    <w:p w14:paraId="26D34299" w14:textId="77777777" w:rsidR="002F7645" w:rsidRPr="009D5510" w:rsidRDefault="002F7645" w:rsidP="009D5510">
      <w:pPr>
        <w:spacing w:line="240" w:lineRule="auto"/>
        <w:jc w:val="both"/>
        <w:rPr>
          <w:rFonts w:ascii="Times New Roman" w:hAnsi="Times New Roman"/>
        </w:rPr>
      </w:pPr>
      <w:r w:rsidRPr="009D5510">
        <w:rPr>
          <w:rFonts w:ascii="Times New Roman" w:hAnsi="Times New Roman"/>
        </w:rPr>
        <w:t>The timeline for CP DSRIP Accountability Score calculation and disbursement of DSRIP payments to CPs is anticipated to be as follows:</w:t>
      </w:r>
    </w:p>
    <w:p w14:paraId="11AE9EF5" w14:textId="77777777" w:rsidR="002F7645" w:rsidRPr="009D5510" w:rsidRDefault="002F7645" w:rsidP="009D5510">
      <w:pPr>
        <w:numPr>
          <w:ilvl w:val="0"/>
          <w:numId w:val="3"/>
        </w:numPr>
        <w:spacing w:after="0" w:line="240" w:lineRule="auto"/>
        <w:jc w:val="both"/>
        <w:rPr>
          <w:rFonts w:ascii="Times New Roman" w:hAnsi="Times New Roman"/>
        </w:rPr>
      </w:pPr>
      <w:r w:rsidRPr="009D5510">
        <w:rPr>
          <w:rFonts w:ascii="Times New Roman" w:hAnsi="Times New Roman"/>
        </w:rPr>
        <w:t>CP and CSA Budget Period Closes</w:t>
      </w:r>
    </w:p>
    <w:p w14:paraId="7314D965" w14:textId="77777777" w:rsidR="002F7645" w:rsidRPr="009D5510" w:rsidRDefault="002F7645" w:rsidP="009D5510">
      <w:pPr>
        <w:numPr>
          <w:ilvl w:val="0"/>
          <w:numId w:val="3"/>
        </w:numPr>
        <w:spacing w:after="0" w:line="240" w:lineRule="auto"/>
        <w:jc w:val="both"/>
        <w:rPr>
          <w:rFonts w:ascii="Times New Roman" w:hAnsi="Times New Roman"/>
        </w:rPr>
      </w:pPr>
      <w:r w:rsidRPr="009D5510">
        <w:rPr>
          <w:rFonts w:ascii="Times New Roman" w:hAnsi="Times New Roman"/>
        </w:rPr>
        <w:t xml:space="preserve">Member experience survey results within 270 calendar days of BP closing </w:t>
      </w:r>
    </w:p>
    <w:p w14:paraId="01E4E0F8" w14:textId="77777777" w:rsidR="002F7645" w:rsidRPr="009D5510" w:rsidRDefault="002F7645" w:rsidP="009D5510">
      <w:pPr>
        <w:numPr>
          <w:ilvl w:val="0"/>
          <w:numId w:val="3"/>
        </w:numPr>
        <w:spacing w:after="0" w:line="240" w:lineRule="auto"/>
        <w:jc w:val="both"/>
        <w:rPr>
          <w:rFonts w:ascii="Times New Roman" w:hAnsi="Times New Roman"/>
        </w:rPr>
      </w:pPr>
      <w:r w:rsidRPr="009D5510">
        <w:rPr>
          <w:rFonts w:ascii="Times New Roman" w:hAnsi="Times New Roman"/>
        </w:rPr>
        <w:t>State determines denominators and sample populations (i.e., the specific members whose data each CP must submit) for the clinical quality measures within 210 calendar days of BP closing</w:t>
      </w:r>
    </w:p>
    <w:p w14:paraId="44974583" w14:textId="77777777" w:rsidR="002F7645" w:rsidRPr="009D5510" w:rsidRDefault="002F7645" w:rsidP="009D5510">
      <w:pPr>
        <w:numPr>
          <w:ilvl w:val="0"/>
          <w:numId w:val="3"/>
        </w:numPr>
        <w:spacing w:after="0" w:line="240" w:lineRule="auto"/>
        <w:jc w:val="both"/>
        <w:rPr>
          <w:rFonts w:ascii="Times New Roman" w:hAnsi="Times New Roman"/>
        </w:rPr>
      </w:pPr>
      <w:r w:rsidRPr="009D5510">
        <w:rPr>
          <w:rFonts w:ascii="Times New Roman" w:hAnsi="Times New Roman"/>
        </w:rPr>
        <w:t xml:space="preserve">CPs and CSAs submit clinical quality data within 30 calendar days of receiving the denominators and sample populations for the clinical quality measures </w:t>
      </w:r>
    </w:p>
    <w:p w14:paraId="7A528E00" w14:textId="77777777" w:rsidR="002F7645" w:rsidRPr="009D5510" w:rsidRDefault="002F7645" w:rsidP="009D5510">
      <w:pPr>
        <w:numPr>
          <w:ilvl w:val="0"/>
          <w:numId w:val="3"/>
        </w:numPr>
        <w:spacing w:after="0" w:line="240" w:lineRule="auto"/>
        <w:jc w:val="both"/>
        <w:rPr>
          <w:rFonts w:ascii="Times New Roman" w:hAnsi="Times New Roman"/>
        </w:rPr>
      </w:pPr>
      <w:r w:rsidRPr="009D5510">
        <w:rPr>
          <w:rFonts w:ascii="Times New Roman" w:hAnsi="Times New Roman"/>
        </w:rPr>
        <w:t>State calculates CP and CSA DSRIP Accountability Score within 90 calendar days of receiving all underlying required data</w:t>
      </w:r>
    </w:p>
    <w:p w14:paraId="4C1E9DEB" w14:textId="77777777" w:rsidR="002F7645" w:rsidRPr="009D5510" w:rsidRDefault="002F7645" w:rsidP="00CA0A3A">
      <w:pPr>
        <w:pStyle w:val="ListParagraph"/>
        <w:numPr>
          <w:ilvl w:val="0"/>
          <w:numId w:val="3"/>
        </w:numPr>
        <w:tabs>
          <w:tab w:val="left" w:pos="2041"/>
        </w:tabs>
        <w:spacing w:after="0" w:line="240" w:lineRule="auto"/>
        <w:contextualSpacing w:val="0"/>
        <w:jc w:val="both"/>
        <w:rPr>
          <w:rFonts w:ascii="Times New Roman" w:hAnsi="Times New Roman"/>
        </w:rPr>
      </w:pPr>
      <w:r w:rsidRPr="009D5510">
        <w:rPr>
          <w:rFonts w:ascii="Times New Roman" w:hAnsi="Times New Roman"/>
        </w:rPr>
        <w:t>Once CP and CSA DSRIP Accountability Scores have been calculated, State submits Scores and supporting documentation to CMS for review and approval</w:t>
      </w:r>
    </w:p>
    <w:p w14:paraId="4D9D2D64" w14:textId="01EB153B" w:rsidR="002F7645" w:rsidRPr="009D5510" w:rsidRDefault="002F7645" w:rsidP="009D5510">
      <w:pPr>
        <w:pStyle w:val="ListParagraph"/>
        <w:numPr>
          <w:ilvl w:val="0"/>
          <w:numId w:val="3"/>
        </w:numPr>
        <w:tabs>
          <w:tab w:val="left" w:pos="2041"/>
        </w:tabs>
        <w:spacing w:after="0" w:line="240" w:lineRule="auto"/>
        <w:contextualSpacing w:val="0"/>
        <w:jc w:val="both"/>
        <w:rPr>
          <w:rFonts w:ascii="Times New Roman" w:hAnsi="Times New Roman"/>
        </w:rPr>
      </w:pPr>
      <w:r w:rsidRPr="009D5510">
        <w:rPr>
          <w:rFonts w:ascii="Times New Roman" w:hAnsi="Times New Roman"/>
        </w:rPr>
        <w:t xml:space="preserve">CMS has </w:t>
      </w:r>
      <w:r w:rsidR="00740D8D">
        <w:rPr>
          <w:rFonts w:ascii="Times New Roman" w:hAnsi="Times New Roman" w:cs="Times New Roman"/>
        </w:rPr>
        <w:t>9</w:t>
      </w:r>
      <w:r w:rsidR="00ED180B">
        <w:rPr>
          <w:rFonts w:ascii="Times New Roman" w:hAnsi="Times New Roman" w:cs="Times New Roman"/>
        </w:rPr>
        <w:t>0</w:t>
      </w:r>
      <w:r w:rsidRPr="00D56380">
        <w:rPr>
          <w:rFonts w:ascii="Times New Roman" w:hAnsi="Times New Roman"/>
        </w:rPr>
        <w:t xml:space="preserve"> </w:t>
      </w:r>
      <w:r w:rsidR="00CF67F1">
        <w:rPr>
          <w:rFonts w:ascii="Times New Roman" w:hAnsi="Times New Roman"/>
        </w:rPr>
        <w:t>calendar</w:t>
      </w:r>
      <w:r w:rsidRPr="009D5510">
        <w:rPr>
          <w:rFonts w:ascii="Times New Roman" w:hAnsi="Times New Roman"/>
        </w:rPr>
        <w:t xml:space="preserve"> days to review and approve the CP and CSA DSRIP Accountability Scores; if CMS has not responded to State’s approval request, then the DSRIP Accountability Scores will be deemed approved, given the need to disburse at-risk funding to CPs and CSAs in a timely fashion</w:t>
      </w:r>
    </w:p>
    <w:p w14:paraId="21E33A2F" w14:textId="77777777" w:rsidR="002F7645" w:rsidRPr="009D5510" w:rsidRDefault="002F7645" w:rsidP="009D5510">
      <w:pPr>
        <w:numPr>
          <w:ilvl w:val="0"/>
          <w:numId w:val="3"/>
        </w:numPr>
        <w:spacing w:after="0" w:line="240" w:lineRule="auto"/>
        <w:jc w:val="both"/>
        <w:rPr>
          <w:rFonts w:ascii="Times New Roman" w:hAnsi="Times New Roman"/>
        </w:rPr>
      </w:pPr>
      <w:r w:rsidRPr="009D5510">
        <w:rPr>
          <w:rFonts w:ascii="Times New Roman" w:hAnsi="Times New Roman"/>
        </w:rPr>
        <w:t xml:space="preserve">State notifies CPs and CSAs of CP and CSA DSRIP Accountability Score within 30 calendar days of determining Score </w:t>
      </w:r>
    </w:p>
    <w:p w14:paraId="253BE349" w14:textId="77777777" w:rsidR="002F7645" w:rsidRPr="009D5510" w:rsidRDefault="002F7645" w:rsidP="009D5510">
      <w:pPr>
        <w:numPr>
          <w:ilvl w:val="0"/>
          <w:numId w:val="3"/>
        </w:numPr>
        <w:spacing w:after="0" w:line="240" w:lineRule="auto"/>
        <w:jc w:val="both"/>
        <w:rPr>
          <w:rFonts w:ascii="Times New Roman" w:hAnsi="Times New Roman"/>
        </w:rPr>
      </w:pPr>
      <w:r w:rsidRPr="009D5510">
        <w:rPr>
          <w:rFonts w:ascii="Times New Roman" w:hAnsi="Times New Roman"/>
        </w:rPr>
        <w:t>State disburses DSRIP at-risk payments to CPs and CSAs within 30 calendar days after CMS has approved CP and CSA DSRIP Accountability Scores</w:t>
      </w:r>
    </w:p>
    <w:p w14:paraId="058B2291" w14:textId="77777777" w:rsidR="002F7645" w:rsidRPr="009D5510" w:rsidRDefault="002F7645" w:rsidP="009D5510">
      <w:pPr>
        <w:pStyle w:val="Heading2"/>
        <w:numPr>
          <w:ilvl w:val="1"/>
          <w:numId w:val="1"/>
        </w:numPr>
        <w:spacing w:line="240" w:lineRule="auto"/>
        <w:rPr>
          <w:rFonts w:ascii="Times New Roman" w:hAnsi="Times New Roman"/>
        </w:rPr>
      </w:pPr>
      <w:bookmarkStart w:id="188" w:name="_Toc471313095"/>
      <w:bookmarkStart w:id="189" w:name="_Toc476240528"/>
      <w:r w:rsidRPr="009D5510">
        <w:rPr>
          <w:rFonts w:ascii="Times New Roman" w:hAnsi="Times New Roman"/>
        </w:rPr>
        <w:t>Reporting Requirements for ACOs, CPs and CSAs</w:t>
      </w:r>
      <w:bookmarkEnd w:id="188"/>
      <w:bookmarkEnd w:id="189"/>
    </w:p>
    <w:p w14:paraId="45B9CD3F" w14:textId="77777777" w:rsidR="002F7645" w:rsidRPr="009D5510" w:rsidRDefault="002F7645" w:rsidP="009D5510">
      <w:pPr>
        <w:pStyle w:val="Heading3"/>
        <w:numPr>
          <w:ilvl w:val="2"/>
          <w:numId w:val="1"/>
        </w:numPr>
        <w:spacing w:line="240" w:lineRule="auto"/>
        <w:rPr>
          <w:rFonts w:ascii="Times New Roman" w:hAnsi="Times New Roman"/>
        </w:rPr>
      </w:pPr>
      <w:bookmarkStart w:id="190" w:name="_Toc471313096"/>
      <w:bookmarkStart w:id="191" w:name="_Toc476240529"/>
      <w:r w:rsidRPr="009D5510">
        <w:rPr>
          <w:rFonts w:ascii="Times New Roman" w:hAnsi="Times New Roman"/>
        </w:rPr>
        <w:t>Semiannual Participation Plan Progress Reports</w:t>
      </w:r>
      <w:bookmarkEnd w:id="190"/>
      <w:bookmarkEnd w:id="191"/>
    </w:p>
    <w:p w14:paraId="0403C90D" w14:textId="544DA41C" w:rsidR="007D56FA" w:rsidRDefault="002F7645" w:rsidP="00D56380">
      <w:pPr>
        <w:spacing w:line="240" w:lineRule="auto"/>
        <w:jc w:val="both"/>
        <w:rPr>
          <w:rFonts w:ascii="Times New Roman" w:hAnsi="Times New Roman"/>
        </w:rPr>
      </w:pPr>
      <w:r w:rsidRPr="009D5510">
        <w:rPr>
          <w:rFonts w:ascii="Times New Roman" w:hAnsi="Times New Roman"/>
        </w:rPr>
        <w:t>ACOs, CPs, and CSAs participating in the DSRIP program will submit semiannual reports to the State demonstrating progress with their Participation Plans, plans for continued implementation of the approved Participation Plan, areas for improvement and an account of budget expenditures. The State will provide templates for the semiannual progress report</w:t>
      </w:r>
      <w:r w:rsidR="007D56FA" w:rsidRPr="009D5510">
        <w:rPr>
          <w:rFonts w:ascii="Times New Roman" w:hAnsi="Times New Roman"/>
        </w:rPr>
        <w:t xml:space="preserve"> </w:t>
      </w:r>
      <w:r w:rsidRPr="009D5510">
        <w:rPr>
          <w:rFonts w:ascii="Times New Roman" w:hAnsi="Times New Roman"/>
        </w:rPr>
        <w:t>which will specify the data that ACOs, CPs and CSAs will need to submit</w:t>
      </w:r>
      <w:r w:rsidR="007C499D" w:rsidRPr="009D5510">
        <w:rPr>
          <w:rFonts w:ascii="Times New Roman" w:hAnsi="Times New Roman"/>
        </w:rPr>
        <w:t xml:space="preserve">. </w:t>
      </w:r>
      <w:r w:rsidRPr="009D5510">
        <w:rPr>
          <w:rFonts w:ascii="Times New Roman" w:hAnsi="Times New Roman"/>
        </w:rPr>
        <w:t>ACOs, CPs and CSAs must submit their semiannual progress reports in order to receive further DSRIP funding</w:t>
      </w:r>
      <w:r w:rsidR="007C499D" w:rsidRPr="009D5510">
        <w:rPr>
          <w:rFonts w:ascii="Times New Roman" w:hAnsi="Times New Roman"/>
        </w:rPr>
        <w:t xml:space="preserve">. </w:t>
      </w:r>
      <w:r w:rsidRPr="009D5510">
        <w:rPr>
          <w:rFonts w:ascii="Times New Roman" w:hAnsi="Times New Roman"/>
        </w:rPr>
        <w:t xml:space="preserve">For example, if an ACO, CP or CSA submits a semiannual progress report </w:t>
      </w:r>
      <w:r w:rsidR="00962DD0">
        <w:rPr>
          <w:rFonts w:ascii="Times New Roman" w:hAnsi="Times New Roman"/>
        </w:rPr>
        <w:t>two months</w:t>
      </w:r>
      <w:r w:rsidR="00962DD0" w:rsidRPr="009D5510">
        <w:rPr>
          <w:rFonts w:ascii="Times New Roman" w:hAnsi="Times New Roman"/>
        </w:rPr>
        <w:t xml:space="preserve"> </w:t>
      </w:r>
      <w:r w:rsidRPr="009D5510">
        <w:rPr>
          <w:rFonts w:ascii="Times New Roman" w:hAnsi="Times New Roman"/>
        </w:rPr>
        <w:t xml:space="preserve">after the end of BP2, then it will be able to receive DSRIP payments from </w:t>
      </w:r>
      <w:r w:rsidR="00962DD0">
        <w:rPr>
          <w:rFonts w:ascii="Times New Roman" w:hAnsi="Times New Roman"/>
        </w:rPr>
        <w:t>two months</w:t>
      </w:r>
      <w:r w:rsidR="00962DD0" w:rsidRPr="009D5510">
        <w:rPr>
          <w:rFonts w:ascii="Times New Roman" w:hAnsi="Times New Roman"/>
        </w:rPr>
        <w:t xml:space="preserve"> </w:t>
      </w:r>
      <w:r w:rsidRPr="009D5510">
        <w:rPr>
          <w:rFonts w:ascii="Times New Roman" w:hAnsi="Times New Roman"/>
        </w:rPr>
        <w:t xml:space="preserve">after the end </w:t>
      </w:r>
      <w:r w:rsidRPr="009D5510">
        <w:rPr>
          <w:rFonts w:ascii="Times New Roman" w:hAnsi="Times New Roman"/>
        </w:rPr>
        <w:lastRenderedPageBreak/>
        <w:t xml:space="preserve">of BP2 until the next required semiannual progress report submission date (i.e. </w:t>
      </w:r>
      <w:r w:rsidR="00962DD0">
        <w:rPr>
          <w:rFonts w:ascii="Times New Roman" w:hAnsi="Times New Roman"/>
        </w:rPr>
        <w:t xml:space="preserve">two months </w:t>
      </w:r>
      <w:r w:rsidRPr="009D5510">
        <w:rPr>
          <w:rFonts w:ascii="Times New Roman" w:hAnsi="Times New Roman"/>
        </w:rPr>
        <w:t>after the midway point of BP3).</w:t>
      </w:r>
    </w:p>
    <w:p w14:paraId="20449F10" w14:textId="77777777" w:rsidR="00F763DC" w:rsidRPr="00B76DEB" w:rsidRDefault="0055721A" w:rsidP="00F763DC">
      <w:pPr>
        <w:pStyle w:val="Default"/>
        <w:tabs>
          <w:tab w:val="left" w:pos="1440"/>
          <w:tab w:val="left" w:pos="9360"/>
        </w:tabs>
        <w:spacing w:line="276" w:lineRule="auto"/>
        <w:rPr>
          <w:rFonts w:cstheme="minorBidi"/>
          <w:color w:val="auto"/>
          <w:sz w:val="22"/>
          <w:szCs w:val="22"/>
        </w:rPr>
      </w:pPr>
      <w:r>
        <w:rPr>
          <w:rFonts w:cstheme="minorBidi"/>
          <w:color w:val="auto"/>
          <w:sz w:val="22"/>
          <w:szCs w:val="22"/>
        </w:rPr>
        <w:t>ACO s</w:t>
      </w:r>
      <w:r w:rsidR="009C317A" w:rsidRPr="00B76DEB">
        <w:rPr>
          <w:rFonts w:cstheme="minorBidi"/>
          <w:color w:val="auto"/>
          <w:sz w:val="22"/>
          <w:szCs w:val="22"/>
        </w:rPr>
        <w:t>emiannual</w:t>
      </w:r>
      <w:r w:rsidR="007D56FA" w:rsidRPr="00B76DEB">
        <w:rPr>
          <w:rFonts w:cstheme="minorBidi"/>
          <w:color w:val="auto"/>
          <w:sz w:val="22"/>
          <w:szCs w:val="22"/>
        </w:rPr>
        <w:t xml:space="preserve"> progress reports </w:t>
      </w:r>
      <w:r w:rsidR="00F763DC" w:rsidRPr="00B76DEB">
        <w:rPr>
          <w:rFonts w:cstheme="minorBidi"/>
          <w:color w:val="auto"/>
          <w:sz w:val="22"/>
          <w:szCs w:val="22"/>
        </w:rPr>
        <w:t xml:space="preserve">will be </w:t>
      </w:r>
      <w:r w:rsidR="00554474">
        <w:rPr>
          <w:rFonts w:cstheme="minorBidi"/>
          <w:color w:val="auto"/>
          <w:sz w:val="22"/>
          <w:szCs w:val="22"/>
        </w:rPr>
        <w:t xml:space="preserve">submitted </w:t>
      </w:r>
      <w:r w:rsidR="00F763DC" w:rsidRPr="00B76DEB">
        <w:rPr>
          <w:rFonts w:cstheme="minorBidi"/>
          <w:color w:val="auto"/>
          <w:sz w:val="22"/>
          <w:szCs w:val="22"/>
        </w:rPr>
        <w:t>in a form and format p</w:t>
      </w:r>
      <w:r w:rsidR="0007118E">
        <w:rPr>
          <w:rFonts w:cstheme="minorBidi"/>
          <w:color w:val="auto"/>
          <w:sz w:val="22"/>
          <w:szCs w:val="22"/>
        </w:rPr>
        <w:t>rescribed by the State, and may</w:t>
      </w:r>
      <w:r w:rsidR="00F763DC" w:rsidRPr="00B76DEB">
        <w:rPr>
          <w:rFonts w:cstheme="minorBidi"/>
          <w:color w:val="auto"/>
          <w:sz w:val="22"/>
          <w:szCs w:val="22"/>
        </w:rPr>
        <w:t xml:space="preserve"> include</w:t>
      </w:r>
      <w:r w:rsidR="007775AF" w:rsidRPr="00B76DEB">
        <w:rPr>
          <w:rFonts w:cstheme="minorBidi"/>
          <w:color w:val="auto"/>
          <w:sz w:val="22"/>
          <w:szCs w:val="22"/>
        </w:rPr>
        <w:t xml:space="preserve"> </w:t>
      </w:r>
      <w:r w:rsidR="00F763DC" w:rsidRPr="00B76DEB">
        <w:rPr>
          <w:rFonts w:cstheme="minorBidi"/>
          <w:color w:val="auto"/>
          <w:sz w:val="22"/>
          <w:szCs w:val="22"/>
        </w:rPr>
        <w:t xml:space="preserve">information such as: </w:t>
      </w:r>
    </w:p>
    <w:p w14:paraId="0396EA27" w14:textId="77777777" w:rsidR="007D56FA" w:rsidRPr="00B76DEB" w:rsidRDefault="007D56FA" w:rsidP="007D56FA">
      <w:pPr>
        <w:pStyle w:val="Default"/>
        <w:tabs>
          <w:tab w:val="left" w:pos="1440"/>
          <w:tab w:val="left" w:pos="9360"/>
        </w:tabs>
        <w:spacing w:line="276" w:lineRule="auto"/>
        <w:rPr>
          <w:rFonts w:cstheme="minorBidi"/>
          <w:color w:val="auto"/>
          <w:sz w:val="22"/>
          <w:szCs w:val="22"/>
        </w:rPr>
      </w:pPr>
    </w:p>
    <w:p w14:paraId="4FA19CA1" w14:textId="77777777" w:rsidR="007D56FA" w:rsidRPr="00B76DEB" w:rsidRDefault="007D56FA" w:rsidP="007D56FA">
      <w:pPr>
        <w:pStyle w:val="Default"/>
        <w:widowControl w:val="0"/>
        <w:numPr>
          <w:ilvl w:val="0"/>
          <w:numId w:val="68"/>
        </w:numPr>
        <w:tabs>
          <w:tab w:val="left" w:pos="1440"/>
          <w:tab w:val="left" w:pos="9360"/>
        </w:tabs>
        <w:spacing w:line="276" w:lineRule="auto"/>
        <w:rPr>
          <w:rFonts w:cstheme="minorBidi"/>
          <w:color w:val="auto"/>
          <w:sz w:val="22"/>
          <w:szCs w:val="22"/>
        </w:rPr>
      </w:pPr>
      <w:r w:rsidRPr="00B76DEB">
        <w:rPr>
          <w:rFonts w:cstheme="minorBidi"/>
          <w:color w:val="auto"/>
          <w:sz w:val="22"/>
          <w:szCs w:val="22"/>
        </w:rPr>
        <w:t xml:space="preserve">The </w:t>
      </w:r>
      <w:r w:rsidR="00826A2E" w:rsidRPr="00B76DEB">
        <w:rPr>
          <w:rFonts w:cstheme="minorBidi"/>
          <w:color w:val="auto"/>
          <w:sz w:val="22"/>
          <w:szCs w:val="22"/>
        </w:rPr>
        <w:t xml:space="preserve">ACO’s </w:t>
      </w:r>
      <w:r w:rsidR="0055721A">
        <w:rPr>
          <w:rFonts w:cstheme="minorBidi"/>
          <w:color w:val="auto"/>
          <w:sz w:val="22"/>
          <w:szCs w:val="22"/>
        </w:rPr>
        <w:t>p</w:t>
      </w:r>
      <w:r w:rsidRPr="00B76DEB">
        <w:rPr>
          <w:rFonts w:cstheme="minorBidi"/>
          <w:color w:val="auto"/>
          <w:sz w:val="22"/>
          <w:szCs w:val="22"/>
        </w:rPr>
        <w:t xml:space="preserve">rogress </w:t>
      </w:r>
      <w:r w:rsidR="00826A2E" w:rsidRPr="00B76DEB">
        <w:rPr>
          <w:rFonts w:cstheme="minorBidi"/>
          <w:color w:val="auto"/>
          <w:sz w:val="22"/>
          <w:szCs w:val="22"/>
        </w:rPr>
        <w:t>toward implementation of</w:t>
      </w:r>
      <w:r w:rsidRPr="00B76DEB">
        <w:rPr>
          <w:rFonts w:cstheme="minorBidi"/>
          <w:color w:val="auto"/>
          <w:sz w:val="22"/>
          <w:szCs w:val="22"/>
        </w:rPr>
        <w:t xml:space="preserve"> the Participation Plan </w:t>
      </w:r>
    </w:p>
    <w:p w14:paraId="0602AAC0" w14:textId="77777777" w:rsidR="007D56FA" w:rsidRPr="00B76DEB" w:rsidRDefault="007D56FA" w:rsidP="007D56FA">
      <w:pPr>
        <w:pStyle w:val="Default"/>
        <w:widowControl w:val="0"/>
        <w:numPr>
          <w:ilvl w:val="0"/>
          <w:numId w:val="68"/>
        </w:numPr>
        <w:tabs>
          <w:tab w:val="left" w:pos="1440"/>
          <w:tab w:val="left" w:pos="9360"/>
        </w:tabs>
        <w:spacing w:line="276" w:lineRule="auto"/>
        <w:rPr>
          <w:rFonts w:cstheme="minorBidi"/>
          <w:color w:val="auto"/>
          <w:sz w:val="22"/>
          <w:szCs w:val="22"/>
        </w:rPr>
      </w:pPr>
      <w:r w:rsidRPr="00B76DEB">
        <w:rPr>
          <w:rFonts w:cstheme="minorBidi"/>
          <w:color w:val="auto"/>
          <w:sz w:val="22"/>
          <w:szCs w:val="22"/>
        </w:rPr>
        <w:t>The progress</w:t>
      </w:r>
      <w:r w:rsidR="00F763DC" w:rsidRPr="00B76DEB">
        <w:rPr>
          <w:rFonts w:cstheme="minorBidi"/>
          <w:color w:val="auto"/>
          <w:sz w:val="22"/>
          <w:szCs w:val="22"/>
        </w:rPr>
        <w:t xml:space="preserve"> and status</w:t>
      </w:r>
      <w:r w:rsidRPr="00B76DEB">
        <w:rPr>
          <w:rFonts w:cstheme="minorBidi"/>
          <w:color w:val="auto"/>
          <w:sz w:val="22"/>
          <w:szCs w:val="22"/>
        </w:rPr>
        <w:t xml:space="preserve"> of </w:t>
      </w:r>
      <w:r w:rsidR="00F763DC" w:rsidRPr="00B76DEB">
        <w:rPr>
          <w:rFonts w:cstheme="minorBidi"/>
          <w:color w:val="auto"/>
          <w:sz w:val="22"/>
          <w:szCs w:val="22"/>
        </w:rPr>
        <w:t>specific investments and programs supported by DSRIP funds, including any findings from or modifications to these investments and programs</w:t>
      </w:r>
    </w:p>
    <w:p w14:paraId="2F5D4E8F" w14:textId="77777777" w:rsidR="00F763DC" w:rsidRPr="00B76DEB" w:rsidRDefault="00F763DC" w:rsidP="007D56FA">
      <w:pPr>
        <w:pStyle w:val="Default"/>
        <w:widowControl w:val="0"/>
        <w:numPr>
          <w:ilvl w:val="0"/>
          <w:numId w:val="68"/>
        </w:numPr>
        <w:tabs>
          <w:tab w:val="left" w:pos="1440"/>
          <w:tab w:val="left" w:pos="9360"/>
        </w:tabs>
        <w:spacing w:line="276" w:lineRule="auto"/>
        <w:rPr>
          <w:rFonts w:cstheme="minorBidi"/>
          <w:color w:val="auto"/>
          <w:sz w:val="22"/>
          <w:szCs w:val="22"/>
        </w:rPr>
      </w:pPr>
      <w:r w:rsidRPr="00B76DEB">
        <w:rPr>
          <w:rFonts w:cstheme="minorBidi"/>
          <w:color w:val="auto"/>
          <w:sz w:val="22"/>
          <w:szCs w:val="22"/>
        </w:rPr>
        <w:t>Descriptions of recent activities and accomplishments</w:t>
      </w:r>
    </w:p>
    <w:p w14:paraId="299B9061" w14:textId="77777777" w:rsidR="00F763DC" w:rsidRPr="00B76DEB" w:rsidRDefault="00F763DC" w:rsidP="007D56FA">
      <w:pPr>
        <w:pStyle w:val="Default"/>
        <w:widowControl w:val="0"/>
        <w:numPr>
          <w:ilvl w:val="0"/>
          <w:numId w:val="68"/>
        </w:numPr>
        <w:tabs>
          <w:tab w:val="left" w:pos="1440"/>
          <w:tab w:val="left" w:pos="9360"/>
        </w:tabs>
        <w:spacing w:line="276" w:lineRule="auto"/>
        <w:rPr>
          <w:rFonts w:cstheme="minorBidi"/>
          <w:color w:val="auto"/>
          <w:sz w:val="22"/>
          <w:szCs w:val="22"/>
        </w:rPr>
      </w:pPr>
      <w:r w:rsidRPr="00B76DEB">
        <w:rPr>
          <w:rFonts w:cstheme="minorBidi"/>
          <w:color w:val="auto"/>
          <w:sz w:val="22"/>
          <w:szCs w:val="22"/>
        </w:rPr>
        <w:t>Descriptions of upcoming activities and challenges</w:t>
      </w:r>
    </w:p>
    <w:p w14:paraId="4FFE9734" w14:textId="77777777" w:rsidR="00B76DEB" w:rsidRDefault="007D56FA" w:rsidP="007D56FA">
      <w:pPr>
        <w:pStyle w:val="Default"/>
        <w:widowControl w:val="0"/>
        <w:numPr>
          <w:ilvl w:val="0"/>
          <w:numId w:val="68"/>
        </w:numPr>
        <w:tabs>
          <w:tab w:val="left" w:pos="1440"/>
          <w:tab w:val="left" w:pos="9360"/>
        </w:tabs>
        <w:spacing w:line="276" w:lineRule="auto"/>
        <w:rPr>
          <w:rFonts w:cstheme="minorBidi"/>
          <w:color w:val="auto"/>
          <w:sz w:val="22"/>
          <w:szCs w:val="22"/>
        </w:rPr>
      </w:pPr>
      <w:r w:rsidRPr="00B76DEB">
        <w:rPr>
          <w:rFonts w:cstheme="minorBidi"/>
          <w:color w:val="auto"/>
          <w:sz w:val="22"/>
          <w:szCs w:val="22"/>
        </w:rPr>
        <w:t>Budget</w:t>
      </w:r>
      <w:r w:rsidR="007A5D7E" w:rsidRPr="00B76DEB">
        <w:rPr>
          <w:rFonts w:cstheme="minorBidi"/>
          <w:color w:val="auto"/>
          <w:sz w:val="22"/>
          <w:szCs w:val="22"/>
        </w:rPr>
        <w:t xml:space="preserve"> expenditures</w:t>
      </w:r>
      <w:r w:rsidR="00554474">
        <w:rPr>
          <w:rFonts w:cstheme="minorBidi"/>
          <w:color w:val="auto"/>
          <w:sz w:val="22"/>
          <w:szCs w:val="22"/>
        </w:rPr>
        <w:t xml:space="preserve"> for all DSRIP funding</w:t>
      </w:r>
    </w:p>
    <w:p w14:paraId="74FB880B" w14:textId="77777777" w:rsidR="007D56FA" w:rsidRDefault="00B76DEB" w:rsidP="007D56FA">
      <w:pPr>
        <w:pStyle w:val="Default"/>
        <w:widowControl w:val="0"/>
        <w:numPr>
          <w:ilvl w:val="0"/>
          <w:numId w:val="68"/>
        </w:numPr>
        <w:tabs>
          <w:tab w:val="left" w:pos="1440"/>
          <w:tab w:val="left" w:pos="9360"/>
        </w:tabs>
        <w:spacing w:line="276" w:lineRule="auto"/>
        <w:rPr>
          <w:rFonts w:cstheme="minorBidi"/>
          <w:color w:val="auto"/>
          <w:sz w:val="22"/>
          <w:szCs w:val="22"/>
        </w:rPr>
      </w:pPr>
      <w:r>
        <w:rPr>
          <w:rFonts w:cstheme="minorBidi"/>
          <w:color w:val="auto"/>
          <w:sz w:val="22"/>
          <w:szCs w:val="22"/>
        </w:rPr>
        <w:t>If relevant, supporting documentation for a DSRIP Performance Remediation Plan</w:t>
      </w:r>
    </w:p>
    <w:p w14:paraId="709F0C3F" w14:textId="77777777" w:rsidR="00554474" w:rsidRDefault="00554474" w:rsidP="00554474">
      <w:pPr>
        <w:pStyle w:val="Default"/>
        <w:numPr>
          <w:ilvl w:val="0"/>
          <w:numId w:val="68"/>
        </w:numPr>
        <w:tabs>
          <w:tab w:val="left" w:pos="1440"/>
          <w:tab w:val="left" w:pos="9360"/>
        </w:tabs>
        <w:spacing w:line="276" w:lineRule="auto"/>
        <w:rPr>
          <w:color w:val="auto"/>
          <w:sz w:val="22"/>
          <w:szCs w:val="22"/>
        </w:rPr>
      </w:pPr>
      <w:r>
        <w:rPr>
          <w:color w:val="auto"/>
          <w:sz w:val="22"/>
          <w:szCs w:val="22"/>
        </w:rPr>
        <w:t>A</w:t>
      </w:r>
      <w:r w:rsidRPr="004C6B09">
        <w:rPr>
          <w:color w:val="auto"/>
          <w:sz w:val="22"/>
          <w:szCs w:val="22"/>
        </w:rPr>
        <w:t>dditional information as requested by EOHHS.</w:t>
      </w:r>
    </w:p>
    <w:p w14:paraId="20A5CFA4" w14:textId="77777777" w:rsidR="00554474" w:rsidRPr="00D56380" w:rsidRDefault="00554474" w:rsidP="00D56380">
      <w:pPr>
        <w:spacing w:line="240" w:lineRule="auto"/>
        <w:jc w:val="both"/>
        <w:rPr>
          <w:rFonts w:ascii="Times New Roman" w:hAnsi="Times New Roman"/>
        </w:rPr>
      </w:pPr>
    </w:p>
    <w:p w14:paraId="141B78B5" w14:textId="77777777" w:rsidR="00FB2A63" w:rsidRPr="00B76DEB" w:rsidRDefault="00322507" w:rsidP="00891AB5">
      <w:pPr>
        <w:pStyle w:val="Default"/>
        <w:tabs>
          <w:tab w:val="left" w:pos="1440"/>
          <w:tab w:val="left" w:pos="9360"/>
        </w:tabs>
        <w:spacing w:line="276" w:lineRule="auto"/>
        <w:rPr>
          <w:rFonts w:cstheme="minorBidi"/>
          <w:color w:val="auto"/>
          <w:sz w:val="22"/>
          <w:szCs w:val="22"/>
        </w:rPr>
      </w:pPr>
      <w:r w:rsidRPr="00B76DEB">
        <w:rPr>
          <w:rFonts w:cstheme="minorBidi"/>
          <w:color w:val="auto"/>
          <w:sz w:val="22"/>
          <w:szCs w:val="22"/>
        </w:rPr>
        <w:t xml:space="preserve">As noted above, ACOs will submit progress reports on a semiannual basis two months following the close of the Budget Period.  </w:t>
      </w:r>
      <w:r w:rsidR="007775AF" w:rsidRPr="00B76DEB">
        <w:rPr>
          <w:rFonts w:cstheme="minorBidi"/>
          <w:color w:val="auto"/>
          <w:sz w:val="22"/>
          <w:szCs w:val="22"/>
        </w:rPr>
        <w:t>T</w:t>
      </w:r>
      <w:r w:rsidRPr="00B76DEB">
        <w:rPr>
          <w:rFonts w:cstheme="minorBidi"/>
          <w:color w:val="auto"/>
          <w:sz w:val="22"/>
          <w:szCs w:val="22"/>
        </w:rPr>
        <w:t>he below provides the timeline for submission of such reports</w:t>
      </w:r>
      <w:r w:rsidR="00755DAD" w:rsidRPr="00B76DEB">
        <w:rPr>
          <w:rFonts w:cstheme="minorBidi"/>
          <w:color w:val="auto"/>
          <w:sz w:val="22"/>
          <w:szCs w:val="22"/>
        </w:rPr>
        <w:t xml:space="preserve"> for the Preparation Budget Period as well as Budget Period 1.</w:t>
      </w:r>
      <w:r w:rsidR="002A45D5" w:rsidRPr="00B76DEB">
        <w:rPr>
          <w:rFonts w:cstheme="minorBidi"/>
          <w:color w:val="auto"/>
          <w:sz w:val="22"/>
          <w:szCs w:val="22"/>
        </w:rPr>
        <w:t xml:space="preserve"> </w:t>
      </w:r>
      <w:r w:rsidR="00755DAD" w:rsidRPr="00B76DEB">
        <w:rPr>
          <w:rFonts w:cstheme="minorBidi"/>
          <w:color w:val="auto"/>
          <w:sz w:val="22"/>
          <w:szCs w:val="22"/>
        </w:rPr>
        <w:t xml:space="preserve"> Budget Periods 2-5 will follow the same pattern as Budget Period 1</w:t>
      </w:r>
      <w:r w:rsidR="007A5D7E" w:rsidRPr="00B76DEB">
        <w:rPr>
          <w:rFonts w:cstheme="minorBidi"/>
          <w:color w:val="auto"/>
          <w:sz w:val="22"/>
          <w:szCs w:val="22"/>
        </w:rPr>
        <w:t>,</w:t>
      </w:r>
      <w:r w:rsidR="00755DAD" w:rsidRPr="00B76DEB">
        <w:rPr>
          <w:rFonts w:cstheme="minorBidi"/>
          <w:color w:val="auto"/>
          <w:sz w:val="22"/>
          <w:szCs w:val="22"/>
        </w:rPr>
        <w:t xml:space="preserve"> adjusted for the respective years. </w:t>
      </w:r>
    </w:p>
    <w:p w14:paraId="7CF27F15" w14:textId="77777777" w:rsidR="00322507" w:rsidRDefault="00322507" w:rsidP="00891AB5">
      <w:pPr>
        <w:pStyle w:val="Default"/>
        <w:tabs>
          <w:tab w:val="left" w:pos="1440"/>
          <w:tab w:val="left" w:pos="9360"/>
        </w:tabs>
        <w:spacing w:line="276" w:lineRule="auto"/>
        <w:rPr>
          <w:color w:val="auto"/>
          <w:sz w:val="22"/>
          <w:szCs w:val="22"/>
        </w:rPr>
      </w:pPr>
    </w:p>
    <w:p w14:paraId="7E0245D5" w14:textId="77777777" w:rsidR="00891AB5" w:rsidRPr="004C5A8D" w:rsidRDefault="00891AB5" w:rsidP="0042282B">
      <w:pPr>
        <w:pStyle w:val="Default"/>
        <w:widowControl w:val="0"/>
        <w:numPr>
          <w:ilvl w:val="0"/>
          <w:numId w:val="68"/>
        </w:numPr>
        <w:tabs>
          <w:tab w:val="left" w:pos="1440"/>
          <w:tab w:val="left" w:pos="9360"/>
        </w:tabs>
        <w:spacing w:line="276" w:lineRule="auto"/>
        <w:rPr>
          <w:b/>
          <w:color w:val="auto"/>
          <w:sz w:val="22"/>
          <w:szCs w:val="22"/>
        </w:rPr>
      </w:pPr>
      <w:r w:rsidRPr="00974AE7">
        <w:rPr>
          <w:b/>
          <w:color w:val="auto"/>
          <w:sz w:val="22"/>
          <w:szCs w:val="22"/>
        </w:rPr>
        <w:t>Prep</w:t>
      </w:r>
      <w:r w:rsidR="00962DD0">
        <w:rPr>
          <w:b/>
          <w:color w:val="auto"/>
          <w:sz w:val="22"/>
          <w:szCs w:val="22"/>
        </w:rPr>
        <w:t>aration</w:t>
      </w:r>
      <w:r w:rsidRPr="00974AE7">
        <w:rPr>
          <w:b/>
          <w:color w:val="auto"/>
          <w:sz w:val="22"/>
          <w:szCs w:val="22"/>
        </w:rPr>
        <w:t xml:space="preserve"> Budget </w:t>
      </w:r>
      <w:r w:rsidR="00962DD0">
        <w:rPr>
          <w:b/>
          <w:color w:val="auto"/>
          <w:sz w:val="22"/>
          <w:szCs w:val="22"/>
        </w:rPr>
        <w:t xml:space="preserve">Period </w:t>
      </w:r>
      <w:r w:rsidR="009A13CB" w:rsidRPr="00974AE7">
        <w:rPr>
          <w:b/>
          <w:color w:val="auto"/>
          <w:sz w:val="22"/>
          <w:szCs w:val="22"/>
        </w:rPr>
        <w:t>Progress Report</w:t>
      </w:r>
      <w:r w:rsidR="009A13CB">
        <w:rPr>
          <w:color w:val="auto"/>
          <w:sz w:val="22"/>
          <w:szCs w:val="22"/>
        </w:rPr>
        <w:t xml:space="preserve">: This report is due no later than </w:t>
      </w:r>
      <w:r w:rsidR="0033251B">
        <w:rPr>
          <w:b/>
          <w:color w:val="auto"/>
          <w:sz w:val="22"/>
          <w:szCs w:val="22"/>
        </w:rPr>
        <w:t>February 28</w:t>
      </w:r>
      <w:r w:rsidR="009A13CB">
        <w:rPr>
          <w:color w:val="auto"/>
          <w:sz w:val="22"/>
          <w:szCs w:val="22"/>
        </w:rPr>
        <w:t xml:space="preserve">, </w:t>
      </w:r>
      <w:r w:rsidR="009A13CB">
        <w:rPr>
          <w:b/>
          <w:color w:val="auto"/>
          <w:sz w:val="22"/>
          <w:szCs w:val="22"/>
        </w:rPr>
        <w:t>2018</w:t>
      </w:r>
      <w:r w:rsidR="009A13CB">
        <w:rPr>
          <w:color w:val="auto"/>
          <w:sz w:val="22"/>
          <w:szCs w:val="22"/>
        </w:rPr>
        <w:t xml:space="preserve"> and shall includ</w:t>
      </w:r>
      <w:r w:rsidR="00B76DEB">
        <w:rPr>
          <w:color w:val="auto"/>
          <w:sz w:val="22"/>
          <w:szCs w:val="22"/>
        </w:rPr>
        <w:t>e</w:t>
      </w:r>
      <w:r w:rsidR="009A13CB">
        <w:rPr>
          <w:color w:val="auto"/>
          <w:sz w:val="22"/>
          <w:szCs w:val="22"/>
        </w:rPr>
        <w:t xml:space="preserve"> the </w:t>
      </w:r>
      <w:r w:rsidR="007A5D7E">
        <w:rPr>
          <w:color w:val="auto"/>
          <w:sz w:val="22"/>
          <w:szCs w:val="22"/>
        </w:rPr>
        <w:t xml:space="preserve">information detailed above for the </w:t>
      </w:r>
      <w:r w:rsidR="00FB2A63" w:rsidRPr="004C5A8D">
        <w:rPr>
          <w:b/>
          <w:color w:val="auto"/>
          <w:sz w:val="22"/>
          <w:szCs w:val="22"/>
        </w:rPr>
        <w:t>Preparation Budget Period (July 1 – December 31, 2017)</w:t>
      </w:r>
      <w:r w:rsidRPr="004C5A8D">
        <w:rPr>
          <w:b/>
          <w:color w:val="auto"/>
          <w:sz w:val="22"/>
          <w:szCs w:val="22"/>
        </w:rPr>
        <w:t xml:space="preserve"> </w:t>
      </w:r>
    </w:p>
    <w:p w14:paraId="383DEA4D" w14:textId="77777777" w:rsidR="00974AE7" w:rsidRPr="0042282B" w:rsidRDefault="00B76DEB" w:rsidP="0042282B">
      <w:pPr>
        <w:pStyle w:val="Default"/>
        <w:widowControl w:val="0"/>
        <w:numPr>
          <w:ilvl w:val="0"/>
          <w:numId w:val="68"/>
        </w:numPr>
        <w:tabs>
          <w:tab w:val="left" w:pos="1440"/>
          <w:tab w:val="left" w:pos="9360"/>
        </w:tabs>
        <w:spacing w:line="276" w:lineRule="auto"/>
        <w:rPr>
          <w:color w:val="auto"/>
          <w:sz w:val="22"/>
          <w:szCs w:val="22"/>
        </w:rPr>
      </w:pPr>
      <w:r>
        <w:rPr>
          <w:b/>
          <w:color w:val="auto"/>
          <w:sz w:val="22"/>
          <w:szCs w:val="22"/>
        </w:rPr>
        <w:t xml:space="preserve">BP1 </w:t>
      </w:r>
      <w:r w:rsidRPr="00B76DEB">
        <w:rPr>
          <w:b/>
          <w:color w:val="auto"/>
          <w:sz w:val="22"/>
          <w:szCs w:val="22"/>
        </w:rPr>
        <w:t xml:space="preserve">Progress Report </w:t>
      </w:r>
      <w:r>
        <w:rPr>
          <w:b/>
          <w:color w:val="auto"/>
          <w:sz w:val="22"/>
          <w:szCs w:val="22"/>
        </w:rPr>
        <w:t>1</w:t>
      </w:r>
      <w:r w:rsidRPr="00B76DEB">
        <w:rPr>
          <w:b/>
          <w:color w:val="auto"/>
          <w:sz w:val="22"/>
          <w:szCs w:val="22"/>
        </w:rPr>
        <w:t xml:space="preserve">: </w:t>
      </w:r>
      <w:r w:rsidRPr="00B76DEB">
        <w:rPr>
          <w:color w:val="auto"/>
          <w:sz w:val="22"/>
          <w:szCs w:val="22"/>
        </w:rPr>
        <w:t>Th</w:t>
      </w:r>
      <w:r>
        <w:rPr>
          <w:color w:val="auto"/>
          <w:sz w:val="22"/>
          <w:szCs w:val="22"/>
        </w:rPr>
        <w:t xml:space="preserve">is </w:t>
      </w:r>
      <w:r w:rsidRPr="00B76DEB">
        <w:rPr>
          <w:color w:val="auto"/>
          <w:sz w:val="22"/>
          <w:szCs w:val="22"/>
        </w:rPr>
        <w:t xml:space="preserve">report </w:t>
      </w:r>
      <w:r>
        <w:rPr>
          <w:color w:val="auto"/>
          <w:sz w:val="22"/>
          <w:szCs w:val="22"/>
        </w:rPr>
        <w:t xml:space="preserve">is </w:t>
      </w:r>
      <w:r w:rsidRPr="00B76DEB">
        <w:rPr>
          <w:color w:val="auto"/>
          <w:sz w:val="22"/>
          <w:szCs w:val="22"/>
        </w:rPr>
        <w:t xml:space="preserve">due no later </w:t>
      </w:r>
      <w:r w:rsidRPr="0042282B">
        <w:rPr>
          <w:color w:val="auto"/>
          <w:sz w:val="22"/>
          <w:szCs w:val="22"/>
        </w:rPr>
        <w:t>than</w:t>
      </w:r>
      <w:r w:rsidRPr="00B76DEB">
        <w:rPr>
          <w:b/>
          <w:color w:val="auto"/>
          <w:sz w:val="22"/>
          <w:szCs w:val="22"/>
        </w:rPr>
        <w:t xml:space="preserve"> </w:t>
      </w:r>
      <w:r>
        <w:rPr>
          <w:b/>
          <w:color w:val="auto"/>
          <w:sz w:val="22"/>
          <w:szCs w:val="22"/>
        </w:rPr>
        <w:t xml:space="preserve">August 31, 2018 </w:t>
      </w:r>
      <w:r w:rsidRPr="00B76DEB">
        <w:rPr>
          <w:color w:val="auto"/>
          <w:sz w:val="22"/>
          <w:szCs w:val="22"/>
        </w:rPr>
        <w:t xml:space="preserve">and shall include the </w:t>
      </w:r>
      <w:r>
        <w:rPr>
          <w:color w:val="auto"/>
          <w:sz w:val="22"/>
          <w:szCs w:val="22"/>
        </w:rPr>
        <w:t xml:space="preserve">information detailed above for the period of </w:t>
      </w:r>
      <w:r>
        <w:rPr>
          <w:b/>
          <w:color w:val="auto"/>
          <w:sz w:val="22"/>
          <w:szCs w:val="22"/>
        </w:rPr>
        <w:t xml:space="preserve">January 1 - June 30, 2018 </w:t>
      </w:r>
    </w:p>
    <w:p w14:paraId="3A52516F" w14:textId="77777777" w:rsidR="00B76DEB" w:rsidRPr="00755DAD" w:rsidRDefault="00B76DEB" w:rsidP="00B76DEB">
      <w:pPr>
        <w:pStyle w:val="Default"/>
        <w:widowControl w:val="0"/>
        <w:numPr>
          <w:ilvl w:val="0"/>
          <w:numId w:val="68"/>
        </w:numPr>
        <w:tabs>
          <w:tab w:val="left" w:pos="1440"/>
          <w:tab w:val="left" w:pos="9360"/>
        </w:tabs>
        <w:spacing w:line="276" w:lineRule="auto"/>
        <w:rPr>
          <w:color w:val="auto"/>
          <w:sz w:val="22"/>
          <w:szCs w:val="22"/>
        </w:rPr>
      </w:pPr>
      <w:r>
        <w:rPr>
          <w:b/>
          <w:color w:val="auto"/>
          <w:sz w:val="22"/>
          <w:szCs w:val="22"/>
        </w:rPr>
        <w:t xml:space="preserve">BP1 </w:t>
      </w:r>
      <w:r w:rsidRPr="00B76DEB">
        <w:rPr>
          <w:b/>
          <w:color w:val="auto"/>
          <w:sz w:val="22"/>
          <w:szCs w:val="22"/>
        </w:rPr>
        <w:t xml:space="preserve">Progress Report </w:t>
      </w:r>
      <w:r>
        <w:rPr>
          <w:b/>
          <w:color w:val="auto"/>
          <w:sz w:val="22"/>
          <w:szCs w:val="22"/>
        </w:rPr>
        <w:t>2</w:t>
      </w:r>
      <w:r w:rsidRPr="00B76DEB">
        <w:rPr>
          <w:b/>
          <w:color w:val="auto"/>
          <w:sz w:val="22"/>
          <w:szCs w:val="22"/>
        </w:rPr>
        <w:t xml:space="preserve">: </w:t>
      </w:r>
      <w:r w:rsidRPr="00B76DEB">
        <w:rPr>
          <w:color w:val="auto"/>
          <w:sz w:val="22"/>
          <w:szCs w:val="22"/>
        </w:rPr>
        <w:t>Th</w:t>
      </w:r>
      <w:r>
        <w:rPr>
          <w:color w:val="auto"/>
          <w:sz w:val="22"/>
          <w:szCs w:val="22"/>
        </w:rPr>
        <w:t xml:space="preserve">is </w:t>
      </w:r>
      <w:r w:rsidRPr="00B76DEB">
        <w:rPr>
          <w:color w:val="auto"/>
          <w:sz w:val="22"/>
          <w:szCs w:val="22"/>
        </w:rPr>
        <w:t xml:space="preserve">report </w:t>
      </w:r>
      <w:r>
        <w:rPr>
          <w:color w:val="auto"/>
          <w:sz w:val="22"/>
          <w:szCs w:val="22"/>
        </w:rPr>
        <w:t xml:space="preserve">is </w:t>
      </w:r>
      <w:r w:rsidRPr="00B76DEB">
        <w:rPr>
          <w:color w:val="auto"/>
          <w:sz w:val="22"/>
          <w:szCs w:val="22"/>
        </w:rPr>
        <w:t xml:space="preserve">due no later </w:t>
      </w:r>
      <w:r w:rsidRPr="0042282B">
        <w:rPr>
          <w:color w:val="auto"/>
          <w:sz w:val="22"/>
          <w:szCs w:val="22"/>
        </w:rPr>
        <w:t>than</w:t>
      </w:r>
      <w:r w:rsidRPr="00B76DEB">
        <w:rPr>
          <w:b/>
          <w:color w:val="auto"/>
          <w:sz w:val="22"/>
          <w:szCs w:val="22"/>
        </w:rPr>
        <w:t xml:space="preserve"> February 28</w:t>
      </w:r>
      <w:r>
        <w:rPr>
          <w:b/>
          <w:color w:val="auto"/>
          <w:sz w:val="22"/>
          <w:szCs w:val="22"/>
        </w:rPr>
        <w:t xml:space="preserve">, 2019 </w:t>
      </w:r>
      <w:r w:rsidRPr="00B76DEB">
        <w:rPr>
          <w:color w:val="auto"/>
          <w:sz w:val="22"/>
          <w:szCs w:val="22"/>
        </w:rPr>
        <w:t xml:space="preserve">and shall include the </w:t>
      </w:r>
      <w:r>
        <w:rPr>
          <w:color w:val="auto"/>
          <w:sz w:val="22"/>
          <w:szCs w:val="22"/>
        </w:rPr>
        <w:t xml:space="preserve">information detailed above for the period of </w:t>
      </w:r>
      <w:r>
        <w:rPr>
          <w:b/>
          <w:color w:val="auto"/>
          <w:sz w:val="22"/>
          <w:szCs w:val="22"/>
        </w:rPr>
        <w:t>J</w:t>
      </w:r>
      <w:r w:rsidR="0007118E">
        <w:rPr>
          <w:b/>
          <w:color w:val="auto"/>
          <w:sz w:val="22"/>
          <w:szCs w:val="22"/>
        </w:rPr>
        <w:t>anuary</w:t>
      </w:r>
      <w:r>
        <w:rPr>
          <w:b/>
          <w:color w:val="auto"/>
          <w:sz w:val="22"/>
          <w:szCs w:val="22"/>
        </w:rPr>
        <w:t xml:space="preserve"> </w:t>
      </w:r>
      <w:r w:rsidRPr="00755DAD">
        <w:rPr>
          <w:b/>
          <w:color w:val="auto"/>
          <w:sz w:val="22"/>
          <w:szCs w:val="22"/>
        </w:rPr>
        <w:t xml:space="preserve">1 </w:t>
      </w:r>
      <w:r>
        <w:rPr>
          <w:b/>
          <w:color w:val="auto"/>
          <w:sz w:val="22"/>
          <w:szCs w:val="22"/>
        </w:rPr>
        <w:t>- December 31, 2018</w:t>
      </w:r>
    </w:p>
    <w:p w14:paraId="030AD16A" w14:textId="77777777" w:rsidR="007775AF" w:rsidRDefault="007775AF" w:rsidP="00891AB5">
      <w:pPr>
        <w:pStyle w:val="Default"/>
        <w:tabs>
          <w:tab w:val="left" w:pos="1440"/>
          <w:tab w:val="left" w:pos="9360"/>
        </w:tabs>
        <w:spacing w:line="276" w:lineRule="auto"/>
        <w:ind w:left="2160"/>
        <w:rPr>
          <w:color w:val="auto"/>
          <w:sz w:val="22"/>
          <w:szCs w:val="22"/>
        </w:rPr>
      </w:pPr>
    </w:p>
    <w:p w14:paraId="51108AED" w14:textId="77777777" w:rsidR="00CA0A3A" w:rsidRDefault="003E677C" w:rsidP="00554474">
      <w:pPr>
        <w:pStyle w:val="Default"/>
        <w:tabs>
          <w:tab w:val="left" w:pos="1440"/>
          <w:tab w:val="left" w:pos="9360"/>
        </w:tabs>
        <w:spacing w:line="276" w:lineRule="auto"/>
        <w:rPr>
          <w:color w:val="auto"/>
          <w:sz w:val="22"/>
          <w:szCs w:val="22"/>
        </w:rPr>
      </w:pPr>
      <w:r>
        <w:rPr>
          <w:color w:val="auto"/>
          <w:sz w:val="22"/>
          <w:szCs w:val="22"/>
        </w:rPr>
        <w:t>The content for ACO Progress Reports 1 and 2 for a given Budget Period may differ, as Progress Report 2 provides detailed information about the entire Budget Period, whereas Progress Report 1 only covers the first half of the Budget Period.</w:t>
      </w:r>
    </w:p>
    <w:p w14:paraId="02AE8184" w14:textId="77777777" w:rsidR="00CA0A3A" w:rsidRDefault="00CA0A3A" w:rsidP="00554474">
      <w:pPr>
        <w:pStyle w:val="Default"/>
        <w:tabs>
          <w:tab w:val="left" w:pos="1440"/>
          <w:tab w:val="left" w:pos="9360"/>
        </w:tabs>
        <w:spacing w:line="276" w:lineRule="auto"/>
        <w:rPr>
          <w:color w:val="auto"/>
          <w:sz w:val="22"/>
          <w:szCs w:val="22"/>
        </w:rPr>
      </w:pPr>
    </w:p>
    <w:p w14:paraId="7BAB6025" w14:textId="77777777" w:rsidR="00554474" w:rsidRDefault="0078626F" w:rsidP="00554474">
      <w:pPr>
        <w:pStyle w:val="Default"/>
        <w:tabs>
          <w:tab w:val="left" w:pos="1440"/>
          <w:tab w:val="left" w:pos="9360"/>
        </w:tabs>
        <w:spacing w:line="276" w:lineRule="auto"/>
        <w:rPr>
          <w:color w:val="auto"/>
          <w:sz w:val="22"/>
          <w:szCs w:val="22"/>
        </w:rPr>
      </w:pPr>
      <w:r w:rsidRPr="00B76DEB">
        <w:rPr>
          <w:color w:val="auto"/>
          <w:sz w:val="22"/>
          <w:szCs w:val="22"/>
        </w:rPr>
        <w:t>For CPs and CSAs, s</w:t>
      </w:r>
      <w:r w:rsidR="007775AF" w:rsidRPr="00B76DEB">
        <w:rPr>
          <w:color w:val="auto"/>
          <w:sz w:val="22"/>
          <w:szCs w:val="22"/>
        </w:rPr>
        <w:t xml:space="preserve">emiannual progress reports will be </w:t>
      </w:r>
      <w:r w:rsidR="00554474">
        <w:rPr>
          <w:color w:val="auto"/>
          <w:sz w:val="22"/>
          <w:szCs w:val="22"/>
        </w:rPr>
        <w:t xml:space="preserve">submitted </w:t>
      </w:r>
      <w:r w:rsidR="007775AF" w:rsidRPr="00B76DEB">
        <w:rPr>
          <w:color w:val="auto"/>
          <w:sz w:val="22"/>
          <w:szCs w:val="22"/>
        </w:rPr>
        <w:t>in a form and format p</w:t>
      </w:r>
      <w:r w:rsidR="0007118E">
        <w:rPr>
          <w:color w:val="auto"/>
          <w:sz w:val="22"/>
          <w:szCs w:val="22"/>
        </w:rPr>
        <w:t>rescribed by the State, and may</w:t>
      </w:r>
      <w:r w:rsidR="007775AF" w:rsidRPr="00B76DEB">
        <w:rPr>
          <w:color w:val="auto"/>
          <w:sz w:val="22"/>
          <w:szCs w:val="22"/>
        </w:rPr>
        <w:t xml:space="preserve"> include</w:t>
      </w:r>
      <w:r w:rsidR="00554474">
        <w:rPr>
          <w:color w:val="auto"/>
          <w:sz w:val="22"/>
          <w:szCs w:val="22"/>
        </w:rPr>
        <w:t>:</w:t>
      </w:r>
    </w:p>
    <w:p w14:paraId="78945850" w14:textId="77777777" w:rsidR="0007118E" w:rsidRDefault="0007118E" w:rsidP="00554474">
      <w:pPr>
        <w:pStyle w:val="Default"/>
        <w:tabs>
          <w:tab w:val="left" w:pos="1440"/>
          <w:tab w:val="left" w:pos="9360"/>
        </w:tabs>
        <w:spacing w:line="276" w:lineRule="auto"/>
        <w:rPr>
          <w:color w:val="auto"/>
          <w:sz w:val="22"/>
          <w:szCs w:val="22"/>
        </w:rPr>
      </w:pPr>
    </w:p>
    <w:p w14:paraId="6E0CE2FB" w14:textId="77777777" w:rsidR="00F01CC7" w:rsidRDefault="00F01CC7" w:rsidP="00F01CC7">
      <w:pPr>
        <w:pStyle w:val="Default"/>
        <w:numPr>
          <w:ilvl w:val="0"/>
          <w:numId w:val="86"/>
        </w:numPr>
        <w:tabs>
          <w:tab w:val="left" w:pos="1440"/>
          <w:tab w:val="left" w:pos="9360"/>
        </w:tabs>
        <w:spacing w:line="276" w:lineRule="auto"/>
        <w:rPr>
          <w:color w:val="auto"/>
          <w:sz w:val="22"/>
          <w:szCs w:val="22"/>
        </w:rPr>
      </w:pPr>
      <w:r>
        <w:rPr>
          <w:color w:val="auto"/>
          <w:sz w:val="22"/>
          <w:szCs w:val="22"/>
        </w:rPr>
        <w:t xml:space="preserve">Descriptions of </w:t>
      </w:r>
      <w:r w:rsidRPr="00EB02C7">
        <w:rPr>
          <w:color w:val="auto"/>
          <w:sz w:val="22"/>
          <w:szCs w:val="22"/>
        </w:rPr>
        <w:t>successes, barriers, challenges, and lessons learned regarding</w:t>
      </w:r>
      <w:r>
        <w:rPr>
          <w:color w:val="auto"/>
          <w:sz w:val="22"/>
          <w:szCs w:val="22"/>
        </w:rPr>
        <w:t>, at a minimum,</w:t>
      </w:r>
      <w:r w:rsidRPr="00EB02C7">
        <w:rPr>
          <w:color w:val="auto"/>
          <w:sz w:val="22"/>
          <w:szCs w:val="22"/>
        </w:rPr>
        <w:t xml:space="preserve"> outreach, care coordination, and integration of care </w:t>
      </w:r>
    </w:p>
    <w:p w14:paraId="7F6CA300" w14:textId="77777777" w:rsidR="00F01CC7" w:rsidRDefault="00F01CC7" w:rsidP="00F01CC7">
      <w:pPr>
        <w:pStyle w:val="Default"/>
        <w:numPr>
          <w:ilvl w:val="0"/>
          <w:numId w:val="86"/>
        </w:numPr>
        <w:tabs>
          <w:tab w:val="left" w:pos="1440"/>
          <w:tab w:val="left" w:pos="9360"/>
        </w:tabs>
        <w:spacing w:line="276" w:lineRule="auto"/>
        <w:rPr>
          <w:color w:val="auto"/>
          <w:sz w:val="22"/>
          <w:szCs w:val="22"/>
        </w:rPr>
      </w:pPr>
      <w:r>
        <w:rPr>
          <w:color w:val="auto"/>
          <w:sz w:val="22"/>
          <w:szCs w:val="22"/>
        </w:rPr>
        <w:t>Summary of CP care coordination supports activities</w:t>
      </w:r>
    </w:p>
    <w:p w14:paraId="05B645E4" w14:textId="77777777" w:rsidR="003E677C" w:rsidRDefault="003E677C" w:rsidP="003E677C">
      <w:pPr>
        <w:pStyle w:val="Default"/>
        <w:widowControl w:val="0"/>
        <w:numPr>
          <w:ilvl w:val="0"/>
          <w:numId w:val="86"/>
        </w:numPr>
        <w:tabs>
          <w:tab w:val="left" w:pos="1440"/>
          <w:tab w:val="left" w:pos="9360"/>
        </w:tabs>
        <w:spacing w:line="276" w:lineRule="auto"/>
        <w:rPr>
          <w:rFonts w:cstheme="minorBidi"/>
          <w:color w:val="auto"/>
          <w:sz w:val="22"/>
          <w:szCs w:val="22"/>
        </w:rPr>
      </w:pPr>
      <w:r w:rsidRPr="00B76DEB">
        <w:rPr>
          <w:rFonts w:cstheme="minorBidi"/>
          <w:color w:val="auto"/>
          <w:sz w:val="22"/>
          <w:szCs w:val="22"/>
        </w:rPr>
        <w:t>Budget expenditures</w:t>
      </w:r>
      <w:r>
        <w:rPr>
          <w:rFonts w:cstheme="minorBidi"/>
          <w:color w:val="auto"/>
          <w:sz w:val="22"/>
          <w:szCs w:val="22"/>
        </w:rPr>
        <w:t xml:space="preserve"> for all DSRIP funding</w:t>
      </w:r>
    </w:p>
    <w:p w14:paraId="3CA3FE4A" w14:textId="77777777" w:rsidR="00554474" w:rsidRDefault="0007118E" w:rsidP="00F01CC7">
      <w:pPr>
        <w:pStyle w:val="Default"/>
        <w:numPr>
          <w:ilvl w:val="0"/>
          <w:numId w:val="86"/>
        </w:numPr>
        <w:tabs>
          <w:tab w:val="left" w:pos="1440"/>
          <w:tab w:val="left" w:pos="9360"/>
        </w:tabs>
        <w:spacing w:line="276" w:lineRule="auto"/>
        <w:rPr>
          <w:color w:val="auto"/>
          <w:sz w:val="22"/>
          <w:szCs w:val="22"/>
        </w:rPr>
      </w:pPr>
      <w:r>
        <w:rPr>
          <w:color w:val="auto"/>
          <w:sz w:val="22"/>
          <w:szCs w:val="22"/>
        </w:rPr>
        <w:t>S</w:t>
      </w:r>
      <w:r w:rsidR="00B76DEB">
        <w:rPr>
          <w:color w:val="auto"/>
          <w:sz w:val="22"/>
          <w:szCs w:val="22"/>
        </w:rPr>
        <w:t>upporting documentation for DSRIP Performance Enhancement Plans</w:t>
      </w:r>
      <w:r>
        <w:rPr>
          <w:color w:val="auto"/>
          <w:sz w:val="22"/>
          <w:szCs w:val="22"/>
        </w:rPr>
        <w:t xml:space="preserve"> (if relevant)</w:t>
      </w:r>
      <w:r w:rsidR="00B76DEB">
        <w:rPr>
          <w:color w:val="auto"/>
          <w:sz w:val="22"/>
          <w:szCs w:val="22"/>
        </w:rPr>
        <w:t xml:space="preserve"> </w:t>
      </w:r>
    </w:p>
    <w:p w14:paraId="7A5F3B24" w14:textId="77777777" w:rsidR="0007118E" w:rsidRDefault="0065400D" w:rsidP="00554474">
      <w:pPr>
        <w:pStyle w:val="Default"/>
        <w:numPr>
          <w:ilvl w:val="0"/>
          <w:numId w:val="84"/>
        </w:numPr>
        <w:tabs>
          <w:tab w:val="left" w:pos="1440"/>
          <w:tab w:val="left" w:pos="9360"/>
        </w:tabs>
        <w:spacing w:line="276" w:lineRule="auto"/>
        <w:rPr>
          <w:color w:val="auto"/>
          <w:sz w:val="22"/>
          <w:szCs w:val="22"/>
        </w:rPr>
      </w:pPr>
      <w:r>
        <w:rPr>
          <w:color w:val="auto"/>
          <w:sz w:val="22"/>
          <w:szCs w:val="22"/>
        </w:rPr>
        <w:t>Additional information as requested by EOHHS</w:t>
      </w:r>
    </w:p>
    <w:p w14:paraId="326CC140" w14:textId="77777777" w:rsidR="0007118E" w:rsidRDefault="0007118E" w:rsidP="00350328">
      <w:pPr>
        <w:pStyle w:val="Default"/>
        <w:tabs>
          <w:tab w:val="left" w:pos="1440"/>
          <w:tab w:val="left" w:pos="9360"/>
        </w:tabs>
        <w:spacing w:line="276" w:lineRule="auto"/>
        <w:ind w:left="774"/>
        <w:rPr>
          <w:color w:val="auto"/>
          <w:sz w:val="22"/>
          <w:szCs w:val="22"/>
        </w:rPr>
      </w:pPr>
    </w:p>
    <w:p w14:paraId="113E80C1" w14:textId="77777777" w:rsidR="007775AF" w:rsidRPr="00753B64" w:rsidRDefault="004C6B09" w:rsidP="00B76DEB">
      <w:pPr>
        <w:pStyle w:val="Default"/>
        <w:tabs>
          <w:tab w:val="left" w:pos="1440"/>
          <w:tab w:val="left" w:pos="9360"/>
        </w:tabs>
        <w:spacing w:line="276" w:lineRule="auto"/>
        <w:rPr>
          <w:color w:val="auto"/>
          <w:sz w:val="22"/>
          <w:szCs w:val="22"/>
        </w:rPr>
      </w:pPr>
      <w:r w:rsidRPr="00753B64">
        <w:rPr>
          <w:color w:val="auto"/>
          <w:sz w:val="22"/>
          <w:szCs w:val="22"/>
        </w:rPr>
        <w:lastRenderedPageBreak/>
        <w:t>T</w:t>
      </w:r>
      <w:r w:rsidR="007775AF" w:rsidRPr="00753B64">
        <w:rPr>
          <w:color w:val="auto"/>
          <w:sz w:val="22"/>
          <w:szCs w:val="22"/>
        </w:rPr>
        <w:t xml:space="preserve">he below provides the timelines for submission of such reports for the </w:t>
      </w:r>
      <w:r w:rsidRPr="00753B64">
        <w:rPr>
          <w:color w:val="auto"/>
          <w:sz w:val="22"/>
          <w:szCs w:val="22"/>
        </w:rPr>
        <w:t xml:space="preserve">CPs/CSAs </w:t>
      </w:r>
      <w:r w:rsidR="007775AF" w:rsidRPr="00753B64">
        <w:rPr>
          <w:color w:val="auto"/>
          <w:sz w:val="22"/>
          <w:szCs w:val="22"/>
        </w:rPr>
        <w:t>Preparation Budget Period as well as Budget Periods 1 and 2. Budget periods 3-5 will follow the same pattern as Budget Period 2 adjusted for the respective year</w:t>
      </w:r>
    </w:p>
    <w:p w14:paraId="25DE310D" w14:textId="77777777" w:rsidR="00550D28" w:rsidRPr="00E77F77" w:rsidRDefault="00550D28" w:rsidP="007E2994">
      <w:pPr>
        <w:pStyle w:val="Default"/>
        <w:tabs>
          <w:tab w:val="left" w:pos="1440"/>
          <w:tab w:val="left" w:pos="9360"/>
        </w:tabs>
        <w:spacing w:line="276" w:lineRule="auto"/>
        <w:rPr>
          <w:color w:val="auto"/>
          <w:sz w:val="22"/>
          <w:szCs w:val="22"/>
        </w:rPr>
      </w:pPr>
    </w:p>
    <w:p w14:paraId="580C7765" w14:textId="77777777" w:rsidR="00550D28" w:rsidRPr="00E77F77" w:rsidRDefault="00550D28" w:rsidP="0042282B">
      <w:pPr>
        <w:pStyle w:val="Default"/>
        <w:widowControl w:val="0"/>
        <w:numPr>
          <w:ilvl w:val="0"/>
          <w:numId w:val="68"/>
        </w:numPr>
        <w:tabs>
          <w:tab w:val="left" w:pos="1440"/>
          <w:tab w:val="left" w:pos="9360"/>
        </w:tabs>
        <w:spacing w:line="276" w:lineRule="auto"/>
        <w:rPr>
          <w:b/>
          <w:color w:val="auto"/>
          <w:sz w:val="22"/>
          <w:szCs w:val="22"/>
        </w:rPr>
      </w:pPr>
      <w:r w:rsidRPr="00E77F77">
        <w:rPr>
          <w:b/>
          <w:color w:val="auto"/>
          <w:sz w:val="22"/>
          <w:szCs w:val="22"/>
        </w:rPr>
        <w:t>Prep</w:t>
      </w:r>
      <w:r w:rsidR="0051764E" w:rsidRPr="00E77F77">
        <w:rPr>
          <w:b/>
          <w:color w:val="auto"/>
          <w:sz w:val="22"/>
          <w:szCs w:val="22"/>
        </w:rPr>
        <w:t>aration</w:t>
      </w:r>
      <w:r w:rsidRPr="00E77F77">
        <w:rPr>
          <w:b/>
          <w:color w:val="auto"/>
          <w:sz w:val="22"/>
          <w:szCs w:val="22"/>
        </w:rPr>
        <w:t xml:space="preserve"> Budget </w:t>
      </w:r>
      <w:r w:rsidR="0051764E" w:rsidRPr="00E77F77">
        <w:rPr>
          <w:b/>
          <w:color w:val="auto"/>
          <w:sz w:val="22"/>
          <w:szCs w:val="22"/>
        </w:rPr>
        <w:t xml:space="preserve">Period </w:t>
      </w:r>
      <w:r w:rsidRPr="00E77F77">
        <w:rPr>
          <w:b/>
          <w:color w:val="auto"/>
          <w:sz w:val="22"/>
          <w:szCs w:val="22"/>
        </w:rPr>
        <w:t>Progress Report</w:t>
      </w:r>
      <w:r w:rsidRPr="00E77F77">
        <w:rPr>
          <w:color w:val="auto"/>
          <w:sz w:val="22"/>
          <w:szCs w:val="22"/>
        </w:rPr>
        <w:t xml:space="preserve">: This report is due no later than </w:t>
      </w:r>
      <w:r w:rsidRPr="00E77F77">
        <w:rPr>
          <w:b/>
          <w:color w:val="auto"/>
          <w:sz w:val="22"/>
          <w:szCs w:val="22"/>
        </w:rPr>
        <w:t>May 31</w:t>
      </w:r>
      <w:r w:rsidRPr="00E77F77">
        <w:rPr>
          <w:color w:val="auto"/>
          <w:sz w:val="22"/>
          <w:szCs w:val="22"/>
        </w:rPr>
        <w:t xml:space="preserve">, </w:t>
      </w:r>
      <w:r w:rsidRPr="00E77F77">
        <w:rPr>
          <w:b/>
          <w:color w:val="auto"/>
          <w:sz w:val="22"/>
          <w:szCs w:val="22"/>
        </w:rPr>
        <w:t>2018</w:t>
      </w:r>
      <w:r w:rsidRPr="00E77F77">
        <w:rPr>
          <w:color w:val="auto"/>
          <w:sz w:val="22"/>
          <w:szCs w:val="22"/>
        </w:rPr>
        <w:t xml:space="preserve"> and shall includ</w:t>
      </w:r>
      <w:r w:rsidR="00B76DEB">
        <w:rPr>
          <w:color w:val="auto"/>
          <w:sz w:val="22"/>
          <w:szCs w:val="22"/>
        </w:rPr>
        <w:t xml:space="preserve">e the information detailed above for the </w:t>
      </w:r>
      <w:r w:rsidRPr="00E77F77">
        <w:rPr>
          <w:b/>
          <w:color w:val="auto"/>
          <w:sz w:val="22"/>
          <w:szCs w:val="22"/>
        </w:rPr>
        <w:t xml:space="preserve">Preparation Budget Period (October 2017 – March 31, 2018) </w:t>
      </w:r>
    </w:p>
    <w:p w14:paraId="714D35F4" w14:textId="77777777" w:rsidR="00550D28" w:rsidRPr="00E77F77" w:rsidRDefault="00550D28" w:rsidP="0042282B">
      <w:pPr>
        <w:pStyle w:val="Default"/>
        <w:widowControl w:val="0"/>
        <w:numPr>
          <w:ilvl w:val="0"/>
          <w:numId w:val="68"/>
        </w:numPr>
        <w:tabs>
          <w:tab w:val="left" w:pos="1440"/>
          <w:tab w:val="left" w:pos="9360"/>
        </w:tabs>
        <w:spacing w:line="276" w:lineRule="auto"/>
        <w:rPr>
          <w:b/>
          <w:color w:val="auto"/>
          <w:sz w:val="22"/>
          <w:szCs w:val="22"/>
        </w:rPr>
      </w:pPr>
      <w:r w:rsidRPr="00E77F77">
        <w:rPr>
          <w:b/>
          <w:color w:val="auto"/>
          <w:sz w:val="22"/>
          <w:szCs w:val="22"/>
        </w:rPr>
        <w:t xml:space="preserve">BP1 Progress Report 1: </w:t>
      </w:r>
      <w:r w:rsidRPr="00E77F77">
        <w:rPr>
          <w:color w:val="auto"/>
          <w:sz w:val="22"/>
          <w:szCs w:val="22"/>
        </w:rPr>
        <w:t>This</w:t>
      </w:r>
      <w:r w:rsidRPr="00E77F77">
        <w:rPr>
          <w:b/>
          <w:color w:val="auto"/>
          <w:sz w:val="22"/>
          <w:szCs w:val="22"/>
        </w:rPr>
        <w:t xml:space="preserve"> </w:t>
      </w:r>
      <w:r w:rsidRPr="00E77F77">
        <w:rPr>
          <w:color w:val="auto"/>
          <w:sz w:val="22"/>
          <w:szCs w:val="22"/>
        </w:rPr>
        <w:t xml:space="preserve">report is due no later </w:t>
      </w:r>
      <w:r w:rsidRPr="0042282B">
        <w:rPr>
          <w:color w:val="auto"/>
          <w:sz w:val="22"/>
          <w:szCs w:val="22"/>
        </w:rPr>
        <w:t>than</w:t>
      </w:r>
      <w:r w:rsidRPr="00E77F77">
        <w:rPr>
          <w:b/>
          <w:color w:val="auto"/>
          <w:sz w:val="22"/>
          <w:szCs w:val="22"/>
        </w:rPr>
        <w:t xml:space="preserve"> </w:t>
      </w:r>
      <w:r w:rsidR="0051764E" w:rsidRPr="00E77F77">
        <w:rPr>
          <w:b/>
          <w:color w:val="auto"/>
          <w:sz w:val="22"/>
          <w:szCs w:val="22"/>
        </w:rPr>
        <w:t xml:space="preserve">November </w:t>
      </w:r>
      <w:r w:rsidR="00793913" w:rsidRPr="00E77F77">
        <w:rPr>
          <w:b/>
          <w:color w:val="auto"/>
          <w:sz w:val="22"/>
          <w:szCs w:val="22"/>
        </w:rPr>
        <w:t>3</w:t>
      </w:r>
      <w:r w:rsidR="0051764E" w:rsidRPr="00E77F77">
        <w:rPr>
          <w:b/>
          <w:color w:val="auto"/>
          <w:sz w:val="22"/>
          <w:szCs w:val="22"/>
        </w:rPr>
        <w:t>0</w:t>
      </w:r>
      <w:r w:rsidRPr="00E77F77">
        <w:rPr>
          <w:b/>
          <w:color w:val="auto"/>
          <w:sz w:val="22"/>
          <w:szCs w:val="22"/>
        </w:rPr>
        <w:t>, 201</w:t>
      </w:r>
      <w:r w:rsidR="00793913" w:rsidRPr="00E77F77">
        <w:rPr>
          <w:b/>
          <w:color w:val="auto"/>
          <w:sz w:val="22"/>
          <w:szCs w:val="22"/>
        </w:rPr>
        <w:t>8</w:t>
      </w:r>
      <w:r w:rsidRPr="00E77F77">
        <w:rPr>
          <w:b/>
          <w:color w:val="auto"/>
          <w:sz w:val="22"/>
          <w:szCs w:val="22"/>
        </w:rPr>
        <w:t xml:space="preserve"> </w:t>
      </w:r>
      <w:r w:rsidRPr="00E77F77">
        <w:rPr>
          <w:color w:val="auto"/>
          <w:sz w:val="22"/>
          <w:szCs w:val="22"/>
        </w:rPr>
        <w:t xml:space="preserve">and shall include the </w:t>
      </w:r>
      <w:r w:rsidR="00B76DEB">
        <w:rPr>
          <w:color w:val="auto"/>
          <w:sz w:val="22"/>
          <w:szCs w:val="22"/>
        </w:rPr>
        <w:t xml:space="preserve">information detailed above for the period of </w:t>
      </w:r>
      <w:r w:rsidRPr="00E77F77">
        <w:rPr>
          <w:b/>
          <w:color w:val="auto"/>
          <w:sz w:val="22"/>
          <w:szCs w:val="22"/>
        </w:rPr>
        <w:t>April 1</w:t>
      </w:r>
      <w:r w:rsidR="0051764E" w:rsidRPr="00E77F77">
        <w:rPr>
          <w:b/>
          <w:color w:val="auto"/>
          <w:sz w:val="22"/>
          <w:szCs w:val="22"/>
        </w:rPr>
        <w:t>, 2018</w:t>
      </w:r>
      <w:r w:rsidRPr="00E77F77">
        <w:rPr>
          <w:b/>
          <w:color w:val="auto"/>
          <w:sz w:val="22"/>
          <w:szCs w:val="22"/>
        </w:rPr>
        <w:t xml:space="preserve"> – September 30, 2018 </w:t>
      </w:r>
    </w:p>
    <w:p w14:paraId="3A1BD0CB" w14:textId="77777777" w:rsidR="0051764E" w:rsidRPr="00E77F77" w:rsidRDefault="00554474" w:rsidP="0042282B">
      <w:pPr>
        <w:pStyle w:val="Default"/>
        <w:widowControl w:val="0"/>
        <w:numPr>
          <w:ilvl w:val="0"/>
          <w:numId w:val="68"/>
        </w:numPr>
        <w:tabs>
          <w:tab w:val="left" w:pos="1440"/>
          <w:tab w:val="left" w:pos="9360"/>
        </w:tabs>
        <w:spacing w:line="276" w:lineRule="auto"/>
        <w:rPr>
          <w:b/>
          <w:color w:val="auto"/>
          <w:sz w:val="22"/>
          <w:szCs w:val="22"/>
        </w:rPr>
      </w:pPr>
      <w:r>
        <w:rPr>
          <w:b/>
          <w:color w:val="auto"/>
          <w:sz w:val="22"/>
          <w:szCs w:val="22"/>
        </w:rPr>
        <w:t>BP</w:t>
      </w:r>
      <w:r w:rsidR="0051764E" w:rsidRPr="00E77F77">
        <w:rPr>
          <w:b/>
          <w:color w:val="auto"/>
          <w:sz w:val="22"/>
          <w:szCs w:val="22"/>
        </w:rPr>
        <w:t xml:space="preserve">1 Progress Report 2: </w:t>
      </w:r>
      <w:r w:rsidR="0051764E" w:rsidRPr="00E77F77">
        <w:rPr>
          <w:color w:val="auto"/>
          <w:sz w:val="22"/>
          <w:szCs w:val="22"/>
        </w:rPr>
        <w:t>This</w:t>
      </w:r>
      <w:r w:rsidR="0051764E" w:rsidRPr="00E77F77">
        <w:rPr>
          <w:b/>
          <w:color w:val="auto"/>
          <w:sz w:val="22"/>
          <w:szCs w:val="22"/>
        </w:rPr>
        <w:t xml:space="preserve"> </w:t>
      </w:r>
      <w:r w:rsidR="0051764E" w:rsidRPr="00E77F77">
        <w:rPr>
          <w:color w:val="auto"/>
          <w:sz w:val="22"/>
          <w:szCs w:val="22"/>
        </w:rPr>
        <w:t xml:space="preserve">report is due no later </w:t>
      </w:r>
      <w:r w:rsidR="0051764E" w:rsidRPr="0042282B">
        <w:rPr>
          <w:color w:val="auto"/>
          <w:sz w:val="22"/>
          <w:szCs w:val="22"/>
        </w:rPr>
        <w:t>than</w:t>
      </w:r>
      <w:r w:rsidR="0051764E" w:rsidRPr="00E77F77">
        <w:rPr>
          <w:b/>
          <w:color w:val="auto"/>
          <w:sz w:val="22"/>
          <w:szCs w:val="22"/>
        </w:rPr>
        <w:t xml:space="preserve"> February 28, 2019 </w:t>
      </w:r>
      <w:r w:rsidR="0051764E" w:rsidRPr="00E77F77">
        <w:rPr>
          <w:color w:val="auto"/>
          <w:sz w:val="22"/>
          <w:szCs w:val="22"/>
        </w:rPr>
        <w:t xml:space="preserve">and shall include </w:t>
      </w:r>
      <w:r w:rsidRPr="00E77F77">
        <w:rPr>
          <w:color w:val="auto"/>
          <w:sz w:val="22"/>
          <w:szCs w:val="22"/>
        </w:rPr>
        <w:t xml:space="preserve">the </w:t>
      </w:r>
      <w:r>
        <w:rPr>
          <w:color w:val="auto"/>
          <w:sz w:val="22"/>
          <w:szCs w:val="22"/>
        </w:rPr>
        <w:t xml:space="preserve">information detailed above for the period of </w:t>
      </w:r>
      <w:r w:rsidR="0007118E">
        <w:rPr>
          <w:b/>
          <w:color w:val="auto"/>
          <w:sz w:val="22"/>
          <w:szCs w:val="22"/>
        </w:rPr>
        <w:t>April</w:t>
      </w:r>
      <w:r w:rsidR="0051764E" w:rsidRPr="00E77F77">
        <w:rPr>
          <w:b/>
          <w:color w:val="auto"/>
          <w:sz w:val="22"/>
          <w:szCs w:val="22"/>
        </w:rPr>
        <w:t xml:space="preserve"> 1, 2018 – December 31, 2018</w:t>
      </w:r>
      <w:r>
        <w:rPr>
          <w:b/>
          <w:color w:val="auto"/>
          <w:sz w:val="22"/>
          <w:szCs w:val="22"/>
        </w:rPr>
        <w:t xml:space="preserve"> </w:t>
      </w:r>
    </w:p>
    <w:p w14:paraId="5825DF06" w14:textId="77777777" w:rsidR="0051764E" w:rsidRPr="00E77F77" w:rsidRDefault="0051764E" w:rsidP="00554474">
      <w:pPr>
        <w:pStyle w:val="Default"/>
        <w:widowControl w:val="0"/>
        <w:numPr>
          <w:ilvl w:val="0"/>
          <w:numId w:val="68"/>
        </w:numPr>
        <w:tabs>
          <w:tab w:val="left" w:pos="1440"/>
          <w:tab w:val="left" w:pos="9360"/>
        </w:tabs>
        <w:spacing w:line="276" w:lineRule="auto"/>
        <w:rPr>
          <w:color w:val="auto"/>
          <w:sz w:val="22"/>
          <w:szCs w:val="22"/>
        </w:rPr>
      </w:pPr>
      <w:r w:rsidRPr="00E77F77">
        <w:rPr>
          <w:b/>
          <w:color w:val="auto"/>
          <w:sz w:val="22"/>
          <w:szCs w:val="22"/>
        </w:rPr>
        <w:t>BP2</w:t>
      </w:r>
      <w:r w:rsidR="002A45D5">
        <w:rPr>
          <w:b/>
          <w:color w:val="auto"/>
          <w:sz w:val="22"/>
          <w:szCs w:val="22"/>
        </w:rPr>
        <w:t xml:space="preserve"> </w:t>
      </w:r>
      <w:r w:rsidRPr="00E77F77">
        <w:rPr>
          <w:b/>
          <w:color w:val="auto"/>
          <w:sz w:val="22"/>
          <w:szCs w:val="22"/>
        </w:rPr>
        <w:t xml:space="preserve">Progress Report 1: </w:t>
      </w:r>
      <w:r w:rsidRPr="00E77F77">
        <w:rPr>
          <w:color w:val="auto"/>
          <w:sz w:val="22"/>
          <w:szCs w:val="22"/>
        </w:rPr>
        <w:t>This</w:t>
      </w:r>
      <w:r w:rsidRPr="00E77F77">
        <w:rPr>
          <w:b/>
          <w:color w:val="auto"/>
          <w:sz w:val="22"/>
          <w:szCs w:val="22"/>
        </w:rPr>
        <w:t xml:space="preserve"> </w:t>
      </w:r>
      <w:r w:rsidRPr="00E77F77">
        <w:rPr>
          <w:color w:val="auto"/>
          <w:sz w:val="22"/>
          <w:szCs w:val="22"/>
        </w:rPr>
        <w:t xml:space="preserve">report is due no later </w:t>
      </w:r>
      <w:r w:rsidRPr="0042282B">
        <w:rPr>
          <w:color w:val="auto"/>
          <w:sz w:val="22"/>
          <w:szCs w:val="22"/>
        </w:rPr>
        <w:t>than</w:t>
      </w:r>
      <w:r w:rsidRPr="00E77F77">
        <w:rPr>
          <w:b/>
          <w:color w:val="auto"/>
          <w:sz w:val="22"/>
          <w:szCs w:val="22"/>
        </w:rPr>
        <w:t xml:space="preserve"> August 31</w:t>
      </w:r>
      <w:r w:rsidR="002A45D5">
        <w:rPr>
          <w:b/>
          <w:color w:val="auto"/>
          <w:sz w:val="22"/>
          <w:szCs w:val="22"/>
        </w:rPr>
        <w:t xml:space="preserve">, 2019 </w:t>
      </w:r>
      <w:r w:rsidRPr="00E77F77">
        <w:rPr>
          <w:color w:val="auto"/>
          <w:sz w:val="22"/>
          <w:szCs w:val="22"/>
        </w:rPr>
        <w:t xml:space="preserve">and shall include </w:t>
      </w:r>
      <w:r w:rsidR="00554474" w:rsidRPr="00E77F77">
        <w:rPr>
          <w:color w:val="auto"/>
          <w:sz w:val="22"/>
          <w:szCs w:val="22"/>
        </w:rPr>
        <w:t xml:space="preserve">the </w:t>
      </w:r>
      <w:r w:rsidR="00554474">
        <w:rPr>
          <w:color w:val="auto"/>
          <w:sz w:val="22"/>
          <w:szCs w:val="22"/>
        </w:rPr>
        <w:t xml:space="preserve">information detailed above for the period of </w:t>
      </w:r>
      <w:r w:rsidRPr="00E77F77">
        <w:rPr>
          <w:b/>
          <w:color w:val="auto"/>
          <w:sz w:val="22"/>
          <w:szCs w:val="22"/>
        </w:rPr>
        <w:t xml:space="preserve">January 1 </w:t>
      </w:r>
      <w:r w:rsidR="00554474">
        <w:rPr>
          <w:b/>
          <w:color w:val="auto"/>
          <w:sz w:val="22"/>
          <w:szCs w:val="22"/>
        </w:rPr>
        <w:t>-</w:t>
      </w:r>
      <w:r w:rsidRPr="00E77F77">
        <w:rPr>
          <w:b/>
          <w:color w:val="auto"/>
          <w:sz w:val="22"/>
          <w:szCs w:val="22"/>
        </w:rPr>
        <w:t xml:space="preserve"> June 30</w:t>
      </w:r>
      <w:r w:rsidR="00554474" w:rsidRPr="00554474">
        <w:rPr>
          <w:b/>
          <w:color w:val="auto"/>
          <w:sz w:val="22"/>
          <w:szCs w:val="22"/>
        </w:rPr>
        <w:t>,</w:t>
      </w:r>
      <w:r w:rsidR="00554474">
        <w:rPr>
          <w:b/>
          <w:color w:val="auto"/>
          <w:sz w:val="22"/>
          <w:szCs w:val="22"/>
          <w:vertAlign w:val="superscript"/>
        </w:rPr>
        <w:t xml:space="preserve"> </w:t>
      </w:r>
      <w:r w:rsidR="002A45D5">
        <w:rPr>
          <w:b/>
          <w:color w:val="auto"/>
          <w:sz w:val="22"/>
          <w:szCs w:val="22"/>
        </w:rPr>
        <w:t>2019</w:t>
      </w:r>
    </w:p>
    <w:p w14:paraId="3FE9DCDF" w14:textId="77777777" w:rsidR="003E677C" w:rsidRPr="0042282B" w:rsidRDefault="00554474" w:rsidP="0042282B">
      <w:pPr>
        <w:pStyle w:val="Default"/>
        <w:widowControl w:val="0"/>
        <w:numPr>
          <w:ilvl w:val="0"/>
          <w:numId w:val="68"/>
        </w:numPr>
        <w:tabs>
          <w:tab w:val="left" w:pos="1440"/>
          <w:tab w:val="left" w:pos="9360"/>
        </w:tabs>
        <w:spacing w:line="276" w:lineRule="auto"/>
        <w:rPr>
          <w:color w:val="auto"/>
          <w:sz w:val="22"/>
          <w:szCs w:val="22"/>
        </w:rPr>
      </w:pPr>
      <w:r>
        <w:rPr>
          <w:b/>
          <w:color w:val="auto"/>
          <w:sz w:val="22"/>
          <w:szCs w:val="22"/>
        </w:rPr>
        <w:t>BP2</w:t>
      </w:r>
      <w:r w:rsidR="002A45D5">
        <w:rPr>
          <w:b/>
          <w:color w:val="auto"/>
          <w:sz w:val="22"/>
          <w:szCs w:val="22"/>
        </w:rPr>
        <w:t xml:space="preserve"> </w:t>
      </w:r>
      <w:r w:rsidR="0051764E" w:rsidRPr="00E77F77">
        <w:rPr>
          <w:b/>
          <w:color w:val="auto"/>
          <w:sz w:val="22"/>
          <w:szCs w:val="22"/>
        </w:rPr>
        <w:t xml:space="preserve">Progress Report 2: </w:t>
      </w:r>
      <w:r w:rsidR="0051764E" w:rsidRPr="00E77F77">
        <w:rPr>
          <w:color w:val="auto"/>
          <w:sz w:val="22"/>
          <w:szCs w:val="22"/>
        </w:rPr>
        <w:t>This</w:t>
      </w:r>
      <w:r w:rsidR="0051764E" w:rsidRPr="00E77F77">
        <w:rPr>
          <w:b/>
          <w:color w:val="auto"/>
          <w:sz w:val="22"/>
          <w:szCs w:val="22"/>
        </w:rPr>
        <w:t xml:space="preserve"> </w:t>
      </w:r>
      <w:r w:rsidR="0051764E" w:rsidRPr="00E77F77">
        <w:rPr>
          <w:color w:val="auto"/>
          <w:sz w:val="22"/>
          <w:szCs w:val="22"/>
        </w:rPr>
        <w:t xml:space="preserve">report is due no later </w:t>
      </w:r>
      <w:r w:rsidR="0051764E" w:rsidRPr="0042282B">
        <w:t>than</w:t>
      </w:r>
      <w:r w:rsidR="0051764E" w:rsidRPr="00E77F77">
        <w:rPr>
          <w:b/>
          <w:color w:val="auto"/>
          <w:sz w:val="22"/>
          <w:szCs w:val="22"/>
        </w:rPr>
        <w:t xml:space="preserve"> February 28</w:t>
      </w:r>
      <w:r w:rsidR="002A45D5">
        <w:rPr>
          <w:b/>
          <w:color w:val="auto"/>
          <w:sz w:val="22"/>
          <w:szCs w:val="22"/>
        </w:rPr>
        <w:t>,</w:t>
      </w:r>
      <w:r w:rsidR="0051764E" w:rsidRPr="00E77F77">
        <w:rPr>
          <w:b/>
          <w:color w:val="auto"/>
          <w:sz w:val="22"/>
          <w:szCs w:val="22"/>
        </w:rPr>
        <w:t xml:space="preserve"> </w:t>
      </w:r>
      <w:r w:rsidR="002A45D5">
        <w:rPr>
          <w:b/>
          <w:color w:val="auto"/>
          <w:sz w:val="22"/>
          <w:szCs w:val="22"/>
        </w:rPr>
        <w:t xml:space="preserve">2020 </w:t>
      </w:r>
      <w:r w:rsidR="0051764E" w:rsidRPr="00E77F77">
        <w:rPr>
          <w:color w:val="auto"/>
          <w:sz w:val="22"/>
          <w:szCs w:val="22"/>
        </w:rPr>
        <w:t xml:space="preserve">and shall include </w:t>
      </w:r>
      <w:r w:rsidRPr="00E77F77">
        <w:rPr>
          <w:color w:val="auto"/>
          <w:sz w:val="22"/>
          <w:szCs w:val="22"/>
        </w:rPr>
        <w:t xml:space="preserve">the </w:t>
      </w:r>
      <w:r>
        <w:rPr>
          <w:color w:val="auto"/>
          <w:sz w:val="22"/>
          <w:szCs w:val="22"/>
        </w:rPr>
        <w:t xml:space="preserve">information detailed above for the period of </w:t>
      </w:r>
      <w:r w:rsidR="0007118E">
        <w:rPr>
          <w:b/>
          <w:color w:val="auto"/>
          <w:sz w:val="22"/>
          <w:szCs w:val="22"/>
        </w:rPr>
        <w:t>January 1</w:t>
      </w:r>
      <w:r w:rsidR="0051764E" w:rsidRPr="00E77F77">
        <w:rPr>
          <w:b/>
          <w:color w:val="auto"/>
          <w:sz w:val="22"/>
          <w:szCs w:val="22"/>
        </w:rPr>
        <w:t xml:space="preserve"> </w:t>
      </w:r>
      <w:r>
        <w:rPr>
          <w:b/>
          <w:color w:val="auto"/>
          <w:sz w:val="22"/>
          <w:szCs w:val="22"/>
        </w:rPr>
        <w:t>-</w:t>
      </w:r>
      <w:r w:rsidR="0051764E" w:rsidRPr="00E77F77">
        <w:rPr>
          <w:b/>
          <w:color w:val="auto"/>
          <w:sz w:val="22"/>
          <w:szCs w:val="22"/>
        </w:rPr>
        <w:t xml:space="preserve"> December 31</w:t>
      </w:r>
      <w:r>
        <w:rPr>
          <w:b/>
          <w:color w:val="auto"/>
          <w:sz w:val="22"/>
          <w:szCs w:val="22"/>
        </w:rPr>
        <w:t xml:space="preserve">, </w:t>
      </w:r>
      <w:r w:rsidR="002A45D5">
        <w:rPr>
          <w:b/>
          <w:color w:val="auto"/>
          <w:sz w:val="22"/>
          <w:szCs w:val="22"/>
        </w:rPr>
        <w:t>2019</w:t>
      </w:r>
    </w:p>
    <w:p w14:paraId="09CB1BE0" w14:textId="77777777" w:rsidR="003E677C" w:rsidRDefault="003E677C" w:rsidP="0042282B">
      <w:pPr>
        <w:pStyle w:val="Default"/>
        <w:widowControl w:val="0"/>
        <w:tabs>
          <w:tab w:val="left" w:pos="1440"/>
          <w:tab w:val="left" w:pos="9360"/>
        </w:tabs>
        <w:spacing w:line="276" w:lineRule="auto"/>
        <w:rPr>
          <w:b/>
          <w:color w:val="auto"/>
          <w:sz w:val="22"/>
          <w:szCs w:val="22"/>
        </w:rPr>
      </w:pPr>
    </w:p>
    <w:p w14:paraId="4FF91114" w14:textId="77777777" w:rsidR="003E677C" w:rsidRDefault="003E677C" w:rsidP="003E677C">
      <w:pPr>
        <w:pStyle w:val="Default"/>
        <w:tabs>
          <w:tab w:val="left" w:pos="1440"/>
          <w:tab w:val="left" w:pos="9360"/>
        </w:tabs>
        <w:spacing w:line="276" w:lineRule="auto"/>
        <w:rPr>
          <w:color w:val="auto"/>
          <w:sz w:val="22"/>
          <w:szCs w:val="22"/>
        </w:rPr>
      </w:pPr>
      <w:r>
        <w:rPr>
          <w:color w:val="auto"/>
          <w:sz w:val="22"/>
          <w:szCs w:val="22"/>
        </w:rPr>
        <w:t xml:space="preserve">The content for CP or CSA Progress Reports 1 and 2 for a given Budget Period may differ, as Progress Report 2 provides detailed information about the entire Budget Period, whereas Progress Report 1 only covers the first half of the Budget Period. </w:t>
      </w:r>
    </w:p>
    <w:p w14:paraId="211108A8" w14:textId="77777777" w:rsidR="002F7645" w:rsidRPr="009D5510" w:rsidRDefault="002F7645" w:rsidP="009D5510">
      <w:pPr>
        <w:pStyle w:val="Heading3"/>
        <w:numPr>
          <w:ilvl w:val="2"/>
          <w:numId w:val="1"/>
        </w:numPr>
        <w:spacing w:line="240" w:lineRule="auto"/>
        <w:rPr>
          <w:rFonts w:ascii="Times New Roman" w:hAnsi="Times New Roman"/>
        </w:rPr>
      </w:pPr>
      <w:bookmarkStart w:id="192" w:name="_Toc471313097"/>
      <w:bookmarkStart w:id="193" w:name="_Toc476240530"/>
      <w:r w:rsidRPr="009D5510">
        <w:rPr>
          <w:rFonts w:ascii="Times New Roman" w:hAnsi="Times New Roman"/>
        </w:rPr>
        <w:t>Review and Approval of Semiannual Progress Reports</w:t>
      </w:r>
      <w:bookmarkEnd w:id="192"/>
      <w:bookmarkEnd w:id="193"/>
      <w:r w:rsidRPr="009D5510">
        <w:rPr>
          <w:rFonts w:ascii="Times New Roman" w:hAnsi="Times New Roman"/>
        </w:rPr>
        <w:t xml:space="preserve"> </w:t>
      </w:r>
    </w:p>
    <w:p w14:paraId="2585C716" w14:textId="0078D4F7" w:rsidR="002F7645" w:rsidRPr="009D5510" w:rsidRDefault="002F7645" w:rsidP="009D5510">
      <w:pPr>
        <w:spacing w:line="240" w:lineRule="auto"/>
        <w:rPr>
          <w:rFonts w:ascii="Times New Roman" w:hAnsi="Times New Roman"/>
        </w:rPr>
      </w:pPr>
      <w:r w:rsidRPr="009D5510">
        <w:rPr>
          <w:rFonts w:ascii="Times New Roman" w:hAnsi="Times New Roman"/>
        </w:rPr>
        <w:t xml:space="preserve">The State and the Independent Assessor will review the semiannual progress reports (see </w:t>
      </w:r>
      <w:r w:rsidR="002612D5">
        <w:rPr>
          <w:rFonts w:ascii="Times New Roman" w:hAnsi="Times New Roman"/>
        </w:rPr>
        <w:t>S</w:t>
      </w:r>
      <w:r w:rsidR="002612D5" w:rsidRPr="009D5510">
        <w:rPr>
          <w:rFonts w:ascii="Times New Roman" w:hAnsi="Times New Roman"/>
        </w:rPr>
        <w:t xml:space="preserve">ection </w:t>
      </w:r>
      <w:r w:rsidRPr="009D5510">
        <w:rPr>
          <w:rFonts w:ascii="Times New Roman" w:hAnsi="Times New Roman"/>
        </w:rPr>
        <w:t>6.2.2 for details).</w:t>
      </w:r>
      <w:r w:rsidR="002612D5">
        <w:rPr>
          <w:rFonts w:ascii="Times New Roman" w:hAnsi="Times New Roman"/>
        </w:rPr>
        <w:t xml:space="preserve">  </w:t>
      </w:r>
      <w:r w:rsidR="002612D5" w:rsidRPr="002612D5">
        <w:rPr>
          <w:rFonts w:ascii="Times New Roman" w:hAnsi="Times New Roman"/>
        </w:rPr>
        <w:t xml:space="preserve">The State and the Independent Assessor will have a total of 45 calendar days to review and approve the report, or request additional information regarding the information reported.  </w:t>
      </w:r>
      <w:r w:rsidR="002612D5">
        <w:rPr>
          <w:rFonts w:ascii="Times New Roman" w:hAnsi="Times New Roman"/>
        </w:rPr>
        <w:t>All approved semiannual progress reports will be sent to CMS</w:t>
      </w:r>
      <w:r w:rsidR="002612D5" w:rsidRPr="002612D5">
        <w:rPr>
          <w:rFonts w:ascii="Times New Roman" w:hAnsi="Times New Roman"/>
        </w:rPr>
        <w:t>.</w:t>
      </w:r>
    </w:p>
    <w:p w14:paraId="1833575C" w14:textId="77777777" w:rsidR="002F7645" w:rsidRPr="009D5510" w:rsidRDefault="002F7645" w:rsidP="009D5510">
      <w:pPr>
        <w:pStyle w:val="Heading3"/>
        <w:numPr>
          <w:ilvl w:val="2"/>
          <w:numId w:val="1"/>
        </w:numPr>
        <w:spacing w:line="240" w:lineRule="auto"/>
        <w:rPr>
          <w:rFonts w:ascii="Times New Roman" w:hAnsi="Times New Roman"/>
        </w:rPr>
      </w:pPr>
      <w:bookmarkStart w:id="194" w:name="_Toc471313098"/>
      <w:bookmarkStart w:id="195" w:name="_Toc476240531"/>
      <w:r w:rsidRPr="009D5510">
        <w:rPr>
          <w:rFonts w:ascii="Times New Roman" w:hAnsi="Times New Roman"/>
        </w:rPr>
        <w:t>Additional Reporting Requirements</w:t>
      </w:r>
      <w:bookmarkEnd w:id="194"/>
      <w:bookmarkEnd w:id="195"/>
    </w:p>
    <w:p w14:paraId="04AB1907" w14:textId="229CE366" w:rsidR="00241D49" w:rsidRDefault="002F7645" w:rsidP="00D56380">
      <w:pPr>
        <w:spacing w:line="240" w:lineRule="auto"/>
        <w:jc w:val="both"/>
        <w:rPr>
          <w:rFonts w:ascii="Times New Roman" w:hAnsi="Times New Roman"/>
        </w:rPr>
      </w:pPr>
      <w:r w:rsidRPr="009D5510">
        <w:rPr>
          <w:rFonts w:ascii="Times New Roman" w:hAnsi="Times New Roman"/>
        </w:rPr>
        <w:t xml:space="preserve">ACOs, CPs, and CSAs must annually submit clinical quality data to the State for quality evaluation </w:t>
      </w:r>
      <w:r w:rsidRPr="00D56380">
        <w:rPr>
          <w:rFonts w:ascii="Times New Roman" w:hAnsi="Times New Roman"/>
        </w:rPr>
        <w:t>purposes</w:t>
      </w:r>
      <w:r w:rsidR="007C499D" w:rsidRPr="00D56380">
        <w:rPr>
          <w:rFonts w:ascii="Times New Roman" w:hAnsi="Times New Roman"/>
        </w:rPr>
        <w:t xml:space="preserve">. </w:t>
      </w:r>
      <w:r w:rsidR="003C5ED3">
        <w:rPr>
          <w:rFonts w:ascii="Times New Roman" w:hAnsi="Times New Roman"/>
        </w:rPr>
        <w:t>For example, a</w:t>
      </w:r>
      <w:r w:rsidR="00241D49">
        <w:rPr>
          <w:rFonts w:ascii="Times New Roman" w:hAnsi="Times New Roman"/>
        </w:rPr>
        <w:t xml:space="preserve">s noted in Appendix </w:t>
      </w:r>
      <w:r w:rsidR="00E15CBE">
        <w:rPr>
          <w:rFonts w:ascii="Times New Roman" w:hAnsi="Times New Roman"/>
        </w:rPr>
        <w:t>D</w:t>
      </w:r>
      <w:r w:rsidR="00241D49">
        <w:rPr>
          <w:rFonts w:ascii="Times New Roman" w:hAnsi="Times New Roman"/>
        </w:rPr>
        <w:t>, t</w:t>
      </w:r>
      <w:r w:rsidR="00241D49" w:rsidRPr="009313AC">
        <w:rPr>
          <w:rFonts w:ascii="Times New Roman" w:hAnsi="Times New Roman"/>
        </w:rPr>
        <w:t xml:space="preserve">he State has proposed three types of quality measures.  The first type </w:t>
      </w:r>
      <w:r w:rsidR="00E60442">
        <w:rPr>
          <w:rFonts w:ascii="Times New Roman" w:hAnsi="Times New Roman"/>
        </w:rPr>
        <w:t>is</w:t>
      </w:r>
      <w:r w:rsidR="00241D49" w:rsidRPr="009313AC">
        <w:rPr>
          <w:rFonts w:ascii="Times New Roman" w:hAnsi="Times New Roman"/>
        </w:rPr>
        <w:t xml:space="preserve"> solely based on claims or administrative data and will be calculated by the State with no further input (other than claims previously submitted) from the ACO/CP/CSA.  </w:t>
      </w:r>
      <w:r w:rsidR="000A7AED" w:rsidRPr="009313AC">
        <w:rPr>
          <w:rFonts w:ascii="Times New Roman" w:hAnsi="Times New Roman"/>
        </w:rPr>
        <w:t xml:space="preserve">The </w:t>
      </w:r>
      <w:r w:rsidR="000A7AED">
        <w:rPr>
          <w:rFonts w:ascii="Times New Roman" w:hAnsi="Times New Roman"/>
        </w:rPr>
        <w:t xml:space="preserve">second </w:t>
      </w:r>
      <w:r w:rsidR="000A7AED" w:rsidRPr="009313AC">
        <w:rPr>
          <w:rFonts w:ascii="Times New Roman" w:hAnsi="Times New Roman"/>
        </w:rPr>
        <w:t>type</w:t>
      </w:r>
      <w:r w:rsidR="000A7AED">
        <w:rPr>
          <w:rFonts w:ascii="Times New Roman" w:hAnsi="Times New Roman"/>
        </w:rPr>
        <w:t xml:space="preserve"> of quality measure</w:t>
      </w:r>
      <w:r w:rsidR="000A7AED" w:rsidRPr="009313AC">
        <w:rPr>
          <w:rFonts w:ascii="Times New Roman" w:hAnsi="Times New Roman"/>
        </w:rPr>
        <w:t xml:space="preserve"> is based on patient experience survey data, and will be collected by a state-procured survey vendor.</w:t>
      </w:r>
      <w:r w:rsidR="000A7AED">
        <w:rPr>
          <w:rFonts w:ascii="Times New Roman" w:hAnsi="Times New Roman"/>
        </w:rPr>
        <w:t xml:space="preserve"> </w:t>
      </w:r>
      <w:r w:rsidR="00241D49" w:rsidRPr="009313AC">
        <w:rPr>
          <w:rFonts w:ascii="Times New Roman" w:hAnsi="Times New Roman"/>
        </w:rPr>
        <w:t xml:space="preserve">The </w:t>
      </w:r>
      <w:r w:rsidR="000A7AED">
        <w:rPr>
          <w:rFonts w:ascii="Times New Roman" w:hAnsi="Times New Roman"/>
        </w:rPr>
        <w:t xml:space="preserve">third </w:t>
      </w:r>
      <w:r w:rsidR="00241D49" w:rsidRPr="009313AC">
        <w:rPr>
          <w:rFonts w:ascii="Times New Roman" w:hAnsi="Times New Roman"/>
        </w:rPr>
        <w:t xml:space="preserve">type of quality measure will require both claims information and clinical (e.g. blood pressure) or administrative (e.g. completion of an assessment) information not available through claims.  The </w:t>
      </w:r>
      <w:r w:rsidR="000A7AED">
        <w:rPr>
          <w:rFonts w:ascii="Times New Roman" w:hAnsi="Times New Roman"/>
        </w:rPr>
        <w:t>S</w:t>
      </w:r>
      <w:r w:rsidR="00241D49" w:rsidRPr="009313AC">
        <w:rPr>
          <w:rFonts w:ascii="Times New Roman" w:hAnsi="Times New Roman"/>
        </w:rPr>
        <w:t xml:space="preserve">tate will produce the denominators </w:t>
      </w:r>
      <w:r w:rsidR="003C5ED3">
        <w:rPr>
          <w:rFonts w:ascii="Times New Roman" w:hAnsi="Times New Roman"/>
        </w:rPr>
        <w:t xml:space="preserve">for quality measures </w:t>
      </w:r>
      <w:r w:rsidR="00241D49" w:rsidRPr="009313AC">
        <w:rPr>
          <w:rFonts w:ascii="Times New Roman" w:hAnsi="Times New Roman"/>
        </w:rPr>
        <w:t xml:space="preserve">based on </w:t>
      </w:r>
      <w:r w:rsidR="00241D49" w:rsidRPr="00CA0A3A">
        <w:rPr>
          <w:rFonts w:ascii="Times New Roman" w:hAnsi="Times New Roman"/>
        </w:rPr>
        <w:t xml:space="preserve">claims </w:t>
      </w:r>
      <w:r w:rsidR="0077517F" w:rsidRPr="00CA0A3A">
        <w:rPr>
          <w:rFonts w:ascii="Times New Roman" w:hAnsi="Times New Roman"/>
        </w:rPr>
        <w:t xml:space="preserve">or other </w:t>
      </w:r>
      <w:r w:rsidR="00241D49" w:rsidRPr="00CA0A3A">
        <w:rPr>
          <w:rFonts w:ascii="Times New Roman" w:hAnsi="Times New Roman"/>
        </w:rPr>
        <w:t>information</w:t>
      </w:r>
      <w:r w:rsidR="00241D49" w:rsidRPr="009313AC">
        <w:rPr>
          <w:rFonts w:ascii="Times New Roman" w:hAnsi="Times New Roman"/>
        </w:rPr>
        <w:t xml:space="preserve"> and then submit the denominator to the ACO</w:t>
      </w:r>
      <w:r w:rsidR="000A7AED">
        <w:rPr>
          <w:rFonts w:ascii="Times New Roman" w:hAnsi="Times New Roman"/>
        </w:rPr>
        <w:t>, CP, or CSA</w:t>
      </w:r>
      <w:r w:rsidR="00241D49" w:rsidRPr="009313AC">
        <w:rPr>
          <w:rFonts w:ascii="Times New Roman" w:hAnsi="Times New Roman"/>
        </w:rPr>
        <w:t xml:space="preserve"> for completion of the numerator information.  The State will then receive the</w:t>
      </w:r>
      <w:r w:rsidR="0077517F">
        <w:rPr>
          <w:rFonts w:ascii="Times New Roman" w:hAnsi="Times New Roman"/>
        </w:rPr>
        <w:t xml:space="preserve"> </w:t>
      </w:r>
      <w:r w:rsidR="0077517F" w:rsidRPr="00CA0A3A">
        <w:rPr>
          <w:rFonts w:ascii="Times New Roman" w:hAnsi="Times New Roman"/>
        </w:rPr>
        <w:t>numerator</w:t>
      </w:r>
      <w:r w:rsidR="00241D49" w:rsidRPr="009313AC">
        <w:rPr>
          <w:rFonts w:ascii="Times New Roman" w:hAnsi="Times New Roman"/>
        </w:rPr>
        <w:t xml:space="preserve"> information from the ACOs</w:t>
      </w:r>
      <w:r w:rsidR="000A7AED">
        <w:rPr>
          <w:rFonts w:ascii="Times New Roman" w:hAnsi="Times New Roman"/>
        </w:rPr>
        <w:t>, CPs, or CSAs</w:t>
      </w:r>
      <w:r w:rsidR="00241D49" w:rsidRPr="009313AC">
        <w:rPr>
          <w:rFonts w:ascii="Times New Roman" w:hAnsi="Times New Roman"/>
        </w:rPr>
        <w:t xml:space="preserve"> and calculate performance. </w:t>
      </w:r>
      <w:r w:rsidR="00490439">
        <w:rPr>
          <w:rFonts w:ascii="Times New Roman" w:hAnsi="Times New Roman"/>
        </w:rPr>
        <w:t xml:space="preserve">The State will conduct audits of the clinical quality data submitted by ACOs, CPs, and CSAs to ensure that the data are accurate. </w:t>
      </w:r>
    </w:p>
    <w:p w14:paraId="32EBC24A" w14:textId="77777777" w:rsidR="000D432A" w:rsidRPr="00CA0A3A" w:rsidRDefault="00241D49" w:rsidP="009D5510">
      <w:pPr>
        <w:spacing w:line="240" w:lineRule="auto"/>
        <w:jc w:val="both"/>
      </w:pPr>
      <w:r>
        <w:rPr>
          <w:rFonts w:ascii="Times New Roman" w:hAnsi="Times New Roman"/>
        </w:rPr>
        <w:t>Additionally,</w:t>
      </w:r>
      <w:r w:rsidRPr="009D5510">
        <w:rPr>
          <w:rFonts w:ascii="Times New Roman" w:hAnsi="Times New Roman"/>
        </w:rPr>
        <w:t xml:space="preserve"> </w:t>
      </w:r>
      <w:r w:rsidR="002F7645" w:rsidRPr="009D5510">
        <w:rPr>
          <w:rFonts w:ascii="Times New Roman" w:hAnsi="Times New Roman"/>
        </w:rPr>
        <w:t>ACOs will need to submit their ACO revenue payer mix for safety net categorization purposes</w:t>
      </w:r>
      <w:r w:rsidR="007C499D" w:rsidRPr="009D5510">
        <w:rPr>
          <w:rFonts w:ascii="Times New Roman" w:hAnsi="Times New Roman"/>
        </w:rPr>
        <w:t xml:space="preserve">. </w:t>
      </w:r>
      <w:r w:rsidR="002F7645" w:rsidRPr="009D5510">
        <w:rPr>
          <w:rFonts w:ascii="Times New Roman" w:hAnsi="Times New Roman"/>
        </w:rPr>
        <w:t>CPs will need to submit to the State their roster of engaged members</w:t>
      </w:r>
      <w:r w:rsidR="007C499D" w:rsidRPr="009D5510">
        <w:rPr>
          <w:rFonts w:ascii="Times New Roman" w:hAnsi="Times New Roman"/>
        </w:rPr>
        <w:t xml:space="preserve">. </w:t>
      </w:r>
      <w:r w:rsidR="002F7645" w:rsidRPr="009D5510">
        <w:rPr>
          <w:rFonts w:ascii="Times New Roman" w:hAnsi="Times New Roman"/>
        </w:rPr>
        <w:t>All entities will also be responsible for ad hoc reporting as requested by the State.</w:t>
      </w:r>
    </w:p>
    <w:p w14:paraId="198952D3" w14:textId="77777777" w:rsidR="00415FD5" w:rsidRPr="009D5510" w:rsidRDefault="00415FD5" w:rsidP="009D5510">
      <w:pPr>
        <w:pStyle w:val="Heading1"/>
        <w:numPr>
          <w:ilvl w:val="0"/>
          <w:numId w:val="1"/>
        </w:numPr>
        <w:spacing w:line="240" w:lineRule="auto"/>
        <w:jc w:val="both"/>
        <w:rPr>
          <w:rFonts w:ascii="Times New Roman" w:hAnsi="Times New Roman"/>
        </w:rPr>
      </w:pPr>
      <w:bookmarkStart w:id="196" w:name="_Toc471313099"/>
      <w:bookmarkStart w:id="197" w:name="_Toc476240532"/>
      <w:r w:rsidRPr="009D5510">
        <w:rPr>
          <w:rFonts w:ascii="Times New Roman" w:hAnsi="Times New Roman"/>
        </w:rPr>
        <w:lastRenderedPageBreak/>
        <w:t>State Operations, Implementation, Governance, Oversight and Reporting</w:t>
      </w:r>
      <w:bookmarkEnd w:id="196"/>
      <w:bookmarkEnd w:id="197"/>
    </w:p>
    <w:p w14:paraId="443B1622"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The State will utilize the small portion of DSRIP funding allocated to the State Operations and Implementation to support robust operations, implementation, governance and oversight of the DSRIP program. These state expenditures associated with implementation of the DSRIP program will be claimed as administrative costs on the CMS 64. Appendix </w:t>
      </w:r>
      <w:r w:rsidR="00127358" w:rsidRPr="009D5510">
        <w:rPr>
          <w:rFonts w:ascii="Times New Roman" w:hAnsi="Times New Roman"/>
        </w:rPr>
        <w:t>C</w:t>
      </w:r>
      <w:r w:rsidRPr="009D5510">
        <w:rPr>
          <w:rFonts w:ascii="Times New Roman" w:hAnsi="Times New Roman"/>
        </w:rPr>
        <w:t xml:space="preserve"> provides additional detail on anticipated personnel, fringe and contractual costs.</w:t>
      </w:r>
    </w:p>
    <w:p w14:paraId="29CCFA02" w14:textId="77777777" w:rsidR="00415FD5" w:rsidRPr="009D5510" w:rsidRDefault="00415FD5" w:rsidP="009D5510">
      <w:pPr>
        <w:pStyle w:val="Heading2"/>
        <w:numPr>
          <w:ilvl w:val="1"/>
          <w:numId w:val="1"/>
        </w:numPr>
        <w:spacing w:line="240" w:lineRule="auto"/>
        <w:rPr>
          <w:rFonts w:ascii="Times New Roman" w:hAnsi="Times New Roman"/>
        </w:rPr>
      </w:pPr>
      <w:bookmarkStart w:id="198" w:name="_Toc471313100"/>
      <w:bookmarkStart w:id="199" w:name="_Toc476240533"/>
      <w:r w:rsidRPr="009D5510">
        <w:rPr>
          <w:rFonts w:ascii="Times New Roman" w:hAnsi="Times New Roman"/>
        </w:rPr>
        <w:t>Internal Operations and Implementation</w:t>
      </w:r>
      <w:bookmarkEnd w:id="198"/>
      <w:bookmarkEnd w:id="199"/>
      <w:r w:rsidRPr="009D5510">
        <w:rPr>
          <w:rFonts w:ascii="Times New Roman" w:hAnsi="Times New Roman"/>
        </w:rPr>
        <w:t xml:space="preserve"> </w:t>
      </w:r>
    </w:p>
    <w:p w14:paraId="379FE888"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The State will use a robust internal implementation team to ensure the DSRIP program towards its goals at outlined in STC 57. The team will include, but not be limited to:</w:t>
      </w:r>
    </w:p>
    <w:p w14:paraId="0CA88007" w14:textId="77777777" w:rsidR="00415FD5" w:rsidRPr="009D5510" w:rsidRDefault="00415FD5" w:rsidP="009D5510">
      <w:pPr>
        <w:pStyle w:val="ListParagraph"/>
        <w:numPr>
          <w:ilvl w:val="0"/>
          <w:numId w:val="15"/>
        </w:numPr>
        <w:spacing w:line="240" w:lineRule="auto"/>
        <w:contextualSpacing w:val="0"/>
        <w:jc w:val="both"/>
        <w:rPr>
          <w:rFonts w:ascii="Times New Roman" w:hAnsi="Times New Roman"/>
        </w:rPr>
      </w:pPr>
      <w:r w:rsidRPr="009D5510">
        <w:rPr>
          <w:rFonts w:ascii="Times New Roman" w:hAnsi="Times New Roman"/>
        </w:rPr>
        <w:t>ACO program and contract management team</w:t>
      </w:r>
    </w:p>
    <w:p w14:paraId="37443F1F" w14:textId="77777777" w:rsidR="00415FD5" w:rsidRPr="009D5510" w:rsidRDefault="00415FD5" w:rsidP="009D5510">
      <w:pPr>
        <w:pStyle w:val="ListParagraph"/>
        <w:numPr>
          <w:ilvl w:val="0"/>
          <w:numId w:val="15"/>
        </w:numPr>
        <w:spacing w:line="240" w:lineRule="auto"/>
        <w:contextualSpacing w:val="0"/>
        <w:jc w:val="both"/>
        <w:rPr>
          <w:rFonts w:ascii="Times New Roman" w:hAnsi="Times New Roman"/>
        </w:rPr>
      </w:pPr>
      <w:r w:rsidRPr="009D5510">
        <w:rPr>
          <w:rFonts w:ascii="Times New Roman" w:hAnsi="Times New Roman"/>
        </w:rPr>
        <w:t>CP program and contract management team</w:t>
      </w:r>
    </w:p>
    <w:p w14:paraId="5036530A" w14:textId="77777777" w:rsidR="00415FD5" w:rsidRPr="009D5510" w:rsidRDefault="00415FD5" w:rsidP="009D5510">
      <w:pPr>
        <w:pStyle w:val="ListParagraph"/>
        <w:numPr>
          <w:ilvl w:val="0"/>
          <w:numId w:val="15"/>
        </w:numPr>
        <w:spacing w:line="240" w:lineRule="auto"/>
        <w:contextualSpacing w:val="0"/>
        <w:jc w:val="both"/>
        <w:rPr>
          <w:rFonts w:ascii="Times New Roman" w:hAnsi="Times New Roman"/>
        </w:rPr>
      </w:pPr>
      <w:r w:rsidRPr="009D5510">
        <w:rPr>
          <w:rFonts w:ascii="Times New Roman" w:hAnsi="Times New Roman"/>
        </w:rPr>
        <w:t>Statewide Investments program and contract management team</w:t>
      </w:r>
    </w:p>
    <w:p w14:paraId="4F1C8B1C" w14:textId="77777777" w:rsidR="00415FD5" w:rsidRPr="009D5510" w:rsidRDefault="00415FD5" w:rsidP="009D5510">
      <w:pPr>
        <w:pStyle w:val="ListParagraph"/>
        <w:numPr>
          <w:ilvl w:val="0"/>
          <w:numId w:val="15"/>
        </w:numPr>
        <w:spacing w:line="240" w:lineRule="auto"/>
        <w:contextualSpacing w:val="0"/>
        <w:jc w:val="both"/>
        <w:rPr>
          <w:rFonts w:ascii="Times New Roman" w:hAnsi="Times New Roman"/>
        </w:rPr>
      </w:pPr>
      <w:r w:rsidRPr="009D5510">
        <w:rPr>
          <w:rFonts w:ascii="Times New Roman" w:hAnsi="Times New Roman"/>
        </w:rPr>
        <w:t>MassHealth operations team</w:t>
      </w:r>
    </w:p>
    <w:p w14:paraId="1511A144"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The State will develop an internal steering committee that will make recommendations to the Assistant Secretary for MassHealth on policy and programmatic decisions related to the DSRIP program. This steering committee will include representation from several MassHealth teams involved in the design and implementation of the DSRIP program</w:t>
      </w:r>
      <w:r w:rsidR="007C499D" w:rsidRPr="009D5510">
        <w:rPr>
          <w:rFonts w:ascii="Times New Roman" w:hAnsi="Times New Roman"/>
        </w:rPr>
        <w:t xml:space="preserve">. </w:t>
      </w:r>
    </w:p>
    <w:p w14:paraId="60647D5A"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Committee members will meet regularly and will solicit feedback from the DSRIP Advisory Committee on Quality and other stakeholders as needed. While the steering committee will provide timely information and consultation, ultimate decision-making power rests with the Assistant Secretary for MassHealth. </w:t>
      </w:r>
    </w:p>
    <w:p w14:paraId="0A29C2C3" w14:textId="77777777" w:rsidR="00415FD5" w:rsidRPr="009D5510" w:rsidRDefault="00415FD5" w:rsidP="009D5510">
      <w:pPr>
        <w:pStyle w:val="Heading2"/>
        <w:numPr>
          <w:ilvl w:val="1"/>
          <w:numId w:val="1"/>
        </w:numPr>
        <w:spacing w:line="240" w:lineRule="auto"/>
        <w:rPr>
          <w:rFonts w:ascii="Times New Roman" w:hAnsi="Times New Roman"/>
        </w:rPr>
      </w:pPr>
      <w:bookmarkStart w:id="200" w:name="_Toc471313101"/>
      <w:bookmarkStart w:id="201" w:name="_Toc476240534"/>
      <w:r w:rsidRPr="009D5510">
        <w:rPr>
          <w:rFonts w:ascii="Times New Roman" w:hAnsi="Times New Roman"/>
        </w:rPr>
        <w:t>Advisory Functions</w:t>
      </w:r>
      <w:bookmarkEnd w:id="200"/>
      <w:bookmarkEnd w:id="201"/>
      <w:r w:rsidRPr="009D5510">
        <w:rPr>
          <w:rFonts w:ascii="Times New Roman" w:hAnsi="Times New Roman"/>
        </w:rPr>
        <w:t xml:space="preserve"> </w:t>
      </w:r>
    </w:p>
    <w:p w14:paraId="7F2156E0" w14:textId="77777777" w:rsidR="00415FD5" w:rsidRPr="009D5510" w:rsidRDefault="00415FD5" w:rsidP="009D5510">
      <w:pPr>
        <w:pStyle w:val="Heading3"/>
        <w:numPr>
          <w:ilvl w:val="2"/>
          <w:numId w:val="1"/>
        </w:numPr>
        <w:spacing w:line="240" w:lineRule="auto"/>
        <w:rPr>
          <w:rFonts w:ascii="Times New Roman" w:hAnsi="Times New Roman"/>
        </w:rPr>
      </w:pPr>
      <w:bookmarkStart w:id="202" w:name="_Toc471313102"/>
      <w:bookmarkStart w:id="203" w:name="_Toc476240535"/>
      <w:r w:rsidRPr="009D5510">
        <w:rPr>
          <w:rFonts w:ascii="Times New Roman" w:hAnsi="Times New Roman"/>
        </w:rPr>
        <w:t>DSRIP Advisory Committee on Quality</w:t>
      </w:r>
      <w:bookmarkEnd w:id="202"/>
      <w:bookmarkEnd w:id="203"/>
    </w:p>
    <w:p w14:paraId="3D0EDDBD" w14:textId="77777777" w:rsidR="0061479A" w:rsidRPr="009D5510" w:rsidRDefault="00645F0C" w:rsidP="009D5510">
      <w:pPr>
        <w:spacing w:line="240" w:lineRule="auto"/>
        <w:jc w:val="both"/>
        <w:rPr>
          <w:rFonts w:ascii="Times New Roman" w:hAnsi="Times New Roman"/>
          <w:color w:val="000000"/>
        </w:rPr>
      </w:pPr>
      <w:r w:rsidRPr="009D5510">
        <w:rPr>
          <w:rFonts w:ascii="Times New Roman" w:hAnsi="Times New Roman"/>
          <w:color w:val="000000"/>
        </w:rPr>
        <w:t>The State will establish a committee of stakeholders who will be responsible for supporting the clinical performance improvement cycle of DSRIP activities as set forth in STC 71.</w:t>
      </w:r>
      <w:r w:rsidRPr="009D5510">
        <w:rPr>
          <w:rStyle w:val="FootnoteReference"/>
          <w:rFonts w:ascii="Times New Roman" w:hAnsi="Times New Roman"/>
          <w:color w:val="000000"/>
        </w:rPr>
        <w:footnoteReference w:id="3"/>
      </w:r>
      <w:r w:rsidRPr="009D5510">
        <w:rPr>
          <w:rFonts w:ascii="Times New Roman" w:hAnsi="Times New Roman"/>
          <w:color w:val="000000"/>
        </w:rPr>
        <w:t xml:space="preserve"> </w:t>
      </w:r>
      <w:r>
        <w:rPr>
          <w:rFonts w:ascii="Times New Roman" w:hAnsi="Times New Roman"/>
          <w:color w:val="000000"/>
        </w:rPr>
        <w:t xml:space="preserve"> </w:t>
      </w:r>
      <w:r w:rsidR="00A927A0" w:rsidRPr="009D5510">
        <w:rPr>
          <w:rFonts w:ascii="Times New Roman" w:hAnsi="Times New Roman"/>
          <w:color w:val="000000"/>
        </w:rPr>
        <w:t>The Committee will serve as an advisory group offering expertise in health care quality measures, clinical measurement, and clinical data used in performance improvement initiatives, quality and best practices.</w:t>
      </w:r>
      <w:r w:rsidR="005413EF">
        <w:rPr>
          <w:rFonts w:ascii="Times New Roman" w:hAnsi="Times New Roman"/>
          <w:color w:val="000000"/>
        </w:rPr>
        <w:t xml:space="preserve"> </w:t>
      </w:r>
      <w:r w:rsidR="009F75E5">
        <w:rPr>
          <w:rFonts w:ascii="Times New Roman" w:hAnsi="Times New Roman"/>
          <w:color w:val="000000"/>
        </w:rPr>
        <w:t xml:space="preserve">Final decision-making authority will be retained by the State and CMS, although all recommendations of the Committee will be considered by the State and CMS. </w:t>
      </w:r>
      <w:r w:rsidR="005413EF">
        <w:rPr>
          <w:rFonts w:ascii="Times New Roman" w:hAnsi="Times New Roman"/>
          <w:color w:val="000000"/>
        </w:rPr>
        <w:t>The Committee will be made up of</w:t>
      </w:r>
      <w:r w:rsidR="0061479A">
        <w:rPr>
          <w:rFonts w:ascii="Times New Roman" w:hAnsi="Times New Roman"/>
          <w:color w:val="000000"/>
        </w:rPr>
        <w:t>:</w:t>
      </w:r>
    </w:p>
    <w:p w14:paraId="7E5D79FE" w14:textId="77777777" w:rsidR="009E5AC3" w:rsidRPr="009E5AC3" w:rsidRDefault="005413EF" w:rsidP="009E5AC3">
      <w:pPr>
        <w:pStyle w:val="ListParagraph"/>
        <w:numPr>
          <w:ilvl w:val="0"/>
          <w:numId w:val="77"/>
        </w:numPr>
        <w:spacing w:line="240" w:lineRule="auto"/>
        <w:jc w:val="both"/>
        <w:rPr>
          <w:rFonts w:ascii="Times New Roman" w:hAnsi="Times New Roman"/>
          <w:color w:val="000000"/>
        </w:rPr>
      </w:pPr>
      <w:r>
        <w:rPr>
          <w:rFonts w:ascii="Times New Roman" w:hAnsi="Times New Roman"/>
          <w:color w:val="000000"/>
        </w:rPr>
        <w:t xml:space="preserve"> </w:t>
      </w:r>
      <w:r w:rsidR="009E5AC3" w:rsidRPr="009E5AC3">
        <w:rPr>
          <w:rFonts w:ascii="Times New Roman" w:hAnsi="Times New Roman"/>
          <w:color w:val="000000"/>
        </w:rPr>
        <w:t>Representatives from community health centers serving the Medicaid population</w:t>
      </w:r>
    </w:p>
    <w:p w14:paraId="631DF969" w14:textId="77CC74F3" w:rsidR="009E5AC3" w:rsidRPr="00173FB9" w:rsidRDefault="009E5AC3" w:rsidP="009E5AC3">
      <w:pPr>
        <w:pStyle w:val="ListParagraph"/>
        <w:numPr>
          <w:ilvl w:val="0"/>
          <w:numId w:val="77"/>
        </w:numPr>
        <w:spacing w:line="240" w:lineRule="auto"/>
        <w:jc w:val="both"/>
        <w:rPr>
          <w:rFonts w:ascii="Times New Roman" w:hAnsi="Times New Roman"/>
          <w:color w:val="000000"/>
        </w:rPr>
      </w:pPr>
      <w:r w:rsidRPr="00173FB9">
        <w:rPr>
          <w:rFonts w:ascii="Times New Roman" w:hAnsi="Times New Roman"/>
          <w:color w:val="000000"/>
        </w:rPr>
        <w:t xml:space="preserve">Clinical experts in behavioral health, substance use disorder and long term services and supports.  Clinical experts are physicians, physician assistants, nurse practitioners, licensed clinical social workers, licensed mental health counselors, psychologists, or registered nurses who satisfy </w:t>
      </w:r>
      <w:r w:rsidR="00C03C1D" w:rsidRPr="00173FB9">
        <w:rPr>
          <w:rFonts w:ascii="Times New Roman" w:hAnsi="Times New Roman"/>
          <w:color w:val="000000"/>
        </w:rPr>
        <w:t>two</w:t>
      </w:r>
      <w:r w:rsidRPr="00173FB9">
        <w:rPr>
          <w:rFonts w:ascii="Times New Roman" w:hAnsi="Times New Roman"/>
          <w:color w:val="000000"/>
        </w:rPr>
        <w:t xml:space="preserve"> or more of</w:t>
      </w:r>
      <w:r w:rsidR="00C03C1D" w:rsidRPr="00173FB9">
        <w:rPr>
          <w:rFonts w:ascii="Times New Roman" w:hAnsi="Times New Roman"/>
          <w:color w:val="000000"/>
        </w:rPr>
        <w:t xml:space="preserve"> </w:t>
      </w:r>
      <w:r w:rsidRPr="00173FB9">
        <w:rPr>
          <w:rFonts w:ascii="Times New Roman" w:hAnsi="Times New Roman"/>
          <w:color w:val="000000"/>
        </w:rPr>
        <w:t>the following criteria:</w:t>
      </w:r>
    </w:p>
    <w:p w14:paraId="0FF61FF7" w14:textId="3F32910E" w:rsidR="009E5AC3" w:rsidRPr="009E5AC3" w:rsidRDefault="00C03C1D" w:rsidP="009E5AC3">
      <w:pPr>
        <w:pStyle w:val="ListParagraph"/>
        <w:numPr>
          <w:ilvl w:val="1"/>
          <w:numId w:val="77"/>
        </w:numPr>
        <w:spacing w:line="240" w:lineRule="auto"/>
        <w:jc w:val="both"/>
        <w:rPr>
          <w:rFonts w:ascii="Times New Roman" w:hAnsi="Times New Roman"/>
          <w:color w:val="000000"/>
        </w:rPr>
      </w:pPr>
      <w:r w:rsidRPr="00173FB9">
        <w:rPr>
          <w:rFonts w:ascii="Times New Roman" w:hAnsi="Times New Roman"/>
          <w:color w:val="000000"/>
        </w:rPr>
        <w:t>F</w:t>
      </w:r>
      <w:r w:rsidR="009E5AC3" w:rsidRPr="00173FB9">
        <w:rPr>
          <w:rFonts w:ascii="Times New Roman" w:hAnsi="Times New Roman"/>
          <w:color w:val="000000"/>
        </w:rPr>
        <w:t>ive years of patient care</w:t>
      </w:r>
      <w:r w:rsidR="009E5AC3" w:rsidRPr="009E5AC3">
        <w:rPr>
          <w:rFonts w:ascii="Times New Roman" w:hAnsi="Times New Roman"/>
          <w:color w:val="000000"/>
        </w:rPr>
        <w:t xml:space="preserve"> in the relevant area of expertise</w:t>
      </w:r>
    </w:p>
    <w:p w14:paraId="70351301" w14:textId="77777777" w:rsidR="009E5AC3" w:rsidRPr="009E5AC3" w:rsidRDefault="009E5AC3" w:rsidP="009E5AC3">
      <w:pPr>
        <w:pStyle w:val="ListParagraph"/>
        <w:numPr>
          <w:ilvl w:val="1"/>
          <w:numId w:val="77"/>
        </w:numPr>
        <w:spacing w:line="240" w:lineRule="auto"/>
        <w:jc w:val="both"/>
        <w:rPr>
          <w:rFonts w:ascii="Times New Roman" w:hAnsi="Times New Roman"/>
          <w:color w:val="000000"/>
        </w:rPr>
      </w:pPr>
      <w:r w:rsidRPr="009E5AC3">
        <w:rPr>
          <w:rFonts w:ascii="Times New Roman" w:hAnsi="Times New Roman"/>
          <w:color w:val="000000"/>
        </w:rPr>
        <w:t>Experience managing clinical programs focused on the relevant patient populations</w:t>
      </w:r>
    </w:p>
    <w:p w14:paraId="3F270A1F" w14:textId="77777777" w:rsidR="009E5AC3" w:rsidRPr="009E5AC3" w:rsidRDefault="009E5AC3" w:rsidP="009E5AC3">
      <w:pPr>
        <w:pStyle w:val="ListParagraph"/>
        <w:numPr>
          <w:ilvl w:val="1"/>
          <w:numId w:val="77"/>
        </w:numPr>
        <w:spacing w:line="240" w:lineRule="auto"/>
        <w:jc w:val="both"/>
        <w:rPr>
          <w:rFonts w:ascii="Times New Roman" w:hAnsi="Times New Roman"/>
          <w:color w:val="000000"/>
        </w:rPr>
      </w:pPr>
      <w:r w:rsidRPr="009E5AC3">
        <w:rPr>
          <w:rFonts w:ascii="Times New Roman" w:hAnsi="Times New Roman"/>
          <w:color w:val="000000"/>
        </w:rPr>
        <w:t>Service on national or statewide advisory committees or panels for relevant topic areas</w:t>
      </w:r>
    </w:p>
    <w:p w14:paraId="57BC0B5F" w14:textId="77777777" w:rsidR="009E5AC3" w:rsidRPr="009E5AC3" w:rsidRDefault="009E5AC3" w:rsidP="009E5AC3">
      <w:pPr>
        <w:pStyle w:val="ListParagraph"/>
        <w:numPr>
          <w:ilvl w:val="0"/>
          <w:numId w:val="77"/>
        </w:numPr>
        <w:spacing w:line="240" w:lineRule="auto"/>
        <w:jc w:val="both"/>
        <w:rPr>
          <w:rFonts w:ascii="Times New Roman" w:hAnsi="Times New Roman"/>
          <w:color w:val="000000"/>
        </w:rPr>
      </w:pPr>
      <w:r w:rsidRPr="009E5AC3">
        <w:rPr>
          <w:rFonts w:ascii="Times New Roman" w:hAnsi="Times New Roman"/>
          <w:color w:val="000000"/>
        </w:rPr>
        <w:lastRenderedPageBreak/>
        <w:t>Advocacy members: consumers or consumer representatives, including at least one representative for people with disabilities and, separately, at least one representative for people with complex medical conditions</w:t>
      </w:r>
    </w:p>
    <w:p w14:paraId="640D199F" w14:textId="11F39E81" w:rsidR="009E5AC3" w:rsidRPr="00173FB9" w:rsidRDefault="009E5AC3" w:rsidP="009E5AC3">
      <w:pPr>
        <w:spacing w:line="240" w:lineRule="auto"/>
        <w:jc w:val="both"/>
        <w:rPr>
          <w:rFonts w:ascii="Times New Roman" w:hAnsi="Times New Roman"/>
          <w:color w:val="000000"/>
        </w:rPr>
      </w:pPr>
      <w:r w:rsidRPr="009E5AC3">
        <w:rPr>
          <w:rFonts w:ascii="Times New Roman" w:hAnsi="Times New Roman"/>
          <w:color w:val="000000"/>
        </w:rPr>
        <w:t xml:space="preserve">At least 30% of members must have significant expertise in clinical quality measurement of hospitals, primary care providers, community health centers, clinics and managed care plans. Significant expertise is defined as </w:t>
      </w:r>
      <w:r w:rsidRPr="00173FB9">
        <w:rPr>
          <w:rFonts w:ascii="Times New Roman" w:hAnsi="Times New Roman"/>
          <w:color w:val="000000"/>
        </w:rPr>
        <w:t>not less than five years of recent full time employment in quality measurement in government service</w:t>
      </w:r>
      <w:r w:rsidR="00C8633B" w:rsidRPr="00173FB9">
        <w:rPr>
          <w:rFonts w:ascii="Times New Roman" w:hAnsi="Times New Roman"/>
          <w:color w:val="000000"/>
        </w:rPr>
        <w:t xml:space="preserve">, at managed care plans, at health systems, </w:t>
      </w:r>
      <w:r w:rsidRPr="00173FB9">
        <w:rPr>
          <w:rFonts w:ascii="Times New Roman" w:hAnsi="Times New Roman"/>
          <w:color w:val="000000"/>
        </w:rPr>
        <w:t>or from companies providing quality measurement services to above listed provider types and managed care plans.</w:t>
      </w:r>
    </w:p>
    <w:p w14:paraId="659CC7FE" w14:textId="77777777" w:rsidR="009E5AC3" w:rsidRDefault="009E5AC3" w:rsidP="001910B7">
      <w:pPr>
        <w:spacing w:line="240" w:lineRule="auto"/>
        <w:jc w:val="both"/>
        <w:rPr>
          <w:rFonts w:ascii="Times New Roman" w:hAnsi="Times New Roman"/>
        </w:rPr>
      </w:pPr>
      <w:r w:rsidRPr="00173FB9">
        <w:rPr>
          <w:rFonts w:ascii="Times New Roman" w:hAnsi="Times New Roman"/>
          <w:color w:val="000000"/>
        </w:rPr>
        <w:t>To minimize risk of conflicts of interest, no more than three members may</w:t>
      </w:r>
      <w:r w:rsidR="00767B92" w:rsidRPr="00173FB9">
        <w:rPr>
          <w:rFonts w:ascii="Times New Roman" w:hAnsi="Times New Roman"/>
          <w:color w:val="000000"/>
        </w:rPr>
        <w:t xml:space="preserve"> </w:t>
      </w:r>
      <w:r w:rsidRPr="00173FB9">
        <w:rPr>
          <w:rFonts w:ascii="Times New Roman" w:hAnsi="Times New Roman"/>
          <w:color w:val="000000"/>
        </w:rPr>
        <w:t xml:space="preserve">be directly employed by Massachusetts hospitals, </w:t>
      </w:r>
      <w:r w:rsidR="00C8633B" w:rsidRPr="00173FB9">
        <w:rPr>
          <w:rFonts w:ascii="Times New Roman" w:hAnsi="Times New Roman"/>
          <w:color w:val="000000"/>
        </w:rPr>
        <w:t xml:space="preserve">MassHealth </w:t>
      </w:r>
      <w:r w:rsidRPr="00173FB9">
        <w:rPr>
          <w:rFonts w:ascii="Times New Roman" w:hAnsi="Times New Roman"/>
          <w:color w:val="000000"/>
        </w:rPr>
        <w:t xml:space="preserve">ACOs, or Community </w:t>
      </w:r>
      <w:r w:rsidR="00C8633B" w:rsidRPr="00173FB9">
        <w:rPr>
          <w:rFonts w:ascii="Times New Roman" w:hAnsi="Times New Roman"/>
          <w:color w:val="000000"/>
        </w:rPr>
        <w:t>Partners</w:t>
      </w:r>
      <w:r w:rsidRPr="00173FB9">
        <w:rPr>
          <w:rFonts w:ascii="Times New Roman" w:hAnsi="Times New Roman"/>
          <w:color w:val="000000"/>
        </w:rPr>
        <w:t xml:space="preserve">.  </w:t>
      </w:r>
      <w:r w:rsidR="00C03C1D" w:rsidRPr="00173FB9">
        <w:rPr>
          <w:rFonts w:ascii="Times New Roman" w:hAnsi="Times New Roman"/>
          <w:color w:val="000000"/>
        </w:rPr>
        <w:t xml:space="preserve">To further minimize conflicts of interest, no CEO, CFO, COO, or CMO of a Massachusetts hospital, </w:t>
      </w:r>
      <w:r w:rsidR="00C8633B" w:rsidRPr="00173FB9">
        <w:rPr>
          <w:rFonts w:ascii="Times New Roman" w:hAnsi="Times New Roman"/>
          <w:color w:val="000000"/>
        </w:rPr>
        <w:t xml:space="preserve">MassHealth </w:t>
      </w:r>
      <w:r w:rsidR="00C03C1D" w:rsidRPr="00173FB9">
        <w:rPr>
          <w:rFonts w:ascii="Times New Roman" w:hAnsi="Times New Roman"/>
          <w:color w:val="000000"/>
        </w:rPr>
        <w:t>ACO, or C</w:t>
      </w:r>
      <w:r w:rsidR="00467A6F" w:rsidRPr="00173FB9">
        <w:rPr>
          <w:rFonts w:ascii="Times New Roman" w:hAnsi="Times New Roman"/>
          <w:color w:val="000000"/>
        </w:rPr>
        <w:t>ommunity Partners</w:t>
      </w:r>
      <w:r w:rsidR="00C03C1D" w:rsidRPr="00173FB9">
        <w:rPr>
          <w:rFonts w:ascii="Times New Roman" w:hAnsi="Times New Roman"/>
          <w:color w:val="000000"/>
        </w:rPr>
        <w:t xml:space="preserve"> will be appointed to the Committee.  </w:t>
      </w:r>
      <w:r w:rsidRPr="00173FB9">
        <w:rPr>
          <w:rFonts w:ascii="Times New Roman" w:hAnsi="Times New Roman"/>
          <w:color w:val="000000"/>
        </w:rPr>
        <w:t xml:space="preserve">Additionally, any members whose affiliated organizations have financial interests in performance target setting for quality measures must recuse themselves when the Committee is discussing performance target setting.  Finally, potential conflicts of interest </w:t>
      </w:r>
      <w:r w:rsidR="00BB12B5" w:rsidRPr="00173FB9">
        <w:rPr>
          <w:rFonts w:ascii="Times New Roman" w:hAnsi="Times New Roman"/>
          <w:color w:val="000000"/>
        </w:rPr>
        <w:t xml:space="preserve">will be considered </w:t>
      </w:r>
      <w:r w:rsidRPr="00173FB9">
        <w:rPr>
          <w:rFonts w:ascii="Times New Roman" w:hAnsi="Times New Roman"/>
          <w:color w:val="000000"/>
        </w:rPr>
        <w:t>when selecting Committee members</w:t>
      </w:r>
      <w:r w:rsidR="00BB12B5" w:rsidRPr="00BB12B5">
        <w:rPr>
          <w:rFonts w:ascii="Times New Roman" w:hAnsi="Times New Roman"/>
          <w:color w:val="000000"/>
        </w:rPr>
        <w:t xml:space="preserve"> </w:t>
      </w:r>
      <w:r w:rsidR="00BB12B5">
        <w:rPr>
          <w:rFonts w:ascii="Times New Roman" w:hAnsi="Times New Roman"/>
          <w:color w:val="000000"/>
        </w:rPr>
        <w:t>to try to</w:t>
      </w:r>
      <w:r w:rsidR="00BB12B5" w:rsidRPr="009E5AC3">
        <w:rPr>
          <w:rFonts w:ascii="Times New Roman" w:hAnsi="Times New Roman"/>
          <w:color w:val="000000"/>
        </w:rPr>
        <w:t xml:space="preserve"> minimize</w:t>
      </w:r>
      <w:r w:rsidR="00BB12B5">
        <w:rPr>
          <w:rFonts w:ascii="Times New Roman" w:hAnsi="Times New Roman"/>
          <w:color w:val="000000"/>
        </w:rPr>
        <w:t xml:space="preserve"> such conflicts</w:t>
      </w:r>
      <w:r w:rsidRPr="009E5AC3">
        <w:rPr>
          <w:rFonts w:ascii="Times New Roman" w:hAnsi="Times New Roman"/>
          <w:color w:val="000000"/>
        </w:rPr>
        <w:t>.</w:t>
      </w:r>
    </w:p>
    <w:p w14:paraId="4AB1564E" w14:textId="77777777" w:rsidR="00415FD5" w:rsidRPr="009D5510" w:rsidRDefault="00415FD5" w:rsidP="009D5510">
      <w:pPr>
        <w:pStyle w:val="Heading3"/>
        <w:numPr>
          <w:ilvl w:val="2"/>
          <w:numId w:val="1"/>
        </w:numPr>
        <w:spacing w:line="240" w:lineRule="auto"/>
        <w:jc w:val="both"/>
        <w:rPr>
          <w:rFonts w:ascii="Times New Roman" w:hAnsi="Times New Roman"/>
        </w:rPr>
      </w:pPr>
      <w:bookmarkStart w:id="204" w:name="_Toc471313103"/>
      <w:bookmarkStart w:id="205" w:name="_Toc476240536"/>
      <w:r w:rsidRPr="009D5510">
        <w:rPr>
          <w:rFonts w:ascii="Times New Roman" w:hAnsi="Times New Roman"/>
        </w:rPr>
        <w:t>Independent Assessor</w:t>
      </w:r>
      <w:bookmarkEnd w:id="204"/>
      <w:bookmarkEnd w:id="205"/>
    </w:p>
    <w:p w14:paraId="1048D1EB" w14:textId="0C0EC82E" w:rsidR="00415FD5" w:rsidRPr="009D5510" w:rsidRDefault="00415FD5" w:rsidP="009D5510">
      <w:pPr>
        <w:spacing w:line="240" w:lineRule="auto"/>
        <w:jc w:val="both"/>
        <w:rPr>
          <w:rFonts w:ascii="Times New Roman" w:hAnsi="Times New Roman"/>
        </w:rPr>
      </w:pPr>
      <w:r w:rsidRPr="009D5510">
        <w:rPr>
          <w:rFonts w:ascii="Times New Roman" w:hAnsi="Times New Roman"/>
        </w:rPr>
        <w:t>The State will identify an Independent Assessor with expertise in delivery system improvement to assist with DSRIP administration, oversight</w:t>
      </w:r>
      <w:r w:rsidR="005C32DD">
        <w:rPr>
          <w:rFonts w:ascii="Times New Roman" w:hAnsi="Times New Roman"/>
        </w:rPr>
        <w:t>,</w:t>
      </w:r>
      <w:r w:rsidRPr="009D5510">
        <w:rPr>
          <w:rFonts w:ascii="Times New Roman" w:hAnsi="Times New Roman"/>
        </w:rPr>
        <w:t xml:space="preserve"> and monitoring as set forth in STC 70</w:t>
      </w:r>
      <w:r w:rsidR="007C499D" w:rsidRPr="009D5510">
        <w:rPr>
          <w:rFonts w:ascii="Times New Roman" w:hAnsi="Times New Roman"/>
        </w:rPr>
        <w:t xml:space="preserve">. </w:t>
      </w:r>
      <w:r w:rsidRPr="009D5510">
        <w:rPr>
          <w:rFonts w:ascii="Times New Roman" w:hAnsi="Times New Roman"/>
        </w:rPr>
        <w:t>The Independent A</w:t>
      </w:r>
      <w:r w:rsidR="0012345D" w:rsidRPr="009D5510">
        <w:rPr>
          <w:rFonts w:ascii="Times New Roman" w:hAnsi="Times New Roman"/>
        </w:rPr>
        <w:t xml:space="preserve">ssessor will </w:t>
      </w:r>
      <w:r w:rsidR="0027777A">
        <w:rPr>
          <w:rFonts w:ascii="Times New Roman" w:hAnsi="Times New Roman"/>
        </w:rPr>
        <w:t xml:space="preserve">provide an added, ongoing layer of review and monitoring.  The State and the Independent Assessor will concurrently </w:t>
      </w:r>
      <w:r w:rsidR="0012345D" w:rsidRPr="009D5510">
        <w:rPr>
          <w:rFonts w:ascii="Times New Roman" w:hAnsi="Times New Roman"/>
        </w:rPr>
        <w:t>review ACOs’, CPs’</w:t>
      </w:r>
      <w:r w:rsidR="00322340">
        <w:rPr>
          <w:rFonts w:ascii="Times New Roman" w:hAnsi="Times New Roman"/>
        </w:rPr>
        <w:t>,</w:t>
      </w:r>
      <w:r w:rsidRPr="009D5510">
        <w:rPr>
          <w:rFonts w:ascii="Times New Roman" w:hAnsi="Times New Roman"/>
        </w:rPr>
        <w:t xml:space="preserve"> and CSAs’ Full Participation Plans, Budgets</w:t>
      </w:r>
      <w:r w:rsidR="00322340">
        <w:rPr>
          <w:rFonts w:ascii="Times New Roman" w:hAnsi="Times New Roman"/>
        </w:rPr>
        <w:t>,</w:t>
      </w:r>
      <w:r w:rsidRPr="009D5510">
        <w:rPr>
          <w:rFonts w:ascii="Times New Roman" w:hAnsi="Times New Roman"/>
        </w:rPr>
        <w:t xml:space="preserve"> Budget Narratives</w:t>
      </w:r>
      <w:r w:rsidR="005C32DD">
        <w:rPr>
          <w:rFonts w:ascii="Times New Roman" w:hAnsi="Times New Roman"/>
        </w:rPr>
        <w:t>,</w:t>
      </w:r>
      <w:r w:rsidRPr="009D5510">
        <w:rPr>
          <w:rFonts w:ascii="Times New Roman" w:hAnsi="Times New Roman"/>
        </w:rPr>
        <w:t xml:space="preserve"> and </w:t>
      </w:r>
      <w:r w:rsidR="007223DC" w:rsidRPr="009D5510">
        <w:rPr>
          <w:rFonts w:ascii="Times New Roman" w:hAnsi="Times New Roman"/>
        </w:rPr>
        <w:t>S</w:t>
      </w:r>
      <w:r w:rsidRPr="009D5510">
        <w:rPr>
          <w:rFonts w:ascii="Times New Roman" w:hAnsi="Times New Roman"/>
        </w:rPr>
        <w:t>emi-</w:t>
      </w:r>
      <w:r w:rsidR="007223DC" w:rsidRPr="009D5510">
        <w:rPr>
          <w:rFonts w:ascii="Times New Roman" w:hAnsi="Times New Roman"/>
        </w:rPr>
        <w:t>Annual Progress R</w:t>
      </w:r>
      <w:r w:rsidRPr="009D5510">
        <w:rPr>
          <w:rFonts w:ascii="Times New Roman" w:hAnsi="Times New Roman"/>
        </w:rPr>
        <w:t>eports</w:t>
      </w:r>
      <w:r w:rsidR="008C7A2E" w:rsidRPr="009D5510">
        <w:rPr>
          <w:rFonts w:ascii="Times New Roman" w:hAnsi="Times New Roman"/>
        </w:rPr>
        <w:t xml:space="preserve"> </w:t>
      </w:r>
      <w:r w:rsidRPr="009D5510">
        <w:rPr>
          <w:rFonts w:ascii="Times New Roman" w:hAnsi="Times New Roman"/>
        </w:rPr>
        <w:t xml:space="preserve">to ensure compliance with the STCs and </w:t>
      </w:r>
      <w:r w:rsidR="00962DD0">
        <w:rPr>
          <w:rFonts w:ascii="Times New Roman" w:hAnsi="Times New Roman"/>
        </w:rPr>
        <w:t xml:space="preserve">DSRIP </w:t>
      </w:r>
      <w:r w:rsidRPr="009D5510">
        <w:rPr>
          <w:rFonts w:ascii="Times New Roman" w:hAnsi="Times New Roman"/>
        </w:rPr>
        <w:t>Protocol</w:t>
      </w:r>
      <w:r w:rsidR="00737923" w:rsidRPr="009D5510">
        <w:rPr>
          <w:rFonts w:ascii="Times New Roman" w:hAnsi="Times New Roman"/>
        </w:rPr>
        <w:t xml:space="preserve">. </w:t>
      </w:r>
      <w:r w:rsidR="007223DC" w:rsidRPr="009D5510">
        <w:rPr>
          <w:rFonts w:ascii="Times New Roman" w:hAnsi="Times New Roman"/>
        </w:rPr>
        <w:t xml:space="preserve">Preliminary ACO and CP Participation Plans and the Budgets and Budget Narratives for the Preparation Budget Period </w:t>
      </w:r>
      <w:r w:rsidR="00962DD0">
        <w:rPr>
          <w:rFonts w:ascii="Times New Roman" w:hAnsi="Times New Roman"/>
        </w:rPr>
        <w:t>will</w:t>
      </w:r>
      <w:r w:rsidR="00962DD0" w:rsidRPr="009D5510">
        <w:rPr>
          <w:rFonts w:ascii="Times New Roman" w:hAnsi="Times New Roman"/>
        </w:rPr>
        <w:t xml:space="preserve"> </w:t>
      </w:r>
      <w:r w:rsidR="007223DC" w:rsidRPr="009D5510">
        <w:rPr>
          <w:rFonts w:ascii="Times New Roman" w:hAnsi="Times New Roman"/>
        </w:rPr>
        <w:t>not be subject to review by the Independent Assessor</w:t>
      </w:r>
      <w:r w:rsidR="007C499D" w:rsidRPr="009D5510">
        <w:rPr>
          <w:rFonts w:ascii="Times New Roman" w:hAnsi="Times New Roman"/>
        </w:rPr>
        <w:t xml:space="preserve">. </w:t>
      </w:r>
      <w:r w:rsidRPr="009D5510">
        <w:rPr>
          <w:rFonts w:ascii="Times New Roman" w:hAnsi="Times New Roman"/>
        </w:rPr>
        <w:t>The Independent Assessor shall make recommendations to the State regarding approvals, denials or recommended changes to P</w:t>
      </w:r>
      <w:r w:rsidR="00653A9F" w:rsidRPr="009D5510">
        <w:rPr>
          <w:rFonts w:ascii="Times New Roman" w:hAnsi="Times New Roman"/>
        </w:rPr>
        <w:t xml:space="preserve">articipation Plans, Budgets, </w:t>
      </w:r>
      <w:r w:rsidRPr="009D5510">
        <w:rPr>
          <w:rFonts w:ascii="Times New Roman" w:hAnsi="Times New Roman"/>
        </w:rPr>
        <w:t>Budget Narratives</w:t>
      </w:r>
      <w:r w:rsidR="00322340">
        <w:rPr>
          <w:rFonts w:ascii="Times New Roman" w:hAnsi="Times New Roman"/>
        </w:rPr>
        <w:t>,</w:t>
      </w:r>
      <w:r w:rsidRPr="009D5510">
        <w:rPr>
          <w:rFonts w:ascii="Times New Roman" w:hAnsi="Times New Roman"/>
        </w:rPr>
        <w:t xml:space="preserve"> </w:t>
      </w:r>
      <w:r w:rsidR="00653A9F" w:rsidRPr="009D5510">
        <w:rPr>
          <w:rFonts w:ascii="Times New Roman" w:hAnsi="Times New Roman"/>
        </w:rPr>
        <w:t>and Semi-Annual Progress Reports</w:t>
      </w:r>
      <w:r w:rsidRPr="009D5510">
        <w:rPr>
          <w:rFonts w:ascii="Times New Roman" w:hAnsi="Times New Roman"/>
        </w:rPr>
        <w:t>, but final decision-making authority regarding all approvals, denials or requests for modifications rests with the State.</w:t>
      </w:r>
      <w:r w:rsidR="00645F0C" w:rsidRPr="009D5510">
        <w:rPr>
          <w:rFonts w:ascii="Times New Roman" w:hAnsi="Times New Roman"/>
        </w:rPr>
        <w:t xml:space="preserve"> </w:t>
      </w:r>
      <w:r w:rsidR="00962DD0">
        <w:rPr>
          <w:rFonts w:ascii="Times New Roman" w:hAnsi="Times New Roman"/>
        </w:rPr>
        <w:t>However, t</w:t>
      </w:r>
      <w:r w:rsidR="0027777A">
        <w:rPr>
          <w:rFonts w:ascii="Times New Roman" w:hAnsi="Times New Roman"/>
        </w:rPr>
        <w:t>he State will</w:t>
      </w:r>
      <w:r w:rsidR="00737923">
        <w:rPr>
          <w:rFonts w:ascii="Times New Roman" w:hAnsi="Times New Roman"/>
        </w:rPr>
        <w:t xml:space="preserve"> </w:t>
      </w:r>
      <w:r w:rsidR="00962DD0">
        <w:rPr>
          <w:rFonts w:ascii="Times New Roman" w:hAnsi="Times New Roman"/>
        </w:rPr>
        <w:t xml:space="preserve">carefully consider </w:t>
      </w:r>
      <w:r w:rsidR="0027777A">
        <w:rPr>
          <w:rFonts w:ascii="Times New Roman" w:hAnsi="Times New Roman"/>
        </w:rPr>
        <w:t>the Independent Assessor’s recommendations.</w:t>
      </w:r>
      <w:r w:rsidR="0027777A" w:rsidRPr="00D56380">
        <w:rPr>
          <w:rFonts w:ascii="Times New Roman" w:hAnsi="Times New Roman"/>
        </w:rPr>
        <w:t xml:space="preserve"> </w:t>
      </w:r>
      <w:r w:rsidRPr="009D5510">
        <w:rPr>
          <w:rFonts w:ascii="Times New Roman" w:hAnsi="Times New Roman"/>
        </w:rPr>
        <w:t>The State has the authority to change Independent Assessors</w:t>
      </w:r>
      <w:r w:rsidR="00E514FA" w:rsidRPr="009D5510">
        <w:rPr>
          <w:rFonts w:ascii="Times New Roman" w:hAnsi="Times New Roman"/>
        </w:rPr>
        <w:t xml:space="preserve"> </w:t>
      </w:r>
      <w:r w:rsidR="00962DD0">
        <w:rPr>
          <w:rFonts w:ascii="Times New Roman" w:hAnsi="Times New Roman"/>
        </w:rPr>
        <w:t>at</w:t>
      </w:r>
      <w:r w:rsidR="00962DD0" w:rsidRPr="009D5510">
        <w:rPr>
          <w:rFonts w:ascii="Times New Roman" w:hAnsi="Times New Roman"/>
        </w:rPr>
        <w:t xml:space="preserve"> </w:t>
      </w:r>
      <w:r w:rsidR="00E514FA" w:rsidRPr="009D5510">
        <w:rPr>
          <w:rFonts w:ascii="Times New Roman" w:hAnsi="Times New Roman"/>
        </w:rPr>
        <w:t>the State’s discretion</w:t>
      </w:r>
      <w:r w:rsidRPr="009D5510">
        <w:rPr>
          <w:rFonts w:ascii="Times New Roman" w:hAnsi="Times New Roman"/>
        </w:rPr>
        <w:t>.</w:t>
      </w:r>
    </w:p>
    <w:p w14:paraId="54A9E735" w14:textId="77777777" w:rsidR="00084FBA" w:rsidRPr="00084FBA" w:rsidRDefault="0027777A" w:rsidP="007E2994">
      <w:r w:rsidRPr="00BD3DDD">
        <w:rPr>
          <w:rFonts w:ascii="Times New Roman" w:hAnsi="Times New Roman"/>
        </w:rPr>
        <w:t>In contrast, the Independent Evaluator is charged with reviewing the DSRIP program as a whole</w:t>
      </w:r>
      <w:r w:rsidR="00BB12B5">
        <w:rPr>
          <w:rFonts w:ascii="Times New Roman" w:hAnsi="Times New Roman"/>
        </w:rPr>
        <w:t xml:space="preserve"> (</w:t>
      </w:r>
      <w:r w:rsidR="00350328">
        <w:rPr>
          <w:rFonts w:ascii="Times New Roman" w:hAnsi="Times New Roman"/>
        </w:rPr>
        <w:t>s</w:t>
      </w:r>
      <w:r w:rsidR="00BB12B5">
        <w:rPr>
          <w:rFonts w:ascii="Times New Roman" w:hAnsi="Times New Roman"/>
        </w:rPr>
        <w:t xml:space="preserve">ee Section </w:t>
      </w:r>
      <w:r w:rsidR="00350328">
        <w:rPr>
          <w:rFonts w:ascii="Times New Roman" w:hAnsi="Times New Roman"/>
        </w:rPr>
        <w:t>6.4</w:t>
      </w:r>
      <w:r w:rsidR="00BB12B5">
        <w:rPr>
          <w:rFonts w:ascii="Times New Roman" w:hAnsi="Times New Roman"/>
        </w:rPr>
        <w:t>)</w:t>
      </w:r>
      <w:r w:rsidRPr="00BD3DDD">
        <w:rPr>
          <w:rFonts w:ascii="Times New Roman" w:hAnsi="Times New Roman"/>
        </w:rPr>
        <w:t xml:space="preserve">. At the </w:t>
      </w:r>
      <w:r>
        <w:rPr>
          <w:rFonts w:ascii="Times New Roman" w:hAnsi="Times New Roman"/>
        </w:rPr>
        <w:t xml:space="preserve">midpoint </w:t>
      </w:r>
      <w:r w:rsidRPr="00BD3DDD">
        <w:rPr>
          <w:rFonts w:ascii="Times New Roman" w:hAnsi="Times New Roman"/>
        </w:rPr>
        <w:t>and</w:t>
      </w:r>
      <w:r>
        <w:rPr>
          <w:rFonts w:ascii="Times New Roman" w:hAnsi="Times New Roman"/>
        </w:rPr>
        <w:t xml:space="preserve"> conclusion</w:t>
      </w:r>
      <w:r w:rsidRPr="00BD3DDD">
        <w:rPr>
          <w:rFonts w:ascii="Times New Roman" w:hAnsi="Times New Roman"/>
        </w:rPr>
        <w:t xml:space="preserve"> of DSRIP, the Evaluator will undertake a midpoint assessment and summative evaluation, respectively, which</w:t>
      </w:r>
      <w:r>
        <w:rPr>
          <w:rFonts w:ascii="Times New Roman" w:hAnsi="Times New Roman"/>
        </w:rPr>
        <w:t xml:space="preserve"> will</w:t>
      </w:r>
      <w:r w:rsidRPr="00BD3DDD">
        <w:rPr>
          <w:rFonts w:ascii="Times New Roman" w:hAnsi="Times New Roman"/>
        </w:rPr>
        <w:t xml:space="preserve"> seek to determine the effectiveness of the DSRIP program in relationship to its goals. To accomplish such reviews, the Evaluator will use a quantitative and qualitative approach.  </w:t>
      </w:r>
      <w:r>
        <w:rPr>
          <w:rFonts w:ascii="Times New Roman" w:hAnsi="Times New Roman"/>
        </w:rPr>
        <w:t>These</w:t>
      </w:r>
      <w:r w:rsidRPr="00BD3DDD">
        <w:rPr>
          <w:rFonts w:ascii="Times New Roman" w:hAnsi="Times New Roman"/>
        </w:rPr>
        <w:t xml:space="preserve"> reviews may include </w:t>
      </w:r>
      <w:r w:rsidR="00962DD0">
        <w:rPr>
          <w:rFonts w:ascii="Times New Roman" w:hAnsi="Times New Roman"/>
        </w:rPr>
        <w:t xml:space="preserve">evaluating </w:t>
      </w:r>
      <w:r w:rsidRPr="00BD3DDD">
        <w:rPr>
          <w:rFonts w:ascii="Times New Roman" w:hAnsi="Times New Roman"/>
        </w:rPr>
        <w:t>the work of the Independent Assessor.</w:t>
      </w:r>
    </w:p>
    <w:p w14:paraId="1517B6FF" w14:textId="77777777" w:rsidR="00415FD5" w:rsidRPr="009D5510" w:rsidRDefault="00415FD5" w:rsidP="009D5510">
      <w:pPr>
        <w:pStyle w:val="Heading2"/>
        <w:numPr>
          <w:ilvl w:val="1"/>
          <w:numId w:val="1"/>
        </w:numPr>
        <w:spacing w:line="240" w:lineRule="auto"/>
        <w:jc w:val="both"/>
        <w:rPr>
          <w:rFonts w:ascii="Times New Roman" w:hAnsi="Times New Roman"/>
        </w:rPr>
      </w:pPr>
      <w:bookmarkStart w:id="206" w:name="_Toc471313104"/>
      <w:bookmarkStart w:id="207" w:name="_Toc476240537"/>
      <w:r w:rsidRPr="009D5510">
        <w:rPr>
          <w:rFonts w:ascii="Times New Roman" w:hAnsi="Times New Roman"/>
        </w:rPr>
        <w:t>Stakeholder Engagement</w:t>
      </w:r>
      <w:bookmarkEnd w:id="206"/>
      <w:bookmarkEnd w:id="207"/>
    </w:p>
    <w:p w14:paraId="49D406D7" w14:textId="77777777" w:rsidR="00415FD5" w:rsidRPr="009D5510" w:rsidRDefault="00415FD5" w:rsidP="009D5510">
      <w:pPr>
        <w:pStyle w:val="Heading3"/>
        <w:numPr>
          <w:ilvl w:val="2"/>
          <w:numId w:val="1"/>
        </w:numPr>
        <w:spacing w:line="240" w:lineRule="auto"/>
        <w:jc w:val="both"/>
        <w:rPr>
          <w:rFonts w:ascii="Times New Roman" w:hAnsi="Times New Roman"/>
        </w:rPr>
      </w:pPr>
      <w:bookmarkStart w:id="208" w:name="_Toc471313105"/>
      <w:bookmarkStart w:id="209" w:name="_Toc476240538"/>
      <w:r w:rsidRPr="009D5510">
        <w:rPr>
          <w:rFonts w:ascii="Times New Roman" w:hAnsi="Times New Roman"/>
        </w:rPr>
        <w:t>Independent Consumer Support Program</w:t>
      </w:r>
      <w:bookmarkEnd w:id="208"/>
      <w:bookmarkEnd w:id="209"/>
    </w:p>
    <w:p w14:paraId="66173467"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The State </w:t>
      </w:r>
      <w:r w:rsidR="00E514FA" w:rsidRPr="009D5510">
        <w:rPr>
          <w:rFonts w:ascii="Times New Roman" w:hAnsi="Times New Roman"/>
        </w:rPr>
        <w:t>will create</w:t>
      </w:r>
      <w:r w:rsidRPr="009D5510">
        <w:rPr>
          <w:rFonts w:ascii="Times New Roman" w:hAnsi="Times New Roman"/>
        </w:rPr>
        <w:t xml:space="preserve"> Independent Consumer Support Program to assist beneficiaries in understanding the</w:t>
      </w:r>
      <w:r w:rsidR="00C62201" w:rsidRPr="009D5510">
        <w:rPr>
          <w:rFonts w:ascii="Times New Roman" w:hAnsi="Times New Roman"/>
        </w:rPr>
        <w:t xml:space="preserve">ir coverage models and </w:t>
      </w:r>
      <w:r w:rsidRPr="009D5510">
        <w:rPr>
          <w:rFonts w:ascii="Times New Roman" w:hAnsi="Times New Roman"/>
        </w:rPr>
        <w:t xml:space="preserve">in the resolution of problems regarding services, coverage, access, and rights. The Independent Consumer Support Program will assist beneficiaries to navigate and access covered services in accordance with STC 62. </w:t>
      </w:r>
    </w:p>
    <w:p w14:paraId="23424C81" w14:textId="77777777" w:rsidR="00415FD5" w:rsidRPr="009D5510" w:rsidRDefault="00415FD5" w:rsidP="009D5510">
      <w:pPr>
        <w:pStyle w:val="Heading3"/>
        <w:numPr>
          <w:ilvl w:val="2"/>
          <w:numId w:val="1"/>
        </w:numPr>
        <w:spacing w:line="240" w:lineRule="auto"/>
        <w:jc w:val="both"/>
        <w:rPr>
          <w:rFonts w:ascii="Times New Roman" w:hAnsi="Times New Roman"/>
        </w:rPr>
      </w:pPr>
      <w:bookmarkStart w:id="210" w:name="_Toc471313106"/>
      <w:bookmarkStart w:id="211" w:name="_Toc476240539"/>
      <w:r w:rsidRPr="009D5510">
        <w:rPr>
          <w:rFonts w:ascii="Times New Roman" w:hAnsi="Times New Roman"/>
        </w:rPr>
        <w:t>State Public Outreach for ACO Program</w:t>
      </w:r>
      <w:bookmarkEnd w:id="210"/>
      <w:bookmarkEnd w:id="211"/>
    </w:p>
    <w:p w14:paraId="417DB8B8"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The State aims to facilitate a seamless transition to the new care model for MCO and ACO enrollees and will do so through the State Public Outreach for ACO Program in accordance with STC 68. </w:t>
      </w:r>
    </w:p>
    <w:p w14:paraId="0F244C1B" w14:textId="77777777" w:rsidR="00415FD5" w:rsidRPr="009D5510" w:rsidRDefault="00415FD5" w:rsidP="009D5510">
      <w:pPr>
        <w:pStyle w:val="Heading3"/>
        <w:numPr>
          <w:ilvl w:val="2"/>
          <w:numId w:val="1"/>
        </w:numPr>
        <w:spacing w:line="240" w:lineRule="auto"/>
        <w:jc w:val="both"/>
        <w:rPr>
          <w:rFonts w:ascii="Times New Roman" w:hAnsi="Times New Roman"/>
        </w:rPr>
      </w:pPr>
      <w:bookmarkStart w:id="212" w:name="_Toc471313107"/>
      <w:bookmarkStart w:id="213" w:name="_Toc476240540"/>
      <w:r w:rsidRPr="009D5510">
        <w:rPr>
          <w:rFonts w:ascii="Times New Roman" w:hAnsi="Times New Roman"/>
        </w:rPr>
        <w:lastRenderedPageBreak/>
        <w:t>State Reporting to External Stakeholders and Stakeholder Engagement</w:t>
      </w:r>
      <w:bookmarkEnd w:id="212"/>
      <w:bookmarkEnd w:id="213"/>
    </w:p>
    <w:p w14:paraId="7E885270"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The State will compile public-facing annual reports of ACO, CP, and statewide investments performance</w:t>
      </w:r>
      <w:r w:rsidR="007C499D" w:rsidRPr="009D5510">
        <w:rPr>
          <w:rFonts w:ascii="Times New Roman" w:hAnsi="Times New Roman"/>
        </w:rPr>
        <w:t xml:space="preserve">. </w:t>
      </w:r>
      <w:r w:rsidRPr="009D5510">
        <w:rPr>
          <w:rFonts w:ascii="Times New Roman" w:hAnsi="Times New Roman"/>
        </w:rPr>
        <w:t>The report will provide relevant information on the State’s progress under the DSRIP program, as determined by the State</w:t>
      </w:r>
      <w:r w:rsidR="007C499D" w:rsidRPr="009D5510">
        <w:rPr>
          <w:rFonts w:ascii="Times New Roman" w:hAnsi="Times New Roman"/>
        </w:rPr>
        <w:t xml:space="preserve">. </w:t>
      </w:r>
      <w:r w:rsidRPr="009D5510">
        <w:rPr>
          <w:rFonts w:ascii="Times New Roman" w:hAnsi="Times New Roman"/>
        </w:rPr>
        <w:t>Annual public meetings will be held to engage stakeholders on the DSRIP program at large, and allow for discussion, comments, and questions</w:t>
      </w:r>
      <w:r w:rsidR="007C499D" w:rsidRPr="009D5510">
        <w:rPr>
          <w:rFonts w:ascii="Times New Roman" w:hAnsi="Times New Roman"/>
        </w:rPr>
        <w:t xml:space="preserve">. </w:t>
      </w:r>
      <w:r w:rsidRPr="009D5510">
        <w:rPr>
          <w:rFonts w:ascii="Times New Roman" w:hAnsi="Times New Roman"/>
        </w:rPr>
        <w:t>MassHealth will also post information related to the DSRIP program online</w:t>
      </w:r>
      <w:r w:rsidR="007C499D" w:rsidRPr="009D5510">
        <w:rPr>
          <w:rFonts w:ascii="Times New Roman" w:hAnsi="Times New Roman"/>
        </w:rPr>
        <w:t xml:space="preserve">. </w:t>
      </w:r>
      <w:r w:rsidRPr="009D5510">
        <w:rPr>
          <w:rFonts w:ascii="Times New Roman" w:hAnsi="Times New Roman"/>
        </w:rPr>
        <w:t>The public will be encouraged to contact MassHealth to provide comments and feedback throughout the Demonstration through a dedicated e-mail address.</w:t>
      </w:r>
    </w:p>
    <w:p w14:paraId="4ECFA074" w14:textId="77777777" w:rsidR="00415FD5" w:rsidRPr="009D5510" w:rsidRDefault="00415FD5" w:rsidP="009D5510">
      <w:pPr>
        <w:pStyle w:val="Heading2"/>
        <w:numPr>
          <w:ilvl w:val="1"/>
          <w:numId w:val="1"/>
        </w:numPr>
        <w:spacing w:line="240" w:lineRule="auto"/>
        <w:jc w:val="both"/>
        <w:rPr>
          <w:rFonts w:ascii="Times New Roman" w:hAnsi="Times New Roman"/>
        </w:rPr>
      </w:pPr>
      <w:bookmarkStart w:id="214" w:name="_Toc471313108"/>
      <w:bookmarkStart w:id="215" w:name="_Toc476240541"/>
      <w:r w:rsidRPr="009D5510">
        <w:rPr>
          <w:rFonts w:ascii="Times New Roman" w:hAnsi="Times New Roman"/>
        </w:rPr>
        <w:t>Evaluation of the Demonstration</w:t>
      </w:r>
      <w:bookmarkEnd w:id="214"/>
      <w:bookmarkEnd w:id="215"/>
      <w:r w:rsidRPr="009D5510">
        <w:rPr>
          <w:rFonts w:ascii="Times New Roman" w:hAnsi="Times New Roman"/>
        </w:rPr>
        <w:t xml:space="preserve"> </w:t>
      </w:r>
    </w:p>
    <w:p w14:paraId="0E4B4F18" w14:textId="77777777" w:rsidR="00415FD5" w:rsidRPr="009D5510" w:rsidRDefault="00415FD5" w:rsidP="009D5510">
      <w:pPr>
        <w:spacing w:line="240" w:lineRule="auto"/>
        <w:jc w:val="both"/>
        <w:rPr>
          <w:rFonts w:ascii="Times New Roman" w:hAnsi="Times New Roman"/>
        </w:rPr>
      </w:pPr>
      <w:r w:rsidRPr="009D5510">
        <w:rPr>
          <w:rFonts w:ascii="Times New Roman" w:hAnsi="Times New Roman"/>
        </w:rPr>
        <w:t xml:space="preserve">The State will procure an Independent Evaluator to conduct a mid-point assessment and final evaluation of the </w:t>
      </w:r>
      <w:r w:rsidR="00C62201" w:rsidRPr="009D5510">
        <w:rPr>
          <w:rFonts w:ascii="Times New Roman" w:hAnsi="Times New Roman"/>
        </w:rPr>
        <w:t>DSRIP program per STC</w:t>
      </w:r>
      <w:r w:rsidR="002B160C" w:rsidRPr="009D5510">
        <w:rPr>
          <w:rFonts w:ascii="Times New Roman" w:hAnsi="Times New Roman"/>
        </w:rPr>
        <w:t>s</w:t>
      </w:r>
      <w:r w:rsidR="00C62201" w:rsidRPr="009D5510">
        <w:rPr>
          <w:rFonts w:ascii="Times New Roman" w:hAnsi="Times New Roman"/>
        </w:rPr>
        <w:t xml:space="preserve"> 69</w:t>
      </w:r>
      <w:r w:rsidR="002B160C" w:rsidRPr="009D5510">
        <w:rPr>
          <w:rFonts w:ascii="Times New Roman" w:hAnsi="Times New Roman"/>
        </w:rPr>
        <w:t xml:space="preserve"> and 84</w:t>
      </w:r>
      <w:r w:rsidRPr="009D5510">
        <w:rPr>
          <w:rFonts w:ascii="Times New Roman" w:hAnsi="Times New Roman"/>
        </w:rPr>
        <w:t>. The State may utilize the same Independent Evaluator for the Demonstration under STC 84 as it does for the DSRIP program under STC 69.</w:t>
      </w:r>
    </w:p>
    <w:p w14:paraId="7A261419" w14:textId="77777777" w:rsidR="00415FD5" w:rsidRPr="009D5510" w:rsidRDefault="00415FD5" w:rsidP="009D5510">
      <w:pPr>
        <w:pStyle w:val="Heading3"/>
        <w:numPr>
          <w:ilvl w:val="2"/>
          <w:numId w:val="1"/>
        </w:numPr>
        <w:spacing w:line="240" w:lineRule="auto"/>
        <w:jc w:val="both"/>
        <w:rPr>
          <w:rFonts w:ascii="Times New Roman" w:hAnsi="Times New Roman"/>
        </w:rPr>
      </w:pPr>
      <w:bookmarkStart w:id="216" w:name="_Toc471313109"/>
      <w:bookmarkStart w:id="217" w:name="_Toc476240542"/>
      <w:r w:rsidRPr="009D5510">
        <w:rPr>
          <w:rFonts w:ascii="Times New Roman" w:hAnsi="Times New Roman"/>
        </w:rPr>
        <w:t>Requirements for Midpoint Assessment of Performance and Interim Evaluation</w:t>
      </w:r>
      <w:bookmarkEnd w:id="216"/>
      <w:bookmarkEnd w:id="217"/>
      <w:r w:rsidRPr="009D5510">
        <w:rPr>
          <w:rFonts w:ascii="Times New Roman" w:hAnsi="Times New Roman"/>
        </w:rPr>
        <w:t xml:space="preserve"> </w:t>
      </w:r>
    </w:p>
    <w:p w14:paraId="21DDEEC2" w14:textId="3DE51155" w:rsidR="00CE27BF" w:rsidRDefault="00415FD5" w:rsidP="009A7DF4">
      <w:pPr>
        <w:spacing w:line="240" w:lineRule="auto"/>
        <w:jc w:val="both"/>
        <w:rPr>
          <w:rFonts w:ascii="Times New Roman" w:hAnsi="Times New Roman"/>
        </w:rPr>
      </w:pPr>
      <w:r w:rsidRPr="009D5510">
        <w:rPr>
          <w:rFonts w:ascii="Times New Roman" w:hAnsi="Times New Roman"/>
        </w:rPr>
        <w:t xml:space="preserve">The Independent Evaluator will conduct a midpoint assessment and an interim evaluation of the DSRIP program, in accordance with </w:t>
      </w:r>
      <w:r w:rsidR="0027777A" w:rsidRPr="00ED180B">
        <w:rPr>
          <w:rFonts w:ascii="Times New Roman" w:hAnsi="Times New Roman" w:cs="Times New Roman"/>
          <w:szCs w:val="24"/>
        </w:rPr>
        <w:t>STCs 69(a) and 84.</w:t>
      </w:r>
      <w:r w:rsidR="0027777A">
        <w:rPr>
          <w:rFonts w:ascii="Times New Roman" w:hAnsi="Times New Roman" w:cs="Times New Roman"/>
          <w:szCs w:val="24"/>
        </w:rPr>
        <w:t xml:space="preserve"> </w:t>
      </w:r>
      <w:r w:rsidR="0027777A">
        <w:rPr>
          <w:rFonts w:ascii="Times New Roman" w:hAnsi="Times New Roman"/>
        </w:rPr>
        <w:t xml:space="preserve">The midpoint assessment will </w:t>
      </w:r>
      <w:r w:rsidR="00B21FBF">
        <w:rPr>
          <w:rFonts w:ascii="Times New Roman" w:hAnsi="Times New Roman"/>
        </w:rPr>
        <w:t xml:space="preserve">evaluate the program to </w:t>
      </w:r>
      <w:r w:rsidR="00CE27BF">
        <w:rPr>
          <w:rFonts w:ascii="Times New Roman" w:hAnsi="Times New Roman"/>
        </w:rPr>
        <w:t>determine</w:t>
      </w:r>
      <w:r w:rsidR="0027777A" w:rsidRPr="00BD3DDD">
        <w:rPr>
          <w:rFonts w:ascii="Times New Roman" w:hAnsi="Times New Roman"/>
        </w:rPr>
        <w:t xml:space="preserve"> whether the investments made through the DSRIP program </w:t>
      </w:r>
      <w:r w:rsidR="00322340">
        <w:rPr>
          <w:rFonts w:ascii="Times New Roman" w:hAnsi="Times New Roman"/>
        </w:rPr>
        <w:t>are contributing</w:t>
      </w:r>
      <w:r w:rsidR="0027777A" w:rsidRPr="00BD3DDD">
        <w:rPr>
          <w:rFonts w:ascii="Times New Roman" w:hAnsi="Times New Roman"/>
        </w:rPr>
        <w:t xml:space="preserve"> to achieving the demonstration goals as described in STC 57</w:t>
      </w:r>
      <w:r w:rsidR="002A2420">
        <w:rPr>
          <w:rFonts w:ascii="Times New Roman" w:hAnsi="Times New Roman"/>
        </w:rPr>
        <w:t>,</w:t>
      </w:r>
      <w:r w:rsidR="00CE27BF">
        <w:rPr>
          <w:rFonts w:ascii="Times New Roman" w:hAnsi="Times New Roman"/>
        </w:rPr>
        <w:t xml:space="preserve"> and </w:t>
      </w:r>
      <w:r w:rsidR="002A2420">
        <w:rPr>
          <w:rFonts w:ascii="Times New Roman" w:hAnsi="Times New Roman"/>
        </w:rPr>
        <w:t xml:space="preserve">which areas </w:t>
      </w:r>
      <w:r w:rsidR="00CE27BF">
        <w:rPr>
          <w:rFonts w:ascii="Times New Roman" w:hAnsi="Times New Roman"/>
        </w:rPr>
        <w:t>need improvement</w:t>
      </w:r>
      <w:r w:rsidR="00B21FBF">
        <w:rPr>
          <w:rFonts w:ascii="Times New Roman" w:hAnsi="Times New Roman"/>
        </w:rPr>
        <w:t xml:space="preserve"> (e.g., conduct rapid cycle evaluations)</w:t>
      </w:r>
      <w:r w:rsidR="0027777A" w:rsidRPr="00BD3DDD">
        <w:rPr>
          <w:rFonts w:ascii="Times New Roman" w:hAnsi="Times New Roman"/>
        </w:rPr>
        <w:t xml:space="preserve">. </w:t>
      </w:r>
      <w:r w:rsidR="0027777A">
        <w:rPr>
          <w:rFonts w:ascii="Times New Roman" w:hAnsi="Times New Roman"/>
        </w:rPr>
        <w:t>Specifically, the quantitative findings will be used to report on progress towards reaching goals</w:t>
      </w:r>
      <w:r w:rsidR="006B18CA">
        <w:rPr>
          <w:rFonts w:ascii="Times New Roman" w:hAnsi="Times New Roman"/>
        </w:rPr>
        <w:t>,</w:t>
      </w:r>
      <w:r w:rsidR="0027777A">
        <w:rPr>
          <w:rFonts w:ascii="Times New Roman" w:hAnsi="Times New Roman"/>
        </w:rPr>
        <w:t xml:space="preserve"> and qualitative findings will be used to understand additional implementation issues. </w:t>
      </w:r>
      <w:r w:rsidR="0027777A" w:rsidRPr="00BD3DDD">
        <w:rPr>
          <w:rFonts w:ascii="Times New Roman" w:hAnsi="Times New Roman"/>
        </w:rPr>
        <w:t xml:space="preserve">The results from </w:t>
      </w:r>
      <w:r w:rsidR="0027777A">
        <w:rPr>
          <w:rFonts w:ascii="Times New Roman" w:hAnsi="Times New Roman"/>
        </w:rPr>
        <w:t xml:space="preserve">the midpoint assessment will help </w:t>
      </w:r>
      <w:r w:rsidR="0027777A" w:rsidRPr="00BD3DDD">
        <w:rPr>
          <w:rFonts w:ascii="Times New Roman" w:hAnsi="Times New Roman"/>
        </w:rPr>
        <w:t>to develop an interim e</w:t>
      </w:r>
      <w:r w:rsidR="0027777A" w:rsidRPr="0025195E">
        <w:rPr>
          <w:rFonts w:ascii="Times New Roman" w:hAnsi="Times New Roman"/>
        </w:rPr>
        <w:t>valuation of the DSRIP program</w:t>
      </w:r>
      <w:r w:rsidR="00CE27BF">
        <w:rPr>
          <w:rFonts w:ascii="Times New Roman" w:hAnsi="Times New Roman"/>
        </w:rPr>
        <w:t>.</w:t>
      </w:r>
      <w:r w:rsidR="00322340">
        <w:rPr>
          <w:rFonts w:ascii="Times New Roman" w:hAnsi="Times New Roman"/>
        </w:rPr>
        <w:t xml:space="preserve"> </w:t>
      </w:r>
      <w:r w:rsidR="00BB12B5">
        <w:rPr>
          <w:rFonts w:ascii="Times New Roman" w:hAnsi="Times New Roman"/>
        </w:rPr>
        <w:t>T</w:t>
      </w:r>
      <w:r w:rsidR="00CE27BF">
        <w:rPr>
          <w:rFonts w:ascii="Times New Roman" w:hAnsi="Times New Roman"/>
        </w:rPr>
        <w:t xml:space="preserve">he State </w:t>
      </w:r>
      <w:r w:rsidR="00BB12B5">
        <w:rPr>
          <w:rFonts w:ascii="Times New Roman" w:hAnsi="Times New Roman"/>
        </w:rPr>
        <w:t>may</w:t>
      </w:r>
      <w:r w:rsidR="00B21FBF">
        <w:rPr>
          <w:rFonts w:ascii="Times New Roman" w:hAnsi="Times New Roman"/>
        </w:rPr>
        <w:t xml:space="preserve"> focus on </w:t>
      </w:r>
      <w:r w:rsidR="00BB12B5">
        <w:rPr>
          <w:rFonts w:ascii="Times New Roman" w:hAnsi="Times New Roman"/>
        </w:rPr>
        <w:t xml:space="preserve">issues </w:t>
      </w:r>
      <w:r w:rsidR="00B21FBF">
        <w:rPr>
          <w:rFonts w:ascii="Times New Roman" w:hAnsi="Times New Roman"/>
        </w:rPr>
        <w:t xml:space="preserve">identified </w:t>
      </w:r>
      <w:r w:rsidR="00BB12B5">
        <w:rPr>
          <w:rFonts w:ascii="Times New Roman" w:hAnsi="Times New Roman"/>
        </w:rPr>
        <w:t>in the assessment and interim evaluation report</w:t>
      </w:r>
      <w:r w:rsidR="00BB12B5" w:rsidDel="00BB12B5">
        <w:rPr>
          <w:rFonts w:ascii="Times New Roman" w:hAnsi="Times New Roman"/>
        </w:rPr>
        <w:t xml:space="preserve"> </w:t>
      </w:r>
      <w:r w:rsidR="00B21FBF">
        <w:rPr>
          <w:rFonts w:ascii="Times New Roman" w:hAnsi="Times New Roman"/>
        </w:rPr>
        <w:t>and</w:t>
      </w:r>
      <w:r w:rsidR="00BB12B5">
        <w:rPr>
          <w:rFonts w:ascii="Times New Roman" w:hAnsi="Times New Roman"/>
        </w:rPr>
        <w:t xml:space="preserve"> may</w:t>
      </w:r>
      <w:r w:rsidR="00CE27BF">
        <w:rPr>
          <w:rFonts w:ascii="Times New Roman" w:hAnsi="Times New Roman"/>
        </w:rPr>
        <w:t xml:space="preserve"> implement </w:t>
      </w:r>
      <w:r w:rsidR="00322340">
        <w:rPr>
          <w:rFonts w:ascii="Times New Roman" w:hAnsi="Times New Roman"/>
        </w:rPr>
        <w:t>changes where necessary.</w:t>
      </w:r>
      <w:r w:rsidR="0027777A" w:rsidRPr="00D56380">
        <w:rPr>
          <w:rFonts w:ascii="Times New Roman" w:hAnsi="Times New Roman"/>
        </w:rPr>
        <w:t xml:space="preserve"> </w:t>
      </w:r>
      <w:r w:rsidR="00CE27BF">
        <w:rPr>
          <w:rFonts w:ascii="Times New Roman" w:hAnsi="Times New Roman"/>
        </w:rPr>
        <w:t xml:space="preserve">For example, if </w:t>
      </w:r>
      <w:r w:rsidR="00B21FBF">
        <w:rPr>
          <w:rFonts w:ascii="Times New Roman" w:hAnsi="Times New Roman"/>
        </w:rPr>
        <w:t xml:space="preserve">the </w:t>
      </w:r>
      <w:r w:rsidR="006B18CA">
        <w:rPr>
          <w:rFonts w:ascii="Times New Roman" w:hAnsi="Times New Roman"/>
        </w:rPr>
        <w:t xml:space="preserve">interim </w:t>
      </w:r>
      <w:r w:rsidR="00CE27BF">
        <w:rPr>
          <w:rFonts w:ascii="Times New Roman" w:hAnsi="Times New Roman"/>
        </w:rPr>
        <w:t xml:space="preserve">evaluation </w:t>
      </w:r>
      <w:r w:rsidR="006B18CA">
        <w:rPr>
          <w:rFonts w:ascii="Times New Roman" w:hAnsi="Times New Roman"/>
        </w:rPr>
        <w:t xml:space="preserve">reveals </w:t>
      </w:r>
      <w:r w:rsidR="00FF559D">
        <w:rPr>
          <w:rFonts w:ascii="Times New Roman" w:hAnsi="Times New Roman"/>
        </w:rPr>
        <w:t xml:space="preserve">that </w:t>
      </w:r>
      <w:r w:rsidR="006B18CA">
        <w:rPr>
          <w:rFonts w:ascii="Times New Roman" w:hAnsi="Times New Roman"/>
        </w:rPr>
        <w:t xml:space="preserve">the administration of the flexible services program is too burdensome or not robust enough, then the State </w:t>
      </w:r>
      <w:r w:rsidR="00BB12B5">
        <w:rPr>
          <w:rFonts w:ascii="Times New Roman" w:hAnsi="Times New Roman"/>
        </w:rPr>
        <w:t>may</w:t>
      </w:r>
      <w:r w:rsidR="006B18CA">
        <w:rPr>
          <w:rFonts w:ascii="Times New Roman" w:hAnsi="Times New Roman"/>
        </w:rPr>
        <w:t xml:space="preserve"> identify potential adjustments to the program, and implement them accordingly with appropriate communication with</w:t>
      </w:r>
      <w:r w:rsidR="00D71520">
        <w:rPr>
          <w:rFonts w:ascii="Times New Roman" w:hAnsi="Times New Roman"/>
        </w:rPr>
        <w:t xml:space="preserve"> ACOs and CPs</w:t>
      </w:r>
      <w:r w:rsidR="00FF559D">
        <w:rPr>
          <w:rFonts w:ascii="Times New Roman" w:hAnsi="Times New Roman"/>
        </w:rPr>
        <w:t>.</w:t>
      </w:r>
    </w:p>
    <w:p w14:paraId="5A1D3CB3" w14:textId="77777777" w:rsidR="0025195E" w:rsidRPr="009D5510" w:rsidRDefault="00415FD5" w:rsidP="009D5510">
      <w:pPr>
        <w:spacing w:line="240" w:lineRule="auto"/>
        <w:jc w:val="both"/>
        <w:rPr>
          <w:rFonts w:ascii="Times New Roman" w:hAnsi="Times New Roman"/>
        </w:rPr>
      </w:pPr>
      <w:r w:rsidRPr="009D5510">
        <w:rPr>
          <w:rFonts w:ascii="Times New Roman" w:hAnsi="Times New Roman"/>
        </w:rPr>
        <w:t>Despite the schedule set forth in STC 69(a), the State has agreed to provide the midpoint assessment through December 2019 and to submit the interim evaluation to CMS by the end of June 2020</w:t>
      </w:r>
      <w:r w:rsidR="007C499D" w:rsidRPr="009D5510">
        <w:rPr>
          <w:rFonts w:ascii="Times New Roman" w:hAnsi="Times New Roman"/>
        </w:rPr>
        <w:t>.</w:t>
      </w:r>
      <w:r w:rsidR="0027777A" w:rsidRPr="009D5510">
        <w:rPr>
          <w:rFonts w:ascii="Times New Roman" w:hAnsi="Times New Roman"/>
        </w:rPr>
        <w:t xml:space="preserve"> </w:t>
      </w:r>
      <w:r w:rsidR="0027777A">
        <w:rPr>
          <w:rFonts w:ascii="Times New Roman" w:hAnsi="Times New Roman"/>
        </w:rPr>
        <w:t>The State will provide the draft evaluation design</w:t>
      </w:r>
      <w:r w:rsidR="009E5AC3">
        <w:rPr>
          <w:rFonts w:ascii="Times New Roman" w:hAnsi="Times New Roman"/>
        </w:rPr>
        <w:t xml:space="preserve"> of the overall waiver (including initial proposals for evaluation of the DSRIP program)</w:t>
      </w:r>
      <w:r w:rsidR="0027777A">
        <w:rPr>
          <w:rFonts w:ascii="Times New Roman" w:hAnsi="Times New Roman"/>
        </w:rPr>
        <w:t xml:space="preserve"> to CMS </w:t>
      </w:r>
      <w:r w:rsidR="009E5AC3">
        <w:rPr>
          <w:rFonts w:ascii="Times New Roman" w:hAnsi="Times New Roman"/>
        </w:rPr>
        <w:t>i</w:t>
      </w:r>
      <w:r w:rsidR="0027777A" w:rsidRPr="00913231">
        <w:rPr>
          <w:rFonts w:ascii="Times New Roman" w:hAnsi="Times New Roman"/>
        </w:rPr>
        <w:t xml:space="preserve">n </w:t>
      </w:r>
      <w:r w:rsidR="0027777A" w:rsidRPr="003F5187">
        <w:rPr>
          <w:rFonts w:ascii="Times New Roman" w:hAnsi="Times New Roman"/>
        </w:rPr>
        <w:t xml:space="preserve">March </w:t>
      </w:r>
      <w:r w:rsidR="0027777A" w:rsidRPr="00913231">
        <w:rPr>
          <w:rFonts w:ascii="Times New Roman" w:hAnsi="Times New Roman"/>
        </w:rPr>
        <w:t>2017</w:t>
      </w:r>
      <w:r w:rsidR="0027777A">
        <w:rPr>
          <w:rFonts w:ascii="Times New Roman" w:hAnsi="Times New Roman"/>
        </w:rPr>
        <w:t xml:space="preserve">. </w:t>
      </w:r>
      <w:r w:rsidR="00AD715F">
        <w:rPr>
          <w:rFonts w:ascii="Times New Roman" w:hAnsi="Times New Roman"/>
        </w:rPr>
        <w:t xml:space="preserve"> </w:t>
      </w:r>
      <w:r w:rsidRPr="009D5510">
        <w:rPr>
          <w:rFonts w:ascii="Times New Roman" w:hAnsi="Times New Roman"/>
        </w:rPr>
        <w:t xml:space="preserve">The State will provide the proposed design for the interim </w:t>
      </w:r>
      <w:r w:rsidR="009E5AC3">
        <w:rPr>
          <w:rFonts w:ascii="Times New Roman" w:hAnsi="Times New Roman"/>
        </w:rPr>
        <w:t xml:space="preserve">DSRIP </w:t>
      </w:r>
      <w:r w:rsidRPr="009D5510">
        <w:rPr>
          <w:rFonts w:ascii="Times New Roman" w:hAnsi="Times New Roman"/>
        </w:rPr>
        <w:t xml:space="preserve">evaluation to CMS for review by June 30, 2018. </w:t>
      </w:r>
    </w:p>
    <w:p w14:paraId="2EAE9005" w14:textId="77777777" w:rsidR="00415FD5" w:rsidRPr="009D5510" w:rsidRDefault="00415FD5" w:rsidP="009D5510">
      <w:pPr>
        <w:pStyle w:val="Heading3"/>
        <w:numPr>
          <w:ilvl w:val="2"/>
          <w:numId w:val="1"/>
        </w:numPr>
        <w:spacing w:line="240" w:lineRule="auto"/>
        <w:jc w:val="both"/>
        <w:rPr>
          <w:rFonts w:ascii="Times New Roman" w:hAnsi="Times New Roman"/>
        </w:rPr>
      </w:pPr>
      <w:bookmarkStart w:id="218" w:name="_Toc471313110"/>
      <w:bookmarkStart w:id="219" w:name="_Toc476240543"/>
      <w:r w:rsidRPr="009D5510">
        <w:rPr>
          <w:rFonts w:ascii="Times New Roman" w:hAnsi="Times New Roman"/>
        </w:rPr>
        <w:t>Final Evaluation</w:t>
      </w:r>
      <w:bookmarkEnd w:id="218"/>
      <w:bookmarkEnd w:id="219"/>
      <w:r w:rsidRPr="009D5510">
        <w:rPr>
          <w:rFonts w:ascii="Times New Roman" w:hAnsi="Times New Roman"/>
        </w:rPr>
        <w:t xml:space="preserve"> </w:t>
      </w:r>
    </w:p>
    <w:p w14:paraId="79D7E65B" w14:textId="17D6CA2A" w:rsidR="00D44678" w:rsidRPr="00CA0A3A" w:rsidRDefault="0027777A" w:rsidP="00CA0A3A">
      <w:r w:rsidRPr="004C5A8D">
        <w:rPr>
          <w:rFonts w:ascii="Times New Roman" w:hAnsi="Times New Roman"/>
        </w:rPr>
        <w:t xml:space="preserve">In contrast to the interim evaluation, the final evaluation will provide a summative overview of the DSRIP program over the five year demonstration period, and evaluate whether the investments made through the DSRIP program contributed to achieving the demonstration goals as described in STC 57.  </w:t>
      </w:r>
      <w:r w:rsidRPr="009D5510">
        <w:rPr>
          <w:rFonts w:ascii="Times New Roman" w:hAnsi="Times New Roman"/>
        </w:rPr>
        <w:t xml:space="preserve">The Independent Evaluator will also be responsible for completing the final evaluation of the DSRIP program in accordance with </w:t>
      </w:r>
      <w:r w:rsidRPr="004C5A8D">
        <w:rPr>
          <w:rFonts w:ascii="Times New Roman" w:hAnsi="Times New Roman"/>
        </w:rPr>
        <w:t>STCs</w:t>
      </w:r>
      <w:r w:rsidRPr="009D5510">
        <w:rPr>
          <w:rFonts w:ascii="Times New Roman" w:hAnsi="Times New Roman"/>
        </w:rPr>
        <w:t xml:space="preserve"> 69(b</w:t>
      </w:r>
      <w:r w:rsidRPr="004C5A8D">
        <w:rPr>
          <w:rFonts w:ascii="Times New Roman" w:hAnsi="Times New Roman"/>
        </w:rPr>
        <w:t>) and 84(f).</w:t>
      </w:r>
    </w:p>
    <w:p w14:paraId="6AAD2964" w14:textId="77777777" w:rsidR="00415FD5" w:rsidRPr="00CA0A3A" w:rsidRDefault="00415FD5" w:rsidP="00CA0A3A">
      <w:pPr>
        <w:pStyle w:val="Heading2"/>
      </w:pPr>
      <w:bookmarkStart w:id="220" w:name="_Toc471313111"/>
      <w:bookmarkStart w:id="221" w:name="_Toc476240544"/>
      <w:r w:rsidRPr="00CA0A3A">
        <w:t>CMS Oversight</w:t>
      </w:r>
      <w:bookmarkEnd w:id="220"/>
      <w:bookmarkEnd w:id="221"/>
    </w:p>
    <w:p w14:paraId="1019D6BE" w14:textId="77777777" w:rsidR="00415FD5" w:rsidRPr="009D5510" w:rsidRDefault="00415FD5" w:rsidP="009D5510">
      <w:pPr>
        <w:pStyle w:val="Heading3"/>
        <w:numPr>
          <w:ilvl w:val="2"/>
          <w:numId w:val="1"/>
        </w:numPr>
        <w:spacing w:line="240" w:lineRule="auto"/>
        <w:rPr>
          <w:rFonts w:ascii="Times New Roman" w:hAnsi="Times New Roman"/>
        </w:rPr>
      </w:pPr>
      <w:bookmarkStart w:id="222" w:name="_Toc471313112"/>
      <w:bookmarkStart w:id="223" w:name="_Toc476240545"/>
      <w:r w:rsidRPr="009D5510">
        <w:rPr>
          <w:rFonts w:ascii="Times New Roman" w:hAnsi="Times New Roman"/>
        </w:rPr>
        <w:t>State Reporting to CMS</w:t>
      </w:r>
      <w:bookmarkEnd w:id="222"/>
      <w:bookmarkEnd w:id="223"/>
    </w:p>
    <w:p w14:paraId="20FF1C50" w14:textId="4856D293" w:rsidR="00C35CBC" w:rsidRPr="009D5510" w:rsidRDefault="00415FD5" w:rsidP="003221AF">
      <w:pPr>
        <w:rPr>
          <w:rFonts w:ascii="Times New Roman" w:hAnsi="Times New Roman"/>
        </w:rPr>
      </w:pPr>
      <w:r w:rsidRPr="009D5510">
        <w:rPr>
          <w:rFonts w:ascii="Times New Roman" w:hAnsi="Times New Roman"/>
        </w:rPr>
        <w:t xml:space="preserve">The State will compile quarterly and annual reports to submit to CMS consistent with sections IX and X of the approved STCs as part of the broader 1115 </w:t>
      </w:r>
      <w:r w:rsidR="00E879B8">
        <w:rPr>
          <w:rFonts w:ascii="Times New Roman" w:hAnsi="Times New Roman" w:cs="Times New Roman"/>
        </w:rPr>
        <w:t>d</w:t>
      </w:r>
      <w:r w:rsidRPr="00ED180B">
        <w:rPr>
          <w:rFonts w:ascii="Times New Roman" w:hAnsi="Times New Roman" w:cs="Times New Roman"/>
        </w:rPr>
        <w:t>emonstration</w:t>
      </w:r>
      <w:r w:rsidRPr="009D5510">
        <w:rPr>
          <w:rFonts w:ascii="Times New Roman" w:hAnsi="Times New Roman"/>
        </w:rPr>
        <w:t xml:space="preserve"> reports. These reports will include an account of all DSRIP payments made in the quarter or year, respectively</w:t>
      </w:r>
      <w:r w:rsidR="002D0D89">
        <w:rPr>
          <w:rFonts w:ascii="Times New Roman" w:hAnsi="Times New Roman"/>
        </w:rPr>
        <w:t xml:space="preserve"> and </w:t>
      </w:r>
      <w:r w:rsidR="009514F2">
        <w:rPr>
          <w:rFonts w:ascii="Times New Roman" w:hAnsi="Times New Roman"/>
        </w:rPr>
        <w:t xml:space="preserve">include insights and updates from </w:t>
      </w:r>
      <w:r w:rsidR="002D0D89">
        <w:rPr>
          <w:rFonts w:ascii="Times New Roman" w:hAnsi="Times New Roman"/>
        </w:rPr>
        <w:t>the progress reports</w:t>
      </w:r>
      <w:r w:rsidR="00651652">
        <w:rPr>
          <w:rFonts w:ascii="Times New Roman" w:hAnsi="Times New Roman"/>
        </w:rPr>
        <w:t xml:space="preserve"> collected from ACOs, CPs, and CSAs</w:t>
      </w:r>
      <w:r w:rsidRPr="00D56380">
        <w:rPr>
          <w:rFonts w:ascii="Times New Roman" w:hAnsi="Times New Roman"/>
        </w:rPr>
        <w:t>.</w:t>
      </w:r>
      <w:r w:rsidRPr="009D5510">
        <w:rPr>
          <w:rFonts w:ascii="Times New Roman" w:hAnsi="Times New Roman"/>
        </w:rPr>
        <w:t xml:space="preserve"> The State and CMS wi</w:t>
      </w:r>
      <w:r w:rsidR="007223DC" w:rsidRPr="009D5510">
        <w:rPr>
          <w:rFonts w:ascii="Times New Roman" w:hAnsi="Times New Roman"/>
        </w:rPr>
        <w:t>ll agree upon a reporting template</w:t>
      </w:r>
      <w:r w:rsidRPr="009D5510">
        <w:rPr>
          <w:rFonts w:ascii="Times New Roman" w:hAnsi="Times New Roman"/>
        </w:rPr>
        <w:t xml:space="preserve"> for quarterly and annual reports by the start of the </w:t>
      </w:r>
      <w:r w:rsidR="00E879B8">
        <w:rPr>
          <w:rFonts w:ascii="Times New Roman" w:hAnsi="Times New Roman" w:cs="Times New Roman"/>
        </w:rPr>
        <w:t>d</w:t>
      </w:r>
      <w:r w:rsidRPr="00ED180B">
        <w:rPr>
          <w:rFonts w:ascii="Times New Roman" w:hAnsi="Times New Roman" w:cs="Times New Roman"/>
        </w:rPr>
        <w:t>emonstration</w:t>
      </w:r>
      <w:r w:rsidRPr="009D5510">
        <w:rPr>
          <w:rFonts w:ascii="Times New Roman" w:hAnsi="Times New Roman"/>
        </w:rPr>
        <w:t xml:space="preserve"> for the quarterly report and by December 2017 for the annual report</w:t>
      </w:r>
      <w:r w:rsidRPr="00D56380">
        <w:rPr>
          <w:rFonts w:ascii="Times New Roman" w:hAnsi="Times New Roman"/>
        </w:rPr>
        <w:t>.</w:t>
      </w:r>
      <w:r w:rsidR="002D0D89">
        <w:rPr>
          <w:rFonts w:ascii="Times New Roman" w:hAnsi="Times New Roman"/>
        </w:rPr>
        <w:t xml:space="preserve"> </w:t>
      </w:r>
      <w:r w:rsidR="002D0D89" w:rsidRPr="00AC4E5F">
        <w:rPr>
          <w:rFonts w:ascii="Times New Roman" w:hAnsi="Times New Roman" w:cs="Times New Roman"/>
        </w:rPr>
        <w:t>The State</w:t>
      </w:r>
      <w:r w:rsidR="002D0D89" w:rsidRPr="00046A86">
        <w:rPr>
          <w:rFonts w:ascii="Times New Roman" w:hAnsi="Times New Roman" w:cs="Times New Roman"/>
        </w:rPr>
        <w:t xml:space="preserve"> and CMS will </w:t>
      </w:r>
      <w:r w:rsidR="002D0D89">
        <w:rPr>
          <w:rFonts w:ascii="Times New Roman" w:hAnsi="Times New Roman" w:cs="Times New Roman"/>
        </w:rPr>
        <w:t xml:space="preserve">also </w:t>
      </w:r>
      <w:r w:rsidR="002D0D89" w:rsidRPr="00046A86">
        <w:rPr>
          <w:rFonts w:ascii="Times New Roman" w:hAnsi="Times New Roman" w:cs="Times New Roman"/>
        </w:rPr>
        <w:t xml:space="preserve">use a portion of the Monthly Monitoring Calls for March, June, September, and December of each year for an update and </w:t>
      </w:r>
      <w:r w:rsidR="002D0D89" w:rsidRPr="00046A86">
        <w:rPr>
          <w:rFonts w:ascii="Times New Roman" w:hAnsi="Times New Roman" w:cs="Times New Roman"/>
        </w:rPr>
        <w:lastRenderedPageBreak/>
        <w:t>discussion of progress in meeting DSRIP goals, performance, challenges, mid-course corrections, successes, and evaluation</w:t>
      </w:r>
      <w:r w:rsidR="002D0D89" w:rsidRPr="009D5510">
        <w:rPr>
          <w:rFonts w:ascii="Times New Roman" w:hAnsi="Times New Roman"/>
        </w:rPr>
        <w:t>.</w:t>
      </w:r>
    </w:p>
    <w:p w14:paraId="45DE3601" w14:textId="77777777" w:rsidR="00415FD5" w:rsidRPr="009D5510" w:rsidRDefault="00415FD5" w:rsidP="009D5510">
      <w:pPr>
        <w:pStyle w:val="Heading3"/>
        <w:numPr>
          <w:ilvl w:val="2"/>
          <w:numId w:val="1"/>
        </w:numPr>
        <w:spacing w:line="240" w:lineRule="auto"/>
        <w:rPr>
          <w:rFonts w:ascii="Times New Roman" w:hAnsi="Times New Roman"/>
        </w:rPr>
      </w:pPr>
      <w:bookmarkStart w:id="224" w:name="_Toc471313113"/>
      <w:bookmarkStart w:id="225" w:name="_Toc476240547"/>
      <w:r w:rsidRPr="009D5510">
        <w:rPr>
          <w:rFonts w:ascii="Times New Roman" w:hAnsi="Times New Roman"/>
        </w:rPr>
        <w:t>Process for Review, Approval, and Modification of Protocol</w:t>
      </w:r>
      <w:bookmarkEnd w:id="224"/>
      <w:bookmarkEnd w:id="225"/>
    </w:p>
    <w:p w14:paraId="78CAA9E3" w14:textId="77777777" w:rsidR="006B0E90" w:rsidRPr="009D5510" w:rsidRDefault="006B0E90" w:rsidP="003221AF">
      <w:pPr>
        <w:rPr>
          <w:rFonts w:ascii="Times New Roman" w:hAnsi="Times New Roman"/>
        </w:rPr>
      </w:pPr>
      <w:r w:rsidRPr="009D5510">
        <w:rPr>
          <w:rFonts w:ascii="Times New Roman" w:hAnsi="Times New Roman"/>
        </w:rPr>
        <w:t>The State will work collaboratively with CMS for the review and approval of the DSRIP Protocol. As set forth in STC 58(c), the State may modify the DSRIP Protocol over time, with CMS approval.  Reasons for modification may include but are not limited to:</w:t>
      </w:r>
    </w:p>
    <w:p w14:paraId="11E46E64" w14:textId="77777777" w:rsidR="006B0E90" w:rsidRPr="009D5510" w:rsidRDefault="006B0E90" w:rsidP="009D5510">
      <w:pPr>
        <w:pStyle w:val="ListParagraph"/>
        <w:numPr>
          <w:ilvl w:val="0"/>
          <w:numId w:val="63"/>
        </w:numPr>
        <w:spacing w:line="240" w:lineRule="auto"/>
        <w:contextualSpacing w:val="0"/>
        <w:rPr>
          <w:rFonts w:ascii="Times New Roman" w:hAnsi="Times New Roman"/>
        </w:rPr>
      </w:pPr>
      <w:r w:rsidRPr="009D5510">
        <w:rPr>
          <w:rFonts w:ascii="Times New Roman" w:hAnsi="Times New Roman"/>
        </w:rPr>
        <w:t>State decision to change programmatic features that are codified in the Protocol (e.g. change the structure of the outcomes-based payment funding stream for CPs)</w:t>
      </w:r>
    </w:p>
    <w:p w14:paraId="036BAECD" w14:textId="77777777" w:rsidR="006B0E90" w:rsidRPr="009D5510" w:rsidRDefault="006B0E90" w:rsidP="009D5510">
      <w:pPr>
        <w:pStyle w:val="ListParagraph"/>
        <w:numPr>
          <w:ilvl w:val="0"/>
          <w:numId w:val="63"/>
        </w:numPr>
        <w:spacing w:line="240" w:lineRule="auto"/>
        <w:contextualSpacing w:val="0"/>
        <w:rPr>
          <w:rFonts w:ascii="Times New Roman" w:hAnsi="Times New Roman"/>
        </w:rPr>
      </w:pPr>
      <w:r w:rsidRPr="009D5510">
        <w:rPr>
          <w:rFonts w:ascii="Times New Roman" w:hAnsi="Times New Roman"/>
        </w:rPr>
        <w:t xml:space="preserve">State decision to modify State Accountability Targets during the demonstration period, if the targets are no longer appropriate, or that targets were greatly exceeded or underachieved </w:t>
      </w:r>
    </w:p>
    <w:p w14:paraId="551D91FD" w14:textId="792B1649" w:rsidR="006B0E90" w:rsidRPr="009D5510" w:rsidRDefault="006B0E90" w:rsidP="003221AF">
      <w:pPr>
        <w:rPr>
          <w:rFonts w:ascii="Times New Roman" w:hAnsi="Times New Roman"/>
        </w:rPr>
      </w:pPr>
      <w:r w:rsidRPr="009D5510">
        <w:rPr>
          <w:rFonts w:ascii="Times New Roman" w:hAnsi="Times New Roman"/>
        </w:rPr>
        <w:t xml:space="preserve">State will submit the modification request to CMS, which will have </w:t>
      </w:r>
      <w:r w:rsidR="00740D8D">
        <w:rPr>
          <w:rFonts w:ascii="Times New Roman" w:hAnsi="Times New Roman"/>
        </w:rPr>
        <w:t>9</w:t>
      </w:r>
      <w:r w:rsidR="00E879B8" w:rsidRPr="00651652">
        <w:rPr>
          <w:rFonts w:ascii="Times New Roman" w:hAnsi="Times New Roman"/>
        </w:rPr>
        <w:t>0</w:t>
      </w:r>
      <w:r w:rsidR="00DA48C1" w:rsidRPr="00651652">
        <w:rPr>
          <w:rFonts w:ascii="Times New Roman" w:hAnsi="Times New Roman"/>
        </w:rPr>
        <w:t xml:space="preserve"> </w:t>
      </w:r>
      <w:r w:rsidR="00CF67F1">
        <w:rPr>
          <w:rFonts w:ascii="Times New Roman" w:hAnsi="Times New Roman"/>
        </w:rPr>
        <w:t>calendar</w:t>
      </w:r>
      <w:r w:rsidRPr="009D5510">
        <w:rPr>
          <w:rFonts w:ascii="Times New Roman" w:hAnsi="Times New Roman"/>
        </w:rPr>
        <w:t xml:space="preserve"> days to review and approve.  If CMS does not approve the Protocol, the State and CMS will work collaboratively together to align on appropriate modifications and a timeline for prompt approval. </w:t>
      </w:r>
    </w:p>
    <w:p w14:paraId="6A76747E" w14:textId="77777777" w:rsidR="00701756" w:rsidRPr="009D5510" w:rsidRDefault="00415FD5" w:rsidP="009D5510">
      <w:pPr>
        <w:pStyle w:val="Heading1"/>
        <w:numPr>
          <w:ilvl w:val="0"/>
          <w:numId w:val="0"/>
        </w:numPr>
        <w:spacing w:line="240" w:lineRule="auto"/>
        <w:ind w:left="360" w:hanging="360"/>
        <w:rPr>
          <w:rFonts w:ascii="Times New Roman" w:hAnsi="Times New Roman"/>
        </w:rPr>
      </w:pPr>
      <w:bookmarkStart w:id="226" w:name="_GoBack"/>
      <w:bookmarkEnd w:id="226"/>
      <w:r w:rsidRPr="009D5510">
        <w:rPr>
          <w:rFonts w:ascii="Times New Roman" w:hAnsi="Times New Roman"/>
        </w:rPr>
        <w:br w:type="page"/>
      </w:r>
      <w:bookmarkStart w:id="227" w:name="_Toc471313114"/>
      <w:bookmarkStart w:id="228" w:name="_Toc476240548"/>
      <w:r w:rsidR="00701756" w:rsidRPr="009D5510">
        <w:rPr>
          <w:rFonts w:ascii="Times New Roman" w:hAnsi="Times New Roman"/>
        </w:rPr>
        <w:lastRenderedPageBreak/>
        <w:t>Appendix A: Description of ACOs and CPs</w:t>
      </w:r>
      <w:bookmarkEnd w:id="227"/>
      <w:bookmarkEnd w:id="228"/>
    </w:p>
    <w:p w14:paraId="5D6000F4" w14:textId="77777777" w:rsidR="00701756" w:rsidRPr="009D5510" w:rsidRDefault="00701756" w:rsidP="009D5510">
      <w:pPr>
        <w:pStyle w:val="Heading2"/>
        <w:numPr>
          <w:ilvl w:val="0"/>
          <w:numId w:val="0"/>
        </w:numPr>
        <w:spacing w:line="240" w:lineRule="auto"/>
        <w:rPr>
          <w:rFonts w:ascii="Times New Roman" w:hAnsi="Times New Roman"/>
        </w:rPr>
      </w:pPr>
      <w:bookmarkStart w:id="229" w:name="_Toc470866719"/>
      <w:bookmarkStart w:id="230" w:name="_Toc471313115"/>
      <w:bookmarkStart w:id="231" w:name="_Toc476240549"/>
      <w:r w:rsidRPr="009D5510">
        <w:rPr>
          <w:rFonts w:ascii="Times New Roman" w:hAnsi="Times New Roman"/>
        </w:rPr>
        <w:t>Accountable Care Organizations</w:t>
      </w:r>
      <w:bookmarkEnd w:id="229"/>
      <w:bookmarkEnd w:id="230"/>
      <w:bookmarkEnd w:id="231"/>
    </w:p>
    <w:p w14:paraId="47118228" w14:textId="77777777" w:rsidR="00701756" w:rsidRPr="009D5510" w:rsidRDefault="00701756" w:rsidP="009D5510">
      <w:pPr>
        <w:spacing w:line="240" w:lineRule="auto"/>
        <w:jc w:val="both"/>
        <w:rPr>
          <w:rFonts w:ascii="Times New Roman" w:hAnsi="Times New Roman"/>
        </w:rPr>
      </w:pPr>
      <w:r w:rsidRPr="009D5510">
        <w:rPr>
          <w:rFonts w:ascii="Times New Roman" w:hAnsi="Times New Roman"/>
        </w:rPr>
        <w:t>To achieve Massachusetts’ DSRIP goals as described above, the State is transitioning a significant portion of the delivery system from a fragmented, fee-for-service model to one where providers come together in new partnerships to take financial accountability for the cost and quality of care for populations of members. Massachusetts is launching a new Accountable Care Organization program, has designed three ACO payment models that respond to the diversity of the state’s delivery system, and intends to select ACOs across all three models through a competitive procurement</w:t>
      </w:r>
      <w:r w:rsidR="007C499D" w:rsidRPr="009D5510">
        <w:rPr>
          <w:rFonts w:ascii="Times New Roman" w:hAnsi="Times New Roman"/>
        </w:rPr>
        <w:t xml:space="preserve">. </w:t>
      </w:r>
    </w:p>
    <w:p w14:paraId="05BB197E" w14:textId="77777777" w:rsidR="00701756" w:rsidRPr="009D5510" w:rsidRDefault="00701756" w:rsidP="009D5510">
      <w:pPr>
        <w:spacing w:line="240" w:lineRule="auto"/>
        <w:jc w:val="both"/>
        <w:rPr>
          <w:rFonts w:ascii="Times New Roman" w:hAnsi="Times New Roman"/>
        </w:rPr>
      </w:pPr>
      <w:r w:rsidRPr="009D5510">
        <w:rPr>
          <w:rFonts w:ascii="Times New Roman" w:hAnsi="Times New Roman"/>
        </w:rPr>
        <w:t>ACO contracts will have an initial term of five-years and will include significant requirements for ACOs to ensure care delivery in line with the state’s delivery system goals, including but not limited to requirements to screen members and connect them to appropriate settings of care; requirements to proactively identify at-risk members, complete comprehensive assessments, and provide them with appropriate care management activities; and requirements to work with Community Partners to integrate behavioral health, LTSS, and medical care.</w:t>
      </w:r>
      <w:r w:rsidR="009A7A1C" w:rsidRPr="009D5510">
        <w:rPr>
          <w:rFonts w:ascii="Times New Roman" w:hAnsi="Times New Roman"/>
        </w:rPr>
        <w:t xml:space="preserve"> </w:t>
      </w:r>
      <w:r w:rsidRPr="009D5510">
        <w:rPr>
          <w:rFonts w:ascii="Times New Roman" w:hAnsi="Times New Roman"/>
        </w:rPr>
        <w:t xml:space="preserve">Massachusetts’ three ACO models are described in </w:t>
      </w:r>
      <w:r w:rsidR="009A7A1C" w:rsidRPr="009D5510">
        <w:rPr>
          <w:rFonts w:ascii="Times New Roman" w:hAnsi="Times New Roman"/>
        </w:rPr>
        <w:t>Section 1.</w:t>
      </w:r>
      <w:r w:rsidRPr="009D5510">
        <w:rPr>
          <w:rFonts w:ascii="Times New Roman" w:hAnsi="Times New Roman"/>
        </w:rPr>
        <w:t xml:space="preserve"> </w:t>
      </w:r>
    </w:p>
    <w:p w14:paraId="75CDABE5" w14:textId="77777777" w:rsidR="00701756" w:rsidRPr="009D5510" w:rsidRDefault="00701756" w:rsidP="009D5510">
      <w:pPr>
        <w:pStyle w:val="Heading3"/>
        <w:numPr>
          <w:ilvl w:val="0"/>
          <w:numId w:val="0"/>
        </w:numPr>
        <w:spacing w:line="240" w:lineRule="auto"/>
        <w:ind w:left="360" w:hanging="360"/>
        <w:rPr>
          <w:rFonts w:ascii="Times New Roman" w:hAnsi="Times New Roman"/>
        </w:rPr>
      </w:pPr>
      <w:bookmarkStart w:id="232" w:name="_Toc470866720"/>
      <w:bookmarkStart w:id="233" w:name="_Toc471313116"/>
      <w:bookmarkStart w:id="234" w:name="_Toc476240550"/>
      <w:r w:rsidRPr="009D5510">
        <w:rPr>
          <w:rFonts w:ascii="Times New Roman" w:hAnsi="Times New Roman"/>
        </w:rPr>
        <w:t>Procurement Process</w:t>
      </w:r>
      <w:bookmarkEnd w:id="232"/>
      <w:bookmarkEnd w:id="233"/>
      <w:bookmarkEnd w:id="234"/>
    </w:p>
    <w:p w14:paraId="6E486813" w14:textId="77777777" w:rsidR="00701756" w:rsidRPr="009D5510" w:rsidRDefault="00701756" w:rsidP="009D5510">
      <w:pPr>
        <w:spacing w:line="240" w:lineRule="auto"/>
        <w:jc w:val="both"/>
        <w:rPr>
          <w:rFonts w:ascii="Times New Roman" w:hAnsi="Times New Roman"/>
        </w:rPr>
      </w:pPr>
      <w:r w:rsidRPr="009D5510">
        <w:rPr>
          <w:rFonts w:ascii="Times New Roman" w:hAnsi="Times New Roman"/>
        </w:rPr>
        <w:t>Massachusetts intends to select ACOs across all three ACO models as part of a single, competitive procurement. Bidders may bid on more than one model, but a bidder may be selected for, at maximum, one ACO model. The State may re-open the procurement at any time if, in the State’s determination, the State has not received sufficient responses, or to otherwise meet the State’s delivery system goals.</w:t>
      </w:r>
    </w:p>
    <w:p w14:paraId="6ACD92B7" w14:textId="77777777" w:rsidR="00701756" w:rsidRPr="009D5510" w:rsidRDefault="00701756" w:rsidP="009D5510">
      <w:pPr>
        <w:spacing w:line="240" w:lineRule="auto"/>
        <w:jc w:val="both"/>
        <w:rPr>
          <w:rFonts w:ascii="Times New Roman" w:hAnsi="Times New Roman"/>
        </w:rPr>
      </w:pPr>
      <w:r w:rsidRPr="009D5510">
        <w:rPr>
          <w:rFonts w:ascii="Times New Roman" w:hAnsi="Times New Roman"/>
        </w:rPr>
        <w:t>Bidders will submit responses to the State’s procurement by the deadline, after which the responses will be evaluated by the State</w:t>
      </w:r>
      <w:r w:rsidR="007C499D" w:rsidRPr="009D5510">
        <w:rPr>
          <w:rFonts w:ascii="Times New Roman" w:hAnsi="Times New Roman"/>
        </w:rPr>
        <w:t xml:space="preserve">. </w:t>
      </w:r>
      <w:r w:rsidRPr="009D5510">
        <w:rPr>
          <w:rFonts w:ascii="Times New Roman" w:hAnsi="Times New Roman"/>
        </w:rPr>
        <w:t>The State will select successful ACO bidders to enter into contract negotiation. Through contract negotiation, the State intends to reach successful contract execution with a set of ACOs; although not all ACOs selected for negotiation may ultimately execute contracts with the State (e.g., if an ACO ultimately chooses not to accept final contract terms or rates). The graphic below shows an example process flow:</w:t>
      </w:r>
    </w:p>
    <w:p w14:paraId="6B827362" w14:textId="77777777" w:rsidR="00701756" w:rsidRPr="009D5510" w:rsidRDefault="00701756" w:rsidP="009D5510">
      <w:pPr>
        <w:spacing w:line="240" w:lineRule="auto"/>
        <w:rPr>
          <w:rFonts w:ascii="Times New Roman" w:hAnsi="Times New Roman"/>
        </w:rPr>
      </w:pPr>
      <w:r w:rsidRPr="009D5510">
        <w:rPr>
          <w:rFonts w:ascii="Times New Roman" w:hAnsi="Times New Roman"/>
          <w:noProof/>
        </w:rPr>
        <w:drawing>
          <wp:inline distT="0" distB="0" distL="0" distR="0" wp14:anchorId="2540A74A" wp14:editId="3C5E7835">
            <wp:extent cx="5943600" cy="1737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737360"/>
                    </a:xfrm>
                    <a:prstGeom prst="rect">
                      <a:avLst/>
                    </a:prstGeom>
                  </pic:spPr>
                </pic:pic>
              </a:graphicData>
            </a:graphic>
          </wp:inline>
        </w:drawing>
      </w:r>
    </w:p>
    <w:p w14:paraId="06916F04" w14:textId="77777777" w:rsidR="00701756" w:rsidRPr="009D5510" w:rsidRDefault="00701756" w:rsidP="009D5510">
      <w:pPr>
        <w:spacing w:line="240" w:lineRule="auto"/>
        <w:rPr>
          <w:rFonts w:ascii="Times New Roman" w:hAnsi="Times New Roman"/>
        </w:rPr>
      </w:pPr>
      <w:r w:rsidRPr="009D5510">
        <w:rPr>
          <w:rFonts w:ascii="Times New Roman" w:hAnsi="Times New Roman"/>
        </w:rPr>
        <w:t>The State’s current anticipated procurement timeline is as follows:</w:t>
      </w:r>
    </w:p>
    <w:p w14:paraId="145C9C09" w14:textId="77777777" w:rsidR="00701756" w:rsidRPr="009D5510" w:rsidRDefault="00701756" w:rsidP="009D5510">
      <w:pPr>
        <w:pStyle w:val="ListParagraph"/>
        <w:numPr>
          <w:ilvl w:val="0"/>
          <w:numId w:val="6"/>
        </w:numPr>
        <w:spacing w:line="240" w:lineRule="auto"/>
        <w:contextualSpacing w:val="0"/>
        <w:rPr>
          <w:rFonts w:ascii="Times New Roman" w:hAnsi="Times New Roman"/>
        </w:rPr>
      </w:pPr>
      <w:r w:rsidRPr="009D5510">
        <w:rPr>
          <w:rFonts w:ascii="Times New Roman" w:hAnsi="Times New Roman"/>
        </w:rPr>
        <w:t>Request for responses was posted in September 2016</w:t>
      </w:r>
    </w:p>
    <w:p w14:paraId="3FDAC5DC" w14:textId="77777777" w:rsidR="00701756" w:rsidRPr="009D5510" w:rsidRDefault="00701756" w:rsidP="009D5510">
      <w:pPr>
        <w:pStyle w:val="ListParagraph"/>
        <w:numPr>
          <w:ilvl w:val="0"/>
          <w:numId w:val="6"/>
        </w:numPr>
        <w:spacing w:line="240" w:lineRule="auto"/>
        <w:contextualSpacing w:val="0"/>
        <w:jc w:val="both"/>
        <w:rPr>
          <w:rFonts w:ascii="Times New Roman" w:hAnsi="Times New Roman"/>
        </w:rPr>
      </w:pPr>
      <w:r w:rsidRPr="009D5510">
        <w:rPr>
          <w:rFonts w:ascii="Times New Roman" w:hAnsi="Times New Roman"/>
        </w:rPr>
        <w:t>Bidders’ responses are due mid-February 2017</w:t>
      </w:r>
    </w:p>
    <w:p w14:paraId="46E5526D" w14:textId="77777777" w:rsidR="00701756" w:rsidRPr="009D5510" w:rsidRDefault="00701756" w:rsidP="009D5510">
      <w:pPr>
        <w:pStyle w:val="ListParagraph"/>
        <w:numPr>
          <w:ilvl w:val="0"/>
          <w:numId w:val="6"/>
        </w:numPr>
        <w:spacing w:line="240" w:lineRule="auto"/>
        <w:contextualSpacing w:val="0"/>
        <w:jc w:val="both"/>
        <w:rPr>
          <w:rFonts w:ascii="Times New Roman" w:hAnsi="Times New Roman"/>
        </w:rPr>
      </w:pPr>
      <w:r w:rsidRPr="009D5510">
        <w:rPr>
          <w:rFonts w:ascii="Times New Roman" w:hAnsi="Times New Roman"/>
        </w:rPr>
        <w:t>Target contract execution in August 2017</w:t>
      </w:r>
    </w:p>
    <w:p w14:paraId="669800B4" w14:textId="77777777" w:rsidR="00701756" w:rsidRPr="009D5510" w:rsidRDefault="00701756" w:rsidP="009D5510">
      <w:pPr>
        <w:pStyle w:val="ListParagraph"/>
        <w:numPr>
          <w:ilvl w:val="0"/>
          <w:numId w:val="6"/>
        </w:numPr>
        <w:spacing w:line="240" w:lineRule="auto"/>
        <w:contextualSpacing w:val="0"/>
        <w:jc w:val="both"/>
        <w:rPr>
          <w:rFonts w:ascii="Times New Roman" w:hAnsi="Times New Roman"/>
        </w:rPr>
      </w:pPr>
      <w:r w:rsidRPr="009D5510">
        <w:rPr>
          <w:rFonts w:ascii="Times New Roman" w:hAnsi="Times New Roman"/>
        </w:rPr>
        <w:t>Contracts will be effective the date they are executed, and will have an operational start date (i.e., the date on which members can enroll in ACOs) in December 2017</w:t>
      </w:r>
    </w:p>
    <w:p w14:paraId="705FE2D0" w14:textId="77777777" w:rsidR="00701756" w:rsidRPr="009D5510" w:rsidRDefault="00701756" w:rsidP="009D5510">
      <w:pPr>
        <w:spacing w:line="240" w:lineRule="auto"/>
        <w:jc w:val="both"/>
        <w:rPr>
          <w:rFonts w:ascii="Times New Roman" w:hAnsi="Times New Roman"/>
        </w:rPr>
      </w:pPr>
      <w:r w:rsidRPr="009D5510">
        <w:rPr>
          <w:rFonts w:ascii="Times New Roman" w:hAnsi="Times New Roman"/>
        </w:rPr>
        <w:lastRenderedPageBreak/>
        <w:t>Further information on the ACO procurement can be found online at the State’s public procurement website, www.commbuys.com.</w:t>
      </w:r>
    </w:p>
    <w:p w14:paraId="298D3535" w14:textId="77777777" w:rsidR="00701756" w:rsidRPr="00173FB9" w:rsidRDefault="00701756" w:rsidP="009D5510">
      <w:pPr>
        <w:pStyle w:val="Heading2"/>
        <w:numPr>
          <w:ilvl w:val="0"/>
          <w:numId w:val="0"/>
        </w:numPr>
        <w:spacing w:line="240" w:lineRule="auto"/>
        <w:rPr>
          <w:rFonts w:ascii="Times New Roman" w:hAnsi="Times New Roman"/>
        </w:rPr>
      </w:pPr>
      <w:bookmarkStart w:id="235" w:name="_Toc470866721"/>
      <w:bookmarkStart w:id="236" w:name="_Toc471313117"/>
      <w:bookmarkStart w:id="237" w:name="_Toc476240551"/>
      <w:r w:rsidRPr="00173FB9">
        <w:rPr>
          <w:rFonts w:ascii="Times New Roman" w:hAnsi="Times New Roman"/>
        </w:rPr>
        <w:t>Community Partners</w:t>
      </w:r>
      <w:bookmarkEnd w:id="235"/>
      <w:bookmarkEnd w:id="236"/>
      <w:bookmarkEnd w:id="237"/>
      <w:r w:rsidRPr="00173FB9">
        <w:rPr>
          <w:rFonts w:ascii="Times New Roman" w:hAnsi="Times New Roman"/>
        </w:rPr>
        <w:t xml:space="preserve"> </w:t>
      </w:r>
    </w:p>
    <w:p w14:paraId="293EFE9C" w14:textId="77777777" w:rsidR="00B61115" w:rsidRPr="00173FB9" w:rsidRDefault="00701756" w:rsidP="009D5510">
      <w:pPr>
        <w:spacing w:line="240" w:lineRule="auto"/>
        <w:jc w:val="both"/>
        <w:rPr>
          <w:rFonts w:ascii="Times New Roman" w:hAnsi="Times New Roman" w:cs="Times New Roman"/>
        </w:rPr>
      </w:pPr>
      <w:r w:rsidRPr="00173FB9">
        <w:rPr>
          <w:rFonts w:ascii="Times New Roman" w:hAnsi="Times New Roman"/>
        </w:rPr>
        <w:t>Community Partners will support members with complex BH and LTSS needs, in coordination with ACOs and other managed care entities, as determined by the State</w:t>
      </w:r>
      <w:r w:rsidR="007C499D" w:rsidRPr="00173FB9">
        <w:rPr>
          <w:rFonts w:ascii="Times New Roman" w:hAnsi="Times New Roman"/>
        </w:rPr>
        <w:t xml:space="preserve">. </w:t>
      </w:r>
      <w:r w:rsidR="00B61115" w:rsidRPr="00173FB9">
        <w:rPr>
          <w:rFonts w:ascii="Times New Roman" w:hAnsi="Times New Roman"/>
        </w:rPr>
        <w:t xml:space="preserve">The focus populations of MassHealth members for the CP program may include, for example, (1) </w:t>
      </w:r>
      <w:r w:rsidR="00B61115" w:rsidRPr="00173FB9">
        <w:rPr>
          <w:rFonts w:ascii="Times New Roman" w:hAnsi="Times New Roman" w:cs="Times New Roman"/>
        </w:rPr>
        <w:t>members with diagnoses of serious mental illness and/or substance use disorder who have significant utilization of acute services such as ER visits, inpatient stays, detoxification stays, medication assisted treatment for SUD or co-occurring chronic medical conditions; and/or (2) members with claims for MassHealth State Plan LTSS of more than $300 per month over at least 3 consecutive months.</w:t>
      </w:r>
    </w:p>
    <w:p w14:paraId="70BA5DAB" w14:textId="77777777" w:rsidR="00701756" w:rsidRPr="00173FB9" w:rsidRDefault="00701756" w:rsidP="009D5510">
      <w:pPr>
        <w:spacing w:line="240" w:lineRule="auto"/>
        <w:jc w:val="both"/>
        <w:rPr>
          <w:rFonts w:ascii="Times New Roman" w:hAnsi="Times New Roman"/>
        </w:rPr>
      </w:pPr>
      <w:r w:rsidRPr="00173FB9">
        <w:rPr>
          <w:rFonts w:ascii="Times New Roman" w:hAnsi="Times New Roman"/>
        </w:rPr>
        <w:t>MassHealth will selectively procure the followin</w:t>
      </w:r>
      <w:r w:rsidR="009A7A1C" w:rsidRPr="00173FB9">
        <w:rPr>
          <w:rFonts w:ascii="Times New Roman" w:hAnsi="Times New Roman"/>
        </w:rPr>
        <w:t xml:space="preserve">g two types of CPs, BH CPs and LTSS CPs (see </w:t>
      </w:r>
      <w:r w:rsidR="00B61115" w:rsidRPr="00173FB9">
        <w:rPr>
          <w:rFonts w:ascii="Times New Roman" w:hAnsi="Times New Roman"/>
        </w:rPr>
        <w:t>S</w:t>
      </w:r>
      <w:r w:rsidR="009A7A1C" w:rsidRPr="00173FB9">
        <w:rPr>
          <w:rFonts w:ascii="Times New Roman" w:hAnsi="Times New Roman"/>
        </w:rPr>
        <w:t>ection</w:t>
      </w:r>
      <w:r w:rsidR="00B61115" w:rsidRPr="00173FB9">
        <w:rPr>
          <w:rFonts w:ascii="Times New Roman" w:hAnsi="Times New Roman"/>
        </w:rPr>
        <w:t>s</w:t>
      </w:r>
      <w:r w:rsidR="009A7A1C" w:rsidRPr="00173FB9">
        <w:rPr>
          <w:rFonts w:ascii="Times New Roman" w:hAnsi="Times New Roman"/>
        </w:rPr>
        <w:t xml:space="preserve"> 1 </w:t>
      </w:r>
      <w:r w:rsidR="00B61115" w:rsidRPr="00173FB9">
        <w:rPr>
          <w:rFonts w:ascii="Times New Roman" w:hAnsi="Times New Roman"/>
        </w:rPr>
        <w:t xml:space="preserve">and 4.3 </w:t>
      </w:r>
      <w:r w:rsidR="009A7A1C" w:rsidRPr="00173FB9">
        <w:rPr>
          <w:rFonts w:ascii="Times New Roman" w:hAnsi="Times New Roman"/>
        </w:rPr>
        <w:t xml:space="preserve">for </w:t>
      </w:r>
      <w:r w:rsidR="00B61115" w:rsidRPr="00173FB9">
        <w:rPr>
          <w:rFonts w:ascii="Times New Roman" w:hAnsi="Times New Roman"/>
        </w:rPr>
        <w:t>additional descriptions of the CP Models</w:t>
      </w:r>
      <w:r w:rsidR="009A7A1C" w:rsidRPr="00173FB9">
        <w:rPr>
          <w:rFonts w:ascii="Times New Roman" w:hAnsi="Times New Roman"/>
        </w:rPr>
        <w:t>).</w:t>
      </w:r>
      <w:r w:rsidRPr="00173FB9">
        <w:rPr>
          <w:rFonts w:ascii="Times New Roman" w:hAnsi="Times New Roman"/>
        </w:rPr>
        <w:t xml:space="preserve"> </w:t>
      </w:r>
    </w:p>
    <w:p w14:paraId="38A84F66" w14:textId="77777777" w:rsidR="00B61115" w:rsidRPr="00173FB9" w:rsidRDefault="00B61115" w:rsidP="00B61115">
      <w:pPr>
        <w:numPr>
          <w:ilvl w:val="0"/>
          <w:numId w:val="89"/>
        </w:numPr>
        <w:spacing w:line="240" w:lineRule="auto"/>
        <w:jc w:val="both"/>
        <w:rPr>
          <w:rFonts w:ascii="Times New Roman" w:hAnsi="Times New Roman"/>
        </w:rPr>
      </w:pPr>
      <w:bookmarkStart w:id="238" w:name="_Toc470866722"/>
      <w:bookmarkStart w:id="239" w:name="_Toc471313118"/>
      <w:bookmarkStart w:id="240" w:name="_Toc476240552"/>
      <w:r w:rsidRPr="00173FB9">
        <w:rPr>
          <w:rFonts w:ascii="Times New Roman" w:hAnsi="Times New Roman"/>
          <w:b/>
        </w:rPr>
        <w:t>BH CP Model overview</w:t>
      </w:r>
      <w:r w:rsidRPr="00173FB9">
        <w:rPr>
          <w:rFonts w:ascii="Times New Roman" w:hAnsi="Times New Roman"/>
        </w:rPr>
        <w:t xml:space="preserve">: MCOs and ACOs will delegate comprehensive care management responsibility to the BH CP for enrollees of the BH CP with Serious Mental Illness (SMI) and/or Substance Use Disorder (SUD). BH CPs will be required to coordinate care across the full healthcare continuum, including physical and behavioral health, LTSS and social service needs.  Because BH CPs will be expected to </w:t>
      </w:r>
      <w:r w:rsidRPr="00173FB9">
        <w:rPr>
          <w:rFonts w:ascii="Times New Roman" w:hAnsi="Times New Roman" w:cs="Times New Roman"/>
        </w:rPr>
        <w:t xml:space="preserve">have experience supporting members with LTSS needs, members with both complex BH and LTSS needs </w:t>
      </w:r>
      <w:r w:rsidR="00B01437" w:rsidRPr="00173FB9">
        <w:rPr>
          <w:rFonts w:ascii="Times New Roman" w:hAnsi="Times New Roman" w:cs="Times New Roman"/>
        </w:rPr>
        <w:t>as</w:t>
      </w:r>
      <w:r w:rsidRPr="00173FB9">
        <w:rPr>
          <w:rFonts w:ascii="Times New Roman" w:hAnsi="Times New Roman" w:cs="Times New Roman"/>
        </w:rPr>
        <w:t xml:space="preserve"> assigned to a BH CP.  </w:t>
      </w:r>
      <w:r w:rsidRPr="00173FB9" w:rsidDel="00EE01FF">
        <w:rPr>
          <w:rFonts w:ascii="Times New Roman" w:hAnsi="Times New Roman"/>
        </w:rPr>
        <w:t xml:space="preserve"> </w:t>
      </w:r>
      <w:r w:rsidRPr="00173FB9">
        <w:rPr>
          <w:rFonts w:ascii="Times New Roman" w:hAnsi="Times New Roman" w:cs="Times New Roman"/>
        </w:rPr>
        <w:t xml:space="preserve">BH CPs will be required to meet certain training obligations (e.g., training in person-centered planning, cultural competency, accessibility and accommodations, independent living and recovery principles, motivational interviewing, conflicts of interest and health and wellness principles) and coordination requirements (e.g., providing enrollees with at least two choices of LTSS service providers, assisting the member in navigating and accessing needed LTSS and LTSS-related services, identifying LTSS providers that serve or might serve the member, and coordinating and facilitate communication with LTSS providers) to ensure their capability to support members with both complex BH and LTSS needs. </w:t>
      </w:r>
    </w:p>
    <w:p w14:paraId="2BFAD3A6" w14:textId="0502E309" w:rsidR="00B61115" w:rsidRPr="00173FB9" w:rsidRDefault="00B61115" w:rsidP="00B61115">
      <w:pPr>
        <w:numPr>
          <w:ilvl w:val="0"/>
          <w:numId w:val="89"/>
        </w:numPr>
        <w:spacing w:line="240" w:lineRule="auto"/>
        <w:jc w:val="both"/>
        <w:rPr>
          <w:rFonts w:ascii="Times New Roman" w:hAnsi="Times New Roman"/>
        </w:rPr>
      </w:pPr>
      <w:r w:rsidRPr="00173FB9">
        <w:rPr>
          <w:rFonts w:ascii="Times New Roman" w:hAnsi="Times New Roman"/>
          <w:b/>
        </w:rPr>
        <w:t>LTSS CP Model overview</w:t>
      </w:r>
      <w:r w:rsidRPr="00173FB9">
        <w:rPr>
          <w:rFonts w:ascii="Times New Roman" w:hAnsi="Times New Roman"/>
        </w:rPr>
        <w:t xml:space="preserve">: ACOs and MCOs will conduct comprehensive assessments, convene the care teams, and provide care planning and coordination for physical and behavioral health services to </w:t>
      </w:r>
      <w:r w:rsidR="00B01437" w:rsidRPr="00173FB9">
        <w:rPr>
          <w:rFonts w:ascii="Times New Roman" w:hAnsi="Times New Roman"/>
        </w:rPr>
        <w:t>enrollees</w:t>
      </w:r>
      <w:r w:rsidRPr="00173FB9">
        <w:rPr>
          <w:rFonts w:ascii="Times New Roman" w:hAnsi="Times New Roman"/>
        </w:rPr>
        <w:t xml:space="preserve"> assigned to a LTSS CP. </w:t>
      </w:r>
      <w:r w:rsidR="000B7BC3" w:rsidRPr="00173FB9">
        <w:rPr>
          <w:rFonts w:ascii="Times New Roman" w:hAnsi="Times New Roman"/>
        </w:rPr>
        <w:t>T</w:t>
      </w:r>
      <w:r w:rsidRPr="00173FB9">
        <w:rPr>
          <w:rFonts w:ascii="Times New Roman" w:hAnsi="Times New Roman"/>
        </w:rPr>
        <w:t>he LTSS CP will review the comprehensive assessment results with the</w:t>
      </w:r>
      <w:r w:rsidR="000B7BC3" w:rsidRPr="00173FB9">
        <w:rPr>
          <w:rFonts w:ascii="Times New Roman" w:hAnsi="Times New Roman"/>
        </w:rPr>
        <w:t xml:space="preserve"> LTSS CP assigned</w:t>
      </w:r>
      <w:r w:rsidRPr="00173FB9">
        <w:rPr>
          <w:rFonts w:ascii="Times New Roman" w:hAnsi="Times New Roman"/>
        </w:rPr>
        <w:t xml:space="preserve"> members as part of the person-centered LTSS care planning process and will inform the member about his or her options for specific LTSS services, programs and providers that may meet the member’s identified LTSS needs. The LTSS CP is expected to be an integral part of the member’s </w:t>
      </w:r>
      <w:r w:rsidR="000B7BC3" w:rsidRPr="00173FB9">
        <w:rPr>
          <w:rFonts w:ascii="Times New Roman" w:hAnsi="Times New Roman"/>
        </w:rPr>
        <w:t>care team, as requested by the member</w:t>
      </w:r>
      <w:r w:rsidRPr="00173FB9">
        <w:rPr>
          <w:rFonts w:ascii="Times New Roman" w:hAnsi="Times New Roman"/>
        </w:rPr>
        <w:t xml:space="preserve">. LTSS CPs may also have the opportunity to participate in an enhanced supports model (anticipated to begin in year 2), where responsibility for the comprehensive assessment and care management will be delegated by the ACO/MCO to the LTSS CP. </w:t>
      </w:r>
    </w:p>
    <w:p w14:paraId="509647BE" w14:textId="77777777" w:rsidR="00BA1BF6" w:rsidRPr="00173FB9" w:rsidRDefault="00B61115" w:rsidP="003221AF">
      <w:pPr>
        <w:pStyle w:val="Heading3"/>
        <w:numPr>
          <w:ilvl w:val="0"/>
          <w:numId w:val="0"/>
        </w:numPr>
        <w:spacing w:line="240" w:lineRule="auto"/>
        <w:ind w:left="360" w:hanging="360"/>
        <w:rPr>
          <w:rFonts w:ascii="Times New Roman" w:hAnsi="Times New Roman" w:cs="Times New Roman"/>
          <w:b w:val="0"/>
        </w:rPr>
      </w:pPr>
      <w:r w:rsidRPr="00173FB9">
        <w:rPr>
          <w:rFonts w:ascii="Times New Roman" w:eastAsiaTheme="minorHAnsi" w:hAnsi="Times New Roman" w:cstheme="minorBidi"/>
          <w:b w:val="0"/>
          <w:color w:val="auto"/>
        </w:rPr>
        <w:t>CPs will not be able to authorize services for members under either model.</w:t>
      </w:r>
    </w:p>
    <w:p w14:paraId="304B25F5" w14:textId="77777777" w:rsidR="00BA1BF6" w:rsidRPr="00173FB9" w:rsidRDefault="00BA1BF6" w:rsidP="00BA1BF6">
      <w:pPr>
        <w:pStyle w:val="PlainText"/>
        <w:jc w:val="both"/>
        <w:rPr>
          <w:rFonts w:ascii="Times New Roman" w:hAnsi="Times New Roman" w:cs="Times New Roman"/>
        </w:rPr>
      </w:pPr>
    </w:p>
    <w:p w14:paraId="4DFBEAFD" w14:textId="77777777" w:rsidR="00522EB5" w:rsidRPr="00173FB9" w:rsidRDefault="00522EB5" w:rsidP="00BA1BF6">
      <w:pPr>
        <w:pStyle w:val="PlainText"/>
        <w:ind w:firstLine="360"/>
        <w:jc w:val="both"/>
        <w:rPr>
          <w:rFonts w:ascii="Times New Roman" w:hAnsi="Times New Roman" w:cs="Times New Roman"/>
          <w:b/>
        </w:rPr>
      </w:pPr>
    </w:p>
    <w:p w14:paraId="5472D496" w14:textId="77777777" w:rsidR="00BA1BF6" w:rsidRPr="00173FB9" w:rsidRDefault="00BA1BF6" w:rsidP="00BA1BF6">
      <w:pPr>
        <w:spacing w:line="240" w:lineRule="auto"/>
        <w:jc w:val="both"/>
        <w:rPr>
          <w:rFonts w:ascii="Times New Roman" w:hAnsi="Times New Roman" w:cs="Times New Roman"/>
        </w:rPr>
      </w:pPr>
    </w:p>
    <w:p w14:paraId="54524ED0" w14:textId="77777777" w:rsidR="00BA1BF6" w:rsidRPr="00173FB9" w:rsidRDefault="00BA1BF6" w:rsidP="009D5510">
      <w:pPr>
        <w:pStyle w:val="Heading3"/>
        <w:numPr>
          <w:ilvl w:val="0"/>
          <w:numId w:val="0"/>
        </w:numPr>
        <w:spacing w:line="240" w:lineRule="auto"/>
        <w:ind w:left="360" w:hanging="360"/>
        <w:rPr>
          <w:rFonts w:ascii="Times New Roman" w:hAnsi="Times New Roman"/>
        </w:rPr>
      </w:pPr>
    </w:p>
    <w:p w14:paraId="74A676F9" w14:textId="77777777" w:rsidR="00701756" w:rsidRPr="00173FB9" w:rsidRDefault="00701756" w:rsidP="009D5510">
      <w:pPr>
        <w:pStyle w:val="Heading3"/>
        <w:numPr>
          <w:ilvl w:val="0"/>
          <w:numId w:val="0"/>
        </w:numPr>
        <w:spacing w:line="240" w:lineRule="auto"/>
        <w:ind w:left="360" w:hanging="360"/>
        <w:rPr>
          <w:rFonts w:ascii="Times New Roman" w:hAnsi="Times New Roman"/>
        </w:rPr>
      </w:pPr>
      <w:r w:rsidRPr="00173FB9">
        <w:rPr>
          <w:rFonts w:ascii="Times New Roman" w:hAnsi="Times New Roman"/>
        </w:rPr>
        <w:t>Procurement Process</w:t>
      </w:r>
      <w:bookmarkEnd w:id="238"/>
      <w:bookmarkEnd w:id="239"/>
      <w:bookmarkEnd w:id="240"/>
    </w:p>
    <w:p w14:paraId="312F2080" w14:textId="77777777" w:rsidR="00701756" w:rsidRPr="00173FB9" w:rsidRDefault="00701756" w:rsidP="009D5510">
      <w:pPr>
        <w:spacing w:line="240" w:lineRule="auto"/>
        <w:jc w:val="both"/>
        <w:rPr>
          <w:rFonts w:ascii="Times New Roman" w:hAnsi="Times New Roman"/>
        </w:rPr>
      </w:pPr>
      <w:r w:rsidRPr="00173FB9">
        <w:rPr>
          <w:rFonts w:ascii="Times New Roman" w:hAnsi="Times New Roman"/>
        </w:rPr>
        <w:t xml:space="preserve">MassHealth intends to select BH and LTSS CPs across the State through a competitive procurement. ACOs (and other managed care entities as determined by the state) will be required to partner with CPs in all the regions or services areas in which the ACO operates. </w:t>
      </w:r>
    </w:p>
    <w:p w14:paraId="77FE93A8" w14:textId="77777777" w:rsidR="00701756" w:rsidRPr="009D5510" w:rsidRDefault="00701756" w:rsidP="009D5510">
      <w:pPr>
        <w:spacing w:line="240" w:lineRule="auto"/>
        <w:jc w:val="both"/>
        <w:rPr>
          <w:rFonts w:ascii="Times New Roman" w:hAnsi="Times New Roman"/>
        </w:rPr>
      </w:pPr>
      <w:r w:rsidRPr="00173FB9">
        <w:rPr>
          <w:rFonts w:ascii="Times New Roman" w:hAnsi="Times New Roman"/>
        </w:rPr>
        <w:lastRenderedPageBreak/>
        <w:t>Bidders will submit responses to the State’s procurement by the deadline, after which the responses will be evaluated by the State</w:t>
      </w:r>
      <w:r w:rsidR="007C499D" w:rsidRPr="00173FB9">
        <w:rPr>
          <w:rFonts w:ascii="Times New Roman" w:hAnsi="Times New Roman"/>
        </w:rPr>
        <w:t xml:space="preserve">. </w:t>
      </w:r>
      <w:r w:rsidR="00B61115" w:rsidRPr="00173FB9">
        <w:rPr>
          <w:rFonts w:ascii="Times New Roman" w:hAnsi="Times New Roman"/>
        </w:rPr>
        <w:t xml:space="preserve">The State will consider any bid submitted by any entity that meets the minimum bidder qualifications of the procurement.  </w:t>
      </w:r>
      <w:r w:rsidRPr="00173FB9">
        <w:rPr>
          <w:rFonts w:ascii="Times New Roman" w:hAnsi="Times New Roman"/>
        </w:rPr>
        <w:t xml:space="preserve">The State will select successful CP bidders to enter into contract negotiation. Through contract negotiation, the State intends to reach successful contract execution with a set of CPs; although not all CPs selected for negotiation may ultimately execute contracts with the State (e.g., if </w:t>
      </w:r>
      <w:proofErr w:type="gramStart"/>
      <w:r w:rsidRPr="00173FB9">
        <w:rPr>
          <w:rFonts w:ascii="Times New Roman" w:hAnsi="Times New Roman"/>
        </w:rPr>
        <w:t>an</w:t>
      </w:r>
      <w:proofErr w:type="gramEnd"/>
      <w:r w:rsidRPr="00173FB9">
        <w:rPr>
          <w:rFonts w:ascii="Times New Roman" w:hAnsi="Times New Roman"/>
        </w:rPr>
        <w:t xml:space="preserve"> CP ultimately chooses not to accept final contract terms or rates)</w:t>
      </w:r>
      <w:r w:rsidR="007C499D" w:rsidRPr="00173FB9">
        <w:rPr>
          <w:rFonts w:ascii="Times New Roman" w:hAnsi="Times New Roman"/>
        </w:rPr>
        <w:t xml:space="preserve">. </w:t>
      </w:r>
      <w:r w:rsidRPr="00173FB9">
        <w:rPr>
          <w:rFonts w:ascii="Times New Roman" w:hAnsi="Times New Roman"/>
        </w:rPr>
        <w:t>The graphic below shows an example process flow:</w:t>
      </w:r>
    </w:p>
    <w:p w14:paraId="7C7386F8" w14:textId="77777777" w:rsidR="00701756" w:rsidRPr="009D5510" w:rsidRDefault="00701756" w:rsidP="009D5510">
      <w:pPr>
        <w:spacing w:line="240" w:lineRule="auto"/>
        <w:rPr>
          <w:rFonts w:ascii="Times New Roman" w:hAnsi="Times New Roman"/>
        </w:rPr>
      </w:pPr>
      <w:r w:rsidRPr="009D5510">
        <w:rPr>
          <w:rFonts w:ascii="Times New Roman" w:hAnsi="Times New Roman"/>
          <w:noProof/>
        </w:rPr>
        <w:drawing>
          <wp:inline distT="0" distB="0" distL="0" distR="0" wp14:anchorId="0F36572F" wp14:editId="32BB55F4">
            <wp:extent cx="594360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737360"/>
                    </a:xfrm>
                    <a:prstGeom prst="rect">
                      <a:avLst/>
                    </a:prstGeom>
                  </pic:spPr>
                </pic:pic>
              </a:graphicData>
            </a:graphic>
          </wp:inline>
        </w:drawing>
      </w:r>
    </w:p>
    <w:p w14:paraId="770DCA82" w14:textId="77777777" w:rsidR="00701756" w:rsidRPr="009D5510" w:rsidRDefault="00701756" w:rsidP="009D5510">
      <w:pPr>
        <w:spacing w:line="240" w:lineRule="auto"/>
        <w:rPr>
          <w:rFonts w:ascii="Times New Roman" w:hAnsi="Times New Roman"/>
        </w:rPr>
      </w:pPr>
    </w:p>
    <w:p w14:paraId="671EC526" w14:textId="77777777" w:rsidR="00701756" w:rsidRPr="009D5510" w:rsidRDefault="00701756" w:rsidP="009D5510">
      <w:pPr>
        <w:spacing w:line="240" w:lineRule="auto"/>
        <w:rPr>
          <w:rFonts w:ascii="Times New Roman" w:hAnsi="Times New Roman"/>
        </w:rPr>
      </w:pPr>
      <w:r w:rsidRPr="009D5510">
        <w:rPr>
          <w:rFonts w:ascii="Times New Roman" w:hAnsi="Times New Roman"/>
        </w:rPr>
        <w:t>The State’s current anticipated procurement timeline is as follows:</w:t>
      </w:r>
    </w:p>
    <w:p w14:paraId="227E409D" w14:textId="77777777" w:rsidR="00701756" w:rsidRPr="009D5510" w:rsidRDefault="00701756" w:rsidP="009D5510">
      <w:pPr>
        <w:pStyle w:val="ListParagraph"/>
        <w:numPr>
          <w:ilvl w:val="0"/>
          <w:numId w:val="6"/>
        </w:numPr>
        <w:spacing w:line="240" w:lineRule="auto"/>
        <w:contextualSpacing w:val="0"/>
        <w:rPr>
          <w:rFonts w:ascii="Times New Roman" w:hAnsi="Times New Roman"/>
        </w:rPr>
      </w:pPr>
      <w:r w:rsidRPr="009D5510">
        <w:rPr>
          <w:rFonts w:ascii="Times New Roman" w:hAnsi="Times New Roman"/>
        </w:rPr>
        <w:t>Request for responses will be posted in February/March 2017</w:t>
      </w:r>
    </w:p>
    <w:p w14:paraId="60817989" w14:textId="77777777" w:rsidR="00701756" w:rsidRPr="009D5510" w:rsidRDefault="00701756" w:rsidP="009D5510">
      <w:pPr>
        <w:pStyle w:val="ListParagraph"/>
        <w:numPr>
          <w:ilvl w:val="0"/>
          <w:numId w:val="6"/>
        </w:numPr>
        <w:spacing w:line="240" w:lineRule="auto"/>
        <w:contextualSpacing w:val="0"/>
        <w:rPr>
          <w:rFonts w:ascii="Times New Roman" w:hAnsi="Times New Roman"/>
        </w:rPr>
      </w:pPr>
      <w:r w:rsidRPr="009D5510">
        <w:rPr>
          <w:rFonts w:ascii="Times New Roman" w:hAnsi="Times New Roman"/>
        </w:rPr>
        <w:t>CP responses are due end of May 2017</w:t>
      </w:r>
    </w:p>
    <w:p w14:paraId="622066F1" w14:textId="77777777" w:rsidR="00701756" w:rsidRPr="009D5510" w:rsidRDefault="00701756" w:rsidP="009D5510">
      <w:pPr>
        <w:pStyle w:val="ListParagraph"/>
        <w:numPr>
          <w:ilvl w:val="0"/>
          <w:numId w:val="6"/>
        </w:numPr>
        <w:spacing w:line="240" w:lineRule="auto"/>
        <w:contextualSpacing w:val="0"/>
        <w:rPr>
          <w:rFonts w:ascii="Times New Roman" w:hAnsi="Times New Roman"/>
        </w:rPr>
      </w:pPr>
      <w:r w:rsidRPr="009D5510">
        <w:rPr>
          <w:rFonts w:ascii="Times New Roman" w:hAnsi="Times New Roman"/>
        </w:rPr>
        <w:t>Target contract execution in November 2017</w:t>
      </w:r>
    </w:p>
    <w:p w14:paraId="101A1427" w14:textId="77777777" w:rsidR="00701756" w:rsidRPr="009D5510" w:rsidRDefault="00701756" w:rsidP="009D5510">
      <w:pPr>
        <w:pStyle w:val="ListParagraph"/>
        <w:numPr>
          <w:ilvl w:val="0"/>
          <w:numId w:val="6"/>
        </w:numPr>
        <w:spacing w:line="240" w:lineRule="auto"/>
        <w:contextualSpacing w:val="0"/>
        <w:rPr>
          <w:rFonts w:ascii="Times New Roman" w:hAnsi="Times New Roman"/>
        </w:rPr>
      </w:pPr>
      <w:r w:rsidRPr="009D5510">
        <w:rPr>
          <w:rFonts w:ascii="Times New Roman" w:hAnsi="Times New Roman"/>
        </w:rPr>
        <w:t xml:space="preserve">Contracting between CPs and </w:t>
      </w:r>
      <w:r w:rsidR="00A730E2" w:rsidRPr="009D5510">
        <w:rPr>
          <w:rFonts w:ascii="Times New Roman" w:hAnsi="Times New Roman"/>
        </w:rPr>
        <w:t xml:space="preserve">ACOs &amp; MCOs </w:t>
      </w:r>
      <w:r w:rsidRPr="009D5510">
        <w:rPr>
          <w:rFonts w:ascii="Times New Roman" w:hAnsi="Times New Roman"/>
        </w:rPr>
        <w:t>is targeted to be completed by January-February 2018</w:t>
      </w:r>
    </w:p>
    <w:p w14:paraId="5383E586" w14:textId="77777777" w:rsidR="00701756" w:rsidRPr="009D5510" w:rsidRDefault="00701756" w:rsidP="009D5510">
      <w:pPr>
        <w:pStyle w:val="ListParagraph"/>
        <w:numPr>
          <w:ilvl w:val="0"/>
          <w:numId w:val="6"/>
        </w:numPr>
        <w:spacing w:line="240" w:lineRule="auto"/>
        <w:contextualSpacing w:val="0"/>
        <w:rPr>
          <w:rFonts w:ascii="Times New Roman" w:hAnsi="Times New Roman"/>
        </w:rPr>
      </w:pPr>
      <w:r w:rsidRPr="009D5510">
        <w:rPr>
          <w:rFonts w:ascii="Times New Roman" w:hAnsi="Times New Roman"/>
        </w:rPr>
        <w:t>CPs begin enrolling members in April 2018</w:t>
      </w:r>
    </w:p>
    <w:p w14:paraId="060918DB" w14:textId="77777777" w:rsidR="00701756" w:rsidRPr="009D5510" w:rsidRDefault="00701756" w:rsidP="009D5510">
      <w:pPr>
        <w:spacing w:line="240" w:lineRule="auto"/>
        <w:rPr>
          <w:rFonts w:ascii="Times New Roman" w:hAnsi="Times New Roman"/>
        </w:rPr>
      </w:pPr>
      <w:r w:rsidRPr="009D5510">
        <w:rPr>
          <w:rFonts w:ascii="Times New Roman" w:hAnsi="Times New Roman"/>
        </w:rPr>
        <w:t>Further information on the CP procurement can be found online at the State’s public procure</w:t>
      </w:r>
      <w:r w:rsidR="00832439" w:rsidRPr="009D5510">
        <w:rPr>
          <w:rFonts w:ascii="Times New Roman" w:hAnsi="Times New Roman"/>
        </w:rPr>
        <w:t>ment website, www.commbuys.com.</w:t>
      </w:r>
      <w:r w:rsidRPr="009D5510">
        <w:rPr>
          <w:rFonts w:ascii="Times New Roman" w:hAnsi="Times New Roman"/>
          <w:b/>
          <w:color w:val="365F91" w:themeColor="accent1" w:themeShade="BF"/>
          <w:sz w:val="28"/>
        </w:rPr>
        <w:tab/>
      </w:r>
    </w:p>
    <w:p w14:paraId="260B2E80" w14:textId="77777777" w:rsidR="00701756" w:rsidRPr="009D5510" w:rsidRDefault="00701756" w:rsidP="009D5510">
      <w:pPr>
        <w:pStyle w:val="Heading2"/>
        <w:numPr>
          <w:ilvl w:val="0"/>
          <w:numId w:val="0"/>
        </w:numPr>
        <w:spacing w:line="240" w:lineRule="auto"/>
        <w:rPr>
          <w:rFonts w:ascii="Times New Roman" w:hAnsi="Times New Roman"/>
        </w:rPr>
      </w:pPr>
      <w:bookmarkStart w:id="241" w:name="_Toc470866724"/>
      <w:bookmarkStart w:id="242" w:name="_Toc471313119"/>
      <w:bookmarkStart w:id="243" w:name="_Toc476240553"/>
      <w:r w:rsidRPr="009D5510">
        <w:rPr>
          <w:rFonts w:ascii="Times New Roman" w:hAnsi="Times New Roman"/>
        </w:rPr>
        <w:t>Relationships between ACOs and CPs</w:t>
      </w:r>
      <w:bookmarkEnd w:id="241"/>
      <w:bookmarkEnd w:id="242"/>
      <w:bookmarkEnd w:id="243"/>
    </w:p>
    <w:p w14:paraId="1603AD09" w14:textId="77777777" w:rsidR="00701756" w:rsidRPr="009D5510" w:rsidRDefault="00701756" w:rsidP="009D5510">
      <w:pPr>
        <w:spacing w:line="240" w:lineRule="auto"/>
        <w:jc w:val="both"/>
        <w:rPr>
          <w:rFonts w:ascii="Times New Roman" w:hAnsi="Times New Roman"/>
        </w:rPr>
      </w:pPr>
      <w:r w:rsidRPr="009D5510">
        <w:rPr>
          <w:rFonts w:ascii="Times New Roman" w:hAnsi="Times New Roman"/>
        </w:rPr>
        <w:t>Massachusetts has established a framework for ACOs and CPs to form and formalize their relationships. This framework is set forth in the model contracts for ACOs, and Massachusetts intends to similarly incorporate this framework in its model contracts for CPs. The framework delineates areas of delegated and shared responsibility between ACOs and CPs, as follows:</w:t>
      </w:r>
    </w:p>
    <w:p w14:paraId="2611DF27" w14:textId="77777777" w:rsidR="00701756" w:rsidRPr="009D5510" w:rsidRDefault="00701756" w:rsidP="009D5510">
      <w:pPr>
        <w:spacing w:after="0" w:line="240" w:lineRule="auto"/>
        <w:rPr>
          <w:rFonts w:ascii="Times New Roman" w:hAnsi="Times New Roman"/>
          <w:b/>
        </w:rPr>
      </w:pPr>
      <w:r w:rsidRPr="009D5510">
        <w:rPr>
          <w:rFonts w:ascii="Times New Roman" w:hAnsi="Times New Roman"/>
          <w:b/>
        </w:rPr>
        <w:t>Delegated responsibility to BH CPs</w:t>
      </w:r>
    </w:p>
    <w:p w14:paraId="16AAAD71" w14:textId="77777777" w:rsidR="00701756" w:rsidRPr="009D5510" w:rsidRDefault="00701756" w:rsidP="009D5510">
      <w:pPr>
        <w:spacing w:after="0" w:line="240" w:lineRule="auto"/>
        <w:jc w:val="both"/>
        <w:rPr>
          <w:rFonts w:ascii="Times New Roman" w:hAnsi="Times New Roman"/>
        </w:rPr>
      </w:pPr>
      <w:r w:rsidRPr="009D5510">
        <w:rPr>
          <w:rFonts w:ascii="Times New Roman" w:hAnsi="Times New Roman"/>
        </w:rPr>
        <w:t>ACOs must maintain agreements with BH CPs. These agreements will require the BH CP to support the ACO’s care coordination and care management responsibilities, including:</w:t>
      </w:r>
    </w:p>
    <w:p w14:paraId="2CCC8C76"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Working together to improve coordination and integration of BH services and expertise into care, including activities such as but not limited to:</w:t>
      </w:r>
    </w:p>
    <w:p w14:paraId="3E355E7D"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t>Identifying BH providers that serve or might serve enrollees, and coordinating between the ACO and those providers</w:t>
      </w:r>
    </w:p>
    <w:p w14:paraId="2076B029"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lastRenderedPageBreak/>
        <w:t>Assisting the ACO’s members to navigate to and access BH and related services</w:t>
      </w:r>
    </w:p>
    <w:p w14:paraId="0450EB11"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t>Facilitating communication between members and providers</w:t>
      </w:r>
    </w:p>
    <w:p w14:paraId="2F569A4F"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t>Coordinating with staff in state agencies that are involved in member care</w:t>
      </w:r>
    </w:p>
    <w:p w14:paraId="286A85D8"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t>Facilitating members’ access to peer support services</w:t>
      </w:r>
    </w:p>
    <w:p w14:paraId="199D6B57"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Working together to perform outreach and enrollment for members who are eligible for BH CPs</w:t>
      </w:r>
    </w:p>
    <w:p w14:paraId="472BA11A"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Providing care management to BH CP-enrolled members, including designated care coordinators/clinical care managers, documented treatment plans, comprehensive transition management, health promotion, and other activities</w:t>
      </w:r>
    </w:p>
    <w:p w14:paraId="6FD03AA2"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Collaborating and establishing mutual policies and procedures to ensure alignment, information sharing, appropriate sign-off, issue resolution, and communication</w:t>
      </w:r>
    </w:p>
    <w:p w14:paraId="2266510A"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Performance measurement and management, including the ACO and CP working together to evaluate performance on key process measures (e.g., outreach and enrollment) and outcome measures (e.g., the state’s accountability score measures)</w:t>
      </w:r>
    </w:p>
    <w:p w14:paraId="4A3FAD98" w14:textId="77777777" w:rsidR="00701756" w:rsidRPr="009D5510" w:rsidRDefault="00701756" w:rsidP="009D5510">
      <w:pPr>
        <w:spacing w:after="0" w:line="240" w:lineRule="auto"/>
        <w:rPr>
          <w:rFonts w:ascii="Times New Roman" w:hAnsi="Times New Roman"/>
          <w:b/>
        </w:rPr>
      </w:pPr>
      <w:r w:rsidRPr="009D5510">
        <w:rPr>
          <w:rFonts w:ascii="Times New Roman" w:hAnsi="Times New Roman"/>
          <w:b/>
        </w:rPr>
        <w:t>Delegated responsibility to LTSS CPs</w:t>
      </w:r>
    </w:p>
    <w:p w14:paraId="07F38C92" w14:textId="77777777" w:rsidR="00701756" w:rsidRPr="009D5510" w:rsidRDefault="00701756" w:rsidP="009D5510">
      <w:pPr>
        <w:spacing w:after="0" w:line="240" w:lineRule="auto"/>
        <w:jc w:val="both"/>
        <w:rPr>
          <w:rFonts w:ascii="Times New Roman" w:hAnsi="Times New Roman"/>
        </w:rPr>
      </w:pPr>
      <w:r w:rsidRPr="009D5510">
        <w:rPr>
          <w:rFonts w:ascii="Times New Roman" w:hAnsi="Times New Roman"/>
        </w:rPr>
        <w:t>ACOs must maintain agreements with LTSS CPs. These agreements will require the LTSS CP to support the ACO’s care coordination and care management responsibilities, including:</w:t>
      </w:r>
    </w:p>
    <w:p w14:paraId="2564632E" w14:textId="77777777" w:rsidR="00701756" w:rsidRPr="009D5510" w:rsidRDefault="00701756" w:rsidP="009D5510">
      <w:pPr>
        <w:spacing w:after="0" w:line="240" w:lineRule="auto"/>
        <w:jc w:val="both"/>
        <w:rPr>
          <w:rFonts w:ascii="Times New Roman" w:hAnsi="Times New Roman"/>
        </w:rPr>
      </w:pPr>
    </w:p>
    <w:p w14:paraId="173DA0A6"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Working together to improve coordination and integration of LTSS and expertise into physical and behavioral health care, including activities such as but not limited to:</w:t>
      </w:r>
    </w:p>
    <w:p w14:paraId="3248B7FA"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t>Identifying LTSS providers that serve or might serve enrollees, and coordinating between the ACO and those providers</w:t>
      </w:r>
    </w:p>
    <w:p w14:paraId="2AC6CA16"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t>Assisting the ACO’s members to navigate to and access LTSS and related services</w:t>
      </w:r>
    </w:p>
    <w:p w14:paraId="274386C9"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t>Facilitating communication between members and providers</w:t>
      </w:r>
    </w:p>
    <w:p w14:paraId="649689DC"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t>Coordinating with staff in state agencies that are involved in member care</w:t>
      </w:r>
    </w:p>
    <w:p w14:paraId="7E33A9A4" w14:textId="77777777" w:rsidR="00701756" w:rsidRPr="009D5510" w:rsidRDefault="00701756" w:rsidP="009D5510">
      <w:pPr>
        <w:pStyle w:val="ListParagraph"/>
        <w:numPr>
          <w:ilvl w:val="1"/>
          <w:numId w:val="8"/>
        </w:numPr>
        <w:spacing w:line="240" w:lineRule="auto"/>
        <w:contextualSpacing w:val="0"/>
        <w:jc w:val="both"/>
        <w:rPr>
          <w:rFonts w:ascii="Times New Roman" w:hAnsi="Times New Roman"/>
        </w:rPr>
      </w:pPr>
      <w:r w:rsidRPr="009D5510">
        <w:rPr>
          <w:rFonts w:ascii="Times New Roman" w:hAnsi="Times New Roman"/>
        </w:rPr>
        <w:t>Providing support during transitions of care for the ACO’s members</w:t>
      </w:r>
    </w:p>
    <w:p w14:paraId="1EFFE7ED"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Providing information and navigation to LTSS for the ACO’s members</w:t>
      </w:r>
    </w:p>
    <w:p w14:paraId="5A711F93"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Collaborating and establishing mutual policies and procedures to ensure alignment, information sharing, appropriate sign-off, issue resolution, and communication</w:t>
      </w:r>
    </w:p>
    <w:p w14:paraId="40D5383F" w14:textId="77777777" w:rsidR="00701756" w:rsidRPr="00173FB9"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 xml:space="preserve">Performance measurement and management, including the ACO and CP working together to evaluate performance on key process measures (e.g., outreach and enrollment) and outcome </w:t>
      </w:r>
      <w:r w:rsidRPr="00173FB9">
        <w:rPr>
          <w:rFonts w:ascii="Times New Roman" w:hAnsi="Times New Roman"/>
        </w:rPr>
        <w:t>measures (e.g., the state’s accountability score measures)</w:t>
      </w:r>
    </w:p>
    <w:p w14:paraId="4EDBADAA" w14:textId="77777777" w:rsidR="00B61115" w:rsidRPr="00173FB9" w:rsidRDefault="003221AF" w:rsidP="003221AF">
      <w:pPr>
        <w:pStyle w:val="PlainText"/>
        <w:jc w:val="both"/>
        <w:rPr>
          <w:rFonts w:ascii="Times New Roman" w:hAnsi="Times New Roman" w:cstheme="minorBidi"/>
          <w:szCs w:val="22"/>
        </w:rPr>
      </w:pPr>
      <w:r w:rsidRPr="00173FB9">
        <w:rPr>
          <w:rFonts w:ascii="Times New Roman" w:hAnsi="Times New Roman" w:cstheme="minorBidi"/>
          <w:szCs w:val="22"/>
        </w:rPr>
        <w:t>Exhibit</w:t>
      </w:r>
      <w:r w:rsidR="00B61115" w:rsidRPr="00173FB9">
        <w:rPr>
          <w:rFonts w:ascii="Times New Roman" w:hAnsi="Times New Roman" w:cstheme="minorBidi"/>
          <w:szCs w:val="22"/>
        </w:rPr>
        <w:t xml:space="preserve"> A1 below details the entities performing the comprehensive assessment, care planning and service authorization functions related to LTSS and the target populations for such functions.</w:t>
      </w:r>
    </w:p>
    <w:p w14:paraId="5CA2385C" w14:textId="77777777" w:rsidR="00B61115" w:rsidRPr="00173FB9" w:rsidRDefault="00B61115" w:rsidP="003221AF">
      <w:pPr>
        <w:pStyle w:val="PlainText"/>
        <w:jc w:val="both"/>
        <w:rPr>
          <w:b/>
        </w:rPr>
      </w:pPr>
    </w:p>
    <w:p w14:paraId="565906F3" w14:textId="77777777" w:rsidR="00B61115" w:rsidRPr="00173FB9" w:rsidRDefault="003221AF" w:rsidP="003221AF">
      <w:pPr>
        <w:pStyle w:val="PlainText"/>
        <w:jc w:val="both"/>
        <w:rPr>
          <w:rFonts w:ascii="Times New Roman" w:hAnsi="Times New Roman" w:cstheme="minorBidi"/>
          <w:b/>
          <w:szCs w:val="22"/>
        </w:rPr>
      </w:pPr>
      <w:r w:rsidRPr="00173FB9">
        <w:rPr>
          <w:rFonts w:ascii="Times New Roman" w:hAnsi="Times New Roman" w:cstheme="minorBidi"/>
          <w:b/>
          <w:szCs w:val="22"/>
        </w:rPr>
        <w:t>Exhibit</w:t>
      </w:r>
      <w:r w:rsidR="00EC1674" w:rsidRPr="00173FB9">
        <w:rPr>
          <w:rFonts w:ascii="Times New Roman" w:hAnsi="Times New Roman" w:cstheme="minorBidi"/>
          <w:b/>
          <w:szCs w:val="22"/>
        </w:rPr>
        <w:t xml:space="preserve"> </w:t>
      </w:r>
      <w:r w:rsidR="00B61115" w:rsidRPr="00173FB9">
        <w:rPr>
          <w:rFonts w:ascii="Times New Roman" w:hAnsi="Times New Roman" w:cstheme="minorBidi"/>
          <w:b/>
          <w:szCs w:val="22"/>
        </w:rPr>
        <w:t xml:space="preserve">A1: LTSS Comprehensive Assessment, Care Planning and Service Authorization </w:t>
      </w:r>
    </w:p>
    <w:tbl>
      <w:tblPr>
        <w:tblStyle w:val="LightLis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5"/>
        <w:gridCol w:w="1951"/>
        <w:gridCol w:w="4984"/>
      </w:tblGrid>
      <w:tr w:rsidR="00B61115" w:rsidRPr="00B61115" w14:paraId="47F4A2F6" w14:textId="77777777" w:rsidTr="00DD686A">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448" w:type="dxa"/>
            <w:shd w:val="clear" w:color="auto" w:fill="1F497D" w:themeFill="text2"/>
            <w:vAlign w:val="center"/>
          </w:tcPr>
          <w:p w14:paraId="306C76D7" w14:textId="77777777" w:rsidR="00B61115" w:rsidRPr="003221AF" w:rsidRDefault="00B61115" w:rsidP="00DD686A">
            <w:pPr>
              <w:pStyle w:val="PlainText"/>
              <w:jc w:val="center"/>
              <w:rPr>
                <w:rFonts w:ascii="Times New Roman" w:hAnsi="Times New Roman" w:cstheme="minorBidi"/>
                <w:bCs w:val="0"/>
                <w:color w:val="auto"/>
                <w:szCs w:val="22"/>
              </w:rPr>
            </w:pPr>
            <w:r w:rsidRPr="003221AF">
              <w:rPr>
                <w:rFonts w:ascii="Times New Roman" w:hAnsi="Times New Roman" w:cstheme="minorBidi"/>
                <w:szCs w:val="22"/>
              </w:rPr>
              <w:t>Activity</w:t>
            </w:r>
          </w:p>
        </w:tc>
        <w:tc>
          <w:tcPr>
            <w:tcW w:w="1980" w:type="dxa"/>
            <w:shd w:val="clear" w:color="auto" w:fill="1F497D" w:themeFill="text2"/>
            <w:vAlign w:val="center"/>
          </w:tcPr>
          <w:p w14:paraId="4C17D26C" w14:textId="77777777" w:rsidR="00B61115" w:rsidRPr="003221AF" w:rsidRDefault="00203BD1" w:rsidP="00DD686A">
            <w:pPr>
              <w:pStyle w:val="Plain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Bidi"/>
                <w:bCs w:val="0"/>
                <w:color w:val="auto"/>
                <w:szCs w:val="22"/>
              </w:rPr>
            </w:pPr>
            <w:r>
              <w:rPr>
                <w:rFonts w:ascii="Times New Roman" w:hAnsi="Times New Roman" w:cstheme="minorBidi"/>
                <w:szCs w:val="22"/>
              </w:rPr>
              <w:t>Entity</w:t>
            </w:r>
            <w:r w:rsidR="00DD686A">
              <w:rPr>
                <w:rFonts w:ascii="Times New Roman" w:hAnsi="Times New Roman" w:cstheme="minorBidi"/>
                <w:szCs w:val="22"/>
              </w:rPr>
              <w:t xml:space="preserve"> </w:t>
            </w:r>
            <w:r w:rsidR="00B61115" w:rsidRPr="003221AF">
              <w:rPr>
                <w:rFonts w:ascii="Times New Roman" w:hAnsi="Times New Roman" w:cstheme="minorBidi"/>
                <w:szCs w:val="22"/>
              </w:rPr>
              <w:t>Performing Activity</w:t>
            </w:r>
          </w:p>
        </w:tc>
        <w:tc>
          <w:tcPr>
            <w:tcW w:w="5148" w:type="dxa"/>
            <w:shd w:val="clear" w:color="auto" w:fill="1F497D" w:themeFill="text2"/>
            <w:vAlign w:val="center"/>
          </w:tcPr>
          <w:p w14:paraId="48F05B8A" w14:textId="77777777" w:rsidR="00B61115" w:rsidRPr="003221AF" w:rsidRDefault="00B61115" w:rsidP="00DD686A">
            <w:pPr>
              <w:pStyle w:val="Plain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Bidi"/>
                <w:bCs w:val="0"/>
                <w:color w:val="auto"/>
                <w:szCs w:val="22"/>
              </w:rPr>
            </w:pPr>
            <w:r w:rsidRPr="003221AF">
              <w:rPr>
                <w:rFonts w:ascii="Times New Roman" w:hAnsi="Times New Roman" w:cstheme="minorBidi"/>
                <w:szCs w:val="22"/>
              </w:rPr>
              <w:t>Population</w:t>
            </w:r>
          </w:p>
        </w:tc>
      </w:tr>
      <w:tr w:rsidR="00B61115" w:rsidRPr="00B61115" w14:paraId="1FE85A06" w14:textId="77777777" w:rsidTr="00DD686A">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2448" w:type="dxa"/>
            <w:tcBorders>
              <w:top w:val="none" w:sz="0" w:space="0" w:color="auto"/>
              <w:left w:val="none" w:sz="0" w:space="0" w:color="auto"/>
              <w:bottom w:val="none" w:sz="0" w:space="0" w:color="auto"/>
            </w:tcBorders>
            <w:shd w:val="clear" w:color="auto" w:fill="D9D9D9" w:themeFill="background1" w:themeFillShade="D9"/>
            <w:vAlign w:val="center"/>
          </w:tcPr>
          <w:p w14:paraId="0F1C8B71" w14:textId="77777777" w:rsidR="00B61115" w:rsidRPr="003221AF" w:rsidRDefault="00B61115" w:rsidP="00DD686A">
            <w:pPr>
              <w:pStyle w:val="PlainText"/>
              <w:rPr>
                <w:rFonts w:ascii="Times New Roman" w:hAnsi="Times New Roman" w:cstheme="minorBidi"/>
                <w:b w:val="0"/>
                <w:bCs w:val="0"/>
                <w:szCs w:val="22"/>
              </w:rPr>
            </w:pPr>
            <w:r w:rsidRPr="003221AF">
              <w:rPr>
                <w:rFonts w:ascii="Times New Roman" w:hAnsi="Times New Roman" w:cstheme="minorBidi"/>
                <w:szCs w:val="22"/>
              </w:rPr>
              <w:lastRenderedPageBreak/>
              <w:t>Care Needs Screening</w:t>
            </w:r>
          </w:p>
        </w:tc>
        <w:tc>
          <w:tcPr>
            <w:tcW w:w="1980" w:type="dxa"/>
            <w:tcBorders>
              <w:top w:val="none" w:sz="0" w:space="0" w:color="auto"/>
              <w:bottom w:val="none" w:sz="0" w:space="0" w:color="auto"/>
            </w:tcBorders>
            <w:shd w:val="clear" w:color="auto" w:fill="D6E3BC" w:themeFill="accent3" w:themeFillTint="66"/>
            <w:vAlign w:val="center"/>
          </w:tcPr>
          <w:p w14:paraId="551E19E2" w14:textId="77777777" w:rsidR="00B61115" w:rsidRPr="003221AF" w:rsidRDefault="00B61115" w:rsidP="00DD686A">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3221AF">
              <w:rPr>
                <w:rFonts w:ascii="Times New Roman" w:hAnsi="Times New Roman" w:cstheme="minorBidi"/>
                <w:szCs w:val="22"/>
              </w:rPr>
              <w:t>ACO or MCO</w:t>
            </w:r>
          </w:p>
        </w:tc>
        <w:tc>
          <w:tcPr>
            <w:tcW w:w="5148" w:type="dxa"/>
            <w:tcBorders>
              <w:top w:val="none" w:sz="0" w:space="0" w:color="auto"/>
              <w:bottom w:val="none" w:sz="0" w:space="0" w:color="auto"/>
              <w:right w:val="none" w:sz="0" w:space="0" w:color="auto"/>
            </w:tcBorders>
            <w:vAlign w:val="center"/>
          </w:tcPr>
          <w:p w14:paraId="7ED3D6E7" w14:textId="77777777" w:rsidR="00B61115" w:rsidRPr="003221AF" w:rsidRDefault="00B61115" w:rsidP="00DD686A">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3221AF">
              <w:rPr>
                <w:rFonts w:ascii="Times New Roman" w:hAnsi="Times New Roman" w:cstheme="minorBidi"/>
                <w:szCs w:val="22"/>
              </w:rPr>
              <w:t>ACO and MCO enrollees</w:t>
            </w:r>
          </w:p>
        </w:tc>
      </w:tr>
      <w:tr w:rsidR="00B61115" w:rsidRPr="00B61115" w14:paraId="6F2CBEE0" w14:textId="77777777" w:rsidTr="00DD686A">
        <w:trPr>
          <w:trHeight w:val="540"/>
        </w:trPr>
        <w:tc>
          <w:tcPr>
            <w:cnfStyle w:val="001000000000" w:firstRow="0" w:lastRow="0" w:firstColumn="1" w:lastColumn="0" w:oddVBand="0" w:evenVBand="0" w:oddHBand="0" w:evenHBand="0" w:firstRowFirstColumn="0" w:firstRowLastColumn="0" w:lastRowFirstColumn="0" w:lastRowLastColumn="0"/>
            <w:tcW w:w="2448" w:type="dxa"/>
            <w:shd w:val="clear" w:color="auto" w:fill="D9D9D9" w:themeFill="background1" w:themeFillShade="D9"/>
            <w:vAlign w:val="center"/>
          </w:tcPr>
          <w:p w14:paraId="2FD266A2" w14:textId="77777777" w:rsidR="00B61115" w:rsidRPr="003221AF" w:rsidRDefault="00B61115" w:rsidP="00DD686A">
            <w:pPr>
              <w:pStyle w:val="PlainText"/>
              <w:rPr>
                <w:rFonts w:ascii="Times New Roman" w:hAnsi="Times New Roman" w:cstheme="minorBidi"/>
                <w:b w:val="0"/>
                <w:bCs w:val="0"/>
                <w:szCs w:val="22"/>
              </w:rPr>
            </w:pPr>
            <w:r w:rsidRPr="003221AF">
              <w:rPr>
                <w:rFonts w:ascii="Times New Roman" w:hAnsi="Times New Roman" w:cstheme="minorBidi"/>
                <w:szCs w:val="22"/>
              </w:rPr>
              <w:t>Compr</w:t>
            </w:r>
            <w:r w:rsidR="005706DD">
              <w:rPr>
                <w:rFonts w:ascii="Times New Roman" w:hAnsi="Times New Roman" w:cstheme="minorBidi"/>
                <w:szCs w:val="22"/>
              </w:rPr>
              <w:t xml:space="preserve">ehensive Assessment </w:t>
            </w:r>
          </w:p>
        </w:tc>
        <w:tc>
          <w:tcPr>
            <w:tcW w:w="1980" w:type="dxa"/>
            <w:shd w:val="clear" w:color="auto" w:fill="D6E3BC" w:themeFill="accent3" w:themeFillTint="66"/>
            <w:vAlign w:val="center"/>
          </w:tcPr>
          <w:p w14:paraId="35B80F26" w14:textId="77777777" w:rsidR="00B61115" w:rsidRPr="003221AF" w:rsidRDefault="00B61115"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3221AF">
              <w:rPr>
                <w:rFonts w:ascii="Times New Roman" w:hAnsi="Times New Roman" w:cstheme="minorBidi"/>
                <w:szCs w:val="22"/>
              </w:rPr>
              <w:t>ACO or MCO</w:t>
            </w:r>
          </w:p>
        </w:tc>
        <w:tc>
          <w:tcPr>
            <w:tcW w:w="5148" w:type="dxa"/>
            <w:vAlign w:val="center"/>
          </w:tcPr>
          <w:p w14:paraId="7129E46B" w14:textId="77777777" w:rsidR="00B61115" w:rsidRPr="003221AF" w:rsidRDefault="00B61115"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3221AF">
              <w:rPr>
                <w:rFonts w:ascii="Times New Roman" w:hAnsi="Times New Roman" w:cstheme="minorBidi"/>
                <w:szCs w:val="22"/>
              </w:rPr>
              <w:t>ACO and MCO enro</w:t>
            </w:r>
            <w:r w:rsidR="00C408D9">
              <w:rPr>
                <w:rFonts w:ascii="Times New Roman" w:hAnsi="Times New Roman" w:cstheme="minorBidi"/>
                <w:szCs w:val="22"/>
              </w:rPr>
              <w:t>llees assigned to a LTSS CP or with LTSS needs as specified by EOHHS</w:t>
            </w:r>
          </w:p>
        </w:tc>
      </w:tr>
      <w:tr w:rsidR="005706DD" w:rsidRPr="00B61115" w14:paraId="63DAD08B" w14:textId="77777777" w:rsidTr="00DD686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48" w:type="dxa"/>
            <w:vMerge w:val="restart"/>
            <w:tcBorders>
              <w:top w:val="none" w:sz="0" w:space="0" w:color="auto"/>
              <w:left w:val="none" w:sz="0" w:space="0" w:color="auto"/>
              <w:bottom w:val="none" w:sz="0" w:space="0" w:color="auto"/>
            </w:tcBorders>
            <w:shd w:val="clear" w:color="auto" w:fill="D9D9D9" w:themeFill="background1" w:themeFillShade="D9"/>
            <w:vAlign w:val="center"/>
          </w:tcPr>
          <w:p w14:paraId="22A387B2" w14:textId="77777777" w:rsidR="005706DD" w:rsidRPr="003221AF" w:rsidRDefault="005706DD" w:rsidP="00DD686A">
            <w:pPr>
              <w:pStyle w:val="PlainText"/>
              <w:rPr>
                <w:rFonts w:ascii="Times New Roman" w:hAnsi="Times New Roman" w:cstheme="minorBidi"/>
                <w:b w:val="0"/>
                <w:bCs w:val="0"/>
                <w:szCs w:val="22"/>
              </w:rPr>
            </w:pPr>
            <w:r w:rsidRPr="003221AF">
              <w:rPr>
                <w:rFonts w:ascii="Times New Roman" w:hAnsi="Times New Roman" w:cstheme="minorBidi"/>
                <w:szCs w:val="22"/>
              </w:rPr>
              <w:t>LTSS segment of Care Planning</w:t>
            </w:r>
          </w:p>
        </w:tc>
        <w:tc>
          <w:tcPr>
            <w:tcW w:w="1980" w:type="dxa"/>
            <w:tcBorders>
              <w:top w:val="none" w:sz="0" w:space="0" w:color="auto"/>
              <w:bottom w:val="none" w:sz="0" w:space="0" w:color="auto"/>
            </w:tcBorders>
            <w:shd w:val="clear" w:color="auto" w:fill="D6E3BC" w:themeFill="accent3" w:themeFillTint="66"/>
            <w:vAlign w:val="center"/>
          </w:tcPr>
          <w:p w14:paraId="769975ED" w14:textId="77777777" w:rsidR="005706DD" w:rsidRPr="003221AF" w:rsidRDefault="005706DD" w:rsidP="00DD686A">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Pr>
                <w:rFonts w:ascii="Times New Roman" w:hAnsi="Times New Roman" w:cstheme="minorBidi"/>
                <w:szCs w:val="22"/>
              </w:rPr>
              <w:t xml:space="preserve">ACO or MCO </w:t>
            </w:r>
          </w:p>
        </w:tc>
        <w:tc>
          <w:tcPr>
            <w:tcW w:w="5148" w:type="dxa"/>
            <w:tcBorders>
              <w:top w:val="none" w:sz="0" w:space="0" w:color="auto"/>
              <w:bottom w:val="none" w:sz="0" w:space="0" w:color="auto"/>
              <w:right w:val="none" w:sz="0" w:space="0" w:color="auto"/>
            </w:tcBorders>
            <w:vAlign w:val="center"/>
          </w:tcPr>
          <w:p w14:paraId="784E0320" w14:textId="77777777" w:rsidR="005706DD" w:rsidRPr="003221AF" w:rsidRDefault="00C408D9" w:rsidP="00DD686A">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3221AF">
              <w:rPr>
                <w:rFonts w:ascii="Times New Roman" w:hAnsi="Times New Roman" w:cstheme="minorBidi"/>
                <w:szCs w:val="22"/>
              </w:rPr>
              <w:t>ACO and MCO enro</w:t>
            </w:r>
            <w:r>
              <w:rPr>
                <w:rFonts w:ascii="Times New Roman" w:hAnsi="Times New Roman" w:cstheme="minorBidi"/>
                <w:szCs w:val="22"/>
              </w:rPr>
              <w:t>llees with LTSS needs as specified by EOHHS who are not assigned to LTSS CPs</w:t>
            </w:r>
          </w:p>
        </w:tc>
      </w:tr>
      <w:tr w:rsidR="005706DD" w:rsidRPr="00B61115" w14:paraId="0DC9D3F2" w14:textId="77777777" w:rsidTr="00DD686A">
        <w:trPr>
          <w:trHeight w:val="275"/>
        </w:trPr>
        <w:tc>
          <w:tcPr>
            <w:cnfStyle w:val="001000000000" w:firstRow="0" w:lastRow="0" w:firstColumn="1" w:lastColumn="0" w:oddVBand="0" w:evenVBand="0" w:oddHBand="0" w:evenHBand="0" w:firstRowFirstColumn="0" w:firstRowLastColumn="0" w:lastRowFirstColumn="0" w:lastRowLastColumn="0"/>
            <w:tcW w:w="2448" w:type="dxa"/>
            <w:vMerge/>
            <w:shd w:val="clear" w:color="auto" w:fill="D9D9D9" w:themeFill="background1" w:themeFillShade="D9"/>
            <w:vAlign w:val="center"/>
          </w:tcPr>
          <w:p w14:paraId="5C7F5051" w14:textId="77777777" w:rsidR="005706DD" w:rsidRPr="003221AF" w:rsidRDefault="005706DD" w:rsidP="00DD686A">
            <w:pPr>
              <w:pStyle w:val="PlainText"/>
              <w:rPr>
                <w:rFonts w:ascii="Times New Roman" w:hAnsi="Times New Roman" w:cstheme="minorBidi"/>
                <w:szCs w:val="22"/>
              </w:rPr>
            </w:pPr>
          </w:p>
        </w:tc>
        <w:tc>
          <w:tcPr>
            <w:tcW w:w="1980" w:type="dxa"/>
            <w:shd w:val="clear" w:color="auto" w:fill="D6E3BC" w:themeFill="accent3" w:themeFillTint="66"/>
            <w:vAlign w:val="center"/>
          </w:tcPr>
          <w:p w14:paraId="1B391BE1" w14:textId="77777777" w:rsidR="005706DD" w:rsidRDefault="005706DD"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Pr>
                <w:rFonts w:ascii="Times New Roman" w:hAnsi="Times New Roman" w:cstheme="minorBidi"/>
                <w:szCs w:val="22"/>
              </w:rPr>
              <w:t xml:space="preserve">LTSS CP </w:t>
            </w:r>
          </w:p>
        </w:tc>
        <w:tc>
          <w:tcPr>
            <w:tcW w:w="5148" w:type="dxa"/>
            <w:vAlign w:val="center"/>
          </w:tcPr>
          <w:p w14:paraId="78EF4227" w14:textId="77777777" w:rsidR="005706DD" w:rsidRDefault="00C408D9"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Pr>
                <w:rFonts w:ascii="Times New Roman" w:hAnsi="Times New Roman" w:cstheme="minorBidi"/>
                <w:szCs w:val="22"/>
              </w:rPr>
              <w:t xml:space="preserve">ACO and MCO enrollees assigned to a </w:t>
            </w:r>
            <w:r w:rsidR="005706DD">
              <w:rPr>
                <w:rFonts w:ascii="Times New Roman" w:hAnsi="Times New Roman" w:cstheme="minorBidi"/>
                <w:szCs w:val="22"/>
              </w:rPr>
              <w:t xml:space="preserve">LTSS CP </w:t>
            </w:r>
          </w:p>
        </w:tc>
      </w:tr>
      <w:tr w:rsidR="00DD686A" w:rsidRPr="00B61115" w14:paraId="650823B6" w14:textId="77777777" w:rsidTr="00DD686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48" w:type="dxa"/>
            <w:vMerge w:val="restart"/>
            <w:tcBorders>
              <w:top w:val="none" w:sz="0" w:space="0" w:color="auto"/>
              <w:left w:val="none" w:sz="0" w:space="0" w:color="auto"/>
              <w:bottom w:val="none" w:sz="0" w:space="0" w:color="auto"/>
            </w:tcBorders>
            <w:shd w:val="clear" w:color="auto" w:fill="D9D9D9" w:themeFill="background1" w:themeFillShade="D9"/>
            <w:vAlign w:val="center"/>
          </w:tcPr>
          <w:p w14:paraId="12D4B579" w14:textId="77777777" w:rsidR="00DD686A" w:rsidRPr="000D3FAE" w:rsidRDefault="00DD686A" w:rsidP="00DD686A">
            <w:pPr>
              <w:pStyle w:val="PlainText"/>
              <w:rPr>
                <w:rFonts w:ascii="Times New Roman" w:hAnsi="Times New Roman" w:cstheme="minorBidi"/>
                <w:szCs w:val="22"/>
              </w:rPr>
            </w:pPr>
            <w:r w:rsidRPr="000D3FAE">
              <w:rPr>
                <w:rFonts w:ascii="Times New Roman" w:hAnsi="Times New Roman" w:cstheme="minorBidi"/>
                <w:szCs w:val="22"/>
              </w:rPr>
              <w:t xml:space="preserve">Service Authorization </w:t>
            </w:r>
          </w:p>
        </w:tc>
        <w:tc>
          <w:tcPr>
            <w:tcW w:w="7128" w:type="dxa"/>
            <w:gridSpan w:val="2"/>
            <w:tcBorders>
              <w:top w:val="none" w:sz="0" w:space="0" w:color="auto"/>
              <w:bottom w:val="none" w:sz="0" w:space="0" w:color="auto"/>
              <w:right w:val="none" w:sz="0" w:space="0" w:color="auto"/>
            </w:tcBorders>
            <w:shd w:val="clear" w:color="auto" w:fill="C6D9F1" w:themeFill="text2" w:themeFillTint="33"/>
            <w:vAlign w:val="center"/>
          </w:tcPr>
          <w:p w14:paraId="05428C2C" w14:textId="77777777" w:rsidR="00DD686A" w:rsidRPr="00DD686A" w:rsidRDefault="00DD686A" w:rsidP="00DD686A">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i/>
                <w:szCs w:val="22"/>
              </w:rPr>
            </w:pPr>
            <w:r w:rsidRPr="00DD686A">
              <w:rPr>
                <w:rFonts w:ascii="Times New Roman" w:hAnsi="Times New Roman" w:cstheme="minorBidi"/>
                <w:i/>
                <w:szCs w:val="22"/>
              </w:rPr>
              <w:t xml:space="preserve">Before </w:t>
            </w:r>
            <w:r w:rsidRPr="00DD686A">
              <w:rPr>
                <w:rFonts w:ascii="Times New Roman" w:hAnsi="Times New Roman" w:cstheme="minorBidi"/>
                <w:i/>
                <w:szCs w:val="22"/>
                <w:shd w:val="clear" w:color="auto" w:fill="C6D9F1" w:themeFill="text2" w:themeFillTint="33"/>
              </w:rPr>
              <w:t>LTSS becomes covered services and included</w:t>
            </w:r>
            <w:r w:rsidRPr="00DD686A">
              <w:rPr>
                <w:rFonts w:ascii="Times New Roman" w:hAnsi="Times New Roman" w:cstheme="minorBidi"/>
                <w:i/>
                <w:szCs w:val="22"/>
              </w:rPr>
              <w:t xml:space="preserve"> in TCOC: </w:t>
            </w:r>
          </w:p>
        </w:tc>
      </w:tr>
      <w:tr w:rsidR="00DD686A" w:rsidRPr="00B61115" w14:paraId="5232EF95" w14:textId="77777777" w:rsidTr="00DD686A">
        <w:trPr>
          <w:trHeight w:val="568"/>
        </w:trPr>
        <w:tc>
          <w:tcPr>
            <w:cnfStyle w:val="001000000000" w:firstRow="0" w:lastRow="0" w:firstColumn="1" w:lastColumn="0" w:oddVBand="0" w:evenVBand="0" w:oddHBand="0" w:evenHBand="0" w:firstRowFirstColumn="0" w:firstRowLastColumn="0" w:lastRowFirstColumn="0" w:lastRowLastColumn="0"/>
            <w:tcW w:w="2448" w:type="dxa"/>
            <w:vMerge/>
            <w:shd w:val="clear" w:color="auto" w:fill="D9D9D9" w:themeFill="background1" w:themeFillShade="D9"/>
            <w:vAlign w:val="center"/>
          </w:tcPr>
          <w:p w14:paraId="044EF202" w14:textId="77777777" w:rsidR="00DD686A" w:rsidRPr="000D3FAE" w:rsidRDefault="00DD686A" w:rsidP="00DD686A">
            <w:pPr>
              <w:pStyle w:val="PlainText"/>
              <w:rPr>
                <w:rFonts w:ascii="Times New Roman" w:hAnsi="Times New Roman" w:cstheme="minorBidi"/>
                <w:szCs w:val="22"/>
              </w:rPr>
            </w:pPr>
          </w:p>
        </w:tc>
        <w:tc>
          <w:tcPr>
            <w:tcW w:w="1980" w:type="dxa"/>
            <w:shd w:val="clear" w:color="auto" w:fill="D6E3BC" w:themeFill="accent3" w:themeFillTint="66"/>
            <w:vAlign w:val="center"/>
          </w:tcPr>
          <w:p w14:paraId="63A6F7FD" w14:textId="77777777" w:rsidR="00DD686A" w:rsidRPr="00E437B7" w:rsidRDefault="00DD686A"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Pr>
                <w:rFonts w:ascii="Times New Roman" w:hAnsi="Times New Roman" w:cstheme="minorBidi"/>
                <w:szCs w:val="22"/>
              </w:rPr>
              <w:t>MassHealth</w:t>
            </w:r>
          </w:p>
        </w:tc>
        <w:tc>
          <w:tcPr>
            <w:tcW w:w="5148" w:type="dxa"/>
            <w:vAlign w:val="center"/>
          </w:tcPr>
          <w:p w14:paraId="178486C5" w14:textId="77777777" w:rsidR="00DD686A" w:rsidRPr="00E437B7" w:rsidRDefault="00DD686A"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Pr>
                <w:rFonts w:ascii="Times New Roman" w:hAnsi="Times New Roman" w:cstheme="minorBidi"/>
                <w:szCs w:val="22"/>
              </w:rPr>
              <w:t>ACOs and MCOs enrollees, including LTSS CP engaged enrollees</w:t>
            </w:r>
          </w:p>
        </w:tc>
      </w:tr>
      <w:tr w:rsidR="00DD686A" w:rsidRPr="00B61115" w14:paraId="1FB90DEF" w14:textId="77777777" w:rsidTr="00DD686A">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448" w:type="dxa"/>
            <w:vMerge/>
            <w:tcBorders>
              <w:top w:val="none" w:sz="0" w:space="0" w:color="auto"/>
              <w:left w:val="none" w:sz="0" w:space="0" w:color="auto"/>
              <w:bottom w:val="none" w:sz="0" w:space="0" w:color="auto"/>
            </w:tcBorders>
            <w:shd w:val="clear" w:color="auto" w:fill="D9D9D9" w:themeFill="background1" w:themeFillShade="D9"/>
            <w:vAlign w:val="center"/>
          </w:tcPr>
          <w:p w14:paraId="071E13EE" w14:textId="77777777" w:rsidR="00DD686A" w:rsidRPr="00C408D9" w:rsidRDefault="00DD686A" w:rsidP="00DD686A">
            <w:pPr>
              <w:pStyle w:val="PlainText"/>
              <w:rPr>
                <w:rFonts w:ascii="Times New Roman" w:hAnsi="Times New Roman" w:cstheme="minorBidi"/>
                <w:b w:val="0"/>
                <w:bCs w:val="0"/>
                <w:szCs w:val="22"/>
              </w:rPr>
            </w:pPr>
          </w:p>
        </w:tc>
        <w:tc>
          <w:tcPr>
            <w:tcW w:w="7128" w:type="dxa"/>
            <w:gridSpan w:val="2"/>
            <w:tcBorders>
              <w:top w:val="none" w:sz="0" w:space="0" w:color="auto"/>
              <w:bottom w:val="none" w:sz="0" w:space="0" w:color="auto"/>
              <w:right w:val="none" w:sz="0" w:space="0" w:color="auto"/>
            </w:tcBorders>
            <w:shd w:val="clear" w:color="auto" w:fill="C6D9F1" w:themeFill="text2" w:themeFillTint="33"/>
            <w:vAlign w:val="center"/>
          </w:tcPr>
          <w:p w14:paraId="27EF3B0C" w14:textId="77777777" w:rsidR="00DD686A" w:rsidRPr="00DD686A" w:rsidRDefault="00DD686A" w:rsidP="00DD686A">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i/>
                <w:szCs w:val="22"/>
              </w:rPr>
            </w:pPr>
            <w:r w:rsidRPr="00DD686A">
              <w:rPr>
                <w:rFonts w:ascii="Times New Roman" w:hAnsi="Times New Roman" w:cstheme="minorBidi"/>
                <w:i/>
                <w:szCs w:val="22"/>
              </w:rPr>
              <w:t>After LTSS become covered services and are included in TCOC (~year 3):</w:t>
            </w:r>
          </w:p>
        </w:tc>
      </w:tr>
      <w:tr w:rsidR="00DD686A" w:rsidRPr="00B61115" w14:paraId="02E4878C" w14:textId="77777777" w:rsidTr="00DD686A">
        <w:trPr>
          <w:trHeight w:val="497"/>
        </w:trPr>
        <w:tc>
          <w:tcPr>
            <w:cnfStyle w:val="001000000000" w:firstRow="0" w:lastRow="0" w:firstColumn="1" w:lastColumn="0" w:oddVBand="0" w:evenVBand="0" w:oddHBand="0" w:evenHBand="0" w:firstRowFirstColumn="0" w:firstRowLastColumn="0" w:lastRowFirstColumn="0" w:lastRowLastColumn="0"/>
            <w:tcW w:w="2448" w:type="dxa"/>
            <w:vMerge/>
            <w:shd w:val="clear" w:color="auto" w:fill="D9D9D9" w:themeFill="background1" w:themeFillShade="D9"/>
            <w:vAlign w:val="center"/>
          </w:tcPr>
          <w:p w14:paraId="195843BF" w14:textId="77777777" w:rsidR="00DD686A" w:rsidRPr="00C408D9" w:rsidRDefault="00DD686A" w:rsidP="00DD686A">
            <w:pPr>
              <w:pStyle w:val="PlainText"/>
              <w:rPr>
                <w:rFonts w:ascii="Times New Roman" w:hAnsi="Times New Roman" w:cstheme="minorBidi"/>
                <w:b w:val="0"/>
                <w:bCs w:val="0"/>
                <w:szCs w:val="22"/>
              </w:rPr>
            </w:pPr>
          </w:p>
        </w:tc>
        <w:tc>
          <w:tcPr>
            <w:tcW w:w="1980" w:type="dxa"/>
            <w:shd w:val="clear" w:color="auto" w:fill="D6E3BC" w:themeFill="accent3" w:themeFillTint="66"/>
            <w:vAlign w:val="center"/>
          </w:tcPr>
          <w:p w14:paraId="6A2BB985" w14:textId="77777777" w:rsidR="00DD686A" w:rsidRPr="00E437B7" w:rsidRDefault="00DD686A"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Pr>
                <w:rFonts w:ascii="Times New Roman" w:hAnsi="Times New Roman" w:cstheme="minorBidi"/>
                <w:szCs w:val="22"/>
              </w:rPr>
              <w:t xml:space="preserve">Accountable Care Partnership Plan </w:t>
            </w:r>
          </w:p>
        </w:tc>
        <w:tc>
          <w:tcPr>
            <w:tcW w:w="5148" w:type="dxa"/>
            <w:vAlign w:val="center"/>
          </w:tcPr>
          <w:p w14:paraId="2A7919EE" w14:textId="77777777" w:rsidR="00DD686A" w:rsidRPr="00E437B7" w:rsidRDefault="00DD686A"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2C66B2">
              <w:rPr>
                <w:rFonts w:ascii="Times New Roman" w:hAnsi="Times New Roman" w:cstheme="minorBidi"/>
                <w:szCs w:val="22"/>
              </w:rPr>
              <w:t>Accountable Care Partnership Plan enrollees, including LTSS CP engaged enrollees</w:t>
            </w:r>
          </w:p>
        </w:tc>
      </w:tr>
      <w:tr w:rsidR="00DD686A" w:rsidRPr="00B61115" w14:paraId="5F4E8768" w14:textId="77777777" w:rsidTr="00DD686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48" w:type="dxa"/>
            <w:vMerge/>
            <w:tcBorders>
              <w:top w:val="none" w:sz="0" w:space="0" w:color="auto"/>
              <w:left w:val="none" w:sz="0" w:space="0" w:color="auto"/>
              <w:bottom w:val="none" w:sz="0" w:space="0" w:color="auto"/>
            </w:tcBorders>
            <w:shd w:val="clear" w:color="auto" w:fill="D9D9D9" w:themeFill="background1" w:themeFillShade="D9"/>
            <w:vAlign w:val="center"/>
          </w:tcPr>
          <w:p w14:paraId="1430AF4C" w14:textId="77777777" w:rsidR="00DD686A" w:rsidRPr="00C408D9" w:rsidRDefault="00DD686A" w:rsidP="00DD686A">
            <w:pPr>
              <w:pStyle w:val="PlainText"/>
              <w:rPr>
                <w:rFonts w:ascii="Times New Roman" w:hAnsi="Times New Roman" w:cstheme="minorBidi"/>
                <w:b w:val="0"/>
                <w:bCs w:val="0"/>
                <w:szCs w:val="22"/>
              </w:rPr>
            </w:pPr>
          </w:p>
        </w:tc>
        <w:tc>
          <w:tcPr>
            <w:tcW w:w="1980" w:type="dxa"/>
            <w:tcBorders>
              <w:top w:val="none" w:sz="0" w:space="0" w:color="auto"/>
              <w:bottom w:val="none" w:sz="0" w:space="0" w:color="auto"/>
            </w:tcBorders>
            <w:shd w:val="clear" w:color="auto" w:fill="D6E3BC" w:themeFill="accent3" w:themeFillTint="66"/>
            <w:vAlign w:val="center"/>
          </w:tcPr>
          <w:p w14:paraId="2AC1BB3F" w14:textId="77777777" w:rsidR="00DD686A" w:rsidRPr="00E437B7" w:rsidRDefault="00DD686A" w:rsidP="00DD686A">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Pr>
                <w:rFonts w:ascii="Times New Roman" w:hAnsi="Times New Roman" w:cstheme="minorBidi"/>
                <w:szCs w:val="22"/>
              </w:rPr>
              <w:t>MCO</w:t>
            </w:r>
          </w:p>
        </w:tc>
        <w:tc>
          <w:tcPr>
            <w:tcW w:w="5148" w:type="dxa"/>
            <w:tcBorders>
              <w:top w:val="none" w:sz="0" w:space="0" w:color="auto"/>
              <w:bottom w:val="none" w:sz="0" w:space="0" w:color="auto"/>
              <w:right w:val="none" w:sz="0" w:space="0" w:color="auto"/>
            </w:tcBorders>
            <w:vAlign w:val="center"/>
          </w:tcPr>
          <w:p w14:paraId="6539390D" w14:textId="77777777" w:rsidR="00DD686A" w:rsidRPr="00E437B7" w:rsidRDefault="00DD686A" w:rsidP="00DD686A">
            <w:pPr>
              <w:pStyle w:val="PlainText"/>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2C66B2">
              <w:rPr>
                <w:rFonts w:ascii="Times New Roman" w:hAnsi="Times New Roman" w:cstheme="minorBidi"/>
                <w:szCs w:val="22"/>
              </w:rPr>
              <w:t xml:space="preserve">MCO-Administered ACO and MCO enrollees, including LTSS CP engaged enrollees </w:t>
            </w:r>
          </w:p>
        </w:tc>
      </w:tr>
      <w:tr w:rsidR="00DD686A" w:rsidRPr="00B61115" w14:paraId="048EA40C" w14:textId="77777777" w:rsidTr="00DD686A">
        <w:trPr>
          <w:trHeight w:val="369"/>
        </w:trPr>
        <w:tc>
          <w:tcPr>
            <w:cnfStyle w:val="001000000000" w:firstRow="0" w:lastRow="0" w:firstColumn="1" w:lastColumn="0" w:oddVBand="0" w:evenVBand="0" w:oddHBand="0" w:evenHBand="0" w:firstRowFirstColumn="0" w:firstRowLastColumn="0" w:lastRowFirstColumn="0" w:lastRowLastColumn="0"/>
            <w:tcW w:w="2448" w:type="dxa"/>
            <w:vMerge/>
            <w:shd w:val="clear" w:color="auto" w:fill="D9D9D9" w:themeFill="background1" w:themeFillShade="D9"/>
            <w:vAlign w:val="center"/>
          </w:tcPr>
          <w:p w14:paraId="62AD78E5" w14:textId="77777777" w:rsidR="00DD686A" w:rsidRPr="00C408D9" w:rsidRDefault="00DD686A" w:rsidP="00DD686A">
            <w:pPr>
              <w:pStyle w:val="PlainText"/>
              <w:rPr>
                <w:rFonts w:ascii="Times New Roman" w:hAnsi="Times New Roman" w:cstheme="minorBidi"/>
                <w:b w:val="0"/>
                <w:bCs w:val="0"/>
                <w:szCs w:val="22"/>
              </w:rPr>
            </w:pPr>
          </w:p>
        </w:tc>
        <w:tc>
          <w:tcPr>
            <w:tcW w:w="1980" w:type="dxa"/>
            <w:shd w:val="clear" w:color="auto" w:fill="D6E3BC" w:themeFill="accent3" w:themeFillTint="66"/>
            <w:vAlign w:val="center"/>
          </w:tcPr>
          <w:p w14:paraId="3403DA69" w14:textId="77777777" w:rsidR="00DD686A" w:rsidRPr="00E437B7" w:rsidRDefault="00DD686A"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Pr>
                <w:rFonts w:ascii="Times New Roman" w:hAnsi="Times New Roman" w:cstheme="minorBidi"/>
                <w:szCs w:val="22"/>
              </w:rPr>
              <w:t>MassHealth</w:t>
            </w:r>
          </w:p>
        </w:tc>
        <w:tc>
          <w:tcPr>
            <w:tcW w:w="5148" w:type="dxa"/>
            <w:vAlign w:val="center"/>
          </w:tcPr>
          <w:p w14:paraId="12DEB33B" w14:textId="77777777" w:rsidR="00DD686A" w:rsidRPr="00E437B7" w:rsidRDefault="00DD686A" w:rsidP="00DD686A">
            <w:pPr>
              <w:pStyle w:val="PlainText"/>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2C66B2">
              <w:rPr>
                <w:rFonts w:ascii="Times New Roman" w:hAnsi="Times New Roman" w:cstheme="minorBidi"/>
                <w:szCs w:val="22"/>
              </w:rPr>
              <w:t>Primary Care ACO enrollees, including LTSS CP engaged enrollees</w:t>
            </w:r>
          </w:p>
        </w:tc>
      </w:tr>
    </w:tbl>
    <w:p w14:paraId="6F380A04" w14:textId="77777777" w:rsidR="00B61115" w:rsidRDefault="00B61115" w:rsidP="009D5510">
      <w:pPr>
        <w:spacing w:after="0" w:line="240" w:lineRule="auto"/>
        <w:jc w:val="both"/>
        <w:rPr>
          <w:rFonts w:ascii="Times New Roman" w:hAnsi="Times New Roman"/>
          <w:b/>
        </w:rPr>
      </w:pPr>
    </w:p>
    <w:p w14:paraId="53E53B5B" w14:textId="77777777" w:rsidR="00701756" w:rsidRPr="009D5510" w:rsidRDefault="00701756" w:rsidP="009D5510">
      <w:pPr>
        <w:spacing w:after="0" w:line="240" w:lineRule="auto"/>
        <w:jc w:val="both"/>
        <w:rPr>
          <w:rFonts w:ascii="Times New Roman" w:hAnsi="Times New Roman"/>
          <w:b/>
        </w:rPr>
      </w:pPr>
      <w:r w:rsidRPr="009D5510">
        <w:rPr>
          <w:rFonts w:ascii="Times New Roman" w:hAnsi="Times New Roman"/>
          <w:b/>
        </w:rPr>
        <w:t>Shared responsibility between ACOs and CPs</w:t>
      </w:r>
    </w:p>
    <w:p w14:paraId="1C22EE4C" w14:textId="77777777" w:rsidR="00701756" w:rsidRPr="009D5510" w:rsidRDefault="00701756" w:rsidP="009D5510">
      <w:pPr>
        <w:spacing w:after="0" w:line="240" w:lineRule="auto"/>
        <w:jc w:val="both"/>
        <w:rPr>
          <w:rFonts w:ascii="Times New Roman" w:hAnsi="Times New Roman"/>
        </w:rPr>
      </w:pPr>
      <w:r w:rsidRPr="009D5510">
        <w:rPr>
          <w:rFonts w:ascii="Times New Roman" w:hAnsi="Times New Roman"/>
        </w:rPr>
        <w:t>Agreements will codify responsibilities of ACOs and CPs and describe additional requirements, including:</w:t>
      </w:r>
    </w:p>
    <w:p w14:paraId="031CA418" w14:textId="77777777" w:rsidR="00701756" w:rsidRPr="009D5510" w:rsidRDefault="00701756" w:rsidP="009D5510">
      <w:pPr>
        <w:spacing w:after="0" w:line="240" w:lineRule="auto"/>
        <w:jc w:val="both"/>
        <w:rPr>
          <w:rFonts w:ascii="Times New Roman" w:hAnsi="Times New Roman"/>
        </w:rPr>
      </w:pPr>
    </w:p>
    <w:p w14:paraId="7CCFCEF5"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Member assignment to a CP (as applicable)</w:t>
      </w:r>
    </w:p>
    <w:p w14:paraId="4B438D95"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 xml:space="preserve">Care team roles and participation </w:t>
      </w:r>
    </w:p>
    <w:p w14:paraId="799B725B"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Performance expectations and any associated financial arrangements (beyond DSRIP)</w:t>
      </w:r>
    </w:p>
    <w:p w14:paraId="5B7EF61B" w14:textId="77777777" w:rsidR="00701756" w:rsidRPr="009D5510" w:rsidRDefault="00701756" w:rsidP="009D5510">
      <w:pPr>
        <w:pStyle w:val="ListParagraph"/>
        <w:numPr>
          <w:ilvl w:val="0"/>
          <w:numId w:val="8"/>
        </w:numPr>
        <w:spacing w:line="240" w:lineRule="auto"/>
        <w:contextualSpacing w:val="0"/>
        <w:jc w:val="both"/>
        <w:rPr>
          <w:rFonts w:ascii="Times New Roman" w:hAnsi="Times New Roman"/>
        </w:rPr>
      </w:pPr>
      <w:r w:rsidRPr="009D5510">
        <w:rPr>
          <w:rFonts w:ascii="Times New Roman" w:hAnsi="Times New Roman"/>
        </w:rPr>
        <w:t xml:space="preserve">Shared decision-making and governance </w:t>
      </w:r>
      <w:r w:rsidRPr="009D5510">
        <w:rPr>
          <w:rFonts w:ascii="Times New Roman" w:hAnsi="Times New Roman"/>
        </w:rPr>
        <w:tab/>
      </w:r>
    </w:p>
    <w:p w14:paraId="30B45D20" w14:textId="77777777" w:rsidR="00701756" w:rsidRPr="001910B7" w:rsidRDefault="00701756" w:rsidP="00CA0A3A">
      <w:pPr>
        <w:pStyle w:val="ListParagraph"/>
        <w:numPr>
          <w:ilvl w:val="0"/>
          <w:numId w:val="8"/>
        </w:numPr>
        <w:jc w:val="both"/>
        <w:rPr>
          <w:rFonts w:ascii="Times New Roman" w:hAnsi="Times New Roman"/>
        </w:rPr>
      </w:pPr>
      <w:r w:rsidRPr="001910B7">
        <w:rPr>
          <w:rFonts w:ascii="Times New Roman" w:hAnsi="Times New Roman"/>
        </w:rPr>
        <w:t>IT systems and data exchange, including quality and cost reporting</w:t>
      </w:r>
    </w:p>
    <w:p w14:paraId="12655D02" w14:textId="77777777" w:rsidR="001910B7" w:rsidRPr="001910B7" w:rsidRDefault="001910B7" w:rsidP="009D5510">
      <w:pPr>
        <w:spacing w:line="240" w:lineRule="auto"/>
        <w:rPr>
          <w:rFonts w:ascii="Times New Roman" w:hAnsi="Times New Roman"/>
        </w:rPr>
      </w:pPr>
      <w:r w:rsidRPr="001910B7">
        <w:rPr>
          <w:rFonts w:ascii="Times New Roman" w:hAnsi="Times New Roman"/>
        </w:rPr>
        <w:t xml:space="preserve">Beyond delineation of roles and responsibilities, contracts between ACOs, CPs, and MCOs must include conflict resolution protocols to handle disputes between the </w:t>
      </w:r>
      <w:r>
        <w:rPr>
          <w:rFonts w:ascii="Times New Roman" w:hAnsi="Times New Roman"/>
        </w:rPr>
        <w:t xml:space="preserve">relevant </w:t>
      </w:r>
      <w:r w:rsidRPr="001910B7">
        <w:rPr>
          <w:rFonts w:ascii="Times New Roman" w:hAnsi="Times New Roman"/>
        </w:rPr>
        <w:t>parties.</w:t>
      </w:r>
      <w:r>
        <w:rPr>
          <w:rFonts w:ascii="Times New Roman" w:hAnsi="Times New Roman"/>
        </w:rPr>
        <w:t xml:space="preserve">  As ACOs and MCOs will not be paying CPs for services provided, a substantial portion of disputes will likely center around member referrals and care plans.  If the member believes that the care he or she is receiving is unacceptable, the member </w:t>
      </w:r>
      <w:r w:rsidR="00583902">
        <w:rPr>
          <w:rFonts w:ascii="Times New Roman" w:hAnsi="Times New Roman"/>
        </w:rPr>
        <w:t>will have</w:t>
      </w:r>
      <w:r>
        <w:rPr>
          <w:rFonts w:ascii="Times New Roman" w:hAnsi="Times New Roman"/>
        </w:rPr>
        <w:t xml:space="preserve"> access to formal grievance processes </w:t>
      </w:r>
      <w:r w:rsidR="00583902">
        <w:rPr>
          <w:rFonts w:ascii="Times New Roman" w:hAnsi="Times New Roman"/>
        </w:rPr>
        <w:t>through</w:t>
      </w:r>
      <w:r>
        <w:rPr>
          <w:rFonts w:ascii="Times New Roman" w:hAnsi="Times New Roman"/>
        </w:rPr>
        <w:t xml:space="preserve"> the ACO, MCO, and CP entities.  Additionally, the member can contact </w:t>
      </w:r>
      <w:proofErr w:type="spellStart"/>
      <w:r>
        <w:rPr>
          <w:rFonts w:ascii="Times New Roman" w:hAnsi="Times New Roman"/>
        </w:rPr>
        <w:t>MassHealth’s</w:t>
      </w:r>
      <w:proofErr w:type="spellEnd"/>
      <w:r>
        <w:rPr>
          <w:rFonts w:ascii="Times New Roman" w:hAnsi="Times New Roman"/>
        </w:rPr>
        <w:t xml:space="preserve"> </w:t>
      </w:r>
      <w:r w:rsidRPr="001910B7">
        <w:rPr>
          <w:rFonts w:ascii="Times New Roman" w:hAnsi="Times New Roman"/>
        </w:rPr>
        <w:t>Ombudsman Patient Protection Program</w:t>
      </w:r>
      <w:r>
        <w:rPr>
          <w:rFonts w:ascii="Times New Roman" w:hAnsi="Times New Roman"/>
        </w:rPr>
        <w:t xml:space="preserve">, which is established to explicitly help members work through such issues.  Throughout Year 1, the </w:t>
      </w:r>
      <w:r w:rsidRPr="001910B7">
        <w:rPr>
          <w:rFonts w:ascii="Times New Roman" w:hAnsi="Times New Roman"/>
        </w:rPr>
        <w:t>State will monitor disputes as they arise</w:t>
      </w:r>
      <w:r>
        <w:rPr>
          <w:rFonts w:ascii="Times New Roman" w:hAnsi="Times New Roman"/>
        </w:rPr>
        <w:t>,</w:t>
      </w:r>
      <w:r w:rsidRPr="001910B7">
        <w:rPr>
          <w:rFonts w:ascii="Times New Roman" w:hAnsi="Times New Roman"/>
        </w:rPr>
        <w:t xml:space="preserve"> and at </w:t>
      </w:r>
      <w:r>
        <w:rPr>
          <w:rFonts w:ascii="Times New Roman" w:hAnsi="Times New Roman"/>
        </w:rPr>
        <w:t xml:space="preserve">year </w:t>
      </w:r>
      <w:r w:rsidRPr="001910B7">
        <w:rPr>
          <w:rFonts w:ascii="Times New Roman" w:hAnsi="Times New Roman"/>
        </w:rPr>
        <w:t>conclusion</w:t>
      </w:r>
      <w:r>
        <w:rPr>
          <w:rFonts w:ascii="Times New Roman" w:hAnsi="Times New Roman"/>
        </w:rPr>
        <w:t>,</w:t>
      </w:r>
      <w:r w:rsidRPr="001910B7">
        <w:rPr>
          <w:rFonts w:ascii="Times New Roman" w:hAnsi="Times New Roman"/>
        </w:rPr>
        <w:t xml:space="preserve"> </w:t>
      </w:r>
      <w:r>
        <w:rPr>
          <w:rFonts w:ascii="Times New Roman" w:hAnsi="Times New Roman"/>
        </w:rPr>
        <w:t xml:space="preserve">will </w:t>
      </w:r>
      <w:r w:rsidRPr="001910B7">
        <w:rPr>
          <w:rFonts w:ascii="Times New Roman" w:hAnsi="Times New Roman"/>
        </w:rPr>
        <w:t>determine if further conflict re</w:t>
      </w:r>
      <w:r>
        <w:rPr>
          <w:rFonts w:ascii="Times New Roman" w:hAnsi="Times New Roman"/>
        </w:rPr>
        <w:t>solution protocols are needed.</w:t>
      </w:r>
    </w:p>
    <w:p w14:paraId="55ADDB09" w14:textId="77777777" w:rsidR="0023730F" w:rsidRPr="00CA0A3A" w:rsidRDefault="0023730F" w:rsidP="009D5510">
      <w:pPr>
        <w:spacing w:line="240" w:lineRule="auto"/>
        <w:rPr>
          <w:rFonts w:ascii="Times New Roman" w:hAnsi="Times New Roman"/>
          <w:color w:val="365F91" w:themeColor="accent1" w:themeShade="BF"/>
          <w:sz w:val="28"/>
        </w:rPr>
      </w:pPr>
      <w:r w:rsidRPr="00CA0A3A">
        <w:rPr>
          <w:rFonts w:ascii="Times New Roman" w:hAnsi="Times New Roman"/>
          <w:color w:val="365F91" w:themeColor="accent1" w:themeShade="BF"/>
          <w:sz w:val="28"/>
        </w:rPr>
        <w:br w:type="page"/>
      </w:r>
    </w:p>
    <w:p w14:paraId="09B8C2C9" w14:textId="77777777" w:rsidR="00DF169A" w:rsidRPr="009D5510" w:rsidRDefault="00DF169A" w:rsidP="009D5510">
      <w:pPr>
        <w:pStyle w:val="Heading1"/>
        <w:numPr>
          <w:ilvl w:val="0"/>
          <w:numId w:val="0"/>
        </w:numPr>
        <w:spacing w:line="240" w:lineRule="auto"/>
        <w:ind w:left="360" w:hanging="360"/>
        <w:rPr>
          <w:rFonts w:ascii="Times New Roman" w:hAnsi="Times New Roman"/>
        </w:rPr>
      </w:pPr>
      <w:bookmarkStart w:id="244" w:name="_Toc471313120"/>
      <w:bookmarkStart w:id="245" w:name="_Toc476240554"/>
      <w:r w:rsidRPr="009D5510">
        <w:rPr>
          <w:rFonts w:ascii="Times New Roman" w:hAnsi="Times New Roman"/>
        </w:rPr>
        <w:lastRenderedPageBreak/>
        <w:t>Appendix B: Description of Statewide Investments Initiatives</w:t>
      </w:r>
      <w:bookmarkEnd w:id="244"/>
      <w:bookmarkEnd w:id="245"/>
    </w:p>
    <w:p w14:paraId="10155CAF" w14:textId="77777777" w:rsidR="00DF169A" w:rsidRPr="009D5510" w:rsidRDefault="00DF169A" w:rsidP="009D5510">
      <w:pPr>
        <w:pStyle w:val="Heading2"/>
        <w:numPr>
          <w:ilvl w:val="0"/>
          <w:numId w:val="0"/>
        </w:numPr>
        <w:spacing w:line="240" w:lineRule="auto"/>
        <w:ind w:left="360" w:hanging="360"/>
        <w:rPr>
          <w:rFonts w:ascii="Times New Roman" w:hAnsi="Times New Roman"/>
        </w:rPr>
      </w:pPr>
      <w:bookmarkStart w:id="246" w:name="_Toc471313121"/>
      <w:bookmarkStart w:id="247" w:name="_Toc476240555"/>
      <w:r w:rsidRPr="009D5510">
        <w:rPr>
          <w:rFonts w:ascii="Times New Roman" w:hAnsi="Times New Roman"/>
        </w:rPr>
        <w:t>Student Loan Repayment</w:t>
      </w:r>
      <w:bookmarkEnd w:id="246"/>
      <w:bookmarkEnd w:id="247"/>
    </w:p>
    <w:p w14:paraId="1E9159E0"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student loan repayment program will repay a portion of a student’s loan in exchange for a</w:t>
      </w:r>
      <w:r w:rsidR="00EE3E1A">
        <w:rPr>
          <w:rFonts w:ascii="Times New Roman" w:hAnsi="Times New Roman"/>
        </w:rPr>
        <w:t>t least a</w:t>
      </w:r>
      <w:r w:rsidRPr="009D5510">
        <w:rPr>
          <w:rFonts w:ascii="Times New Roman" w:hAnsi="Times New Roman"/>
        </w:rPr>
        <w:t xml:space="preserve"> two year commitment (or equivalent in part time service) to work as a (1) primary care provider at a community health center or (2) behavioral health professional (e.g., Community Health Worker (CHW), Peer Specialist, Recovery  Support Specialist, or</w:t>
      </w:r>
      <w:r w:rsidR="00AC49DD" w:rsidRPr="009D5510">
        <w:rPr>
          <w:rFonts w:ascii="Times New Roman" w:hAnsi="Times New Roman"/>
        </w:rPr>
        <w:t xml:space="preserve"> </w:t>
      </w:r>
      <w:r w:rsidR="00AC49DD">
        <w:rPr>
          <w:rFonts w:ascii="Times New Roman" w:hAnsi="Times New Roman"/>
        </w:rPr>
        <w:t>License</w:t>
      </w:r>
      <w:r w:rsidR="006575C6">
        <w:rPr>
          <w:rFonts w:ascii="Times New Roman" w:hAnsi="Times New Roman"/>
        </w:rPr>
        <w:t>d</w:t>
      </w:r>
      <w:r w:rsidR="00AC49DD">
        <w:rPr>
          <w:rFonts w:ascii="Times New Roman" w:hAnsi="Times New Roman"/>
        </w:rPr>
        <w:t xml:space="preserve"> Clinical</w:t>
      </w:r>
      <w:r w:rsidRPr="00D56380">
        <w:rPr>
          <w:rFonts w:ascii="Times New Roman" w:hAnsi="Times New Roman"/>
        </w:rPr>
        <w:t xml:space="preserve"> </w:t>
      </w:r>
      <w:r w:rsidRPr="009D5510">
        <w:rPr>
          <w:rFonts w:ascii="Times New Roman" w:hAnsi="Times New Roman"/>
        </w:rPr>
        <w:t xml:space="preserve">social worker) in a community setting (e.g., community health center, community mental health center, at or with Community Partners) and/or at an Emergency Service Program (ESP). This program hopes to reduce the shortage of providers and incentivize them to remain in the field long-term. Additionally, increased numbers of providers available to ESPs will help support diversionary strategies to reduce Emergency Department utilization and increase appropriate member placement in other settings. </w:t>
      </w:r>
    </w:p>
    <w:p w14:paraId="4931B7F9"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Awardee’s Obligations</w:t>
      </w:r>
    </w:p>
    <w:p w14:paraId="136B9DE2" w14:textId="73AB7171" w:rsidR="00DF169A" w:rsidRPr="009D5510" w:rsidRDefault="00DF169A" w:rsidP="009D5510">
      <w:pPr>
        <w:spacing w:line="240" w:lineRule="auto"/>
        <w:jc w:val="both"/>
        <w:rPr>
          <w:rFonts w:ascii="Times New Roman" w:hAnsi="Times New Roman"/>
        </w:rPr>
      </w:pPr>
      <w:r w:rsidRPr="009D5510">
        <w:rPr>
          <w:rFonts w:ascii="Times New Roman" w:hAnsi="Times New Roman"/>
        </w:rPr>
        <w:t xml:space="preserve">Awardees will be required to submit semiannual progress reports to the State that detail the impact of the student loan repayment program on their practice and institutions. Awardees’ accountability will be ensured through primary care </w:t>
      </w:r>
      <w:r w:rsidRPr="00173FB9">
        <w:rPr>
          <w:rFonts w:ascii="Times New Roman" w:hAnsi="Times New Roman"/>
        </w:rPr>
        <w:t xml:space="preserve">providers’ and behavioral health professionals’ attestations that they have remained in the required placement for </w:t>
      </w:r>
      <w:r w:rsidR="001270CB" w:rsidRPr="00173FB9">
        <w:rPr>
          <w:rFonts w:ascii="Times New Roman" w:hAnsi="Times New Roman"/>
        </w:rPr>
        <w:t xml:space="preserve">a minimum of </w:t>
      </w:r>
      <w:r w:rsidRPr="00173FB9">
        <w:rPr>
          <w:rFonts w:ascii="Times New Roman" w:hAnsi="Times New Roman"/>
        </w:rPr>
        <w:t xml:space="preserve">two years or the equivalent in part time service. If a provider fails to fulfill the </w:t>
      </w:r>
      <w:r w:rsidR="001270CB" w:rsidRPr="00173FB9">
        <w:rPr>
          <w:rFonts w:ascii="Times New Roman" w:hAnsi="Times New Roman"/>
        </w:rPr>
        <w:t xml:space="preserve">minimum </w:t>
      </w:r>
      <w:r w:rsidRPr="00173FB9">
        <w:rPr>
          <w:rFonts w:ascii="Times New Roman" w:hAnsi="Times New Roman"/>
        </w:rPr>
        <w:t>requirement, the State will determine the appropriate recourse, which may include recoupment of funds paid by the State</w:t>
      </w:r>
      <w:r w:rsidRPr="009D5510">
        <w:rPr>
          <w:rFonts w:ascii="Times New Roman" w:hAnsi="Times New Roman"/>
        </w:rPr>
        <w:t xml:space="preserve"> for student loans. </w:t>
      </w:r>
    </w:p>
    <w:p w14:paraId="22949316"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State Management</w:t>
      </w:r>
    </w:p>
    <w:p w14:paraId="38DB7E5F"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 xml:space="preserve">The State will select the recipients of the awards, and will conduct robust monitoring and assessment of the semi-annual progress reports including reviewing the awardees’ progress, successes, and challenges. </w:t>
      </w:r>
    </w:p>
    <w:p w14:paraId="578BD202" w14:textId="77777777" w:rsidR="00DF169A" w:rsidRPr="009D5510" w:rsidRDefault="00DF169A" w:rsidP="009D5510">
      <w:pPr>
        <w:pStyle w:val="Heading2"/>
        <w:numPr>
          <w:ilvl w:val="0"/>
          <w:numId w:val="0"/>
        </w:numPr>
        <w:spacing w:line="240" w:lineRule="auto"/>
        <w:ind w:left="360" w:hanging="360"/>
        <w:rPr>
          <w:rFonts w:ascii="Times New Roman" w:hAnsi="Times New Roman"/>
        </w:rPr>
      </w:pPr>
      <w:bookmarkStart w:id="248" w:name="_Toc471313122"/>
      <w:bookmarkStart w:id="249" w:name="_Toc476240556"/>
      <w:r w:rsidRPr="009D5510">
        <w:rPr>
          <w:rFonts w:ascii="Times New Roman" w:hAnsi="Times New Roman"/>
        </w:rPr>
        <w:t>Primary Care Integration Models and Retention</w:t>
      </w:r>
      <w:bookmarkEnd w:id="248"/>
      <w:bookmarkEnd w:id="249"/>
    </w:p>
    <w:p w14:paraId="2A048C37"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State will implement a grant program that provides support for community health centers to allow their primary care providers to engage in one-year projects related to accountable care implementation, including improving care coordination and integrating primary care and behavioral health. These projects must support improvements in cost, quality and member experience through accountable care frameworks and will also serve as an opportunity to increase retention of providers. Community Health Centers will be the primary applicant and will partner with a primary care providers to apply for this funding.</w:t>
      </w:r>
    </w:p>
    <w:p w14:paraId="0B83ECA1"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Awardee’s Obligations</w:t>
      </w:r>
    </w:p>
    <w:p w14:paraId="5F199D60"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 xml:space="preserve">Awardees will be required to submit semiannual progress reports to the State that detail the project’s progress towards goals and pre-approved accountability measures, challenges and plans to address those challenges, and expenditures to date. </w:t>
      </w:r>
    </w:p>
    <w:p w14:paraId="74B75140"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State’s Management</w:t>
      </w:r>
    </w:p>
    <w:p w14:paraId="37B4FB3D"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State will select the recipients of this funding, and will conduct robust monitoring and assessment of the semiannual progress reports by reviewing progress, successes, challenges, and accountability measures. Awardees’ accountability will be evaluated by whether the projects were completed and whether performance on the accountability metrics, set out prior to the project’s implementation, was adequate. If the project was not completed, or performance on the metrics was inadequate, the State, in consultation with the awardee, will determine appropriate recourse, which may include corrective action plans, termination from the investment program, barring providers from applying for future Statewide Investment funding, recoupment of funds, or other contract management activities (e.g., working collaboratively with the awardee to identify and implement new strategies to meet the project goals, or renegotiating the awardee’s responsibilities or the project’s goals to achieve partial success, as appropriate).</w:t>
      </w:r>
    </w:p>
    <w:p w14:paraId="351717B8" w14:textId="77777777" w:rsidR="00DF169A" w:rsidRPr="009D5510" w:rsidRDefault="00DF169A" w:rsidP="009D5510">
      <w:pPr>
        <w:pStyle w:val="Heading2"/>
        <w:numPr>
          <w:ilvl w:val="0"/>
          <w:numId w:val="0"/>
        </w:numPr>
        <w:spacing w:line="240" w:lineRule="auto"/>
        <w:ind w:left="360" w:hanging="360"/>
        <w:rPr>
          <w:rFonts w:ascii="Times New Roman" w:hAnsi="Times New Roman"/>
        </w:rPr>
      </w:pPr>
      <w:bookmarkStart w:id="250" w:name="_Toc471313123"/>
      <w:bookmarkStart w:id="251" w:name="_Toc476240557"/>
      <w:r w:rsidRPr="009D5510">
        <w:rPr>
          <w:rFonts w:ascii="Times New Roman" w:hAnsi="Times New Roman"/>
        </w:rPr>
        <w:lastRenderedPageBreak/>
        <w:t>Investment in Primary Care Residency Training</w:t>
      </w:r>
      <w:bookmarkEnd w:id="250"/>
      <w:bookmarkEnd w:id="251"/>
      <w:r w:rsidRPr="009D5510">
        <w:rPr>
          <w:rFonts w:ascii="Times New Roman" w:hAnsi="Times New Roman"/>
        </w:rPr>
        <w:t xml:space="preserve"> </w:t>
      </w:r>
    </w:p>
    <w:p w14:paraId="51F5CF66" w14:textId="132BFE34" w:rsidR="00DF169A" w:rsidRPr="009D5510" w:rsidRDefault="00DF169A" w:rsidP="009D5510">
      <w:pPr>
        <w:spacing w:line="240" w:lineRule="auto"/>
        <w:jc w:val="both"/>
        <w:rPr>
          <w:rFonts w:ascii="Times New Roman" w:hAnsi="Times New Roman"/>
        </w:rPr>
      </w:pPr>
      <w:r w:rsidRPr="009D5510">
        <w:rPr>
          <w:rFonts w:ascii="Times New Roman" w:hAnsi="Times New Roman"/>
        </w:rPr>
        <w:t>In order to increase the number of physicians receiving residency training in community health centers, the State will use DSRIP funding to help offset the costs of community health center</w:t>
      </w:r>
      <w:r w:rsidR="00AC49DD" w:rsidRPr="009D5510">
        <w:rPr>
          <w:rFonts w:ascii="Times New Roman" w:hAnsi="Times New Roman"/>
        </w:rPr>
        <w:t xml:space="preserve"> </w:t>
      </w:r>
      <w:r w:rsidR="00AC49DD">
        <w:rPr>
          <w:rFonts w:ascii="Times New Roman" w:hAnsi="Times New Roman"/>
        </w:rPr>
        <w:t xml:space="preserve">and community mental health center </w:t>
      </w:r>
      <w:r w:rsidRPr="009D5510">
        <w:rPr>
          <w:rFonts w:ascii="Times New Roman" w:hAnsi="Times New Roman"/>
        </w:rPr>
        <w:t>residency slots for both community health centers</w:t>
      </w:r>
      <w:r w:rsidR="00AC49DD">
        <w:rPr>
          <w:rFonts w:ascii="Times New Roman" w:hAnsi="Times New Roman"/>
        </w:rPr>
        <w:t xml:space="preserve">, community mental health centers, </w:t>
      </w:r>
      <w:r w:rsidRPr="009D5510">
        <w:rPr>
          <w:rFonts w:ascii="Times New Roman" w:hAnsi="Times New Roman"/>
        </w:rPr>
        <w:t>and hospitals. Community health centers</w:t>
      </w:r>
      <w:r w:rsidR="00AC49DD">
        <w:rPr>
          <w:rFonts w:ascii="Times New Roman" w:hAnsi="Times New Roman"/>
        </w:rPr>
        <w:t>, community mental health centers,</w:t>
      </w:r>
      <w:r w:rsidRPr="009D5510">
        <w:rPr>
          <w:rFonts w:ascii="Times New Roman" w:hAnsi="Times New Roman"/>
        </w:rPr>
        <w:t xml:space="preserve"> and hospitals will be eligible to apply for this funding.</w:t>
      </w:r>
    </w:p>
    <w:p w14:paraId="5E2268ED"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Awardee’s Obligations</w:t>
      </w:r>
    </w:p>
    <w:p w14:paraId="69202303"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Awardees will be required to submit semiannual progress reports to the State that detail the project’s progress towards goals and pre-approved accountability measures (e.g., the number of providers remaining in the CHC for the length of the residency program), challenges and plans to address those challenges, and expenditures to date.</w:t>
      </w:r>
    </w:p>
    <w:p w14:paraId="10EC1EE8"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State’s Management</w:t>
      </w:r>
    </w:p>
    <w:p w14:paraId="4D6A6493"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 xml:space="preserve">The State will select the recipients of this award, and will conduct robust monitoring and assessment of the semiannual progress reports through reviewing progress, successes, challenges, and accountability measures. </w:t>
      </w:r>
    </w:p>
    <w:p w14:paraId="05A14162" w14:textId="77777777" w:rsidR="00DF169A" w:rsidRPr="009D5510" w:rsidRDefault="00DF169A" w:rsidP="009D5510">
      <w:pPr>
        <w:pStyle w:val="Heading2"/>
        <w:numPr>
          <w:ilvl w:val="0"/>
          <w:numId w:val="0"/>
        </w:numPr>
        <w:spacing w:line="240" w:lineRule="auto"/>
        <w:ind w:left="360" w:hanging="360"/>
        <w:rPr>
          <w:rFonts w:ascii="Times New Roman" w:hAnsi="Times New Roman"/>
        </w:rPr>
      </w:pPr>
      <w:bookmarkStart w:id="252" w:name="_Toc471313124"/>
      <w:bookmarkStart w:id="253" w:name="_Toc476240558"/>
      <w:r w:rsidRPr="009D5510">
        <w:rPr>
          <w:rFonts w:ascii="Times New Roman" w:hAnsi="Times New Roman"/>
        </w:rPr>
        <w:t>Workforce Development Grant Program</w:t>
      </w:r>
      <w:bookmarkEnd w:id="252"/>
      <w:bookmarkEnd w:id="253"/>
      <w:r w:rsidRPr="009D5510">
        <w:rPr>
          <w:rFonts w:ascii="Times New Roman" w:hAnsi="Times New Roman"/>
        </w:rPr>
        <w:t xml:space="preserve"> </w:t>
      </w:r>
    </w:p>
    <w:p w14:paraId="1656083F"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State’s payment reform initiatives will introduce new demands and shifting responsibilities for the healthcare workforce. The State will use DSRIP funding to support a wide spectrum of health care workforce development and training to allow for providers to more effectively operate in a new health care system. Entities participating in payment reform (ACOs, Community Partners, and CSAs) are eligible to apply for funding.</w:t>
      </w:r>
    </w:p>
    <w:p w14:paraId="7D8722D6"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Awardee’s Obligations</w:t>
      </w:r>
    </w:p>
    <w:p w14:paraId="445076A9"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Awardees will be required to submit semiannual progress reports to the State discussing the project’s progress towards goals and pre-approved accountability measures, challenges and plans to address those challenges, and expenditures to date.</w:t>
      </w:r>
    </w:p>
    <w:p w14:paraId="5DE5023E"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State’s Management</w:t>
      </w:r>
    </w:p>
    <w:p w14:paraId="3593DDFD"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State will select the awardees, and will conduct robust monitoring and assessment of the semiannual progress reports through reviewing progress, successes, challenges, and accountability measures. Awardees’ accountability will be evaluated by whether the projects were completed, and whether performance on the accountability metrics, set out prior to the project’s implementation, was adequate. If the project was not completed, or performance on the metrics was inadequate, the State, in consultation with the awardee, will determine appropriate recourse, which may include corrective action plans, termination from the investment program, barring providers from applying for future Statewide Investment funding, recoupment of funds, or other contract management activities (e.g., collaboratively with the awardee to identify and implement new strategies to meet the project goals, or renegotiating the awardee’s responsibilities or the project’s goals to achieve partial success, as appropriate).</w:t>
      </w:r>
    </w:p>
    <w:p w14:paraId="04B8081C" w14:textId="77777777" w:rsidR="00DF169A" w:rsidRPr="009D5510" w:rsidRDefault="00DF169A" w:rsidP="009D5510">
      <w:pPr>
        <w:pStyle w:val="Heading2"/>
        <w:numPr>
          <w:ilvl w:val="0"/>
          <w:numId w:val="0"/>
        </w:numPr>
        <w:spacing w:line="240" w:lineRule="auto"/>
        <w:ind w:left="360" w:hanging="360"/>
        <w:rPr>
          <w:rFonts w:ascii="Times New Roman" w:hAnsi="Times New Roman"/>
        </w:rPr>
      </w:pPr>
      <w:bookmarkStart w:id="254" w:name="_Toc470866725"/>
      <w:bookmarkStart w:id="255" w:name="_Toc471313125"/>
      <w:bookmarkStart w:id="256" w:name="_Toc476240559"/>
      <w:r w:rsidRPr="009D5510">
        <w:rPr>
          <w:rFonts w:ascii="Times New Roman" w:hAnsi="Times New Roman"/>
        </w:rPr>
        <w:t>Technical Assistance</w:t>
      </w:r>
      <w:bookmarkEnd w:id="254"/>
      <w:bookmarkEnd w:id="255"/>
      <w:bookmarkEnd w:id="256"/>
      <w:r w:rsidRPr="009D5510">
        <w:rPr>
          <w:rFonts w:ascii="Times New Roman" w:hAnsi="Times New Roman"/>
        </w:rPr>
        <w:t xml:space="preserve"> </w:t>
      </w:r>
    </w:p>
    <w:p w14:paraId="231BBB71"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State will procure vendors to provide technical assistance (TA) to ACOs, CPs and CSAs in a range of knowledge domains in order to help with the implementation of evidence-based interventions. TA may be provided in multiple forms, including but not limited to: individual consultation, learning collaboratives, tools and resources, and webinars. Providers participating in payment reform (ACOs, Community Partners, and CSAs) may be eligible to apply for funding.</w:t>
      </w:r>
    </w:p>
    <w:p w14:paraId="79F2AA66" w14:textId="77777777" w:rsidR="00DF169A" w:rsidRPr="009D5510" w:rsidRDefault="00DF169A" w:rsidP="009D5510">
      <w:pPr>
        <w:pStyle w:val="NoSpacing"/>
        <w:jc w:val="both"/>
        <w:rPr>
          <w:rFonts w:ascii="Times New Roman" w:hAnsi="Times New Roman"/>
        </w:rPr>
      </w:pPr>
      <w:r w:rsidRPr="009D5510">
        <w:rPr>
          <w:rFonts w:ascii="Times New Roman" w:hAnsi="Times New Roman"/>
        </w:rPr>
        <w:t>Technical assistance may be available in areas such as, but not limited to:</w:t>
      </w:r>
    </w:p>
    <w:p w14:paraId="6D800EC7" w14:textId="77777777" w:rsidR="00DF169A" w:rsidRPr="009D5510" w:rsidRDefault="00DF169A" w:rsidP="009D5510">
      <w:pPr>
        <w:pStyle w:val="NoSpacing"/>
        <w:jc w:val="both"/>
        <w:rPr>
          <w:rFonts w:ascii="Times New Roman" w:hAnsi="Times New Roman"/>
        </w:rPr>
      </w:pPr>
    </w:p>
    <w:p w14:paraId="64C3CEB8" w14:textId="77777777" w:rsidR="00DF169A" w:rsidRPr="009D5510" w:rsidRDefault="00DF169A" w:rsidP="009D5510">
      <w:pPr>
        <w:numPr>
          <w:ilvl w:val="0"/>
          <w:numId w:val="16"/>
        </w:numPr>
        <w:spacing w:line="240" w:lineRule="auto"/>
        <w:jc w:val="both"/>
        <w:rPr>
          <w:rFonts w:ascii="Times New Roman" w:hAnsi="Times New Roman"/>
          <w:b/>
        </w:rPr>
      </w:pPr>
      <w:r w:rsidRPr="009D5510">
        <w:rPr>
          <w:rFonts w:ascii="Times New Roman" w:hAnsi="Times New Roman"/>
          <w:b/>
        </w:rPr>
        <w:lastRenderedPageBreak/>
        <w:t>Education:</w:t>
      </w:r>
      <w:r w:rsidRPr="009D5510">
        <w:rPr>
          <w:rFonts w:ascii="Times New Roman" w:hAnsi="Times New Roman"/>
        </w:rPr>
        <w:t xml:space="preserve"> Education on delivery system reform topics, such as governance requirements, shared savings and shared losses; network development; quality and financial management analytics; assistance with health care literacy; and other topics. </w:t>
      </w:r>
    </w:p>
    <w:p w14:paraId="46DE4E5F" w14:textId="77777777" w:rsidR="00DF169A" w:rsidRPr="009D5510" w:rsidRDefault="00DF169A" w:rsidP="009D5510">
      <w:pPr>
        <w:numPr>
          <w:ilvl w:val="0"/>
          <w:numId w:val="16"/>
        </w:numPr>
        <w:spacing w:line="240" w:lineRule="auto"/>
        <w:jc w:val="both"/>
        <w:rPr>
          <w:rFonts w:ascii="Times New Roman" w:hAnsi="Times New Roman"/>
        </w:rPr>
      </w:pPr>
      <w:r w:rsidRPr="009D5510">
        <w:rPr>
          <w:rFonts w:ascii="Times New Roman" w:hAnsi="Times New Roman"/>
          <w:b/>
        </w:rPr>
        <w:t>Actuarial and Financial:</w:t>
      </w:r>
      <w:r w:rsidRPr="009D5510">
        <w:rPr>
          <w:rFonts w:ascii="Times New Roman" w:hAnsi="Times New Roman"/>
        </w:rPr>
        <w:t xml:space="preserve"> Actuarial consulting to support participation in payment models. Baseline education and readiness assessments that address financial business process changes, patient attribution, budgeting, practice management systems, and other needs.</w:t>
      </w:r>
    </w:p>
    <w:p w14:paraId="59717112" w14:textId="77777777" w:rsidR="00DF169A" w:rsidRPr="009D5510" w:rsidRDefault="00DF169A" w:rsidP="009D5510">
      <w:pPr>
        <w:numPr>
          <w:ilvl w:val="0"/>
          <w:numId w:val="16"/>
        </w:numPr>
        <w:spacing w:line="240" w:lineRule="auto"/>
        <w:jc w:val="both"/>
        <w:rPr>
          <w:rFonts w:ascii="Times New Roman" w:hAnsi="Times New Roman"/>
        </w:rPr>
      </w:pPr>
      <w:r w:rsidRPr="009D5510">
        <w:rPr>
          <w:rFonts w:ascii="Times New Roman" w:hAnsi="Times New Roman"/>
          <w:b/>
        </w:rPr>
        <w:t>Care Coordination/Integration</w:t>
      </w:r>
      <w:r w:rsidRPr="009D5510">
        <w:rPr>
          <w:rFonts w:ascii="Times New Roman" w:hAnsi="Times New Roman"/>
        </w:rPr>
        <w:t>: Technical assistance to support, establish, and improve care coordination/integration best practices, including best practices around incorporating community health workers and social workers into practice, among other areas</w:t>
      </w:r>
    </w:p>
    <w:p w14:paraId="700BA238" w14:textId="77777777" w:rsidR="00DF169A" w:rsidRPr="009D5510" w:rsidRDefault="00DF169A" w:rsidP="009D5510">
      <w:pPr>
        <w:numPr>
          <w:ilvl w:val="0"/>
          <w:numId w:val="16"/>
        </w:numPr>
        <w:spacing w:line="240" w:lineRule="auto"/>
        <w:jc w:val="both"/>
        <w:rPr>
          <w:rFonts w:ascii="Times New Roman" w:hAnsi="Times New Roman"/>
        </w:rPr>
      </w:pPr>
      <w:r w:rsidRPr="009D5510">
        <w:rPr>
          <w:rFonts w:ascii="Times New Roman" w:hAnsi="Times New Roman"/>
          <w:b/>
        </w:rPr>
        <w:t xml:space="preserve">Performance Management: </w:t>
      </w:r>
      <w:r w:rsidRPr="009D5510">
        <w:rPr>
          <w:rFonts w:ascii="Times New Roman" w:hAnsi="Times New Roman"/>
        </w:rPr>
        <w:t xml:space="preserve">Technical assistance to support program improvements, project management and provider performance management </w:t>
      </w:r>
    </w:p>
    <w:p w14:paraId="095B20A7" w14:textId="77777777" w:rsidR="00DF169A" w:rsidRPr="009D5510" w:rsidRDefault="00DF169A" w:rsidP="009D5510">
      <w:pPr>
        <w:numPr>
          <w:ilvl w:val="0"/>
          <w:numId w:val="16"/>
        </w:numPr>
        <w:spacing w:line="240" w:lineRule="auto"/>
        <w:jc w:val="both"/>
        <w:rPr>
          <w:rFonts w:ascii="Times New Roman" w:hAnsi="Times New Roman"/>
        </w:rPr>
      </w:pPr>
      <w:r w:rsidRPr="009D5510">
        <w:rPr>
          <w:rFonts w:ascii="Times New Roman" w:hAnsi="Times New Roman"/>
          <w:b/>
        </w:rPr>
        <w:t>Health Information Technology</w:t>
      </w:r>
      <w:r w:rsidRPr="009D5510">
        <w:rPr>
          <w:rFonts w:ascii="Times New Roman" w:hAnsi="Times New Roman"/>
        </w:rPr>
        <w:t>: Consultations to provide insight into what HIT investments and workflow adjustments will be needed to achieve goals regarding data sharing and integration across the delivery system (e.g., establishing clinical or community linkages through an e-Referral system)</w:t>
      </w:r>
    </w:p>
    <w:p w14:paraId="08006623" w14:textId="77777777" w:rsidR="00DF169A" w:rsidRPr="009D5510" w:rsidRDefault="00DF169A" w:rsidP="009D5510">
      <w:pPr>
        <w:numPr>
          <w:ilvl w:val="0"/>
          <w:numId w:val="16"/>
        </w:numPr>
        <w:spacing w:line="240" w:lineRule="auto"/>
        <w:jc w:val="both"/>
        <w:rPr>
          <w:rFonts w:ascii="Times New Roman" w:hAnsi="Times New Roman"/>
        </w:rPr>
      </w:pPr>
      <w:r w:rsidRPr="009D5510">
        <w:rPr>
          <w:rFonts w:ascii="Times New Roman" w:hAnsi="Times New Roman"/>
          <w:b/>
        </w:rPr>
        <w:t xml:space="preserve">Accessible and Culturally Competent Care: </w:t>
      </w:r>
      <w:r w:rsidRPr="009D5510">
        <w:rPr>
          <w:rFonts w:ascii="Times New Roman" w:hAnsi="Times New Roman"/>
        </w:rPr>
        <w:t>Training and support materials to promote best practices for accessibility and for culturally competent care for individuals with limited English proficiency; diverse cultural and ethnic backgrounds; physical, developmental, or mental disabilities; and regardless of gender, sexual orientation, or gender identity.</w:t>
      </w:r>
    </w:p>
    <w:p w14:paraId="125AFA6D" w14:textId="77777777" w:rsidR="00DF169A" w:rsidRPr="009D5510" w:rsidRDefault="00DF169A" w:rsidP="009D5510">
      <w:pPr>
        <w:numPr>
          <w:ilvl w:val="0"/>
          <w:numId w:val="16"/>
        </w:numPr>
        <w:spacing w:line="240" w:lineRule="auto"/>
        <w:jc w:val="both"/>
        <w:rPr>
          <w:rFonts w:ascii="Times New Roman" w:hAnsi="Times New Roman"/>
        </w:rPr>
      </w:pPr>
      <w:r w:rsidRPr="009D5510">
        <w:rPr>
          <w:rFonts w:ascii="Times New Roman" w:hAnsi="Times New Roman"/>
          <w:b/>
        </w:rPr>
        <w:t>Chronic Conditions Management:</w:t>
      </w:r>
      <w:r w:rsidRPr="009D5510">
        <w:rPr>
          <w:rFonts w:ascii="Times New Roman" w:hAnsi="Times New Roman"/>
        </w:rPr>
        <w:t xml:space="preserve"> Training, support, and technical assistance on utilizing and implementing evidence-based interventions to manage chronic conditions, among other areas. </w:t>
      </w:r>
    </w:p>
    <w:p w14:paraId="4745D36E" w14:textId="77777777" w:rsidR="00DF169A" w:rsidRPr="009D5510" w:rsidRDefault="00DF169A" w:rsidP="009D5510">
      <w:pPr>
        <w:numPr>
          <w:ilvl w:val="0"/>
          <w:numId w:val="16"/>
        </w:numPr>
        <w:spacing w:line="240" w:lineRule="auto"/>
        <w:jc w:val="both"/>
        <w:rPr>
          <w:rFonts w:ascii="Times New Roman" w:hAnsi="Times New Roman"/>
        </w:rPr>
      </w:pPr>
      <w:r w:rsidRPr="009D5510">
        <w:rPr>
          <w:rFonts w:ascii="Times New Roman" w:hAnsi="Times New Roman"/>
          <w:b/>
        </w:rPr>
        <w:t xml:space="preserve">Behavioral Health Care Treatment and Management:  </w:t>
      </w:r>
      <w:r w:rsidRPr="009D5510">
        <w:rPr>
          <w:rFonts w:ascii="Times New Roman" w:hAnsi="Times New Roman"/>
        </w:rPr>
        <w:t>Training, support, data analytics, and technical assistance in caring for patients with behavioral health needs in the community, among other areas</w:t>
      </w:r>
    </w:p>
    <w:p w14:paraId="5CCD06C4" w14:textId="77777777" w:rsidR="00DF169A" w:rsidRPr="009D5510" w:rsidRDefault="00DF169A" w:rsidP="009D5510">
      <w:pPr>
        <w:numPr>
          <w:ilvl w:val="0"/>
          <w:numId w:val="16"/>
        </w:numPr>
        <w:spacing w:line="240" w:lineRule="auto"/>
        <w:jc w:val="both"/>
        <w:rPr>
          <w:rFonts w:ascii="Times New Roman" w:hAnsi="Times New Roman"/>
        </w:rPr>
      </w:pPr>
      <w:r w:rsidRPr="009D5510">
        <w:rPr>
          <w:rFonts w:ascii="Times New Roman" w:hAnsi="Times New Roman"/>
          <w:b/>
        </w:rPr>
        <w:t>Population Health and Data Analytics:</w:t>
      </w:r>
      <w:r w:rsidRPr="009D5510">
        <w:rPr>
          <w:rFonts w:ascii="Times New Roman" w:hAnsi="Times New Roman"/>
        </w:rPr>
        <w:t xml:space="preserve"> Training, support, and technical assistance in analyzing data (e.g. raw claims extracts from The State, clinical quality data from EHRs) to help providers make evidence-based decisions, among other items</w:t>
      </w:r>
    </w:p>
    <w:p w14:paraId="408964F2"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Awardee’s Obligations</w:t>
      </w:r>
    </w:p>
    <w:p w14:paraId="71F26649"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ACOs, CPs, and CSAs will be eligible to apply for technical assistance. Interested ACOs, CPs, and CSAs will submit a comprehensive TA plan as part of their application, which will be subject to modification and approval by the State. Any TA resources to support the plan must not overlap with TA supported through other funding sources (e.g., federal, state, private sector). Awardees will be required to submit a semiannual progress report discussing the progress towards goals and pre-approved accountability measures, challenges and plans to address those challenges, and expenditures to date.</w:t>
      </w:r>
    </w:p>
    <w:p w14:paraId="7B4AFE92"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Vendor’s Obligations</w:t>
      </w:r>
    </w:p>
    <w:p w14:paraId="07151137"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Vendors will work in collaboration with the State, ACOs, CPs, and CSAs to provide TA in a way that optimizes allocated TA resources and supports sustainable TA infrastructure. Vendors will also be required to submit documentation covering the same topics discussed in the awardees’ semiannual progress report.</w:t>
      </w:r>
    </w:p>
    <w:p w14:paraId="4E422D4B"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State’s Management</w:t>
      </w:r>
    </w:p>
    <w:p w14:paraId="5BD06691"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State will procure qualified vendor(s) for each TA category. A vendor may be approved for multiple categories. To be considered a qualified vendor, the vendor must demonstrate expertise and capacity for the categories for which it is applying, as well as meet other eligibility criteria set by the State.</w:t>
      </w:r>
    </w:p>
    <w:p w14:paraId="64FBBE16"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lastRenderedPageBreak/>
        <w:t>The State will conduct robust monitoring and assessment of progress reports submitted by the awardees and TA vendors, which will include reviewing progress, successes, challenges, and accountability measures. Awardee and TA vendor accountability will be based on meeting pre-determined accountability measures, which will focus on whether the awardee was able to meet its technical assistance goals, or whether the vendor provided appropriate TA. If the goals are not met, or performance is inadequate, the State, in consultation with the awardee and/or vendor, will determine appropriate recourse, which may include corrective action plans, termination from the investment program, barring providers from applying for future Statewide Investment funding, recoupment of funds, or other contract management activities (e.g., working collaboratively with the awardee to identify and implement new strategies to meet the project goals, or renegotiating the awardee’s responsibilities or the project’s goals to achieve partial success, as appropriate).</w:t>
      </w:r>
    </w:p>
    <w:p w14:paraId="28B84409" w14:textId="77777777" w:rsidR="00DF169A" w:rsidRPr="009D5510" w:rsidRDefault="00DF169A" w:rsidP="009D5510">
      <w:pPr>
        <w:pStyle w:val="Heading2"/>
        <w:numPr>
          <w:ilvl w:val="0"/>
          <w:numId w:val="0"/>
        </w:numPr>
        <w:spacing w:line="240" w:lineRule="auto"/>
        <w:ind w:left="360" w:hanging="360"/>
        <w:rPr>
          <w:rFonts w:ascii="Times New Roman" w:hAnsi="Times New Roman"/>
        </w:rPr>
      </w:pPr>
      <w:bookmarkStart w:id="257" w:name="_Toc470866726"/>
      <w:bookmarkStart w:id="258" w:name="_Toc471313126"/>
      <w:bookmarkStart w:id="259" w:name="_Toc476240560"/>
      <w:r w:rsidRPr="009D5510">
        <w:rPr>
          <w:rFonts w:ascii="Times New Roman" w:hAnsi="Times New Roman"/>
        </w:rPr>
        <w:t>Alternative Payment Methods (APM) Preparation Fund</w:t>
      </w:r>
      <w:bookmarkEnd w:id="257"/>
      <w:bookmarkEnd w:id="258"/>
      <w:bookmarkEnd w:id="259"/>
    </w:p>
    <w:p w14:paraId="4016D247"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State will use DSRIP funding for an Alternative Payment Methods (APM) Preparation Fund, which will offer two years of support to providers that are not yet ready to participate in an APM, but want to take steps towards APM adoption. Funds can be used to develop, expand, or enhance shared governance structures and organizational integration strategies linking providers across the continuum of care. Massachusetts’ providers seeking to move towards ACOs or APMs but that are not participating as a MassHealth ACO; and behavioral health providers, BH CPs, LTSS providers and LTSS CPs seeking to enter into APM arrangements with MassHealth managed care entities will be eligible to apply for funding.</w:t>
      </w:r>
    </w:p>
    <w:p w14:paraId="468DD2CC"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 xml:space="preserve">Awardee’s Obligations </w:t>
      </w:r>
    </w:p>
    <w:p w14:paraId="49DCB041"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 xml:space="preserve">Awardees will be required to submit semiannual progress reports to the State discussing the project’s progress towards goals and pre-approved accountability measures, challenges and plans to address those challenges, and expenditures to date. </w:t>
      </w:r>
    </w:p>
    <w:p w14:paraId="326286C7"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State’s Management</w:t>
      </w:r>
    </w:p>
    <w:p w14:paraId="08D95FFB"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State will select recipients of this funding, and conduct robust monitoring and assessment of the semiannual progress reports through reviewing progress, successes, challenges, and accountability measures. Awardees’ accountability will be evaluated by whether the projects were completed, and whether performance on the accountability metrics, set out prior to the project’s implementation, was adequate. If the project was not completed, or performance on the metrics was inadequate, the State, in consultation with the awardee, will determine appropriate recourse, which may include corrective action plans, termination from the investment program, barring providers from applying for future Statewide Investment funding, recoupment of funds, or other contract management activities (e.g., working collaboratively with the awardee to identify and implement new strategies to meet the project goals, or renegotiating the awardee’s responsibilities or the project’s goals to achieve partial success, as appropriate).</w:t>
      </w:r>
      <w:r w:rsidRPr="009D5510" w:rsidDel="001061D3">
        <w:rPr>
          <w:rStyle w:val="CommentReference"/>
          <w:rFonts w:ascii="Times New Roman" w:hAnsi="Times New Roman"/>
        </w:rPr>
        <w:t xml:space="preserve"> </w:t>
      </w:r>
    </w:p>
    <w:p w14:paraId="1643D1F0" w14:textId="77777777" w:rsidR="00DF169A" w:rsidRPr="009D5510" w:rsidRDefault="00DF169A" w:rsidP="009D5510">
      <w:pPr>
        <w:pStyle w:val="Heading2"/>
        <w:numPr>
          <w:ilvl w:val="0"/>
          <w:numId w:val="0"/>
        </w:numPr>
        <w:spacing w:line="240" w:lineRule="auto"/>
        <w:ind w:left="360" w:hanging="360"/>
        <w:rPr>
          <w:rFonts w:ascii="Times New Roman" w:hAnsi="Times New Roman"/>
        </w:rPr>
      </w:pPr>
      <w:bookmarkStart w:id="260" w:name="_Toc470866727"/>
      <w:bookmarkStart w:id="261" w:name="_Toc471313127"/>
      <w:bookmarkStart w:id="262" w:name="_Toc476240561"/>
      <w:r w:rsidRPr="009D5510">
        <w:rPr>
          <w:rFonts w:ascii="Times New Roman" w:hAnsi="Times New Roman"/>
        </w:rPr>
        <w:t>Enhanced Diversionary Behavioral Health Activities</w:t>
      </w:r>
      <w:bookmarkEnd w:id="260"/>
      <w:bookmarkEnd w:id="261"/>
      <w:bookmarkEnd w:id="262"/>
      <w:r w:rsidRPr="009D5510">
        <w:rPr>
          <w:rFonts w:ascii="Times New Roman" w:hAnsi="Times New Roman"/>
        </w:rPr>
        <w:t xml:space="preserve">    </w:t>
      </w:r>
    </w:p>
    <w:p w14:paraId="42D9AF0B"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State will use DSRIP funding to support investment in new or enhanced diversionary strategies or infrastructure to help place members with behavioral health needs in the least restrictive, clinically most appropriate settings and to reduce the incidence of members who are boarded in a hospital emergency department waiting for admission into acute inpatient treatment or diversion to a community setting. Strategies for investment may include:</w:t>
      </w:r>
    </w:p>
    <w:p w14:paraId="341CFE15"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t xml:space="preserve">Workforce Development </w:t>
      </w:r>
    </w:p>
    <w:p w14:paraId="574C313C"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t>Urgent care and intensive outpatient program (IOP)</w:t>
      </w:r>
    </w:p>
    <w:p w14:paraId="2109C130"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t>Community-Based Acute Treatment (CBAT) for adults</w:t>
      </w:r>
    </w:p>
    <w:p w14:paraId="0E45019E"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t xml:space="preserve">ESP/Mobile Crisis Intervention (MCI) Teams with specific focus on placement in the EDs </w:t>
      </w:r>
    </w:p>
    <w:p w14:paraId="085BC033"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lastRenderedPageBreak/>
        <w:t xml:space="preserve">Crisis Stabilization Services (CSS) </w:t>
      </w:r>
    </w:p>
    <w:p w14:paraId="42E9280A"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t>Telemedicine and Tele-psychiatry</w:t>
      </w:r>
    </w:p>
    <w:p w14:paraId="05B1D45D"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t xml:space="preserve">Peer Support models </w:t>
      </w:r>
    </w:p>
    <w:p w14:paraId="122CA744"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t>Discharge navigation services</w:t>
      </w:r>
    </w:p>
    <w:p w14:paraId="56198703"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t>Web-based portal for navigation and data collection of ED boarding and available bed placement</w:t>
      </w:r>
    </w:p>
    <w:p w14:paraId="2C5D577B" w14:textId="77777777" w:rsidR="00DF169A" w:rsidRPr="009D5510" w:rsidRDefault="00DF169A" w:rsidP="009D5510">
      <w:pPr>
        <w:numPr>
          <w:ilvl w:val="0"/>
          <w:numId w:val="11"/>
        </w:numPr>
        <w:spacing w:line="240" w:lineRule="auto"/>
        <w:jc w:val="both"/>
        <w:rPr>
          <w:rFonts w:ascii="Times New Roman" w:hAnsi="Times New Roman"/>
        </w:rPr>
      </w:pPr>
      <w:r w:rsidRPr="009D5510">
        <w:rPr>
          <w:rFonts w:ascii="Times New Roman" w:hAnsi="Times New Roman"/>
        </w:rPr>
        <w:t xml:space="preserve">Care coordination software to better manage members who are boarded in the ED and to prevent such events </w:t>
      </w:r>
    </w:p>
    <w:p w14:paraId="13F1D7E9" w14:textId="77777777" w:rsidR="00DF169A" w:rsidRPr="009D5510" w:rsidRDefault="00DF169A" w:rsidP="009D5510">
      <w:pPr>
        <w:spacing w:line="240" w:lineRule="auto"/>
        <w:ind w:left="720"/>
        <w:jc w:val="both"/>
        <w:rPr>
          <w:rFonts w:ascii="Times New Roman" w:hAnsi="Times New Roman"/>
        </w:rPr>
      </w:pPr>
    </w:p>
    <w:p w14:paraId="3FF4D166"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ACOs, CPs, CSAs, primary care providers, ESPs, community mental health centers, acute care hospitals, community health centers, psychiatric hospitals, advocacy organizations, provider organizations, vendors, and MCOs may be eligible to</w:t>
      </w:r>
      <w:r w:rsidR="009E5AC3" w:rsidRPr="009D5510">
        <w:rPr>
          <w:rFonts w:ascii="Times New Roman" w:hAnsi="Times New Roman"/>
        </w:rPr>
        <w:t xml:space="preserve"> apply for funding. ACOs, CPs, </w:t>
      </w:r>
      <w:r w:rsidRPr="009D5510">
        <w:rPr>
          <w:rFonts w:ascii="Times New Roman" w:hAnsi="Times New Roman"/>
        </w:rPr>
        <w:t xml:space="preserve">or CSAs receiving funding must demonstrate that activities supported through this statewide investment are not duplicative with activities supported through other available funding. </w:t>
      </w:r>
    </w:p>
    <w:p w14:paraId="2E120209"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Awardee’s Obligations</w:t>
      </w:r>
    </w:p>
    <w:p w14:paraId="03E4CDCB"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 xml:space="preserve">Awardees will submit a semiannual progress report discussing the project’s progress to date including activities and progress towards the reduction of ED boarding, goals and accountability measures, challenges and plans to address those challenges, and expenditures to date. </w:t>
      </w:r>
    </w:p>
    <w:p w14:paraId="7BB792E6"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State’s Management</w:t>
      </w:r>
    </w:p>
    <w:p w14:paraId="4C8B7D90"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The State will select recipients for this funding, and conduct robust monitoring and assessment of the semiannual progress and annual reports. Awardees’ accountability will be evaluated by whether the projects were completed, and whether performance on the accountability metrics, set out prior to the project’s implementation, was adequate. If the project was not completed, or performance on the metrics was inadequate, the State, in consultation with the awardee, will determine appropriate recourse, which may include corrective action plans, termination from the investment program, barring providers from applying for future Statewide Investment funding, recoupment of funds, or other contract management activities (e.g., working collaboratively with the awardee to identify and implement new strategies to meet the project goals, or renegotiating the awardee’s responsibilities or the project’s goals to achieve partial success, as appropriate).</w:t>
      </w:r>
      <w:r w:rsidRPr="009D5510" w:rsidDel="001061D3">
        <w:rPr>
          <w:rStyle w:val="CommentReference"/>
          <w:rFonts w:ascii="Times New Roman" w:hAnsi="Times New Roman"/>
        </w:rPr>
        <w:t xml:space="preserve"> </w:t>
      </w:r>
    </w:p>
    <w:p w14:paraId="1E5CC878" w14:textId="77777777" w:rsidR="00DF169A" w:rsidRPr="009D5510" w:rsidRDefault="00DF169A" w:rsidP="009D5510">
      <w:pPr>
        <w:pStyle w:val="Heading2"/>
        <w:numPr>
          <w:ilvl w:val="0"/>
          <w:numId w:val="0"/>
        </w:numPr>
        <w:spacing w:line="240" w:lineRule="auto"/>
        <w:ind w:left="360" w:hanging="360"/>
        <w:rPr>
          <w:rFonts w:ascii="Times New Roman" w:hAnsi="Times New Roman"/>
        </w:rPr>
      </w:pPr>
      <w:bookmarkStart w:id="263" w:name="_Toc470866728"/>
      <w:bookmarkStart w:id="264" w:name="_Toc471313128"/>
      <w:bookmarkStart w:id="265" w:name="_Toc476240562"/>
      <w:r w:rsidRPr="009D5510">
        <w:rPr>
          <w:rFonts w:ascii="Times New Roman" w:hAnsi="Times New Roman"/>
        </w:rPr>
        <w:t>Improved accessibility for people with disabilities or for whom English is not a primary language</w:t>
      </w:r>
      <w:bookmarkEnd w:id="263"/>
      <w:bookmarkEnd w:id="264"/>
      <w:bookmarkEnd w:id="265"/>
    </w:p>
    <w:p w14:paraId="68835E2F"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 xml:space="preserve">The State will use DSRIP funding to help providers offer necessary equipment and expertise at their facilities to meet the needs of persons with disabilities, or of those for whom English is not a primary language. </w:t>
      </w:r>
    </w:p>
    <w:p w14:paraId="12C132EE"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Funding would be available to help providers purchase items necessary to increase accessibility for members with disabilities, for accessible communication assistance, and for development of educational materials for providers regarding accessibility for members with disabilities. The State will tailor some of these materials specifically for providers treating members who are vision-impaired, deaf and hard of hearing, or for whom English is not a primary language. Applicants will be required to demonstrate that training is not duplicative of that received under the Technical Assistance statewide investments funding stream.</w:t>
      </w:r>
    </w:p>
    <w:p w14:paraId="18CB7F9F" w14:textId="77777777" w:rsidR="00DF169A" w:rsidRPr="00520094" w:rsidRDefault="00DF169A" w:rsidP="009D5510">
      <w:pPr>
        <w:spacing w:line="240" w:lineRule="auto"/>
        <w:jc w:val="both"/>
        <w:rPr>
          <w:rFonts w:ascii="Times New Roman" w:hAnsi="Times New Roman" w:cs="Times New Roman"/>
          <w:sz w:val="24"/>
          <w:szCs w:val="24"/>
        </w:rPr>
      </w:pPr>
      <w:r w:rsidRPr="009D5510">
        <w:rPr>
          <w:rFonts w:ascii="Times New Roman" w:hAnsi="Times New Roman"/>
        </w:rPr>
        <w:lastRenderedPageBreak/>
        <w:t xml:space="preserve">The State may also utilize this funding to support development of directories or other resources to assist MassHealth members find MassHealth providers by preferred accessibility preferences and to assist providers in identifying the accessibility preferences of their patients. </w:t>
      </w:r>
    </w:p>
    <w:p w14:paraId="51EBC237"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Awardee’s Obligations</w:t>
      </w:r>
    </w:p>
    <w:p w14:paraId="5C868E72" w14:textId="77777777" w:rsidR="00DF169A" w:rsidRPr="009D5510" w:rsidRDefault="00DF169A" w:rsidP="009D5510">
      <w:pPr>
        <w:spacing w:line="240" w:lineRule="auto"/>
        <w:jc w:val="both"/>
        <w:rPr>
          <w:rFonts w:ascii="Times New Roman" w:hAnsi="Times New Roman"/>
        </w:rPr>
      </w:pPr>
      <w:r w:rsidRPr="009D5510">
        <w:rPr>
          <w:rFonts w:ascii="Times New Roman" w:hAnsi="Times New Roman"/>
        </w:rPr>
        <w:t>Awardees will be required to submit semiannual progress reports to the State discussing the project’s progress towards goals and pre-approved accountability measures, challenges and plans to address those challenges, and expenditures to date.</w:t>
      </w:r>
    </w:p>
    <w:p w14:paraId="31139CC8" w14:textId="77777777" w:rsidR="00DF169A" w:rsidRPr="009D5510" w:rsidRDefault="00DF169A" w:rsidP="009D5510">
      <w:pPr>
        <w:pStyle w:val="Heading5"/>
        <w:spacing w:line="240" w:lineRule="auto"/>
        <w:jc w:val="both"/>
        <w:rPr>
          <w:rFonts w:ascii="Times New Roman" w:hAnsi="Times New Roman"/>
        </w:rPr>
      </w:pPr>
      <w:r w:rsidRPr="009D5510">
        <w:rPr>
          <w:rFonts w:ascii="Times New Roman" w:hAnsi="Times New Roman"/>
        </w:rPr>
        <w:t>State’s Management</w:t>
      </w:r>
    </w:p>
    <w:p w14:paraId="587277AD" w14:textId="77777777" w:rsidR="00DF169A" w:rsidRPr="009D5510" w:rsidRDefault="00DF169A" w:rsidP="009D5510">
      <w:pPr>
        <w:spacing w:line="240" w:lineRule="auto"/>
        <w:jc w:val="both"/>
        <w:rPr>
          <w:rFonts w:ascii="Times New Roman" w:hAnsi="Times New Roman"/>
          <w:b/>
        </w:rPr>
      </w:pPr>
      <w:r w:rsidRPr="009D5510">
        <w:rPr>
          <w:rFonts w:ascii="Times New Roman" w:hAnsi="Times New Roman"/>
        </w:rPr>
        <w:t>The State will select funding recipients, and conduct robust monitoring and assessment of the semiannual progress reports through reviewing progress, successes, challenges, and accountability measures. Awardees’ accountability will be evaluated by whether the projects were completed, and whether performance on the accountability metrics, set out prior to the project’s implementation, was adequate. If the project was not completed, or performance on the metrics was inadequate, the State, in consultation with the awardee, will determine appropriate recourse, which may include corrective action plans, termination from the investment program, barring providers from applying for future Statewide Investment funding, recoupment of funds, or other contract management activities (e.g., working collaboratively with the awardee to identify and implement new strategies to meet the project goals, or renegotiating the awardee’s responsibilities or the project’s goals to achieve partial success, as appropriate).</w:t>
      </w:r>
      <w:r w:rsidRPr="009D5510" w:rsidDel="001061D3">
        <w:rPr>
          <w:rStyle w:val="CommentReference"/>
          <w:rFonts w:ascii="Times New Roman" w:hAnsi="Times New Roman"/>
        </w:rPr>
        <w:t xml:space="preserve"> </w:t>
      </w:r>
      <w:r w:rsidRPr="009D5510">
        <w:rPr>
          <w:rFonts w:ascii="Times New Roman" w:hAnsi="Times New Roman"/>
          <w:b/>
        </w:rPr>
        <w:br w:type="page"/>
      </w:r>
    </w:p>
    <w:p w14:paraId="56437E57" w14:textId="1D08556C" w:rsidR="0023730F" w:rsidRPr="00D56380" w:rsidRDefault="0023730F" w:rsidP="00D56380">
      <w:pPr>
        <w:spacing w:line="240" w:lineRule="auto"/>
        <w:jc w:val="both"/>
        <w:rPr>
          <w:rFonts w:ascii="Times New Roman" w:hAnsi="Times New Roman"/>
        </w:rPr>
      </w:pPr>
      <w:bookmarkStart w:id="266" w:name="_Toc471313136"/>
    </w:p>
    <w:p w14:paraId="7652A685" w14:textId="77777777" w:rsidR="0023730F" w:rsidRPr="009D5510" w:rsidRDefault="0023730F" w:rsidP="0042282B">
      <w:pPr>
        <w:pStyle w:val="Heading1"/>
        <w:numPr>
          <w:ilvl w:val="0"/>
          <w:numId w:val="0"/>
        </w:numPr>
        <w:spacing w:line="240" w:lineRule="auto"/>
        <w:rPr>
          <w:rFonts w:ascii="Times New Roman" w:hAnsi="Times New Roman"/>
        </w:rPr>
      </w:pPr>
      <w:bookmarkStart w:id="267" w:name="_Toc476240563"/>
      <w:r w:rsidRPr="009D5510">
        <w:rPr>
          <w:rFonts w:ascii="Times New Roman" w:hAnsi="Times New Roman"/>
        </w:rPr>
        <w:t xml:space="preserve">Appendix </w:t>
      </w:r>
      <w:r w:rsidR="006575C6">
        <w:rPr>
          <w:rFonts w:ascii="Times New Roman" w:hAnsi="Times New Roman"/>
        </w:rPr>
        <w:t>C</w:t>
      </w:r>
      <w:r w:rsidRPr="009D5510">
        <w:rPr>
          <w:rFonts w:ascii="Times New Roman" w:hAnsi="Times New Roman"/>
        </w:rPr>
        <w:t>: Example Calculation of State DSRIP Accountability Score by Accountability Domain for BP 4</w:t>
      </w:r>
      <w:bookmarkEnd w:id="266"/>
      <w:bookmarkEnd w:id="267"/>
    </w:p>
    <w:p w14:paraId="5BCB3121" w14:textId="77777777" w:rsidR="0023730F" w:rsidRPr="009D5510" w:rsidRDefault="0023730F" w:rsidP="009D5510">
      <w:pPr>
        <w:spacing w:line="240" w:lineRule="auto"/>
        <w:rPr>
          <w:rFonts w:ascii="Times New Roman" w:hAnsi="Times New Roman"/>
        </w:rPr>
      </w:pPr>
    </w:p>
    <w:p w14:paraId="1D289FB9" w14:textId="097C0D8D" w:rsidR="0023730F" w:rsidRPr="000148D7" w:rsidRDefault="0023730F" w:rsidP="000148D7">
      <w:pPr>
        <w:spacing w:line="240" w:lineRule="auto"/>
        <w:jc w:val="both"/>
        <w:rPr>
          <w:rFonts w:ascii="Times New Roman" w:hAnsi="Times New Roman" w:cs="Times New Roman"/>
        </w:rPr>
      </w:pPr>
      <w:r w:rsidRPr="009D5510">
        <w:rPr>
          <w:rFonts w:ascii="Times New Roman" w:hAnsi="Times New Roman"/>
        </w:rPr>
        <w:t>The following example demonstrates how the State DSRIP Accountability Score will be calculated for Budget Period 4</w:t>
      </w:r>
      <w:r w:rsidR="007C499D" w:rsidRPr="009D5510">
        <w:rPr>
          <w:rFonts w:ascii="Times New Roman" w:hAnsi="Times New Roman"/>
        </w:rPr>
        <w:t xml:space="preserve">. </w:t>
      </w:r>
      <w:r w:rsidRPr="009D5510">
        <w:rPr>
          <w:rFonts w:ascii="Times New Roman" w:hAnsi="Times New Roman"/>
        </w:rPr>
        <w:t>There are five steps to calculate how much at-risk funding the State earns in a given BP:</w:t>
      </w:r>
    </w:p>
    <w:p w14:paraId="3A8442CA" w14:textId="77777777" w:rsidR="0023730F" w:rsidRPr="009D5510" w:rsidRDefault="0023730F" w:rsidP="009D5510">
      <w:pPr>
        <w:pStyle w:val="ListParagraph"/>
        <w:numPr>
          <w:ilvl w:val="0"/>
          <w:numId w:val="58"/>
        </w:numPr>
        <w:spacing w:after="0" w:line="240" w:lineRule="auto"/>
        <w:contextualSpacing w:val="0"/>
        <w:jc w:val="both"/>
        <w:rPr>
          <w:rFonts w:ascii="Times New Roman" w:hAnsi="Times New Roman"/>
        </w:rPr>
      </w:pPr>
      <w:r w:rsidRPr="009D5510">
        <w:rPr>
          <w:rFonts w:ascii="Times New Roman" w:hAnsi="Times New Roman"/>
          <w:b/>
        </w:rPr>
        <w:t>Step 1:</w:t>
      </w:r>
      <w:r w:rsidRPr="009D5510">
        <w:rPr>
          <w:rFonts w:ascii="Times New Roman" w:hAnsi="Times New Roman"/>
        </w:rPr>
        <w:t xml:space="preserve"> Calculate the MassHealth ACO/APM Adoption Rate Score</w:t>
      </w:r>
    </w:p>
    <w:p w14:paraId="7F031D44" w14:textId="77777777" w:rsidR="0023730F" w:rsidRPr="009D5510" w:rsidRDefault="0023730F" w:rsidP="009D5510">
      <w:pPr>
        <w:pStyle w:val="ListParagraph"/>
        <w:numPr>
          <w:ilvl w:val="0"/>
          <w:numId w:val="58"/>
        </w:numPr>
        <w:spacing w:after="0" w:line="240" w:lineRule="auto"/>
        <w:contextualSpacing w:val="0"/>
        <w:jc w:val="both"/>
        <w:rPr>
          <w:rFonts w:ascii="Times New Roman" w:hAnsi="Times New Roman"/>
        </w:rPr>
      </w:pPr>
      <w:r w:rsidRPr="009D5510">
        <w:rPr>
          <w:rFonts w:ascii="Times New Roman" w:hAnsi="Times New Roman"/>
          <w:b/>
        </w:rPr>
        <w:t>Step 2:</w:t>
      </w:r>
      <w:r w:rsidRPr="009D5510">
        <w:rPr>
          <w:rFonts w:ascii="Times New Roman" w:hAnsi="Times New Roman"/>
        </w:rPr>
        <w:t xml:space="preserve"> Calculate the Reduction in Spending Growth Score</w:t>
      </w:r>
    </w:p>
    <w:p w14:paraId="3586AA65" w14:textId="77777777" w:rsidR="0023730F" w:rsidRPr="009D5510" w:rsidRDefault="0023730F" w:rsidP="009D5510">
      <w:pPr>
        <w:pStyle w:val="ListParagraph"/>
        <w:numPr>
          <w:ilvl w:val="0"/>
          <w:numId w:val="58"/>
        </w:numPr>
        <w:spacing w:after="0" w:line="240" w:lineRule="auto"/>
        <w:contextualSpacing w:val="0"/>
        <w:jc w:val="both"/>
        <w:rPr>
          <w:rFonts w:ascii="Times New Roman" w:hAnsi="Times New Roman"/>
        </w:rPr>
      </w:pPr>
      <w:r w:rsidRPr="009D5510">
        <w:rPr>
          <w:rFonts w:ascii="Times New Roman" w:hAnsi="Times New Roman"/>
          <w:b/>
        </w:rPr>
        <w:t>Step 3:</w:t>
      </w:r>
      <w:r w:rsidRPr="009D5510">
        <w:rPr>
          <w:rFonts w:ascii="Times New Roman" w:hAnsi="Times New Roman"/>
        </w:rPr>
        <w:t xml:space="preserve"> Calculate the Overall Statewide Quality and Utilization Performance Score</w:t>
      </w:r>
    </w:p>
    <w:p w14:paraId="0A43C5BA" w14:textId="77777777" w:rsidR="0023730F" w:rsidRPr="009D5510" w:rsidRDefault="0023730F" w:rsidP="009D5510">
      <w:pPr>
        <w:pStyle w:val="ListParagraph"/>
        <w:numPr>
          <w:ilvl w:val="0"/>
          <w:numId w:val="58"/>
        </w:numPr>
        <w:spacing w:after="0" w:line="240" w:lineRule="auto"/>
        <w:contextualSpacing w:val="0"/>
        <w:jc w:val="both"/>
        <w:rPr>
          <w:rFonts w:ascii="Times New Roman" w:hAnsi="Times New Roman"/>
        </w:rPr>
      </w:pPr>
      <w:r w:rsidRPr="009D5510">
        <w:rPr>
          <w:rFonts w:ascii="Times New Roman" w:hAnsi="Times New Roman"/>
          <w:b/>
        </w:rPr>
        <w:t>Step 4:</w:t>
      </w:r>
      <w:r w:rsidRPr="009D5510">
        <w:rPr>
          <w:rFonts w:ascii="Times New Roman" w:hAnsi="Times New Roman"/>
        </w:rPr>
        <w:t xml:space="preserve"> Using the three scores calculated in Steps 1 through 3 to calculate the State DSRIP Accountability Score</w:t>
      </w:r>
    </w:p>
    <w:p w14:paraId="65052CA9" w14:textId="77777777" w:rsidR="0023730F" w:rsidRPr="009D5510" w:rsidRDefault="0023730F" w:rsidP="009D5510">
      <w:pPr>
        <w:pStyle w:val="ListParagraph"/>
        <w:numPr>
          <w:ilvl w:val="0"/>
          <w:numId w:val="58"/>
        </w:numPr>
        <w:spacing w:after="0" w:line="240" w:lineRule="auto"/>
        <w:contextualSpacing w:val="0"/>
        <w:jc w:val="both"/>
        <w:rPr>
          <w:rFonts w:ascii="Times New Roman" w:hAnsi="Times New Roman"/>
        </w:rPr>
      </w:pPr>
      <w:r w:rsidRPr="009D5510">
        <w:rPr>
          <w:rFonts w:ascii="Times New Roman" w:hAnsi="Times New Roman"/>
          <w:b/>
        </w:rPr>
        <w:t>Step 5:</w:t>
      </w:r>
      <w:r w:rsidRPr="009D5510">
        <w:rPr>
          <w:rFonts w:ascii="Times New Roman" w:hAnsi="Times New Roman"/>
        </w:rPr>
        <w:t xml:space="preserve"> Use the State DSRIP Accountability Score to determine earned at-risk funds</w:t>
      </w:r>
    </w:p>
    <w:p w14:paraId="128F4329" w14:textId="77777777" w:rsidR="0023730F" w:rsidRPr="009D5510" w:rsidRDefault="0023730F" w:rsidP="009D5510">
      <w:pPr>
        <w:spacing w:line="240" w:lineRule="auto"/>
        <w:jc w:val="both"/>
        <w:rPr>
          <w:rFonts w:ascii="Times New Roman" w:hAnsi="Times New Roman"/>
        </w:rPr>
      </w:pPr>
    </w:p>
    <w:p w14:paraId="1D1047B9" w14:textId="77777777" w:rsidR="0023730F" w:rsidRPr="009D5510" w:rsidRDefault="00FF7A6D" w:rsidP="009D5510">
      <w:pPr>
        <w:pStyle w:val="Heading2"/>
        <w:numPr>
          <w:ilvl w:val="0"/>
          <w:numId w:val="0"/>
        </w:numPr>
        <w:spacing w:line="240" w:lineRule="auto"/>
        <w:ind w:left="360" w:hanging="360"/>
        <w:rPr>
          <w:rFonts w:ascii="Times New Roman" w:hAnsi="Times New Roman"/>
        </w:rPr>
      </w:pPr>
      <w:bookmarkStart w:id="268" w:name="_Toc471313137"/>
      <w:bookmarkStart w:id="269" w:name="_Toc476240564"/>
      <w:r w:rsidRPr="009D5510">
        <w:rPr>
          <w:rFonts w:ascii="Times New Roman" w:hAnsi="Times New Roman"/>
        </w:rPr>
        <w:t>Step 1</w:t>
      </w:r>
      <w:r w:rsidR="0023730F" w:rsidRPr="009D5510">
        <w:rPr>
          <w:rFonts w:ascii="Times New Roman" w:hAnsi="Times New Roman"/>
        </w:rPr>
        <w:t>: Calculate the MassHealth ACO/APM Adoption Rate Score for BP 4</w:t>
      </w:r>
      <w:bookmarkEnd w:id="268"/>
      <w:bookmarkEnd w:id="269"/>
    </w:p>
    <w:p w14:paraId="149C5728"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 xml:space="preserve">For the ACO/APM Adoption Rate score, the State will earn a 100% score for a given Budget Period if the State meets or surpasses the target for that Budget Period. If the State does not meet the target, then it will earn a 0% score for that Budget Period. </w:t>
      </w:r>
    </w:p>
    <w:p w14:paraId="4CC84FEE"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For BP 4, the State must have at least 40% of MassHealth ACO-eligible members who are enrolled in or attributed to ACOs or who receive services from providers paid under APMs, as shown below:</w:t>
      </w:r>
    </w:p>
    <w:p w14:paraId="3BAF325B" w14:textId="77777777" w:rsidR="0023730F" w:rsidRPr="009D5510" w:rsidRDefault="0023730F" w:rsidP="009D5510">
      <w:pPr>
        <w:spacing w:after="120" w:line="240" w:lineRule="auto"/>
        <w:jc w:val="both"/>
        <w:rPr>
          <w:rFonts w:ascii="Times New Roman" w:hAnsi="Times New Roman"/>
        </w:rPr>
      </w:pPr>
    </w:p>
    <w:p w14:paraId="4B2B9F2E" w14:textId="5EC3416C" w:rsidR="0023730F" w:rsidRPr="00E77F77" w:rsidRDefault="0023730F" w:rsidP="009D5510">
      <w:pPr>
        <w:spacing w:after="120" w:line="240" w:lineRule="auto"/>
        <w:jc w:val="both"/>
        <w:rPr>
          <w:rFonts w:ascii="Times New Roman" w:hAnsi="Times New Roman"/>
        </w:rPr>
      </w:pPr>
      <w:r w:rsidRPr="00E77F77">
        <w:rPr>
          <w:rFonts w:ascii="Times New Roman" w:hAnsi="Times New Roman"/>
          <w:b/>
        </w:rPr>
        <w:t xml:space="preserve">EXHIBIT </w:t>
      </w:r>
      <w:r w:rsidR="00B61115">
        <w:rPr>
          <w:rFonts w:ascii="Times New Roman" w:hAnsi="Times New Roman"/>
          <w:b/>
        </w:rPr>
        <w:t>A2</w:t>
      </w:r>
      <w:r w:rsidRPr="00E77F77">
        <w:rPr>
          <w:rFonts w:ascii="Times New Roman" w:hAnsi="Times New Roman"/>
        </w:rPr>
        <w:t xml:space="preserve"> – Target ACO/APM Adoption Rates, BP 4</w:t>
      </w:r>
    </w:p>
    <w:tbl>
      <w:tblPr>
        <w:tblStyle w:val="TableGrid"/>
        <w:tblW w:w="0" w:type="auto"/>
        <w:tblLook w:val="04A0" w:firstRow="1" w:lastRow="0" w:firstColumn="1" w:lastColumn="0" w:noHBand="0" w:noVBand="1"/>
      </w:tblPr>
      <w:tblGrid>
        <w:gridCol w:w="9360"/>
      </w:tblGrid>
      <w:tr w:rsidR="0023730F" w:rsidRPr="00520094" w14:paraId="4D14EA3E" w14:textId="77777777" w:rsidTr="00D56380">
        <w:trPr>
          <w:trHeight w:val="1987"/>
        </w:trPr>
        <w:tc>
          <w:tcPr>
            <w:tcW w:w="9576" w:type="dxa"/>
            <w:tcBorders>
              <w:left w:val="nil"/>
              <w:right w:val="nil"/>
            </w:tcBorders>
            <w:vAlign w:val="center"/>
          </w:tcPr>
          <w:tbl>
            <w:tblPr>
              <w:tblW w:w="9660" w:type="dxa"/>
              <w:jc w:val="center"/>
              <w:tblLook w:val="04A0" w:firstRow="1" w:lastRow="0" w:firstColumn="1" w:lastColumn="0" w:noHBand="0" w:noVBand="1"/>
            </w:tblPr>
            <w:tblGrid>
              <w:gridCol w:w="2820"/>
              <w:gridCol w:w="1140"/>
              <w:gridCol w:w="1140"/>
              <w:gridCol w:w="1140"/>
              <w:gridCol w:w="1140"/>
              <w:gridCol w:w="1140"/>
              <w:gridCol w:w="1140"/>
            </w:tblGrid>
            <w:tr w:rsidR="0023730F" w:rsidRPr="00E77F77" w14:paraId="3A97CAB9" w14:textId="77777777" w:rsidTr="00CA50E3">
              <w:trPr>
                <w:trHeight w:val="280"/>
                <w:jc w:val="center"/>
              </w:trPr>
              <w:tc>
                <w:tcPr>
                  <w:tcW w:w="9660" w:type="dxa"/>
                  <w:gridSpan w:val="7"/>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6386848C" w14:textId="77777777" w:rsidR="0023730F" w:rsidRPr="00E77F77" w:rsidRDefault="0023730F" w:rsidP="009D5510">
                  <w:pPr>
                    <w:spacing w:after="120" w:line="240" w:lineRule="auto"/>
                    <w:jc w:val="both"/>
                    <w:rPr>
                      <w:rFonts w:ascii="Times New Roman" w:hAnsi="Times New Roman"/>
                      <w:b/>
                      <w:color w:val="FFFFFF"/>
                      <w:sz w:val="20"/>
                    </w:rPr>
                  </w:pPr>
                  <w:r w:rsidRPr="00E77F77">
                    <w:rPr>
                      <w:rFonts w:ascii="Times New Roman" w:hAnsi="Times New Roman"/>
                      <w:b/>
                      <w:color w:val="FFFFFF"/>
                      <w:sz w:val="20"/>
                    </w:rPr>
                    <w:t>Target ACO/APM Adoption Rates</w:t>
                  </w:r>
                </w:p>
              </w:tc>
            </w:tr>
            <w:tr w:rsidR="0023730F" w:rsidRPr="00E77F77" w14:paraId="4C24AB6E" w14:textId="77777777" w:rsidTr="00CA50E3">
              <w:trPr>
                <w:trHeight w:val="560"/>
                <w:jc w:val="center"/>
              </w:trPr>
              <w:tc>
                <w:tcPr>
                  <w:tcW w:w="2820" w:type="dxa"/>
                  <w:tcBorders>
                    <w:top w:val="nil"/>
                    <w:left w:val="single" w:sz="8" w:space="0" w:color="BFBFBF"/>
                    <w:bottom w:val="single" w:sz="4" w:space="0" w:color="BFBFBF"/>
                    <w:right w:val="single" w:sz="4" w:space="0" w:color="BFBFBF"/>
                  </w:tcBorders>
                  <w:shd w:val="clear" w:color="000000" w:fill="D9D9D9"/>
                  <w:vAlign w:val="center"/>
                  <w:hideMark/>
                </w:tcPr>
                <w:p w14:paraId="6C48E934" w14:textId="77777777" w:rsidR="0023730F" w:rsidRPr="00E77F77" w:rsidRDefault="0023730F" w:rsidP="009D5510">
                  <w:pPr>
                    <w:spacing w:after="120" w:line="240" w:lineRule="auto"/>
                    <w:jc w:val="both"/>
                    <w:rPr>
                      <w:rFonts w:ascii="Times New Roman" w:hAnsi="Times New Roman"/>
                      <w:b/>
                      <w:color w:val="7F7F7F" w:themeColor="text1" w:themeTint="80"/>
                      <w:sz w:val="20"/>
                    </w:rPr>
                  </w:pPr>
                  <w:r w:rsidRPr="00E77F77">
                    <w:rPr>
                      <w:rFonts w:ascii="Times New Roman" w:hAnsi="Times New Roman"/>
                      <w:b/>
                      <w:color w:val="7F7F7F" w:themeColor="text1" w:themeTint="80"/>
                      <w:sz w:val="20"/>
                    </w:rPr>
                    <w:t>DSRIP Budget Period</w:t>
                  </w:r>
                </w:p>
              </w:tc>
              <w:tc>
                <w:tcPr>
                  <w:tcW w:w="1140" w:type="dxa"/>
                  <w:tcBorders>
                    <w:top w:val="nil"/>
                    <w:left w:val="nil"/>
                    <w:bottom w:val="single" w:sz="4" w:space="0" w:color="BFBFBF"/>
                    <w:right w:val="single" w:sz="4" w:space="0" w:color="BFBFBF"/>
                  </w:tcBorders>
                  <w:shd w:val="clear" w:color="000000" w:fill="D9D9D9"/>
                  <w:vAlign w:val="center"/>
                  <w:hideMark/>
                </w:tcPr>
                <w:p w14:paraId="44277377" w14:textId="77777777" w:rsidR="0023730F" w:rsidRPr="00E77F77" w:rsidRDefault="0023730F" w:rsidP="009D5510">
                  <w:pPr>
                    <w:spacing w:after="120" w:line="240" w:lineRule="auto"/>
                    <w:jc w:val="both"/>
                    <w:rPr>
                      <w:rFonts w:ascii="Times New Roman" w:hAnsi="Times New Roman"/>
                      <w:b/>
                      <w:color w:val="7F7F7F" w:themeColor="text1" w:themeTint="80"/>
                      <w:sz w:val="20"/>
                    </w:rPr>
                  </w:pPr>
                  <w:r w:rsidRPr="00E77F77">
                    <w:rPr>
                      <w:rFonts w:ascii="Times New Roman" w:hAnsi="Times New Roman"/>
                      <w:b/>
                      <w:color w:val="7F7F7F" w:themeColor="text1" w:themeTint="80"/>
                      <w:sz w:val="20"/>
                    </w:rPr>
                    <w:t>Prep Budget</w:t>
                  </w:r>
                </w:p>
              </w:tc>
              <w:tc>
                <w:tcPr>
                  <w:tcW w:w="1140" w:type="dxa"/>
                  <w:tcBorders>
                    <w:top w:val="nil"/>
                    <w:left w:val="nil"/>
                    <w:bottom w:val="single" w:sz="4" w:space="0" w:color="BFBFBF"/>
                    <w:right w:val="single" w:sz="4" w:space="0" w:color="BFBFBF"/>
                  </w:tcBorders>
                  <w:shd w:val="clear" w:color="000000" w:fill="D9D9D9"/>
                  <w:vAlign w:val="center"/>
                  <w:hideMark/>
                </w:tcPr>
                <w:p w14:paraId="38857492" w14:textId="77777777" w:rsidR="0023730F" w:rsidRPr="00E77F77" w:rsidRDefault="0023730F" w:rsidP="009D5510">
                  <w:pPr>
                    <w:spacing w:after="120" w:line="240" w:lineRule="auto"/>
                    <w:jc w:val="both"/>
                    <w:rPr>
                      <w:rFonts w:ascii="Times New Roman" w:hAnsi="Times New Roman"/>
                      <w:b/>
                      <w:color w:val="7F7F7F" w:themeColor="text1" w:themeTint="80"/>
                      <w:sz w:val="20"/>
                    </w:rPr>
                  </w:pPr>
                  <w:r w:rsidRPr="00E77F77">
                    <w:rPr>
                      <w:rFonts w:ascii="Times New Roman" w:hAnsi="Times New Roman"/>
                      <w:b/>
                      <w:color w:val="7F7F7F" w:themeColor="text1" w:themeTint="80"/>
                      <w:sz w:val="20"/>
                    </w:rPr>
                    <w:t>BP 1</w:t>
                  </w:r>
                </w:p>
              </w:tc>
              <w:tc>
                <w:tcPr>
                  <w:tcW w:w="1140" w:type="dxa"/>
                  <w:tcBorders>
                    <w:top w:val="nil"/>
                    <w:left w:val="nil"/>
                    <w:bottom w:val="single" w:sz="4" w:space="0" w:color="BFBFBF"/>
                    <w:right w:val="single" w:sz="4" w:space="0" w:color="BFBFBF"/>
                  </w:tcBorders>
                  <w:shd w:val="clear" w:color="000000" w:fill="D9D9D9"/>
                  <w:vAlign w:val="center"/>
                  <w:hideMark/>
                </w:tcPr>
                <w:p w14:paraId="72D5E4CB" w14:textId="77777777" w:rsidR="0023730F" w:rsidRPr="00E77F77" w:rsidRDefault="0023730F" w:rsidP="009D5510">
                  <w:pPr>
                    <w:spacing w:after="120" w:line="240" w:lineRule="auto"/>
                    <w:jc w:val="both"/>
                    <w:rPr>
                      <w:rFonts w:ascii="Times New Roman" w:hAnsi="Times New Roman"/>
                      <w:b/>
                      <w:color w:val="7F7F7F" w:themeColor="text1" w:themeTint="80"/>
                      <w:sz w:val="20"/>
                    </w:rPr>
                  </w:pPr>
                  <w:r w:rsidRPr="00E77F77">
                    <w:rPr>
                      <w:rFonts w:ascii="Times New Roman" w:hAnsi="Times New Roman"/>
                      <w:b/>
                      <w:color w:val="7F7F7F" w:themeColor="text1" w:themeTint="80"/>
                      <w:sz w:val="20"/>
                    </w:rPr>
                    <w:t>BP 2</w:t>
                  </w:r>
                </w:p>
              </w:tc>
              <w:tc>
                <w:tcPr>
                  <w:tcW w:w="1140" w:type="dxa"/>
                  <w:tcBorders>
                    <w:top w:val="nil"/>
                    <w:left w:val="nil"/>
                    <w:bottom w:val="single" w:sz="4" w:space="0" w:color="BFBFBF"/>
                    <w:right w:val="single" w:sz="4" w:space="0" w:color="BFBFBF"/>
                  </w:tcBorders>
                  <w:shd w:val="clear" w:color="000000" w:fill="D9D9D9"/>
                  <w:vAlign w:val="center"/>
                  <w:hideMark/>
                </w:tcPr>
                <w:p w14:paraId="12B74532" w14:textId="77777777" w:rsidR="0023730F" w:rsidRPr="00E77F77" w:rsidRDefault="0023730F" w:rsidP="009D5510">
                  <w:pPr>
                    <w:spacing w:after="120" w:line="240" w:lineRule="auto"/>
                    <w:jc w:val="both"/>
                    <w:rPr>
                      <w:rFonts w:ascii="Times New Roman" w:hAnsi="Times New Roman"/>
                      <w:b/>
                      <w:color w:val="808080" w:themeColor="background1" w:themeShade="80"/>
                      <w:sz w:val="20"/>
                    </w:rPr>
                  </w:pPr>
                  <w:r w:rsidRPr="00E77F77">
                    <w:rPr>
                      <w:rFonts w:ascii="Times New Roman" w:hAnsi="Times New Roman"/>
                      <w:b/>
                      <w:color w:val="808080" w:themeColor="background1" w:themeShade="80"/>
                      <w:sz w:val="20"/>
                    </w:rPr>
                    <w:t>BP 3</w:t>
                  </w:r>
                </w:p>
              </w:tc>
              <w:tc>
                <w:tcPr>
                  <w:tcW w:w="1140" w:type="dxa"/>
                  <w:tcBorders>
                    <w:top w:val="nil"/>
                    <w:left w:val="nil"/>
                    <w:bottom w:val="single" w:sz="4" w:space="0" w:color="BFBFBF"/>
                    <w:right w:val="single" w:sz="4" w:space="0" w:color="BFBFBF"/>
                  </w:tcBorders>
                  <w:shd w:val="clear" w:color="000000" w:fill="D9D9D9"/>
                  <w:vAlign w:val="center"/>
                  <w:hideMark/>
                </w:tcPr>
                <w:p w14:paraId="1BE655F9" w14:textId="77777777" w:rsidR="0023730F" w:rsidRPr="00E77F77" w:rsidRDefault="0023730F" w:rsidP="009D5510">
                  <w:pPr>
                    <w:spacing w:after="120" w:line="240" w:lineRule="auto"/>
                    <w:jc w:val="both"/>
                    <w:rPr>
                      <w:rFonts w:ascii="Times New Roman" w:hAnsi="Times New Roman"/>
                      <w:b/>
                      <w:color w:val="000000" w:themeColor="text1"/>
                      <w:sz w:val="20"/>
                    </w:rPr>
                  </w:pPr>
                  <w:r w:rsidRPr="00E77F77">
                    <w:rPr>
                      <w:rFonts w:ascii="Times New Roman" w:hAnsi="Times New Roman"/>
                      <w:b/>
                      <w:color w:val="000000" w:themeColor="text1"/>
                      <w:sz w:val="20"/>
                    </w:rPr>
                    <w:t>BP 4</w:t>
                  </w:r>
                </w:p>
              </w:tc>
              <w:tc>
                <w:tcPr>
                  <w:tcW w:w="1140" w:type="dxa"/>
                  <w:tcBorders>
                    <w:top w:val="nil"/>
                    <w:left w:val="nil"/>
                    <w:bottom w:val="single" w:sz="4" w:space="0" w:color="BFBFBF"/>
                    <w:right w:val="single" w:sz="8" w:space="0" w:color="BFBFBF"/>
                  </w:tcBorders>
                  <w:shd w:val="clear" w:color="000000" w:fill="D9D9D9"/>
                  <w:vAlign w:val="center"/>
                  <w:hideMark/>
                </w:tcPr>
                <w:p w14:paraId="6E7CFDE2" w14:textId="77777777" w:rsidR="0023730F" w:rsidRPr="00E77F77" w:rsidRDefault="0023730F" w:rsidP="009D5510">
                  <w:pPr>
                    <w:spacing w:after="120" w:line="240" w:lineRule="auto"/>
                    <w:jc w:val="both"/>
                    <w:rPr>
                      <w:rFonts w:ascii="Times New Roman" w:hAnsi="Times New Roman"/>
                      <w:b/>
                      <w:color w:val="7F7F7F" w:themeColor="text1" w:themeTint="80"/>
                      <w:sz w:val="20"/>
                    </w:rPr>
                  </w:pPr>
                  <w:r w:rsidRPr="00E77F77">
                    <w:rPr>
                      <w:rFonts w:ascii="Times New Roman" w:hAnsi="Times New Roman"/>
                      <w:b/>
                      <w:color w:val="7F7F7F" w:themeColor="text1" w:themeTint="80"/>
                      <w:sz w:val="20"/>
                    </w:rPr>
                    <w:t>BP 5</w:t>
                  </w:r>
                </w:p>
              </w:tc>
            </w:tr>
            <w:tr w:rsidR="0023730F" w:rsidRPr="00520094" w14:paraId="798B6C59" w14:textId="77777777" w:rsidTr="00CA50E3">
              <w:trPr>
                <w:trHeight w:val="602"/>
                <w:jc w:val="center"/>
              </w:trPr>
              <w:tc>
                <w:tcPr>
                  <w:tcW w:w="2820" w:type="dxa"/>
                  <w:tcBorders>
                    <w:top w:val="nil"/>
                    <w:left w:val="single" w:sz="8" w:space="0" w:color="BFBFBF"/>
                    <w:bottom w:val="single" w:sz="8" w:space="0" w:color="BFBFBF"/>
                    <w:right w:val="single" w:sz="4" w:space="0" w:color="BFBFBF"/>
                  </w:tcBorders>
                  <w:shd w:val="clear" w:color="000000" w:fill="DCE6F1"/>
                  <w:vAlign w:val="center"/>
                  <w:hideMark/>
                </w:tcPr>
                <w:p w14:paraId="35D17D31" w14:textId="77777777" w:rsidR="0023730F" w:rsidRPr="00E77F77" w:rsidRDefault="0023730F" w:rsidP="009D5510">
                  <w:pPr>
                    <w:spacing w:after="120" w:line="240" w:lineRule="auto"/>
                    <w:jc w:val="both"/>
                    <w:rPr>
                      <w:rFonts w:ascii="Times New Roman" w:hAnsi="Times New Roman"/>
                      <w:color w:val="7F7F7F" w:themeColor="text1" w:themeTint="80"/>
                      <w:sz w:val="20"/>
                    </w:rPr>
                  </w:pPr>
                  <w:r w:rsidRPr="00E77F77">
                    <w:rPr>
                      <w:rFonts w:ascii="Times New Roman" w:hAnsi="Times New Roman"/>
                      <w:color w:val="7F7F7F" w:themeColor="text1" w:themeTint="80"/>
                      <w:sz w:val="20"/>
                    </w:rPr>
                    <w:t>% of MassHealth ACO-Eligible Lives Served by ACOs/ Covered by APMS</w:t>
                  </w:r>
                </w:p>
              </w:tc>
              <w:tc>
                <w:tcPr>
                  <w:tcW w:w="1140" w:type="dxa"/>
                  <w:tcBorders>
                    <w:top w:val="nil"/>
                    <w:left w:val="nil"/>
                    <w:bottom w:val="single" w:sz="8" w:space="0" w:color="BFBFBF"/>
                    <w:right w:val="single" w:sz="4" w:space="0" w:color="BFBFBF"/>
                  </w:tcBorders>
                  <w:shd w:val="clear" w:color="auto" w:fill="auto"/>
                  <w:vAlign w:val="center"/>
                  <w:hideMark/>
                </w:tcPr>
                <w:p w14:paraId="40BC9FA9" w14:textId="77777777" w:rsidR="0023730F" w:rsidRPr="00E77F77" w:rsidRDefault="0023730F" w:rsidP="009D5510">
                  <w:pPr>
                    <w:spacing w:after="120" w:line="240" w:lineRule="auto"/>
                    <w:jc w:val="both"/>
                    <w:rPr>
                      <w:rFonts w:ascii="Times New Roman" w:hAnsi="Times New Roman"/>
                      <w:color w:val="7F7F7F" w:themeColor="text1" w:themeTint="80"/>
                      <w:sz w:val="20"/>
                    </w:rPr>
                  </w:pPr>
                  <w:r w:rsidRPr="00E77F77">
                    <w:rPr>
                      <w:rFonts w:ascii="Times New Roman" w:hAnsi="Times New Roman"/>
                      <w:color w:val="7F7F7F" w:themeColor="text1" w:themeTint="80"/>
                      <w:sz w:val="20"/>
                    </w:rPr>
                    <w:t>NA</w:t>
                  </w:r>
                </w:p>
              </w:tc>
              <w:tc>
                <w:tcPr>
                  <w:tcW w:w="1140" w:type="dxa"/>
                  <w:tcBorders>
                    <w:top w:val="nil"/>
                    <w:left w:val="nil"/>
                    <w:bottom w:val="single" w:sz="8" w:space="0" w:color="BFBFBF"/>
                    <w:right w:val="single" w:sz="4" w:space="0" w:color="BFBFBF"/>
                  </w:tcBorders>
                  <w:shd w:val="clear" w:color="auto" w:fill="auto"/>
                  <w:vAlign w:val="center"/>
                  <w:hideMark/>
                </w:tcPr>
                <w:p w14:paraId="1F45EE96" w14:textId="77777777" w:rsidR="0023730F" w:rsidRPr="00E77F77" w:rsidRDefault="0023730F" w:rsidP="009D5510">
                  <w:pPr>
                    <w:spacing w:after="120" w:line="240" w:lineRule="auto"/>
                    <w:jc w:val="both"/>
                    <w:rPr>
                      <w:rFonts w:ascii="Times New Roman" w:hAnsi="Times New Roman"/>
                      <w:color w:val="7F7F7F" w:themeColor="text1" w:themeTint="80"/>
                      <w:sz w:val="20"/>
                    </w:rPr>
                  </w:pPr>
                  <w:r w:rsidRPr="00E77F77">
                    <w:rPr>
                      <w:rFonts w:ascii="Times New Roman" w:hAnsi="Times New Roman"/>
                      <w:color w:val="7F7F7F" w:themeColor="text1" w:themeTint="80"/>
                      <w:sz w:val="20"/>
                    </w:rPr>
                    <w:t>25%</w:t>
                  </w:r>
                </w:p>
              </w:tc>
              <w:tc>
                <w:tcPr>
                  <w:tcW w:w="1140" w:type="dxa"/>
                  <w:tcBorders>
                    <w:top w:val="nil"/>
                    <w:left w:val="nil"/>
                    <w:bottom w:val="single" w:sz="8" w:space="0" w:color="BFBFBF"/>
                    <w:right w:val="single" w:sz="4" w:space="0" w:color="BFBFBF"/>
                  </w:tcBorders>
                  <w:shd w:val="clear" w:color="auto" w:fill="auto"/>
                  <w:vAlign w:val="center"/>
                  <w:hideMark/>
                </w:tcPr>
                <w:p w14:paraId="58DEC250" w14:textId="77777777" w:rsidR="0023730F" w:rsidRPr="00E77F77" w:rsidRDefault="0023730F" w:rsidP="009D5510">
                  <w:pPr>
                    <w:spacing w:after="120" w:line="240" w:lineRule="auto"/>
                    <w:jc w:val="both"/>
                    <w:rPr>
                      <w:rFonts w:ascii="Times New Roman" w:hAnsi="Times New Roman"/>
                      <w:color w:val="7F7F7F" w:themeColor="text1" w:themeTint="80"/>
                      <w:sz w:val="20"/>
                    </w:rPr>
                  </w:pPr>
                  <w:r w:rsidRPr="00E77F77">
                    <w:rPr>
                      <w:rFonts w:ascii="Times New Roman" w:hAnsi="Times New Roman"/>
                      <w:color w:val="7F7F7F" w:themeColor="text1" w:themeTint="80"/>
                      <w:sz w:val="20"/>
                    </w:rPr>
                    <w:t>30%</w:t>
                  </w:r>
                </w:p>
              </w:tc>
              <w:tc>
                <w:tcPr>
                  <w:tcW w:w="1140" w:type="dxa"/>
                  <w:tcBorders>
                    <w:top w:val="nil"/>
                    <w:left w:val="nil"/>
                    <w:bottom w:val="single" w:sz="8" w:space="0" w:color="BFBFBF"/>
                    <w:right w:val="single" w:sz="4" w:space="0" w:color="BFBFBF"/>
                  </w:tcBorders>
                  <w:shd w:val="clear" w:color="auto" w:fill="auto"/>
                  <w:vAlign w:val="center"/>
                  <w:hideMark/>
                </w:tcPr>
                <w:p w14:paraId="74D15E63" w14:textId="77777777" w:rsidR="0023730F" w:rsidRPr="00E77F77" w:rsidRDefault="0023730F" w:rsidP="009D5510">
                  <w:pPr>
                    <w:spacing w:after="120" w:line="240" w:lineRule="auto"/>
                    <w:jc w:val="both"/>
                    <w:rPr>
                      <w:rFonts w:ascii="Times New Roman" w:hAnsi="Times New Roman"/>
                      <w:color w:val="808080" w:themeColor="background1" w:themeShade="80"/>
                      <w:sz w:val="20"/>
                    </w:rPr>
                  </w:pPr>
                  <w:r w:rsidRPr="00E77F77">
                    <w:rPr>
                      <w:rFonts w:ascii="Times New Roman" w:hAnsi="Times New Roman"/>
                      <w:color w:val="808080" w:themeColor="background1" w:themeShade="80"/>
                      <w:sz w:val="20"/>
                    </w:rPr>
                    <w:t>35%</w:t>
                  </w:r>
                </w:p>
              </w:tc>
              <w:tc>
                <w:tcPr>
                  <w:tcW w:w="1140" w:type="dxa"/>
                  <w:tcBorders>
                    <w:top w:val="nil"/>
                    <w:left w:val="nil"/>
                    <w:bottom w:val="single" w:sz="8" w:space="0" w:color="BFBFBF"/>
                    <w:right w:val="single" w:sz="4" w:space="0" w:color="BFBFBF"/>
                  </w:tcBorders>
                  <w:shd w:val="clear" w:color="auto" w:fill="auto"/>
                  <w:vAlign w:val="center"/>
                  <w:hideMark/>
                </w:tcPr>
                <w:p w14:paraId="1F1EE850" w14:textId="77777777" w:rsidR="0023730F" w:rsidRPr="00E77F77" w:rsidRDefault="0023730F" w:rsidP="009D5510">
                  <w:pPr>
                    <w:spacing w:after="120" w:line="240" w:lineRule="auto"/>
                    <w:jc w:val="both"/>
                    <w:rPr>
                      <w:rFonts w:ascii="Times New Roman" w:hAnsi="Times New Roman"/>
                      <w:b/>
                      <w:color w:val="FF0000"/>
                      <w:sz w:val="20"/>
                    </w:rPr>
                  </w:pPr>
                  <w:r w:rsidRPr="00E77F77">
                    <w:rPr>
                      <w:rFonts w:ascii="Times New Roman" w:hAnsi="Times New Roman"/>
                      <w:b/>
                      <w:color w:val="FF0000"/>
                      <w:sz w:val="20"/>
                    </w:rPr>
                    <w:t>40%</w:t>
                  </w:r>
                </w:p>
              </w:tc>
              <w:tc>
                <w:tcPr>
                  <w:tcW w:w="1140" w:type="dxa"/>
                  <w:tcBorders>
                    <w:top w:val="nil"/>
                    <w:left w:val="nil"/>
                    <w:bottom w:val="single" w:sz="8" w:space="0" w:color="BFBFBF"/>
                    <w:right w:val="single" w:sz="8" w:space="0" w:color="BFBFBF"/>
                  </w:tcBorders>
                  <w:shd w:val="clear" w:color="auto" w:fill="auto"/>
                  <w:vAlign w:val="center"/>
                  <w:hideMark/>
                </w:tcPr>
                <w:p w14:paraId="7FC311B6" w14:textId="77777777" w:rsidR="0023730F" w:rsidRPr="009D5510" w:rsidRDefault="0023730F" w:rsidP="009D5510">
                  <w:pPr>
                    <w:spacing w:after="120" w:line="240" w:lineRule="auto"/>
                    <w:jc w:val="both"/>
                    <w:rPr>
                      <w:rFonts w:ascii="Times New Roman" w:hAnsi="Times New Roman"/>
                      <w:color w:val="7F7F7F" w:themeColor="text1" w:themeTint="80"/>
                      <w:sz w:val="20"/>
                    </w:rPr>
                  </w:pPr>
                  <w:r w:rsidRPr="00E77F77">
                    <w:rPr>
                      <w:rFonts w:ascii="Times New Roman" w:hAnsi="Times New Roman"/>
                      <w:color w:val="7F7F7F" w:themeColor="text1" w:themeTint="80"/>
                      <w:sz w:val="20"/>
                    </w:rPr>
                    <w:t>45%</w:t>
                  </w:r>
                </w:p>
              </w:tc>
            </w:tr>
          </w:tbl>
          <w:p w14:paraId="74C88EA3" w14:textId="77777777" w:rsidR="0023730F" w:rsidRPr="009D5510" w:rsidRDefault="0023730F" w:rsidP="009D5510">
            <w:pPr>
              <w:spacing w:after="120"/>
              <w:jc w:val="both"/>
              <w:rPr>
                <w:rFonts w:ascii="Times New Roman" w:hAnsi="Times New Roman"/>
              </w:rPr>
            </w:pPr>
          </w:p>
        </w:tc>
      </w:tr>
    </w:tbl>
    <w:p w14:paraId="366B1D12" w14:textId="77777777" w:rsidR="0023730F" w:rsidRPr="009D5510" w:rsidRDefault="0023730F" w:rsidP="009D5510">
      <w:pPr>
        <w:spacing w:after="120" w:line="240" w:lineRule="auto"/>
        <w:jc w:val="both"/>
        <w:rPr>
          <w:rFonts w:ascii="Times New Roman" w:hAnsi="Times New Roman"/>
        </w:rPr>
      </w:pPr>
    </w:p>
    <w:p w14:paraId="46471F7E"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For the purpose of this example, assume that the State has a 42% ACO/APM adoption rate in BP 4.</w:t>
      </w:r>
      <w:r w:rsidR="006575C6">
        <w:rPr>
          <w:rFonts w:ascii="Times New Roman" w:hAnsi="Times New Roman"/>
        </w:rPr>
        <w:t xml:space="preserve">  </w:t>
      </w:r>
      <w:r w:rsidRPr="009D5510">
        <w:rPr>
          <w:rFonts w:ascii="Times New Roman" w:hAnsi="Times New Roman"/>
        </w:rPr>
        <w:t xml:space="preserve">Therefore, the State receives an accountability domain score of </w:t>
      </w:r>
      <w:r w:rsidRPr="009D5510">
        <w:rPr>
          <w:rFonts w:ascii="Times New Roman" w:hAnsi="Times New Roman"/>
          <w:b/>
        </w:rPr>
        <w:t>100%</w:t>
      </w:r>
      <w:r w:rsidRPr="009D5510">
        <w:rPr>
          <w:rFonts w:ascii="Times New Roman" w:hAnsi="Times New Roman"/>
        </w:rPr>
        <w:t xml:space="preserve"> in this category.</w:t>
      </w:r>
    </w:p>
    <w:p w14:paraId="31900A74" w14:textId="77777777" w:rsidR="0023730F" w:rsidRPr="009D5510" w:rsidRDefault="00FF7A6D" w:rsidP="009D5510">
      <w:pPr>
        <w:pStyle w:val="Heading2"/>
        <w:numPr>
          <w:ilvl w:val="0"/>
          <w:numId w:val="0"/>
        </w:numPr>
        <w:spacing w:line="240" w:lineRule="auto"/>
        <w:ind w:left="360" w:hanging="360"/>
        <w:rPr>
          <w:rFonts w:ascii="Times New Roman" w:hAnsi="Times New Roman"/>
        </w:rPr>
      </w:pPr>
      <w:bookmarkStart w:id="270" w:name="_Toc471313138"/>
      <w:bookmarkStart w:id="271" w:name="_Toc476240565"/>
      <w:r w:rsidRPr="009D5510">
        <w:rPr>
          <w:rFonts w:ascii="Times New Roman" w:hAnsi="Times New Roman"/>
        </w:rPr>
        <w:t>Step 2</w:t>
      </w:r>
      <w:r w:rsidR="0023730F" w:rsidRPr="009D5510">
        <w:rPr>
          <w:rFonts w:ascii="Times New Roman" w:hAnsi="Times New Roman"/>
        </w:rPr>
        <w:t>: Calculate the Reduction in Spending Growth Score for BP 4</w:t>
      </w:r>
      <w:bookmarkEnd w:id="270"/>
      <w:bookmarkEnd w:id="271"/>
    </w:p>
    <w:p w14:paraId="7DEDCA45"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In accordance with STC 67(g), the State will calculate its performance on reduction in state spending growth compared to the trended PMPM, and the domain score will be determined according to a gap-to-goal methodology for each budget period, as follows:</w:t>
      </w:r>
    </w:p>
    <w:p w14:paraId="2675B9DF" w14:textId="77777777" w:rsidR="0023730F" w:rsidRPr="009D5510" w:rsidRDefault="0023730F" w:rsidP="009D5510">
      <w:pPr>
        <w:pStyle w:val="ListParagraph"/>
        <w:numPr>
          <w:ilvl w:val="0"/>
          <w:numId w:val="54"/>
        </w:numPr>
        <w:spacing w:after="120" w:line="240" w:lineRule="auto"/>
        <w:contextualSpacing w:val="0"/>
        <w:jc w:val="both"/>
        <w:rPr>
          <w:rFonts w:ascii="Times New Roman" w:hAnsi="Times New Roman"/>
        </w:rPr>
      </w:pPr>
      <w:r w:rsidRPr="009D5510">
        <w:rPr>
          <w:rFonts w:ascii="Times New Roman" w:hAnsi="Times New Roman"/>
        </w:rPr>
        <w:t>If Actual Reduction &lt; (50% * Reduction Target), then Measure Score = 0%</w:t>
      </w:r>
    </w:p>
    <w:p w14:paraId="0D685CC8" w14:textId="77777777" w:rsidR="0023730F" w:rsidRPr="009D5510" w:rsidRDefault="0023730F" w:rsidP="009D5510">
      <w:pPr>
        <w:pStyle w:val="ListParagraph"/>
        <w:numPr>
          <w:ilvl w:val="0"/>
          <w:numId w:val="54"/>
        </w:numPr>
        <w:spacing w:after="120" w:line="240" w:lineRule="auto"/>
        <w:contextualSpacing w:val="0"/>
        <w:jc w:val="both"/>
        <w:rPr>
          <w:rFonts w:ascii="Times New Roman" w:hAnsi="Times New Roman"/>
        </w:rPr>
      </w:pPr>
      <w:r w:rsidRPr="009D5510">
        <w:rPr>
          <w:rFonts w:ascii="Times New Roman" w:hAnsi="Times New Roman"/>
        </w:rPr>
        <w:t>If Actual Reduction ≥ (Reduction Target), then Measure Score = 100%</w:t>
      </w:r>
    </w:p>
    <w:p w14:paraId="77BC240B" w14:textId="77777777" w:rsidR="0023730F" w:rsidRPr="009D5510" w:rsidRDefault="0023730F" w:rsidP="009D5510">
      <w:pPr>
        <w:pStyle w:val="ListParagraph"/>
        <w:numPr>
          <w:ilvl w:val="0"/>
          <w:numId w:val="54"/>
        </w:numPr>
        <w:spacing w:after="120" w:line="240" w:lineRule="auto"/>
        <w:contextualSpacing w:val="0"/>
        <w:jc w:val="both"/>
        <w:rPr>
          <w:rFonts w:ascii="Times New Roman" w:hAnsi="Times New Roman"/>
        </w:rPr>
      </w:pPr>
      <w:r w:rsidRPr="009D5510">
        <w:rPr>
          <w:rFonts w:ascii="Times New Roman" w:hAnsi="Times New Roman"/>
        </w:rPr>
        <w:t xml:space="preserve">If Actual Reduction ≥ (50% * Reduction Target) AND &lt; (Reduction Target), then Measure Score is equal to: (Actual Reduction - (50% * Reduction Target)) / (Reduction Target - (50% * Reduction Target)) OR the simplified version, </w:t>
      </w:r>
    </w:p>
    <w:p w14:paraId="07BFAD77" w14:textId="77777777" w:rsidR="0023730F" w:rsidRPr="009D5510" w:rsidRDefault="00191EBD" w:rsidP="009D5510">
      <w:pPr>
        <w:spacing w:after="120" w:line="240" w:lineRule="auto"/>
        <w:jc w:val="both"/>
        <w:rPr>
          <w:rFonts w:ascii="Times New Roman" w:hAnsi="Times New Roman"/>
        </w:rPr>
      </w:pPr>
      <m:oMathPara>
        <m:oMath>
          <m:f>
            <m:fPr>
              <m:ctrlPr>
                <w:rPr>
                  <w:rFonts w:ascii="Cambria Math" w:hAnsi="Cambria Math" w:cs="Times New Roman"/>
                  <w:i/>
                </w:rPr>
              </m:ctrlPr>
            </m:fPr>
            <m:num>
              <m:r>
                <w:rPr>
                  <w:rFonts w:ascii="Cambria Math" w:hAnsi="Cambria Math" w:cs="Times New Roman"/>
                </w:rPr>
                <m:t>Percent of reduction target achieved-50%</m:t>
              </m:r>
            </m:num>
            <m:den>
              <m:r>
                <w:rPr>
                  <w:rFonts w:ascii="Cambria Math" w:hAnsi="Cambria Math" w:cs="Times New Roman"/>
                </w:rPr>
                <m:t>100%-50%</m:t>
              </m:r>
            </m:den>
          </m:f>
        </m:oMath>
      </m:oMathPara>
    </w:p>
    <w:p w14:paraId="5F6E5E42" w14:textId="77777777" w:rsidR="0023730F" w:rsidRPr="009D5510" w:rsidRDefault="0023730F" w:rsidP="009D5510">
      <w:pPr>
        <w:spacing w:after="120" w:line="240" w:lineRule="auto"/>
        <w:jc w:val="both"/>
        <w:rPr>
          <w:rFonts w:ascii="Times New Roman" w:hAnsi="Times New Roman"/>
        </w:rPr>
      </w:pPr>
    </w:p>
    <w:p w14:paraId="2822F460" w14:textId="03B1B5F6"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For BP 4, the Reduction Target is 1.</w:t>
      </w:r>
      <w:r w:rsidR="002837C7">
        <w:rPr>
          <w:rFonts w:ascii="Times New Roman" w:hAnsi="Times New Roman"/>
        </w:rPr>
        <w:t>1</w:t>
      </w:r>
      <w:r w:rsidRPr="009D5510">
        <w:rPr>
          <w:rFonts w:ascii="Times New Roman" w:hAnsi="Times New Roman"/>
        </w:rPr>
        <w:t>% off of trended PMPM, as shown in below.</w:t>
      </w:r>
    </w:p>
    <w:p w14:paraId="6005DE04" w14:textId="77777777" w:rsidR="0023730F" w:rsidRPr="009D5510" w:rsidRDefault="0023730F" w:rsidP="009D5510">
      <w:pPr>
        <w:spacing w:after="120" w:line="240" w:lineRule="auto"/>
        <w:jc w:val="both"/>
        <w:rPr>
          <w:rFonts w:ascii="Times New Roman" w:hAnsi="Times New Roman"/>
        </w:rPr>
      </w:pPr>
    </w:p>
    <w:p w14:paraId="5C2322CF" w14:textId="7D68A99C" w:rsidR="0023730F" w:rsidRPr="009D5510" w:rsidRDefault="0023730F" w:rsidP="009D5510">
      <w:pPr>
        <w:spacing w:after="120" w:line="240" w:lineRule="auto"/>
        <w:jc w:val="both"/>
        <w:rPr>
          <w:rFonts w:ascii="Times New Roman" w:hAnsi="Times New Roman"/>
        </w:rPr>
      </w:pPr>
      <w:r w:rsidRPr="009D5510">
        <w:rPr>
          <w:rFonts w:ascii="Times New Roman" w:hAnsi="Times New Roman"/>
          <w:b/>
        </w:rPr>
        <w:t xml:space="preserve">EXHIBIT </w:t>
      </w:r>
      <w:r w:rsidR="002837C7">
        <w:rPr>
          <w:rFonts w:ascii="Times New Roman" w:hAnsi="Times New Roman"/>
          <w:b/>
        </w:rPr>
        <w:t>A</w:t>
      </w:r>
      <w:r w:rsidR="008F5D64">
        <w:rPr>
          <w:rFonts w:ascii="Times New Roman" w:hAnsi="Times New Roman"/>
          <w:b/>
        </w:rPr>
        <w:t>3</w:t>
      </w:r>
      <w:r w:rsidRPr="009D5510">
        <w:rPr>
          <w:rFonts w:ascii="Times New Roman" w:hAnsi="Times New Roman"/>
        </w:rPr>
        <w:t xml:space="preserve"> – Reduction Targets for ACO-Enrolled PMPMs, BP 4</w:t>
      </w:r>
    </w:p>
    <w:tbl>
      <w:tblPr>
        <w:tblStyle w:val="TableGrid"/>
        <w:tblW w:w="0" w:type="auto"/>
        <w:tblLook w:val="04A0" w:firstRow="1" w:lastRow="0" w:firstColumn="1" w:lastColumn="0" w:noHBand="0" w:noVBand="1"/>
      </w:tblPr>
      <w:tblGrid>
        <w:gridCol w:w="9360"/>
      </w:tblGrid>
      <w:tr w:rsidR="0023730F" w:rsidRPr="00520094" w14:paraId="783B1BE3" w14:textId="77777777" w:rsidTr="00D56380">
        <w:trPr>
          <w:trHeight w:val="1735"/>
        </w:trPr>
        <w:tc>
          <w:tcPr>
            <w:tcW w:w="9576" w:type="dxa"/>
            <w:tcBorders>
              <w:left w:val="nil"/>
              <w:right w:val="nil"/>
            </w:tcBorders>
            <w:vAlign w:val="center"/>
          </w:tcPr>
          <w:tbl>
            <w:tblPr>
              <w:tblW w:w="9348" w:type="dxa"/>
              <w:tblLook w:val="04A0" w:firstRow="1" w:lastRow="0" w:firstColumn="1" w:lastColumn="0" w:noHBand="0" w:noVBand="1"/>
            </w:tblPr>
            <w:tblGrid>
              <w:gridCol w:w="2728"/>
              <w:gridCol w:w="1103"/>
              <w:gridCol w:w="1103"/>
              <w:gridCol w:w="1103"/>
              <w:gridCol w:w="1103"/>
              <w:gridCol w:w="1103"/>
              <w:gridCol w:w="1105"/>
            </w:tblGrid>
            <w:tr w:rsidR="0023730F" w:rsidRPr="00520094" w14:paraId="21F34FE0" w14:textId="77777777" w:rsidTr="00CA50E3">
              <w:trPr>
                <w:trHeight w:val="180"/>
              </w:trPr>
              <w:tc>
                <w:tcPr>
                  <w:tcW w:w="9348" w:type="dxa"/>
                  <w:gridSpan w:val="7"/>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4AFB337E" w14:textId="77777777" w:rsidR="0023730F" w:rsidRPr="009D5510" w:rsidRDefault="0023730F" w:rsidP="009D5510">
                  <w:pPr>
                    <w:spacing w:after="120" w:line="240" w:lineRule="auto"/>
                    <w:jc w:val="both"/>
                    <w:rPr>
                      <w:rFonts w:ascii="Times New Roman" w:hAnsi="Times New Roman"/>
                      <w:b/>
                      <w:color w:val="FFFFFF"/>
                      <w:sz w:val="20"/>
                    </w:rPr>
                  </w:pPr>
                  <w:r w:rsidRPr="009D5510">
                    <w:rPr>
                      <w:rFonts w:ascii="Times New Roman" w:hAnsi="Times New Roman"/>
                      <w:b/>
                      <w:color w:val="FFFFFF"/>
                      <w:sz w:val="20"/>
                    </w:rPr>
                    <w:t>Reduction Targets for ACO-Enrolled PMPMs</w:t>
                  </w:r>
                </w:p>
              </w:tc>
            </w:tr>
            <w:tr w:rsidR="0023730F" w:rsidRPr="00520094" w14:paraId="0C0C0375" w14:textId="77777777" w:rsidTr="00CA50E3">
              <w:trPr>
                <w:trHeight w:val="361"/>
              </w:trPr>
              <w:tc>
                <w:tcPr>
                  <w:tcW w:w="2728" w:type="dxa"/>
                  <w:tcBorders>
                    <w:top w:val="nil"/>
                    <w:left w:val="single" w:sz="8" w:space="0" w:color="BFBFBF"/>
                    <w:bottom w:val="single" w:sz="4" w:space="0" w:color="BFBFBF"/>
                    <w:right w:val="single" w:sz="4" w:space="0" w:color="BFBFBF"/>
                  </w:tcBorders>
                  <w:shd w:val="clear" w:color="000000" w:fill="D9D9D9"/>
                  <w:vAlign w:val="center"/>
                  <w:hideMark/>
                </w:tcPr>
                <w:p w14:paraId="0E4C1BD2" w14:textId="77777777" w:rsidR="0023730F" w:rsidRPr="009D5510" w:rsidRDefault="0023730F" w:rsidP="009D5510">
                  <w:pPr>
                    <w:spacing w:after="120" w:line="240" w:lineRule="auto"/>
                    <w:jc w:val="both"/>
                    <w:rPr>
                      <w:rFonts w:ascii="Times New Roman" w:hAnsi="Times New Roman"/>
                      <w:b/>
                      <w:color w:val="808080" w:themeColor="background1" w:themeShade="80"/>
                      <w:sz w:val="20"/>
                    </w:rPr>
                  </w:pPr>
                  <w:r w:rsidRPr="009D5510">
                    <w:rPr>
                      <w:rFonts w:ascii="Times New Roman" w:hAnsi="Times New Roman"/>
                      <w:b/>
                      <w:color w:val="808080" w:themeColor="background1" w:themeShade="80"/>
                      <w:sz w:val="20"/>
                    </w:rPr>
                    <w:t>DSRIP Budget Period</w:t>
                  </w:r>
                </w:p>
              </w:tc>
              <w:tc>
                <w:tcPr>
                  <w:tcW w:w="1103" w:type="dxa"/>
                  <w:tcBorders>
                    <w:top w:val="nil"/>
                    <w:left w:val="nil"/>
                    <w:bottom w:val="single" w:sz="4" w:space="0" w:color="BFBFBF"/>
                    <w:right w:val="single" w:sz="4" w:space="0" w:color="BFBFBF"/>
                  </w:tcBorders>
                  <w:shd w:val="clear" w:color="000000" w:fill="D9D9D9"/>
                  <w:vAlign w:val="center"/>
                  <w:hideMark/>
                </w:tcPr>
                <w:p w14:paraId="18D3F9CB" w14:textId="77777777" w:rsidR="0023730F" w:rsidRPr="009D5510" w:rsidRDefault="0023730F" w:rsidP="009D5510">
                  <w:pPr>
                    <w:spacing w:after="120" w:line="240" w:lineRule="auto"/>
                    <w:jc w:val="both"/>
                    <w:rPr>
                      <w:rFonts w:ascii="Times New Roman" w:hAnsi="Times New Roman"/>
                      <w:b/>
                      <w:color w:val="808080" w:themeColor="background1" w:themeShade="80"/>
                      <w:sz w:val="20"/>
                    </w:rPr>
                  </w:pPr>
                  <w:r w:rsidRPr="009D5510">
                    <w:rPr>
                      <w:rFonts w:ascii="Times New Roman" w:hAnsi="Times New Roman"/>
                      <w:b/>
                      <w:color w:val="808080" w:themeColor="background1" w:themeShade="80"/>
                      <w:sz w:val="20"/>
                    </w:rPr>
                    <w:t>Prep Budget</w:t>
                  </w:r>
                </w:p>
              </w:tc>
              <w:tc>
                <w:tcPr>
                  <w:tcW w:w="1103" w:type="dxa"/>
                  <w:tcBorders>
                    <w:top w:val="nil"/>
                    <w:left w:val="nil"/>
                    <w:bottom w:val="single" w:sz="4" w:space="0" w:color="BFBFBF"/>
                    <w:right w:val="single" w:sz="4" w:space="0" w:color="BFBFBF"/>
                  </w:tcBorders>
                  <w:shd w:val="clear" w:color="000000" w:fill="D9D9D9"/>
                  <w:vAlign w:val="center"/>
                  <w:hideMark/>
                </w:tcPr>
                <w:p w14:paraId="1722A48F" w14:textId="77777777" w:rsidR="0023730F" w:rsidRPr="009D5510" w:rsidRDefault="0023730F" w:rsidP="009D5510">
                  <w:pPr>
                    <w:spacing w:after="120" w:line="240" w:lineRule="auto"/>
                    <w:jc w:val="both"/>
                    <w:rPr>
                      <w:rFonts w:ascii="Times New Roman" w:hAnsi="Times New Roman"/>
                      <w:b/>
                      <w:color w:val="808080" w:themeColor="background1" w:themeShade="80"/>
                      <w:sz w:val="20"/>
                    </w:rPr>
                  </w:pPr>
                  <w:r w:rsidRPr="009D5510">
                    <w:rPr>
                      <w:rFonts w:ascii="Times New Roman" w:hAnsi="Times New Roman"/>
                      <w:b/>
                      <w:color w:val="808080" w:themeColor="background1" w:themeShade="80"/>
                      <w:sz w:val="20"/>
                    </w:rPr>
                    <w:t>BP 1</w:t>
                  </w:r>
                </w:p>
              </w:tc>
              <w:tc>
                <w:tcPr>
                  <w:tcW w:w="1103" w:type="dxa"/>
                  <w:tcBorders>
                    <w:top w:val="nil"/>
                    <w:left w:val="nil"/>
                    <w:bottom w:val="single" w:sz="4" w:space="0" w:color="BFBFBF"/>
                    <w:right w:val="single" w:sz="4" w:space="0" w:color="BFBFBF"/>
                  </w:tcBorders>
                  <w:shd w:val="clear" w:color="000000" w:fill="D9D9D9"/>
                  <w:vAlign w:val="center"/>
                  <w:hideMark/>
                </w:tcPr>
                <w:p w14:paraId="270FC430" w14:textId="77777777" w:rsidR="0023730F" w:rsidRPr="009D5510" w:rsidRDefault="0023730F" w:rsidP="009D5510">
                  <w:pPr>
                    <w:spacing w:after="120" w:line="240" w:lineRule="auto"/>
                    <w:jc w:val="both"/>
                    <w:rPr>
                      <w:rFonts w:ascii="Times New Roman" w:hAnsi="Times New Roman"/>
                      <w:b/>
                      <w:color w:val="808080" w:themeColor="background1" w:themeShade="80"/>
                      <w:sz w:val="20"/>
                    </w:rPr>
                  </w:pPr>
                  <w:r w:rsidRPr="009D5510">
                    <w:rPr>
                      <w:rFonts w:ascii="Times New Roman" w:hAnsi="Times New Roman"/>
                      <w:b/>
                      <w:color w:val="808080" w:themeColor="background1" w:themeShade="80"/>
                      <w:sz w:val="20"/>
                    </w:rPr>
                    <w:t>BP 2</w:t>
                  </w:r>
                </w:p>
              </w:tc>
              <w:tc>
                <w:tcPr>
                  <w:tcW w:w="1103" w:type="dxa"/>
                  <w:tcBorders>
                    <w:top w:val="nil"/>
                    <w:left w:val="nil"/>
                    <w:bottom w:val="single" w:sz="4" w:space="0" w:color="BFBFBF"/>
                    <w:right w:val="single" w:sz="4" w:space="0" w:color="BFBFBF"/>
                  </w:tcBorders>
                  <w:shd w:val="clear" w:color="000000" w:fill="D9D9D9"/>
                  <w:vAlign w:val="center"/>
                  <w:hideMark/>
                </w:tcPr>
                <w:p w14:paraId="22E62ECB" w14:textId="77777777" w:rsidR="0023730F" w:rsidRPr="009D5510" w:rsidRDefault="0023730F" w:rsidP="009D5510">
                  <w:pPr>
                    <w:spacing w:after="120" w:line="240" w:lineRule="auto"/>
                    <w:jc w:val="both"/>
                    <w:rPr>
                      <w:rFonts w:ascii="Times New Roman" w:hAnsi="Times New Roman"/>
                      <w:b/>
                      <w:color w:val="808080" w:themeColor="background1" w:themeShade="80"/>
                      <w:sz w:val="20"/>
                    </w:rPr>
                  </w:pPr>
                  <w:r w:rsidRPr="009D5510">
                    <w:rPr>
                      <w:rFonts w:ascii="Times New Roman" w:hAnsi="Times New Roman"/>
                      <w:b/>
                      <w:color w:val="808080" w:themeColor="background1" w:themeShade="80"/>
                      <w:sz w:val="20"/>
                    </w:rPr>
                    <w:t>BP 3</w:t>
                  </w:r>
                </w:p>
              </w:tc>
              <w:tc>
                <w:tcPr>
                  <w:tcW w:w="1103" w:type="dxa"/>
                  <w:tcBorders>
                    <w:top w:val="nil"/>
                    <w:left w:val="nil"/>
                    <w:bottom w:val="single" w:sz="4" w:space="0" w:color="BFBFBF"/>
                    <w:right w:val="single" w:sz="4" w:space="0" w:color="BFBFBF"/>
                  </w:tcBorders>
                  <w:shd w:val="clear" w:color="000000" w:fill="D9D9D9"/>
                  <w:vAlign w:val="center"/>
                  <w:hideMark/>
                </w:tcPr>
                <w:p w14:paraId="739DF4EA" w14:textId="77777777" w:rsidR="0023730F" w:rsidRPr="009D5510" w:rsidRDefault="0023730F" w:rsidP="009D5510">
                  <w:pPr>
                    <w:spacing w:after="120" w:line="240" w:lineRule="auto"/>
                    <w:jc w:val="both"/>
                    <w:rPr>
                      <w:rFonts w:ascii="Times New Roman" w:hAnsi="Times New Roman"/>
                      <w:b/>
                      <w:sz w:val="20"/>
                    </w:rPr>
                  </w:pPr>
                  <w:r w:rsidRPr="009D5510">
                    <w:rPr>
                      <w:rFonts w:ascii="Times New Roman" w:hAnsi="Times New Roman"/>
                      <w:b/>
                      <w:sz w:val="20"/>
                    </w:rPr>
                    <w:t>BP 4</w:t>
                  </w:r>
                </w:p>
              </w:tc>
              <w:tc>
                <w:tcPr>
                  <w:tcW w:w="1105" w:type="dxa"/>
                  <w:tcBorders>
                    <w:top w:val="nil"/>
                    <w:left w:val="nil"/>
                    <w:bottom w:val="single" w:sz="4" w:space="0" w:color="BFBFBF"/>
                    <w:right w:val="single" w:sz="8" w:space="0" w:color="BFBFBF"/>
                  </w:tcBorders>
                  <w:shd w:val="clear" w:color="000000" w:fill="D9D9D9"/>
                  <w:vAlign w:val="center"/>
                  <w:hideMark/>
                </w:tcPr>
                <w:p w14:paraId="0DC9A6AD" w14:textId="77777777" w:rsidR="0023730F" w:rsidRPr="009D5510" w:rsidRDefault="0023730F" w:rsidP="009D5510">
                  <w:pPr>
                    <w:spacing w:after="120" w:line="240" w:lineRule="auto"/>
                    <w:jc w:val="both"/>
                    <w:rPr>
                      <w:rFonts w:ascii="Times New Roman" w:hAnsi="Times New Roman"/>
                      <w:b/>
                      <w:color w:val="808080" w:themeColor="background1" w:themeShade="80"/>
                      <w:sz w:val="20"/>
                    </w:rPr>
                  </w:pPr>
                  <w:r w:rsidRPr="009D5510">
                    <w:rPr>
                      <w:rFonts w:ascii="Times New Roman" w:hAnsi="Times New Roman"/>
                      <w:b/>
                      <w:color w:val="808080" w:themeColor="background1" w:themeShade="80"/>
                      <w:sz w:val="20"/>
                    </w:rPr>
                    <w:t>BP 5</w:t>
                  </w:r>
                </w:p>
              </w:tc>
            </w:tr>
            <w:tr w:rsidR="0023730F" w:rsidRPr="00520094" w14:paraId="4555FFDC" w14:textId="77777777" w:rsidTr="00CA50E3">
              <w:trPr>
                <w:trHeight w:val="555"/>
              </w:trPr>
              <w:tc>
                <w:tcPr>
                  <w:tcW w:w="2728" w:type="dxa"/>
                  <w:tcBorders>
                    <w:top w:val="nil"/>
                    <w:left w:val="single" w:sz="8" w:space="0" w:color="BFBFBF"/>
                    <w:bottom w:val="single" w:sz="8" w:space="0" w:color="BFBFBF"/>
                    <w:right w:val="single" w:sz="4" w:space="0" w:color="BFBFBF"/>
                  </w:tcBorders>
                  <w:shd w:val="clear" w:color="000000" w:fill="DCE6F1"/>
                  <w:vAlign w:val="center"/>
                  <w:hideMark/>
                </w:tcPr>
                <w:p w14:paraId="43ED535B" w14:textId="77777777" w:rsidR="0023730F" w:rsidRPr="009D5510" w:rsidRDefault="0023730F" w:rsidP="009D5510">
                  <w:pPr>
                    <w:spacing w:after="120" w:line="240" w:lineRule="auto"/>
                    <w:jc w:val="both"/>
                    <w:rPr>
                      <w:rFonts w:ascii="Times New Roman" w:hAnsi="Times New Roman"/>
                      <w:color w:val="808080" w:themeColor="background1" w:themeShade="80"/>
                      <w:sz w:val="20"/>
                    </w:rPr>
                  </w:pPr>
                  <w:r w:rsidRPr="009D5510">
                    <w:rPr>
                      <w:rFonts w:ascii="Times New Roman" w:hAnsi="Times New Roman"/>
                      <w:color w:val="808080" w:themeColor="background1" w:themeShade="80"/>
                      <w:sz w:val="20"/>
                    </w:rPr>
                    <w:t>% Reduction Target in ACO-enrolled PMPM vs. trended PMPM</w:t>
                  </w:r>
                </w:p>
              </w:tc>
              <w:tc>
                <w:tcPr>
                  <w:tcW w:w="1103" w:type="dxa"/>
                  <w:tcBorders>
                    <w:top w:val="nil"/>
                    <w:left w:val="nil"/>
                    <w:bottom w:val="single" w:sz="8" w:space="0" w:color="BFBFBF"/>
                    <w:right w:val="single" w:sz="4" w:space="0" w:color="BFBFBF"/>
                  </w:tcBorders>
                  <w:shd w:val="clear" w:color="auto" w:fill="auto"/>
                  <w:vAlign w:val="center"/>
                  <w:hideMark/>
                </w:tcPr>
                <w:p w14:paraId="02A39836" w14:textId="77777777" w:rsidR="0023730F" w:rsidRPr="009D5510" w:rsidRDefault="0023730F" w:rsidP="009D5510">
                  <w:pPr>
                    <w:spacing w:after="120" w:line="240" w:lineRule="auto"/>
                    <w:jc w:val="both"/>
                    <w:rPr>
                      <w:rFonts w:ascii="Times New Roman" w:hAnsi="Times New Roman"/>
                      <w:color w:val="808080" w:themeColor="background1" w:themeShade="80"/>
                      <w:sz w:val="20"/>
                    </w:rPr>
                  </w:pPr>
                  <w:r w:rsidRPr="009D5510">
                    <w:rPr>
                      <w:rFonts w:ascii="Times New Roman" w:hAnsi="Times New Roman"/>
                      <w:color w:val="808080" w:themeColor="background1" w:themeShade="80"/>
                      <w:sz w:val="20"/>
                    </w:rPr>
                    <w:t>NA</w:t>
                  </w:r>
                </w:p>
              </w:tc>
              <w:tc>
                <w:tcPr>
                  <w:tcW w:w="1103" w:type="dxa"/>
                  <w:tcBorders>
                    <w:top w:val="nil"/>
                    <w:left w:val="nil"/>
                    <w:bottom w:val="single" w:sz="8" w:space="0" w:color="BFBFBF"/>
                    <w:right w:val="single" w:sz="4" w:space="0" w:color="BFBFBF"/>
                  </w:tcBorders>
                  <w:shd w:val="clear" w:color="auto" w:fill="auto"/>
                  <w:vAlign w:val="center"/>
                  <w:hideMark/>
                </w:tcPr>
                <w:p w14:paraId="59131466" w14:textId="77777777" w:rsidR="0023730F" w:rsidRPr="009D5510" w:rsidRDefault="0023730F" w:rsidP="009D5510">
                  <w:pPr>
                    <w:spacing w:after="120" w:line="240" w:lineRule="auto"/>
                    <w:jc w:val="both"/>
                    <w:rPr>
                      <w:rFonts w:ascii="Times New Roman" w:hAnsi="Times New Roman"/>
                      <w:color w:val="808080" w:themeColor="background1" w:themeShade="80"/>
                      <w:sz w:val="20"/>
                    </w:rPr>
                  </w:pPr>
                  <w:r w:rsidRPr="009D5510">
                    <w:rPr>
                      <w:rFonts w:ascii="Times New Roman" w:hAnsi="Times New Roman"/>
                      <w:color w:val="808080" w:themeColor="background1" w:themeShade="80"/>
                      <w:sz w:val="20"/>
                    </w:rPr>
                    <w:t>NA</w:t>
                  </w:r>
                </w:p>
              </w:tc>
              <w:tc>
                <w:tcPr>
                  <w:tcW w:w="1103" w:type="dxa"/>
                  <w:tcBorders>
                    <w:top w:val="nil"/>
                    <w:left w:val="nil"/>
                    <w:bottom w:val="single" w:sz="8" w:space="0" w:color="BFBFBF"/>
                    <w:right w:val="single" w:sz="4" w:space="0" w:color="BFBFBF"/>
                  </w:tcBorders>
                  <w:shd w:val="clear" w:color="auto" w:fill="auto"/>
                  <w:vAlign w:val="center"/>
                  <w:hideMark/>
                </w:tcPr>
                <w:p w14:paraId="4C028385" w14:textId="77777777" w:rsidR="0023730F" w:rsidRPr="009D5510" w:rsidRDefault="0023730F" w:rsidP="009D5510">
                  <w:pPr>
                    <w:spacing w:after="120" w:line="240" w:lineRule="auto"/>
                    <w:jc w:val="both"/>
                    <w:rPr>
                      <w:rFonts w:ascii="Times New Roman" w:hAnsi="Times New Roman"/>
                      <w:color w:val="808080" w:themeColor="background1" w:themeShade="80"/>
                      <w:sz w:val="20"/>
                    </w:rPr>
                  </w:pPr>
                  <w:r w:rsidRPr="009D5510">
                    <w:rPr>
                      <w:rFonts w:ascii="Times New Roman" w:hAnsi="Times New Roman"/>
                      <w:color w:val="808080" w:themeColor="background1" w:themeShade="80"/>
                      <w:sz w:val="20"/>
                    </w:rPr>
                    <w:t>NA</w:t>
                  </w:r>
                </w:p>
              </w:tc>
              <w:tc>
                <w:tcPr>
                  <w:tcW w:w="1103" w:type="dxa"/>
                  <w:tcBorders>
                    <w:top w:val="nil"/>
                    <w:left w:val="nil"/>
                    <w:bottom w:val="single" w:sz="8" w:space="0" w:color="BFBFBF"/>
                    <w:right w:val="single" w:sz="4" w:space="0" w:color="BFBFBF"/>
                  </w:tcBorders>
                  <w:shd w:val="clear" w:color="auto" w:fill="auto"/>
                  <w:vAlign w:val="center"/>
                  <w:hideMark/>
                </w:tcPr>
                <w:p w14:paraId="177C5677" w14:textId="333FBCF5" w:rsidR="0023730F" w:rsidRPr="009D5510" w:rsidRDefault="0023730F" w:rsidP="002837C7">
                  <w:pPr>
                    <w:spacing w:after="120" w:line="240" w:lineRule="auto"/>
                    <w:jc w:val="both"/>
                    <w:rPr>
                      <w:rFonts w:ascii="Times New Roman" w:hAnsi="Times New Roman"/>
                      <w:color w:val="808080" w:themeColor="background1" w:themeShade="80"/>
                      <w:sz w:val="20"/>
                    </w:rPr>
                  </w:pPr>
                  <w:r w:rsidRPr="009D5510">
                    <w:rPr>
                      <w:rFonts w:ascii="Times New Roman" w:hAnsi="Times New Roman"/>
                      <w:color w:val="808080" w:themeColor="background1" w:themeShade="80"/>
                      <w:sz w:val="20"/>
                    </w:rPr>
                    <w:t>0.</w:t>
                  </w:r>
                  <w:r w:rsidR="002837C7">
                    <w:rPr>
                      <w:rFonts w:ascii="Times New Roman" w:hAnsi="Times New Roman"/>
                      <w:color w:val="808080" w:themeColor="background1" w:themeShade="80"/>
                      <w:sz w:val="20"/>
                    </w:rPr>
                    <w:t>25</w:t>
                  </w:r>
                  <w:r w:rsidRPr="009D5510">
                    <w:rPr>
                      <w:rFonts w:ascii="Times New Roman" w:hAnsi="Times New Roman"/>
                      <w:color w:val="808080" w:themeColor="background1" w:themeShade="80"/>
                      <w:sz w:val="20"/>
                    </w:rPr>
                    <w:t>% off of trended PMPM</w:t>
                  </w:r>
                </w:p>
              </w:tc>
              <w:tc>
                <w:tcPr>
                  <w:tcW w:w="1103" w:type="dxa"/>
                  <w:tcBorders>
                    <w:top w:val="nil"/>
                    <w:left w:val="nil"/>
                    <w:bottom w:val="single" w:sz="8" w:space="0" w:color="BFBFBF"/>
                    <w:right w:val="single" w:sz="4" w:space="0" w:color="BFBFBF"/>
                  </w:tcBorders>
                  <w:shd w:val="clear" w:color="auto" w:fill="auto"/>
                  <w:vAlign w:val="center"/>
                  <w:hideMark/>
                </w:tcPr>
                <w:p w14:paraId="180DE235" w14:textId="2F40E370" w:rsidR="0023730F" w:rsidRPr="009D5510" w:rsidRDefault="0023730F" w:rsidP="002837C7">
                  <w:pPr>
                    <w:spacing w:after="120" w:line="240" w:lineRule="auto"/>
                    <w:jc w:val="both"/>
                    <w:rPr>
                      <w:rFonts w:ascii="Times New Roman" w:hAnsi="Times New Roman"/>
                      <w:b/>
                      <w:color w:val="FF0000"/>
                      <w:sz w:val="20"/>
                    </w:rPr>
                  </w:pPr>
                  <w:r w:rsidRPr="009D5510">
                    <w:rPr>
                      <w:rFonts w:ascii="Times New Roman" w:hAnsi="Times New Roman"/>
                      <w:b/>
                      <w:color w:val="FF0000"/>
                      <w:sz w:val="20"/>
                    </w:rPr>
                    <w:t>1.</w:t>
                  </w:r>
                  <w:r w:rsidR="002837C7">
                    <w:rPr>
                      <w:rFonts w:ascii="Times New Roman" w:hAnsi="Times New Roman"/>
                      <w:b/>
                      <w:color w:val="FF0000"/>
                      <w:sz w:val="20"/>
                    </w:rPr>
                    <w:t>1</w:t>
                  </w:r>
                  <w:r w:rsidRPr="009D5510">
                    <w:rPr>
                      <w:rFonts w:ascii="Times New Roman" w:hAnsi="Times New Roman"/>
                      <w:b/>
                      <w:color w:val="FF0000"/>
                      <w:sz w:val="20"/>
                    </w:rPr>
                    <w:t>% off of trended PMPM</w:t>
                  </w:r>
                </w:p>
              </w:tc>
              <w:tc>
                <w:tcPr>
                  <w:tcW w:w="1105" w:type="dxa"/>
                  <w:tcBorders>
                    <w:top w:val="nil"/>
                    <w:left w:val="nil"/>
                    <w:bottom w:val="single" w:sz="8" w:space="0" w:color="BFBFBF"/>
                    <w:right w:val="single" w:sz="8" w:space="0" w:color="BFBFBF"/>
                  </w:tcBorders>
                  <w:shd w:val="clear" w:color="auto" w:fill="auto"/>
                  <w:vAlign w:val="center"/>
                  <w:hideMark/>
                </w:tcPr>
                <w:p w14:paraId="67ABCFF6" w14:textId="676210C2" w:rsidR="0023730F" w:rsidRPr="009D5510" w:rsidRDefault="0023730F" w:rsidP="002837C7">
                  <w:pPr>
                    <w:spacing w:after="120" w:line="240" w:lineRule="auto"/>
                    <w:jc w:val="both"/>
                    <w:rPr>
                      <w:rFonts w:ascii="Times New Roman" w:hAnsi="Times New Roman"/>
                      <w:color w:val="808080" w:themeColor="background1" w:themeShade="80"/>
                      <w:sz w:val="20"/>
                    </w:rPr>
                  </w:pPr>
                  <w:r w:rsidRPr="009D5510">
                    <w:rPr>
                      <w:rFonts w:ascii="Times New Roman" w:hAnsi="Times New Roman"/>
                      <w:color w:val="808080" w:themeColor="background1" w:themeShade="80"/>
                      <w:sz w:val="20"/>
                    </w:rPr>
                    <w:t>2.</w:t>
                  </w:r>
                  <w:r w:rsidR="002837C7">
                    <w:rPr>
                      <w:rFonts w:ascii="Times New Roman" w:hAnsi="Times New Roman"/>
                      <w:color w:val="808080" w:themeColor="background1" w:themeShade="80"/>
                      <w:sz w:val="20"/>
                    </w:rPr>
                    <w:t>1</w:t>
                  </w:r>
                  <w:r w:rsidRPr="009D5510">
                    <w:rPr>
                      <w:rFonts w:ascii="Times New Roman" w:hAnsi="Times New Roman"/>
                      <w:color w:val="808080" w:themeColor="background1" w:themeShade="80"/>
                      <w:sz w:val="20"/>
                    </w:rPr>
                    <w:t>% off of trended PMPM</w:t>
                  </w:r>
                </w:p>
              </w:tc>
            </w:tr>
          </w:tbl>
          <w:p w14:paraId="0F457F8E" w14:textId="77777777" w:rsidR="0023730F" w:rsidRPr="009D5510" w:rsidRDefault="0023730F" w:rsidP="009D5510">
            <w:pPr>
              <w:spacing w:after="120"/>
              <w:jc w:val="both"/>
              <w:rPr>
                <w:rFonts w:ascii="Times New Roman" w:hAnsi="Times New Roman"/>
              </w:rPr>
            </w:pPr>
          </w:p>
        </w:tc>
      </w:tr>
    </w:tbl>
    <w:p w14:paraId="0EA9C13D" w14:textId="77777777" w:rsidR="0023730F" w:rsidRPr="009D5510" w:rsidRDefault="0023730F" w:rsidP="009D5510">
      <w:pPr>
        <w:spacing w:after="120" w:line="240" w:lineRule="auto"/>
        <w:jc w:val="both"/>
        <w:rPr>
          <w:rFonts w:ascii="Times New Roman" w:hAnsi="Times New Roman"/>
        </w:rPr>
      </w:pPr>
    </w:p>
    <w:p w14:paraId="2166F8AF" w14:textId="373DDDAA"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 xml:space="preserve">For the purpose of this example, assume that the State’s Actual Reduction is </w:t>
      </w:r>
      <w:r w:rsidR="002837C7">
        <w:rPr>
          <w:rFonts w:ascii="Times New Roman" w:hAnsi="Times New Roman"/>
        </w:rPr>
        <w:t>0.9</w:t>
      </w:r>
      <w:r w:rsidRPr="009D5510">
        <w:rPr>
          <w:rFonts w:ascii="Times New Roman" w:hAnsi="Times New Roman"/>
        </w:rPr>
        <w:t>% in BP 4, which is roughly 8</w:t>
      </w:r>
      <w:r w:rsidR="002837C7">
        <w:rPr>
          <w:rFonts w:ascii="Times New Roman" w:hAnsi="Times New Roman"/>
        </w:rPr>
        <w:t>2</w:t>
      </w:r>
      <w:r w:rsidRPr="009D5510">
        <w:rPr>
          <w:rFonts w:ascii="Times New Roman" w:hAnsi="Times New Roman"/>
        </w:rPr>
        <w:t>% of the Reduction Target, as show below:</w:t>
      </w:r>
    </w:p>
    <w:p w14:paraId="09BE4DF4" w14:textId="77777777" w:rsidR="0023730F" w:rsidRPr="009D5510" w:rsidRDefault="0023730F" w:rsidP="009D5510">
      <w:pPr>
        <w:spacing w:before="120" w:after="120" w:line="240" w:lineRule="auto"/>
        <w:jc w:val="both"/>
        <w:rPr>
          <w:rFonts w:ascii="Times New Roman" w:hAnsi="Times New Roman"/>
        </w:rPr>
      </w:pPr>
      <m:oMathPara>
        <m:oMath>
          <m:r>
            <w:rPr>
              <w:rFonts w:ascii="Cambria Math" w:hAnsi="Cambria Math" w:cs="Times New Roman"/>
            </w:rPr>
            <m:t>Percent of reduction target achieved=</m:t>
          </m:r>
        </m:oMath>
      </m:oMathPara>
    </w:p>
    <w:p w14:paraId="64C145BB" w14:textId="148E08BE" w:rsidR="0023730F" w:rsidRPr="009D5510" w:rsidRDefault="00191EBD" w:rsidP="009D5510">
      <w:pPr>
        <w:spacing w:before="120" w:after="120" w:line="240" w:lineRule="auto"/>
        <w:jc w:val="both"/>
        <w:rPr>
          <w:rFonts w:ascii="Times New Roman" w:hAnsi="Times New Roman"/>
        </w:rPr>
      </w:pPr>
      <m:oMathPara>
        <m:oMath>
          <m:f>
            <m:fPr>
              <m:ctrlPr>
                <w:rPr>
                  <w:rFonts w:ascii="Cambria Math" w:hAnsi="Cambria Math" w:cs="Times New Roman"/>
                  <w:i/>
                </w:rPr>
              </m:ctrlPr>
            </m:fPr>
            <m:num>
              <m:r>
                <w:rPr>
                  <w:rFonts w:ascii="Cambria Math" w:hAnsi="Cambria Math" w:cs="Times New Roman"/>
                </w:rPr>
                <m:t>0.9%</m:t>
              </m:r>
            </m:num>
            <m:den>
              <m:r>
                <w:rPr>
                  <w:rFonts w:ascii="Cambria Math" w:hAnsi="Cambria Math" w:cs="Times New Roman"/>
                </w:rPr>
                <m:t>1.1%</m:t>
              </m:r>
            </m:den>
          </m:f>
          <m:r>
            <w:rPr>
              <w:rFonts w:ascii="Cambria Math" w:hAnsi="Cambria Math" w:cs="Times New Roman"/>
            </w:rPr>
            <m:t>≈82%</m:t>
          </m:r>
        </m:oMath>
      </m:oMathPara>
    </w:p>
    <w:p w14:paraId="659D0AB2" w14:textId="77777777" w:rsidR="0023730F" w:rsidRPr="009D5510" w:rsidRDefault="0023730F" w:rsidP="009D5510">
      <w:pPr>
        <w:spacing w:before="120" w:after="120" w:line="240" w:lineRule="auto"/>
        <w:jc w:val="both"/>
        <w:rPr>
          <w:rFonts w:ascii="Times New Roman" w:hAnsi="Times New Roman"/>
        </w:rPr>
      </w:pPr>
    </w:p>
    <w:p w14:paraId="54B040DB"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 xml:space="preserve"> Thus, to calculate this State accountability domain score:</w:t>
      </w:r>
    </w:p>
    <w:p w14:paraId="08B4E482" w14:textId="77777777" w:rsidR="0023730F" w:rsidRPr="009D5510" w:rsidRDefault="0023730F" w:rsidP="009D5510">
      <w:pPr>
        <w:spacing w:after="120" w:line="240" w:lineRule="auto"/>
        <w:jc w:val="both"/>
        <w:rPr>
          <w:rFonts w:ascii="Times New Roman" w:hAnsi="Times New Roman"/>
        </w:rPr>
      </w:pPr>
    </w:p>
    <w:p w14:paraId="7742B1EF" w14:textId="77777777" w:rsidR="0023730F" w:rsidRPr="009D5510" w:rsidRDefault="00191EBD" w:rsidP="009D5510">
      <w:pPr>
        <w:spacing w:after="120" w:line="240" w:lineRule="auto"/>
        <w:jc w:val="both"/>
        <w:rPr>
          <w:rFonts w:ascii="Times New Roman" w:hAnsi="Times New Roman"/>
        </w:rPr>
      </w:pPr>
      <m:oMathPara>
        <m:oMath>
          <m:f>
            <m:fPr>
              <m:ctrlPr>
                <w:rPr>
                  <w:rFonts w:ascii="Cambria Math" w:hAnsi="Cambria Math" w:cs="Times New Roman"/>
                  <w:i/>
                </w:rPr>
              </m:ctrlPr>
            </m:fPr>
            <m:num>
              <m:r>
                <w:rPr>
                  <w:rFonts w:ascii="Cambria Math" w:hAnsi="Cambria Math" w:cs="Times New Roman"/>
                </w:rPr>
                <m:t>82%-50%</m:t>
              </m:r>
            </m:num>
            <m:den>
              <m:r>
                <w:rPr>
                  <w:rFonts w:ascii="Cambria Math" w:hAnsi="Cambria Math" w:cs="Times New Roman"/>
                </w:rPr>
                <m:t>100%-50%</m:t>
              </m:r>
            </m:den>
          </m:f>
          <m:r>
            <w:rPr>
              <w:rFonts w:ascii="Cambria Math" w:hAnsi="Cambria Math" w:cs="Times New Roman"/>
            </w:rPr>
            <m:t>=64%</m:t>
          </m:r>
        </m:oMath>
      </m:oMathPara>
    </w:p>
    <w:p w14:paraId="54B12106" w14:textId="77777777" w:rsidR="0023730F" w:rsidRPr="009D5510" w:rsidRDefault="0023730F" w:rsidP="009D5510">
      <w:pPr>
        <w:spacing w:after="120" w:line="240" w:lineRule="auto"/>
        <w:jc w:val="both"/>
        <w:rPr>
          <w:rFonts w:ascii="Times New Roman" w:hAnsi="Times New Roman"/>
        </w:rPr>
      </w:pPr>
    </w:p>
    <w:p w14:paraId="2A4CBF1E" w14:textId="2F32E67A"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 xml:space="preserve">Therefore, the State receives an accountability domain score of </w:t>
      </w:r>
      <w:r w:rsidR="002837C7">
        <w:rPr>
          <w:rFonts w:ascii="Times New Roman" w:hAnsi="Times New Roman"/>
          <w:b/>
        </w:rPr>
        <w:t>64</w:t>
      </w:r>
      <w:r w:rsidRPr="009D5510">
        <w:rPr>
          <w:rFonts w:ascii="Times New Roman" w:hAnsi="Times New Roman"/>
          <w:b/>
        </w:rPr>
        <w:t xml:space="preserve">% </w:t>
      </w:r>
      <w:r w:rsidRPr="009D5510">
        <w:rPr>
          <w:rFonts w:ascii="Times New Roman" w:hAnsi="Times New Roman"/>
        </w:rPr>
        <w:t>in this category.</w:t>
      </w:r>
    </w:p>
    <w:p w14:paraId="63103BBD" w14:textId="77777777" w:rsidR="0023730F" w:rsidRPr="009D5510" w:rsidRDefault="00FF7A6D" w:rsidP="009D5510">
      <w:pPr>
        <w:pStyle w:val="Heading2"/>
        <w:numPr>
          <w:ilvl w:val="0"/>
          <w:numId w:val="0"/>
        </w:numPr>
        <w:spacing w:line="240" w:lineRule="auto"/>
        <w:ind w:left="360" w:hanging="360"/>
        <w:rPr>
          <w:rFonts w:ascii="Times New Roman" w:hAnsi="Times New Roman"/>
        </w:rPr>
      </w:pPr>
      <w:bookmarkStart w:id="272" w:name="_Toc471313139"/>
      <w:bookmarkStart w:id="273" w:name="_Toc476240566"/>
      <w:r w:rsidRPr="009D5510">
        <w:rPr>
          <w:rFonts w:ascii="Times New Roman" w:hAnsi="Times New Roman"/>
        </w:rPr>
        <w:t>Step 3</w:t>
      </w:r>
      <w:r w:rsidR="0023730F" w:rsidRPr="009D5510">
        <w:rPr>
          <w:rFonts w:ascii="Times New Roman" w:hAnsi="Times New Roman"/>
        </w:rPr>
        <w:t>: Calculate the Overall Statewide Quality and Utilization Performance for BP 4</w:t>
      </w:r>
      <w:bookmarkEnd w:id="272"/>
      <w:bookmarkEnd w:id="273"/>
    </w:p>
    <w:p w14:paraId="00D09A61" w14:textId="77777777" w:rsidR="0023730F" w:rsidRPr="009D5510" w:rsidRDefault="0023730F" w:rsidP="009D5510">
      <w:pPr>
        <w:spacing w:after="120" w:line="240" w:lineRule="auto"/>
        <w:jc w:val="both"/>
        <w:rPr>
          <w:rFonts w:ascii="Times New Roman" w:hAnsi="Times New Roman"/>
          <w:color w:val="000000" w:themeColor="text1"/>
        </w:rPr>
      </w:pPr>
      <w:r w:rsidRPr="009D5510">
        <w:rPr>
          <w:rFonts w:ascii="Times New Roman" w:hAnsi="Times New Roman"/>
          <w:color w:val="000000" w:themeColor="text1"/>
        </w:rPr>
        <w:t>In accordance with STC 67(h), the State will annually calculate the State performance score for each quality and utilization domain by aggregating the performance scores of all ACOs on a member-month weighted basis. Weighting varies by Budget Period, as shown below:</w:t>
      </w:r>
    </w:p>
    <w:p w14:paraId="5DBF311C" w14:textId="58015919" w:rsidR="0023730F" w:rsidRPr="009D5510" w:rsidRDefault="0023730F" w:rsidP="009D5510">
      <w:pPr>
        <w:spacing w:after="120" w:line="240" w:lineRule="auto"/>
        <w:jc w:val="both"/>
        <w:rPr>
          <w:rFonts w:ascii="Times New Roman" w:hAnsi="Times New Roman"/>
        </w:rPr>
      </w:pPr>
      <w:r w:rsidRPr="009D5510">
        <w:rPr>
          <w:rFonts w:ascii="Times New Roman" w:hAnsi="Times New Roman"/>
          <w:b/>
        </w:rPr>
        <w:t xml:space="preserve">EXHIBIT </w:t>
      </w:r>
      <w:r w:rsidR="00E77F77">
        <w:rPr>
          <w:rFonts w:ascii="Times New Roman" w:hAnsi="Times New Roman"/>
          <w:b/>
        </w:rPr>
        <w:t>A</w:t>
      </w:r>
      <w:r w:rsidR="008F5D64">
        <w:rPr>
          <w:rFonts w:ascii="Times New Roman" w:hAnsi="Times New Roman"/>
          <w:b/>
        </w:rPr>
        <w:t>4</w:t>
      </w:r>
      <w:r w:rsidRPr="009D5510">
        <w:rPr>
          <w:rFonts w:ascii="Times New Roman" w:hAnsi="Times New Roman"/>
        </w:rPr>
        <w:t xml:space="preserve"> – ACO Quality Domain Weights</w:t>
      </w:r>
    </w:p>
    <w:tbl>
      <w:tblPr>
        <w:tblStyle w:val="TableGrid"/>
        <w:tblW w:w="9630" w:type="dxa"/>
        <w:tblLook w:val="04A0" w:firstRow="1" w:lastRow="0" w:firstColumn="1" w:lastColumn="0" w:noHBand="0" w:noVBand="1"/>
      </w:tblPr>
      <w:tblGrid>
        <w:gridCol w:w="9630"/>
      </w:tblGrid>
      <w:tr w:rsidR="0023730F" w:rsidRPr="00520094" w14:paraId="2414B7A8" w14:textId="77777777" w:rsidTr="00D56380">
        <w:trPr>
          <w:trHeight w:val="3176"/>
        </w:trPr>
        <w:tc>
          <w:tcPr>
            <w:tcW w:w="9630" w:type="dxa"/>
            <w:tcBorders>
              <w:left w:val="nil"/>
              <w:right w:val="nil"/>
            </w:tcBorders>
            <w:vAlign w:val="center"/>
          </w:tcPr>
          <w:tbl>
            <w:tblPr>
              <w:tblW w:w="9090" w:type="dxa"/>
              <w:jc w:val="center"/>
              <w:tblLook w:val="04A0" w:firstRow="1" w:lastRow="0" w:firstColumn="1" w:lastColumn="0" w:noHBand="0" w:noVBand="1"/>
            </w:tblPr>
            <w:tblGrid>
              <w:gridCol w:w="504"/>
              <w:gridCol w:w="5181"/>
              <w:gridCol w:w="1625"/>
              <w:gridCol w:w="1780"/>
            </w:tblGrid>
            <w:tr w:rsidR="0023730F" w:rsidRPr="00520094" w14:paraId="4CC39D86" w14:textId="77777777" w:rsidTr="009D5510">
              <w:trPr>
                <w:trHeight w:val="270"/>
                <w:jc w:val="center"/>
              </w:trPr>
              <w:tc>
                <w:tcPr>
                  <w:tcW w:w="5000" w:type="pct"/>
                  <w:gridSpan w:val="4"/>
                  <w:tcBorders>
                    <w:top w:val="single" w:sz="8" w:space="0" w:color="BFBFBF"/>
                    <w:left w:val="single" w:sz="8" w:space="0" w:color="BFBFBF"/>
                    <w:bottom w:val="nil"/>
                    <w:right w:val="single" w:sz="8" w:space="0" w:color="BFBFBF"/>
                  </w:tcBorders>
                  <w:shd w:val="clear" w:color="000000" w:fill="1F497D"/>
                  <w:vAlign w:val="center"/>
                  <w:hideMark/>
                </w:tcPr>
                <w:p w14:paraId="0ACBF005" w14:textId="77777777" w:rsidR="0023730F" w:rsidRPr="009D5510" w:rsidRDefault="0023730F" w:rsidP="009D5510">
                  <w:pPr>
                    <w:spacing w:after="120" w:line="240" w:lineRule="auto"/>
                    <w:jc w:val="both"/>
                    <w:rPr>
                      <w:rFonts w:ascii="Times New Roman" w:hAnsi="Times New Roman"/>
                      <w:b/>
                      <w:color w:val="FFFFFF"/>
                      <w:sz w:val="20"/>
                    </w:rPr>
                  </w:pPr>
                  <w:r w:rsidRPr="009D5510">
                    <w:rPr>
                      <w:rFonts w:ascii="Times New Roman" w:hAnsi="Times New Roman"/>
                      <w:b/>
                      <w:color w:val="FFFFFF"/>
                      <w:sz w:val="20"/>
                    </w:rPr>
                    <w:lastRenderedPageBreak/>
                    <w:t>ACO Quality Domain Weights</w:t>
                  </w:r>
                </w:p>
              </w:tc>
            </w:tr>
            <w:tr w:rsidR="004C5A8D" w:rsidRPr="00520094" w14:paraId="1B3F0485" w14:textId="77777777" w:rsidTr="00D56380">
              <w:trPr>
                <w:trHeight w:val="506"/>
                <w:jc w:val="center"/>
              </w:trPr>
              <w:tc>
                <w:tcPr>
                  <w:tcW w:w="3127" w:type="pct"/>
                  <w:gridSpan w:val="2"/>
                  <w:tcBorders>
                    <w:top w:val="nil"/>
                    <w:left w:val="single" w:sz="8" w:space="0" w:color="BFBFBF"/>
                    <w:bottom w:val="single" w:sz="4" w:space="0" w:color="BFBFBF"/>
                    <w:right w:val="single" w:sz="4" w:space="0" w:color="BFBFBF"/>
                  </w:tcBorders>
                  <w:shd w:val="clear" w:color="000000" w:fill="D9D9D9"/>
                  <w:vAlign w:val="center"/>
                  <w:hideMark/>
                </w:tcPr>
                <w:p w14:paraId="077EEFE1" w14:textId="77777777" w:rsidR="0023730F" w:rsidRPr="009D5510" w:rsidRDefault="0023730F" w:rsidP="009D5510">
                  <w:pPr>
                    <w:spacing w:after="120" w:line="240" w:lineRule="auto"/>
                    <w:jc w:val="both"/>
                    <w:rPr>
                      <w:rFonts w:ascii="Times New Roman" w:hAnsi="Times New Roman"/>
                      <w:b/>
                      <w:sz w:val="20"/>
                    </w:rPr>
                  </w:pPr>
                  <w:r w:rsidRPr="009D5510">
                    <w:rPr>
                      <w:rFonts w:ascii="Times New Roman" w:hAnsi="Times New Roman"/>
                      <w:b/>
                      <w:sz w:val="20"/>
                    </w:rPr>
                    <w:t>Quality Domain</w:t>
                  </w:r>
                </w:p>
              </w:tc>
              <w:tc>
                <w:tcPr>
                  <w:tcW w:w="894" w:type="pct"/>
                  <w:tcBorders>
                    <w:top w:val="single" w:sz="4" w:space="0" w:color="BFBFBF"/>
                    <w:left w:val="nil"/>
                    <w:bottom w:val="single" w:sz="4" w:space="0" w:color="BFBFBF"/>
                    <w:right w:val="single" w:sz="4" w:space="0" w:color="BFBFBF"/>
                  </w:tcBorders>
                  <w:shd w:val="clear" w:color="000000" w:fill="D9D9D9"/>
                  <w:vAlign w:val="center"/>
                  <w:hideMark/>
                </w:tcPr>
                <w:p w14:paraId="2BC5482E" w14:textId="77777777" w:rsidR="0023730F" w:rsidRPr="009D5510" w:rsidRDefault="0023730F" w:rsidP="009D5510">
                  <w:pPr>
                    <w:spacing w:after="120" w:line="240" w:lineRule="auto"/>
                    <w:jc w:val="both"/>
                    <w:rPr>
                      <w:rFonts w:ascii="Times New Roman" w:hAnsi="Times New Roman"/>
                      <w:b/>
                      <w:sz w:val="20"/>
                    </w:rPr>
                  </w:pPr>
                  <w:r w:rsidRPr="009D5510">
                    <w:rPr>
                      <w:rFonts w:ascii="Times New Roman" w:hAnsi="Times New Roman"/>
                      <w:b/>
                      <w:sz w:val="20"/>
                    </w:rPr>
                    <w:t>Domain Weight: BP 1</w:t>
                  </w:r>
                </w:p>
              </w:tc>
              <w:tc>
                <w:tcPr>
                  <w:tcW w:w="979" w:type="pct"/>
                  <w:tcBorders>
                    <w:top w:val="single" w:sz="4" w:space="0" w:color="BFBFBF"/>
                    <w:left w:val="nil"/>
                    <w:bottom w:val="single" w:sz="4" w:space="0" w:color="BFBFBF"/>
                    <w:right w:val="single" w:sz="8" w:space="0" w:color="BFBFBF"/>
                  </w:tcBorders>
                  <w:shd w:val="clear" w:color="000000" w:fill="D9D9D9"/>
                  <w:vAlign w:val="center"/>
                  <w:hideMark/>
                </w:tcPr>
                <w:p w14:paraId="4A6EE474" w14:textId="77777777" w:rsidR="0023730F" w:rsidRPr="009D5510" w:rsidRDefault="0023730F" w:rsidP="009D5510">
                  <w:pPr>
                    <w:spacing w:after="120" w:line="240" w:lineRule="auto"/>
                    <w:jc w:val="both"/>
                    <w:rPr>
                      <w:rFonts w:ascii="Times New Roman" w:hAnsi="Times New Roman"/>
                      <w:b/>
                      <w:sz w:val="20"/>
                    </w:rPr>
                  </w:pPr>
                  <w:r w:rsidRPr="009D5510">
                    <w:rPr>
                      <w:rFonts w:ascii="Times New Roman" w:hAnsi="Times New Roman"/>
                      <w:b/>
                      <w:sz w:val="20"/>
                    </w:rPr>
                    <w:t>Domain Weight: BP 2-5</w:t>
                  </w:r>
                </w:p>
              </w:tc>
            </w:tr>
            <w:tr w:rsidR="004C5A8D" w:rsidRPr="00520094" w14:paraId="38F617B1" w14:textId="77777777" w:rsidTr="00D56380">
              <w:trPr>
                <w:trHeight w:val="253"/>
                <w:jc w:val="center"/>
              </w:trPr>
              <w:tc>
                <w:tcPr>
                  <w:tcW w:w="277" w:type="pct"/>
                  <w:tcBorders>
                    <w:top w:val="nil"/>
                    <w:left w:val="single" w:sz="8" w:space="0" w:color="BFBFBF"/>
                    <w:bottom w:val="single" w:sz="4" w:space="0" w:color="BFBFBF"/>
                    <w:right w:val="single" w:sz="4" w:space="0" w:color="BFBFBF"/>
                  </w:tcBorders>
                  <w:shd w:val="clear" w:color="000000" w:fill="DCE6F1"/>
                  <w:vAlign w:val="center"/>
                  <w:hideMark/>
                </w:tcPr>
                <w:p w14:paraId="5B9D15A4"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1</w:t>
                  </w:r>
                </w:p>
              </w:tc>
              <w:tc>
                <w:tcPr>
                  <w:tcW w:w="2850" w:type="pct"/>
                  <w:tcBorders>
                    <w:top w:val="nil"/>
                    <w:left w:val="nil"/>
                    <w:bottom w:val="single" w:sz="4" w:space="0" w:color="BFBFBF"/>
                    <w:right w:val="single" w:sz="4" w:space="0" w:color="BFBFBF"/>
                  </w:tcBorders>
                  <w:shd w:val="clear" w:color="000000" w:fill="DCE6F1"/>
                  <w:vAlign w:val="center"/>
                  <w:hideMark/>
                </w:tcPr>
                <w:p w14:paraId="34541EAD"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Prevention &amp; Wellness</w:t>
                  </w:r>
                </w:p>
              </w:tc>
              <w:tc>
                <w:tcPr>
                  <w:tcW w:w="894" w:type="pct"/>
                  <w:tcBorders>
                    <w:top w:val="nil"/>
                    <w:left w:val="nil"/>
                    <w:bottom w:val="single" w:sz="4" w:space="0" w:color="BFBFBF"/>
                    <w:right w:val="single" w:sz="4" w:space="0" w:color="BFBFBF"/>
                  </w:tcBorders>
                  <w:shd w:val="clear" w:color="auto" w:fill="auto"/>
                  <w:vAlign w:val="center"/>
                  <w:hideMark/>
                </w:tcPr>
                <w:p w14:paraId="1A29B47B"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20%</w:t>
                  </w:r>
                </w:p>
              </w:tc>
              <w:tc>
                <w:tcPr>
                  <w:tcW w:w="979" w:type="pct"/>
                  <w:tcBorders>
                    <w:top w:val="nil"/>
                    <w:left w:val="nil"/>
                    <w:bottom w:val="single" w:sz="4" w:space="0" w:color="BFBFBF"/>
                    <w:right w:val="single" w:sz="8" w:space="0" w:color="BFBFBF"/>
                  </w:tcBorders>
                  <w:shd w:val="clear" w:color="auto" w:fill="auto"/>
                  <w:vAlign w:val="center"/>
                  <w:hideMark/>
                </w:tcPr>
                <w:p w14:paraId="4CFDA029"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10%</w:t>
                  </w:r>
                </w:p>
              </w:tc>
            </w:tr>
            <w:tr w:rsidR="004C5A8D" w:rsidRPr="00520094" w14:paraId="6203E7D8" w14:textId="77777777" w:rsidTr="00D56380">
              <w:trPr>
                <w:trHeight w:val="253"/>
                <w:jc w:val="center"/>
              </w:trPr>
              <w:tc>
                <w:tcPr>
                  <w:tcW w:w="277" w:type="pct"/>
                  <w:tcBorders>
                    <w:top w:val="nil"/>
                    <w:left w:val="single" w:sz="8" w:space="0" w:color="BFBFBF"/>
                    <w:bottom w:val="single" w:sz="4" w:space="0" w:color="BFBFBF"/>
                    <w:right w:val="single" w:sz="4" w:space="0" w:color="BFBFBF"/>
                  </w:tcBorders>
                  <w:shd w:val="clear" w:color="000000" w:fill="DCE6F1"/>
                  <w:vAlign w:val="center"/>
                  <w:hideMark/>
                </w:tcPr>
                <w:p w14:paraId="53F7B020"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w:t>
                  </w:r>
                </w:p>
              </w:tc>
              <w:tc>
                <w:tcPr>
                  <w:tcW w:w="2850" w:type="pct"/>
                  <w:tcBorders>
                    <w:top w:val="nil"/>
                    <w:left w:val="nil"/>
                    <w:bottom w:val="single" w:sz="4" w:space="0" w:color="BFBFBF"/>
                    <w:right w:val="single" w:sz="4" w:space="0" w:color="BFBFBF"/>
                  </w:tcBorders>
                  <w:shd w:val="clear" w:color="000000" w:fill="DCE6F1"/>
                  <w:vAlign w:val="center"/>
                  <w:hideMark/>
                </w:tcPr>
                <w:p w14:paraId="602C98C2"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Chronic Disease Management</w:t>
                  </w:r>
                </w:p>
              </w:tc>
              <w:tc>
                <w:tcPr>
                  <w:tcW w:w="894" w:type="pct"/>
                  <w:tcBorders>
                    <w:top w:val="nil"/>
                    <w:left w:val="nil"/>
                    <w:bottom w:val="single" w:sz="4" w:space="0" w:color="BFBFBF"/>
                    <w:right w:val="single" w:sz="4" w:space="0" w:color="BFBFBF"/>
                  </w:tcBorders>
                  <w:shd w:val="clear" w:color="auto" w:fill="auto"/>
                  <w:vAlign w:val="center"/>
                  <w:hideMark/>
                </w:tcPr>
                <w:p w14:paraId="29ED4237"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20%</w:t>
                  </w:r>
                </w:p>
              </w:tc>
              <w:tc>
                <w:tcPr>
                  <w:tcW w:w="979" w:type="pct"/>
                  <w:tcBorders>
                    <w:top w:val="nil"/>
                    <w:left w:val="nil"/>
                    <w:bottom w:val="single" w:sz="4" w:space="0" w:color="BFBFBF"/>
                    <w:right w:val="single" w:sz="8" w:space="0" w:color="BFBFBF"/>
                  </w:tcBorders>
                  <w:shd w:val="clear" w:color="auto" w:fill="auto"/>
                  <w:vAlign w:val="center"/>
                  <w:hideMark/>
                </w:tcPr>
                <w:p w14:paraId="0E11F580"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15%</w:t>
                  </w:r>
                </w:p>
              </w:tc>
            </w:tr>
            <w:tr w:rsidR="004C5A8D" w:rsidRPr="00520094" w14:paraId="1787AB5F" w14:textId="77777777" w:rsidTr="00D56380">
              <w:trPr>
                <w:trHeight w:val="270"/>
                <w:jc w:val="center"/>
              </w:trPr>
              <w:tc>
                <w:tcPr>
                  <w:tcW w:w="277" w:type="pct"/>
                  <w:tcBorders>
                    <w:top w:val="nil"/>
                    <w:left w:val="single" w:sz="8" w:space="0" w:color="BFBFBF"/>
                    <w:bottom w:val="single" w:sz="4" w:space="0" w:color="BFBFBF"/>
                    <w:right w:val="single" w:sz="4" w:space="0" w:color="BFBFBF"/>
                  </w:tcBorders>
                  <w:shd w:val="clear" w:color="000000" w:fill="DCE6F1"/>
                  <w:vAlign w:val="center"/>
                  <w:hideMark/>
                </w:tcPr>
                <w:p w14:paraId="4AE23A16"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3</w:t>
                  </w:r>
                </w:p>
              </w:tc>
              <w:tc>
                <w:tcPr>
                  <w:tcW w:w="2850" w:type="pct"/>
                  <w:tcBorders>
                    <w:top w:val="nil"/>
                    <w:left w:val="nil"/>
                    <w:bottom w:val="single" w:sz="4" w:space="0" w:color="BFBFBF"/>
                    <w:right w:val="single" w:sz="4" w:space="0" w:color="BFBFBF"/>
                  </w:tcBorders>
                  <w:shd w:val="clear" w:color="000000" w:fill="DCE6F1"/>
                  <w:vAlign w:val="center"/>
                  <w:hideMark/>
                </w:tcPr>
                <w:p w14:paraId="63DB380E"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Behavioral Health / Substance Use</w:t>
                  </w:r>
                </w:p>
              </w:tc>
              <w:tc>
                <w:tcPr>
                  <w:tcW w:w="894" w:type="pct"/>
                  <w:tcBorders>
                    <w:top w:val="nil"/>
                    <w:left w:val="nil"/>
                    <w:bottom w:val="single" w:sz="4" w:space="0" w:color="BFBFBF"/>
                    <w:right w:val="single" w:sz="4" w:space="0" w:color="BFBFBF"/>
                  </w:tcBorders>
                  <w:shd w:val="clear" w:color="auto" w:fill="auto"/>
                  <w:vAlign w:val="center"/>
                  <w:hideMark/>
                </w:tcPr>
                <w:p w14:paraId="6C0257A9"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25%</w:t>
                  </w:r>
                </w:p>
              </w:tc>
              <w:tc>
                <w:tcPr>
                  <w:tcW w:w="979" w:type="pct"/>
                  <w:tcBorders>
                    <w:top w:val="nil"/>
                    <w:left w:val="nil"/>
                    <w:bottom w:val="single" w:sz="4" w:space="0" w:color="BFBFBF"/>
                    <w:right w:val="single" w:sz="8" w:space="0" w:color="BFBFBF"/>
                  </w:tcBorders>
                  <w:shd w:val="clear" w:color="auto" w:fill="auto"/>
                  <w:vAlign w:val="center"/>
                  <w:hideMark/>
                </w:tcPr>
                <w:p w14:paraId="30E9E1C9"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15%</w:t>
                  </w:r>
                </w:p>
              </w:tc>
            </w:tr>
            <w:tr w:rsidR="004C5A8D" w:rsidRPr="00520094" w14:paraId="2F284AC7" w14:textId="77777777" w:rsidTr="00D56380">
              <w:trPr>
                <w:trHeight w:val="270"/>
                <w:jc w:val="center"/>
              </w:trPr>
              <w:tc>
                <w:tcPr>
                  <w:tcW w:w="277" w:type="pct"/>
                  <w:tcBorders>
                    <w:top w:val="nil"/>
                    <w:left w:val="single" w:sz="8" w:space="0" w:color="BFBFBF"/>
                    <w:bottom w:val="single" w:sz="4" w:space="0" w:color="BFBFBF"/>
                    <w:right w:val="single" w:sz="4" w:space="0" w:color="BFBFBF"/>
                  </w:tcBorders>
                  <w:shd w:val="clear" w:color="000000" w:fill="DCE6F1"/>
                  <w:vAlign w:val="center"/>
                  <w:hideMark/>
                </w:tcPr>
                <w:p w14:paraId="4AC61CB3"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4</w:t>
                  </w:r>
                </w:p>
              </w:tc>
              <w:tc>
                <w:tcPr>
                  <w:tcW w:w="2850" w:type="pct"/>
                  <w:tcBorders>
                    <w:top w:val="nil"/>
                    <w:left w:val="nil"/>
                    <w:bottom w:val="single" w:sz="4" w:space="0" w:color="BFBFBF"/>
                    <w:right w:val="single" w:sz="4" w:space="0" w:color="BFBFBF"/>
                  </w:tcBorders>
                  <w:shd w:val="clear" w:color="000000" w:fill="DCE6F1"/>
                  <w:vAlign w:val="center"/>
                  <w:hideMark/>
                </w:tcPr>
                <w:p w14:paraId="2D47D9EB"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Long Term Services and Supports</w:t>
                  </w:r>
                </w:p>
              </w:tc>
              <w:tc>
                <w:tcPr>
                  <w:tcW w:w="894" w:type="pct"/>
                  <w:tcBorders>
                    <w:top w:val="nil"/>
                    <w:left w:val="nil"/>
                    <w:bottom w:val="single" w:sz="4" w:space="0" w:color="BFBFBF"/>
                    <w:right w:val="single" w:sz="4" w:space="0" w:color="BFBFBF"/>
                  </w:tcBorders>
                  <w:shd w:val="clear" w:color="auto" w:fill="auto"/>
                  <w:vAlign w:val="center"/>
                  <w:hideMark/>
                </w:tcPr>
                <w:p w14:paraId="387FCC83"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10%</w:t>
                  </w:r>
                </w:p>
              </w:tc>
              <w:tc>
                <w:tcPr>
                  <w:tcW w:w="979" w:type="pct"/>
                  <w:tcBorders>
                    <w:top w:val="nil"/>
                    <w:left w:val="nil"/>
                    <w:bottom w:val="single" w:sz="4" w:space="0" w:color="BFBFBF"/>
                    <w:right w:val="single" w:sz="8" w:space="0" w:color="BFBFBF"/>
                  </w:tcBorders>
                  <w:shd w:val="clear" w:color="auto" w:fill="auto"/>
                  <w:vAlign w:val="center"/>
                  <w:hideMark/>
                </w:tcPr>
                <w:p w14:paraId="19D583A7"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5%</w:t>
                  </w:r>
                </w:p>
              </w:tc>
            </w:tr>
            <w:tr w:rsidR="004C5A8D" w:rsidRPr="00520094" w14:paraId="23780937" w14:textId="77777777" w:rsidTr="00D56380">
              <w:trPr>
                <w:trHeight w:val="533"/>
                <w:jc w:val="center"/>
              </w:trPr>
              <w:tc>
                <w:tcPr>
                  <w:tcW w:w="277" w:type="pct"/>
                  <w:tcBorders>
                    <w:top w:val="nil"/>
                    <w:left w:val="single" w:sz="8" w:space="0" w:color="BFBFBF"/>
                    <w:bottom w:val="single" w:sz="4" w:space="0" w:color="BFBFBF"/>
                    <w:right w:val="single" w:sz="4" w:space="0" w:color="BFBFBF"/>
                  </w:tcBorders>
                  <w:shd w:val="clear" w:color="000000" w:fill="DCE6F1"/>
                  <w:vAlign w:val="center"/>
                  <w:hideMark/>
                </w:tcPr>
                <w:p w14:paraId="37C9751B"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5</w:t>
                  </w:r>
                </w:p>
              </w:tc>
              <w:tc>
                <w:tcPr>
                  <w:tcW w:w="2850" w:type="pct"/>
                  <w:tcBorders>
                    <w:top w:val="nil"/>
                    <w:left w:val="nil"/>
                    <w:bottom w:val="single" w:sz="4" w:space="0" w:color="BFBFBF"/>
                    <w:right w:val="single" w:sz="4" w:space="0" w:color="BFBFBF"/>
                  </w:tcBorders>
                  <w:shd w:val="clear" w:color="000000" w:fill="DCE6F1"/>
                  <w:vAlign w:val="center"/>
                  <w:hideMark/>
                </w:tcPr>
                <w:p w14:paraId="469E6B38"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Progress Towards Integration Across Physical Health, Behavioral Health, LTSS, and Health-Related Social Services</w:t>
                  </w:r>
                </w:p>
              </w:tc>
              <w:tc>
                <w:tcPr>
                  <w:tcW w:w="894" w:type="pct"/>
                  <w:tcBorders>
                    <w:top w:val="nil"/>
                    <w:left w:val="nil"/>
                    <w:bottom w:val="single" w:sz="4" w:space="0" w:color="BFBFBF"/>
                    <w:right w:val="single" w:sz="4" w:space="0" w:color="BFBFBF"/>
                  </w:tcBorders>
                  <w:shd w:val="clear" w:color="auto" w:fill="auto"/>
                  <w:vAlign w:val="center"/>
                  <w:hideMark/>
                </w:tcPr>
                <w:p w14:paraId="46841816"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25%</w:t>
                  </w:r>
                </w:p>
              </w:tc>
              <w:tc>
                <w:tcPr>
                  <w:tcW w:w="979" w:type="pct"/>
                  <w:tcBorders>
                    <w:top w:val="nil"/>
                    <w:left w:val="nil"/>
                    <w:bottom w:val="single" w:sz="4" w:space="0" w:color="BFBFBF"/>
                    <w:right w:val="single" w:sz="8" w:space="0" w:color="BFBFBF"/>
                  </w:tcBorders>
                  <w:shd w:val="clear" w:color="auto" w:fill="auto"/>
                  <w:vAlign w:val="center"/>
                  <w:hideMark/>
                </w:tcPr>
                <w:p w14:paraId="549CEE8A"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20%</w:t>
                  </w:r>
                </w:p>
              </w:tc>
            </w:tr>
            <w:tr w:rsidR="004C5A8D" w:rsidRPr="00520094" w14:paraId="161E247E" w14:textId="77777777" w:rsidTr="00D56380">
              <w:trPr>
                <w:trHeight w:val="253"/>
                <w:jc w:val="center"/>
              </w:trPr>
              <w:tc>
                <w:tcPr>
                  <w:tcW w:w="277" w:type="pct"/>
                  <w:tcBorders>
                    <w:top w:val="nil"/>
                    <w:left w:val="single" w:sz="8" w:space="0" w:color="BFBFBF"/>
                    <w:bottom w:val="single" w:sz="4" w:space="0" w:color="BFBFBF"/>
                    <w:right w:val="single" w:sz="4" w:space="0" w:color="BFBFBF"/>
                  </w:tcBorders>
                  <w:shd w:val="clear" w:color="000000" w:fill="DCE6F1"/>
                  <w:vAlign w:val="center"/>
                  <w:hideMark/>
                </w:tcPr>
                <w:p w14:paraId="4F0637BB"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6</w:t>
                  </w:r>
                </w:p>
              </w:tc>
              <w:tc>
                <w:tcPr>
                  <w:tcW w:w="2850" w:type="pct"/>
                  <w:tcBorders>
                    <w:top w:val="nil"/>
                    <w:left w:val="nil"/>
                    <w:bottom w:val="single" w:sz="4" w:space="0" w:color="BFBFBF"/>
                    <w:right w:val="single" w:sz="4" w:space="0" w:color="BFBFBF"/>
                  </w:tcBorders>
                  <w:shd w:val="clear" w:color="000000" w:fill="DCE6F1"/>
                  <w:vAlign w:val="center"/>
                  <w:hideMark/>
                </w:tcPr>
                <w:p w14:paraId="3C94D5FA"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Avoidable Utilization</w:t>
                  </w:r>
                </w:p>
              </w:tc>
              <w:tc>
                <w:tcPr>
                  <w:tcW w:w="894" w:type="pct"/>
                  <w:tcBorders>
                    <w:top w:val="nil"/>
                    <w:left w:val="nil"/>
                    <w:bottom w:val="single" w:sz="4" w:space="0" w:color="BFBFBF"/>
                    <w:right w:val="single" w:sz="4" w:space="0" w:color="BFBFBF"/>
                  </w:tcBorders>
                  <w:shd w:val="clear" w:color="auto" w:fill="auto"/>
                  <w:vAlign w:val="center"/>
                  <w:hideMark/>
                </w:tcPr>
                <w:p w14:paraId="34E1B7E1"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0%</w:t>
                  </w:r>
                </w:p>
              </w:tc>
              <w:tc>
                <w:tcPr>
                  <w:tcW w:w="979" w:type="pct"/>
                  <w:tcBorders>
                    <w:top w:val="nil"/>
                    <w:left w:val="nil"/>
                    <w:bottom w:val="single" w:sz="4" w:space="0" w:color="BFBFBF"/>
                    <w:right w:val="single" w:sz="8" w:space="0" w:color="BFBFBF"/>
                  </w:tcBorders>
                  <w:shd w:val="clear" w:color="auto" w:fill="auto"/>
                  <w:vAlign w:val="center"/>
                  <w:hideMark/>
                </w:tcPr>
                <w:p w14:paraId="52580755"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20%</w:t>
                  </w:r>
                </w:p>
              </w:tc>
            </w:tr>
            <w:tr w:rsidR="004C5A8D" w:rsidRPr="00520094" w14:paraId="11DBF7E4" w14:textId="77777777" w:rsidTr="00D56380">
              <w:trPr>
                <w:trHeight w:val="270"/>
                <w:jc w:val="center"/>
              </w:trPr>
              <w:tc>
                <w:tcPr>
                  <w:tcW w:w="277" w:type="pct"/>
                  <w:tcBorders>
                    <w:top w:val="nil"/>
                    <w:left w:val="single" w:sz="8" w:space="0" w:color="BFBFBF"/>
                    <w:bottom w:val="single" w:sz="8" w:space="0" w:color="BFBFBF"/>
                    <w:right w:val="single" w:sz="4" w:space="0" w:color="BFBFBF"/>
                  </w:tcBorders>
                  <w:shd w:val="clear" w:color="000000" w:fill="DCE6F1"/>
                  <w:vAlign w:val="center"/>
                  <w:hideMark/>
                </w:tcPr>
                <w:p w14:paraId="1D6ABCBC"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7</w:t>
                  </w:r>
                </w:p>
              </w:tc>
              <w:tc>
                <w:tcPr>
                  <w:tcW w:w="2850" w:type="pct"/>
                  <w:tcBorders>
                    <w:top w:val="nil"/>
                    <w:left w:val="nil"/>
                    <w:bottom w:val="single" w:sz="8" w:space="0" w:color="BFBFBF"/>
                    <w:right w:val="single" w:sz="4" w:space="0" w:color="BFBFBF"/>
                  </w:tcBorders>
                  <w:shd w:val="clear" w:color="000000" w:fill="DCE6F1"/>
                  <w:vAlign w:val="center"/>
                  <w:hideMark/>
                </w:tcPr>
                <w:p w14:paraId="22D72C4D"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Member Care Experience</w:t>
                  </w:r>
                </w:p>
              </w:tc>
              <w:tc>
                <w:tcPr>
                  <w:tcW w:w="894" w:type="pct"/>
                  <w:tcBorders>
                    <w:top w:val="nil"/>
                    <w:left w:val="nil"/>
                    <w:bottom w:val="single" w:sz="8" w:space="0" w:color="BFBFBF"/>
                    <w:right w:val="single" w:sz="4" w:space="0" w:color="BFBFBF"/>
                  </w:tcBorders>
                  <w:shd w:val="clear" w:color="auto" w:fill="auto"/>
                  <w:vAlign w:val="center"/>
                  <w:hideMark/>
                </w:tcPr>
                <w:p w14:paraId="33CB3BB3"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0%</w:t>
                  </w:r>
                </w:p>
              </w:tc>
              <w:tc>
                <w:tcPr>
                  <w:tcW w:w="979" w:type="pct"/>
                  <w:tcBorders>
                    <w:top w:val="nil"/>
                    <w:left w:val="nil"/>
                    <w:bottom w:val="single" w:sz="8" w:space="0" w:color="BFBFBF"/>
                    <w:right w:val="single" w:sz="8" w:space="0" w:color="BFBFBF"/>
                  </w:tcBorders>
                  <w:shd w:val="clear" w:color="auto" w:fill="auto"/>
                  <w:vAlign w:val="center"/>
                  <w:hideMark/>
                </w:tcPr>
                <w:p w14:paraId="16BDFE92"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15%</w:t>
                  </w:r>
                </w:p>
              </w:tc>
            </w:tr>
          </w:tbl>
          <w:p w14:paraId="3EC198EE" w14:textId="77777777" w:rsidR="0023730F" w:rsidRPr="009D5510" w:rsidRDefault="0023730F" w:rsidP="009D5510">
            <w:pPr>
              <w:spacing w:after="120"/>
              <w:jc w:val="both"/>
              <w:rPr>
                <w:rFonts w:ascii="Times New Roman" w:hAnsi="Times New Roman"/>
                <w:b/>
                <w:color w:val="4F81BD"/>
              </w:rPr>
            </w:pPr>
          </w:p>
        </w:tc>
      </w:tr>
    </w:tbl>
    <w:p w14:paraId="49D66FAA" w14:textId="77777777" w:rsidR="0023730F" w:rsidRPr="009D5510" w:rsidRDefault="0023730F" w:rsidP="009D5510">
      <w:pPr>
        <w:spacing w:after="120" w:line="240" w:lineRule="auto"/>
        <w:jc w:val="both"/>
        <w:rPr>
          <w:rFonts w:ascii="Times New Roman" w:hAnsi="Times New Roman"/>
          <w:b/>
          <w:color w:val="4F81BD"/>
        </w:rPr>
      </w:pPr>
      <w:r w:rsidRPr="009D5510">
        <w:rPr>
          <w:rFonts w:ascii="Times New Roman" w:hAnsi="Times New Roman"/>
          <w:b/>
          <w:color w:val="4F81BD"/>
        </w:rPr>
        <w:t xml:space="preserve"> </w:t>
      </w:r>
    </w:p>
    <w:p w14:paraId="4286991C" w14:textId="77777777" w:rsidR="0023730F" w:rsidRPr="009D5510" w:rsidRDefault="0023730F" w:rsidP="009D5510">
      <w:pPr>
        <w:spacing w:after="120" w:line="240" w:lineRule="auto"/>
        <w:jc w:val="both"/>
        <w:rPr>
          <w:rFonts w:ascii="Times New Roman" w:hAnsi="Times New Roman"/>
          <w:b/>
          <w:i/>
          <w:color w:val="4F81BD"/>
        </w:rPr>
      </w:pPr>
      <w:r w:rsidRPr="009D5510">
        <w:rPr>
          <w:rFonts w:ascii="Times New Roman" w:hAnsi="Times New Roman"/>
          <w:b/>
          <w:i/>
          <w:color w:val="4F81BD"/>
        </w:rPr>
        <w:t xml:space="preserve">STEP 3(a): Scoring for all Domains </w:t>
      </w:r>
      <w:proofErr w:type="gramStart"/>
      <w:r w:rsidRPr="009D5510">
        <w:rPr>
          <w:rFonts w:ascii="Times New Roman" w:hAnsi="Times New Roman"/>
          <w:b/>
          <w:i/>
          <w:color w:val="4F81BD"/>
        </w:rPr>
        <w:t>Except</w:t>
      </w:r>
      <w:proofErr w:type="gramEnd"/>
      <w:r w:rsidRPr="009D5510">
        <w:rPr>
          <w:rFonts w:ascii="Times New Roman" w:hAnsi="Times New Roman"/>
          <w:b/>
          <w:i/>
          <w:color w:val="4F81BD"/>
        </w:rPr>
        <w:t xml:space="preserve"> Avoidable Utilization</w:t>
      </w:r>
    </w:p>
    <w:p w14:paraId="40ACA488"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 xml:space="preserve">For all domains except avoidable utilization, </w:t>
      </w:r>
      <w:r w:rsidR="005477D3">
        <w:rPr>
          <w:rFonts w:ascii="Times New Roman" w:hAnsi="Times New Roman"/>
        </w:rPr>
        <w:t xml:space="preserve">domain </w:t>
      </w:r>
      <w:r w:rsidRPr="009D5510">
        <w:rPr>
          <w:rFonts w:ascii="Times New Roman" w:hAnsi="Times New Roman"/>
        </w:rPr>
        <w:t>scores</w:t>
      </w:r>
      <w:r w:rsidRPr="00D56380">
        <w:rPr>
          <w:rFonts w:ascii="Times New Roman" w:hAnsi="Times New Roman"/>
        </w:rPr>
        <w:t xml:space="preserve"> </w:t>
      </w:r>
      <w:r w:rsidR="005477D3">
        <w:rPr>
          <w:rFonts w:ascii="Times New Roman" w:hAnsi="Times New Roman"/>
        </w:rPr>
        <w:t>for BP4</w:t>
      </w:r>
      <w:r w:rsidR="005477D3" w:rsidRPr="009D5510">
        <w:rPr>
          <w:rFonts w:ascii="Times New Roman" w:hAnsi="Times New Roman"/>
        </w:rPr>
        <w:t xml:space="preserve"> </w:t>
      </w:r>
      <w:r w:rsidRPr="009D5510">
        <w:rPr>
          <w:rFonts w:ascii="Times New Roman" w:hAnsi="Times New Roman"/>
        </w:rPr>
        <w:t>are calculated using the following steps:</w:t>
      </w:r>
    </w:p>
    <w:p w14:paraId="3A30DBAF" w14:textId="77777777" w:rsidR="0023730F" w:rsidRPr="009D5510" w:rsidRDefault="0023730F" w:rsidP="009D5510">
      <w:pPr>
        <w:pStyle w:val="ListParagraph"/>
        <w:numPr>
          <w:ilvl w:val="0"/>
          <w:numId w:val="55"/>
        </w:numPr>
        <w:spacing w:after="120" w:line="240" w:lineRule="auto"/>
        <w:contextualSpacing w:val="0"/>
        <w:jc w:val="both"/>
        <w:rPr>
          <w:rFonts w:ascii="Times New Roman" w:hAnsi="Times New Roman"/>
        </w:rPr>
      </w:pPr>
      <w:r w:rsidRPr="009D5510">
        <w:rPr>
          <w:rFonts w:ascii="Times New Roman" w:hAnsi="Times New Roman"/>
        </w:rPr>
        <w:t>Calculate the aggregate domain scores for BP 1-3</w:t>
      </w:r>
    </w:p>
    <w:p w14:paraId="7F68A016" w14:textId="46C3F993" w:rsidR="0023730F" w:rsidRPr="009D5510" w:rsidRDefault="0023730F" w:rsidP="009D5510">
      <w:pPr>
        <w:pStyle w:val="ListParagraph"/>
        <w:numPr>
          <w:ilvl w:val="0"/>
          <w:numId w:val="55"/>
        </w:numPr>
        <w:spacing w:after="120" w:line="240" w:lineRule="auto"/>
        <w:contextualSpacing w:val="0"/>
        <w:jc w:val="both"/>
        <w:rPr>
          <w:rFonts w:ascii="Times New Roman" w:hAnsi="Times New Roman"/>
        </w:rPr>
      </w:pPr>
      <w:r w:rsidRPr="009D5510">
        <w:rPr>
          <w:rFonts w:ascii="Times New Roman" w:hAnsi="Times New Roman"/>
        </w:rPr>
        <w:t xml:space="preserve">Calculate the pooled aggregate domain scores </w:t>
      </w:r>
      <w:r w:rsidR="005477D3">
        <w:rPr>
          <w:rFonts w:ascii="Times New Roman" w:hAnsi="Times New Roman"/>
        </w:rPr>
        <w:t>across the three Budget Periods</w:t>
      </w:r>
    </w:p>
    <w:p w14:paraId="6BD27230" w14:textId="272C591B" w:rsidR="0023730F" w:rsidRPr="009D5510" w:rsidRDefault="0023730F" w:rsidP="009D5510">
      <w:pPr>
        <w:pStyle w:val="ListParagraph"/>
        <w:numPr>
          <w:ilvl w:val="0"/>
          <w:numId w:val="55"/>
        </w:numPr>
        <w:spacing w:after="120" w:line="240" w:lineRule="auto"/>
        <w:contextualSpacing w:val="0"/>
        <w:jc w:val="both"/>
        <w:rPr>
          <w:rFonts w:ascii="Times New Roman" w:hAnsi="Times New Roman"/>
        </w:rPr>
      </w:pPr>
      <w:r w:rsidRPr="009D5510">
        <w:rPr>
          <w:rFonts w:ascii="Times New Roman" w:hAnsi="Times New Roman"/>
        </w:rPr>
        <w:t xml:space="preserve">Calculate the aggregate domain scores for BP 4 (our example year) and run a weighted t-test to </w:t>
      </w:r>
      <w:r w:rsidR="005477D3">
        <w:rPr>
          <w:rFonts w:ascii="Times New Roman" w:hAnsi="Times New Roman"/>
        </w:rPr>
        <w:t>compare pooled aggregate domain scores from</w:t>
      </w:r>
      <w:r w:rsidR="005477D3" w:rsidRPr="009D5510">
        <w:rPr>
          <w:rFonts w:ascii="Times New Roman" w:hAnsi="Times New Roman"/>
        </w:rPr>
        <w:t xml:space="preserve"> </w:t>
      </w:r>
      <w:r w:rsidRPr="009D5510">
        <w:rPr>
          <w:rFonts w:ascii="Times New Roman" w:hAnsi="Times New Roman"/>
        </w:rPr>
        <w:t xml:space="preserve">BP 1-3 against the BP 4 populations </w:t>
      </w:r>
    </w:p>
    <w:p w14:paraId="03738192" w14:textId="77777777" w:rsidR="009514F2" w:rsidRPr="009D5510" w:rsidRDefault="009514F2" w:rsidP="0042282B">
      <w:pPr>
        <w:spacing w:after="120" w:line="240" w:lineRule="auto"/>
        <w:jc w:val="both"/>
        <w:rPr>
          <w:rFonts w:ascii="Times New Roman" w:hAnsi="Times New Roman"/>
        </w:rPr>
      </w:pPr>
      <w:r>
        <w:rPr>
          <w:rFonts w:ascii="Times New Roman" w:hAnsi="Times New Roman"/>
        </w:rPr>
        <w:t>Domain score calculations for other Budget Periods would follow a similar methodology.</w:t>
      </w:r>
    </w:p>
    <w:p w14:paraId="013E6156" w14:textId="77777777" w:rsidR="0023730F" w:rsidRPr="009D5510" w:rsidRDefault="0023730F" w:rsidP="009D5510">
      <w:pPr>
        <w:pStyle w:val="ListParagraph"/>
        <w:numPr>
          <w:ilvl w:val="0"/>
          <w:numId w:val="56"/>
        </w:numPr>
        <w:spacing w:after="120" w:line="240" w:lineRule="auto"/>
        <w:contextualSpacing w:val="0"/>
        <w:jc w:val="both"/>
        <w:rPr>
          <w:rFonts w:ascii="Times New Roman" w:hAnsi="Times New Roman"/>
          <w:b/>
          <w:i/>
        </w:rPr>
      </w:pPr>
      <w:r w:rsidRPr="009D5510">
        <w:rPr>
          <w:rFonts w:ascii="Times New Roman" w:hAnsi="Times New Roman"/>
          <w:b/>
          <w:i/>
        </w:rPr>
        <w:t>Calculate the aggregate domain scores for BP 1-3</w:t>
      </w:r>
    </w:p>
    <w:p w14:paraId="5128C28F"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Assume there are two ACOs (ACO 1 and ACO 2) with 10,000 and 20,000 members, respectively, for all Budget Periods. Assuming ACO 1 receives a score of 30% and ACO 2 receives a score of 40% in the Prevention and Wellness domain for BP 1, the aggregate domain score for BP1 is:</w:t>
      </w:r>
    </w:p>
    <w:p w14:paraId="23BCC922" w14:textId="77777777" w:rsidR="0023730F" w:rsidRPr="009D5510" w:rsidRDefault="0023730F" w:rsidP="009D5510">
      <w:pPr>
        <w:spacing w:after="120" w:line="240" w:lineRule="auto"/>
        <w:jc w:val="both"/>
        <w:rPr>
          <w:rFonts w:ascii="Times New Roman" w:hAnsi="Times New Roman"/>
        </w:rPr>
      </w:pPr>
    </w:p>
    <w:p w14:paraId="1C7CF2D9" w14:textId="77777777" w:rsidR="0023730F" w:rsidRPr="009D5510" w:rsidRDefault="00191EBD" w:rsidP="009D5510">
      <w:pPr>
        <w:spacing w:after="120" w:line="240" w:lineRule="auto"/>
        <w:jc w:val="both"/>
        <w:rPr>
          <w:rFonts w:ascii="Times New Roman" w:hAnsi="Times New Roman"/>
        </w:rPr>
      </w:pPr>
      <m:oMathPara>
        <m:oMath>
          <m:d>
            <m:dPr>
              <m:ctrlPr>
                <w:rPr>
                  <w:rFonts w:ascii="Cambria Math" w:hAnsi="Cambria Math" w:cs="Times New Roman"/>
                  <w:i/>
                </w:rPr>
              </m:ctrlPr>
            </m:dPr>
            <m:e>
              <m:r>
                <w:rPr>
                  <w:rFonts w:ascii="Cambria Math" w:hAnsi="Cambria Math" w:cs="Times New Roman"/>
                </w:rPr>
                <m:t>30%×</m:t>
              </m:r>
              <m:f>
                <m:fPr>
                  <m:ctrlPr>
                    <w:rPr>
                      <w:rFonts w:ascii="Cambria Math" w:hAnsi="Cambria Math" w:cs="Times New Roman"/>
                      <w:i/>
                    </w:rPr>
                  </m:ctrlPr>
                </m:fPr>
                <m:num>
                  <m:r>
                    <w:rPr>
                      <w:rFonts w:ascii="Cambria Math" w:hAnsi="Cambria Math" w:cs="Times New Roman"/>
                    </w:rPr>
                    <m:t>10,000</m:t>
                  </m:r>
                </m:num>
                <m:den>
                  <m:r>
                    <w:rPr>
                      <w:rFonts w:ascii="Cambria Math" w:hAnsi="Cambria Math" w:cs="Times New Roman"/>
                    </w:rPr>
                    <m:t>10,000+20,000</m:t>
                  </m:r>
                </m:den>
              </m:f>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40%×</m:t>
              </m:r>
              <m:f>
                <m:fPr>
                  <m:ctrlPr>
                    <w:rPr>
                      <w:rFonts w:ascii="Cambria Math" w:hAnsi="Cambria Math" w:cs="Times New Roman"/>
                      <w:i/>
                    </w:rPr>
                  </m:ctrlPr>
                </m:fPr>
                <m:num>
                  <m:r>
                    <w:rPr>
                      <w:rFonts w:ascii="Cambria Math" w:hAnsi="Cambria Math" w:cs="Times New Roman"/>
                    </w:rPr>
                    <m:t>20,000</m:t>
                  </m:r>
                </m:num>
                <m:den>
                  <m:r>
                    <w:rPr>
                      <w:rFonts w:ascii="Cambria Math" w:hAnsi="Cambria Math" w:cs="Times New Roman"/>
                    </w:rPr>
                    <m:t>10,000+20,000</m:t>
                  </m:r>
                </m:den>
              </m:f>
            </m:e>
          </m:d>
          <m:r>
            <w:rPr>
              <w:rFonts w:ascii="Cambria Math" w:hAnsi="Cambria Math" w:cs="Times New Roman"/>
            </w:rPr>
            <m:t>=36.7%</m:t>
          </m:r>
        </m:oMath>
      </m:oMathPara>
    </w:p>
    <w:p w14:paraId="007D2BFA" w14:textId="77777777" w:rsidR="0023730F" w:rsidRPr="009D5510" w:rsidRDefault="0023730F" w:rsidP="009D5510">
      <w:pPr>
        <w:spacing w:after="120" w:line="240" w:lineRule="auto"/>
        <w:jc w:val="both"/>
        <w:rPr>
          <w:rFonts w:ascii="Times New Roman" w:hAnsi="Times New Roman"/>
        </w:rPr>
      </w:pPr>
    </w:p>
    <w:p w14:paraId="5D0CD1B0" w14:textId="6B632DAF"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 xml:space="preserve">This step is repeated for all quality domains in BP 1-3 (see Exhibit </w:t>
      </w:r>
      <w:r w:rsidR="008F5D64">
        <w:rPr>
          <w:rFonts w:ascii="Times New Roman" w:hAnsi="Times New Roman"/>
        </w:rPr>
        <w:t>5</w:t>
      </w:r>
      <w:r w:rsidRPr="009D5510">
        <w:rPr>
          <w:rFonts w:ascii="Times New Roman" w:hAnsi="Times New Roman"/>
        </w:rPr>
        <w:t xml:space="preserve"> for detail).</w:t>
      </w:r>
    </w:p>
    <w:p w14:paraId="4FD52BCC" w14:textId="77777777" w:rsidR="0023730F" w:rsidRPr="009D5510" w:rsidRDefault="0023730F" w:rsidP="009D5510">
      <w:pPr>
        <w:pStyle w:val="ListParagraph"/>
        <w:numPr>
          <w:ilvl w:val="0"/>
          <w:numId w:val="56"/>
        </w:numPr>
        <w:spacing w:after="120" w:line="240" w:lineRule="auto"/>
        <w:contextualSpacing w:val="0"/>
        <w:jc w:val="both"/>
        <w:rPr>
          <w:rFonts w:ascii="Times New Roman" w:hAnsi="Times New Roman"/>
          <w:b/>
          <w:i/>
        </w:rPr>
      </w:pPr>
      <w:r w:rsidRPr="009D5510">
        <w:rPr>
          <w:rFonts w:ascii="Times New Roman" w:hAnsi="Times New Roman"/>
          <w:b/>
          <w:i/>
        </w:rPr>
        <w:t>Calculate the pooled aggregate domain scores for BP 1-3</w:t>
      </w:r>
    </w:p>
    <w:p w14:paraId="3FFE14C4"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The pooled aggregate domain score is then calculated by taking the weighted average of aggregate domain scores across a given range of budget periods. Using Prevention and Wellness again as the example, assume that the aggregate domain score for BP 1, BP 2 and BP 3 are 36.7%, 46.7% and 70%, respectively. The pooled aggregate domain score would be:</w:t>
      </w:r>
    </w:p>
    <w:p w14:paraId="116F6D03" w14:textId="77777777" w:rsidR="0023730F" w:rsidRPr="009D5510" w:rsidRDefault="0023730F" w:rsidP="009D5510">
      <w:pPr>
        <w:spacing w:after="120" w:line="240" w:lineRule="auto"/>
        <w:jc w:val="both"/>
        <w:rPr>
          <w:rFonts w:ascii="Times New Roman" w:hAnsi="Times New Roman"/>
        </w:rPr>
      </w:pPr>
    </w:p>
    <w:p w14:paraId="7AB5BC57" w14:textId="77777777" w:rsidR="0023730F" w:rsidRPr="009D5510" w:rsidRDefault="00191EBD" w:rsidP="009D5510">
      <w:pPr>
        <w:spacing w:after="120" w:line="240" w:lineRule="auto"/>
        <w:jc w:val="both"/>
        <w:rPr>
          <w:rFonts w:ascii="Times New Roman" w:hAnsi="Times New Roman"/>
        </w:rPr>
      </w:pPr>
      <m:oMathPara>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Agg. Domain Score</m:t>
                  </m:r>
                </m:e>
                <m:sub>
                  <m:r>
                    <w:rPr>
                      <w:rFonts w:ascii="Cambria Math" w:hAnsi="Cambria Math" w:cs="Times New Roman"/>
                    </w:rPr>
                    <m:t>BP1</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ACO Pop.</m:t>
                      </m:r>
                    </m:e>
                    <m:sub>
                      <m:r>
                        <w:rPr>
                          <w:rFonts w:ascii="Cambria Math" w:hAnsi="Cambria Math" w:cs="Times New Roman"/>
                        </w:rPr>
                        <m:t>BP1</m:t>
                      </m:r>
                    </m:sub>
                  </m:sSub>
                </m:num>
                <m:den>
                  <m:sSub>
                    <m:sSubPr>
                      <m:ctrlPr>
                        <w:rPr>
                          <w:rFonts w:ascii="Cambria Math" w:hAnsi="Cambria Math" w:cs="Times New Roman"/>
                          <w:i/>
                        </w:rPr>
                      </m:ctrlPr>
                    </m:sSubPr>
                    <m:e>
                      <m:r>
                        <w:rPr>
                          <w:rFonts w:ascii="Cambria Math" w:hAnsi="Cambria Math" w:cs="Times New Roman"/>
                        </w:rPr>
                        <m:t>Total Pop.</m:t>
                      </m:r>
                    </m:e>
                    <m:sub>
                      <m:r>
                        <w:rPr>
                          <w:rFonts w:ascii="Cambria Math" w:hAnsi="Cambria Math" w:cs="Times New Roman"/>
                        </w:rPr>
                        <m:t>BP1-3</m:t>
                      </m:r>
                    </m:sub>
                  </m:sSub>
                </m:den>
              </m:f>
            </m:e>
          </m:d>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Agg. Domain Score</m:t>
                  </m:r>
                </m:e>
                <m:sub>
                  <m:r>
                    <w:rPr>
                      <w:rFonts w:ascii="Cambria Math" w:hAnsi="Cambria Math" w:cs="Times New Roman"/>
                    </w:rPr>
                    <m:t>BP2</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ACO Pop.</m:t>
                      </m:r>
                    </m:e>
                    <m:sub>
                      <m:r>
                        <w:rPr>
                          <w:rFonts w:ascii="Cambria Math" w:hAnsi="Cambria Math" w:cs="Times New Roman"/>
                        </w:rPr>
                        <m:t>BP2</m:t>
                      </m:r>
                    </m:sub>
                  </m:sSub>
                </m:num>
                <m:den>
                  <m:sSub>
                    <m:sSubPr>
                      <m:ctrlPr>
                        <w:rPr>
                          <w:rFonts w:ascii="Cambria Math" w:hAnsi="Cambria Math" w:cs="Times New Roman"/>
                          <w:i/>
                        </w:rPr>
                      </m:ctrlPr>
                    </m:sSubPr>
                    <m:e>
                      <m:r>
                        <w:rPr>
                          <w:rFonts w:ascii="Cambria Math" w:hAnsi="Cambria Math" w:cs="Times New Roman"/>
                        </w:rPr>
                        <m:t>Total Pop.</m:t>
                      </m:r>
                    </m:e>
                    <m:sub>
                      <m:r>
                        <w:rPr>
                          <w:rFonts w:ascii="Cambria Math" w:hAnsi="Cambria Math" w:cs="Times New Roman"/>
                        </w:rPr>
                        <m:t>BP1-3</m:t>
                      </m:r>
                    </m:sub>
                  </m:sSub>
                </m:den>
              </m:f>
            </m:e>
          </m:d>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Agg. Domain Score</m:t>
                  </m:r>
                </m:e>
                <m:sub>
                  <m:r>
                    <w:rPr>
                      <w:rFonts w:ascii="Cambria Math" w:hAnsi="Cambria Math" w:cs="Times New Roman"/>
                    </w:rPr>
                    <m:t>BP3</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ACO Pop.</m:t>
                      </m:r>
                    </m:e>
                    <m:sub>
                      <m:r>
                        <w:rPr>
                          <w:rFonts w:ascii="Cambria Math" w:hAnsi="Cambria Math" w:cs="Times New Roman"/>
                        </w:rPr>
                        <m:t>BP3</m:t>
                      </m:r>
                    </m:sub>
                  </m:sSub>
                </m:num>
                <m:den>
                  <m:sSub>
                    <m:sSubPr>
                      <m:ctrlPr>
                        <w:rPr>
                          <w:rFonts w:ascii="Cambria Math" w:hAnsi="Cambria Math" w:cs="Times New Roman"/>
                          <w:i/>
                        </w:rPr>
                      </m:ctrlPr>
                    </m:sSubPr>
                    <m:e>
                      <m:r>
                        <w:rPr>
                          <w:rFonts w:ascii="Cambria Math" w:hAnsi="Cambria Math" w:cs="Times New Roman"/>
                        </w:rPr>
                        <m:t>Total Pop.</m:t>
                      </m:r>
                    </m:e>
                    <m:sub>
                      <m:r>
                        <w:rPr>
                          <w:rFonts w:ascii="Cambria Math" w:hAnsi="Cambria Math" w:cs="Times New Roman"/>
                        </w:rPr>
                        <m:t>BP1-3</m:t>
                      </m:r>
                    </m:sub>
                  </m:sSub>
                </m:den>
              </m:f>
            </m:e>
          </m:d>
        </m:oMath>
      </m:oMathPara>
    </w:p>
    <w:p w14:paraId="290754E9" w14:textId="77777777" w:rsidR="0023730F" w:rsidRPr="009D5510" w:rsidRDefault="0023730F" w:rsidP="009D5510">
      <w:pPr>
        <w:spacing w:after="120" w:line="240" w:lineRule="auto"/>
        <w:jc w:val="both"/>
        <w:rPr>
          <w:rFonts w:ascii="Times New Roman" w:hAnsi="Times New Roman"/>
        </w:rPr>
      </w:pPr>
    </w:p>
    <w:p w14:paraId="19513980" w14:textId="77777777" w:rsidR="0023730F" w:rsidRPr="009D5510" w:rsidRDefault="00191EBD" w:rsidP="009D5510">
      <w:pPr>
        <w:spacing w:after="120" w:line="240" w:lineRule="auto"/>
        <w:jc w:val="both"/>
        <w:rPr>
          <w:rFonts w:ascii="Times New Roman" w:hAnsi="Times New Roman"/>
        </w:rPr>
      </w:pPr>
      <m:oMathPara>
        <m:oMath>
          <m:d>
            <m:dPr>
              <m:ctrlPr>
                <w:rPr>
                  <w:rFonts w:ascii="Cambria Math" w:hAnsi="Cambria Math" w:cs="Times New Roman"/>
                  <w:i/>
                </w:rPr>
              </m:ctrlPr>
            </m:dPr>
            <m:e>
              <m:r>
                <w:rPr>
                  <w:rFonts w:ascii="Cambria Math" w:hAnsi="Cambria Math" w:cs="Times New Roman"/>
                </w:rPr>
                <m:t>36.7%×</m:t>
              </m:r>
              <m:f>
                <m:fPr>
                  <m:ctrlPr>
                    <w:rPr>
                      <w:rFonts w:ascii="Cambria Math" w:hAnsi="Cambria Math" w:cs="Times New Roman"/>
                      <w:i/>
                    </w:rPr>
                  </m:ctrlPr>
                </m:fPr>
                <m:num>
                  <m:r>
                    <w:rPr>
                      <w:rFonts w:ascii="Cambria Math" w:hAnsi="Cambria Math" w:cs="Times New Roman"/>
                    </w:rPr>
                    <m:t>30,000</m:t>
                  </m:r>
                </m:num>
                <m:den>
                  <m:r>
                    <w:rPr>
                      <w:rFonts w:ascii="Cambria Math" w:hAnsi="Cambria Math" w:cs="Times New Roman"/>
                    </w:rPr>
                    <m:t>90,000</m:t>
                  </m:r>
                </m:den>
              </m:f>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46.7%×</m:t>
              </m:r>
              <m:f>
                <m:fPr>
                  <m:ctrlPr>
                    <w:rPr>
                      <w:rFonts w:ascii="Cambria Math" w:hAnsi="Cambria Math" w:cs="Times New Roman"/>
                      <w:i/>
                    </w:rPr>
                  </m:ctrlPr>
                </m:fPr>
                <m:num>
                  <m:r>
                    <w:rPr>
                      <w:rFonts w:ascii="Cambria Math" w:hAnsi="Cambria Math" w:cs="Times New Roman"/>
                    </w:rPr>
                    <m:t>30,000</m:t>
                  </m:r>
                </m:num>
                <m:den>
                  <m:r>
                    <w:rPr>
                      <w:rFonts w:ascii="Cambria Math" w:hAnsi="Cambria Math" w:cs="Times New Roman"/>
                    </w:rPr>
                    <m:t>90,000</m:t>
                  </m:r>
                </m:den>
              </m:f>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70%×</m:t>
              </m:r>
              <m:f>
                <m:fPr>
                  <m:ctrlPr>
                    <w:rPr>
                      <w:rFonts w:ascii="Cambria Math" w:hAnsi="Cambria Math" w:cs="Times New Roman"/>
                      <w:i/>
                    </w:rPr>
                  </m:ctrlPr>
                </m:fPr>
                <m:num>
                  <m:r>
                    <w:rPr>
                      <w:rFonts w:ascii="Cambria Math" w:hAnsi="Cambria Math" w:cs="Times New Roman"/>
                    </w:rPr>
                    <m:t>30,000</m:t>
                  </m:r>
                </m:num>
                <m:den>
                  <m:r>
                    <w:rPr>
                      <w:rFonts w:ascii="Cambria Math" w:hAnsi="Cambria Math" w:cs="Times New Roman"/>
                    </w:rPr>
                    <m:t>90,000</m:t>
                  </m:r>
                </m:den>
              </m:f>
            </m:e>
          </m:d>
          <m:r>
            <w:rPr>
              <w:rFonts w:ascii="Cambria Math" w:hAnsi="Cambria Math" w:cs="Times New Roman"/>
            </w:rPr>
            <m:t>=51.1%</m:t>
          </m:r>
        </m:oMath>
      </m:oMathPara>
    </w:p>
    <w:p w14:paraId="5C17A895" w14:textId="77777777" w:rsidR="0023730F" w:rsidRPr="009D5510" w:rsidRDefault="0023730F" w:rsidP="009D5510">
      <w:pPr>
        <w:spacing w:after="120" w:line="240" w:lineRule="auto"/>
        <w:jc w:val="both"/>
        <w:rPr>
          <w:rFonts w:ascii="Times New Roman" w:hAnsi="Times New Roman"/>
        </w:rPr>
      </w:pPr>
    </w:p>
    <w:p w14:paraId="12AB481B" w14:textId="634E9833" w:rsidR="0023730F" w:rsidRPr="009D5510" w:rsidRDefault="0023730F" w:rsidP="009D5510">
      <w:pPr>
        <w:spacing w:after="120" w:line="240" w:lineRule="auto"/>
        <w:jc w:val="both"/>
        <w:rPr>
          <w:rFonts w:ascii="Times New Roman" w:hAnsi="Times New Roman"/>
        </w:rPr>
      </w:pPr>
      <w:r w:rsidRPr="009D5510">
        <w:rPr>
          <w:rFonts w:ascii="Times New Roman" w:hAnsi="Times New Roman"/>
          <w:b/>
        </w:rPr>
        <w:t xml:space="preserve">EXHIBIT </w:t>
      </w:r>
      <w:r w:rsidR="00E77F77">
        <w:rPr>
          <w:rFonts w:ascii="Times New Roman" w:hAnsi="Times New Roman"/>
          <w:b/>
        </w:rPr>
        <w:t>A</w:t>
      </w:r>
      <w:r w:rsidR="008F5D64">
        <w:rPr>
          <w:rFonts w:ascii="Times New Roman" w:hAnsi="Times New Roman"/>
          <w:b/>
        </w:rPr>
        <w:t>5</w:t>
      </w:r>
      <w:r w:rsidRPr="009D5510">
        <w:rPr>
          <w:rFonts w:ascii="Times New Roman" w:hAnsi="Times New Roman"/>
        </w:rPr>
        <w:t xml:space="preserve"> – ACO Aggregate and Pooled Aggregate Domain Scores, BP 1-3</w:t>
      </w:r>
    </w:p>
    <w:tbl>
      <w:tblPr>
        <w:tblStyle w:val="TableGrid"/>
        <w:tblW w:w="10680" w:type="dxa"/>
        <w:jc w:val="center"/>
        <w:tblBorders>
          <w:left w:val="none" w:sz="0" w:space="0" w:color="auto"/>
          <w:right w:val="none" w:sz="0" w:space="0" w:color="auto"/>
        </w:tblBorders>
        <w:tblLook w:val="04A0" w:firstRow="1" w:lastRow="0" w:firstColumn="1" w:lastColumn="0" w:noHBand="0" w:noVBand="1"/>
      </w:tblPr>
      <w:tblGrid>
        <w:gridCol w:w="11241"/>
      </w:tblGrid>
      <w:tr w:rsidR="0023730F" w:rsidRPr="00520094" w14:paraId="3FB21E22" w14:textId="77777777" w:rsidTr="00D56380">
        <w:trPr>
          <w:trHeight w:val="2618"/>
          <w:jc w:val="center"/>
        </w:trPr>
        <w:tc>
          <w:tcPr>
            <w:tcW w:w="10680" w:type="dxa"/>
            <w:vAlign w:val="center"/>
          </w:tcPr>
          <w:p w14:paraId="4FF9DD78" w14:textId="77777777" w:rsidR="0023730F" w:rsidRPr="009D5510" w:rsidRDefault="0023730F" w:rsidP="009D5510">
            <w:pPr>
              <w:spacing w:after="120"/>
              <w:jc w:val="both"/>
              <w:rPr>
                <w:rFonts w:ascii="Times New Roman" w:hAnsi="Times New Roman"/>
              </w:rPr>
            </w:pPr>
            <w:r w:rsidRPr="009D5510">
              <w:rPr>
                <w:rFonts w:ascii="Times New Roman" w:hAnsi="Times New Roman"/>
                <w:noProof/>
              </w:rPr>
              <w:drawing>
                <wp:inline distT="0" distB="0" distL="0" distR="0" wp14:anchorId="57DD4E1A" wp14:editId="600A1AD4">
                  <wp:extent cx="7000875" cy="154695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00875" cy="1546956"/>
                          </a:xfrm>
                          <a:prstGeom prst="rect">
                            <a:avLst/>
                          </a:prstGeom>
                          <a:noFill/>
                          <a:ln>
                            <a:noFill/>
                          </a:ln>
                        </pic:spPr>
                      </pic:pic>
                    </a:graphicData>
                  </a:graphic>
                </wp:inline>
              </w:drawing>
            </w:r>
          </w:p>
        </w:tc>
      </w:tr>
    </w:tbl>
    <w:p w14:paraId="2F3ADA84" w14:textId="77777777" w:rsidR="0023730F" w:rsidRPr="00CA0A3A" w:rsidRDefault="0023730F" w:rsidP="00CA0A3A">
      <w:pPr>
        <w:spacing w:after="120" w:line="240" w:lineRule="auto"/>
        <w:jc w:val="both"/>
        <w:rPr>
          <w:rFonts w:ascii="Times New Roman" w:hAnsi="Times New Roman"/>
        </w:rPr>
      </w:pPr>
    </w:p>
    <w:p w14:paraId="7FDDBD76" w14:textId="77777777" w:rsidR="0023730F" w:rsidRPr="009D5510" w:rsidRDefault="0023730F" w:rsidP="009D5510">
      <w:pPr>
        <w:pStyle w:val="ListParagraph"/>
        <w:numPr>
          <w:ilvl w:val="0"/>
          <w:numId w:val="56"/>
        </w:numPr>
        <w:spacing w:after="120" w:line="240" w:lineRule="auto"/>
        <w:contextualSpacing w:val="0"/>
        <w:jc w:val="both"/>
        <w:rPr>
          <w:rFonts w:ascii="Times New Roman" w:hAnsi="Times New Roman"/>
          <w:b/>
          <w:i/>
        </w:rPr>
      </w:pPr>
      <w:r w:rsidRPr="009D5510">
        <w:rPr>
          <w:rFonts w:ascii="Times New Roman" w:hAnsi="Times New Roman"/>
          <w:b/>
          <w:i/>
        </w:rPr>
        <w:t>Calculate the aggregate domain scores for BP 4 and run weighted t-test</w:t>
      </w:r>
    </w:p>
    <w:p w14:paraId="78BA4AF4"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 xml:space="preserve">After calculating the BP 4 aggregate domain scores using the same method utilized to calculate BP 1-3 domain scores (see above), the State will run a stratified Wilcoxon test (i.e. the van </w:t>
      </w:r>
      <w:proofErr w:type="spellStart"/>
      <w:r w:rsidRPr="009D5510">
        <w:rPr>
          <w:rFonts w:ascii="Times New Roman" w:hAnsi="Times New Roman"/>
        </w:rPr>
        <w:t>Elteren</w:t>
      </w:r>
      <w:proofErr w:type="spellEnd"/>
      <w:r w:rsidRPr="009D5510">
        <w:rPr>
          <w:rFonts w:ascii="Times New Roman" w:hAnsi="Times New Roman"/>
        </w:rPr>
        <w:t xml:space="preserve"> test) to compare each aggregate domain score from BP 4 against its related pooled aggregate domain score from BP 1-3. The p-value from this test will indicate whether each BP 4 quality domain score is statistically better (receives 100% score), statistically worse (receives 0% score) or not statistically different (receives 100% score) from previous years.</w:t>
      </w:r>
    </w:p>
    <w:p w14:paraId="1DDA72D8" w14:textId="77777777" w:rsidR="0023730F" w:rsidRPr="009D5510" w:rsidRDefault="0023730F" w:rsidP="009D5510">
      <w:pPr>
        <w:spacing w:after="120" w:line="240" w:lineRule="auto"/>
        <w:jc w:val="both"/>
        <w:rPr>
          <w:rFonts w:ascii="Times New Roman" w:hAnsi="Times New Roman"/>
        </w:rPr>
      </w:pPr>
    </w:p>
    <w:p w14:paraId="60749A37" w14:textId="6444D946" w:rsidR="0023730F" w:rsidRPr="009D5510" w:rsidRDefault="0023730F" w:rsidP="009D5510">
      <w:pPr>
        <w:spacing w:after="120" w:line="240" w:lineRule="auto"/>
        <w:jc w:val="both"/>
        <w:rPr>
          <w:rFonts w:ascii="Times New Roman" w:hAnsi="Times New Roman"/>
        </w:rPr>
      </w:pPr>
      <w:r w:rsidRPr="009D5510">
        <w:rPr>
          <w:rFonts w:ascii="Times New Roman" w:hAnsi="Times New Roman"/>
          <w:b/>
        </w:rPr>
        <w:t xml:space="preserve">EXHIBIT </w:t>
      </w:r>
      <w:r w:rsidR="00E77F77">
        <w:rPr>
          <w:rFonts w:ascii="Times New Roman" w:hAnsi="Times New Roman"/>
          <w:b/>
        </w:rPr>
        <w:t>A</w:t>
      </w:r>
      <w:r w:rsidR="008F5D64">
        <w:rPr>
          <w:rFonts w:ascii="Times New Roman" w:hAnsi="Times New Roman"/>
          <w:b/>
        </w:rPr>
        <w:t>6</w:t>
      </w:r>
      <w:r w:rsidRPr="009D5510">
        <w:rPr>
          <w:rFonts w:ascii="Times New Roman" w:hAnsi="Times New Roman"/>
        </w:rPr>
        <w:t xml:space="preserve"> – Stratified Wilcoxon test of BP 4 Aggregate Scores and BP 1-3 Aggregate Pooled Scores</w:t>
      </w:r>
    </w:p>
    <w:tbl>
      <w:tblPr>
        <w:tblStyle w:val="TableGrid"/>
        <w:tblW w:w="10686" w:type="dxa"/>
        <w:jc w:val="center"/>
        <w:tblBorders>
          <w:left w:val="none" w:sz="0" w:space="0" w:color="auto"/>
          <w:right w:val="none" w:sz="0" w:space="0" w:color="auto"/>
        </w:tblBorders>
        <w:tblLook w:val="04A0" w:firstRow="1" w:lastRow="0" w:firstColumn="1" w:lastColumn="0" w:noHBand="0" w:noVBand="1"/>
      </w:tblPr>
      <w:tblGrid>
        <w:gridCol w:w="10686"/>
      </w:tblGrid>
      <w:tr w:rsidR="0023730F" w:rsidRPr="00520094" w14:paraId="4B78A3B6" w14:textId="77777777" w:rsidTr="00D56380">
        <w:trPr>
          <w:trHeight w:val="3068"/>
          <w:jc w:val="center"/>
        </w:trPr>
        <w:tc>
          <w:tcPr>
            <w:tcW w:w="10686" w:type="dxa"/>
            <w:vAlign w:val="center"/>
          </w:tcPr>
          <w:p w14:paraId="744D1056" w14:textId="77777777" w:rsidR="0023730F" w:rsidRPr="009D5510" w:rsidRDefault="0023730F" w:rsidP="009D5510">
            <w:pPr>
              <w:spacing w:after="120"/>
              <w:jc w:val="both"/>
              <w:rPr>
                <w:rFonts w:ascii="Times New Roman" w:hAnsi="Times New Roman"/>
              </w:rPr>
            </w:pPr>
            <w:r w:rsidRPr="009D5510">
              <w:rPr>
                <w:rFonts w:ascii="Times New Roman" w:hAnsi="Times New Roman"/>
                <w:noProof/>
              </w:rPr>
              <w:drawing>
                <wp:inline distT="0" distB="0" distL="0" distR="0" wp14:anchorId="7EB4199E" wp14:editId="5E47C419">
                  <wp:extent cx="5943600" cy="1571801"/>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571801"/>
                          </a:xfrm>
                          <a:prstGeom prst="rect">
                            <a:avLst/>
                          </a:prstGeom>
                          <a:noFill/>
                          <a:ln>
                            <a:noFill/>
                          </a:ln>
                        </pic:spPr>
                      </pic:pic>
                    </a:graphicData>
                  </a:graphic>
                </wp:inline>
              </w:drawing>
            </w:r>
          </w:p>
        </w:tc>
      </w:tr>
    </w:tbl>
    <w:p w14:paraId="6E2D4951" w14:textId="77777777" w:rsidR="006575C6" w:rsidRDefault="006575C6" w:rsidP="009D5510">
      <w:pPr>
        <w:spacing w:after="120" w:line="240" w:lineRule="auto"/>
        <w:jc w:val="both"/>
        <w:rPr>
          <w:rFonts w:ascii="Times New Roman" w:hAnsi="Times New Roman"/>
        </w:rPr>
      </w:pPr>
    </w:p>
    <w:p w14:paraId="5A629E36" w14:textId="77777777" w:rsidR="00CA0A3A" w:rsidRPr="009D5510" w:rsidRDefault="00CA0A3A" w:rsidP="009D5510">
      <w:pPr>
        <w:spacing w:after="120" w:line="240" w:lineRule="auto"/>
        <w:jc w:val="both"/>
        <w:rPr>
          <w:rFonts w:ascii="Times New Roman" w:hAnsi="Times New Roman"/>
        </w:rPr>
      </w:pPr>
    </w:p>
    <w:p w14:paraId="145C6C24" w14:textId="77777777" w:rsidR="0023730F" w:rsidRPr="009D5510" w:rsidRDefault="0023730F" w:rsidP="009D5510">
      <w:pPr>
        <w:spacing w:after="120" w:line="240" w:lineRule="auto"/>
        <w:jc w:val="both"/>
        <w:rPr>
          <w:rFonts w:ascii="Times New Roman" w:hAnsi="Times New Roman"/>
          <w:b/>
          <w:i/>
          <w:color w:val="4F81BD"/>
        </w:rPr>
      </w:pPr>
      <w:r w:rsidRPr="009D5510">
        <w:rPr>
          <w:rFonts w:ascii="Times New Roman" w:hAnsi="Times New Roman"/>
          <w:b/>
          <w:i/>
          <w:color w:val="4F81BD"/>
        </w:rPr>
        <w:t>STEP 3(b): Scoring for Avoidable Utilization</w:t>
      </w:r>
    </w:p>
    <w:p w14:paraId="38AD517C"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In accordance with STC 67(j), the State’s performance on avoidable hospital utilization will be evaluated on two measures:</w:t>
      </w:r>
    </w:p>
    <w:p w14:paraId="6C1BC28F" w14:textId="77777777" w:rsidR="0023730F" w:rsidRPr="009D5510" w:rsidRDefault="0023730F" w:rsidP="009D5510">
      <w:pPr>
        <w:pStyle w:val="ListParagraph"/>
        <w:numPr>
          <w:ilvl w:val="0"/>
          <w:numId w:val="57"/>
        </w:numPr>
        <w:spacing w:after="120" w:line="240" w:lineRule="auto"/>
        <w:contextualSpacing w:val="0"/>
        <w:jc w:val="both"/>
        <w:rPr>
          <w:rFonts w:ascii="Times New Roman" w:hAnsi="Times New Roman"/>
        </w:rPr>
      </w:pPr>
      <w:r w:rsidRPr="009D5510">
        <w:rPr>
          <w:rFonts w:ascii="Times New Roman" w:hAnsi="Times New Roman"/>
        </w:rPr>
        <w:t>Potentially preventable admissions (3M’s PPA measure)</w:t>
      </w:r>
    </w:p>
    <w:p w14:paraId="0003D0DA" w14:textId="77777777" w:rsidR="0023730F" w:rsidRPr="009D5510" w:rsidRDefault="0023730F" w:rsidP="009D5510">
      <w:pPr>
        <w:pStyle w:val="ListParagraph"/>
        <w:numPr>
          <w:ilvl w:val="0"/>
          <w:numId w:val="57"/>
        </w:numPr>
        <w:spacing w:after="120" w:line="240" w:lineRule="auto"/>
        <w:contextualSpacing w:val="0"/>
        <w:jc w:val="both"/>
        <w:rPr>
          <w:rFonts w:ascii="Times New Roman" w:hAnsi="Times New Roman"/>
        </w:rPr>
      </w:pPr>
      <w:r w:rsidRPr="009D5510">
        <w:rPr>
          <w:rFonts w:ascii="Times New Roman" w:hAnsi="Times New Roman"/>
        </w:rPr>
        <w:lastRenderedPageBreak/>
        <w:t>Hospital all-cause readmissions (NQF #1789)</w:t>
      </w:r>
    </w:p>
    <w:p w14:paraId="2D6FFA10"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These measures will be calculated using the following methodology:</w:t>
      </w:r>
    </w:p>
    <w:p w14:paraId="3BD8FA80" w14:textId="77777777" w:rsidR="0023730F" w:rsidRPr="009D5510" w:rsidRDefault="0023730F" w:rsidP="009D5510">
      <w:pPr>
        <w:pStyle w:val="ListParagraph"/>
        <w:numPr>
          <w:ilvl w:val="0"/>
          <w:numId w:val="54"/>
        </w:numPr>
        <w:spacing w:after="120" w:line="240" w:lineRule="auto"/>
        <w:contextualSpacing w:val="0"/>
        <w:jc w:val="both"/>
        <w:rPr>
          <w:rFonts w:ascii="Times New Roman" w:hAnsi="Times New Roman"/>
        </w:rPr>
      </w:pPr>
      <w:r w:rsidRPr="009D5510">
        <w:rPr>
          <w:rFonts w:ascii="Times New Roman" w:hAnsi="Times New Roman"/>
        </w:rPr>
        <w:t>If Actual Reduction &lt; (50% * Reduction Target), then Measure Score = 0%</w:t>
      </w:r>
    </w:p>
    <w:p w14:paraId="0E0EDB21" w14:textId="77777777" w:rsidR="0023730F" w:rsidRPr="009D5510" w:rsidRDefault="0023730F" w:rsidP="009D5510">
      <w:pPr>
        <w:pStyle w:val="ListParagraph"/>
        <w:numPr>
          <w:ilvl w:val="0"/>
          <w:numId w:val="54"/>
        </w:numPr>
        <w:spacing w:after="120" w:line="240" w:lineRule="auto"/>
        <w:contextualSpacing w:val="0"/>
        <w:jc w:val="both"/>
        <w:rPr>
          <w:rFonts w:ascii="Times New Roman" w:hAnsi="Times New Roman"/>
        </w:rPr>
      </w:pPr>
      <w:r w:rsidRPr="009D5510">
        <w:rPr>
          <w:rFonts w:ascii="Times New Roman" w:hAnsi="Times New Roman"/>
        </w:rPr>
        <w:t>If Actual Reduction ≥ (Reduction Target), then Measure Score = 100%</w:t>
      </w:r>
    </w:p>
    <w:p w14:paraId="6AF93BE1" w14:textId="77777777" w:rsidR="0023730F" w:rsidRPr="009D5510" w:rsidRDefault="0023730F" w:rsidP="009D5510">
      <w:pPr>
        <w:pStyle w:val="ListParagraph"/>
        <w:numPr>
          <w:ilvl w:val="0"/>
          <w:numId w:val="54"/>
        </w:numPr>
        <w:spacing w:after="120" w:line="240" w:lineRule="auto"/>
        <w:contextualSpacing w:val="0"/>
        <w:jc w:val="both"/>
        <w:rPr>
          <w:rFonts w:ascii="Times New Roman" w:hAnsi="Times New Roman"/>
        </w:rPr>
      </w:pPr>
      <w:r w:rsidRPr="009D5510">
        <w:rPr>
          <w:rFonts w:ascii="Times New Roman" w:hAnsi="Times New Roman"/>
        </w:rPr>
        <w:t xml:space="preserve">If Actual Reduction ≥ (50% * Reduction Target) AND &lt; (Reduction Target), then Measure Score is equal to: (Actual Reduction - (50% * Reduction Target)) / (Reduction Target - (50% * Reduction Target)) OR the simplified version, </w:t>
      </w:r>
    </w:p>
    <w:p w14:paraId="767B1E19" w14:textId="77777777" w:rsidR="0023730F" w:rsidRPr="009D5510" w:rsidRDefault="00191EBD" w:rsidP="009D5510">
      <w:pPr>
        <w:spacing w:after="120" w:line="240" w:lineRule="auto"/>
        <w:jc w:val="both"/>
        <w:rPr>
          <w:rFonts w:ascii="Times New Roman" w:hAnsi="Times New Roman"/>
        </w:rPr>
      </w:pPr>
      <m:oMathPara>
        <m:oMath>
          <m:f>
            <m:fPr>
              <m:ctrlPr>
                <w:rPr>
                  <w:rFonts w:ascii="Cambria Math" w:hAnsi="Cambria Math" w:cs="Times New Roman"/>
                  <w:i/>
                </w:rPr>
              </m:ctrlPr>
            </m:fPr>
            <m:num>
              <m:r>
                <w:rPr>
                  <w:rFonts w:ascii="Cambria Math" w:hAnsi="Cambria Math" w:cs="Times New Roman"/>
                </w:rPr>
                <m:t>Percent of reduction target achieved-50%</m:t>
              </m:r>
            </m:num>
            <m:den>
              <m:r>
                <w:rPr>
                  <w:rFonts w:ascii="Cambria Math" w:hAnsi="Cambria Math" w:cs="Times New Roman"/>
                </w:rPr>
                <m:t>100%-50%</m:t>
              </m:r>
            </m:den>
          </m:f>
        </m:oMath>
      </m:oMathPara>
    </w:p>
    <w:p w14:paraId="6C3E8C8E" w14:textId="77777777" w:rsidR="0023730F" w:rsidRPr="009D5510" w:rsidRDefault="0023730F" w:rsidP="009D5510">
      <w:pPr>
        <w:spacing w:after="120" w:line="240" w:lineRule="auto"/>
        <w:jc w:val="both"/>
        <w:rPr>
          <w:rFonts w:ascii="Times New Roman" w:hAnsi="Times New Roman"/>
        </w:rPr>
      </w:pPr>
    </w:p>
    <w:p w14:paraId="36A31DF2"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Reduction Targets vary by budget period, as shown below:</w:t>
      </w:r>
    </w:p>
    <w:p w14:paraId="2AC09838" w14:textId="77777777" w:rsidR="0023730F" w:rsidRPr="009D5510" w:rsidRDefault="0023730F" w:rsidP="009D5510">
      <w:pPr>
        <w:spacing w:after="120" w:line="240" w:lineRule="auto"/>
        <w:jc w:val="both"/>
        <w:rPr>
          <w:rFonts w:ascii="Times New Roman" w:hAnsi="Times New Roman"/>
        </w:rPr>
      </w:pPr>
    </w:p>
    <w:p w14:paraId="399C64E0" w14:textId="62039F1A" w:rsidR="0023730F" w:rsidRPr="009D5510" w:rsidRDefault="0023730F" w:rsidP="009D5510">
      <w:pPr>
        <w:spacing w:after="120" w:line="240" w:lineRule="auto"/>
        <w:jc w:val="both"/>
        <w:rPr>
          <w:rFonts w:ascii="Times New Roman" w:hAnsi="Times New Roman"/>
        </w:rPr>
      </w:pPr>
      <w:r w:rsidRPr="009D5510">
        <w:rPr>
          <w:rFonts w:ascii="Times New Roman" w:hAnsi="Times New Roman"/>
          <w:b/>
        </w:rPr>
        <w:t xml:space="preserve">EXHIBIT </w:t>
      </w:r>
      <w:r w:rsidR="00E77F77">
        <w:rPr>
          <w:rFonts w:ascii="Times New Roman" w:hAnsi="Times New Roman"/>
          <w:b/>
        </w:rPr>
        <w:t>A</w:t>
      </w:r>
      <w:r w:rsidR="008F5D64">
        <w:rPr>
          <w:rFonts w:ascii="Times New Roman" w:hAnsi="Times New Roman"/>
          <w:b/>
        </w:rPr>
        <w:t>7</w:t>
      </w:r>
      <w:r w:rsidRPr="009D5510">
        <w:rPr>
          <w:rFonts w:ascii="Times New Roman" w:hAnsi="Times New Roman"/>
        </w:rPr>
        <w:t xml:space="preserve"> – Avoidable Utilization Reduction Targets</w:t>
      </w:r>
    </w:p>
    <w:tbl>
      <w:tblPr>
        <w:tblStyle w:val="TableGrid"/>
        <w:tblW w:w="0" w:type="auto"/>
        <w:tblLook w:val="04A0" w:firstRow="1" w:lastRow="0" w:firstColumn="1" w:lastColumn="0" w:noHBand="0" w:noVBand="1"/>
      </w:tblPr>
      <w:tblGrid>
        <w:gridCol w:w="9360"/>
      </w:tblGrid>
      <w:tr w:rsidR="0023730F" w:rsidRPr="00520094" w14:paraId="54B21D10" w14:textId="77777777" w:rsidTr="00D56380">
        <w:trPr>
          <w:trHeight w:val="2239"/>
        </w:trPr>
        <w:tc>
          <w:tcPr>
            <w:tcW w:w="9576" w:type="dxa"/>
            <w:tcBorders>
              <w:left w:val="nil"/>
              <w:right w:val="nil"/>
            </w:tcBorders>
            <w:vAlign w:val="center"/>
          </w:tcPr>
          <w:tbl>
            <w:tblPr>
              <w:tblW w:w="5000" w:type="pct"/>
              <w:tblLook w:val="04A0" w:firstRow="1" w:lastRow="0" w:firstColumn="1" w:lastColumn="0" w:noHBand="0" w:noVBand="1"/>
            </w:tblPr>
            <w:tblGrid>
              <w:gridCol w:w="2663"/>
              <w:gridCol w:w="1076"/>
              <w:gridCol w:w="1077"/>
              <w:gridCol w:w="1077"/>
              <w:gridCol w:w="1077"/>
              <w:gridCol w:w="1077"/>
              <w:gridCol w:w="1077"/>
            </w:tblGrid>
            <w:tr w:rsidR="0023730F" w:rsidRPr="00520094" w14:paraId="2B757E09" w14:textId="77777777" w:rsidTr="00D56380">
              <w:trPr>
                <w:trHeight w:val="280"/>
              </w:trPr>
              <w:tc>
                <w:tcPr>
                  <w:tcW w:w="5000" w:type="pct"/>
                  <w:gridSpan w:val="7"/>
                  <w:tcBorders>
                    <w:top w:val="single" w:sz="8" w:space="0" w:color="BFBFBF"/>
                    <w:left w:val="single" w:sz="8" w:space="0" w:color="BFBFBF"/>
                    <w:bottom w:val="single" w:sz="4" w:space="0" w:color="BFBFBF"/>
                    <w:right w:val="single" w:sz="8" w:space="0" w:color="BFBFBF"/>
                  </w:tcBorders>
                  <w:shd w:val="clear" w:color="000000" w:fill="1F497D"/>
                  <w:vAlign w:val="center"/>
                  <w:hideMark/>
                </w:tcPr>
                <w:p w14:paraId="3FD6B89F" w14:textId="77777777" w:rsidR="0023730F" w:rsidRPr="009D5510" w:rsidRDefault="0023730F" w:rsidP="009D5510">
                  <w:pPr>
                    <w:spacing w:after="120" w:line="240" w:lineRule="auto"/>
                    <w:jc w:val="both"/>
                    <w:rPr>
                      <w:rFonts w:ascii="Times New Roman" w:hAnsi="Times New Roman"/>
                      <w:color w:val="FFFFFF"/>
                      <w:sz w:val="20"/>
                    </w:rPr>
                  </w:pPr>
                  <w:r w:rsidRPr="009D5510">
                    <w:rPr>
                      <w:rFonts w:ascii="Times New Roman" w:hAnsi="Times New Roman"/>
                      <w:color w:val="FFFFFF"/>
                      <w:sz w:val="20"/>
                    </w:rPr>
                    <w:t>Avoidable Utilization Reduction Targets</w:t>
                  </w:r>
                </w:p>
              </w:tc>
            </w:tr>
            <w:tr w:rsidR="0023730F" w:rsidRPr="00520094" w14:paraId="679110C5" w14:textId="77777777" w:rsidTr="00D56380">
              <w:trPr>
                <w:trHeight w:val="560"/>
              </w:trPr>
              <w:tc>
                <w:tcPr>
                  <w:tcW w:w="1460" w:type="pct"/>
                  <w:tcBorders>
                    <w:top w:val="nil"/>
                    <w:left w:val="single" w:sz="8" w:space="0" w:color="BFBFBF"/>
                    <w:bottom w:val="single" w:sz="4" w:space="0" w:color="BFBFBF"/>
                    <w:right w:val="single" w:sz="4" w:space="0" w:color="BFBFBF"/>
                  </w:tcBorders>
                  <w:shd w:val="clear" w:color="000000" w:fill="D9D9D9"/>
                  <w:vAlign w:val="center"/>
                  <w:hideMark/>
                </w:tcPr>
                <w:p w14:paraId="5570E3AE"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DSRIP Budget Period</w:t>
                  </w:r>
                </w:p>
              </w:tc>
              <w:tc>
                <w:tcPr>
                  <w:tcW w:w="590" w:type="pct"/>
                  <w:tcBorders>
                    <w:top w:val="nil"/>
                    <w:left w:val="nil"/>
                    <w:bottom w:val="single" w:sz="4" w:space="0" w:color="BFBFBF"/>
                    <w:right w:val="single" w:sz="4" w:space="0" w:color="BFBFBF"/>
                  </w:tcBorders>
                  <w:shd w:val="clear" w:color="000000" w:fill="D9D9D9"/>
                  <w:vAlign w:val="center"/>
                  <w:hideMark/>
                </w:tcPr>
                <w:p w14:paraId="66DB5DD4"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Prep Budget</w:t>
                  </w:r>
                </w:p>
              </w:tc>
              <w:tc>
                <w:tcPr>
                  <w:tcW w:w="590" w:type="pct"/>
                  <w:tcBorders>
                    <w:top w:val="nil"/>
                    <w:left w:val="nil"/>
                    <w:bottom w:val="single" w:sz="4" w:space="0" w:color="BFBFBF"/>
                    <w:right w:val="single" w:sz="4" w:space="0" w:color="BFBFBF"/>
                  </w:tcBorders>
                  <w:shd w:val="clear" w:color="000000" w:fill="D9D9D9"/>
                  <w:vAlign w:val="center"/>
                  <w:hideMark/>
                </w:tcPr>
                <w:p w14:paraId="08AB8322"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BP 1</w:t>
                  </w:r>
                </w:p>
              </w:tc>
              <w:tc>
                <w:tcPr>
                  <w:tcW w:w="590" w:type="pct"/>
                  <w:tcBorders>
                    <w:top w:val="nil"/>
                    <w:left w:val="nil"/>
                    <w:bottom w:val="single" w:sz="4" w:space="0" w:color="BFBFBF"/>
                    <w:right w:val="single" w:sz="4" w:space="0" w:color="BFBFBF"/>
                  </w:tcBorders>
                  <w:shd w:val="clear" w:color="000000" w:fill="D9D9D9"/>
                  <w:vAlign w:val="center"/>
                  <w:hideMark/>
                </w:tcPr>
                <w:p w14:paraId="36D25F28"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BP 2</w:t>
                  </w:r>
                </w:p>
              </w:tc>
              <w:tc>
                <w:tcPr>
                  <w:tcW w:w="590" w:type="pct"/>
                  <w:tcBorders>
                    <w:top w:val="nil"/>
                    <w:left w:val="nil"/>
                    <w:bottom w:val="single" w:sz="4" w:space="0" w:color="BFBFBF"/>
                    <w:right w:val="single" w:sz="4" w:space="0" w:color="BFBFBF"/>
                  </w:tcBorders>
                  <w:shd w:val="clear" w:color="000000" w:fill="D9D9D9"/>
                  <w:vAlign w:val="center"/>
                  <w:hideMark/>
                </w:tcPr>
                <w:p w14:paraId="3F995706"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BP 3</w:t>
                  </w:r>
                </w:p>
              </w:tc>
              <w:tc>
                <w:tcPr>
                  <w:tcW w:w="590" w:type="pct"/>
                  <w:tcBorders>
                    <w:top w:val="nil"/>
                    <w:left w:val="nil"/>
                    <w:bottom w:val="single" w:sz="4" w:space="0" w:color="BFBFBF"/>
                    <w:right w:val="single" w:sz="4" w:space="0" w:color="BFBFBF"/>
                  </w:tcBorders>
                  <w:shd w:val="clear" w:color="000000" w:fill="D9D9D9"/>
                  <w:vAlign w:val="center"/>
                  <w:hideMark/>
                </w:tcPr>
                <w:p w14:paraId="78AC64AE"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BP 4</w:t>
                  </w:r>
                </w:p>
              </w:tc>
              <w:tc>
                <w:tcPr>
                  <w:tcW w:w="590" w:type="pct"/>
                  <w:tcBorders>
                    <w:top w:val="nil"/>
                    <w:left w:val="nil"/>
                    <w:bottom w:val="single" w:sz="4" w:space="0" w:color="BFBFBF"/>
                    <w:right w:val="single" w:sz="8" w:space="0" w:color="BFBFBF"/>
                  </w:tcBorders>
                  <w:shd w:val="clear" w:color="000000" w:fill="D9D9D9"/>
                  <w:vAlign w:val="center"/>
                  <w:hideMark/>
                </w:tcPr>
                <w:p w14:paraId="089F6FCF"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BP 5</w:t>
                  </w:r>
                </w:p>
              </w:tc>
            </w:tr>
            <w:tr w:rsidR="0023730F" w:rsidRPr="00520094" w14:paraId="6CEF1E7A" w14:textId="77777777" w:rsidTr="00D56380">
              <w:trPr>
                <w:trHeight w:val="560"/>
              </w:trPr>
              <w:tc>
                <w:tcPr>
                  <w:tcW w:w="1460" w:type="pct"/>
                  <w:tcBorders>
                    <w:top w:val="nil"/>
                    <w:left w:val="single" w:sz="8" w:space="0" w:color="BFBFBF"/>
                    <w:bottom w:val="single" w:sz="4" w:space="0" w:color="BFBFBF"/>
                    <w:right w:val="single" w:sz="4" w:space="0" w:color="BFBFBF"/>
                  </w:tcBorders>
                  <w:shd w:val="clear" w:color="000000" w:fill="DCE6F1"/>
                  <w:vAlign w:val="center"/>
                  <w:hideMark/>
                </w:tcPr>
                <w:p w14:paraId="433D34BA"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PPA Reduction Targets</w:t>
                  </w:r>
                </w:p>
              </w:tc>
              <w:tc>
                <w:tcPr>
                  <w:tcW w:w="590" w:type="pct"/>
                  <w:tcBorders>
                    <w:top w:val="nil"/>
                    <w:left w:val="nil"/>
                    <w:bottom w:val="single" w:sz="4" w:space="0" w:color="BFBFBF"/>
                    <w:right w:val="single" w:sz="4" w:space="0" w:color="BFBFBF"/>
                  </w:tcBorders>
                  <w:shd w:val="clear" w:color="auto" w:fill="auto"/>
                  <w:vAlign w:val="center"/>
                  <w:hideMark/>
                </w:tcPr>
                <w:p w14:paraId="1E1C9146"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Reporting Only</w:t>
                  </w:r>
                </w:p>
              </w:tc>
              <w:tc>
                <w:tcPr>
                  <w:tcW w:w="590" w:type="pct"/>
                  <w:tcBorders>
                    <w:top w:val="nil"/>
                    <w:left w:val="nil"/>
                    <w:bottom w:val="single" w:sz="4" w:space="0" w:color="BFBFBF"/>
                    <w:right w:val="single" w:sz="4" w:space="0" w:color="BFBFBF"/>
                  </w:tcBorders>
                  <w:shd w:val="clear" w:color="auto" w:fill="auto"/>
                  <w:vAlign w:val="center"/>
                  <w:hideMark/>
                </w:tcPr>
                <w:p w14:paraId="48FDEBC4"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Reporting Only</w:t>
                  </w:r>
                </w:p>
              </w:tc>
              <w:tc>
                <w:tcPr>
                  <w:tcW w:w="590" w:type="pct"/>
                  <w:tcBorders>
                    <w:top w:val="nil"/>
                    <w:left w:val="nil"/>
                    <w:bottom w:val="single" w:sz="4" w:space="0" w:color="BFBFBF"/>
                    <w:right w:val="single" w:sz="4" w:space="0" w:color="BFBFBF"/>
                  </w:tcBorders>
                  <w:shd w:val="clear" w:color="auto" w:fill="auto"/>
                  <w:vAlign w:val="center"/>
                  <w:hideMark/>
                </w:tcPr>
                <w:p w14:paraId="504AA707"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3%</w:t>
                  </w:r>
                </w:p>
              </w:tc>
              <w:tc>
                <w:tcPr>
                  <w:tcW w:w="590" w:type="pct"/>
                  <w:tcBorders>
                    <w:top w:val="nil"/>
                    <w:left w:val="nil"/>
                    <w:bottom w:val="single" w:sz="4" w:space="0" w:color="BFBFBF"/>
                    <w:right w:val="single" w:sz="4" w:space="0" w:color="BFBFBF"/>
                  </w:tcBorders>
                  <w:shd w:val="clear" w:color="auto" w:fill="auto"/>
                  <w:vAlign w:val="center"/>
                  <w:hideMark/>
                </w:tcPr>
                <w:p w14:paraId="5AF695CD"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7%</w:t>
                  </w:r>
                </w:p>
              </w:tc>
              <w:tc>
                <w:tcPr>
                  <w:tcW w:w="590" w:type="pct"/>
                  <w:tcBorders>
                    <w:top w:val="nil"/>
                    <w:left w:val="nil"/>
                    <w:bottom w:val="single" w:sz="4" w:space="0" w:color="BFBFBF"/>
                    <w:right w:val="single" w:sz="4" w:space="0" w:color="BFBFBF"/>
                  </w:tcBorders>
                  <w:shd w:val="clear" w:color="auto" w:fill="auto"/>
                  <w:vAlign w:val="center"/>
                  <w:hideMark/>
                </w:tcPr>
                <w:p w14:paraId="40DDC6A5"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12%</w:t>
                  </w:r>
                </w:p>
              </w:tc>
              <w:tc>
                <w:tcPr>
                  <w:tcW w:w="590" w:type="pct"/>
                  <w:tcBorders>
                    <w:top w:val="nil"/>
                    <w:left w:val="nil"/>
                    <w:bottom w:val="single" w:sz="4" w:space="0" w:color="BFBFBF"/>
                    <w:right w:val="single" w:sz="8" w:space="0" w:color="BFBFBF"/>
                  </w:tcBorders>
                  <w:shd w:val="clear" w:color="auto" w:fill="auto"/>
                  <w:vAlign w:val="center"/>
                  <w:hideMark/>
                </w:tcPr>
                <w:p w14:paraId="171A745F"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15%</w:t>
                  </w:r>
                </w:p>
              </w:tc>
            </w:tr>
            <w:tr w:rsidR="0023730F" w:rsidRPr="00520094" w14:paraId="082FFA8C" w14:textId="77777777" w:rsidTr="00D56380">
              <w:trPr>
                <w:trHeight w:val="580"/>
              </w:trPr>
              <w:tc>
                <w:tcPr>
                  <w:tcW w:w="1460" w:type="pct"/>
                  <w:tcBorders>
                    <w:top w:val="nil"/>
                    <w:left w:val="single" w:sz="8" w:space="0" w:color="BFBFBF"/>
                    <w:bottom w:val="single" w:sz="8" w:space="0" w:color="BFBFBF"/>
                    <w:right w:val="single" w:sz="4" w:space="0" w:color="BFBFBF"/>
                  </w:tcBorders>
                  <w:shd w:val="clear" w:color="000000" w:fill="DCE6F1"/>
                  <w:vAlign w:val="center"/>
                  <w:hideMark/>
                </w:tcPr>
                <w:p w14:paraId="2C71107A"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Readmissions Reduction Targets</w:t>
                  </w:r>
                </w:p>
              </w:tc>
              <w:tc>
                <w:tcPr>
                  <w:tcW w:w="590" w:type="pct"/>
                  <w:tcBorders>
                    <w:top w:val="nil"/>
                    <w:left w:val="nil"/>
                    <w:bottom w:val="single" w:sz="8" w:space="0" w:color="BFBFBF"/>
                    <w:right w:val="single" w:sz="4" w:space="0" w:color="BFBFBF"/>
                  </w:tcBorders>
                  <w:shd w:val="clear" w:color="auto" w:fill="auto"/>
                  <w:vAlign w:val="center"/>
                  <w:hideMark/>
                </w:tcPr>
                <w:p w14:paraId="0891F05D"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Reporting Only</w:t>
                  </w:r>
                </w:p>
              </w:tc>
              <w:tc>
                <w:tcPr>
                  <w:tcW w:w="590" w:type="pct"/>
                  <w:tcBorders>
                    <w:top w:val="nil"/>
                    <w:left w:val="nil"/>
                    <w:bottom w:val="single" w:sz="8" w:space="0" w:color="BFBFBF"/>
                    <w:right w:val="single" w:sz="4" w:space="0" w:color="BFBFBF"/>
                  </w:tcBorders>
                  <w:shd w:val="clear" w:color="auto" w:fill="auto"/>
                  <w:vAlign w:val="center"/>
                  <w:hideMark/>
                </w:tcPr>
                <w:p w14:paraId="61BEE3AB"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Reporting Only</w:t>
                  </w:r>
                </w:p>
              </w:tc>
              <w:tc>
                <w:tcPr>
                  <w:tcW w:w="590" w:type="pct"/>
                  <w:tcBorders>
                    <w:top w:val="nil"/>
                    <w:left w:val="nil"/>
                    <w:bottom w:val="single" w:sz="8" w:space="0" w:color="BFBFBF"/>
                    <w:right w:val="single" w:sz="4" w:space="0" w:color="BFBFBF"/>
                  </w:tcBorders>
                  <w:shd w:val="clear" w:color="auto" w:fill="auto"/>
                  <w:vAlign w:val="center"/>
                  <w:hideMark/>
                </w:tcPr>
                <w:p w14:paraId="733106B0"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3%</w:t>
                  </w:r>
                </w:p>
              </w:tc>
              <w:tc>
                <w:tcPr>
                  <w:tcW w:w="590" w:type="pct"/>
                  <w:tcBorders>
                    <w:top w:val="nil"/>
                    <w:left w:val="nil"/>
                    <w:bottom w:val="single" w:sz="8" w:space="0" w:color="BFBFBF"/>
                    <w:right w:val="single" w:sz="4" w:space="0" w:color="BFBFBF"/>
                  </w:tcBorders>
                  <w:shd w:val="clear" w:color="auto" w:fill="auto"/>
                  <w:vAlign w:val="center"/>
                  <w:hideMark/>
                </w:tcPr>
                <w:p w14:paraId="3ADA7989"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9%</w:t>
                  </w:r>
                </w:p>
              </w:tc>
              <w:tc>
                <w:tcPr>
                  <w:tcW w:w="590" w:type="pct"/>
                  <w:tcBorders>
                    <w:top w:val="nil"/>
                    <w:left w:val="nil"/>
                    <w:bottom w:val="single" w:sz="8" w:space="0" w:color="BFBFBF"/>
                    <w:right w:val="single" w:sz="4" w:space="0" w:color="BFBFBF"/>
                  </w:tcBorders>
                  <w:shd w:val="clear" w:color="auto" w:fill="auto"/>
                  <w:vAlign w:val="center"/>
                  <w:hideMark/>
                </w:tcPr>
                <w:p w14:paraId="6A755050"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15%</w:t>
                  </w:r>
                </w:p>
              </w:tc>
              <w:tc>
                <w:tcPr>
                  <w:tcW w:w="590" w:type="pct"/>
                  <w:tcBorders>
                    <w:top w:val="nil"/>
                    <w:left w:val="nil"/>
                    <w:bottom w:val="single" w:sz="8" w:space="0" w:color="BFBFBF"/>
                    <w:right w:val="single" w:sz="8" w:space="0" w:color="BFBFBF"/>
                  </w:tcBorders>
                  <w:shd w:val="clear" w:color="auto" w:fill="auto"/>
                  <w:vAlign w:val="center"/>
                  <w:hideMark/>
                </w:tcPr>
                <w:p w14:paraId="3196FB35" w14:textId="77777777" w:rsidR="0023730F" w:rsidRPr="009D5510" w:rsidRDefault="0023730F" w:rsidP="009D5510">
                  <w:pPr>
                    <w:spacing w:after="120" w:line="240" w:lineRule="auto"/>
                    <w:jc w:val="both"/>
                    <w:rPr>
                      <w:rFonts w:ascii="Times New Roman" w:hAnsi="Times New Roman"/>
                      <w:sz w:val="20"/>
                    </w:rPr>
                  </w:pPr>
                  <w:r w:rsidRPr="009D5510">
                    <w:rPr>
                      <w:rFonts w:ascii="Times New Roman" w:hAnsi="Times New Roman"/>
                      <w:sz w:val="20"/>
                    </w:rPr>
                    <w:t>20%</w:t>
                  </w:r>
                </w:p>
              </w:tc>
            </w:tr>
          </w:tbl>
          <w:p w14:paraId="33AB7B9E" w14:textId="77777777" w:rsidR="0023730F" w:rsidRPr="009D5510" w:rsidRDefault="0023730F" w:rsidP="009D5510">
            <w:pPr>
              <w:spacing w:after="120"/>
              <w:jc w:val="both"/>
              <w:rPr>
                <w:rFonts w:ascii="Times New Roman" w:hAnsi="Times New Roman"/>
              </w:rPr>
            </w:pPr>
          </w:p>
        </w:tc>
      </w:tr>
    </w:tbl>
    <w:p w14:paraId="5011BF49" w14:textId="77777777" w:rsidR="0023730F" w:rsidRPr="009D5510" w:rsidRDefault="0023730F" w:rsidP="009D5510">
      <w:pPr>
        <w:spacing w:after="120" w:line="240" w:lineRule="auto"/>
        <w:jc w:val="both"/>
        <w:rPr>
          <w:rFonts w:ascii="Times New Roman" w:hAnsi="Times New Roman"/>
        </w:rPr>
      </w:pPr>
    </w:p>
    <w:p w14:paraId="53E43081"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For the purpose of this example, assume that the State achieves a 12% PPA Reduction in BP 4, which gives the State a PPA Reduction score of 100%.</w:t>
      </w:r>
    </w:p>
    <w:p w14:paraId="7425AEA9"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Also assume that the State achieves a 13% Readmissions reduction BP 2, which is roughly 87% of the Reduction Target, as show below:</w:t>
      </w:r>
    </w:p>
    <w:p w14:paraId="64AA7584" w14:textId="77777777" w:rsidR="0023730F" w:rsidRPr="009D5510" w:rsidRDefault="0023730F" w:rsidP="009D5510">
      <w:pPr>
        <w:spacing w:before="120" w:after="120" w:line="240" w:lineRule="auto"/>
        <w:jc w:val="both"/>
        <w:rPr>
          <w:rFonts w:ascii="Times New Roman" w:hAnsi="Times New Roman"/>
        </w:rPr>
      </w:pPr>
      <m:oMathPara>
        <m:oMath>
          <m:r>
            <w:rPr>
              <w:rFonts w:ascii="Cambria Math" w:hAnsi="Cambria Math" w:cs="Times New Roman"/>
            </w:rPr>
            <m:t>Percent of reduction target achieved=</m:t>
          </m:r>
        </m:oMath>
      </m:oMathPara>
    </w:p>
    <w:p w14:paraId="7A6B26FC" w14:textId="77777777" w:rsidR="0023730F" w:rsidRPr="009D5510" w:rsidRDefault="00191EBD" w:rsidP="009D5510">
      <w:pPr>
        <w:spacing w:before="120" w:after="120" w:line="240" w:lineRule="auto"/>
        <w:jc w:val="both"/>
        <w:rPr>
          <w:rFonts w:ascii="Times New Roman" w:hAnsi="Times New Roman"/>
        </w:rPr>
      </w:pPr>
      <m:oMathPara>
        <m:oMath>
          <m:f>
            <m:fPr>
              <m:ctrlPr>
                <w:rPr>
                  <w:rFonts w:ascii="Cambria Math" w:hAnsi="Cambria Math" w:cs="Times New Roman"/>
                  <w:i/>
                </w:rPr>
              </m:ctrlPr>
            </m:fPr>
            <m:num>
              <m:r>
                <w:rPr>
                  <w:rFonts w:ascii="Cambria Math" w:hAnsi="Cambria Math" w:cs="Times New Roman"/>
                </w:rPr>
                <m:t>13%</m:t>
              </m:r>
            </m:num>
            <m:den>
              <m:r>
                <w:rPr>
                  <w:rFonts w:ascii="Cambria Math" w:hAnsi="Cambria Math" w:cs="Times New Roman"/>
                </w:rPr>
                <m:t>15%</m:t>
              </m:r>
            </m:den>
          </m:f>
          <m:r>
            <w:rPr>
              <w:rFonts w:ascii="Cambria Math" w:hAnsi="Cambria Math" w:cs="Times New Roman"/>
            </w:rPr>
            <m:t>≈87%</m:t>
          </m:r>
        </m:oMath>
      </m:oMathPara>
    </w:p>
    <w:p w14:paraId="7BC3902C" w14:textId="77777777" w:rsidR="0023730F" w:rsidRPr="009D5510" w:rsidRDefault="0023730F" w:rsidP="009D5510">
      <w:pPr>
        <w:spacing w:before="120" w:after="120" w:line="240" w:lineRule="auto"/>
        <w:jc w:val="both"/>
        <w:rPr>
          <w:rFonts w:ascii="Times New Roman" w:hAnsi="Times New Roman"/>
        </w:rPr>
      </w:pPr>
    </w:p>
    <w:p w14:paraId="187EE74A"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 xml:space="preserve"> Thus, the Readmissions Reduction Score is:</w:t>
      </w:r>
    </w:p>
    <w:p w14:paraId="577BCCBC" w14:textId="77777777" w:rsidR="0023730F" w:rsidRPr="009D5510" w:rsidRDefault="00191EBD" w:rsidP="009D5510">
      <w:pPr>
        <w:spacing w:after="120" w:line="240" w:lineRule="auto"/>
        <w:jc w:val="both"/>
        <w:rPr>
          <w:rFonts w:ascii="Times New Roman" w:hAnsi="Times New Roman"/>
        </w:rPr>
      </w:pPr>
      <m:oMathPara>
        <m:oMath>
          <m:f>
            <m:fPr>
              <m:ctrlPr>
                <w:rPr>
                  <w:rFonts w:ascii="Cambria Math" w:hAnsi="Cambria Math" w:cs="Times New Roman"/>
                  <w:i/>
                </w:rPr>
              </m:ctrlPr>
            </m:fPr>
            <m:num>
              <m:r>
                <w:rPr>
                  <w:rFonts w:ascii="Cambria Math" w:hAnsi="Cambria Math" w:cs="Times New Roman"/>
                </w:rPr>
                <m:t>87%-50%</m:t>
              </m:r>
            </m:num>
            <m:den>
              <m:r>
                <w:rPr>
                  <w:rFonts w:ascii="Cambria Math" w:hAnsi="Cambria Math" w:cs="Times New Roman"/>
                </w:rPr>
                <m:t>100%-50%</m:t>
              </m:r>
            </m:den>
          </m:f>
          <m:r>
            <w:rPr>
              <w:rFonts w:ascii="Cambria Math" w:hAnsi="Cambria Math" w:cs="Times New Roman"/>
            </w:rPr>
            <m:t>=74%</m:t>
          </m:r>
        </m:oMath>
      </m:oMathPara>
    </w:p>
    <w:p w14:paraId="436A33BF" w14:textId="77777777" w:rsidR="0023730F" w:rsidRPr="009D5510" w:rsidRDefault="0023730F" w:rsidP="009D5510">
      <w:pPr>
        <w:spacing w:after="120" w:line="240" w:lineRule="auto"/>
        <w:jc w:val="both"/>
        <w:rPr>
          <w:rFonts w:ascii="Times New Roman" w:hAnsi="Times New Roman"/>
        </w:rPr>
      </w:pPr>
    </w:p>
    <w:p w14:paraId="5C4FEBFE"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The average of the PPA Reduction Score and the Admissions Reduction Score yields the overall Utilization score:</w:t>
      </w:r>
    </w:p>
    <w:p w14:paraId="011D65AA" w14:textId="77777777" w:rsidR="0023730F" w:rsidRPr="009D5510" w:rsidRDefault="00191EBD" w:rsidP="009D5510">
      <w:pPr>
        <w:spacing w:after="120" w:line="240" w:lineRule="auto"/>
        <w:jc w:val="both"/>
        <w:rPr>
          <w:rFonts w:ascii="Times New Roman" w:hAnsi="Times New Roman"/>
        </w:rPr>
      </w:pPr>
      <m:oMathPara>
        <m:oMath>
          <m:f>
            <m:fPr>
              <m:ctrlPr>
                <w:rPr>
                  <w:rFonts w:ascii="Cambria Math" w:hAnsi="Cambria Math" w:cs="Times New Roman"/>
                  <w:i/>
                </w:rPr>
              </m:ctrlPr>
            </m:fPr>
            <m:num>
              <m:r>
                <w:rPr>
                  <w:rFonts w:ascii="Cambria Math" w:hAnsi="Cambria Math" w:cs="Times New Roman"/>
                </w:rPr>
                <m:t>100%+74%</m:t>
              </m:r>
            </m:num>
            <m:den>
              <m:r>
                <w:rPr>
                  <w:rFonts w:ascii="Cambria Math" w:hAnsi="Cambria Math" w:cs="Times New Roman"/>
                </w:rPr>
                <m:t>100%+100%</m:t>
              </m:r>
            </m:den>
          </m:f>
          <m:r>
            <w:rPr>
              <w:rFonts w:ascii="Cambria Math" w:hAnsi="Cambria Math" w:cs="Times New Roman"/>
            </w:rPr>
            <m:t>=87%</m:t>
          </m:r>
        </m:oMath>
      </m:oMathPara>
    </w:p>
    <w:p w14:paraId="5FD1DDEF" w14:textId="77777777" w:rsidR="0023730F" w:rsidRPr="009D5510" w:rsidRDefault="0023730F" w:rsidP="009D5510">
      <w:pPr>
        <w:spacing w:after="120" w:line="240" w:lineRule="auto"/>
        <w:jc w:val="both"/>
        <w:rPr>
          <w:rFonts w:ascii="Times New Roman" w:hAnsi="Times New Roman"/>
        </w:rPr>
      </w:pPr>
    </w:p>
    <w:p w14:paraId="113BF5FE"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lastRenderedPageBreak/>
        <w:t xml:space="preserve">Therefore, the State receives an accountability domain score of </w:t>
      </w:r>
      <w:r w:rsidRPr="009D5510">
        <w:rPr>
          <w:rFonts w:ascii="Times New Roman" w:hAnsi="Times New Roman"/>
          <w:b/>
        </w:rPr>
        <w:t xml:space="preserve">87% </w:t>
      </w:r>
      <w:r w:rsidRPr="009D5510">
        <w:rPr>
          <w:rFonts w:ascii="Times New Roman" w:hAnsi="Times New Roman"/>
        </w:rPr>
        <w:t>in this category.</w:t>
      </w:r>
    </w:p>
    <w:p w14:paraId="4458B9E2" w14:textId="77777777" w:rsidR="0023730F" w:rsidRPr="009D5510" w:rsidRDefault="0023730F" w:rsidP="009D5510">
      <w:pPr>
        <w:spacing w:after="120" w:line="240" w:lineRule="auto"/>
        <w:jc w:val="both"/>
        <w:rPr>
          <w:rFonts w:ascii="Times New Roman" w:hAnsi="Times New Roman"/>
        </w:rPr>
      </w:pPr>
    </w:p>
    <w:p w14:paraId="1ADFFE2D" w14:textId="77777777" w:rsidR="0023730F" w:rsidRPr="009D5510" w:rsidRDefault="0023730F" w:rsidP="009D5510">
      <w:pPr>
        <w:spacing w:after="120" w:line="240" w:lineRule="auto"/>
        <w:jc w:val="both"/>
        <w:rPr>
          <w:rFonts w:ascii="Times New Roman" w:hAnsi="Times New Roman"/>
          <w:b/>
          <w:color w:val="4F81BD"/>
        </w:rPr>
      </w:pPr>
      <w:r w:rsidRPr="009D5510">
        <w:rPr>
          <w:rFonts w:ascii="Times New Roman" w:hAnsi="Times New Roman"/>
          <w:b/>
          <w:i/>
          <w:color w:val="4F81BD"/>
        </w:rPr>
        <w:t>STEP 3(c): Calculating the Overall Statewide Quality and Utilization Performance</w:t>
      </w:r>
    </w:p>
    <w:p w14:paraId="1E26CD7B"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To calculate the overall Statewide Quality and Utilization performance, we multiply the domain scores from BP 4 and the weights from BP 4 and obtain the sum:</w:t>
      </w:r>
    </w:p>
    <w:p w14:paraId="51A5A5F3" w14:textId="77777777" w:rsidR="0023730F" w:rsidRPr="00D56380" w:rsidRDefault="0023730F" w:rsidP="000148D7">
      <w:pPr>
        <w:spacing w:after="120" w:line="240" w:lineRule="auto"/>
        <w:jc w:val="both"/>
        <w:rPr>
          <w:rFonts w:ascii="Times New Roman" w:hAnsi="Times New Roman" w:cs="Times New Roman"/>
        </w:rPr>
      </w:pPr>
    </w:p>
    <w:p w14:paraId="5ADC32F1" w14:textId="32F22BF4" w:rsidR="0023730F" w:rsidRPr="009D5510" w:rsidRDefault="0023730F" w:rsidP="009D5510">
      <w:pPr>
        <w:spacing w:after="120" w:line="240" w:lineRule="auto"/>
        <w:jc w:val="both"/>
        <w:rPr>
          <w:rFonts w:ascii="Times New Roman" w:hAnsi="Times New Roman"/>
        </w:rPr>
      </w:pPr>
      <w:r w:rsidRPr="009D5510">
        <w:rPr>
          <w:rFonts w:ascii="Times New Roman" w:hAnsi="Times New Roman"/>
          <w:b/>
        </w:rPr>
        <w:t xml:space="preserve">EXHIBIT </w:t>
      </w:r>
      <w:r w:rsidR="00E77F77">
        <w:rPr>
          <w:rFonts w:ascii="Times New Roman" w:hAnsi="Times New Roman"/>
          <w:b/>
        </w:rPr>
        <w:t>A</w:t>
      </w:r>
      <w:r w:rsidR="008F5D64">
        <w:rPr>
          <w:rFonts w:ascii="Times New Roman" w:hAnsi="Times New Roman"/>
          <w:b/>
        </w:rPr>
        <w:t>8</w:t>
      </w:r>
      <w:r w:rsidRPr="009D5510">
        <w:rPr>
          <w:rFonts w:ascii="Times New Roman" w:hAnsi="Times New Roman"/>
        </w:rPr>
        <w:t xml:space="preserve"> – Calculating the Statewide Quality and Utilization Score for BP 4</w:t>
      </w:r>
    </w:p>
    <w:tbl>
      <w:tblPr>
        <w:tblStyle w:val="TableGrid"/>
        <w:tblW w:w="0" w:type="auto"/>
        <w:tblLook w:val="04A0" w:firstRow="1" w:lastRow="0" w:firstColumn="1" w:lastColumn="0" w:noHBand="0" w:noVBand="1"/>
      </w:tblPr>
      <w:tblGrid>
        <w:gridCol w:w="9360"/>
      </w:tblGrid>
      <w:tr w:rsidR="0023730F" w:rsidRPr="00520094" w14:paraId="79596899" w14:textId="77777777" w:rsidTr="00D56380">
        <w:tc>
          <w:tcPr>
            <w:tcW w:w="9576" w:type="dxa"/>
            <w:tcBorders>
              <w:left w:val="nil"/>
              <w:right w:val="nil"/>
            </w:tcBorders>
          </w:tcPr>
          <w:p w14:paraId="4C9B3552" w14:textId="77777777" w:rsidR="0023730F" w:rsidRPr="009D5510" w:rsidRDefault="0023730F" w:rsidP="009D5510">
            <w:pPr>
              <w:spacing w:after="120"/>
              <w:jc w:val="both"/>
              <w:rPr>
                <w:rFonts w:ascii="Times New Roman" w:hAnsi="Times New Roman"/>
              </w:rPr>
            </w:pPr>
            <w:r w:rsidRPr="009D5510">
              <w:rPr>
                <w:rFonts w:ascii="Times New Roman" w:hAnsi="Times New Roman"/>
                <w:noProof/>
              </w:rPr>
              <w:drawing>
                <wp:inline distT="0" distB="0" distL="0" distR="0" wp14:anchorId="023ADD1C" wp14:editId="27412F79">
                  <wp:extent cx="4981575" cy="1638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1575" cy="1638300"/>
                          </a:xfrm>
                          <a:prstGeom prst="rect">
                            <a:avLst/>
                          </a:prstGeom>
                          <a:noFill/>
                          <a:ln>
                            <a:noFill/>
                          </a:ln>
                        </pic:spPr>
                      </pic:pic>
                    </a:graphicData>
                  </a:graphic>
                </wp:inline>
              </w:drawing>
            </w:r>
          </w:p>
        </w:tc>
      </w:tr>
    </w:tbl>
    <w:p w14:paraId="760E9F4E" w14:textId="77777777" w:rsidR="0023730F" w:rsidRPr="00137D83" w:rsidRDefault="0023730F" w:rsidP="009D5510">
      <w:pPr>
        <w:spacing w:after="120" w:line="240" w:lineRule="auto"/>
        <w:jc w:val="both"/>
        <w:rPr>
          <w:rFonts w:ascii="Times New Roman" w:hAnsi="Times New Roman"/>
        </w:rPr>
      </w:pPr>
    </w:p>
    <w:p w14:paraId="2A025891" w14:textId="77777777" w:rsidR="0023730F" w:rsidRPr="009D5510" w:rsidRDefault="00FF7A6D" w:rsidP="009D5510">
      <w:pPr>
        <w:pStyle w:val="Heading2"/>
        <w:numPr>
          <w:ilvl w:val="0"/>
          <w:numId w:val="0"/>
        </w:numPr>
        <w:spacing w:line="240" w:lineRule="auto"/>
        <w:ind w:left="360" w:hanging="360"/>
        <w:rPr>
          <w:rFonts w:ascii="Times New Roman" w:hAnsi="Times New Roman"/>
        </w:rPr>
      </w:pPr>
      <w:bookmarkStart w:id="274" w:name="_Toc471313140"/>
      <w:bookmarkStart w:id="275" w:name="_Toc476240567"/>
      <w:r w:rsidRPr="009D5510">
        <w:rPr>
          <w:rFonts w:ascii="Times New Roman" w:hAnsi="Times New Roman"/>
        </w:rPr>
        <w:t>Step 4</w:t>
      </w:r>
      <w:r w:rsidR="0023730F" w:rsidRPr="009D5510">
        <w:rPr>
          <w:rFonts w:ascii="Times New Roman" w:hAnsi="Times New Roman"/>
        </w:rPr>
        <w:t>: Calculate the Overall State DSRIP Accountability Score for BP 4</w:t>
      </w:r>
      <w:bookmarkEnd w:id="274"/>
      <w:bookmarkEnd w:id="275"/>
    </w:p>
    <w:p w14:paraId="370C7570"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 xml:space="preserve">The State will calculate the State DSRIP Accountability Score by multiplying the Score for each State DSRIP Accountability domain by the associated weight and then summing the totals together. </w:t>
      </w:r>
    </w:p>
    <w:p w14:paraId="74021D74"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For this example, the State achieved the following domain scores in BP 4:</w:t>
      </w:r>
    </w:p>
    <w:p w14:paraId="1030EE32" w14:textId="77777777" w:rsidR="0023730F" w:rsidRPr="009D5510" w:rsidRDefault="0023730F" w:rsidP="009D5510">
      <w:pPr>
        <w:pStyle w:val="ListParagraph"/>
        <w:numPr>
          <w:ilvl w:val="0"/>
          <w:numId w:val="53"/>
        </w:numPr>
        <w:spacing w:after="120" w:line="240" w:lineRule="auto"/>
        <w:contextualSpacing w:val="0"/>
        <w:jc w:val="both"/>
        <w:rPr>
          <w:rFonts w:ascii="Times New Roman" w:hAnsi="Times New Roman"/>
        </w:rPr>
      </w:pPr>
      <w:r w:rsidRPr="009D5510">
        <w:rPr>
          <w:rFonts w:ascii="Times New Roman" w:hAnsi="Times New Roman"/>
        </w:rPr>
        <w:t xml:space="preserve">MassHealth ACO/APM Adoption Rate: </w:t>
      </w:r>
      <w:r w:rsidRPr="009D5510">
        <w:rPr>
          <w:rFonts w:ascii="Times New Roman" w:hAnsi="Times New Roman"/>
          <w:b/>
        </w:rPr>
        <w:t>100%</w:t>
      </w:r>
    </w:p>
    <w:p w14:paraId="402E9BCD" w14:textId="72A836D8" w:rsidR="0023730F" w:rsidRPr="009D5510" w:rsidRDefault="0023730F" w:rsidP="009D5510">
      <w:pPr>
        <w:pStyle w:val="ListParagraph"/>
        <w:numPr>
          <w:ilvl w:val="0"/>
          <w:numId w:val="53"/>
        </w:numPr>
        <w:spacing w:after="120" w:line="240" w:lineRule="auto"/>
        <w:contextualSpacing w:val="0"/>
        <w:jc w:val="both"/>
        <w:rPr>
          <w:rFonts w:ascii="Times New Roman" w:hAnsi="Times New Roman"/>
        </w:rPr>
      </w:pPr>
      <w:r w:rsidRPr="009D5510">
        <w:rPr>
          <w:rFonts w:ascii="Times New Roman" w:hAnsi="Times New Roman"/>
        </w:rPr>
        <w:t xml:space="preserve">Reduction in State Spending Growth: </w:t>
      </w:r>
      <w:r w:rsidR="002837C7">
        <w:rPr>
          <w:rFonts w:ascii="Times New Roman" w:hAnsi="Times New Roman"/>
          <w:b/>
        </w:rPr>
        <w:t>64</w:t>
      </w:r>
      <w:r w:rsidRPr="009D5510">
        <w:rPr>
          <w:rFonts w:ascii="Times New Roman" w:hAnsi="Times New Roman"/>
          <w:b/>
        </w:rPr>
        <w:t>%</w:t>
      </w:r>
    </w:p>
    <w:p w14:paraId="571BE4AF" w14:textId="77777777" w:rsidR="0023730F" w:rsidRPr="009D5510" w:rsidRDefault="0023730F" w:rsidP="009D5510">
      <w:pPr>
        <w:pStyle w:val="ListParagraph"/>
        <w:numPr>
          <w:ilvl w:val="0"/>
          <w:numId w:val="53"/>
        </w:numPr>
        <w:spacing w:after="120" w:line="240" w:lineRule="auto"/>
        <w:contextualSpacing w:val="0"/>
        <w:jc w:val="both"/>
        <w:rPr>
          <w:rFonts w:ascii="Times New Roman" w:hAnsi="Times New Roman"/>
        </w:rPr>
      </w:pPr>
      <w:r w:rsidRPr="009D5510">
        <w:rPr>
          <w:rFonts w:ascii="Times New Roman" w:hAnsi="Times New Roman"/>
        </w:rPr>
        <w:t xml:space="preserve">ACO Quality and Utilization Performance: </w:t>
      </w:r>
      <w:r w:rsidRPr="009D5510">
        <w:rPr>
          <w:rFonts w:ascii="Times New Roman" w:hAnsi="Times New Roman"/>
          <w:b/>
        </w:rPr>
        <w:t>92%</w:t>
      </w:r>
    </w:p>
    <w:p w14:paraId="6420E5EA" w14:textId="3A4CE25F"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Thus, the State DSRIP Accountability Score for BP 4 is</w:t>
      </w:r>
      <w:r w:rsidRPr="009D5510">
        <w:rPr>
          <w:rFonts w:ascii="Times New Roman" w:hAnsi="Times New Roman"/>
          <w:b/>
        </w:rPr>
        <w:t xml:space="preserve"> 8</w:t>
      </w:r>
      <w:r w:rsidR="002837C7">
        <w:rPr>
          <w:rFonts w:ascii="Times New Roman" w:hAnsi="Times New Roman"/>
          <w:b/>
        </w:rPr>
        <w:t>6.6</w:t>
      </w:r>
      <w:r w:rsidRPr="009D5510">
        <w:rPr>
          <w:rFonts w:ascii="Times New Roman" w:hAnsi="Times New Roman"/>
          <w:b/>
        </w:rPr>
        <w:t>%</w:t>
      </w:r>
      <w:r w:rsidRPr="009D5510">
        <w:rPr>
          <w:rFonts w:ascii="Times New Roman" w:hAnsi="Times New Roman"/>
        </w:rPr>
        <w:t>, as demonstrated in the table below:</w:t>
      </w:r>
    </w:p>
    <w:p w14:paraId="5D2121C4" w14:textId="77777777" w:rsidR="0023730F" w:rsidRPr="009D5510" w:rsidRDefault="0023730F" w:rsidP="009D5510">
      <w:pPr>
        <w:spacing w:after="120" w:line="240" w:lineRule="auto"/>
        <w:jc w:val="both"/>
        <w:rPr>
          <w:rFonts w:ascii="Times New Roman" w:hAnsi="Times New Roman"/>
        </w:rPr>
      </w:pPr>
    </w:p>
    <w:p w14:paraId="5B193B49" w14:textId="209ABC4D" w:rsidR="0023730F" w:rsidRPr="009D5510" w:rsidRDefault="0023730F" w:rsidP="009D5510">
      <w:pPr>
        <w:spacing w:after="120" w:line="240" w:lineRule="auto"/>
        <w:jc w:val="both"/>
        <w:rPr>
          <w:rFonts w:ascii="Times New Roman" w:hAnsi="Times New Roman"/>
        </w:rPr>
      </w:pPr>
      <w:r w:rsidRPr="009D5510">
        <w:rPr>
          <w:rFonts w:ascii="Times New Roman" w:hAnsi="Times New Roman"/>
          <w:b/>
        </w:rPr>
        <w:t xml:space="preserve">EXHIBIT </w:t>
      </w:r>
      <w:r w:rsidR="00E77F77">
        <w:rPr>
          <w:rFonts w:ascii="Times New Roman" w:hAnsi="Times New Roman"/>
          <w:b/>
        </w:rPr>
        <w:t>A</w:t>
      </w:r>
      <w:r w:rsidR="008F5D64">
        <w:rPr>
          <w:rFonts w:ascii="Times New Roman" w:hAnsi="Times New Roman"/>
          <w:b/>
        </w:rPr>
        <w:t>9</w:t>
      </w:r>
      <w:r w:rsidRPr="009D5510">
        <w:rPr>
          <w:rFonts w:ascii="Times New Roman" w:hAnsi="Times New Roman"/>
        </w:rPr>
        <w:t xml:space="preserve"> – Calculating the Overall State DSRIP Accountability Score</w:t>
      </w:r>
    </w:p>
    <w:tbl>
      <w:tblPr>
        <w:tblStyle w:val="TableGrid"/>
        <w:tblW w:w="0" w:type="auto"/>
        <w:tblLook w:val="04A0" w:firstRow="1" w:lastRow="0" w:firstColumn="1" w:lastColumn="0" w:noHBand="0" w:noVBand="1"/>
      </w:tblPr>
      <w:tblGrid>
        <w:gridCol w:w="9360"/>
      </w:tblGrid>
      <w:tr w:rsidR="0023730F" w:rsidRPr="00520094" w14:paraId="78822B6F" w14:textId="77777777" w:rsidTr="00D56380">
        <w:trPr>
          <w:trHeight w:val="2447"/>
        </w:trPr>
        <w:tc>
          <w:tcPr>
            <w:tcW w:w="9576" w:type="dxa"/>
            <w:tcBorders>
              <w:left w:val="nil"/>
              <w:right w:val="nil"/>
            </w:tcBorders>
            <w:vAlign w:val="center"/>
          </w:tcPr>
          <w:tbl>
            <w:tblPr>
              <w:tblW w:w="894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0"/>
              <w:gridCol w:w="1320"/>
              <w:gridCol w:w="1320"/>
              <w:gridCol w:w="1500"/>
              <w:gridCol w:w="980"/>
            </w:tblGrid>
            <w:tr w:rsidR="0023730F" w:rsidRPr="00520094" w14:paraId="29FC0EDC" w14:textId="77777777" w:rsidTr="009D5510">
              <w:trPr>
                <w:trHeight w:val="300"/>
                <w:jc w:val="center"/>
              </w:trPr>
              <w:tc>
                <w:tcPr>
                  <w:tcW w:w="8940" w:type="dxa"/>
                  <w:gridSpan w:val="5"/>
                  <w:shd w:val="clear" w:color="000000" w:fill="1F497D"/>
                  <w:vAlign w:val="center"/>
                  <w:hideMark/>
                </w:tcPr>
                <w:p w14:paraId="72044C9D" w14:textId="77777777" w:rsidR="0023730F" w:rsidRPr="009D5510" w:rsidRDefault="0023730F" w:rsidP="009D5510">
                  <w:pPr>
                    <w:spacing w:after="120" w:line="240" w:lineRule="auto"/>
                    <w:jc w:val="both"/>
                    <w:rPr>
                      <w:rFonts w:ascii="Times New Roman" w:hAnsi="Times New Roman"/>
                      <w:b/>
                      <w:color w:val="FFFFFF"/>
                      <w:sz w:val="20"/>
                    </w:rPr>
                  </w:pPr>
                  <w:r w:rsidRPr="009D5510">
                    <w:rPr>
                      <w:rFonts w:ascii="Times New Roman" w:hAnsi="Times New Roman"/>
                      <w:b/>
                      <w:color w:val="FFFFFF"/>
                      <w:sz w:val="20"/>
                    </w:rPr>
                    <w:t>Example Calculation of State DSRIP Accountability Score for BP 4</w:t>
                  </w:r>
                </w:p>
              </w:tc>
            </w:tr>
            <w:tr w:rsidR="004C5A8D" w:rsidRPr="00520094" w14:paraId="7019214B" w14:textId="77777777" w:rsidTr="00D56380">
              <w:trPr>
                <w:trHeight w:val="560"/>
                <w:jc w:val="center"/>
              </w:trPr>
              <w:tc>
                <w:tcPr>
                  <w:tcW w:w="3820" w:type="dxa"/>
                  <w:shd w:val="clear" w:color="000000" w:fill="D9D9D9"/>
                  <w:vAlign w:val="center"/>
                  <w:hideMark/>
                </w:tcPr>
                <w:p w14:paraId="45D2D015" w14:textId="77777777" w:rsidR="0023730F" w:rsidRPr="009D5510" w:rsidRDefault="0023730F" w:rsidP="009D5510">
                  <w:pPr>
                    <w:spacing w:after="120" w:line="240" w:lineRule="auto"/>
                    <w:jc w:val="both"/>
                    <w:rPr>
                      <w:rFonts w:ascii="Times New Roman" w:hAnsi="Times New Roman"/>
                      <w:b/>
                      <w:sz w:val="20"/>
                    </w:rPr>
                  </w:pPr>
                  <w:r w:rsidRPr="009D5510">
                    <w:rPr>
                      <w:rFonts w:ascii="Times New Roman" w:hAnsi="Times New Roman"/>
                      <w:b/>
                      <w:sz w:val="20"/>
                    </w:rPr>
                    <w:t>DSRIP Accountability Domain</w:t>
                  </w:r>
                </w:p>
              </w:tc>
              <w:tc>
                <w:tcPr>
                  <w:tcW w:w="1320" w:type="dxa"/>
                  <w:shd w:val="clear" w:color="000000" w:fill="D9D9D9"/>
                  <w:vAlign w:val="center"/>
                  <w:hideMark/>
                </w:tcPr>
                <w:p w14:paraId="43859E61" w14:textId="77777777" w:rsidR="0023730F" w:rsidRPr="009D5510" w:rsidRDefault="0023730F" w:rsidP="009D5510">
                  <w:pPr>
                    <w:spacing w:after="120" w:line="240" w:lineRule="auto"/>
                    <w:jc w:val="both"/>
                    <w:rPr>
                      <w:rFonts w:ascii="Times New Roman" w:hAnsi="Times New Roman"/>
                      <w:b/>
                      <w:sz w:val="20"/>
                    </w:rPr>
                  </w:pPr>
                  <w:r w:rsidRPr="009D5510">
                    <w:rPr>
                      <w:rFonts w:ascii="Times New Roman" w:hAnsi="Times New Roman"/>
                      <w:b/>
                      <w:sz w:val="20"/>
                    </w:rPr>
                    <w:t>Domain Weight</w:t>
                  </w:r>
                </w:p>
              </w:tc>
              <w:tc>
                <w:tcPr>
                  <w:tcW w:w="1320" w:type="dxa"/>
                  <w:shd w:val="clear" w:color="000000" w:fill="D9D9D9"/>
                  <w:vAlign w:val="center"/>
                  <w:hideMark/>
                </w:tcPr>
                <w:p w14:paraId="7819C687" w14:textId="77777777" w:rsidR="0023730F" w:rsidRPr="009D5510" w:rsidRDefault="0023730F" w:rsidP="009D5510">
                  <w:pPr>
                    <w:spacing w:after="120" w:line="240" w:lineRule="auto"/>
                    <w:jc w:val="both"/>
                    <w:rPr>
                      <w:rFonts w:ascii="Times New Roman" w:hAnsi="Times New Roman"/>
                      <w:b/>
                      <w:sz w:val="20"/>
                    </w:rPr>
                  </w:pPr>
                  <w:r w:rsidRPr="009D5510">
                    <w:rPr>
                      <w:rFonts w:ascii="Times New Roman" w:hAnsi="Times New Roman"/>
                      <w:b/>
                      <w:sz w:val="20"/>
                    </w:rPr>
                    <w:t>State Domain Score</w:t>
                  </w:r>
                </w:p>
              </w:tc>
              <w:tc>
                <w:tcPr>
                  <w:tcW w:w="2480" w:type="dxa"/>
                  <w:gridSpan w:val="2"/>
                  <w:shd w:val="clear" w:color="000000" w:fill="D9D9D9"/>
                  <w:vAlign w:val="center"/>
                  <w:hideMark/>
                </w:tcPr>
                <w:p w14:paraId="0FE21A56" w14:textId="77777777" w:rsidR="0023730F" w:rsidRPr="009D5510" w:rsidRDefault="0023730F" w:rsidP="009D5510">
                  <w:pPr>
                    <w:spacing w:after="120" w:line="240" w:lineRule="auto"/>
                    <w:jc w:val="both"/>
                    <w:rPr>
                      <w:rFonts w:ascii="Times New Roman" w:hAnsi="Times New Roman"/>
                      <w:b/>
                      <w:sz w:val="20"/>
                    </w:rPr>
                  </w:pPr>
                  <w:r w:rsidRPr="009D5510">
                    <w:rPr>
                      <w:rFonts w:ascii="Times New Roman" w:hAnsi="Times New Roman"/>
                      <w:b/>
                      <w:sz w:val="20"/>
                    </w:rPr>
                    <w:t>State DSRIP Accountability Score Calculations</w:t>
                  </w:r>
                </w:p>
              </w:tc>
            </w:tr>
            <w:tr w:rsidR="0023730F" w:rsidRPr="00520094" w14:paraId="5CCA439D" w14:textId="77777777" w:rsidTr="009D5510">
              <w:trPr>
                <w:trHeight w:val="280"/>
                <w:jc w:val="center"/>
              </w:trPr>
              <w:tc>
                <w:tcPr>
                  <w:tcW w:w="3820" w:type="dxa"/>
                  <w:shd w:val="clear" w:color="000000" w:fill="DCE6F1"/>
                  <w:vAlign w:val="center"/>
                  <w:hideMark/>
                </w:tcPr>
                <w:p w14:paraId="0F1F221A"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MassHealth ACO/APM Adoption Rate</w:t>
                  </w:r>
                </w:p>
              </w:tc>
              <w:tc>
                <w:tcPr>
                  <w:tcW w:w="1320" w:type="dxa"/>
                  <w:shd w:val="clear" w:color="auto" w:fill="auto"/>
                  <w:vAlign w:val="center"/>
                  <w:hideMark/>
                </w:tcPr>
                <w:p w14:paraId="386BE9A1"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20%</w:t>
                  </w:r>
                </w:p>
              </w:tc>
              <w:tc>
                <w:tcPr>
                  <w:tcW w:w="1320" w:type="dxa"/>
                  <w:shd w:val="clear" w:color="auto" w:fill="auto"/>
                  <w:vAlign w:val="center"/>
                  <w:hideMark/>
                </w:tcPr>
                <w:p w14:paraId="1EEEA972"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100%</w:t>
                  </w:r>
                </w:p>
              </w:tc>
              <w:tc>
                <w:tcPr>
                  <w:tcW w:w="1500" w:type="dxa"/>
                  <w:shd w:val="clear" w:color="auto" w:fill="auto"/>
                  <w:vAlign w:val="center"/>
                  <w:hideMark/>
                </w:tcPr>
                <w:p w14:paraId="44E739BA"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20% x 100% =</w:t>
                  </w:r>
                </w:p>
              </w:tc>
              <w:tc>
                <w:tcPr>
                  <w:tcW w:w="980" w:type="dxa"/>
                  <w:shd w:val="clear" w:color="auto" w:fill="auto"/>
                  <w:noWrap/>
                  <w:vAlign w:val="center"/>
                  <w:hideMark/>
                </w:tcPr>
                <w:p w14:paraId="759E8110"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20%</w:t>
                  </w:r>
                </w:p>
              </w:tc>
            </w:tr>
            <w:tr w:rsidR="0023730F" w:rsidRPr="00520094" w14:paraId="342717C8" w14:textId="77777777" w:rsidTr="009D5510">
              <w:trPr>
                <w:trHeight w:val="280"/>
                <w:jc w:val="center"/>
              </w:trPr>
              <w:tc>
                <w:tcPr>
                  <w:tcW w:w="3820" w:type="dxa"/>
                  <w:shd w:val="clear" w:color="000000" w:fill="DCE6F1"/>
                  <w:vAlign w:val="center"/>
                  <w:hideMark/>
                </w:tcPr>
                <w:p w14:paraId="5690C12A"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Reduction in State Spending Growth</w:t>
                  </w:r>
                </w:p>
              </w:tc>
              <w:tc>
                <w:tcPr>
                  <w:tcW w:w="1320" w:type="dxa"/>
                  <w:shd w:val="clear" w:color="auto" w:fill="auto"/>
                  <w:vAlign w:val="center"/>
                  <w:hideMark/>
                </w:tcPr>
                <w:p w14:paraId="0A4F4E04"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25%</w:t>
                  </w:r>
                </w:p>
              </w:tc>
              <w:tc>
                <w:tcPr>
                  <w:tcW w:w="1320" w:type="dxa"/>
                  <w:shd w:val="clear" w:color="auto" w:fill="auto"/>
                  <w:vAlign w:val="center"/>
                  <w:hideMark/>
                </w:tcPr>
                <w:p w14:paraId="1F709632" w14:textId="6B3693C9" w:rsidR="0023730F" w:rsidRPr="009D5510" w:rsidRDefault="002837C7" w:rsidP="002837C7">
                  <w:pPr>
                    <w:spacing w:after="120" w:line="240" w:lineRule="auto"/>
                    <w:jc w:val="both"/>
                    <w:rPr>
                      <w:rFonts w:ascii="Times New Roman" w:hAnsi="Times New Roman"/>
                      <w:color w:val="000000"/>
                      <w:sz w:val="20"/>
                    </w:rPr>
                  </w:pPr>
                  <w:r>
                    <w:rPr>
                      <w:rFonts w:ascii="Times New Roman" w:hAnsi="Times New Roman"/>
                      <w:color w:val="000000"/>
                      <w:sz w:val="20"/>
                    </w:rPr>
                    <w:t>64</w:t>
                  </w:r>
                  <w:r w:rsidR="0023730F" w:rsidRPr="009D5510">
                    <w:rPr>
                      <w:rFonts w:ascii="Times New Roman" w:hAnsi="Times New Roman"/>
                      <w:color w:val="000000"/>
                      <w:sz w:val="20"/>
                    </w:rPr>
                    <w:t>%</w:t>
                  </w:r>
                </w:p>
              </w:tc>
              <w:tc>
                <w:tcPr>
                  <w:tcW w:w="1500" w:type="dxa"/>
                  <w:shd w:val="clear" w:color="auto" w:fill="auto"/>
                  <w:vAlign w:val="center"/>
                  <w:hideMark/>
                </w:tcPr>
                <w:p w14:paraId="3D3EAC1E" w14:textId="27D0809B" w:rsidR="0023730F" w:rsidRPr="009D5510" w:rsidRDefault="0023730F" w:rsidP="002837C7">
                  <w:pPr>
                    <w:spacing w:after="120" w:line="240" w:lineRule="auto"/>
                    <w:jc w:val="both"/>
                    <w:rPr>
                      <w:rFonts w:ascii="Times New Roman" w:hAnsi="Times New Roman"/>
                      <w:color w:val="000000"/>
                      <w:sz w:val="20"/>
                    </w:rPr>
                  </w:pPr>
                  <w:r w:rsidRPr="009D5510">
                    <w:rPr>
                      <w:rFonts w:ascii="Times New Roman" w:hAnsi="Times New Roman"/>
                      <w:color w:val="000000"/>
                      <w:sz w:val="20"/>
                    </w:rPr>
                    <w:t xml:space="preserve">25% x </w:t>
                  </w:r>
                  <w:r w:rsidR="002837C7">
                    <w:rPr>
                      <w:rFonts w:ascii="Times New Roman" w:hAnsi="Times New Roman"/>
                      <w:color w:val="000000"/>
                      <w:sz w:val="20"/>
                    </w:rPr>
                    <w:t>64</w:t>
                  </w:r>
                  <w:r w:rsidRPr="009D5510">
                    <w:rPr>
                      <w:rFonts w:ascii="Times New Roman" w:hAnsi="Times New Roman"/>
                      <w:color w:val="000000"/>
                      <w:sz w:val="20"/>
                    </w:rPr>
                    <w:t>% =</w:t>
                  </w:r>
                </w:p>
              </w:tc>
              <w:tc>
                <w:tcPr>
                  <w:tcW w:w="980" w:type="dxa"/>
                  <w:shd w:val="clear" w:color="auto" w:fill="auto"/>
                  <w:noWrap/>
                  <w:vAlign w:val="center"/>
                  <w:hideMark/>
                </w:tcPr>
                <w:p w14:paraId="285DDE54" w14:textId="04E27415" w:rsidR="0023730F" w:rsidRPr="009D5510" w:rsidRDefault="0023730F" w:rsidP="002837C7">
                  <w:pPr>
                    <w:spacing w:after="120" w:line="240" w:lineRule="auto"/>
                    <w:jc w:val="both"/>
                    <w:rPr>
                      <w:rFonts w:ascii="Times New Roman" w:hAnsi="Times New Roman"/>
                      <w:color w:val="000000"/>
                      <w:sz w:val="20"/>
                    </w:rPr>
                  </w:pPr>
                  <w:r w:rsidRPr="009D5510">
                    <w:rPr>
                      <w:rFonts w:ascii="Times New Roman" w:hAnsi="Times New Roman"/>
                      <w:color w:val="000000"/>
                      <w:sz w:val="20"/>
                    </w:rPr>
                    <w:t>1</w:t>
                  </w:r>
                  <w:r w:rsidR="002837C7">
                    <w:rPr>
                      <w:rFonts w:ascii="Times New Roman" w:hAnsi="Times New Roman"/>
                      <w:color w:val="000000"/>
                      <w:sz w:val="20"/>
                    </w:rPr>
                    <w:t>6</w:t>
                  </w:r>
                  <w:r w:rsidRPr="009D5510">
                    <w:rPr>
                      <w:rFonts w:ascii="Times New Roman" w:hAnsi="Times New Roman"/>
                      <w:color w:val="000000"/>
                      <w:sz w:val="20"/>
                    </w:rPr>
                    <w:t>%</w:t>
                  </w:r>
                </w:p>
              </w:tc>
            </w:tr>
            <w:tr w:rsidR="0023730F" w:rsidRPr="00520094" w14:paraId="499F6A24" w14:textId="77777777" w:rsidTr="009D5510">
              <w:trPr>
                <w:trHeight w:val="280"/>
                <w:jc w:val="center"/>
              </w:trPr>
              <w:tc>
                <w:tcPr>
                  <w:tcW w:w="3820" w:type="dxa"/>
                  <w:shd w:val="clear" w:color="000000" w:fill="DCE6F1"/>
                  <w:vAlign w:val="center"/>
                  <w:hideMark/>
                </w:tcPr>
                <w:p w14:paraId="5AC81046"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ACO Quality and Utilization Performance</w:t>
                  </w:r>
                </w:p>
              </w:tc>
              <w:tc>
                <w:tcPr>
                  <w:tcW w:w="1320" w:type="dxa"/>
                  <w:shd w:val="clear" w:color="auto" w:fill="auto"/>
                  <w:vAlign w:val="center"/>
                  <w:hideMark/>
                </w:tcPr>
                <w:p w14:paraId="4825253F"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55%</w:t>
                  </w:r>
                </w:p>
              </w:tc>
              <w:tc>
                <w:tcPr>
                  <w:tcW w:w="1320" w:type="dxa"/>
                  <w:shd w:val="clear" w:color="auto" w:fill="auto"/>
                  <w:vAlign w:val="center"/>
                  <w:hideMark/>
                </w:tcPr>
                <w:p w14:paraId="5412B73B"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92%</w:t>
                  </w:r>
                </w:p>
              </w:tc>
              <w:tc>
                <w:tcPr>
                  <w:tcW w:w="1500" w:type="dxa"/>
                  <w:shd w:val="clear" w:color="auto" w:fill="auto"/>
                  <w:vAlign w:val="center"/>
                  <w:hideMark/>
                </w:tcPr>
                <w:p w14:paraId="6D0C2800"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55% x 92% =</w:t>
                  </w:r>
                </w:p>
              </w:tc>
              <w:tc>
                <w:tcPr>
                  <w:tcW w:w="980" w:type="dxa"/>
                  <w:shd w:val="clear" w:color="auto" w:fill="auto"/>
                  <w:noWrap/>
                  <w:vAlign w:val="center"/>
                  <w:hideMark/>
                </w:tcPr>
                <w:p w14:paraId="0667727A"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50.6%</w:t>
                  </w:r>
                </w:p>
              </w:tc>
            </w:tr>
            <w:tr w:rsidR="0023730F" w:rsidRPr="00520094" w14:paraId="043FC459" w14:textId="77777777" w:rsidTr="009D5510">
              <w:trPr>
                <w:trHeight w:val="280"/>
                <w:jc w:val="center"/>
              </w:trPr>
              <w:tc>
                <w:tcPr>
                  <w:tcW w:w="7960" w:type="dxa"/>
                  <w:gridSpan w:val="4"/>
                  <w:shd w:val="clear" w:color="auto" w:fill="auto"/>
                  <w:noWrap/>
                  <w:vAlign w:val="center"/>
                  <w:hideMark/>
                </w:tcPr>
                <w:p w14:paraId="03B7CD49" w14:textId="77777777" w:rsidR="0023730F" w:rsidRPr="009D5510" w:rsidRDefault="0023730F" w:rsidP="009D5510">
                  <w:pPr>
                    <w:spacing w:after="120" w:line="240" w:lineRule="auto"/>
                    <w:jc w:val="both"/>
                    <w:rPr>
                      <w:rFonts w:ascii="Times New Roman" w:hAnsi="Times New Roman"/>
                      <w:b/>
                      <w:color w:val="000000"/>
                      <w:sz w:val="20"/>
                    </w:rPr>
                  </w:pPr>
                  <w:r w:rsidRPr="009D5510">
                    <w:rPr>
                      <w:rFonts w:ascii="Times New Roman" w:hAnsi="Times New Roman"/>
                      <w:b/>
                      <w:color w:val="000000"/>
                      <w:sz w:val="20"/>
                    </w:rPr>
                    <w:t>State DSRIP Accountability Score =</w:t>
                  </w:r>
                </w:p>
              </w:tc>
              <w:tc>
                <w:tcPr>
                  <w:tcW w:w="980" w:type="dxa"/>
                  <w:shd w:val="clear" w:color="auto" w:fill="auto"/>
                  <w:noWrap/>
                  <w:vAlign w:val="center"/>
                  <w:hideMark/>
                </w:tcPr>
                <w:p w14:paraId="3D4B13B4" w14:textId="7E8BFED3" w:rsidR="0023730F" w:rsidRPr="009D5510" w:rsidRDefault="0023730F" w:rsidP="002837C7">
                  <w:pPr>
                    <w:spacing w:after="120" w:line="240" w:lineRule="auto"/>
                    <w:jc w:val="both"/>
                    <w:rPr>
                      <w:rFonts w:ascii="Times New Roman" w:hAnsi="Times New Roman"/>
                      <w:b/>
                      <w:color w:val="FF0000"/>
                      <w:sz w:val="20"/>
                    </w:rPr>
                  </w:pPr>
                  <w:r w:rsidRPr="009D5510">
                    <w:rPr>
                      <w:rFonts w:ascii="Times New Roman" w:hAnsi="Times New Roman"/>
                      <w:b/>
                      <w:color w:val="FF0000"/>
                      <w:sz w:val="20"/>
                    </w:rPr>
                    <w:t>8</w:t>
                  </w:r>
                  <w:r w:rsidR="002837C7">
                    <w:rPr>
                      <w:rFonts w:ascii="Times New Roman" w:hAnsi="Times New Roman"/>
                      <w:b/>
                      <w:color w:val="FF0000"/>
                      <w:sz w:val="20"/>
                    </w:rPr>
                    <w:t>6.6</w:t>
                  </w:r>
                  <w:r w:rsidRPr="009D5510">
                    <w:rPr>
                      <w:rFonts w:ascii="Times New Roman" w:hAnsi="Times New Roman"/>
                      <w:b/>
                      <w:color w:val="FF0000"/>
                      <w:sz w:val="20"/>
                    </w:rPr>
                    <w:t>%</w:t>
                  </w:r>
                </w:p>
              </w:tc>
            </w:tr>
          </w:tbl>
          <w:p w14:paraId="1D5C49A6" w14:textId="77777777" w:rsidR="0023730F" w:rsidRPr="009D5510" w:rsidRDefault="0023730F" w:rsidP="009D5510">
            <w:pPr>
              <w:spacing w:after="120"/>
              <w:jc w:val="both"/>
              <w:rPr>
                <w:rFonts w:ascii="Times New Roman" w:hAnsi="Times New Roman"/>
              </w:rPr>
            </w:pPr>
          </w:p>
        </w:tc>
      </w:tr>
    </w:tbl>
    <w:p w14:paraId="34C94221" w14:textId="77777777" w:rsidR="0023730F" w:rsidRPr="009D5510" w:rsidRDefault="0023730F" w:rsidP="009D5510">
      <w:pPr>
        <w:spacing w:after="120" w:line="240" w:lineRule="auto"/>
        <w:jc w:val="both"/>
        <w:rPr>
          <w:rFonts w:ascii="Times New Roman" w:hAnsi="Times New Roman"/>
        </w:rPr>
      </w:pPr>
    </w:p>
    <w:p w14:paraId="27FAA8C2" w14:textId="77777777" w:rsidR="0023730F" w:rsidRPr="009D5510" w:rsidRDefault="00FF7A6D" w:rsidP="009D5510">
      <w:pPr>
        <w:pStyle w:val="Heading2"/>
        <w:numPr>
          <w:ilvl w:val="0"/>
          <w:numId w:val="0"/>
        </w:numPr>
        <w:spacing w:line="240" w:lineRule="auto"/>
        <w:ind w:left="360" w:hanging="360"/>
        <w:rPr>
          <w:rFonts w:ascii="Times New Roman" w:hAnsi="Times New Roman"/>
        </w:rPr>
      </w:pPr>
      <w:bookmarkStart w:id="276" w:name="_Toc471313141"/>
      <w:bookmarkStart w:id="277" w:name="_Toc476240568"/>
      <w:r w:rsidRPr="009D5510">
        <w:rPr>
          <w:rFonts w:ascii="Times New Roman" w:hAnsi="Times New Roman"/>
        </w:rPr>
        <w:lastRenderedPageBreak/>
        <w:t>Step 5</w:t>
      </w:r>
      <w:r w:rsidR="0023730F" w:rsidRPr="009D5510">
        <w:rPr>
          <w:rFonts w:ascii="Times New Roman" w:hAnsi="Times New Roman"/>
        </w:rPr>
        <w:t>: Determine At-Risk Funds Lost and Earned for BP 4</w:t>
      </w:r>
      <w:bookmarkEnd w:id="276"/>
      <w:bookmarkEnd w:id="277"/>
    </w:p>
    <w:p w14:paraId="5628D9DD"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As noted above, the amount of at-risk State expenditure authority varies by Budget Period. For Budget Period 4, the amount at-risk is $41.25M.</w:t>
      </w:r>
    </w:p>
    <w:p w14:paraId="783AE6BF" w14:textId="77777777" w:rsidR="0023730F" w:rsidRPr="009D5510" w:rsidRDefault="0023730F" w:rsidP="009D5510">
      <w:pPr>
        <w:spacing w:after="120" w:line="240" w:lineRule="auto"/>
        <w:jc w:val="both"/>
        <w:rPr>
          <w:rFonts w:ascii="Times New Roman" w:hAnsi="Times New Roman"/>
        </w:rPr>
      </w:pPr>
    </w:p>
    <w:p w14:paraId="06B32A12" w14:textId="5213B9A2" w:rsidR="0023730F" w:rsidRPr="009D5510" w:rsidRDefault="0023730F" w:rsidP="009D5510">
      <w:pPr>
        <w:spacing w:after="120" w:line="240" w:lineRule="auto"/>
        <w:jc w:val="both"/>
        <w:rPr>
          <w:rFonts w:ascii="Times New Roman" w:hAnsi="Times New Roman"/>
        </w:rPr>
      </w:pPr>
      <w:r w:rsidRPr="009D5510">
        <w:rPr>
          <w:rFonts w:ascii="Times New Roman" w:hAnsi="Times New Roman"/>
          <w:b/>
        </w:rPr>
        <w:t xml:space="preserve">EXHIBIT </w:t>
      </w:r>
      <w:r w:rsidR="00E77F77">
        <w:rPr>
          <w:rFonts w:ascii="Times New Roman" w:hAnsi="Times New Roman"/>
          <w:b/>
        </w:rPr>
        <w:t>A</w:t>
      </w:r>
      <w:r w:rsidR="008F5D64">
        <w:rPr>
          <w:rFonts w:ascii="Times New Roman" w:hAnsi="Times New Roman"/>
          <w:b/>
        </w:rPr>
        <w:t>10</w:t>
      </w:r>
      <w:r w:rsidRPr="009D5510">
        <w:rPr>
          <w:rFonts w:ascii="Times New Roman" w:hAnsi="Times New Roman"/>
        </w:rPr>
        <w:t xml:space="preserve"> – Percent of State DSRIP Expenditure Authority At-Risk, BP 4</w:t>
      </w:r>
    </w:p>
    <w:tbl>
      <w:tblPr>
        <w:tblStyle w:val="TableGrid"/>
        <w:tblW w:w="0" w:type="auto"/>
        <w:tblLook w:val="04A0" w:firstRow="1" w:lastRow="0" w:firstColumn="1" w:lastColumn="0" w:noHBand="0" w:noVBand="1"/>
      </w:tblPr>
      <w:tblGrid>
        <w:gridCol w:w="9360"/>
      </w:tblGrid>
      <w:tr w:rsidR="0023730F" w:rsidRPr="00520094" w14:paraId="43965AA7" w14:textId="77777777" w:rsidTr="00D56380">
        <w:trPr>
          <w:trHeight w:val="1880"/>
        </w:trPr>
        <w:tc>
          <w:tcPr>
            <w:tcW w:w="9576" w:type="dxa"/>
            <w:tcBorders>
              <w:left w:val="nil"/>
              <w:right w:val="nil"/>
            </w:tcBorders>
            <w:vAlign w:val="center"/>
          </w:tcPr>
          <w:tbl>
            <w:tblPr>
              <w:tblW w:w="9326" w:type="dxa"/>
              <w:jc w:val="center"/>
              <w:tblLook w:val="04A0" w:firstRow="1" w:lastRow="0" w:firstColumn="1" w:lastColumn="0" w:noHBand="0" w:noVBand="1"/>
            </w:tblPr>
            <w:tblGrid>
              <w:gridCol w:w="3256"/>
              <w:gridCol w:w="1173"/>
              <w:gridCol w:w="1173"/>
              <w:gridCol w:w="1173"/>
              <w:gridCol w:w="1173"/>
              <w:gridCol w:w="1176"/>
            </w:tblGrid>
            <w:tr w:rsidR="0023730F" w:rsidRPr="00520094" w14:paraId="18E76293" w14:textId="77777777" w:rsidTr="00D56380">
              <w:trPr>
                <w:trHeight w:val="268"/>
                <w:jc w:val="center"/>
              </w:trPr>
              <w:tc>
                <w:tcPr>
                  <w:tcW w:w="9326" w:type="dxa"/>
                  <w:gridSpan w:val="6"/>
                  <w:tcBorders>
                    <w:top w:val="single" w:sz="8" w:space="0" w:color="BFBFBF"/>
                    <w:left w:val="single" w:sz="8" w:space="0" w:color="BFBFBF"/>
                    <w:bottom w:val="single" w:sz="4" w:space="0" w:color="BFBFBF"/>
                    <w:right w:val="single" w:sz="8" w:space="0" w:color="BFBFBF"/>
                  </w:tcBorders>
                  <w:shd w:val="clear" w:color="000000" w:fill="1F497D"/>
                  <w:noWrap/>
                  <w:vAlign w:val="center"/>
                  <w:hideMark/>
                </w:tcPr>
                <w:p w14:paraId="2261B19C" w14:textId="77777777" w:rsidR="0023730F" w:rsidRPr="009D5510" w:rsidRDefault="0023730F" w:rsidP="009D5510">
                  <w:pPr>
                    <w:spacing w:after="120" w:line="240" w:lineRule="auto"/>
                    <w:jc w:val="both"/>
                    <w:rPr>
                      <w:rFonts w:ascii="Times New Roman" w:hAnsi="Times New Roman"/>
                      <w:b/>
                      <w:color w:val="FFFFFF"/>
                      <w:sz w:val="20"/>
                    </w:rPr>
                  </w:pPr>
                  <w:r w:rsidRPr="009D5510">
                    <w:rPr>
                      <w:rFonts w:ascii="Times New Roman" w:hAnsi="Times New Roman"/>
                      <w:b/>
                      <w:color w:val="FFFFFF"/>
                      <w:sz w:val="20"/>
                    </w:rPr>
                    <w:t>Percent of State DSRIP Expenditure Authority At-Risk</w:t>
                  </w:r>
                </w:p>
              </w:tc>
            </w:tr>
            <w:tr w:rsidR="0042282B" w:rsidRPr="00520094" w14:paraId="070FB511" w14:textId="77777777" w:rsidTr="00D56380">
              <w:trPr>
                <w:trHeight w:val="350"/>
                <w:jc w:val="center"/>
              </w:trPr>
              <w:tc>
                <w:tcPr>
                  <w:tcW w:w="3333" w:type="dxa"/>
                  <w:vMerge w:val="restart"/>
                  <w:tcBorders>
                    <w:top w:val="nil"/>
                    <w:left w:val="single" w:sz="8" w:space="0" w:color="BFBFBF"/>
                    <w:bottom w:val="single" w:sz="4" w:space="0" w:color="BFBFBF"/>
                    <w:right w:val="single" w:sz="4" w:space="0" w:color="BFBFBF"/>
                  </w:tcBorders>
                  <w:shd w:val="clear" w:color="000000" w:fill="D9D9D9"/>
                  <w:vAlign w:val="center"/>
                  <w:hideMark/>
                </w:tcPr>
                <w:p w14:paraId="7FBD5E04" w14:textId="77777777" w:rsidR="0023730F" w:rsidRPr="009D5510" w:rsidRDefault="0023730F" w:rsidP="009D5510">
                  <w:pPr>
                    <w:spacing w:after="120" w:line="240" w:lineRule="auto"/>
                    <w:jc w:val="both"/>
                    <w:rPr>
                      <w:rFonts w:ascii="Times New Roman" w:hAnsi="Times New Roman"/>
                      <w:b/>
                      <w:color w:val="000000"/>
                      <w:sz w:val="20"/>
                    </w:rPr>
                  </w:pPr>
                  <w:r w:rsidRPr="009D5510">
                    <w:rPr>
                      <w:rFonts w:ascii="Times New Roman" w:hAnsi="Times New Roman"/>
                      <w:b/>
                      <w:color w:val="000000"/>
                      <w:sz w:val="20"/>
                    </w:rPr>
                    <w:t>DSRIP Budget Period</w:t>
                  </w:r>
                </w:p>
              </w:tc>
              <w:tc>
                <w:tcPr>
                  <w:tcW w:w="1198" w:type="dxa"/>
                  <w:vMerge w:val="restart"/>
                  <w:tcBorders>
                    <w:top w:val="nil"/>
                    <w:left w:val="single" w:sz="4" w:space="0" w:color="BFBFBF"/>
                    <w:bottom w:val="single" w:sz="4" w:space="0" w:color="BFBFBF"/>
                    <w:right w:val="single" w:sz="4" w:space="0" w:color="BFBFBF"/>
                  </w:tcBorders>
                  <w:shd w:val="clear" w:color="000000" w:fill="D9D9D9"/>
                  <w:vAlign w:val="center"/>
                  <w:hideMark/>
                </w:tcPr>
                <w:p w14:paraId="1ECCBDA2" w14:textId="77777777" w:rsidR="0023730F" w:rsidRPr="009D5510" w:rsidRDefault="0023730F" w:rsidP="009D5510">
                  <w:pPr>
                    <w:spacing w:after="120" w:line="240" w:lineRule="auto"/>
                    <w:jc w:val="both"/>
                    <w:rPr>
                      <w:rFonts w:ascii="Times New Roman" w:hAnsi="Times New Roman"/>
                      <w:b/>
                      <w:color w:val="808080"/>
                      <w:sz w:val="20"/>
                    </w:rPr>
                  </w:pPr>
                  <w:r w:rsidRPr="009D5510">
                    <w:rPr>
                      <w:rFonts w:ascii="Times New Roman" w:hAnsi="Times New Roman"/>
                      <w:b/>
                      <w:color w:val="808080"/>
                      <w:sz w:val="20"/>
                    </w:rPr>
                    <w:t>Prep BP and BP 1</w:t>
                  </w:r>
                </w:p>
              </w:tc>
              <w:tc>
                <w:tcPr>
                  <w:tcW w:w="1198" w:type="dxa"/>
                  <w:vMerge w:val="restart"/>
                  <w:tcBorders>
                    <w:top w:val="nil"/>
                    <w:left w:val="single" w:sz="4" w:space="0" w:color="BFBFBF"/>
                    <w:bottom w:val="single" w:sz="4" w:space="0" w:color="BFBFBF"/>
                    <w:right w:val="single" w:sz="4" w:space="0" w:color="BFBFBF"/>
                  </w:tcBorders>
                  <w:shd w:val="clear" w:color="000000" w:fill="D9D9D9"/>
                  <w:vAlign w:val="center"/>
                  <w:hideMark/>
                </w:tcPr>
                <w:p w14:paraId="2F93C532" w14:textId="77777777" w:rsidR="0023730F" w:rsidRPr="009D5510" w:rsidRDefault="0023730F" w:rsidP="009D5510">
                  <w:pPr>
                    <w:spacing w:after="120" w:line="240" w:lineRule="auto"/>
                    <w:jc w:val="both"/>
                    <w:rPr>
                      <w:rFonts w:ascii="Times New Roman" w:hAnsi="Times New Roman"/>
                      <w:b/>
                      <w:color w:val="808080"/>
                      <w:sz w:val="20"/>
                    </w:rPr>
                  </w:pPr>
                  <w:r w:rsidRPr="009D5510">
                    <w:rPr>
                      <w:rFonts w:ascii="Times New Roman" w:hAnsi="Times New Roman"/>
                      <w:b/>
                      <w:color w:val="808080"/>
                      <w:sz w:val="20"/>
                    </w:rPr>
                    <w:t>BP 2</w:t>
                  </w:r>
                </w:p>
              </w:tc>
              <w:tc>
                <w:tcPr>
                  <w:tcW w:w="1198" w:type="dxa"/>
                  <w:vMerge w:val="restart"/>
                  <w:tcBorders>
                    <w:top w:val="nil"/>
                    <w:left w:val="single" w:sz="4" w:space="0" w:color="BFBFBF"/>
                    <w:bottom w:val="single" w:sz="4" w:space="0" w:color="BFBFBF"/>
                    <w:right w:val="single" w:sz="4" w:space="0" w:color="BFBFBF"/>
                  </w:tcBorders>
                  <w:shd w:val="clear" w:color="000000" w:fill="D9D9D9"/>
                  <w:vAlign w:val="center"/>
                  <w:hideMark/>
                </w:tcPr>
                <w:p w14:paraId="5300E4BB" w14:textId="77777777" w:rsidR="0023730F" w:rsidRPr="009D5510" w:rsidRDefault="0023730F" w:rsidP="009D5510">
                  <w:pPr>
                    <w:spacing w:after="120" w:line="240" w:lineRule="auto"/>
                    <w:jc w:val="both"/>
                    <w:rPr>
                      <w:rFonts w:ascii="Times New Roman" w:hAnsi="Times New Roman"/>
                      <w:b/>
                      <w:color w:val="808080"/>
                      <w:sz w:val="20"/>
                    </w:rPr>
                  </w:pPr>
                  <w:r w:rsidRPr="009D5510">
                    <w:rPr>
                      <w:rFonts w:ascii="Times New Roman" w:hAnsi="Times New Roman"/>
                      <w:b/>
                      <w:color w:val="808080"/>
                      <w:sz w:val="20"/>
                    </w:rPr>
                    <w:t>BP 3</w:t>
                  </w:r>
                </w:p>
              </w:tc>
              <w:tc>
                <w:tcPr>
                  <w:tcW w:w="1198" w:type="dxa"/>
                  <w:vMerge w:val="restart"/>
                  <w:tcBorders>
                    <w:top w:val="nil"/>
                    <w:left w:val="single" w:sz="4" w:space="0" w:color="BFBFBF"/>
                    <w:bottom w:val="single" w:sz="4" w:space="0" w:color="BFBFBF"/>
                    <w:right w:val="single" w:sz="4" w:space="0" w:color="BFBFBF"/>
                  </w:tcBorders>
                  <w:shd w:val="clear" w:color="000000" w:fill="D9D9D9"/>
                  <w:vAlign w:val="center"/>
                  <w:hideMark/>
                </w:tcPr>
                <w:p w14:paraId="6453C468" w14:textId="77777777" w:rsidR="0023730F" w:rsidRPr="009D5510" w:rsidRDefault="0023730F" w:rsidP="009D5510">
                  <w:pPr>
                    <w:spacing w:after="120" w:line="240" w:lineRule="auto"/>
                    <w:jc w:val="both"/>
                    <w:rPr>
                      <w:rFonts w:ascii="Times New Roman" w:hAnsi="Times New Roman"/>
                      <w:b/>
                      <w:color w:val="000000"/>
                      <w:sz w:val="20"/>
                    </w:rPr>
                  </w:pPr>
                  <w:r w:rsidRPr="009D5510">
                    <w:rPr>
                      <w:rFonts w:ascii="Times New Roman" w:hAnsi="Times New Roman"/>
                      <w:b/>
                      <w:color w:val="000000"/>
                      <w:sz w:val="20"/>
                    </w:rPr>
                    <w:t>BP 4</w:t>
                  </w:r>
                </w:p>
              </w:tc>
              <w:tc>
                <w:tcPr>
                  <w:tcW w:w="1200" w:type="dxa"/>
                  <w:vMerge w:val="restart"/>
                  <w:tcBorders>
                    <w:top w:val="nil"/>
                    <w:left w:val="single" w:sz="4" w:space="0" w:color="BFBFBF"/>
                    <w:bottom w:val="single" w:sz="4" w:space="0" w:color="BFBFBF"/>
                    <w:right w:val="single" w:sz="8" w:space="0" w:color="BFBFBF"/>
                  </w:tcBorders>
                  <w:shd w:val="clear" w:color="000000" w:fill="D9D9D9"/>
                  <w:vAlign w:val="center"/>
                  <w:hideMark/>
                </w:tcPr>
                <w:p w14:paraId="7CA2A7E3" w14:textId="77777777" w:rsidR="0023730F" w:rsidRPr="009D5510" w:rsidRDefault="0023730F" w:rsidP="009D5510">
                  <w:pPr>
                    <w:spacing w:after="120" w:line="240" w:lineRule="auto"/>
                    <w:jc w:val="both"/>
                    <w:rPr>
                      <w:rFonts w:ascii="Times New Roman" w:hAnsi="Times New Roman"/>
                      <w:b/>
                      <w:color w:val="808080"/>
                      <w:sz w:val="20"/>
                    </w:rPr>
                  </w:pPr>
                  <w:r w:rsidRPr="009D5510">
                    <w:rPr>
                      <w:rFonts w:ascii="Times New Roman" w:hAnsi="Times New Roman"/>
                      <w:b/>
                      <w:color w:val="808080"/>
                      <w:sz w:val="20"/>
                    </w:rPr>
                    <w:t>BP 5</w:t>
                  </w:r>
                </w:p>
              </w:tc>
            </w:tr>
            <w:tr w:rsidR="00D56380" w:rsidRPr="00520094" w14:paraId="0E08AD14" w14:textId="77777777" w:rsidTr="00137D83">
              <w:trPr>
                <w:trHeight w:val="509"/>
                <w:jc w:val="center"/>
              </w:trPr>
              <w:tc>
                <w:tcPr>
                  <w:tcW w:w="3333" w:type="dxa"/>
                  <w:vMerge/>
                  <w:tcBorders>
                    <w:top w:val="nil"/>
                    <w:left w:val="single" w:sz="8" w:space="0" w:color="BFBFBF"/>
                    <w:bottom w:val="single" w:sz="4" w:space="0" w:color="BFBFBF"/>
                    <w:right w:val="single" w:sz="4" w:space="0" w:color="BFBFBF"/>
                  </w:tcBorders>
                  <w:vAlign w:val="center"/>
                  <w:hideMark/>
                </w:tcPr>
                <w:p w14:paraId="00A1FB90" w14:textId="77777777" w:rsidR="0023730F" w:rsidRPr="009D5510" w:rsidRDefault="0023730F" w:rsidP="009D5510">
                  <w:pPr>
                    <w:spacing w:after="120" w:line="240" w:lineRule="auto"/>
                    <w:jc w:val="both"/>
                    <w:rPr>
                      <w:rFonts w:ascii="Times New Roman" w:hAnsi="Times New Roman"/>
                      <w:b/>
                      <w:color w:val="000000"/>
                      <w:sz w:val="20"/>
                    </w:rPr>
                  </w:pPr>
                </w:p>
              </w:tc>
              <w:tc>
                <w:tcPr>
                  <w:tcW w:w="1198" w:type="dxa"/>
                  <w:vMerge/>
                  <w:tcBorders>
                    <w:top w:val="nil"/>
                    <w:left w:val="single" w:sz="4" w:space="0" w:color="BFBFBF"/>
                    <w:bottom w:val="single" w:sz="4" w:space="0" w:color="BFBFBF"/>
                    <w:right w:val="single" w:sz="4" w:space="0" w:color="BFBFBF"/>
                  </w:tcBorders>
                  <w:vAlign w:val="center"/>
                  <w:hideMark/>
                </w:tcPr>
                <w:p w14:paraId="613C6122" w14:textId="77777777" w:rsidR="0023730F" w:rsidRPr="009D5510" w:rsidRDefault="0023730F" w:rsidP="009D5510">
                  <w:pPr>
                    <w:spacing w:after="120" w:line="240" w:lineRule="auto"/>
                    <w:jc w:val="both"/>
                    <w:rPr>
                      <w:rFonts w:ascii="Times New Roman" w:hAnsi="Times New Roman"/>
                      <w:b/>
                      <w:color w:val="808080"/>
                      <w:sz w:val="20"/>
                    </w:rPr>
                  </w:pPr>
                </w:p>
              </w:tc>
              <w:tc>
                <w:tcPr>
                  <w:tcW w:w="1198" w:type="dxa"/>
                  <w:vMerge/>
                  <w:tcBorders>
                    <w:top w:val="nil"/>
                    <w:left w:val="single" w:sz="4" w:space="0" w:color="BFBFBF"/>
                    <w:bottom w:val="single" w:sz="4" w:space="0" w:color="BFBFBF"/>
                    <w:right w:val="single" w:sz="4" w:space="0" w:color="BFBFBF"/>
                  </w:tcBorders>
                  <w:vAlign w:val="center"/>
                  <w:hideMark/>
                </w:tcPr>
                <w:p w14:paraId="64673A6E" w14:textId="77777777" w:rsidR="0023730F" w:rsidRPr="009D5510" w:rsidRDefault="0023730F" w:rsidP="009D5510">
                  <w:pPr>
                    <w:spacing w:after="120" w:line="240" w:lineRule="auto"/>
                    <w:jc w:val="both"/>
                    <w:rPr>
                      <w:rFonts w:ascii="Times New Roman" w:hAnsi="Times New Roman"/>
                      <w:b/>
                      <w:color w:val="808080"/>
                      <w:sz w:val="20"/>
                    </w:rPr>
                  </w:pPr>
                </w:p>
              </w:tc>
              <w:tc>
                <w:tcPr>
                  <w:tcW w:w="1198" w:type="dxa"/>
                  <w:vMerge/>
                  <w:tcBorders>
                    <w:top w:val="nil"/>
                    <w:left w:val="single" w:sz="4" w:space="0" w:color="BFBFBF"/>
                    <w:bottom w:val="single" w:sz="4" w:space="0" w:color="BFBFBF"/>
                    <w:right w:val="single" w:sz="4" w:space="0" w:color="BFBFBF"/>
                  </w:tcBorders>
                  <w:vAlign w:val="center"/>
                  <w:hideMark/>
                </w:tcPr>
                <w:p w14:paraId="67397489" w14:textId="77777777" w:rsidR="0023730F" w:rsidRPr="009D5510" w:rsidRDefault="0023730F" w:rsidP="009D5510">
                  <w:pPr>
                    <w:spacing w:after="120" w:line="240" w:lineRule="auto"/>
                    <w:jc w:val="both"/>
                    <w:rPr>
                      <w:rFonts w:ascii="Times New Roman" w:hAnsi="Times New Roman"/>
                      <w:b/>
                      <w:color w:val="808080"/>
                      <w:sz w:val="20"/>
                    </w:rPr>
                  </w:pPr>
                </w:p>
              </w:tc>
              <w:tc>
                <w:tcPr>
                  <w:tcW w:w="1198" w:type="dxa"/>
                  <w:vMerge/>
                  <w:tcBorders>
                    <w:top w:val="nil"/>
                    <w:left w:val="single" w:sz="4" w:space="0" w:color="BFBFBF"/>
                    <w:bottom w:val="single" w:sz="4" w:space="0" w:color="BFBFBF"/>
                    <w:right w:val="single" w:sz="4" w:space="0" w:color="BFBFBF"/>
                  </w:tcBorders>
                  <w:vAlign w:val="center"/>
                  <w:hideMark/>
                </w:tcPr>
                <w:p w14:paraId="22389F29" w14:textId="77777777" w:rsidR="0023730F" w:rsidRPr="009D5510" w:rsidRDefault="0023730F" w:rsidP="009D5510">
                  <w:pPr>
                    <w:spacing w:after="120" w:line="240" w:lineRule="auto"/>
                    <w:jc w:val="both"/>
                    <w:rPr>
                      <w:rFonts w:ascii="Times New Roman" w:hAnsi="Times New Roman"/>
                      <w:b/>
                      <w:color w:val="000000"/>
                      <w:sz w:val="20"/>
                    </w:rPr>
                  </w:pPr>
                </w:p>
              </w:tc>
              <w:tc>
                <w:tcPr>
                  <w:tcW w:w="1200" w:type="dxa"/>
                  <w:vMerge/>
                  <w:tcBorders>
                    <w:top w:val="nil"/>
                    <w:left w:val="single" w:sz="4" w:space="0" w:color="BFBFBF"/>
                    <w:bottom w:val="single" w:sz="4" w:space="0" w:color="BFBFBF"/>
                    <w:right w:val="single" w:sz="8" w:space="0" w:color="BFBFBF"/>
                  </w:tcBorders>
                  <w:vAlign w:val="center"/>
                  <w:hideMark/>
                </w:tcPr>
                <w:p w14:paraId="713EB73E" w14:textId="77777777" w:rsidR="0023730F" w:rsidRPr="009D5510" w:rsidRDefault="0023730F" w:rsidP="009D5510">
                  <w:pPr>
                    <w:spacing w:after="120" w:line="240" w:lineRule="auto"/>
                    <w:jc w:val="both"/>
                    <w:rPr>
                      <w:rFonts w:ascii="Times New Roman" w:hAnsi="Times New Roman"/>
                      <w:b/>
                      <w:color w:val="808080"/>
                      <w:sz w:val="20"/>
                    </w:rPr>
                  </w:pPr>
                </w:p>
              </w:tc>
            </w:tr>
            <w:tr w:rsidR="0023730F" w:rsidRPr="00520094" w14:paraId="68F2BF02" w14:textId="77777777" w:rsidTr="00D56380">
              <w:trPr>
                <w:trHeight w:val="268"/>
                <w:jc w:val="center"/>
              </w:trPr>
              <w:tc>
                <w:tcPr>
                  <w:tcW w:w="3333" w:type="dxa"/>
                  <w:tcBorders>
                    <w:top w:val="nil"/>
                    <w:left w:val="single" w:sz="8" w:space="0" w:color="BFBFBF"/>
                    <w:bottom w:val="single" w:sz="4" w:space="0" w:color="BFBFBF"/>
                    <w:right w:val="single" w:sz="4" w:space="0" w:color="BFBFBF"/>
                  </w:tcBorders>
                  <w:shd w:val="clear" w:color="000000" w:fill="DCE6F1"/>
                  <w:vAlign w:val="center"/>
                  <w:hideMark/>
                </w:tcPr>
                <w:p w14:paraId="7DE48CF0"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DSRIP Expenditure Authority</w:t>
                  </w:r>
                </w:p>
              </w:tc>
              <w:tc>
                <w:tcPr>
                  <w:tcW w:w="1198" w:type="dxa"/>
                  <w:tcBorders>
                    <w:top w:val="nil"/>
                    <w:left w:val="nil"/>
                    <w:bottom w:val="single" w:sz="4" w:space="0" w:color="BFBFBF"/>
                    <w:right w:val="single" w:sz="4" w:space="0" w:color="BFBFBF"/>
                  </w:tcBorders>
                  <w:shd w:val="clear" w:color="auto" w:fill="auto"/>
                  <w:vAlign w:val="center"/>
                  <w:hideMark/>
                </w:tcPr>
                <w:p w14:paraId="43FFC7A0"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$637.5M</w:t>
                  </w:r>
                </w:p>
              </w:tc>
              <w:tc>
                <w:tcPr>
                  <w:tcW w:w="1198" w:type="dxa"/>
                  <w:tcBorders>
                    <w:top w:val="nil"/>
                    <w:left w:val="nil"/>
                    <w:bottom w:val="single" w:sz="4" w:space="0" w:color="BFBFBF"/>
                    <w:right w:val="single" w:sz="4" w:space="0" w:color="BFBFBF"/>
                  </w:tcBorders>
                  <w:shd w:val="clear" w:color="auto" w:fill="auto"/>
                  <w:vAlign w:val="center"/>
                  <w:hideMark/>
                </w:tcPr>
                <w:p w14:paraId="469A2974"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$412.5M</w:t>
                  </w:r>
                </w:p>
              </w:tc>
              <w:tc>
                <w:tcPr>
                  <w:tcW w:w="1198" w:type="dxa"/>
                  <w:tcBorders>
                    <w:top w:val="nil"/>
                    <w:left w:val="nil"/>
                    <w:bottom w:val="single" w:sz="4" w:space="0" w:color="BFBFBF"/>
                    <w:right w:val="single" w:sz="4" w:space="0" w:color="BFBFBF"/>
                  </w:tcBorders>
                  <w:shd w:val="clear" w:color="auto" w:fill="auto"/>
                  <w:vAlign w:val="center"/>
                  <w:hideMark/>
                </w:tcPr>
                <w:p w14:paraId="2335294C"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$362.5M</w:t>
                  </w:r>
                </w:p>
              </w:tc>
              <w:tc>
                <w:tcPr>
                  <w:tcW w:w="1198" w:type="dxa"/>
                  <w:tcBorders>
                    <w:top w:val="nil"/>
                    <w:left w:val="nil"/>
                    <w:bottom w:val="single" w:sz="4" w:space="0" w:color="BFBFBF"/>
                    <w:right w:val="single" w:sz="4" w:space="0" w:color="BFBFBF"/>
                  </w:tcBorders>
                  <w:shd w:val="clear" w:color="auto" w:fill="auto"/>
                  <w:vAlign w:val="center"/>
                  <w:hideMark/>
                </w:tcPr>
                <w:p w14:paraId="497E2080"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$275M</w:t>
                  </w:r>
                </w:p>
              </w:tc>
              <w:tc>
                <w:tcPr>
                  <w:tcW w:w="1200" w:type="dxa"/>
                  <w:tcBorders>
                    <w:top w:val="nil"/>
                    <w:left w:val="nil"/>
                    <w:bottom w:val="single" w:sz="4" w:space="0" w:color="BFBFBF"/>
                    <w:right w:val="single" w:sz="8" w:space="0" w:color="BFBFBF"/>
                  </w:tcBorders>
                  <w:shd w:val="clear" w:color="auto" w:fill="auto"/>
                  <w:vAlign w:val="center"/>
                  <w:hideMark/>
                </w:tcPr>
                <w:p w14:paraId="06B1AAD1"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$112.5M</w:t>
                  </w:r>
                </w:p>
              </w:tc>
            </w:tr>
            <w:tr w:rsidR="0023730F" w:rsidRPr="00520094" w14:paraId="3D07AA78" w14:textId="77777777" w:rsidTr="00D56380">
              <w:trPr>
                <w:trHeight w:val="268"/>
                <w:jc w:val="center"/>
              </w:trPr>
              <w:tc>
                <w:tcPr>
                  <w:tcW w:w="3333" w:type="dxa"/>
                  <w:tcBorders>
                    <w:top w:val="nil"/>
                    <w:left w:val="single" w:sz="8" w:space="0" w:color="BFBFBF"/>
                    <w:bottom w:val="single" w:sz="4" w:space="0" w:color="BFBFBF"/>
                    <w:right w:val="single" w:sz="4" w:space="0" w:color="BFBFBF"/>
                  </w:tcBorders>
                  <w:shd w:val="clear" w:color="000000" w:fill="DCE6F1"/>
                  <w:vAlign w:val="center"/>
                  <w:hideMark/>
                </w:tcPr>
                <w:p w14:paraId="43969A93"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 of Expenditure Authority At-Risk</w:t>
                  </w:r>
                </w:p>
              </w:tc>
              <w:tc>
                <w:tcPr>
                  <w:tcW w:w="1198" w:type="dxa"/>
                  <w:tcBorders>
                    <w:top w:val="nil"/>
                    <w:left w:val="nil"/>
                    <w:bottom w:val="single" w:sz="4" w:space="0" w:color="BFBFBF"/>
                    <w:right w:val="single" w:sz="4" w:space="0" w:color="BFBFBF"/>
                  </w:tcBorders>
                  <w:shd w:val="clear" w:color="auto" w:fill="auto"/>
                  <w:vAlign w:val="center"/>
                  <w:hideMark/>
                </w:tcPr>
                <w:p w14:paraId="03B4D3FF"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0%</w:t>
                  </w:r>
                </w:p>
              </w:tc>
              <w:tc>
                <w:tcPr>
                  <w:tcW w:w="1198" w:type="dxa"/>
                  <w:tcBorders>
                    <w:top w:val="nil"/>
                    <w:left w:val="nil"/>
                    <w:bottom w:val="single" w:sz="4" w:space="0" w:color="BFBFBF"/>
                    <w:right w:val="single" w:sz="4" w:space="0" w:color="BFBFBF"/>
                  </w:tcBorders>
                  <w:shd w:val="clear" w:color="auto" w:fill="auto"/>
                  <w:vAlign w:val="center"/>
                  <w:hideMark/>
                </w:tcPr>
                <w:p w14:paraId="4B3581E7"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5%</w:t>
                  </w:r>
                </w:p>
              </w:tc>
              <w:tc>
                <w:tcPr>
                  <w:tcW w:w="1198" w:type="dxa"/>
                  <w:tcBorders>
                    <w:top w:val="nil"/>
                    <w:left w:val="nil"/>
                    <w:bottom w:val="single" w:sz="4" w:space="0" w:color="BFBFBF"/>
                    <w:right w:val="single" w:sz="4" w:space="0" w:color="BFBFBF"/>
                  </w:tcBorders>
                  <w:shd w:val="clear" w:color="auto" w:fill="auto"/>
                  <w:vAlign w:val="center"/>
                  <w:hideMark/>
                </w:tcPr>
                <w:p w14:paraId="5EC55175"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10%</w:t>
                  </w:r>
                </w:p>
              </w:tc>
              <w:tc>
                <w:tcPr>
                  <w:tcW w:w="1198" w:type="dxa"/>
                  <w:tcBorders>
                    <w:top w:val="nil"/>
                    <w:left w:val="nil"/>
                    <w:bottom w:val="single" w:sz="4" w:space="0" w:color="BFBFBF"/>
                    <w:right w:val="single" w:sz="4" w:space="0" w:color="BFBFBF"/>
                  </w:tcBorders>
                  <w:shd w:val="clear" w:color="auto" w:fill="auto"/>
                  <w:vAlign w:val="center"/>
                  <w:hideMark/>
                </w:tcPr>
                <w:p w14:paraId="52D2EDD7"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15%</w:t>
                  </w:r>
                </w:p>
              </w:tc>
              <w:tc>
                <w:tcPr>
                  <w:tcW w:w="1200" w:type="dxa"/>
                  <w:tcBorders>
                    <w:top w:val="nil"/>
                    <w:left w:val="nil"/>
                    <w:bottom w:val="single" w:sz="4" w:space="0" w:color="BFBFBF"/>
                    <w:right w:val="single" w:sz="8" w:space="0" w:color="BFBFBF"/>
                  </w:tcBorders>
                  <w:shd w:val="clear" w:color="auto" w:fill="auto"/>
                  <w:vAlign w:val="center"/>
                  <w:hideMark/>
                </w:tcPr>
                <w:p w14:paraId="00FB2002"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20%</w:t>
                  </w:r>
                </w:p>
              </w:tc>
            </w:tr>
            <w:tr w:rsidR="0023730F" w:rsidRPr="00520094" w14:paraId="1B2044F9" w14:textId="77777777" w:rsidTr="00D56380">
              <w:trPr>
                <w:trHeight w:val="128"/>
                <w:jc w:val="center"/>
              </w:trPr>
              <w:tc>
                <w:tcPr>
                  <w:tcW w:w="3333" w:type="dxa"/>
                  <w:tcBorders>
                    <w:top w:val="nil"/>
                    <w:left w:val="single" w:sz="8" w:space="0" w:color="BFBFBF"/>
                    <w:bottom w:val="single" w:sz="8" w:space="0" w:color="BFBFBF"/>
                    <w:right w:val="single" w:sz="4" w:space="0" w:color="BFBFBF"/>
                  </w:tcBorders>
                  <w:shd w:val="clear" w:color="000000" w:fill="DCE6F1"/>
                  <w:vAlign w:val="center"/>
                  <w:hideMark/>
                </w:tcPr>
                <w:p w14:paraId="6A238AD8" w14:textId="77777777" w:rsidR="0023730F" w:rsidRPr="009D5510" w:rsidRDefault="0023730F" w:rsidP="009D5510">
                  <w:pPr>
                    <w:spacing w:after="120" w:line="240" w:lineRule="auto"/>
                    <w:jc w:val="both"/>
                    <w:rPr>
                      <w:rFonts w:ascii="Times New Roman" w:hAnsi="Times New Roman"/>
                      <w:color w:val="000000"/>
                      <w:sz w:val="20"/>
                    </w:rPr>
                  </w:pPr>
                  <w:r w:rsidRPr="009D5510">
                    <w:rPr>
                      <w:rFonts w:ascii="Times New Roman" w:hAnsi="Times New Roman"/>
                      <w:color w:val="000000"/>
                      <w:sz w:val="20"/>
                    </w:rPr>
                    <w:t>Actual Expenditure Authority At-Risk*</w:t>
                  </w:r>
                </w:p>
              </w:tc>
              <w:tc>
                <w:tcPr>
                  <w:tcW w:w="1198" w:type="dxa"/>
                  <w:tcBorders>
                    <w:top w:val="nil"/>
                    <w:left w:val="nil"/>
                    <w:bottom w:val="single" w:sz="8" w:space="0" w:color="BFBFBF"/>
                    <w:right w:val="single" w:sz="4" w:space="0" w:color="BFBFBF"/>
                  </w:tcBorders>
                  <w:shd w:val="clear" w:color="auto" w:fill="auto"/>
                  <w:vAlign w:val="center"/>
                  <w:hideMark/>
                </w:tcPr>
                <w:p w14:paraId="7092702F"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$0M</w:t>
                  </w:r>
                </w:p>
              </w:tc>
              <w:tc>
                <w:tcPr>
                  <w:tcW w:w="1198" w:type="dxa"/>
                  <w:tcBorders>
                    <w:top w:val="nil"/>
                    <w:left w:val="nil"/>
                    <w:bottom w:val="single" w:sz="8" w:space="0" w:color="BFBFBF"/>
                    <w:right w:val="single" w:sz="4" w:space="0" w:color="BFBFBF"/>
                  </w:tcBorders>
                  <w:shd w:val="clear" w:color="auto" w:fill="auto"/>
                  <w:vAlign w:val="center"/>
                  <w:hideMark/>
                </w:tcPr>
                <w:p w14:paraId="3CE6B49C"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$20.625M</w:t>
                  </w:r>
                </w:p>
              </w:tc>
              <w:tc>
                <w:tcPr>
                  <w:tcW w:w="1198" w:type="dxa"/>
                  <w:tcBorders>
                    <w:top w:val="nil"/>
                    <w:left w:val="nil"/>
                    <w:bottom w:val="single" w:sz="8" w:space="0" w:color="BFBFBF"/>
                    <w:right w:val="single" w:sz="4" w:space="0" w:color="BFBFBF"/>
                  </w:tcBorders>
                  <w:shd w:val="clear" w:color="auto" w:fill="auto"/>
                  <w:vAlign w:val="center"/>
                  <w:hideMark/>
                </w:tcPr>
                <w:p w14:paraId="79AB901F"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$36.25M</w:t>
                  </w:r>
                </w:p>
              </w:tc>
              <w:tc>
                <w:tcPr>
                  <w:tcW w:w="1198" w:type="dxa"/>
                  <w:tcBorders>
                    <w:top w:val="nil"/>
                    <w:left w:val="nil"/>
                    <w:bottom w:val="single" w:sz="8" w:space="0" w:color="BFBFBF"/>
                    <w:right w:val="single" w:sz="4" w:space="0" w:color="BFBFBF"/>
                  </w:tcBorders>
                  <w:shd w:val="clear" w:color="auto" w:fill="auto"/>
                  <w:vAlign w:val="center"/>
                  <w:hideMark/>
                </w:tcPr>
                <w:p w14:paraId="45C4F218" w14:textId="77777777" w:rsidR="0023730F" w:rsidRPr="009D5510" w:rsidRDefault="0023730F" w:rsidP="009D5510">
                  <w:pPr>
                    <w:spacing w:after="120" w:line="240" w:lineRule="auto"/>
                    <w:jc w:val="both"/>
                    <w:rPr>
                      <w:rFonts w:ascii="Times New Roman" w:hAnsi="Times New Roman"/>
                      <w:b/>
                      <w:color w:val="FF0000"/>
                      <w:sz w:val="20"/>
                    </w:rPr>
                  </w:pPr>
                  <w:r w:rsidRPr="009D5510">
                    <w:rPr>
                      <w:rFonts w:ascii="Times New Roman" w:hAnsi="Times New Roman"/>
                      <w:b/>
                      <w:color w:val="FF0000"/>
                      <w:sz w:val="20"/>
                    </w:rPr>
                    <w:t>$41.25M</w:t>
                  </w:r>
                </w:p>
              </w:tc>
              <w:tc>
                <w:tcPr>
                  <w:tcW w:w="1200" w:type="dxa"/>
                  <w:tcBorders>
                    <w:top w:val="nil"/>
                    <w:left w:val="nil"/>
                    <w:bottom w:val="single" w:sz="8" w:space="0" w:color="BFBFBF"/>
                    <w:right w:val="single" w:sz="8" w:space="0" w:color="BFBFBF"/>
                  </w:tcBorders>
                  <w:shd w:val="clear" w:color="auto" w:fill="auto"/>
                  <w:vAlign w:val="center"/>
                  <w:hideMark/>
                </w:tcPr>
                <w:p w14:paraId="2F884DE0" w14:textId="77777777" w:rsidR="0023730F" w:rsidRPr="009D5510" w:rsidRDefault="0023730F" w:rsidP="009D5510">
                  <w:pPr>
                    <w:spacing w:after="120" w:line="240" w:lineRule="auto"/>
                    <w:jc w:val="both"/>
                    <w:rPr>
                      <w:rFonts w:ascii="Times New Roman" w:hAnsi="Times New Roman"/>
                      <w:color w:val="808080"/>
                      <w:sz w:val="20"/>
                    </w:rPr>
                  </w:pPr>
                  <w:r w:rsidRPr="009D5510">
                    <w:rPr>
                      <w:rFonts w:ascii="Times New Roman" w:hAnsi="Times New Roman"/>
                      <w:color w:val="808080"/>
                      <w:sz w:val="20"/>
                    </w:rPr>
                    <w:t>$22.5M</w:t>
                  </w:r>
                </w:p>
              </w:tc>
            </w:tr>
          </w:tbl>
          <w:p w14:paraId="4002B995" w14:textId="77777777" w:rsidR="0023730F" w:rsidRPr="009D5510" w:rsidRDefault="0023730F" w:rsidP="009D5510">
            <w:pPr>
              <w:spacing w:after="120"/>
              <w:jc w:val="both"/>
              <w:rPr>
                <w:rFonts w:ascii="Times New Roman" w:hAnsi="Times New Roman"/>
              </w:rPr>
            </w:pPr>
          </w:p>
        </w:tc>
      </w:tr>
    </w:tbl>
    <w:p w14:paraId="7A20841E" w14:textId="77777777" w:rsidR="0023730F" w:rsidRPr="009D5510" w:rsidRDefault="0023730F" w:rsidP="009D5510">
      <w:pPr>
        <w:spacing w:after="120" w:line="240" w:lineRule="auto"/>
        <w:jc w:val="both"/>
        <w:rPr>
          <w:rFonts w:ascii="Times New Roman" w:hAnsi="Times New Roman"/>
        </w:rPr>
      </w:pPr>
    </w:p>
    <w:p w14:paraId="4C796FBB"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To calculate how much at-risk funding the State has earned for BP 4:</w:t>
      </w:r>
    </w:p>
    <w:p w14:paraId="69C02416" w14:textId="77777777" w:rsidR="0023730F" w:rsidRPr="009D5510" w:rsidRDefault="0023730F" w:rsidP="009D5510">
      <w:pPr>
        <w:spacing w:after="120" w:line="240" w:lineRule="auto"/>
        <w:jc w:val="both"/>
        <w:rPr>
          <w:rFonts w:ascii="Times New Roman" w:hAnsi="Times New Roman"/>
        </w:rPr>
      </w:pPr>
    </w:p>
    <w:p w14:paraId="0B3540F4" w14:textId="77777777" w:rsidR="0023730F" w:rsidRPr="00D43DAB" w:rsidRDefault="0023730F" w:rsidP="000148D7">
      <w:pPr>
        <w:spacing w:after="120" w:line="240" w:lineRule="auto"/>
        <w:jc w:val="both"/>
        <w:rPr>
          <w:rFonts w:ascii="Cambria Math" w:hAnsi="Cambria Math" w:cs="Times New Roman"/>
          <w:oMath/>
        </w:rPr>
      </w:pPr>
      <m:oMathPara>
        <m:oMath>
          <m:r>
            <w:rPr>
              <w:rFonts w:ascii="Cambria Math" w:hAnsi="Cambria Math" w:cs="Times New Roman"/>
            </w:rPr>
            <m:t>BP 4 amount at</m:t>
          </m:r>
          <m:r>
            <m:rPr>
              <m:nor/>
            </m:rPr>
            <w:rPr>
              <w:rFonts w:ascii="Times New Roman" w:hAnsi="Times New Roman" w:cs="Times New Roman"/>
            </w:rPr>
            <m:t>-</m:t>
          </m:r>
          <m:r>
            <w:rPr>
              <w:rFonts w:ascii="Cambria Math" w:hAnsi="Cambria Math" w:cs="Times New Roman"/>
            </w:rPr>
            <m:t>risk ×BP 4 State DSRIP Accountability Score</m:t>
          </m:r>
        </m:oMath>
      </m:oMathPara>
    </w:p>
    <w:p w14:paraId="150985C5" w14:textId="030D921F" w:rsidR="0023730F" w:rsidRPr="009D5510" w:rsidRDefault="0023730F" w:rsidP="009D5510">
      <w:pPr>
        <w:spacing w:after="120" w:line="240" w:lineRule="auto"/>
        <w:jc w:val="both"/>
        <w:rPr>
          <w:rFonts w:ascii="Times New Roman" w:hAnsi="Times New Roman"/>
        </w:rPr>
      </w:pPr>
      <m:oMathPara>
        <m:oMath>
          <m:r>
            <w:rPr>
              <w:rFonts w:ascii="Cambria Math" w:hAnsi="Cambria Math"/>
            </w:rPr>
            <m:t>$41.</m:t>
          </m:r>
          <m:r>
            <w:rPr>
              <w:rFonts w:ascii="Cambria Math" w:hAnsi="Cambria Math" w:cs="Times New Roman"/>
            </w:rPr>
            <m:t>25M</m:t>
          </m:r>
          <m:r>
            <w:rPr>
              <w:rFonts w:ascii="Cambria Math" w:hAnsi="Cambria Math"/>
            </w:rPr>
            <m:t xml:space="preserve"> ×86.6%=$35.</m:t>
          </m:r>
          <m:r>
            <w:rPr>
              <w:rFonts w:ascii="Cambria Math" w:hAnsi="Cambria Math" w:cs="Times New Roman"/>
            </w:rPr>
            <m:t>7M</m:t>
          </m:r>
        </m:oMath>
      </m:oMathPara>
    </w:p>
    <w:p w14:paraId="295D81BA" w14:textId="77777777" w:rsidR="0023730F" w:rsidRPr="009D5510" w:rsidRDefault="0023730F" w:rsidP="009D5510">
      <w:pPr>
        <w:spacing w:after="120" w:line="240" w:lineRule="auto"/>
        <w:jc w:val="both"/>
        <w:rPr>
          <w:rFonts w:ascii="Times New Roman" w:hAnsi="Times New Roman"/>
        </w:rPr>
      </w:pPr>
    </w:p>
    <w:p w14:paraId="03468807" w14:textId="77777777" w:rsidR="0023730F" w:rsidRPr="009D5510" w:rsidRDefault="0023730F" w:rsidP="009D5510">
      <w:pPr>
        <w:spacing w:after="120" w:line="240" w:lineRule="auto"/>
        <w:jc w:val="both"/>
        <w:rPr>
          <w:rFonts w:ascii="Times New Roman" w:hAnsi="Times New Roman"/>
        </w:rPr>
      </w:pPr>
      <w:r w:rsidRPr="009D5510">
        <w:rPr>
          <w:rFonts w:ascii="Times New Roman" w:hAnsi="Times New Roman"/>
        </w:rPr>
        <w:t>To calculate how much at-risk funding the State has lost for BP 4:</w:t>
      </w:r>
    </w:p>
    <w:p w14:paraId="43DD24A6" w14:textId="77777777" w:rsidR="0023730F" w:rsidRPr="009D5510" w:rsidRDefault="0023730F" w:rsidP="009D5510">
      <w:pPr>
        <w:spacing w:after="120" w:line="240" w:lineRule="auto"/>
        <w:jc w:val="both"/>
        <w:rPr>
          <w:rFonts w:ascii="Times New Roman" w:hAnsi="Times New Roman"/>
        </w:rPr>
      </w:pPr>
    </w:p>
    <w:p w14:paraId="15D3BF50" w14:textId="77777777" w:rsidR="0023730F" w:rsidRPr="00520094" w:rsidRDefault="0023730F" w:rsidP="000148D7">
      <w:pPr>
        <w:spacing w:after="120" w:line="240" w:lineRule="auto"/>
        <w:jc w:val="both"/>
        <w:rPr>
          <w:rFonts w:ascii="Cambria Math" w:hAnsi="Cambria Math" w:cs="Times New Roman"/>
          <w:oMath/>
        </w:rPr>
      </w:pPr>
      <m:oMathPara>
        <m:oMath>
          <m:r>
            <w:rPr>
              <w:rFonts w:ascii="Cambria Math" w:hAnsi="Cambria Math" w:cs="Times New Roman"/>
            </w:rPr>
            <m:t>BP 4 amount at</m:t>
          </m:r>
          <m:r>
            <m:rPr>
              <m:nor/>
            </m:rPr>
            <w:rPr>
              <w:rFonts w:ascii="Times New Roman" w:hAnsi="Times New Roman" w:cs="Times New Roman"/>
            </w:rPr>
            <m:t>-</m:t>
          </m:r>
          <m:r>
            <w:rPr>
              <w:rFonts w:ascii="Cambria Math" w:hAnsi="Cambria Math" w:cs="Times New Roman"/>
            </w:rPr>
            <m:t>risk-BP 4 at</m:t>
          </m:r>
          <m:r>
            <m:rPr>
              <m:nor/>
            </m:rPr>
            <w:rPr>
              <w:rFonts w:ascii="Times New Roman" w:hAnsi="Times New Roman" w:cs="Times New Roman"/>
            </w:rPr>
            <m:t>-</m:t>
          </m:r>
          <m:r>
            <w:rPr>
              <w:rFonts w:ascii="Cambria Math" w:hAnsi="Cambria Math" w:cs="Times New Roman"/>
            </w:rPr>
            <m:t>risk funding earned</m:t>
          </m:r>
        </m:oMath>
      </m:oMathPara>
    </w:p>
    <w:p w14:paraId="775F23B8" w14:textId="13E69836" w:rsidR="0023730F" w:rsidRPr="009D5510" w:rsidRDefault="0023730F" w:rsidP="009D5510">
      <w:pPr>
        <w:spacing w:after="120" w:line="240" w:lineRule="auto"/>
        <w:jc w:val="both"/>
        <w:rPr>
          <w:rFonts w:ascii="Times New Roman" w:hAnsi="Times New Roman"/>
        </w:rPr>
      </w:pPr>
      <m:oMathPara>
        <m:oMath>
          <m:r>
            <w:rPr>
              <w:rFonts w:ascii="Cambria Math" w:hAnsi="Cambria Math"/>
            </w:rPr>
            <m:t>$41.</m:t>
          </m:r>
          <m:r>
            <w:rPr>
              <w:rFonts w:ascii="Cambria Math" w:hAnsi="Cambria Math" w:cs="Times New Roman"/>
            </w:rPr>
            <m:t>25M</m:t>
          </m:r>
          <m:r>
            <w:rPr>
              <w:rFonts w:ascii="Cambria Math" w:hAnsi="Cambria Math"/>
            </w:rPr>
            <m:t>-$35.</m:t>
          </m:r>
          <m:r>
            <w:rPr>
              <w:rFonts w:ascii="Cambria Math" w:hAnsi="Cambria Math" w:cs="Times New Roman"/>
            </w:rPr>
            <m:t>7M</m:t>
          </m:r>
          <m:r>
            <w:rPr>
              <w:rFonts w:ascii="Cambria Math" w:hAnsi="Cambria Math"/>
            </w:rPr>
            <m:t>=$5.</m:t>
          </m:r>
          <m:r>
            <w:rPr>
              <w:rFonts w:ascii="Cambria Math" w:hAnsi="Cambria Math" w:cs="Times New Roman"/>
            </w:rPr>
            <m:t>55M</m:t>
          </m:r>
        </m:oMath>
      </m:oMathPara>
    </w:p>
    <w:p w14:paraId="17EA4AE0" w14:textId="77777777" w:rsidR="0023730F" w:rsidRPr="009D5510" w:rsidRDefault="0023730F" w:rsidP="009D5510">
      <w:pPr>
        <w:spacing w:after="120" w:line="240" w:lineRule="auto"/>
        <w:jc w:val="both"/>
        <w:rPr>
          <w:rFonts w:ascii="Times New Roman" w:hAnsi="Times New Roman"/>
        </w:rPr>
      </w:pPr>
    </w:p>
    <w:p w14:paraId="12471EC3" w14:textId="1B19DA4F" w:rsidR="006575C6" w:rsidRDefault="0023730F" w:rsidP="00CA0A3A">
      <w:pPr>
        <w:spacing w:after="120" w:line="240" w:lineRule="auto"/>
        <w:rPr>
          <w:rFonts w:ascii="Times New Roman" w:hAnsi="Times New Roman"/>
        </w:rPr>
        <w:sectPr w:rsidR="006575C6" w:rsidSect="005B05B0">
          <w:pgSz w:w="12240" w:h="15840"/>
          <w:pgMar w:top="1440" w:right="1440" w:bottom="1440" w:left="1440" w:header="720" w:footer="720" w:gutter="0"/>
          <w:cols w:space="720"/>
          <w:docGrid w:linePitch="360"/>
        </w:sectPr>
      </w:pPr>
      <w:r w:rsidRPr="009D5510">
        <w:rPr>
          <w:rFonts w:ascii="Times New Roman" w:hAnsi="Times New Roman"/>
        </w:rPr>
        <w:t xml:space="preserve">Therefore, the State earned </w:t>
      </w:r>
      <w:r w:rsidRPr="009D5510">
        <w:rPr>
          <w:rFonts w:ascii="Times New Roman" w:hAnsi="Times New Roman"/>
          <w:b/>
        </w:rPr>
        <w:t>$3</w:t>
      </w:r>
      <w:r w:rsidR="002837C7">
        <w:rPr>
          <w:rFonts w:ascii="Times New Roman" w:hAnsi="Times New Roman"/>
          <w:b/>
        </w:rPr>
        <w:t>5</w:t>
      </w:r>
      <w:r w:rsidRPr="009D5510">
        <w:rPr>
          <w:rFonts w:ascii="Times New Roman" w:hAnsi="Times New Roman"/>
          <w:b/>
        </w:rPr>
        <w:t>.</w:t>
      </w:r>
      <w:r w:rsidR="002837C7">
        <w:rPr>
          <w:rFonts w:ascii="Times New Roman" w:hAnsi="Times New Roman"/>
          <w:b/>
        </w:rPr>
        <w:t>7</w:t>
      </w:r>
      <w:r w:rsidRPr="009D5510">
        <w:rPr>
          <w:rFonts w:ascii="Times New Roman" w:hAnsi="Times New Roman"/>
          <w:b/>
        </w:rPr>
        <w:t>M</w:t>
      </w:r>
      <w:r w:rsidRPr="009D5510">
        <w:rPr>
          <w:rFonts w:ascii="Times New Roman" w:hAnsi="Times New Roman"/>
        </w:rPr>
        <w:t xml:space="preserve"> and lost </w:t>
      </w:r>
      <w:r w:rsidRPr="009D5510">
        <w:rPr>
          <w:rFonts w:ascii="Times New Roman" w:hAnsi="Times New Roman"/>
          <w:b/>
        </w:rPr>
        <w:t>$</w:t>
      </w:r>
      <w:r w:rsidR="002837C7">
        <w:rPr>
          <w:rFonts w:ascii="Times New Roman" w:hAnsi="Times New Roman"/>
          <w:b/>
        </w:rPr>
        <w:t>5</w:t>
      </w:r>
      <w:r w:rsidRPr="009D5510">
        <w:rPr>
          <w:rFonts w:ascii="Times New Roman" w:hAnsi="Times New Roman"/>
          <w:b/>
        </w:rPr>
        <w:t>.</w:t>
      </w:r>
      <w:r w:rsidR="002837C7">
        <w:rPr>
          <w:rFonts w:ascii="Times New Roman" w:hAnsi="Times New Roman"/>
          <w:b/>
        </w:rPr>
        <w:t>5</w:t>
      </w:r>
      <w:r w:rsidRPr="009D5510">
        <w:rPr>
          <w:rFonts w:ascii="Times New Roman" w:hAnsi="Times New Roman"/>
          <w:b/>
        </w:rPr>
        <w:t>5M</w:t>
      </w:r>
      <w:r w:rsidRPr="009D5510">
        <w:rPr>
          <w:rFonts w:ascii="Times New Roman" w:hAnsi="Times New Roman"/>
        </w:rPr>
        <w:t xml:space="preserve"> of the $41.</w:t>
      </w:r>
      <w:r w:rsidR="002837C7">
        <w:rPr>
          <w:rFonts w:ascii="Times New Roman" w:hAnsi="Times New Roman"/>
        </w:rPr>
        <w:t>2</w:t>
      </w:r>
      <w:r w:rsidRPr="009D5510">
        <w:rPr>
          <w:rFonts w:ascii="Times New Roman" w:hAnsi="Times New Roman"/>
        </w:rPr>
        <w:t>5M at-risk in Budget Period 4.</w:t>
      </w:r>
    </w:p>
    <w:p w14:paraId="4D73D8D5" w14:textId="49D8D593" w:rsidR="002939F3" w:rsidRPr="009D5510" w:rsidRDefault="002939F3" w:rsidP="00BA3C18">
      <w:pPr>
        <w:pStyle w:val="Heading1"/>
        <w:numPr>
          <w:ilvl w:val="0"/>
          <w:numId w:val="0"/>
        </w:numPr>
        <w:spacing w:before="100" w:beforeAutospacing="1"/>
        <w:rPr>
          <w:rFonts w:ascii="Times New Roman" w:hAnsi="Times New Roman"/>
        </w:rPr>
      </w:pPr>
      <w:bookmarkStart w:id="278" w:name="_Toc471313142"/>
      <w:bookmarkStart w:id="279" w:name="_Toc476240569"/>
      <w:r w:rsidRPr="009D5510">
        <w:rPr>
          <w:rFonts w:ascii="Times New Roman" w:hAnsi="Times New Roman"/>
        </w:rPr>
        <w:lastRenderedPageBreak/>
        <w:t xml:space="preserve">Appendix </w:t>
      </w:r>
      <w:r w:rsidR="006575C6">
        <w:rPr>
          <w:rFonts w:ascii="Times New Roman" w:hAnsi="Times New Roman"/>
        </w:rPr>
        <w:t>D</w:t>
      </w:r>
      <w:r w:rsidRPr="009D5510">
        <w:rPr>
          <w:rFonts w:ascii="Times New Roman" w:hAnsi="Times New Roman"/>
        </w:rPr>
        <w:t>: Measure Tables</w:t>
      </w:r>
      <w:bookmarkEnd w:id="278"/>
      <w:bookmarkEnd w:id="279"/>
    </w:p>
    <w:p w14:paraId="705253D8" w14:textId="77777777" w:rsidR="005931A8" w:rsidRPr="009D5510" w:rsidRDefault="005931A8" w:rsidP="005931A8">
      <w:pPr>
        <w:spacing w:after="0"/>
        <w:rPr>
          <w:rFonts w:ascii="Times New Roman" w:hAnsi="Times New Roman"/>
        </w:rPr>
      </w:pPr>
      <w:r w:rsidRPr="009D5510">
        <w:rPr>
          <w:rFonts w:ascii="Times New Roman" w:hAnsi="Times New Roman"/>
        </w:rPr>
        <w:t>ACO Measure Slate</w:t>
      </w:r>
    </w:p>
    <w:p w14:paraId="216777F6" w14:textId="77777777" w:rsidR="002939F3" w:rsidRPr="00D56380" w:rsidRDefault="00F86DA3" w:rsidP="001910B7">
      <w:pPr>
        <w:jc w:val="center"/>
        <w:rPr>
          <w:rFonts w:ascii="Times New Roman" w:hAnsi="Times New Roman"/>
        </w:rPr>
      </w:pPr>
      <w:r w:rsidRPr="00F86DA3">
        <w:rPr>
          <w:noProof/>
        </w:rPr>
        <w:lastRenderedPageBreak/>
        <w:drawing>
          <wp:inline distT="0" distB="0" distL="0" distR="0" wp14:anchorId="0AC7068F" wp14:editId="10535F03">
            <wp:extent cx="8229600" cy="6108509"/>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29600" cy="6108509"/>
                    </a:xfrm>
                    <a:prstGeom prst="rect">
                      <a:avLst/>
                    </a:prstGeom>
                    <a:noFill/>
                    <a:ln>
                      <a:noFill/>
                    </a:ln>
                  </pic:spPr>
                </pic:pic>
              </a:graphicData>
            </a:graphic>
          </wp:inline>
        </w:drawing>
      </w:r>
    </w:p>
    <w:p w14:paraId="1971E0D3" w14:textId="77777777" w:rsidR="002939F3" w:rsidRPr="00D56380" w:rsidRDefault="009B0552" w:rsidP="001910B7">
      <w:pPr>
        <w:jc w:val="center"/>
        <w:rPr>
          <w:rFonts w:ascii="Times New Roman" w:hAnsi="Times New Roman"/>
        </w:rPr>
      </w:pPr>
      <w:r w:rsidRPr="009B0552">
        <w:rPr>
          <w:noProof/>
        </w:rPr>
        <w:lastRenderedPageBreak/>
        <w:drawing>
          <wp:inline distT="0" distB="0" distL="0" distR="0" wp14:anchorId="6970BF5E" wp14:editId="256A6BB7">
            <wp:extent cx="8229600" cy="620547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29600" cy="6205472"/>
                    </a:xfrm>
                    <a:prstGeom prst="rect">
                      <a:avLst/>
                    </a:prstGeom>
                    <a:noFill/>
                    <a:ln>
                      <a:noFill/>
                    </a:ln>
                  </pic:spPr>
                </pic:pic>
              </a:graphicData>
            </a:graphic>
          </wp:inline>
        </w:drawing>
      </w:r>
    </w:p>
    <w:p w14:paraId="40CACAEE" w14:textId="77777777" w:rsidR="002939F3" w:rsidRPr="00D56380" w:rsidRDefault="009B0552" w:rsidP="001910B7">
      <w:pPr>
        <w:jc w:val="center"/>
        <w:rPr>
          <w:rFonts w:ascii="Times New Roman" w:hAnsi="Times New Roman"/>
        </w:rPr>
      </w:pPr>
      <w:r w:rsidRPr="009B0552">
        <w:rPr>
          <w:noProof/>
        </w:rPr>
        <w:lastRenderedPageBreak/>
        <w:drawing>
          <wp:inline distT="0" distB="0" distL="0" distR="0" wp14:anchorId="7EB31AE7" wp14:editId="381BFE70">
            <wp:extent cx="8229600" cy="61463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29600" cy="6146365"/>
                    </a:xfrm>
                    <a:prstGeom prst="rect">
                      <a:avLst/>
                    </a:prstGeom>
                    <a:noFill/>
                    <a:ln>
                      <a:noFill/>
                    </a:ln>
                  </pic:spPr>
                </pic:pic>
              </a:graphicData>
            </a:graphic>
          </wp:inline>
        </w:drawing>
      </w:r>
    </w:p>
    <w:p w14:paraId="3ED7E2DB" w14:textId="77777777" w:rsidR="002939F3" w:rsidRPr="00D56380" w:rsidRDefault="002939F3" w:rsidP="002939F3">
      <w:pPr>
        <w:rPr>
          <w:rFonts w:ascii="Times New Roman" w:hAnsi="Times New Roman"/>
        </w:rPr>
      </w:pPr>
    </w:p>
    <w:p w14:paraId="7B26AF97" w14:textId="77777777" w:rsidR="002939F3" w:rsidRPr="00D56380" w:rsidRDefault="009B0552" w:rsidP="001910B7">
      <w:pPr>
        <w:jc w:val="center"/>
        <w:rPr>
          <w:rFonts w:ascii="Times New Roman" w:hAnsi="Times New Roman"/>
        </w:rPr>
      </w:pPr>
      <w:r w:rsidRPr="009B0552">
        <w:rPr>
          <w:noProof/>
        </w:rPr>
        <w:drawing>
          <wp:inline distT="0" distB="0" distL="0" distR="0" wp14:anchorId="24FCE588" wp14:editId="14FE59E4">
            <wp:extent cx="8229600" cy="4666337"/>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29600" cy="4666337"/>
                    </a:xfrm>
                    <a:prstGeom prst="rect">
                      <a:avLst/>
                    </a:prstGeom>
                    <a:noFill/>
                    <a:ln>
                      <a:noFill/>
                    </a:ln>
                  </pic:spPr>
                </pic:pic>
              </a:graphicData>
            </a:graphic>
          </wp:inline>
        </w:drawing>
      </w:r>
    </w:p>
    <w:p w14:paraId="162B315D" w14:textId="77777777" w:rsidR="002939F3" w:rsidRPr="00D56380" w:rsidRDefault="002939F3" w:rsidP="002939F3">
      <w:pPr>
        <w:rPr>
          <w:rFonts w:ascii="Times New Roman" w:hAnsi="Times New Roman"/>
        </w:rPr>
      </w:pPr>
    </w:p>
    <w:p w14:paraId="121179DB" w14:textId="77777777" w:rsidR="002939F3" w:rsidRPr="00D56380" w:rsidRDefault="002939F3" w:rsidP="002939F3">
      <w:pPr>
        <w:rPr>
          <w:rFonts w:ascii="Times New Roman" w:hAnsi="Times New Roman"/>
        </w:rPr>
      </w:pPr>
    </w:p>
    <w:p w14:paraId="437C7B75" w14:textId="77777777" w:rsidR="002939F3" w:rsidRPr="00D56380" w:rsidRDefault="009B0552" w:rsidP="001910B7">
      <w:pPr>
        <w:jc w:val="center"/>
        <w:rPr>
          <w:rFonts w:ascii="Times New Roman" w:hAnsi="Times New Roman"/>
        </w:rPr>
      </w:pPr>
      <w:r w:rsidRPr="009B0552">
        <w:rPr>
          <w:noProof/>
        </w:rPr>
        <w:lastRenderedPageBreak/>
        <w:drawing>
          <wp:inline distT="0" distB="0" distL="0" distR="0" wp14:anchorId="7CCB3E3D" wp14:editId="1C1FB621">
            <wp:extent cx="8229600" cy="4190739"/>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29600" cy="4190739"/>
                    </a:xfrm>
                    <a:prstGeom prst="rect">
                      <a:avLst/>
                    </a:prstGeom>
                    <a:noFill/>
                    <a:ln>
                      <a:noFill/>
                    </a:ln>
                  </pic:spPr>
                </pic:pic>
              </a:graphicData>
            </a:graphic>
          </wp:inline>
        </w:drawing>
      </w:r>
    </w:p>
    <w:p w14:paraId="19991A7D" w14:textId="77777777" w:rsidR="002939F3" w:rsidRPr="00D56380" w:rsidRDefault="002939F3" w:rsidP="002939F3">
      <w:pPr>
        <w:rPr>
          <w:rFonts w:ascii="Times New Roman" w:hAnsi="Times New Roman"/>
        </w:rPr>
      </w:pPr>
    </w:p>
    <w:p w14:paraId="2199DEDD" w14:textId="77777777" w:rsidR="002939F3" w:rsidRPr="00D56380" w:rsidRDefault="002939F3" w:rsidP="002939F3">
      <w:pPr>
        <w:rPr>
          <w:rFonts w:ascii="Times New Roman" w:hAnsi="Times New Roman"/>
        </w:rPr>
      </w:pPr>
    </w:p>
    <w:p w14:paraId="270799A1" w14:textId="77777777" w:rsidR="002939F3" w:rsidRPr="00D56380" w:rsidRDefault="002939F3" w:rsidP="002939F3">
      <w:pPr>
        <w:rPr>
          <w:rFonts w:ascii="Times New Roman" w:hAnsi="Times New Roman"/>
        </w:rPr>
      </w:pPr>
    </w:p>
    <w:p w14:paraId="699D8B0E" w14:textId="77777777" w:rsidR="002939F3" w:rsidRPr="00D56380" w:rsidRDefault="002939F3" w:rsidP="006575C6">
      <w:pPr>
        <w:jc w:val="center"/>
        <w:rPr>
          <w:rFonts w:ascii="Times New Roman" w:hAnsi="Times New Roman"/>
        </w:rPr>
      </w:pPr>
      <w:r w:rsidRPr="00D56380">
        <w:rPr>
          <w:rFonts w:ascii="Times New Roman" w:hAnsi="Times New Roman"/>
          <w:noProof/>
        </w:rPr>
        <w:lastRenderedPageBreak/>
        <w:drawing>
          <wp:inline distT="0" distB="0" distL="0" distR="0" wp14:anchorId="079ACF28" wp14:editId="5909E9BA">
            <wp:extent cx="8229600" cy="539643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29600" cy="5396437"/>
                    </a:xfrm>
                    <a:prstGeom prst="rect">
                      <a:avLst/>
                    </a:prstGeom>
                    <a:noFill/>
                    <a:ln>
                      <a:noFill/>
                    </a:ln>
                  </pic:spPr>
                </pic:pic>
              </a:graphicData>
            </a:graphic>
          </wp:inline>
        </w:drawing>
      </w:r>
    </w:p>
    <w:p w14:paraId="5BEC828F" w14:textId="77777777" w:rsidR="002939F3" w:rsidRPr="00D56380" w:rsidRDefault="00EE6C9E" w:rsidP="0042282B">
      <w:pPr>
        <w:jc w:val="center"/>
        <w:rPr>
          <w:rFonts w:ascii="Times New Roman" w:hAnsi="Times New Roman"/>
        </w:rPr>
      </w:pPr>
      <w:r w:rsidRPr="00EE6C9E">
        <w:rPr>
          <w:noProof/>
        </w:rPr>
        <w:lastRenderedPageBreak/>
        <w:drawing>
          <wp:inline distT="0" distB="0" distL="0" distR="0" wp14:anchorId="6C586740" wp14:editId="167DE48F">
            <wp:extent cx="8123344" cy="531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124765" cy="5315879"/>
                    </a:xfrm>
                    <a:prstGeom prst="rect">
                      <a:avLst/>
                    </a:prstGeom>
                    <a:noFill/>
                    <a:ln>
                      <a:noFill/>
                    </a:ln>
                  </pic:spPr>
                </pic:pic>
              </a:graphicData>
            </a:graphic>
          </wp:inline>
        </w:drawing>
      </w:r>
    </w:p>
    <w:p w14:paraId="1B598610" w14:textId="77777777" w:rsidR="00017B62" w:rsidRPr="0042282B" w:rsidRDefault="00EE6C9E" w:rsidP="0088550C">
      <w:pPr>
        <w:jc w:val="both"/>
        <w:rPr>
          <w:rFonts w:ascii="Times New Roman" w:hAnsi="Times New Roman"/>
          <w:b/>
        </w:rPr>
      </w:pPr>
      <w:r w:rsidRPr="00EE6C9E">
        <w:rPr>
          <w:noProof/>
        </w:rPr>
        <w:lastRenderedPageBreak/>
        <w:drawing>
          <wp:inline distT="0" distB="0" distL="0" distR="0" wp14:anchorId="76B60169" wp14:editId="3F611394">
            <wp:extent cx="8277184" cy="6238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77536" cy="6239140"/>
                    </a:xfrm>
                    <a:prstGeom prst="rect">
                      <a:avLst/>
                    </a:prstGeom>
                    <a:noFill/>
                    <a:ln>
                      <a:noFill/>
                    </a:ln>
                  </pic:spPr>
                </pic:pic>
              </a:graphicData>
            </a:graphic>
          </wp:inline>
        </w:drawing>
      </w:r>
      <w:r w:rsidRPr="00EE6C9E">
        <w:t xml:space="preserve"> </w:t>
      </w:r>
      <w:r w:rsidR="00FB6672" w:rsidRPr="00FB6672">
        <w:rPr>
          <w:noProof/>
        </w:rPr>
        <w:lastRenderedPageBreak/>
        <w:drawing>
          <wp:inline distT="0" distB="0" distL="0" distR="0" wp14:anchorId="0A38E71E" wp14:editId="44070EEA">
            <wp:extent cx="8183111" cy="530352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187465" cy="5306342"/>
                    </a:xfrm>
                    <a:prstGeom prst="rect">
                      <a:avLst/>
                    </a:prstGeom>
                    <a:noFill/>
                    <a:ln>
                      <a:noFill/>
                    </a:ln>
                  </pic:spPr>
                </pic:pic>
              </a:graphicData>
            </a:graphic>
          </wp:inline>
        </w:drawing>
      </w:r>
    </w:p>
    <w:sectPr w:rsidR="00017B62" w:rsidRPr="0042282B" w:rsidSect="00D566A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120CE" w14:textId="77777777" w:rsidR="00EE3E1A" w:rsidRDefault="00EE3E1A" w:rsidP="005E25C2">
      <w:pPr>
        <w:spacing w:after="0" w:line="240" w:lineRule="auto"/>
      </w:pPr>
      <w:r>
        <w:separator/>
      </w:r>
    </w:p>
  </w:endnote>
  <w:endnote w:type="continuationSeparator" w:id="0">
    <w:p w14:paraId="33C90552" w14:textId="77777777" w:rsidR="00EE3E1A" w:rsidRDefault="00EE3E1A" w:rsidP="005E25C2">
      <w:pPr>
        <w:spacing w:after="0" w:line="240" w:lineRule="auto"/>
      </w:pPr>
      <w:r>
        <w:continuationSeparator/>
      </w:r>
    </w:p>
  </w:endnote>
  <w:endnote w:type="continuationNotice" w:id="1">
    <w:p w14:paraId="7946C9F2" w14:textId="77777777" w:rsidR="00EE3E1A" w:rsidRDefault="00EE3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9460" w14:textId="77777777" w:rsidR="00EE3E1A" w:rsidRDefault="00EE3E1A" w:rsidP="008D4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D1E9D" w14:textId="77777777" w:rsidR="00EE3E1A" w:rsidRDefault="00EE3E1A" w:rsidP="008D4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01AC" w14:textId="77777777" w:rsidR="00EE3E1A" w:rsidRDefault="00EE3E1A" w:rsidP="008D4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1EBD">
      <w:rPr>
        <w:rStyle w:val="PageNumber"/>
        <w:noProof/>
      </w:rPr>
      <w:t>77</w:t>
    </w:r>
    <w:r>
      <w:rPr>
        <w:rStyle w:val="PageNumber"/>
      </w:rPr>
      <w:fldChar w:fldCharType="end"/>
    </w:r>
  </w:p>
  <w:p w14:paraId="38800BDC" w14:textId="77777777" w:rsidR="00EE3E1A" w:rsidRDefault="00EE3E1A" w:rsidP="008D43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E0A3F" w14:textId="77777777" w:rsidR="00EE3E1A" w:rsidRDefault="00EE3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A0267" w14:textId="77777777" w:rsidR="00EE3E1A" w:rsidRDefault="00EE3E1A" w:rsidP="005E25C2">
      <w:pPr>
        <w:spacing w:after="0" w:line="240" w:lineRule="auto"/>
      </w:pPr>
      <w:r>
        <w:separator/>
      </w:r>
    </w:p>
  </w:footnote>
  <w:footnote w:type="continuationSeparator" w:id="0">
    <w:p w14:paraId="2A685AAC" w14:textId="77777777" w:rsidR="00EE3E1A" w:rsidRDefault="00EE3E1A" w:rsidP="005E25C2">
      <w:pPr>
        <w:spacing w:after="0" w:line="240" w:lineRule="auto"/>
      </w:pPr>
      <w:r>
        <w:continuationSeparator/>
      </w:r>
    </w:p>
  </w:footnote>
  <w:footnote w:type="continuationNotice" w:id="1">
    <w:p w14:paraId="309847F2" w14:textId="77777777" w:rsidR="00EE3E1A" w:rsidRDefault="00EE3E1A">
      <w:pPr>
        <w:spacing w:after="0" w:line="240" w:lineRule="auto"/>
      </w:pPr>
    </w:p>
  </w:footnote>
  <w:footnote w:id="2">
    <w:p w14:paraId="4D125D73" w14:textId="77777777" w:rsidR="00EE3E1A" w:rsidRDefault="00EE3E1A">
      <w:pPr>
        <w:pStyle w:val="FootnoteText"/>
      </w:pPr>
      <w:r>
        <w:rPr>
          <w:rStyle w:val="FootnoteReference"/>
        </w:rPr>
        <w:footnoteRef/>
      </w:r>
      <w:r>
        <w:t xml:space="preserve"> </w:t>
      </w:r>
      <w:r>
        <w:rPr>
          <w:szCs w:val="20"/>
        </w:rPr>
        <w:t>P</w:t>
      </w:r>
      <w:r w:rsidRPr="00712026">
        <w:rPr>
          <w:szCs w:val="20"/>
        </w:rPr>
        <w:t>ayments will be made to support providers’ reform efforts that focus on the goals of reducing hospitalization and promotion of preventative care in the community</w:t>
      </w:r>
      <w:r>
        <w:rPr>
          <w:szCs w:val="20"/>
        </w:rPr>
        <w:t xml:space="preserve">, not directly to </w:t>
      </w:r>
      <w:r w:rsidRPr="00712026">
        <w:rPr>
          <w:szCs w:val="20"/>
        </w:rPr>
        <w:t xml:space="preserve">offset revenue from reduced hospital utilization. </w:t>
      </w:r>
    </w:p>
  </w:footnote>
  <w:footnote w:id="3">
    <w:p w14:paraId="5497EF66" w14:textId="77777777" w:rsidR="00EE3E1A" w:rsidRDefault="00EE3E1A" w:rsidP="00645F0C">
      <w:pPr>
        <w:pStyle w:val="FootnoteText"/>
      </w:pPr>
      <w:r w:rsidRPr="00093D9B">
        <w:rPr>
          <w:rFonts w:asciiTheme="minorHAnsi" w:eastAsiaTheme="minorHAnsi" w:hAnsiTheme="minorHAnsi" w:cstheme="minorBidi"/>
          <w:color w:val="000000"/>
          <w:sz w:val="22"/>
          <w:szCs w:val="22"/>
          <w:lang w:eastAsia="en-US"/>
        </w:rPr>
        <w:footnoteRef/>
      </w:r>
      <w:r w:rsidRPr="00093D9B">
        <w:rPr>
          <w:rFonts w:asciiTheme="minorHAnsi" w:eastAsiaTheme="minorHAnsi" w:hAnsiTheme="minorHAnsi" w:cstheme="minorBidi"/>
          <w:color w:val="000000"/>
          <w:sz w:val="22"/>
          <w:szCs w:val="22"/>
          <w:lang w:eastAsia="en-US"/>
        </w:rPr>
        <w:t xml:space="preserve"> Note STC 71 called the Committee the “DSRIP Advisory Committee.”  State has decided to re-name it as the “DSRIP Advisory Committee on Quality” for clarification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DBB9" w14:textId="77777777" w:rsidR="00EE3E1A" w:rsidRDefault="00EE3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DAD5F" w14:textId="77777777" w:rsidR="00EE3E1A" w:rsidRDefault="00EE3E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4D8B3" w14:textId="77777777" w:rsidR="00EE3E1A" w:rsidRDefault="00EE3E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B17"/>
    <w:multiLevelType w:val="hybridMultilevel"/>
    <w:tmpl w:val="5268B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309D"/>
    <w:multiLevelType w:val="hybridMultilevel"/>
    <w:tmpl w:val="7D90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30D2E7F"/>
    <w:multiLevelType w:val="hybridMultilevel"/>
    <w:tmpl w:val="14D483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4E874A6"/>
    <w:multiLevelType w:val="hybridMultilevel"/>
    <w:tmpl w:val="AE00DD3C"/>
    <w:lvl w:ilvl="0" w:tplc="9C6414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354A2"/>
    <w:multiLevelType w:val="hybridMultilevel"/>
    <w:tmpl w:val="3566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C3A97"/>
    <w:multiLevelType w:val="hybridMultilevel"/>
    <w:tmpl w:val="05B436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CFC57D8"/>
    <w:multiLevelType w:val="hybridMultilevel"/>
    <w:tmpl w:val="8B02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43D1D"/>
    <w:multiLevelType w:val="hybridMultilevel"/>
    <w:tmpl w:val="5E64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E3FEF"/>
    <w:multiLevelType w:val="hybridMultilevel"/>
    <w:tmpl w:val="73E81CAC"/>
    <w:lvl w:ilvl="0" w:tplc="ACFA9E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D83283"/>
    <w:multiLevelType w:val="hybridMultilevel"/>
    <w:tmpl w:val="11AC7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60D45"/>
    <w:multiLevelType w:val="hybridMultilevel"/>
    <w:tmpl w:val="8D441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D0288"/>
    <w:multiLevelType w:val="hybridMultilevel"/>
    <w:tmpl w:val="8DDE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E192E"/>
    <w:multiLevelType w:val="hybridMultilevel"/>
    <w:tmpl w:val="411AD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6773B"/>
    <w:multiLevelType w:val="hybridMultilevel"/>
    <w:tmpl w:val="A54C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21A24"/>
    <w:multiLevelType w:val="hybridMultilevel"/>
    <w:tmpl w:val="3F54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0279C"/>
    <w:multiLevelType w:val="hybridMultilevel"/>
    <w:tmpl w:val="725C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7B1E95"/>
    <w:multiLevelType w:val="hybridMultilevel"/>
    <w:tmpl w:val="CD921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24FCF"/>
    <w:multiLevelType w:val="hybridMultilevel"/>
    <w:tmpl w:val="725C9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F3C08"/>
    <w:multiLevelType w:val="hybridMultilevel"/>
    <w:tmpl w:val="8EF8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321E34"/>
    <w:multiLevelType w:val="hybridMultilevel"/>
    <w:tmpl w:val="AA60B0C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22B8240D"/>
    <w:multiLevelType w:val="hybridMultilevel"/>
    <w:tmpl w:val="9602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476324"/>
    <w:multiLevelType w:val="hybridMultilevel"/>
    <w:tmpl w:val="5C72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E94685"/>
    <w:multiLevelType w:val="hybridMultilevel"/>
    <w:tmpl w:val="2F2647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269E3016"/>
    <w:multiLevelType w:val="hybridMultilevel"/>
    <w:tmpl w:val="36E43E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A5680"/>
    <w:multiLevelType w:val="hybridMultilevel"/>
    <w:tmpl w:val="5596C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BB4290"/>
    <w:multiLevelType w:val="multilevel"/>
    <w:tmpl w:val="F16A316C"/>
    <w:lvl w:ilvl="0">
      <w:start w:val="1"/>
      <w:numFmt w:val="decimal"/>
      <w:lvlText w:val="%1."/>
      <w:lvlJc w:val="left"/>
      <w:pPr>
        <w:ind w:left="-1320" w:hanging="360"/>
      </w:pPr>
      <w:rPr>
        <w:rFonts w:ascii="Times New Roman" w:eastAsia="Times New Roman" w:hAnsi="Times New Roman" w:hint="default"/>
        <w:b w:val="0"/>
        <w:spacing w:val="-5"/>
        <w:w w:val="99"/>
        <w:sz w:val="24"/>
        <w:szCs w:val="24"/>
      </w:rPr>
    </w:lvl>
    <w:lvl w:ilvl="1">
      <w:start w:val="1"/>
      <w:numFmt w:val="lowerLetter"/>
      <w:lvlText w:val="%2)"/>
      <w:lvlJc w:val="left"/>
      <w:pPr>
        <w:ind w:left="-840" w:hanging="360"/>
      </w:pPr>
      <w:rPr>
        <w:rFonts w:ascii="Times New Roman" w:eastAsia="Times New Roman" w:hAnsi="Times New Roman" w:hint="default"/>
        <w:spacing w:val="-6"/>
        <w:w w:val="99"/>
        <w:sz w:val="24"/>
        <w:szCs w:val="24"/>
      </w:rPr>
    </w:lvl>
    <w:lvl w:ilvl="2">
      <w:start w:val="1"/>
      <w:numFmt w:val="decimal"/>
      <w:lvlText w:val="%3)"/>
      <w:lvlJc w:val="left"/>
      <w:pPr>
        <w:ind w:left="-229" w:hanging="471"/>
      </w:pPr>
      <w:rPr>
        <w:rFonts w:ascii="Times New Roman" w:eastAsia="Times New Roman" w:hAnsi="Times New Roman" w:hint="default"/>
        <w:b w:val="0"/>
        <w:spacing w:val="-3"/>
        <w:w w:val="99"/>
        <w:sz w:val="24"/>
        <w:szCs w:val="24"/>
      </w:rPr>
    </w:lvl>
    <w:lvl w:ilvl="3">
      <w:start w:val="1"/>
      <w:numFmt w:val="lowerRoman"/>
      <w:lvlText w:val="%4."/>
      <w:lvlJc w:val="left"/>
      <w:pPr>
        <w:ind w:left="580" w:hanging="308"/>
      </w:pPr>
      <w:rPr>
        <w:rFonts w:ascii="Times New Roman" w:eastAsia="Times New Roman" w:hAnsi="Times New Roman" w:hint="default"/>
        <w:spacing w:val="-3"/>
        <w:w w:val="99"/>
      </w:rPr>
    </w:lvl>
    <w:lvl w:ilvl="4">
      <w:start w:val="1"/>
      <w:numFmt w:val="lowerRoman"/>
      <w:lvlText w:val="%5."/>
      <w:lvlJc w:val="right"/>
      <w:pPr>
        <w:ind w:left="1300" w:hanging="360"/>
      </w:pPr>
      <w:rPr>
        <w:rFonts w:ascii="Times New Roman" w:eastAsia="Calibri" w:hAnsi="Times New Roman" w:cs="Times New Roman"/>
        <w:spacing w:val="-5"/>
        <w:w w:val="99"/>
        <w:sz w:val="24"/>
        <w:szCs w:val="24"/>
      </w:rPr>
    </w:lvl>
    <w:lvl w:ilvl="5">
      <w:start w:val="1"/>
      <w:numFmt w:val="bullet"/>
      <w:lvlText w:val="•"/>
      <w:lvlJc w:val="left"/>
      <w:pPr>
        <w:ind w:left="-560" w:hanging="360"/>
      </w:pPr>
      <w:rPr>
        <w:rFonts w:hint="default"/>
      </w:rPr>
    </w:lvl>
    <w:lvl w:ilvl="6">
      <w:start w:val="1"/>
      <w:numFmt w:val="bullet"/>
      <w:lvlText w:val="•"/>
      <w:lvlJc w:val="left"/>
      <w:pPr>
        <w:ind w:left="-500" w:hanging="360"/>
      </w:pPr>
      <w:rPr>
        <w:rFonts w:hint="default"/>
      </w:rPr>
    </w:lvl>
    <w:lvl w:ilvl="7">
      <w:start w:val="1"/>
      <w:numFmt w:val="bullet"/>
      <w:lvlText w:val="•"/>
      <w:lvlJc w:val="left"/>
      <w:pPr>
        <w:ind w:left="-320" w:hanging="360"/>
      </w:pPr>
      <w:rPr>
        <w:rFonts w:hint="default"/>
      </w:rPr>
    </w:lvl>
    <w:lvl w:ilvl="8">
      <w:start w:val="1"/>
      <w:numFmt w:val="bullet"/>
      <w:lvlText w:val="•"/>
      <w:lvlJc w:val="left"/>
      <w:pPr>
        <w:ind w:left="-220" w:hanging="360"/>
      </w:pPr>
      <w:rPr>
        <w:rFonts w:hint="default"/>
      </w:rPr>
    </w:lvl>
  </w:abstractNum>
  <w:abstractNum w:abstractNumId="26" w15:restartNumberingAfterBreak="0">
    <w:nsid w:val="2900158C"/>
    <w:multiLevelType w:val="hybridMultilevel"/>
    <w:tmpl w:val="A8A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1C242C"/>
    <w:multiLevelType w:val="hybridMultilevel"/>
    <w:tmpl w:val="BA58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70EE"/>
    <w:multiLevelType w:val="hybridMultilevel"/>
    <w:tmpl w:val="54C815C8"/>
    <w:lvl w:ilvl="0" w:tplc="0FF6CDA6">
      <w:start w:val="44"/>
      <w:numFmt w:val="decimal"/>
      <w:lvlText w:val="%1."/>
      <w:lvlJc w:val="left"/>
      <w:pPr>
        <w:ind w:left="460" w:hanging="360"/>
        <w:jc w:val="right"/>
      </w:pPr>
      <w:rPr>
        <w:rFonts w:ascii="Times New Roman" w:eastAsia="Times New Roman" w:hAnsi="Times New Roman" w:cs="Times New Roman" w:hint="default"/>
        <w:spacing w:val="-6"/>
        <w:w w:val="98"/>
        <w:sz w:val="24"/>
        <w:szCs w:val="24"/>
      </w:rPr>
    </w:lvl>
    <w:lvl w:ilvl="1" w:tplc="E82A4204">
      <w:start w:val="1"/>
      <w:numFmt w:val="lowerLetter"/>
      <w:lvlText w:val="%2)"/>
      <w:lvlJc w:val="left"/>
      <w:pPr>
        <w:ind w:left="1562" w:hanging="360"/>
      </w:pPr>
      <w:rPr>
        <w:rFonts w:hint="default"/>
        <w:spacing w:val="-8"/>
        <w:w w:val="99"/>
      </w:rPr>
    </w:lvl>
    <w:lvl w:ilvl="2" w:tplc="1590AF0A">
      <w:start w:val="1"/>
      <w:numFmt w:val="lowerRoman"/>
      <w:lvlText w:val="%3."/>
      <w:lvlJc w:val="left"/>
      <w:pPr>
        <w:ind w:left="1540" w:hanging="360"/>
      </w:pPr>
      <w:rPr>
        <w:rFonts w:ascii="Times New Roman" w:eastAsia="Times New Roman" w:hAnsi="Times New Roman" w:cs="Times New Roman" w:hint="default"/>
        <w:spacing w:val="-6"/>
        <w:w w:val="99"/>
        <w:sz w:val="24"/>
        <w:szCs w:val="24"/>
      </w:rPr>
    </w:lvl>
    <w:lvl w:ilvl="3" w:tplc="C60406C0">
      <w:start w:val="1"/>
      <w:numFmt w:val="decimal"/>
      <w:lvlText w:val="%4."/>
      <w:lvlJc w:val="left"/>
      <w:pPr>
        <w:ind w:left="1881" w:hanging="360"/>
      </w:pPr>
      <w:rPr>
        <w:rFonts w:hint="default"/>
        <w:b/>
        <w:bCs/>
        <w:spacing w:val="-4"/>
        <w:w w:val="98"/>
      </w:rPr>
    </w:lvl>
    <w:lvl w:ilvl="4" w:tplc="48F2FD2A">
      <w:start w:val="1"/>
      <w:numFmt w:val="decimal"/>
      <w:lvlText w:val="%5."/>
      <w:lvlJc w:val="left"/>
      <w:pPr>
        <w:ind w:left="2342" w:hanging="360"/>
      </w:pPr>
      <w:rPr>
        <w:rFonts w:hint="default"/>
        <w:spacing w:val="-6"/>
        <w:w w:val="98"/>
      </w:rPr>
    </w:lvl>
    <w:lvl w:ilvl="5" w:tplc="D200CA70">
      <w:numFmt w:val="bullet"/>
      <w:lvlText w:val="•"/>
      <w:lvlJc w:val="left"/>
      <w:pPr>
        <w:ind w:left="1060" w:hanging="360"/>
      </w:pPr>
      <w:rPr>
        <w:rFonts w:hint="default"/>
      </w:rPr>
    </w:lvl>
    <w:lvl w:ilvl="6" w:tplc="A4D6145A">
      <w:numFmt w:val="bullet"/>
      <w:lvlText w:val="•"/>
      <w:lvlJc w:val="left"/>
      <w:pPr>
        <w:ind w:left="1180" w:hanging="360"/>
      </w:pPr>
      <w:rPr>
        <w:rFonts w:hint="default"/>
      </w:rPr>
    </w:lvl>
    <w:lvl w:ilvl="7" w:tplc="4726FA56">
      <w:numFmt w:val="bullet"/>
      <w:lvlText w:val="•"/>
      <w:lvlJc w:val="left"/>
      <w:pPr>
        <w:ind w:left="1300" w:hanging="360"/>
      </w:pPr>
      <w:rPr>
        <w:rFonts w:hint="default"/>
      </w:rPr>
    </w:lvl>
    <w:lvl w:ilvl="8" w:tplc="3986528E">
      <w:numFmt w:val="bullet"/>
      <w:lvlText w:val="•"/>
      <w:lvlJc w:val="left"/>
      <w:pPr>
        <w:ind w:left="1400" w:hanging="360"/>
      </w:pPr>
      <w:rPr>
        <w:rFonts w:hint="default"/>
      </w:rPr>
    </w:lvl>
  </w:abstractNum>
  <w:abstractNum w:abstractNumId="29" w15:restartNumberingAfterBreak="0">
    <w:nsid w:val="2B952E96"/>
    <w:multiLevelType w:val="hybridMultilevel"/>
    <w:tmpl w:val="FD02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591FC6"/>
    <w:multiLevelType w:val="hybridMultilevel"/>
    <w:tmpl w:val="2A0E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0A09F4"/>
    <w:multiLevelType w:val="hybridMultilevel"/>
    <w:tmpl w:val="322A0468"/>
    <w:lvl w:ilvl="0" w:tplc="61568D3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49786D"/>
    <w:multiLevelType w:val="hybridMultilevel"/>
    <w:tmpl w:val="60A29DB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2D930FEA"/>
    <w:multiLevelType w:val="multilevel"/>
    <w:tmpl w:val="4F803240"/>
    <w:lvl w:ilvl="0">
      <w:start w:val="1"/>
      <w:numFmt w:val="decimal"/>
      <w:pStyle w:val="Heading1"/>
      <w:lvlText w:val="Section %1.  "/>
      <w:lvlJc w:val="left"/>
      <w:pPr>
        <w:ind w:left="360" w:hanging="360"/>
      </w:pPr>
      <w:rPr>
        <w:rFonts w:hint="default"/>
      </w:rPr>
    </w:lvl>
    <w:lvl w:ilvl="1">
      <w:start w:val="1"/>
      <w:numFmt w:val="decimal"/>
      <w:pStyle w:val="Heading2"/>
      <w:suff w:val="space"/>
      <w:lvlText w:val="%1.%2"/>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4B2157"/>
    <w:multiLevelType w:val="hybridMultilevel"/>
    <w:tmpl w:val="7054D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1207E3"/>
    <w:multiLevelType w:val="hybridMultilevel"/>
    <w:tmpl w:val="7398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FF47363"/>
    <w:multiLevelType w:val="hybridMultilevel"/>
    <w:tmpl w:val="EBCE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5D1B04"/>
    <w:multiLevelType w:val="hybridMultilevel"/>
    <w:tmpl w:val="3A46E8D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start w:val="1"/>
      <w:numFmt w:val="bullet"/>
      <w:lvlText w:val="o"/>
      <w:lvlJc w:val="left"/>
      <w:pPr>
        <w:ind w:left="3709" w:hanging="360"/>
      </w:pPr>
      <w:rPr>
        <w:rFonts w:ascii="Courier New" w:hAnsi="Courier New" w:cs="Courier New" w:hint="default"/>
      </w:rPr>
    </w:lvl>
    <w:lvl w:ilvl="5" w:tplc="04090005">
      <w:start w:val="1"/>
      <w:numFmt w:val="bullet"/>
      <w:lvlText w:val=""/>
      <w:lvlJc w:val="left"/>
      <w:pPr>
        <w:ind w:left="4429" w:hanging="360"/>
      </w:pPr>
      <w:rPr>
        <w:rFonts w:ascii="Wingdings" w:hAnsi="Wingdings" w:hint="default"/>
      </w:rPr>
    </w:lvl>
    <w:lvl w:ilvl="6" w:tplc="04090001">
      <w:start w:val="1"/>
      <w:numFmt w:val="bullet"/>
      <w:lvlText w:val=""/>
      <w:lvlJc w:val="left"/>
      <w:pPr>
        <w:ind w:left="5149" w:hanging="360"/>
      </w:pPr>
      <w:rPr>
        <w:rFonts w:ascii="Symbol" w:hAnsi="Symbol" w:hint="default"/>
      </w:rPr>
    </w:lvl>
    <w:lvl w:ilvl="7" w:tplc="04090003">
      <w:start w:val="1"/>
      <w:numFmt w:val="bullet"/>
      <w:lvlText w:val="o"/>
      <w:lvlJc w:val="left"/>
      <w:pPr>
        <w:ind w:left="5869" w:hanging="360"/>
      </w:pPr>
      <w:rPr>
        <w:rFonts w:ascii="Courier New" w:hAnsi="Courier New" w:cs="Courier New" w:hint="default"/>
      </w:rPr>
    </w:lvl>
    <w:lvl w:ilvl="8" w:tplc="04090005">
      <w:start w:val="1"/>
      <w:numFmt w:val="bullet"/>
      <w:lvlText w:val=""/>
      <w:lvlJc w:val="left"/>
      <w:pPr>
        <w:ind w:left="6589" w:hanging="360"/>
      </w:pPr>
      <w:rPr>
        <w:rFonts w:ascii="Wingdings" w:hAnsi="Wingdings" w:hint="default"/>
      </w:rPr>
    </w:lvl>
  </w:abstractNum>
  <w:abstractNum w:abstractNumId="38" w15:restartNumberingAfterBreak="0">
    <w:nsid w:val="309B6976"/>
    <w:multiLevelType w:val="hybridMultilevel"/>
    <w:tmpl w:val="40A09F8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30EE4D2D"/>
    <w:multiLevelType w:val="hybridMultilevel"/>
    <w:tmpl w:val="6AF80D62"/>
    <w:lvl w:ilvl="0" w:tplc="AEF8DF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F77C0B"/>
    <w:multiLevelType w:val="hybridMultilevel"/>
    <w:tmpl w:val="E4D44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5C7C60"/>
    <w:multiLevelType w:val="hybridMultilevel"/>
    <w:tmpl w:val="9768F416"/>
    <w:lvl w:ilvl="0" w:tplc="9C6414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DA42D4"/>
    <w:multiLevelType w:val="hybridMultilevel"/>
    <w:tmpl w:val="19A8A13A"/>
    <w:styleLink w:val="ImportedStyle20"/>
    <w:lvl w:ilvl="0" w:tplc="9E08218C">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CEB2">
      <w:start w:val="1"/>
      <w:numFmt w:val="bullet"/>
      <w:lvlText w:val="o"/>
      <w:lvlJc w:val="left"/>
      <w:pPr>
        <w:tabs>
          <w:tab w:val="num" w:pos="1440"/>
        </w:tabs>
        <w:ind w:left="72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DCBE72">
      <w:start w:val="1"/>
      <w:numFmt w:val="bullet"/>
      <w:lvlText w:val="▪"/>
      <w:lvlJc w:val="left"/>
      <w:pPr>
        <w:tabs>
          <w:tab w:val="num" w:pos="2160"/>
        </w:tabs>
        <w:ind w:left="144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F8C576">
      <w:start w:val="1"/>
      <w:numFmt w:val="bullet"/>
      <w:lvlText w:val="•"/>
      <w:lvlJc w:val="left"/>
      <w:pPr>
        <w:tabs>
          <w:tab w:val="num" w:pos="2880"/>
        </w:tabs>
        <w:ind w:left="216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A4990">
      <w:start w:val="1"/>
      <w:numFmt w:val="bullet"/>
      <w:lvlText w:val="o"/>
      <w:lvlJc w:val="left"/>
      <w:pPr>
        <w:tabs>
          <w:tab w:val="num" w:pos="3600"/>
        </w:tabs>
        <w:ind w:left="288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786286">
      <w:start w:val="1"/>
      <w:numFmt w:val="bullet"/>
      <w:lvlText w:val="▪"/>
      <w:lvlJc w:val="left"/>
      <w:pPr>
        <w:tabs>
          <w:tab w:val="num" w:pos="4320"/>
        </w:tabs>
        <w:ind w:left="360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84A184">
      <w:start w:val="1"/>
      <w:numFmt w:val="bullet"/>
      <w:lvlText w:val="•"/>
      <w:lvlJc w:val="left"/>
      <w:pPr>
        <w:tabs>
          <w:tab w:val="num" w:pos="5040"/>
        </w:tabs>
        <w:ind w:left="432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521AB8">
      <w:start w:val="1"/>
      <w:numFmt w:val="bullet"/>
      <w:lvlText w:val="o"/>
      <w:lvlJc w:val="left"/>
      <w:pPr>
        <w:tabs>
          <w:tab w:val="num" w:pos="5760"/>
        </w:tabs>
        <w:ind w:left="504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A29810">
      <w:start w:val="1"/>
      <w:numFmt w:val="bullet"/>
      <w:lvlText w:val="▪"/>
      <w:lvlJc w:val="left"/>
      <w:pPr>
        <w:tabs>
          <w:tab w:val="num" w:pos="6480"/>
        </w:tabs>
        <w:ind w:left="5760"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0C51899"/>
    <w:multiLevelType w:val="hybridMultilevel"/>
    <w:tmpl w:val="99E44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6627CC"/>
    <w:multiLevelType w:val="hybridMultilevel"/>
    <w:tmpl w:val="D82ED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0C5A68"/>
    <w:multiLevelType w:val="hybridMultilevel"/>
    <w:tmpl w:val="17EC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F77665"/>
    <w:multiLevelType w:val="hybridMultilevel"/>
    <w:tmpl w:val="76724EEE"/>
    <w:lvl w:ilvl="0" w:tplc="B9E071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53B1EEE"/>
    <w:multiLevelType w:val="multilevel"/>
    <w:tmpl w:val="C49E9D6E"/>
    <w:lvl w:ilvl="0">
      <w:start w:val="1"/>
      <w:numFmt w:val="decimal"/>
      <w:lvlText w:val="%1."/>
      <w:lvlJc w:val="left"/>
      <w:pPr>
        <w:ind w:left="1080" w:hanging="720"/>
      </w:pPr>
      <w:rPr>
        <w:rFonts w:hint="default"/>
        <w:b w:val="0"/>
      </w:rPr>
    </w:lvl>
    <w:lvl w:ilvl="1">
      <w:start w:val="6"/>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46D10EAC"/>
    <w:multiLevelType w:val="hybridMultilevel"/>
    <w:tmpl w:val="059C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2A2B79"/>
    <w:multiLevelType w:val="hybridMultilevel"/>
    <w:tmpl w:val="DCF642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937D8A"/>
    <w:multiLevelType w:val="multilevel"/>
    <w:tmpl w:val="59C430D8"/>
    <w:lvl w:ilvl="0">
      <w:start w:val="1"/>
      <w:numFmt w:val="decimal"/>
      <w:lvlText w:val="%1."/>
      <w:lvlJc w:val="left"/>
      <w:pPr>
        <w:ind w:left="1080" w:hanging="720"/>
      </w:pPr>
      <w:rPr>
        <w:rFonts w:hint="default"/>
        <w:b w:val="0"/>
      </w:rPr>
    </w:lvl>
    <w:lvl w:ilvl="1">
      <w:start w:val="6"/>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4C145B65"/>
    <w:multiLevelType w:val="hybridMultilevel"/>
    <w:tmpl w:val="0688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560FE3"/>
    <w:multiLevelType w:val="hybridMultilevel"/>
    <w:tmpl w:val="53D803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DD22671"/>
    <w:multiLevelType w:val="hybridMultilevel"/>
    <w:tmpl w:val="0F82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9F63E2"/>
    <w:multiLevelType w:val="hybridMultilevel"/>
    <w:tmpl w:val="216A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A70718"/>
    <w:multiLevelType w:val="hybridMultilevel"/>
    <w:tmpl w:val="C1DC8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DF3FD1"/>
    <w:multiLevelType w:val="hybridMultilevel"/>
    <w:tmpl w:val="E6E6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273EE4"/>
    <w:multiLevelType w:val="hybridMultilevel"/>
    <w:tmpl w:val="E63AD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3C78CF"/>
    <w:multiLevelType w:val="hybridMultilevel"/>
    <w:tmpl w:val="FD30DF2A"/>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204A21"/>
    <w:multiLevelType w:val="hybridMultilevel"/>
    <w:tmpl w:val="0E02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DE3527"/>
    <w:multiLevelType w:val="hybridMultilevel"/>
    <w:tmpl w:val="16C83C30"/>
    <w:lvl w:ilvl="0" w:tplc="FE06F2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850C1C"/>
    <w:multiLevelType w:val="hybridMultilevel"/>
    <w:tmpl w:val="7EB6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635A32"/>
    <w:multiLevelType w:val="hybridMultilevel"/>
    <w:tmpl w:val="E574188C"/>
    <w:lvl w:ilvl="0" w:tplc="3774D7C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8C60CF"/>
    <w:multiLevelType w:val="hybridMultilevel"/>
    <w:tmpl w:val="420C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2F47DD"/>
    <w:multiLevelType w:val="hybridMultilevel"/>
    <w:tmpl w:val="96549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1C51823"/>
    <w:multiLevelType w:val="hybridMultilevel"/>
    <w:tmpl w:val="67E40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023E4C"/>
    <w:multiLevelType w:val="hybridMultilevel"/>
    <w:tmpl w:val="4FC0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2A64D09"/>
    <w:multiLevelType w:val="hybridMultilevel"/>
    <w:tmpl w:val="12127E6E"/>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8" w15:restartNumberingAfterBreak="0">
    <w:nsid w:val="64670E3D"/>
    <w:multiLevelType w:val="hybridMultilevel"/>
    <w:tmpl w:val="FF4000C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9" w15:restartNumberingAfterBreak="0">
    <w:nsid w:val="67795F6E"/>
    <w:multiLevelType w:val="multilevel"/>
    <w:tmpl w:val="8982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BEB5589"/>
    <w:multiLevelType w:val="hybridMultilevel"/>
    <w:tmpl w:val="602C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203C02"/>
    <w:multiLevelType w:val="hybridMultilevel"/>
    <w:tmpl w:val="8014EB7E"/>
    <w:lvl w:ilvl="0" w:tplc="CEAE978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31457E"/>
    <w:multiLevelType w:val="hybridMultilevel"/>
    <w:tmpl w:val="6570CFB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3" w15:restartNumberingAfterBreak="0">
    <w:nsid w:val="6F710338"/>
    <w:multiLevelType w:val="hybridMultilevel"/>
    <w:tmpl w:val="6EEE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2E5D25"/>
    <w:multiLevelType w:val="hybridMultilevel"/>
    <w:tmpl w:val="5E60E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5" w15:restartNumberingAfterBreak="0">
    <w:nsid w:val="70ED0DC5"/>
    <w:multiLevelType w:val="hybridMultilevel"/>
    <w:tmpl w:val="C476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BC4C2C"/>
    <w:multiLevelType w:val="hybridMultilevel"/>
    <w:tmpl w:val="032E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DF634E"/>
    <w:multiLevelType w:val="hybridMultilevel"/>
    <w:tmpl w:val="DB3E7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131C74"/>
    <w:multiLevelType w:val="hybridMultilevel"/>
    <w:tmpl w:val="0182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AFA20E0"/>
    <w:multiLevelType w:val="hybridMultilevel"/>
    <w:tmpl w:val="AF86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CD26868"/>
    <w:multiLevelType w:val="hybridMultilevel"/>
    <w:tmpl w:val="4A92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E83061"/>
    <w:multiLevelType w:val="hybridMultilevel"/>
    <w:tmpl w:val="73E6D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D05773E"/>
    <w:multiLevelType w:val="hybridMultilevel"/>
    <w:tmpl w:val="8A88E37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3"/>
  </w:num>
  <w:num w:numId="2">
    <w:abstractNumId w:val="42"/>
  </w:num>
  <w:num w:numId="3">
    <w:abstractNumId w:val="29"/>
  </w:num>
  <w:num w:numId="4">
    <w:abstractNumId w:val="26"/>
  </w:num>
  <w:num w:numId="5">
    <w:abstractNumId w:val="51"/>
  </w:num>
  <w:num w:numId="6">
    <w:abstractNumId w:val="20"/>
  </w:num>
  <w:num w:numId="7">
    <w:abstractNumId w:val="14"/>
  </w:num>
  <w:num w:numId="8">
    <w:abstractNumId w:val="9"/>
  </w:num>
  <w:num w:numId="9">
    <w:abstractNumId w:val="79"/>
  </w:num>
  <w:num w:numId="10">
    <w:abstractNumId w:val="16"/>
  </w:num>
  <w:num w:numId="11">
    <w:abstractNumId w:val="63"/>
  </w:num>
  <w:num w:numId="12">
    <w:abstractNumId w:val="59"/>
  </w:num>
  <w:num w:numId="13">
    <w:abstractNumId w:val="54"/>
  </w:num>
  <w:num w:numId="14">
    <w:abstractNumId w:val="82"/>
  </w:num>
  <w:num w:numId="15">
    <w:abstractNumId w:val="30"/>
  </w:num>
  <w:num w:numId="16">
    <w:abstractNumId w:val="39"/>
  </w:num>
  <w:num w:numId="17">
    <w:abstractNumId w:val="36"/>
  </w:num>
  <w:num w:numId="18">
    <w:abstractNumId w:val="48"/>
  </w:num>
  <w:num w:numId="19">
    <w:abstractNumId w:val="34"/>
  </w:num>
  <w:num w:numId="20">
    <w:abstractNumId w:val="44"/>
  </w:num>
  <w:num w:numId="21">
    <w:abstractNumId w:val="23"/>
  </w:num>
  <w:num w:numId="22">
    <w:abstractNumId w:val="67"/>
  </w:num>
  <w:num w:numId="23">
    <w:abstractNumId w:val="32"/>
  </w:num>
  <w:num w:numId="24">
    <w:abstractNumId w:val="62"/>
  </w:num>
  <w:num w:numId="25">
    <w:abstractNumId w:val="47"/>
  </w:num>
  <w:num w:numId="26">
    <w:abstractNumId w:val="71"/>
  </w:num>
  <w:num w:numId="27">
    <w:abstractNumId w:val="31"/>
  </w:num>
  <w:num w:numId="28">
    <w:abstractNumId w:val="40"/>
  </w:num>
  <w:num w:numId="29">
    <w:abstractNumId w:val="57"/>
  </w:num>
  <w:num w:numId="30">
    <w:abstractNumId w:val="73"/>
  </w:num>
  <w:num w:numId="31">
    <w:abstractNumId w:val="46"/>
  </w:num>
  <w:num w:numId="32">
    <w:abstractNumId w:val="15"/>
  </w:num>
  <w:num w:numId="33">
    <w:abstractNumId w:val="24"/>
  </w:num>
  <w:num w:numId="34">
    <w:abstractNumId w:val="78"/>
  </w:num>
  <w:num w:numId="35">
    <w:abstractNumId w:val="11"/>
  </w:num>
  <w:num w:numId="36">
    <w:abstractNumId w:val="43"/>
  </w:num>
  <w:num w:numId="37">
    <w:abstractNumId w:val="49"/>
  </w:num>
  <w:num w:numId="38">
    <w:abstractNumId w:val="33"/>
  </w:num>
  <w:num w:numId="39">
    <w:abstractNumId w:val="55"/>
  </w:num>
  <w:num w:numId="40">
    <w:abstractNumId w:val="75"/>
  </w:num>
  <w:num w:numId="41">
    <w:abstractNumId w:val="50"/>
  </w:num>
  <w:num w:numId="42">
    <w:abstractNumId w:val="61"/>
  </w:num>
  <w:num w:numId="43">
    <w:abstractNumId w:val="69"/>
  </w:num>
  <w:num w:numId="44">
    <w:abstractNumId w:val="17"/>
  </w:num>
  <w:num w:numId="45">
    <w:abstractNumId w:val="53"/>
  </w:num>
  <w:num w:numId="46">
    <w:abstractNumId w:val="77"/>
  </w:num>
  <w:num w:numId="47">
    <w:abstractNumId w:val="80"/>
  </w:num>
  <w:num w:numId="48">
    <w:abstractNumId w:val="0"/>
  </w:num>
  <w:num w:numId="49">
    <w:abstractNumId w:val="18"/>
  </w:num>
  <w:num w:numId="50">
    <w:abstractNumId w:val="56"/>
  </w:num>
  <w:num w:numId="51">
    <w:abstractNumId w:val="58"/>
  </w:num>
  <w:num w:numId="52">
    <w:abstractNumId w:val="1"/>
  </w:num>
  <w:num w:numId="53">
    <w:abstractNumId w:val="68"/>
  </w:num>
  <w:num w:numId="54">
    <w:abstractNumId w:val="21"/>
  </w:num>
  <w:num w:numId="55">
    <w:abstractNumId w:val="5"/>
  </w:num>
  <w:num w:numId="56">
    <w:abstractNumId w:val="60"/>
  </w:num>
  <w:num w:numId="57">
    <w:abstractNumId w:val="6"/>
  </w:num>
  <w:num w:numId="58">
    <w:abstractNumId w:val="66"/>
  </w:num>
  <w:num w:numId="59">
    <w:abstractNumId w:val="35"/>
  </w:num>
  <w:num w:numId="60">
    <w:abstractNumId w:val="22"/>
  </w:num>
  <w:num w:numId="61">
    <w:abstractNumId w:val="27"/>
  </w:num>
  <w:num w:numId="62">
    <w:abstractNumId w:val="10"/>
  </w:num>
  <w:num w:numId="63">
    <w:abstractNumId w:val="81"/>
  </w:num>
  <w:num w:numId="64">
    <w:abstractNumId w:val="52"/>
  </w:num>
  <w:num w:numId="65">
    <w:abstractNumId w:val="33"/>
  </w:num>
  <w:num w:numId="66">
    <w:abstractNumId w:val="33"/>
  </w:num>
  <w:num w:numId="67">
    <w:abstractNumId w:val="8"/>
  </w:num>
  <w:num w:numId="68">
    <w:abstractNumId w:val="64"/>
  </w:num>
  <w:num w:numId="69">
    <w:abstractNumId w:val="25"/>
  </w:num>
  <w:num w:numId="70">
    <w:abstractNumId w:val="28"/>
  </w:num>
  <w:num w:numId="71">
    <w:abstractNumId w:val="3"/>
  </w:num>
  <w:num w:numId="72">
    <w:abstractNumId w:val="37"/>
  </w:num>
  <w:num w:numId="73">
    <w:abstractNumId w:val="41"/>
  </w:num>
  <w:num w:numId="74">
    <w:abstractNumId w:val="45"/>
  </w:num>
  <w:num w:numId="75">
    <w:abstractNumId w:val="7"/>
  </w:num>
  <w:num w:numId="76">
    <w:abstractNumId w:val="2"/>
  </w:num>
  <w:num w:numId="77">
    <w:abstractNumId w:val="72"/>
  </w:num>
  <w:num w:numId="78">
    <w:abstractNumId w:val="74"/>
  </w:num>
  <w:num w:numId="79">
    <w:abstractNumId w:val="70"/>
  </w:num>
  <w:num w:numId="80">
    <w:abstractNumId w:val="33"/>
  </w:num>
  <w:num w:numId="81">
    <w:abstractNumId w:val="33"/>
  </w:num>
  <w:num w:numId="82">
    <w:abstractNumId w:val="76"/>
  </w:num>
  <w:num w:numId="83">
    <w:abstractNumId w:val="12"/>
  </w:num>
  <w:num w:numId="84">
    <w:abstractNumId w:val="19"/>
  </w:num>
  <w:num w:numId="85">
    <w:abstractNumId w:val="33"/>
  </w:num>
  <w:num w:numId="86">
    <w:abstractNumId w:val="38"/>
  </w:num>
  <w:num w:numId="87">
    <w:abstractNumId w:val="65"/>
  </w:num>
  <w:num w:numId="88">
    <w:abstractNumId w:val="4"/>
  </w:num>
  <w:num w:numId="89">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D4"/>
    <w:rsid w:val="00001601"/>
    <w:rsid w:val="000025A9"/>
    <w:rsid w:val="00002CC7"/>
    <w:rsid w:val="0000329E"/>
    <w:rsid w:val="00003A3B"/>
    <w:rsid w:val="00004177"/>
    <w:rsid w:val="000056B5"/>
    <w:rsid w:val="0000601E"/>
    <w:rsid w:val="000064D8"/>
    <w:rsid w:val="0000760E"/>
    <w:rsid w:val="00007B4F"/>
    <w:rsid w:val="00007B72"/>
    <w:rsid w:val="00007EAB"/>
    <w:rsid w:val="000100AC"/>
    <w:rsid w:val="00010F1B"/>
    <w:rsid w:val="000115BD"/>
    <w:rsid w:val="000119DB"/>
    <w:rsid w:val="00012D78"/>
    <w:rsid w:val="000148D7"/>
    <w:rsid w:val="000150BE"/>
    <w:rsid w:val="000159CF"/>
    <w:rsid w:val="00015BDE"/>
    <w:rsid w:val="00015BEA"/>
    <w:rsid w:val="00016612"/>
    <w:rsid w:val="0001667C"/>
    <w:rsid w:val="0001791D"/>
    <w:rsid w:val="00017B62"/>
    <w:rsid w:val="00017D5B"/>
    <w:rsid w:val="00020585"/>
    <w:rsid w:val="00020992"/>
    <w:rsid w:val="0002189B"/>
    <w:rsid w:val="000221CE"/>
    <w:rsid w:val="000229E9"/>
    <w:rsid w:val="000230E8"/>
    <w:rsid w:val="0002322A"/>
    <w:rsid w:val="0002365F"/>
    <w:rsid w:val="0002480E"/>
    <w:rsid w:val="00024B2F"/>
    <w:rsid w:val="00026120"/>
    <w:rsid w:val="000262D2"/>
    <w:rsid w:val="0002752D"/>
    <w:rsid w:val="00027EA2"/>
    <w:rsid w:val="00031515"/>
    <w:rsid w:val="00031647"/>
    <w:rsid w:val="000317D9"/>
    <w:rsid w:val="00031C14"/>
    <w:rsid w:val="00031D72"/>
    <w:rsid w:val="0003217C"/>
    <w:rsid w:val="0003257D"/>
    <w:rsid w:val="000325A0"/>
    <w:rsid w:val="00032CE7"/>
    <w:rsid w:val="0003338A"/>
    <w:rsid w:val="00033595"/>
    <w:rsid w:val="00034288"/>
    <w:rsid w:val="000346EE"/>
    <w:rsid w:val="00035E7D"/>
    <w:rsid w:val="00036E60"/>
    <w:rsid w:val="00036FB2"/>
    <w:rsid w:val="0004000D"/>
    <w:rsid w:val="00040DBB"/>
    <w:rsid w:val="000412D1"/>
    <w:rsid w:val="0004138B"/>
    <w:rsid w:val="000416A3"/>
    <w:rsid w:val="0004228B"/>
    <w:rsid w:val="0004277F"/>
    <w:rsid w:val="00043800"/>
    <w:rsid w:val="00043CAE"/>
    <w:rsid w:val="00044622"/>
    <w:rsid w:val="00044A83"/>
    <w:rsid w:val="000450E4"/>
    <w:rsid w:val="00045167"/>
    <w:rsid w:val="000453CA"/>
    <w:rsid w:val="00045464"/>
    <w:rsid w:val="00045AB6"/>
    <w:rsid w:val="00046A86"/>
    <w:rsid w:val="00046F0C"/>
    <w:rsid w:val="00047E1E"/>
    <w:rsid w:val="00050EDD"/>
    <w:rsid w:val="00050FF9"/>
    <w:rsid w:val="000519D0"/>
    <w:rsid w:val="00052212"/>
    <w:rsid w:val="0005458E"/>
    <w:rsid w:val="0005467B"/>
    <w:rsid w:val="00054B25"/>
    <w:rsid w:val="00054F25"/>
    <w:rsid w:val="00056747"/>
    <w:rsid w:val="00056CF0"/>
    <w:rsid w:val="00057FA4"/>
    <w:rsid w:val="00060DEE"/>
    <w:rsid w:val="0006370F"/>
    <w:rsid w:val="00063996"/>
    <w:rsid w:val="00063A1B"/>
    <w:rsid w:val="00065218"/>
    <w:rsid w:val="00065ADD"/>
    <w:rsid w:val="00066088"/>
    <w:rsid w:val="000703B9"/>
    <w:rsid w:val="00070C31"/>
    <w:rsid w:val="00070F3A"/>
    <w:rsid w:val="0007118E"/>
    <w:rsid w:val="00071E1E"/>
    <w:rsid w:val="000724B4"/>
    <w:rsid w:val="00073705"/>
    <w:rsid w:val="00075944"/>
    <w:rsid w:val="000759BE"/>
    <w:rsid w:val="000769AE"/>
    <w:rsid w:val="00076C62"/>
    <w:rsid w:val="00076E88"/>
    <w:rsid w:val="00077BC1"/>
    <w:rsid w:val="00077DD6"/>
    <w:rsid w:val="00080102"/>
    <w:rsid w:val="00081C23"/>
    <w:rsid w:val="00081CF0"/>
    <w:rsid w:val="00081D40"/>
    <w:rsid w:val="00082484"/>
    <w:rsid w:val="0008278D"/>
    <w:rsid w:val="00084B4D"/>
    <w:rsid w:val="00084FBA"/>
    <w:rsid w:val="00085282"/>
    <w:rsid w:val="000854D4"/>
    <w:rsid w:val="00085C23"/>
    <w:rsid w:val="000866D6"/>
    <w:rsid w:val="00086838"/>
    <w:rsid w:val="00087E53"/>
    <w:rsid w:val="000918FB"/>
    <w:rsid w:val="000922CC"/>
    <w:rsid w:val="00092ECA"/>
    <w:rsid w:val="000936F4"/>
    <w:rsid w:val="00094B1E"/>
    <w:rsid w:val="0009625E"/>
    <w:rsid w:val="0009652E"/>
    <w:rsid w:val="000977E5"/>
    <w:rsid w:val="00097D24"/>
    <w:rsid w:val="000A0A91"/>
    <w:rsid w:val="000A0CDB"/>
    <w:rsid w:val="000A19DB"/>
    <w:rsid w:val="000A23A3"/>
    <w:rsid w:val="000A3301"/>
    <w:rsid w:val="000A3C45"/>
    <w:rsid w:val="000A4162"/>
    <w:rsid w:val="000A4C5E"/>
    <w:rsid w:val="000A4F3F"/>
    <w:rsid w:val="000A542B"/>
    <w:rsid w:val="000A6F67"/>
    <w:rsid w:val="000A7AED"/>
    <w:rsid w:val="000B011B"/>
    <w:rsid w:val="000B0E81"/>
    <w:rsid w:val="000B1769"/>
    <w:rsid w:val="000B24AF"/>
    <w:rsid w:val="000B2DC5"/>
    <w:rsid w:val="000B30A9"/>
    <w:rsid w:val="000B348B"/>
    <w:rsid w:val="000B3598"/>
    <w:rsid w:val="000B36E0"/>
    <w:rsid w:val="000B3A93"/>
    <w:rsid w:val="000B3EE7"/>
    <w:rsid w:val="000B58CC"/>
    <w:rsid w:val="000B63D4"/>
    <w:rsid w:val="000B6E08"/>
    <w:rsid w:val="000B6F4F"/>
    <w:rsid w:val="000B7642"/>
    <w:rsid w:val="000B7BC3"/>
    <w:rsid w:val="000B7E68"/>
    <w:rsid w:val="000C05D3"/>
    <w:rsid w:val="000C1A9B"/>
    <w:rsid w:val="000C1E15"/>
    <w:rsid w:val="000C216D"/>
    <w:rsid w:val="000C2CCD"/>
    <w:rsid w:val="000C2CF9"/>
    <w:rsid w:val="000C30BA"/>
    <w:rsid w:val="000C3817"/>
    <w:rsid w:val="000C443F"/>
    <w:rsid w:val="000C4C63"/>
    <w:rsid w:val="000C52A2"/>
    <w:rsid w:val="000C55FB"/>
    <w:rsid w:val="000C5DD2"/>
    <w:rsid w:val="000C664E"/>
    <w:rsid w:val="000C6B30"/>
    <w:rsid w:val="000C796F"/>
    <w:rsid w:val="000C7A8F"/>
    <w:rsid w:val="000C7DED"/>
    <w:rsid w:val="000D060C"/>
    <w:rsid w:val="000D1443"/>
    <w:rsid w:val="000D1706"/>
    <w:rsid w:val="000D1AC3"/>
    <w:rsid w:val="000D1ED1"/>
    <w:rsid w:val="000D2151"/>
    <w:rsid w:val="000D24E8"/>
    <w:rsid w:val="000D2852"/>
    <w:rsid w:val="000D2FD6"/>
    <w:rsid w:val="000D31D6"/>
    <w:rsid w:val="000D3BA1"/>
    <w:rsid w:val="000D3FAE"/>
    <w:rsid w:val="000D432A"/>
    <w:rsid w:val="000D4C29"/>
    <w:rsid w:val="000D4E96"/>
    <w:rsid w:val="000D544D"/>
    <w:rsid w:val="000D7B25"/>
    <w:rsid w:val="000D7BA4"/>
    <w:rsid w:val="000D7C0C"/>
    <w:rsid w:val="000E0985"/>
    <w:rsid w:val="000E1723"/>
    <w:rsid w:val="000E2D1A"/>
    <w:rsid w:val="000E2E96"/>
    <w:rsid w:val="000E33C3"/>
    <w:rsid w:val="000E36F6"/>
    <w:rsid w:val="000E419C"/>
    <w:rsid w:val="000E4CDF"/>
    <w:rsid w:val="000E534C"/>
    <w:rsid w:val="000E5BF7"/>
    <w:rsid w:val="000E794C"/>
    <w:rsid w:val="000E7FEE"/>
    <w:rsid w:val="000F0779"/>
    <w:rsid w:val="000F0D4F"/>
    <w:rsid w:val="000F1D46"/>
    <w:rsid w:val="000F313D"/>
    <w:rsid w:val="000F3F3E"/>
    <w:rsid w:val="000F4896"/>
    <w:rsid w:val="000F4AA7"/>
    <w:rsid w:val="000F4CA9"/>
    <w:rsid w:val="000F5C3D"/>
    <w:rsid w:val="000F6DD8"/>
    <w:rsid w:val="000F6E3D"/>
    <w:rsid w:val="000F7287"/>
    <w:rsid w:val="000F7625"/>
    <w:rsid w:val="000F7B72"/>
    <w:rsid w:val="001005C8"/>
    <w:rsid w:val="00100FFD"/>
    <w:rsid w:val="0010140A"/>
    <w:rsid w:val="00101FFA"/>
    <w:rsid w:val="001048A8"/>
    <w:rsid w:val="00104D1A"/>
    <w:rsid w:val="00104E76"/>
    <w:rsid w:val="001060FF"/>
    <w:rsid w:val="001061A1"/>
    <w:rsid w:val="001061D3"/>
    <w:rsid w:val="0010657F"/>
    <w:rsid w:val="001067AB"/>
    <w:rsid w:val="00107303"/>
    <w:rsid w:val="0010753A"/>
    <w:rsid w:val="001112C2"/>
    <w:rsid w:val="0011170C"/>
    <w:rsid w:val="0011184C"/>
    <w:rsid w:val="00111D88"/>
    <w:rsid w:val="00114413"/>
    <w:rsid w:val="00115AD1"/>
    <w:rsid w:val="00116C0B"/>
    <w:rsid w:val="00117035"/>
    <w:rsid w:val="001170D2"/>
    <w:rsid w:val="00120A1B"/>
    <w:rsid w:val="00120B3E"/>
    <w:rsid w:val="00122CB3"/>
    <w:rsid w:val="00122DCA"/>
    <w:rsid w:val="00123045"/>
    <w:rsid w:val="0012345D"/>
    <w:rsid w:val="0012374D"/>
    <w:rsid w:val="001244B6"/>
    <w:rsid w:val="00124859"/>
    <w:rsid w:val="001248C0"/>
    <w:rsid w:val="00126900"/>
    <w:rsid w:val="001270CB"/>
    <w:rsid w:val="00127358"/>
    <w:rsid w:val="00127B63"/>
    <w:rsid w:val="0013062C"/>
    <w:rsid w:val="00130FFD"/>
    <w:rsid w:val="0013301F"/>
    <w:rsid w:val="001332FC"/>
    <w:rsid w:val="00133335"/>
    <w:rsid w:val="001333E8"/>
    <w:rsid w:val="00133EED"/>
    <w:rsid w:val="00134E6F"/>
    <w:rsid w:val="001360FB"/>
    <w:rsid w:val="00136414"/>
    <w:rsid w:val="0013649D"/>
    <w:rsid w:val="0013689E"/>
    <w:rsid w:val="00136BF9"/>
    <w:rsid w:val="00136F92"/>
    <w:rsid w:val="001376D6"/>
    <w:rsid w:val="00137D83"/>
    <w:rsid w:val="00140658"/>
    <w:rsid w:val="00141D6F"/>
    <w:rsid w:val="001428B0"/>
    <w:rsid w:val="00142BBC"/>
    <w:rsid w:val="00143446"/>
    <w:rsid w:val="0014451E"/>
    <w:rsid w:val="00144818"/>
    <w:rsid w:val="0014533E"/>
    <w:rsid w:val="00145612"/>
    <w:rsid w:val="00145A3C"/>
    <w:rsid w:val="00145D9E"/>
    <w:rsid w:val="00146A16"/>
    <w:rsid w:val="00146FDE"/>
    <w:rsid w:val="0015157B"/>
    <w:rsid w:val="00151915"/>
    <w:rsid w:val="00152969"/>
    <w:rsid w:val="00152EC7"/>
    <w:rsid w:val="00155066"/>
    <w:rsid w:val="00155483"/>
    <w:rsid w:val="001561B1"/>
    <w:rsid w:val="00156C03"/>
    <w:rsid w:val="001600F6"/>
    <w:rsid w:val="00160409"/>
    <w:rsid w:val="00161D57"/>
    <w:rsid w:val="00161E1C"/>
    <w:rsid w:val="0016238A"/>
    <w:rsid w:val="001623A5"/>
    <w:rsid w:val="00162495"/>
    <w:rsid w:val="001625B0"/>
    <w:rsid w:val="00162B03"/>
    <w:rsid w:val="0016308D"/>
    <w:rsid w:val="001632C0"/>
    <w:rsid w:val="001638ED"/>
    <w:rsid w:val="00164397"/>
    <w:rsid w:val="0016569A"/>
    <w:rsid w:val="00166119"/>
    <w:rsid w:val="001661A1"/>
    <w:rsid w:val="00166F79"/>
    <w:rsid w:val="00167AC2"/>
    <w:rsid w:val="00167C07"/>
    <w:rsid w:val="0017036B"/>
    <w:rsid w:val="0017160F"/>
    <w:rsid w:val="001724D3"/>
    <w:rsid w:val="00172C3C"/>
    <w:rsid w:val="00172EFA"/>
    <w:rsid w:val="00173800"/>
    <w:rsid w:val="00173E8E"/>
    <w:rsid w:val="00173FB9"/>
    <w:rsid w:val="001743D5"/>
    <w:rsid w:val="0017453B"/>
    <w:rsid w:val="00175A84"/>
    <w:rsid w:val="00177D82"/>
    <w:rsid w:val="001809DD"/>
    <w:rsid w:val="00181689"/>
    <w:rsid w:val="001826CA"/>
    <w:rsid w:val="00182AA6"/>
    <w:rsid w:val="00183063"/>
    <w:rsid w:val="00183FC7"/>
    <w:rsid w:val="00184179"/>
    <w:rsid w:val="00184402"/>
    <w:rsid w:val="00184423"/>
    <w:rsid w:val="001846DC"/>
    <w:rsid w:val="0018497A"/>
    <w:rsid w:val="00184EBF"/>
    <w:rsid w:val="00184FB1"/>
    <w:rsid w:val="001857D8"/>
    <w:rsid w:val="00185853"/>
    <w:rsid w:val="00185AF6"/>
    <w:rsid w:val="00186E9F"/>
    <w:rsid w:val="001910B7"/>
    <w:rsid w:val="001915D2"/>
    <w:rsid w:val="00191EBD"/>
    <w:rsid w:val="00193099"/>
    <w:rsid w:val="0019310A"/>
    <w:rsid w:val="00194934"/>
    <w:rsid w:val="00194E4A"/>
    <w:rsid w:val="0019534E"/>
    <w:rsid w:val="0019542A"/>
    <w:rsid w:val="0019574B"/>
    <w:rsid w:val="001959A7"/>
    <w:rsid w:val="001A21B0"/>
    <w:rsid w:val="001A3818"/>
    <w:rsid w:val="001A4B68"/>
    <w:rsid w:val="001A4DB2"/>
    <w:rsid w:val="001A525D"/>
    <w:rsid w:val="001A5C3D"/>
    <w:rsid w:val="001A687C"/>
    <w:rsid w:val="001A69DD"/>
    <w:rsid w:val="001A77CB"/>
    <w:rsid w:val="001A7D6F"/>
    <w:rsid w:val="001B03CB"/>
    <w:rsid w:val="001B0A12"/>
    <w:rsid w:val="001B0B4C"/>
    <w:rsid w:val="001B104E"/>
    <w:rsid w:val="001B19F1"/>
    <w:rsid w:val="001B1C70"/>
    <w:rsid w:val="001B286F"/>
    <w:rsid w:val="001B2DF5"/>
    <w:rsid w:val="001B2E0B"/>
    <w:rsid w:val="001B5761"/>
    <w:rsid w:val="001B5DC4"/>
    <w:rsid w:val="001B5DE1"/>
    <w:rsid w:val="001B691A"/>
    <w:rsid w:val="001B7A68"/>
    <w:rsid w:val="001C0750"/>
    <w:rsid w:val="001C1D9C"/>
    <w:rsid w:val="001C22B2"/>
    <w:rsid w:val="001C3A53"/>
    <w:rsid w:val="001C3D53"/>
    <w:rsid w:val="001C3FAF"/>
    <w:rsid w:val="001C4F1C"/>
    <w:rsid w:val="001C5527"/>
    <w:rsid w:val="001C5BEE"/>
    <w:rsid w:val="001C634A"/>
    <w:rsid w:val="001C694C"/>
    <w:rsid w:val="001C6C48"/>
    <w:rsid w:val="001D00F8"/>
    <w:rsid w:val="001D067C"/>
    <w:rsid w:val="001D10C1"/>
    <w:rsid w:val="001D1A44"/>
    <w:rsid w:val="001D211E"/>
    <w:rsid w:val="001D267A"/>
    <w:rsid w:val="001D2EFA"/>
    <w:rsid w:val="001D3176"/>
    <w:rsid w:val="001D37F5"/>
    <w:rsid w:val="001D4353"/>
    <w:rsid w:val="001D4416"/>
    <w:rsid w:val="001D51AC"/>
    <w:rsid w:val="001D560F"/>
    <w:rsid w:val="001D685F"/>
    <w:rsid w:val="001D7F4B"/>
    <w:rsid w:val="001E00DB"/>
    <w:rsid w:val="001E1357"/>
    <w:rsid w:val="001E1521"/>
    <w:rsid w:val="001E1589"/>
    <w:rsid w:val="001E1A3D"/>
    <w:rsid w:val="001E21D6"/>
    <w:rsid w:val="001E29AD"/>
    <w:rsid w:val="001E30C6"/>
    <w:rsid w:val="001E372E"/>
    <w:rsid w:val="001E4452"/>
    <w:rsid w:val="001E486F"/>
    <w:rsid w:val="001E48FE"/>
    <w:rsid w:val="001E4A35"/>
    <w:rsid w:val="001E4FF7"/>
    <w:rsid w:val="001E5C6B"/>
    <w:rsid w:val="001E6D54"/>
    <w:rsid w:val="001E7B06"/>
    <w:rsid w:val="001F0B13"/>
    <w:rsid w:val="001F0B5C"/>
    <w:rsid w:val="001F1093"/>
    <w:rsid w:val="001F11C5"/>
    <w:rsid w:val="001F17B3"/>
    <w:rsid w:val="001F19AD"/>
    <w:rsid w:val="001F32E8"/>
    <w:rsid w:val="001F35B7"/>
    <w:rsid w:val="001F38EB"/>
    <w:rsid w:val="001F48BC"/>
    <w:rsid w:val="001F4A2B"/>
    <w:rsid w:val="001F4ADD"/>
    <w:rsid w:val="001F4C46"/>
    <w:rsid w:val="001F4C60"/>
    <w:rsid w:val="001F512E"/>
    <w:rsid w:val="001F51D5"/>
    <w:rsid w:val="001F5726"/>
    <w:rsid w:val="001F5B2E"/>
    <w:rsid w:val="001F6D78"/>
    <w:rsid w:val="00200053"/>
    <w:rsid w:val="00200236"/>
    <w:rsid w:val="0020058A"/>
    <w:rsid w:val="002007E7"/>
    <w:rsid w:val="00200E78"/>
    <w:rsid w:val="00201ACC"/>
    <w:rsid w:val="002030D3"/>
    <w:rsid w:val="0020319F"/>
    <w:rsid w:val="00203335"/>
    <w:rsid w:val="00203BD1"/>
    <w:rsid w:val="00203E11"/>
    <w:rsid w:val="00204226"/>
    <w:rsid w:val="002042DC"/>
    <w:rsid w:val="0020464A"/>
    <w:rsid w:val="002048AF"/>
    <w:rsid w:val="00204C37"/>
    <w:rsid w:val="00204DD0"/>
    <w:rsid w:val="00206309"/>
    <w:rsid w:val="00206556"/>
    <w:rsid w:val="00207707"/>
    <w:rsid w:val="00207805"/>
    <w:rsid w:val="002078E8"/>
    <w:rsid w:val="00207CBD"/>
    <w:rsid w:val="00207F4C"/>
    <w:rsid w:val="00210400"/>
    <w:rsid w:val="00210A04"/>
    <w:rsid w:val="00211F47"/>
    <w:rsid w:val="002124CB"/>
    <w:rsid w:val="00213399"/>
    <w:rsid w:val="002134F6"/>
    <w:rsid w:val="00213F4F"/>
    <w:rsid w:val="002142B1"/>
    <w:rsid w:val="00214962"/>
    <w:rsid w:val="002151F3"/>
    <w:rsid w:val="00215E15"/>
    <w:rsid w:val="002165AD"/>
    <w:rsid w:val="00216ACF"/>
    <w:rsid w:val="00217243"/>
    <w:rsid w:val="002172AF"/>
    <w:rsid w:val="00217810"/>
    <w:rsid w:val="0021781F"/>
    <w:rsid w:val="00217A3B"/>
    <w:rsid w:val="002208AA"/>
    <w:rsid w:val="00220E22"/>
    <w:rsid w:val="00220E89"/>
    <w:rsid w:val="00220E9D"/>
    <w:rsid w:val="00221094"/>
    <w:rsid w:val="002213BB"/>
    <w:rsid w:val="002214C1"/>
    <w:rsid w:val="00221B4F"/>
    <w:rsid w:val="00221BE1"/>
    <w:rsid w:val="00221EA2"/>
    <w:rsid w:val="00222369"/>
    <w:rsid w:val="0022245B"/>
    <w:rsid w:val="00222476"/>
    <w:rsid w:val="002226BA"/>
    <w:rsid w:val="00222737"/>
    <w:rsid w:val="00222D7D"/>
    <w:rsid w:val="0022396B"/>
    <w:rsid w:val="00223A68"/>
    <w:rsid w:val="0022431E"/>
    <w:rsid w:val="00225114"/>
    <w:rsid w:val="00226AC0"/>
    <w:rsid w:val="00226D51"/>
    <w:rsid w:val="0023036F"/>
    <w:rsid w:val="00231BC9"/>
    <w:rsid w:val="00231C60"/>
    <w:rsid w:val="0023296F"/>
    <w:rsid w:val="00232DB1"/>
    <w:rsid w:val="00233016"/>
    <w:rsid w:val="0023360B"/>
    <w:rsid w:val="00234122"/>
    <w:rsid w:val="0023430B"/>
    <w:rsid w:val="002343BC"/>
    <w:rsid w:val="002348CF"/>
    <w:rsid w:val="00234E5F"/>
    <w:rsid w:val="002369E2"/>
    <w:rsid w:val="00236AD8"/>
    <w:rsid w:val="002371AF"/>
    <w:rsid w:val="0023730F"/>
    <w:rsid w:val="00237791"/>
    <w:rsid w:val="00240A13"/>
    <w:rsid w:val="00241D49"/>
    <w:rsid w:val="00241F74"/>
    <w:rsid w:val="00242BB0"/>
    <w:rsid w:val="00244283"/>
    <w:rsid w:val="00244A23"/>
    <w:rsid w:val="00245FAD"/>
    <w:rsid w:val="00247FA7"/>
    <w:rsid w:val="002500A0"/>
    <w:rsid w:val="0025037A"/>
    <w:rsid w:val="00250B06"/>
    <w:rsid w:val="0025148D"/>
    <w:rsid w:val="0025195E"/>
    <w:rsid w:val="00251D8A"/>
    <w:rsid w:val="00253239"/>
    <w:rsid w:val="00253B2B"/>
    <w:rsid w:val="00254144"/>
    <w:rsid w:val="00254514"/>
    <w:rsid w:val="00255610"/>
    <w:rsid w:val="00255CDB"/>
    <w:rsid w:val="00257024"/>
    <w:rsid w:val="002576DD"/>
    <w:rsid w:val="0025774E"/>
    <w:rsid w:val="0026046B"/>
    <w:rsid w:val="00261269"/>
    <w:rsid w:val="002612D5"/>
    <w:rsid w:val="00261495"/>
    <w:rsid w:val="002619B2"/>
    <w:rsid w:val="0026297E"/>
    <w:rsid w:val="00262A5D"/>
    <w:rsid w:val="00262D75"/>
    <w:rsid w:val="002630DC"/>
    <w:rsid w:val="00263644"/>
    <w:rsid w:val="002636F9"/>
    <w:rsid w:val="00263994"/>
    <w:rsid w:val="00263AD5"/>
    <w:rsid w:val="002642E8"/>
    <w:rsid w:val="00264CA0"/>
    <w:rsid w:val="00264FC0"/>
    <w:rsid w:val="002651B8"/>
    <w:rsid w:val="0026551E"/>
    <w:rsid w:val="00265C54"/>
    <w:rsid w:val="00266619"/>
    <w:rsid w:val="002667F7"/>
    <w:rsid w:val="00266FF4"/>
    <w:rsid w:val="00267C8D"/>
    <w:rsid w:val="00267FE0"/>
    <w:rsid w:val="0027061B"/>
    <w:rsid w:val="00270705"/>
    <w:rsid w:val="0027134A"/>
    <w:rsid w:val="0027273D"/>
    <w:rsid w:val="0027310B"/>
    <w:rsid w:val="002737A6"/>
    <w:rsid w:val="002739DD"/>
    <w:rsid w:val="00274284"/>
    <w:rsid w:val="002749CB"/>
    <w:rsid w:val="00274F77"/>
    <w:rsid w:val="002753CD"/>
    <w:rsid w:val="002753E9"/>
    <w:rsid w:val="00275E85"/>
    <w:rsid w:val="002766FE"/>
    <w:rsid w:val="00276812"/>
    <w:rsid w:val="00276A3E"/>
    <w:rsid w:val="00276D09"/>
    <w:rsid w:val="002770DB"/>
    <w:rsid w:val="0027777A"/>
    <w:rsid w:val="002824CA"/>
    <w:rsid w:val="00282A04"/>
    <w:rsid w:val="00282C85"/>
    <w:rsid w:val="002837C7"/>
    <w:rsid w:val="00284B48"/>
    <w:rsid w:val="00285A65"/>
    <w:rsid w:val="00286122"/>
    <w:rsid w:val="00286C61"/>
    <w:rsid w:val="002870AD"/>
    <w:rsid w:val="0028750A"/>
    <w:rsid w:val="00287C0D"/>
    <w:rsid w:val="00290850"/>
    <w:rsid w:val="002930B1"/>
    <w:rsid w:val="0029325B"/>
    <w:rsid w:val="002939F3"/>
    <w:rsid w:val="00294E29"/>
    <w:rsid w:val="00295CCA"/>
    <w:rsid w:val="002962FC"/>
    <w:rsid w:val="0029699F"/>
    <w:rsid w:val="002A003E"/>
    <w:rsid w:val="002A0765"/>
    <w:rsid w:val="002A07DC"/>
    <w:rsid w:val="002A095A"/>
    <w:rsid w:val="002A2420"/>
    <w:rsid w:val="002A26D4"/>
    <w:rsid w:val="002A3C2C"/>
    <w:rsid w:val="002A45D5"/>
    <w:rsid w:val="002A473A"/>
    <w:rsid w:val="002A51EB"/>
    <w:rsid w:val="002A5965"/>
    <w:rsid w:val="002A5B4B"/>
    <w:rsid w:val="002A5FB2"/>
    <w:rsid w:val="002A63A7"/>
    <w:rsid w:val="002B020C"/>
    <w:rsid w:val="002B0303"/>
    <w:rsid w:val="002B04D0"/>
    <w:rsid w:val="002B083E"/>
    <w:rsid w:val="002B0C4B"/>
    <w:rsid w:val="002B160C"/>
    <w:rsid w:val="002B17E3"/>
    <w:rsid w:val="002B184C"/>
    <w:rsid w:val="002B19A6"/>
    <w:rsid w:val="002B216E"/>
    <w:rsid w:val="002B22A0"/>
    <w:rsid w:val="002B42B3"/>
    <w:rsid w:val="002B4510"/>
    <w:rsid w:val="002B502B"/>
    <w:rsid w:val="002B6506"/>
    <w:rsid w:val="002B6522"/>
    <w:rsid w:val="002B6654"/>
    <w:rsid w:val="002B67DB"/>
    <w:rsid w:val="002B68F7"/>
    <w:rsid w:val="002C02AE"/>
    <w:rsid w:val="002C04ED"/>
    <w:rsid w:val="002C07D8"/>
    <w:rsid w:val="002C0FF8"/>
    <w:rsid w:val="002C1857"/>
    <w:rsid w:val="002C2234"/>
    <w:rsid w:val="002C2C1E"/>
    <w:rsid w:val="002C3713"/>
    <w:rsid w:val="002C4100"/>
    <w:rsid w:val="002C444D"/>
    <w:rsid w:val="002C4BE0"/>
    <w:rsid w:val="002C4DA5"/>
    <w:rsid w:val="002C6C0A"/>
    <w:rsid w:val="002C7CCE"/>
    <w:rsid w:val="002C7D7E"/>
    <w:rsid w:val="002D0C1A"/>
    <w:rsid w:val="002D0D89"/>
    <w:rsid w:val="002D1F27"/>
    <w:rsid w:val="002D21E9"/>
    <w:rsid w:val="002D2E2D"/>
    <w:rsid w:val="002D4E50"/>
    <w:rsid w:val="002D5DDC"/>
    <w:rsid w:val="002D6E17"/>
    <w:rsid w:val="002D72B0"/>
    <w:rsid w:val="002D75D8"/>
    <w:rsid w:val="002D75EF"/>
    <w:rsid w:val="002D7B8A"/>
    <w:rsid w:val="002D7C86"/>
    <w:rsid w:val="002E054C"/>
    <w:rsid w:val="002E0DB6"/>
    <w:rsid w:val="002E14A8"/>
    <w:rsid w:val="002E19F0"/>
    <w:rsid w:val="002E1C04"/>
    <w:rsid w:val="002E1DAB"/>
    <w:rsid w:val="002E212C"/>
    <w:rsid w:val="002E36C2"/>
    <w:rsid w:val="002E3A13"/>
    <w:rsid w:val="002E3F44"/>
    <w:rsid w:val="002E44C5"/>
    <w:rsid w:val="002E4708"/>
    <w:rsid w:val="002E5DC7"/>
    <w:rsid w:val="002E690A"/>
    <w:rsid w:val="002E700D"/>
    <w:rsid w:val="002E7538"/>
    <w:rsid w:val="002E7571"/>
    <w:rsid w:val="002E789E"/>
    <w:rsid w:val="002F08A8"/>
    <w:rsid w:val="002F13C8"/>
    <w:rsid w:val="002F27B9"/>
    <w:rsid w:val="002F45FF"/>
    <w:rsid w:val="002F4B1A"/>
    <w:rsid w:val="002F4C89"/>
    <w:rsid w:val="002F4E50"/>
    <w:rsid w:val="002F4FC7"/>
    <w:rsid w:val="002F5315"/>
    <w:rsid w:val="002F5715"/>
    <w:rsid w:val="002F59D9"/>
    <w:rsid w:val="002F5EC0"/>
    <w:rsid w:val="002F60E4"/>
    <w:rsid w:val="002F6C8B"/>
    <w:rsid w:val="002F7645"/>
    <w:rsid w:val="002F7702"/>
    <w:rsid w:val="002F79F3"/>
    <w:rsid w:val="002F7F39"/>
    <w:rsid w:val="003004F8"/>
    <w:rsid w:val="00300C0B"/>
    <w:rsid w:val="00300C3E"/>
    <w:rsid w:val="00301FB4"/>
    <w:rsid w:val="003020C8"/>
    <w:rsid w:val="003029AD"/>
    <w:rsid w:val="00302D74"/>
    <w:rsid w:val="003041A9"/>
    <w:rsid w:val="003045FF"/>
    <w:rsid w:val="0030480B"/>
    <w:rsid w:val="00304B07"/>
    <w:rsid w:val="003053EE"/>
    <w:rsid w:val="00305B58"/>
    <w:rsid w:val="00307A73"/>
    <w:rsid w:val="00311116"/>
    <w:rsid w:val="00312DC4"/>
    <w:rsid w:val="003131B6"/>
    <w:rsid w:val="003133AF"/>
    <w:rsid w:val="003135C6"/>
    <w:rsid w:val="003140DC"/>
    <w:rsid w:val="00314191"/>
    <w:rsid w:val="003149BA"/>
    <w:rsid w:val="003155E6"/>
    <w:rsid w:val="00315EBB"/>
    <w:rsid w:val="00316170"/>
    <w:rsid w:val="00316244"/>
    <w:rsid w:val="003165E1"/>
    <w:rsid w:val="003167A0"/>
    <w:rsid w:val="00316B48"/>
    <w:rsid w:val="0031735B"/>
    <w:rsid w:val="00317551"/>
    <w:rsid w:val="003179F2"/>
    <w:rsid w:val="00317F78"/>
    <w:rsid w:val="00321C53"/>
    <w:rsid w:val="00321D93"/>
    <w:rsid w:val="00321E83"/>
    <w:rsid w:val="003221AF"/>
    <w:rsid w:val="00322340"/>
    <w:rsid w:val="00322507"/>
    <w:rsid w:val="00322A8C"/>
    <w:rsid w:val="00323F4D"/>
    <w:rsid w:val="003261F5"/>
    <w:rsid w:val="003263B0"/>
    <w:rsid w:val="003274CE"/>
    <w:rsid w:val="00327AC8"/>
    <w:rsid w:val="00331543"/>
    <w:rsid w:val="00331ED5"/>
    <w:rsid w:val="003322E0"/>
    <w:rsid w:val="0033251B"/>
    <w:rsid w:val="003325E4"/>
    <w:rsid w:val="00333B1E"/>
    <w:rsid w:val="00333B62"/>
    <w:rsid w:val="00335352"/>
    <w:rsid w:val="003356FD"/>
    <w:rsid w:val="00335ABB"/>
    <w:rsid w:val="00336FD5"/>
    <w:rsid w:val="00337712"/>
    <w:rsid w:val="0033777C"/>
    <w:rsid w:val="00337983"/>
    <w:rsid w:val="00337997"/>
    <w:rsid w:val="003404E9"/>
    <w:rsid w:val="00340DBB"/>
    <w:rsid w:val="0034165A"/>
    <w:rsid w:val="00342CAC"/>
    <w:rsid w:val="00342E8A"/>
    <w:rsid w:val="0034312F"/>
    <w:rsid w:val="00343155"/>
    <w:rsid w:val="003442E2"/>
    <w:rsid w:val="00344948"/>
    <w:rsid w:val="00345109"/>
    <w:rsid w:val="00345B4E"/>
    <w:rsid w:val="00346348"/>
    <w:rsid w:val="003463D5"/>
    <w:rsid w:val="00347137"/>
    <w:rsid w:val="003472AB"/>
    <w:rsid w:val="00347440"/>
    <w:rsid w:val="00347E53"/>
    <w:rsid w:val="00350328"/>
    <w:rsid w:val="003507D7"/>
    <w:rsid w:val="00350C38"/>
    <w:rsid w:val="00351921"/>
    <w:rsid w:val="00351F7B"/>
    <w:rsid w:val="00352A40"/>
    <w:rsid w:val="00352D3F"/>
    <w:rsid w:val="003532C1"/>
    <w:rsid w:val="00353A87"/>
    <w:rsid w:val="00354C0B"/>
    <w:rsid w:val="0035574E"/>
    <w:rsid w:val="00355CA6"/>
    <w:rsid w:val="00355D08"/>
    <w:rsid w:val="00355E70"/>
    <w:rsid w:val="00355EF8"/>
    <w:rsid w:val="00357775"/>
    <w:rsid w:val="003603AE"/>
    <w:rsid w:val="00360679"/>
    <w:rsid w:val="00360851"/>
    <w:rsid w:val="00361F14"/>
    <w:rsid w:val="0036213E"/>
    <w:rsid w:val="00362B8C"/>
    <w:rsid w:val="00362D58"/>
    <w:rsid w:val="0036383B"/>
    <w:rsid w:val="003648C7"/>
    <w:rsid w:val="00364A5E"/>
    <w:rsid w:val="00365A85"/>
    <w:rsid w:val="00365B21"/>
    <w:rsid w:val="00365D7C"/>
    <w:rsid w:val="003664ED"/>
    <w:rsid w:val="00366EC0"/>
    <w:rsid w:val="00367681"/>
    <w:rsid w:val="00367850"/>
    <w:rsid w:val="0037021A"/>
    <w:rsid w:val="00370B64"/>
    <w:rsid w:val="00370F30"/>
    <w:rsid w:val="00371070"/>
    <w:rsid w:val="003712CA"/>
    <w:rsid w:val="003739EA"/>
    <w:rsid w:val="00373FF7"/>
    <w:rsid w:val="00374738"/>
    <w:rsid w:val="00374A5C"/>
    <w:rsid w:val="0037510A"/>
    <w:rsid w:val="00376400"/>
    <w:rsid w:val="00377803"/>
    <w:rsid w:val="00377E6C"/>
    <w:rsid w:val="003800FB"/>
    <w:rsid w:val="003819A9"/>
    <w:rsid w:val="00381C39"/>
    <w:rsid w:val="003826B1"/>
    <w:rsid w:val="00383938"/>
    <w:rsid w:val="003839D8"/>
    <w:rsid w:val="00383A60"/>
    <w:rsid w:val="003841B3"/>
    <w:rsid w:val="00385527"/>
    <w:rsid w:val="00385866"/>
    <w:rsid w:val="0038593F"/>
    <w:rsid w:val="0038706A"/>
    <w:rsid w:val="00390716"/>
    <w:rsid w:val="00390D6B"/>
    <w:rsid w:val="00391003"/>
    <w:rsid w:val="003910D7"/>
    <w:rsid w:val="0039218D"/>
    <w:rsid w:val="003921C4"/>
    <w:rsid w:val="0039269E"/>
    <w:rsid w:val="00392A51"/>
    <w:rsid w:val="0039310E"/>
    <w:rsid w:val="00393A88"/>
    <w:rsid w:val="003944B7"/>
    <w:rsid w:val="00394566"/>
    <w:rsid w:val="00396CF8"/>
    <w:rsid w:val="0039718F"/>
    <w:rsid w:val="003A1082"/>
    <w:rsid w:val="003A20B5"/>
    <w:rsid w:val="003A22DD"/>
    <w:rsid w:val="003A2FCA"/>
    <w:rsid w:val="003A30DB"/>
    <w:rsid w:val="003A3987"/>
    <w:rsid w:val="003A3C5B"/>
    <w:rsid w:val="003A48ED"/>
    <w:rsid w:val="003A50B5"/>
    <w:rsid w:val="003A5F7E"/>
    <w:rsid w:val="003A613F"/>
    <w:rsid w:val="003A61CA"/>
    <w:rsid w:val="003A61D1"/>
    <w:rsid w:val="003A621A"/>
    <w:rsid w:val="003A72ED"/>
    <w:rsid w:val="003A72F3"/>
    <w:rsid w:val="003B03E2"/>
    <w:rsid w:val="003B0F3E"/>
    <w:rsid w:val="003B180A"/>
    <w:rsid w:val="003B1A57"/>
    <w:rsid w:val="003B1CAE"/>
    <w:rsid w:val="003B208F"/>
    <w:rsid w:val="003B23A0"/>
    <w:rsid w:val="003B2868"/>
    <w:rsid w:val="003B330A"/>
    <w:rsid w:val="003B3BE8"/>
    <w:rsid w:val="003B5733"/>
    <w:rsid w:val="003B57BC"/>
    <w:rsid w:val="003B6F83"/>
    <w:rsid w:val="003B7126"/>
    <w:rsid w:val="003B7F5D"/>
    <w:rsid w:val="003C0691"/>
    <w:rsid w:val="003C0AEF"/>
    <w:rsid w:val="003C12F2"/>
    <w:rsid w:val="003C184A"/>
    <w:rsid w:val="003C1F9A"/>
    <w:rsid w:val="003C2231"/>
    <w:rsid w:val="003C38F0"/>
    <w:rsid w:val="003C3BD5"/>
    <w:rsid w:val="003C42E1"/>
    <w:rsid w:val="003C4B21"/>
    <w:rsid w:val="003C5C83"/>
    <w:rsid w:val="003C5DC9"/>
    <w:rsid w:val="003C5ED3"/>
    <w:rsid w:val="003C63D2"/>
    <w:rsid w:val="003C6567"/>
    <w:rsid w:val="003C66D0"/>
    <w:rsid w:val="003C6F4F"/>
    <w:rsid w:val="003D02BA"/>
    <w:rsid w:val="003D0AF9"/>
    <w:rsid w:val="003D1EB8"/>
    <w:rsid w:val="003D236F"/>
    <w:rsid w:val="003D2AFB"/>
    <w:rsid w:val="003D3E86"/>
    <w:rsid w:val="003D40F2"/>
    <w:rsid w:val="003D50EB"/>
    <w:rsid w:val="003D51C4"/>
    <w:rsid w:val="003D5374"/>
    <w:rsid w:val="003D5AD9"/>
    <w:rsid w:val="003D65FD"/>
    <w:rsid w:val="003D6FBF"/>
    <w:rsid w:val="003D75EF"/>
    <w:rsid w:val="003E04F5"/>
    <w:rsid w:val="003E0946"/>
    <w:rsid w:val="003E1520"/>
    <w:rsid w:val="003E1626"/>
    <w:rsid w:val="003E260D"/>
    <w:rsid w:val="003E2A8D"/>
    <w:rsid w:val="003E2DFA"/>
    <w:rsid w:val="003E300F"/>
    <w:rsid w:val="003E3A04"/>
    <w:rsid w:val="003E3EFA"/>
    <w:rsid w:val="003E42F7"/>
    <w:rsid w:val="003E4CA3"/>
    <w:rsid w:val="003E4D62"/>
    <w:rsid w:val="003E54CB"/>
    <w:rsid w:val="003E589F"/>
    <w:rsid w:val="003E677C"/>
    <w:rsid w:val="003E7047"/>
    <w:rsid w:val="003E72BE"/>
    <w:rsid w:val="003E7B95"/>
    <w:rsid w:val="003F0137"/>
    <w:rsid w:val="003F069C"/>
    <w:rsid w:val="003F07B9"/>
    <w:rsid w:val="003F114C"/>
    <w:rsid w:val="003F11AD"/>
    <w:rsid w:val="003F1C5D"/>
    <w:rsid w:val="003F1E7E"/>
    <w:rsid w:val="003F1FE4"/>
    <w:rsid w:val="003F1FE9"/>
    <w:rsid w:val="003F2985"/>
    <w:rsid w:val="003F29DE"/>
    <w:rsid w:val="003F4ADB"/>
    <w:rsid w:val="003F5614"/>
    <w:rsid w:val="003F6389"/>
    <w:rsid w:val="003F63E4"/>
    <w:rsid w:val="003F649A"/>
    <w:rsid w:val="003F7D1C"/>
    <w:rsid w:val="003F7EE5"/>
    <w:rsid w:val="00401E62"/>
    <w:rsid w:val="00402331"/>
    <w:rsid w:val="0040291B"/>
    <w:rsid w:val="0040413A"/>
    <w:rsid w:val="004048AF"/>
    <w:rsid w:val="00404B18"/>
    <w:rsid w:val="00404CF2"/>
    <w:rsid w:val="00404F67"/>
    <w:rsid w:val="0040599A"/>
    <w:rsid w:val="00405D74"/>
    <w:rsid w:val="00406474"/>
    <w:rsid w:val="00406829"/>
    <w:rsid w:val="00407FA1"/>
    <w:rsid w:val="00410E42"/>
    <w:rsid w:val="004125AF"/>
    <w:rsid w:val="00413038"/>
    <w:rsid w:val="004134C8"/>
    <w:rsid w:val="00413B08"/>
    <w:rsid w:val="0041528E"/>
    <w:rsid w:val="004157E7"/>
    <w:rsid w:val="00415D30"/>
    <w:rsid w:val="00415FD5"/>
    <w:rsid w:val="004167C4"/>
    <w:rsid w:val="004218A4"/>
    <w:rsid w:val="00421CF9"/>
    <w:rsid w:val="00421E15"/>
    <w:rsid w:val="0042261B"/>
    <w:rsid w:val="0042282B"/>
    <w:rsid w:val="004237EB"/>
    <w:rsid w:val="00424404"/>
    <w:rsid w:val="00424916"/>
    <w:rsid w:val="00424BEF"/>
    <w:rsid w:val="00425DA1"/>
    <w:rsid w:val="0042615D"/>
    <w:rsid w:val="004269C1"/>
    <w:rsid w:val="00427A2D"/>
    <w:rsid w:val="0043046D"/>
    <w:rsid w:val="00430958"/>
    <w:rsid w:val="00431123"/>
    <w:rsid w:val="00431C2B"/>
    <w:rsid w:val="00432B1E"/>
    <w:rsid w:val="00432B28"/>
    <w:rsid w:val="00433325"/>
    <w:rsid w:val="0043354B"/>
    <w:rsid w:val="00433E03"/>
    <w:rsid w:val="00434418"/>
    <w:rsid w:val="00434B4B"/>
    <w:rsid w:val="00435472"/>
    <w:rsid w:val="00436133"/>
    <w:rsid w:val="00436320"/>
    <w:rsid w:val="004366E8"/>
    <w:rsid w:val="00436BD6"/>
    <w:rsid w:val="004375D8"/>
    <w:rsid w:val="004408E7"/>
    <w:rsid w:val="00440911"/>
    <w:rsid w:val="00440EA0"/>
    <w:rsid w:val="004415AF"/>
    <w:rsid w:val="004421C1"/>
    <w:rsid w:val="00442A4A"/>
    <w:rsid w:val="00442CD0"/>
    <w:rsid w:val="00443657"/>
    <w:rsid w:val="004436EF"/>
    <w:rsid w:val="00443B2B"/>
    <w:rsid w:val="00443E1E"/>
    <w:rsid w:val="00444B05"/>
    <w:rsid w:val="00445096"/>
    <w:rsid w:val="00445A40"/>
    <w:rsid w:val="00445D38"/>
    <w:rsid w:val="0044654E"/>
    <w:rsid w:val="0044665C"/>
    <w:rsid w:val="00446DEC"/>
    <w:rsid w:val="00451446"/>
    <w:rsid w:val="004515E8"/>
    <w:rsid w:val="00451AC0"/>
    <w:rsid w:val="00451D4A"/>
    <w:rsid w:val="00452556"/>
    <w:rsid w:val="00453FEF"/>
    <w:rsid w:val="004540C1"/>
    <w:rsid w:val="0045491B"/>
    <w:rsid w:val="00454A5E"/>
    <w:rsid w:val="00454AFF"/>
    <w:rsid w:val="00455163"/>
    <w:rsid w:val="00455F83"/>
    <w:rsid w:val="00456642"/>
    <w:rsid w:val="00457638"/>
    <w:rsid w:val="004600AC"/>
    <w:rsid w:val="00461912"/>
    <w:rsid w:val="00461CA7"/>
    <w:rsid w:val="00461FEB"/>
    <w:rsid w:val="00462F78"/>
    <w:rsid w:val="00462FBC"/>
    <w:rsid w:val="0046365B"/>
    <w:rsid w:val="00463D9C"/>
    <w:rsid w:val="00464714"/>
    <w:rsid w:val="004650FD"/>
    <w:rsid w:val="00465A34"/>
    <w:rsid w:val="00465F99"/>
    <w:rsid w:val="00466690"/>
    <w:rsid w:val="00466918"/>
    <w:rsid w:val="004677E6"/>
    <w:rsid w:val="00467A6F"/>
    <w:rsid w:val="00470223"/>
    <w:rsid w:val="0047070A"/>
    <w:rsid w:val="00470F4F"/>
    <w:rsid w:val="00471264"/>
    <w:rsid w:val="004712FC"/>
    <w:rsid w:val="00471C6E"/>
    <w:rsid w:val="00473788"/>
    <w:rsid w:val="00473A3D"/>
    <w:rsid w:val="004742B2"/>
    <w:rsid w:val="00475F70"/>
    <w:rsid w:val="0047606E"/>
    <w:rsid w:val="00476775"/>
    <w:rsid w:val="00477E2F"/>
    <w:rsid w:val="00477E65"/>
    <w:rsid w:val="004809C4"/>
    <w:rsid w:val="00480CEC"/>
    <w:rsid w:val="0048104B"/>
    <w:rsid w:val="00481FC9"/>
    <w:rsid w:val="0048275A"/>
    <w:rsid w:val="0048282E"/>
    <w:rsid w:val="004832EB"/>
    <w:rsid w:val="00483B62"/>
    <w:rsid w:val="00483D15"/>
    <w:rsid w:val="00483E27"/>
    <w:rsid w:val="00484A8B"/>
    <w:rsid w:val="00484FF7"/>
    <w:rsid w:val="004861DE"/>
    <w:rsid w:val="0048628C"/>
    <w:rsid w:val="00486575"/>
    <w:rsid w:val="004871BB"/>
    <w:rsid w:val="004900C9"/>
    <w:rsid w:val="00490439"/>
    <w:rsid w:val="00490CD1"/>
    <w:rsid w:val="00490EC4"/>
    <w:rsid w:val="00491093"/>
    <w:rsid w:val="0049164C"/>
    <w:rsid w:val="004926DE"/>
    <w:rsid w:val="0049317E"/>
    <w:rsid w:val="0049334D"/>
    <w:rsid w:val="0049355C"/>
    <w:rsid w:val="00493B07"/>
    <w:rsid w:val="00493CE4"/>
    <w:rsid w:val="00494764"/>
    <w:rsid w:val="0049496A"/>
    <w:rsid w:val="00494AEE"/>
    <w:rsid w:val="00495074"/>
    <w:rsid w:val="00495352"/>
    <w:rsid w:val="0049699F"/>
    <w:rsid w:val="0049748D"/>
    <w:rsid w:val="004A0307"/>
    <w:rsid w:val="004A221B"/>
    <w:rsid w:val="004A25AB"/>
    <w:rsid w:val="004A2BFA"/>
    <w:rsid w:val="004A3FE0"/>
    <w:rsid w:val="004A4772"/>
    <w:rsid w:val="004A4D6E"/>
    <w:rsid w:val="004A640E"/>
    <w:rsid w:val="004A6419"/>
    <w:rsid w:val="004A680F"/>
    <w:rsid w:val="004A6DA7"/>
    <w:rsid w:val="004A7136"/>
    <w:rsid w:val="004A73A1"/>
    <w:rsid w:val="004A7405"/>
    <w:rsid w:val="004B0217"/>
    <w:rsid w:val="004B0231"/>
    <w:rsid w:val="004B058A"/>
    <w:rsid w:val="004B1807"/>
    <w:rsid w:val="004B18E3"/>
    <w:rsid w:val="004B29F1"/>
    <w:rsid w:val="004B325F"/>
    <w:rsid w:val="004B393D"/>
    <w:rsid w:val="004B44F5"/>
    <w:rsid w:val="004B4981"/>
    <w:rsid w:val="004B510C"/>
    <w:rsid w:val="004B52F0"/>
    <w:rsid w:val="004B6054"/>
    <w:rsid w:val="004B67F4"/>
    <w:rsid w:val="004B72D6"/>
    <w:rsid w:val="004B7602"/>
    <w:rsid w:val="004B7DBB"/>
    <w:rsid w:val="004C0419"/>
    <w:rsid w:val="004C1473"/>
    <w:rsid w:val="004C1D6F"/>
    <w:rsid w:val="004C328A"/>
    <w:rsid w:val="004C3A76"/>
    <w:rsid w:val="004C3E08"/>
    <w:rsid w:val="004C4DA0"/>
    <w:rsid w:val="004C5A8D"/>
    <w:rsid w:val="004C5F80"/>
    <w:rsid w:val="004C60E0"/>
    <w:rsid w:val="004C6242"/>
    <w:rsid w:val="004C6B09"/>
    <w:rsid w:val="004C75F2"/>
    <w:rsid w:val="004C7765"/>
    <w:rsid w:val="004D0D66"/>
    <w:rsid w:val="004D109C"/>
    <w:rsid w:val="004D1484"/>
    <w:rsid w:val="004D16F3"/>
    <w:rsid w:val="004D1E45"/>
    <w:rsid w:val="004D1F4D"/>
    <w:rsid w:val="004D1F52"/>
    <w:rsid w:val="004D21E0"/>
    <w:rsid w:val="004D25F4"/>
    <w:rsid w:val="004D2980"/>
    <w:rsid w:val="004D3CBF"/>
    <w:rsid w:val="004D3E21"/>
    <w:rsid w:val="004D3F3B"/>
    <w:rsid w:val="004D3F3E"/>
    <w:rsid w:val="004D43CF"/>
    <w:rsid w:val="004D476F"/>
    <w:rsid w:val="004D4981"/>
    <w:rsid w:val="004D4A6E"/>
    <w:rsid w:val="004D5088"/>
    <w:rsid w:val="004D70A3"/>
    <w:rsid w:val="004D7509"/>
    <w:rsid w:val="004D765E"/>
    <w:rsid w:val="004D7834"/>
    <w:rsid w:val="004D7A3F"/>
    <w:rsid w:val="004E0300"/>
    <w:rsid w:val="004E19D8"/>
    <w:rsid w:val="004E1E30"/>
    <w:rsid w:val="004E228E"/>
    <w:rsid w:val="004E2713"/>
    <w:rsid w:val="004E2E9E"/>
    <w:rsid w:val="004E2F21"/>
    <w:rsid w:val="004E3271"/>
    <w:rsid w:val="004E37BE"/>
    <w:rsid w:val="004E3AC4"/>
    <w:rsid w:val="004E3B08"/>
    <w:rsid w:val="004E3C2A"/>
    <w:rsid w:val="004E4EAC"/>
    <w:rsid w:val="004E6AAA"/>
    <w:rsid w:val="004E6B96"/>
    <w:rsid w:val="004E7C05"/>
    <w:rsid w:val="004E7D73"/>
    <w:rsid w:val="004E7F58"/>
    <w:rsid w:val="004F0B87"/>
    <w:rsid w:val="004F0FB9"/>
    <w:rsid w:val="004F1500"/>
    <w:rsid w:val="004F2053"/>
    <w:rsid w:val="004F29B9"/>
    <w:rsid w:val="004F2A9F"/>
    <w:rsid w:val="004F3234"/>
    <w:rsid w:val="004F441E"/>
    <w:rsid w:val="004F4B6A"/>
    <w:rsid w:val="004F5542"/>
    <w:rsid w:val="004F5B60"/>
    <w:rsid w:val="004F659C"/>
    <w:rsid w:val="004F6B1F"/>
    <w:rsid w:val="004F74A4"/>
    <w:rsid w:val="004F76BA"/>
    <w:rsid w:val="004F7C50"/>
    <w:rsid w:val="004F7CA9"/>
    <w:rsid w:val="0050186E"/>
    <w:rsid w:val="00501B4F"/>
    <w:rsid w:val="00501E4E"/>
    <w:rsid w:val="00502C09"/>
    <w:rsid w:val="00503093"/>
    <w:rsid w:val="005036E4"/>
    <w:rsid w:val="00503718"/>
    <w:rsid w:val="005039CA"/>
    <w:rsid w:val="005050BB"/>
    <w:rsid w:val="005053D2"/>
    <w:rsid w:val="0050633B"/>
    <w:rsid w:val="0050636C"/>
    <w:rsid w:val="00507795"/>
    <w:rsid w:val="00507F0F"/>
    <w:rsid w:val="00511295"/>
    <w:rsid w:val="00511691"/>
    <w:rsid w:val="00511C04"/>
    <w:rsid w:val="00511E90"/>
    <w:rsid w:val="00513D65"/>
    <w:rsid w:val="005143EB"/>
    <w:rsid w:val="005144BA"/>
    <w:rsid w:val="00514624"/>
    <w:rsid w:val="0051467B"/>
    <w:rsid w:val="0051476D"/>
    <w:rsid w:val="00515CFD"/>
    <w:rsid w:val="00515EC0"/>
    <w:rsid w:val="00517165"/>
    <w:rsid w:val="0051764E"/>
    <w:rsid w:val="00517892"/>
    <w:rsid w:val="00520094"/>
    <w:rsid w:val="0052090A"/>
    <w:rsid w:val="00520E87"/>
    <w:rsid w:val="005210DA"/>
    <w:rsid w:val="00522796"/>
    <w:rsid w:val="00522A73"/>
    <w:rsid w:val="00522EB5"/>
    <w:rsid w:val="00523EE6"/>
    <w:rsid w:val="005241B4"/>
    <w:rsid w:val="0052438A"/>
    <w:rsid w:val="005243A9"/>
    <w:rsid w:val="00524438"/>
    <w:rsid w:val="005245B7"/>
    <w:rsid w:val="005256EC"/>
    <w:rsid w:val="00525EEC"/>
    <w:rsid w:val="00525F91"/>
    <w:rsid w:val="0052611A"/>
    <w:rsid w:val="00526228"/>
    <w:rsid w:val="005267CF"/>
    <w:rsid w:val="00526987"/>
    <w:rsid w:val="005270DB"/>
    <w:rsid w:val="00527846"/>
    <w:rsid w:val="00527D22"/>
    <w:rsid w:val="00527F17"/>
    <w:rsid w:val="005305CA"/>
    <w:rsid w:val="00530774"/>
    <w:rsid w:val="00531042"/>
    <w:rsid w:val="005315B2"/>
    <w:rsid w:val="00532843"/>
    <w:rsid w:val="00532BC3"/>
    <w:rsid w:val="00533338"/>
    <w:rsid w:val="00533BF3"/>
    <w:rsid w:val="005351F0"/>
    <w:rsid w:val="00535309"/>
    <w:rsid w:val="00535881"/>
    <w:rsid w:val="005361BB"/>
    <w:rsid w:val="0053621F"/>
    <w:rsid w:val="005367D7"/>
    <w:rsid w:val="00536F97"/>
    <w:rsid w:val="005376A3"/>
    <w:rsid w:val="005378EA"/>
    <w:rsid w:val="00537B0C"/>
    <w:rsid w:val="00537BB8"/>
    <w:rsid w:val="00540210"/>
    <w:rsid w:val="005413EF"/>
    <w:rsid w:val="00541834"/>
    <w:rsid w:val="00541A97"/>
    <w:rsid w:val="00541B19"/>
    <w:rsid w:val="0054322A"/>
    <w:rsid w:val="0054361D"/>
    <w:rsid w:val="00544877"/>
    <w:rsid w:val="00544AB7"/>
    <w:rsid w:val="00544C91"/>
    <w:rsid w:val="00544DC9"/>
    <w:rsid w:val="005459D3"/>
    <w:rsid w:val="00545F7B"/>
    <w:rsid w:val="00546104"/>
    <w:rsid w:val="005463D9"/>
    <w:rsid w:val="00546BDA"/>
    <w:rsid w:val="0054721D"/>
    <w:rsid w:val="005477D3"/>
    <w:rsid w:val="0055028E"/>
    <w:rsid w:val="00550D28"/>
    <w:rsid w:val="00552BF4"/>
    <w:rsid w:val="00553856"/>
    <w:rsid w:val="0055405F"/>
    <w:rsid w:val="00554352"/>
    <w:rsid w:val="00554474"/>
    <w:rsid w:val="00554892"/>
    <w:rsid w:val="0055532C"/>
    <w:rsid w:val="00555977"/>
    <w:rsid w:val="00555A4B"/>
    <w:rsid w:val="00555C32"/>
    <w:rsid w:val="00555D0E"/>
    <w:rsid w:val="00555FB2"/>
    <w:rsid w:val="005563F9"/>
    <w:rsid w:val="0055645A"/>
    <w:rsid w:val="005566D4"/>
    <w:rsid w:val="0055721A"/>
    <w:rsid w:val="00557F15"/>
    <w:rsid w:val="00560024"/>
    <w:rsid w:val="00561B34"/>
    <w:rsid w:val="0056233E"/>
    <w:rsid w:val="00562519"/>
    <w:rsid w:val="005629CE"/>
    <w:rsid w:val="00562A88"/>
    <w:rsid w:val="005636EC"/>
    <w:rsid w:val="00563A19"/>
    <w:rsid w:val="00563A62"/>
    <w:rsid w:val="00563C31"/>
    <w:rsid w:val="00564448"/>
    <w:rsid w:val="0056464B"/>
    <w:rsid w:val="00564DA9"/>
    <w:rsid w:val="00565503"/>
    <w:rsid w:val="00565F2C"/>
    <w:rsid w:val="0056668C"/>
    <w:rsid w:val="00566BD9"/>
    <w:rsid w:val="00566DDD"/>
    <w:rsid w:val="00567A10"/>
    <w:rsid w:val="005706DD"/>
    <w:rsid w:val="00570B29"/>
    <w:rsid w:val="00571B24"/>
    <w:rsid w:val="00572216"/>
    <w:rsid w:val="005723F1"/>
    <w:rsid w:val="005726F1"/>
    <w:rsid w:val="00572D23"/>
    <w:rsid w:val="00572D6A"/>
    <w:rsid w:val="00572F0B"/>
    <w:rsid w:val="00572F70"/>
    <w:rsid w:val="00573F38"/>
    <w:rsid w:val="00573FAE"/>
    <w:rsid w:val="005743FA"/>
    <w:rsid w:val="00574400"/>
    <w:rsid w:val="00574401"/>
    <w:rsid w:val="0057461B"/>
    <w:rsid w:val="00574662"/>
    <w:rsid w:val="00574AC1"/>
    <w:rsid w:val="005754DE"/>
    <w:rsid w:val="00576EE4"/>
    <w:rsid w:val="005773A5"/>
    <w:rsid w:val="00577A7F"/>
    <w:rsid w:val="005803B2"/>
    <w:rsid w:val="005811A9"/>
    <w:rsid w:val="00581261"/>
    <w:rsid w:val="00581373"/>
    <w:rsid w:val="00581670"/>
    <w:rsid w:val="005827E0"/>
    <w:rsid w:val="00583902"/>
    <w:rsid w:val="00583CA3"/>
    <w:rsid w:val="00583E6F"/>
    <w:rsid w:val="00584791"/>
    <w:rsid w:val="00585406"/>
    <w:rsid w:val="00586A8B"/>
    <w:rsid w:val="00586BE1"/>
    <w:rsid w:val="00587126"/>
    <w:rsid w:val="005909EB"/>
    <w:rsid w:val="00590B84"/>
    <w:rsid w:val="00590F3E"/>
    <w:rsid w:val="00591121"/>
    <w:rsid w:val="005922CC"/>
    <w:rsid w:val="00592EF4"/>
    <w:rsid w:val="005931A8"/>
    <w:rsid w:val="00593373"/>
    <w:rsid w:val="005933C0"/>
    <w:rsid w:val="0059383F"/>
    <w:rsid w:val="00593B7C"/>
    <w:rsid w:val="00594777"/>
    <w:rsid w:val="00595DEE"/>
    <w:rsid w:val="0059616B"/>
    <w:rsid w:val="00596F58"/>
    <w:rsid w:val="005974AA"/>
    <w:rsid w:val="00597E23"/>
    <w:rsid w:val="005A0088"/>
    <w:rsid w:val="005A0D59"/>
    <w:rsid w:val="005A1862"/>
    <w:rsid w:val="005A228B"/>
    <w:rsid w:val="005A2497"/>
    <w:rsid w:val="005A25AF"/>
    <w:rsid w:val="005A25DA"/>
    <w:rsid w:val="005A2BBA"/>
    <w:rsid w:val="005A2C71"/>
    <w:rsid w:val="005A4637"/>
    <w:rsid w:val="005A4E81"/>
    <w:rsid w:val="005A571E"/>
    <w:rsid w:val="005A5961"/>
    <w:rsid w:val="005A5BBA"/>
    <w:rsid w:val="005A5E53"/>
    <w:rsid w:val="005A6229"/>
    <w:rsid w:val="005A63E2"/>
    <w:rsid w:val="005A74D1"/>
    <w:rsid w:val="005B0517"/>
    <w:rsid w:val="005B05B0"/>
    <w:rsid w:val="005B0C8D"/>
    <w:rsid w:val="005B0EB1"/>
    <w:rsid w:val="005B0F6B"/>
    <w:rsid w:val="005B1360"/>
    <w:rsid w:val="005B1E38"/>
    <w:rsid w:val="005B21BF"/>
    <w:rsid w:val="005B289C"/>
    <w:rsid w:val="005B2B0E"/>
    <w:rsid w:val="005B3510"/>
    <w:rsid w:val="005B3599"/>
    <w:rsid w:val="005B3F67"/>
    <w:rsid w:val="005B3FF0"/>
    <w:rsid w:val="005B44B6"/>
    <w:rsid w:val="005B4C76"/>
    <w:rsid w:val="005B5003"/>
    <w:rsid w:val="005B5524"/>
    <w:rsid w:val="005B5926"/>
    <w:rsid w:val="005B5B94"/>
    <w:rsid w:val="005B5BA5"/>
    <w:rsid w:val="005B7C73"/>
    <w:rsid w:val="005C1EF9"/>
    <w:rsid w:val="005C2392"/>
    <w:rsid w:val="005C319B"/>
    <w:rsid w:val="005C32DD"/>
    <w:rsid w:val="005C388F"/>
    <w:rsid w:val="005C4183"/>
    <w:rsid w:val="005C572B"/>
    <w:rsid w:val="005C5A1B"/>
    <w:rsid w:val="005C75DE"/>
    <w:rsid w:val="005C7FF5"/>
    <w:rsid w:val="005D01D7"/>
    <w:rsid w:val="005D08BF"/>
    <w:rsid w:val="005D0EAE"/>
    <w:rsid w:val="005D32CE"/>
    <w:rsid w:val="005D403B"/>
    <w:rsid w:val="005D40D6"/>
    <w:rsid w:val="005D44A9"/>
    <w:rsid w:val="005D5E89"/>
    <w:rsid w:val="005D6990"/>
    <w:rsid w:val="005D6A95"/>
    <w:rsid w:val="005D73BE"/>
    <w:rsid w:val="005D7892"/>
    <w:rsid w:val="005D7F61"/>
    <w:rsid w:val="005D7FEA"/>
    <w:rsid w:val="005E0DD6"/>
    <w:rsid w:val="005E1082"/>
    <w:rsid w:val="005E17D1"/>
    <w:rsid w:val="005E2346"/>
    <w:rsid w:val="005E255F"/>
    <w:rsid w:val="005E25C2"/>
    <w:rsid w:val="005E25DA"/>
    <w:rsid w:val="005E33FE"/>
    <w:rsid w:val="005E39ED"/>
    <w:rsid w:val="005E4B9E"/>
    <w:rsid w:val="005E4C84"/>
    <w:rsid w:val="005E65B2"/>
    <w:rsid w:val="005E6BB8"/>
    <w:rsid w:val="005E73BF"/>
    <w:rsid w:val="005E7982"/>
    <w:rsid w:val="005E79F6"/>
    <w:rsid w:val="005E7EC8"/>
    <w:rsid w:val="005F166D"/>
    <w:rsid w:val="005F2177"/>
    <w:rsid w:val="005F261D"/>
    <w:rsid w:val="005F2931"/>
    <w:rsid w:val="005F2B12"/>
    <w:rsid w:val="005F3B0B"/>
    <w:rsid w:val="005F4077"/>
    <w:rsid w:val="005F4805"/>
    <w:rsid w:val="005F5413"/>
    <w:rsid w:val="005F5B1C"/>
    <w:rsid w:val="005F5BC3"/>
    <w:rsid w:val="005F5EC6"/>
    <w:rsid w:val="005F6214"/>
    <w:rsid w:val="005F64EF"/>
    <w:rsid w:val="005F675D"/>
    <w:rsid w:val="005F693A"/>
    <w:rsid w:val="005F782E"/>
    <w:rsid w:val="00601008"/>
    <w:rsid w:val="006017AD"/>
    <w:rsid w:val="00601AB9"/>
    <w:rsid w:val="00601C21"/>
    <w:rsid w:val="00601C9A"/>
    <w:rsid w:val="0060246D"/>
    <w:rsid w:val="006024C4"/>
    <w:rsid w:val="006025C8"/>
    <w:rsid w:val="00602C78"/>
    <w:rsid w:val="00602F0A"/>
    <w:rsid w:val="00602F43"/>
    <w:rsid w:val="006035E5"/>
    <w:rsid w:val="00604049"/>
    <w:rsid w:val="006043E6"/>
    <w:rsid w:val="0060441A"/>
    <w:rsid w:val="00605371"/>
    <w:rsid w:val="006060ED"/>
    <w:rsid w:val="00606A93"/>
    <w:rsid w:val="00606DD5"/>
    <w:rsid w:val="006070FA"/>
    <w:rsid w:val="00607A30"/>
    <w:rsid w:val="00610119"/>
    <w:rsid w:val="00611338"/>
    <w:rsid w:val="00612959"/>
    <w:rsid w:val="00613215"/>
    <w:rsid w:val="006133A5"/>
    <w:rsid w:val="00614629"/>
    <w:rsid w:val="0061479A"/>
    <w:rsid w:val="00614934"/>
    <w:rsid w:val="00614C0A"/>
    <w:rsid w:val="00614F33"/>
    <w:rsid w:val="006154CB"/>
    <w:rsid w:val="0061557A"/>
    <w:rsid w:val="0061653D"/>
    <w:rsid w:val="0061692F"/>
    <w:rsid w:val="00616AAF"/>
    <w:rsid w:val="0061704A"/>
    <w:rsid w:val="006171D2"/>
    <w:rsid w:val="00617682"/>
    <w:rsid w:val="00617B5C"/>
    <w:rsid w:val="0062023F"/>
    <w:rsid w:val="006206A1"/>
    <w:rsid w:val="006207D4"/>
    <w:rsid w:val="00620B8E"/>
    <w:rsid w:val="00620D8C"/>
    <w:rsid w:val="00621EA1"/>
    <w:rsid w:val="00622156"/>
    <w:rsid w:val="006221D3"/>
    <w:rsid w:val="006228EB"/>
    <w:rsid w:val="00622BC7"/>
    <w:rsid w:val="00623674"/>
    <w:rsid w:val="006238C4"/>
    <w:rsid w:val="0062390D"/>
    <w:rsid w:val="00623D71"/>
    <w:rsid w:val="00624097"/>
    <w:rsid w:val="0062440F"/>
    <w:rsid w:val="00624ADD"/>
    <w:rsid w:val="0062510D"/>
    <w:rsid w:val="006263E6"/>
    <w:rsid w:val="00626676"/>
    <w:rsid w:val="00626720"/>
    <w:rsid w:val="00627A85"/>
    <w:rsid w:val="00627AAF"/>
    <w:rsid w:val="006305FE"/>
    <w:rsid w:val="00630B19"/>
    <w:rsid w:val="006327CB"/>
    <w:rsid w:val="00632A44"/>
    <w:rsid w:val="00635EB9"/>
    <w:rsid w:val="00637531"/>
    <w:rsid w:val="00637A9C"/>
    <w:rsid w:val="00637BF3"/>
    <w:rsid w:val="00637C51"/>
    <w:rsid w:val="00637D32"/>
    <w:rsid w:val="00637FA9"/>
    <w:rsid w:val="006403CA"/>
    <w:rsid w:val="00640A9D"/>
    <w:rsid w:val="0064201A"/>
    <w:rsid w:val="00642171"/>
    <w:rsid w:val="0064219C"/>
    <w:rsid w:val="00642332"/>
    <w:rsid w:val="00642F54"/>
    <w:rsid w:val="00643386"/>
    <w:rsid w:val="00644795"/>
    <w:rsid w:val="00644AB4"/>
    <w:rsid w:val="00644BB6"/>
    <w:rsid w:val="00644DFF"/>
    <w:rsid w:val="006450AE"/>
    <w:rsid w:val="006456F5"/>
    <w:rsid w:val="00645A59"/>
    <w:rsid w:val="00645D48"/>
    <w:rsid w:val="00645F0C"/>
    <w:rsid w:val="00646963"/>
    <w:rsid w:val="00646B6E"/>
    <w:rsid w:val="0064731B"/>
    <w:rsid w:val="00647334"/>
    <w:rsid w:val="00647B9C"/>
    <w:rsid w:val="00647BA3"/>
    <w:rsid w:val="006501CE"/>
    <w:rsid w:val="00650698"/>
    <w:rsid w:val="00650A57"/>
    <w:rsid w:val="00651150"/>
    <w:rsid w:val="00651313"/>
    <w:rsid w:val="00651652"/>
    <w:rsid w:val="00651E1F"/>
    <w:rsid w:val="00653349"/>
    <w:rsid w:val="00653A9F"/>
    <w:rsid w:val="00653B1C"/>
    <w:rsid w:val="00653F40"/>
    <w:rsid w:val="0065400D"/>
    <w:rsid w:val="00654333"/>
    <w:rsid w:val="006546F2"/>
    <w:rsid w:val="0065529C"/>
    <w:rsid w:val="006575C6"/>
    <w:rsid w:val="00657D1D"/>
    <w:rsid w:val="006611CC"/>
    <w:rsid w:val="00661ACC"/>
    <w:rsid w:val="006620B0"/>
    <w:rsid w:val="00662E28"/>
    <w:rsid w:val="006633EE"/>
    <w:rsid w:val="0066513C"/>
    <w:rsid w:val="006652E7"/>
    <w:rsid w:val="00665A46"/>
    <w:rsid w:val="006668A9"/>
    <w:rsid w:val="00670452"/>
    <w:rsid w:val="00671BD1"/>
    <w:rsid w:val="00672ABE"/>
    <w:rsid w:val="0067364C"/>
    <w:rsid w:val="00673A51"/>
    <w:rsid w:val="00673ABD"/>
    <w:rsid w:val="00673DCA"/>
    <w:rsid w:val="00673EFC"/>
    <w:rsid w:val="006740E6"/>
    <w:rsid w:val="00674A22"/>
    <w:rsid w:val="00674B97"/>
    <w:rsid w:val="00674BB5"/>
    <w:rsid w:val="006758F8"/>
    <w:rsid w:val="00675AE2"/>
    <w:rsid w:val="00676B29"/>
    <w:rsid w:val="00680221"/>
    <w:rsid w:val="00680559"/>
    <w:rsid w:val="00680590"/>
    <w:rsid w:val="006822CE"/>
    <w:rsid w:val="00683B84"/>
    <w:rsid w:val="00684528"/>
    <w:rsid w:val="00684C66"/>
    <w:rsid w:val="00685527"/>
    <w:rsid w:val="00685824"/>
    <w:rsid w:val="006859C7"/>
    <w:rsid w:val="00685F57"/>
    <w:rsid w:val="00686FD9"/>
    <w:rsid w:val="0068798A"/>
    <w:rsid w:val="0069053A"/>
    <w:rsid w:val="00691F76"/>
    <w:rsid w:val="0069238D"/>
    <w:rsid w:val="0069238F"/>
    <w:rsid w:val="00692EF8"/>
    <w:rsid w:val="0069303C"/>
    <w:rsid w:val="006932CC"/>
    <w:rsid w:val="00693C14"/>
    <w:rsid w:val="0069408C"/>
    <w:rsid w:val="006940CF"/>
    <w:rsid w:val="006944A4"/>
    <w:rsid w:val="00694D42"/>
    <w:rsid w:val="00695280"/>
    <w:rsid w:val="00695921"/>
    <w:rsid w:val="00695F71"/>
    <w:rsid w:val="00696559"/>
    <w:rsid w:val="00696698"/>
    <w:rsid w:val="00697174"/>
    <w:rsid w:val="00697565"/>
    <w:rsid w:val="006975E4"/>
    <w:rsid w:val="006A0294"/>
    <w:rsid w:val="006A0381"/>
    <w:rsid w:val="006A08A2"/>
    <w:rsid w:val="006A11D0"/>
    <w:rsid w:val="006A1AB1"/>
    <w:rsid w:val="006A1CE8"/>
    <w:rsid w:val="006A2416"/>
    <w:rsid w:val="006A2CB9"/>
    <w:rsid w:val="006A2EFC"/>
    <w:rsid w:val="006A34FF"/>
    <w:rsid w:val="006A35A5"/>
    <w:rsid w:val="006A38AA"/>
    <w:rsid w:val="006A4738"/>
    <w:rsid w:val="006A4810"/>
    <w:rsid w:val="006A5062"/>
    <w:rsid w:val="006A5158"/>
    <w:rsid w:val="006A5E3C"/>
    <w:rsid w:val="006A64D5"/>
    <w:rsid w:val="006A69C0"/>
    <w:rsid w:val="006A6BE2"/>
    <w:rsid w:val="006A6C4E"/>
    <w:rsid w:val="006A7DB0"/>
    <w:rsid w:val="006B0E01"/>
    <w:rsid w:val="006B0E90"/>
    <w:rsid w:val="006B0EB1"/>
    <w:rsid w:val="006B0FF8"/>
    <w:rsid w:val="006B1383"/>
    <w:rsid w:val="006B18CA"/>
    <w:rsid w:val="006B2494"/>
    <w:rsid w:val="006B2C4B"/>
    <w:rsid w:val="006B343F"/>
    <w:rsid w:val="006B48E5"/>
    <w:rsid w:val="006B4D1B"/>
    <w:rsid w:val="006B6E9A"/>
    <w:rsid w:val="006B6F94"/>
    <w:rsid w:val="006B6FC6"/>
    <w:rsid w:val="006B7A30"/>
    <w:rsid w:val="006B7FBE"/>
    <w:rsid w:val="006C02C5"/>
    <w:rsid w:val="006C1CCE"/>
    <w:rsid w:val="006C2095"/>
    <w:rsid w:val="006C2D9C"/>
    <w:rsid w:val="006C3463"/>
    <w:rsid w:val="006C38DD"/>
    <w:rsid w:val="006C3E0C"/>
    <w:rsid w:val="006C42A3"/>
    <w:rsid w:val="006C441E"/>
    <w:rsid w:val="006C5599"/>
    <w:rsid w:val="006C6FB3"/>
    <w:rsid w:val="006D0E47"/>
    <w:rsid w:val="006D10E8"/>
    <w:rsid w:val="006D1B24"/>
    <w:rsid w:val="006D218C"/>
    <w:rsid w:val="006D2448"/>
    <w:rsid w:val="006D2B1A"/>
    <w:rsid w:val="006D3542"/>
    <w:rsid w:val="006D36D6"/>
    <w:rsid w:val="006D444B"/>
    <w:rsid w:val="006D535B"/>
    <w:rsid w:val="006D59E6"/>
    <w:rsid w:val="006D5FA1"/>
    <w:rsid w:val="006D6359"/>
    <w:rsid w:val="006D655C"/>
    <w:rsid w:val="006D706E"/>
    <w:rsid w:val="006D73C9"/>
    <w:rsid w:val="006D78B2"/>
    <w:rsid w:val="006E0337"/>
    <w:rsid w:val="006E071B"/>
    <w:rsid w:val="006E191A"/>
    <w:rsid w:val="006E1952"/>
    <w:rsid w:val="006E37E2"/>
    <w:rsid w:val="006E405F"/>
    <w:rsid w:val="006E440B"/>
    <w:rsid w:val="006E4F34"/>
    <w:rsid w:val="006E5D0A"/>
    <w:rsid w:val="006E65E2"/>
    <w:rsid w:val="006E6716"/>
    <w:rsid w:val="006E7234"/>
    <w:rsid w:val="006E745B"/>
    <w:rsid w:val="006E75A5"/>
    <w:rsid w:val="006E78D9"/>
    <w:rsid w:val="006E7BA5"/>
    <w:rsid w:val="006F0124"/>
    <w:rsid w:val="006F093E"/>
    <w:rsid w:val="006F0FB2"/>
    <w:rsid w:val="006F2C81"/>
    <w:rsid w:val="006F45DB"/>
    <w:rsid w:val="006F5AAA"/>
    <w:rsid w:val="006F5EC5"/>
    <w:rsid w:val="006F698E"/>
    <w:rsid w:val="006F6E87"/>
    <w:rsid w:val="00701756"/>
    <w:rsid w:val="00701D3E"/>
    <w:rsid w:val="00703F56"/>
    <w:rsid w:val="007050B5"/>
    <w:rsid w:val="00706E1D"/>
    <w:rsid w:val="00712026"/>
    <w:rsid w:val="0071230F"/>
    <w:rsid w:val="00713C88"/>
    <w:rsid w:val="00713CCA"/>
    <w:rsid w:val="00714C80"/>
    <w:rsid w:val="00714D97"/>
    <w:rsid w:val="00714E74"/>
    <w:rsid w:val="00716381"/>
    <w:rsid w:val="0071650E"/>
    <w:rsid w:val="0071668C"/>
    <w:rsid w:val="00717248"/>
    <w:rsid w:val="00720704"/>
    <w:rsid w:val="00720CB7"/>
    <w:rsid w:val="00720DB7"/>
    <w:rsid w:val="00721596"/>
    <w:rsid w:val="0072170A"/>
    <w:rsid w:val="0072173F"/>
    <w:rsid w:val="00721F34"/>
    <w:rsid w:val="00721FBC"/>
    <w:rsid w:val="00722194"/>
    <w:rsid w:val="007223DC"/>
    <w:rsid w:val="0072363D"/>
    <w:rsid w:val="00723C36"/>
    <w:rsid w:val="00723E88"/>
    <w:rsid w:val="00723EAF"/>
    <w:rsid w:val="00724EEA"/>
    <w:rsid w:val="00724F81"/>
    <w:rsid w:val="0072562C"/>
    <w:rsid w:val="00725754"/>
    <w:rsid w:val="00725CCF"/>
    <w:rsid w:val="00726103"/>
    <w:rsid w:val="00726DDD"/>
    <w:rsid w:val="00727726"/>
    <w:rsid w:val="00727D1E"/>
    <w:rsid w:val="00727EBA"/>
    <w:rsid w:val="00730BA6"/>
    <w:rsid w:val="00732E42"/>
    <w:rsid w:val="00733317"/>
    <w:rsid w:val="007334B4"/>
    <w:rsid w:val="007349E0"/>
    <w:rsid w:val="00735856"/>
    <w:rsid w:val="007360DC"/>
    <w:rsid w:val="007371EC"/>
    <w:rsid w:val="0073720D"/>
    <w:rsid w:val="00737923"/>
    <w:rsid w:val="00737F12"/>
    <w:rsid w:val="0074026D"/>
    <w:rsid w:val="00740954"/>
    <w:rsid w:val="00740D8D"/>
    <w:rsid w:val="00741E28"/>
    <w:rsid w:val="0074270D"/>
    <w:rsid w:val="00742852"/>
    <w:rsid w:val="00742DE6"/>
    <w:rsid w:val="00742E11"/>
    <w:rsid w:val="0074309C"/>
    <w:rsid w:val="00744163"/>
    <w:rsid w:val="007446E9"/>
    <w:rsid w:val="00744F16"/>
    <w:rsid w:val="007452B3"/>
    <w:rsid w:val="00745732"/>
    <w:rsid w:val="007461BC"/>
    <w:rsid w:val="0074638D"/>
    <w:rsid w:val="0074683B"/>
    <w:rsid w:val="00746E21"/>
    <w:rsid w:val="00747319"/>
    <w:rsid w:val="00747BF4"/>
    <w:rsid w:val="00747C97"/>
    <w:rsid w:val="00751B30"/>
    <w:rsid w:val="00751C33"/>
    <w:rsid w:val="00753085"/>
    <w:rsid w:val="007530CB"/>
    <w:rsid w:val="0075326B"/>
    <w:rsid w:val="0075351D"/>
    <w:rsid w:val="0075396E"/>
    <w:rsid w:val="00753B64"/>
    <w:rsid w:val="00754316"/>
    <w:rsid w:val="007548CE"/>
    <w:rsid w:val="00754E9A"/>
    <w:rsid w:val="00754FD1"/>
    <w:rsid w:val="007554B3"/>
    <w:rsid w:val="00755DAD"/>
    <w:rsid w:val="0075612F"/>
    <w:rsid w:val="0076085C"/>
    <w:rsid w:val="00760B6D"/>
    <w:rsid w:val="0076175C"/>
    <w:rsid w:val="007618F3"/>
    <w:rsid w:val="00761FDC"/>
    <w:rsid w:val="00763218"/>
    <w:rsid w:val="007637C1"/>
    <w:rsid w:val="00763C4C"/>
    <w:rsid w:val="00763F2F"/>
    <w:rsid w:val="00765C8C"/>
    <w:rsid w:val="007663A7"/>
    <w:rsid w:val="00767B92"/>
    <w:rsid w:val="00770B9E"/>
    <w:rsid w:val="007710BF"/>
    <w:rsid w:val="00772583"/>
    <w:rsid w:val="00772B92"/>
    <w:rsid w:val="00773865"/>
    <w:rsid w:val="00773C52"/>
    <w:rsid w:val="0077517F"/>
    <w:rsid w:val="00775B2E"/>
    <w:rsid w:val="007760C3"/>
    <w:rsid w:val="00776A5E"/>
    <w:rsid w:val="007775AF"/>
    <w:rsid w:val="00777E89"/>
    <w:rsid w:val="00780518"/>
    <w:rsid w:val="00780664"/>
    <w:rsid w:val="00781614"/>
    <w:rsid w:val="007826C2"/>
    <w:rsid w:val="007838B0"/>
    <w:rsid w:val="007839FF"/>
    <w:rsid w:val="007844FD"/>
    <w:rsid w:val="0078626F"/>
    <w:rsid w:val="0078686C"/>
    <w:rsid w:val="007868AD"/>
    <w:rsid w:val="00786B77"/>
    <w:rsid w:val="00786C5A"/>
    <w:rsid w:val="00786D2E"/>
    <w:rsid w:val="00787AEF"/>
    <w:rsid w:val="00790813"/>
    <w:rsid w:val="00791130"/>
    <w:rsid w:val="00791E95"/>
    <w:rsid w:val="00791F2A"/>
    <w:rsid w:val="00791F2F"/>
    <w:rsid w:val="007926AA"/>
    <w:rsid w:val="00792A52"/>
    <w:rsid w:val="00792D48"/>
    <w:rsid w:val="00793913"/>
    <w:rsid w:val="00794398"/>
    <w:rsid w:val="007954FC"/>
    <w:rsid w:val="00795CF0"/>
    <w:rsid w:val="0079678E"/>
    <w:rsid w:val="00797204"/>
    <w:rsid w:val="00797E96"/>
    <w:rsid w:val="007A0227"/>
    <w:rsid w:val="007A0CF8"/>
    <w:rsid w:val="007A3D44"/>
    <w:rsid w:val="007A4ABB"/>
    <w:rsid w:val="007A4F30"/>
    <w:rsid w:val="007A593D"/>
    <w:rsid w:val="007A5A24"/>
    <w:rsid w:val="007A5A8C"/>
    <w:rsid w:val="007A5D7E"/>
    <w:rsid w:val="007A5E37"/>
    <w:rsid w:val="007A6901"/>
    <w:rsid w:val="007A6C7E"/>
    <w:rsid w:val="007A6DB4"/>
    <w:rsid w:val="007B001D"/>
    <w:rsid w:val="007B011F"/>
    <w:rsid w:val="007B085F"/>
    <w:rsid w:val="007B0FA0"/>
    <w:rsid w:val="007B13BF"/>
    <w:rsid w:val="007B1927"/>
    <w:rsid w:val="007B2837"/>
    <w:rsid w:val="007B2F6F"/>
    <w:rsid w:val="007B3F38"/>
    <w:rsid w:val="007B479D"/>
    <w:rsid w:val="007B6510"/>
    <w:rsid w:val="007B70E4"/>
    <w:rsid w:val="007C068B"/>
    <w:rsid w:val="007C088A"/>
    <w:rsid w:val="007C095E"/>
    <w:rsid w:val="007C107E"/>
    <w:rsid w:val="007C14CA"/>
    <w:rsid w:val="007C1541"/>
    <w:rsid w:val="007C1D25"/>
    <w:rsid w:val="007C1DA2"/>
    <w:rsid w:val="007C36AF"/>
    <w:rsid w:val="007C42F0"/>
    <w:rsid w:val="007C499D"/>
    <w:rsid w:val="007C5784"/>
    <w:rsid w:val="007C6816"/>
    <w:rsid w:val="007C6A7A"/>
    <w:rsid w:val="007C75D6"/>
    <w:rsid w:val="007C765A"/>
    <w:rsid w:val="007D0393"/>
    <w:rsid w:val="007D03A8"/>
    <w:rsid w:val="007D047D"/>
    <w:rsid w:val="007D09D9"/>
    <w:rsid w:val="007D0C7B"/>
    <w:rsid w:val="007D1B9A"/>
    <w:rsid w:val="007D2A10"/>
    <w:rsid w:val="007D3B2A"/>
    <w:rsid w:val="007D3F43"/>
    <w:rsid w:val="007D3FF8"/>
    <w:rsid w:val="007D5319"/>
    <w:rsid w:val="007D55D4"/>
    <w:rsid w:val="007D56FA"/>
    <w:rsid w:val="007D5A2A"/>
    <w:rsid w:val="007D6F55"/>
    <w:rsid w:val="007E0F5D"/>
    <w:rsid w:val="007E2027"/>
    <w:rsid w:val="007E2218"/>
    <w:rsid w:val="007E23E8"/>
    <w:rsid w:val="007E2994"/>
    <w:rsid w:val="007E2B83"/>
    <w:rsid w:val="007E2C17"/>
    <w:rsid w:val="007E3E8E"/>
    <w:rsid w:val="007E525B"/>
    <w:rsid w:val="007E60C8"/>
    <w:rsid w:val="007E69D9"/>
    <w:rsid w:val="007E6C0B"/>
    <w:rsid w:val="007E764E"/>
    <w:rsid w:val="007F0562"/>
    <w:rsid w:val="007F0969"/>
    <w:rsid w:val="007F20C4"/>
    <w:rsid w:val="007F2D5E"/>
    <w:rsid w:val="007F2D62"/>
    <w:rsid w:val="007F2FED"/>
    <w:rsid w:val="007F3058"/>
    <w:rsid w:val="007F3A2C"/>
    <w:rsid w:val="007F3A74"/>
    <w:rsid w:val="007F497D"/>
    <w:rsid w:val="007F4B84"/>
    <w:rsid w:val="007F4FE8"/>
    <w:rsid w:val="007F56CE"/>
    <w:rsid w:val="007F5EA9"/>
    <w:rsid w:val="007F60B7"/>
    <w:rsid w:val="007F67BE"/>
    <w:rsid w:val="007F7F8C"/>
    <w:rsid w:val="008000B0"/>
    <w:rsid w:val="00800BD3"/>
    <w:rsid w:val="00801992"/>
    <w:rsid w:val="00801C49"/>
    <w:rsid w:val="0080272E"/>
    <w:rsid w:val="00804348"/>
    <w:rsid w:val="00804E6E"/>
    <w:rsid w:val="008053D9"/>
    <w:rsid w:val="0081028D"/>
    <w:rsid w:val="008109EC"/>
    <w:rsid w:val="00810DBF"/>
    <w:rsid w:val="00810FD3"/>
    <w:rsid w:val="008110DA"/>
    <w:rsid w:val="00811570"/>
    <w:rsid w:val="00812284"/>
    <w:rsid w:val="008131D1"/>
    <w:rsid w:val="00813262"/>
    <w:rsid w:val="00813CE1"/>
    <w:rsid w:val="00813E2F"/>
    <w:rsid w:val="008145BF"/>
    <w:rsid w:val="00815227"/>
    <w:rsid w:val="008152EB"/>
    <w:rsid w:val="00815353"/>
    <w:rsid w:val="00817634"/>
    <w:rsid w:val="00817C99"/>
    <w:rsid w:val="008200B7"/>
    <w:rsid w:val="0082030F"/>
    <w:rsid w:val="008223EC"/>
    <w:rsid w:val="0082277D"/>
    <w:rsid w:val="00822948"/>
    <w:rsid w:val="008237EE"/>
    <w:rsid w:val="00823D3F"/>
    <w:rsid w:val="008240F9"/>
    <w:rsid w:val="008242DE"/>
    <w:rsid w:val="008244D5"/>
    <w:rsid w:val="00824C32"/>
    <w:rsid w:val="00824E5F"/>
    <w:rsid w:val="008258B1"/>
    <w:rsid w:val="00825B14"/>
    <w:rsid w:val="00826041"/>
    <w:rsid w:val="008269BD"/>
    <w:rsid w:val="00826A2E"/>
    <w:rsid w:val="00826AA6"/>
    <w:rsid w:val="00826F05"/>
    <w:rsid w:val="00827EDB"/>
    <w:rsid w:val="00830D97"/>
    <w:rsid w:val="00831A16"/>
    <w:rsid w:val="00832439"/>
    <w:rsid w:val="00832D57"/>
    <w:rsid w:val="00833CB4"/>
    <w:rsid w:val="00833EE9"/>
    <w:rsid w:val="008345C5"/>
    <w:rsid w:val="0083488D"/>
    <w:rsid w:val="00834BBE"/>
    <w:rsid w:val="00834D8D"/>
    <w:rsid w:val="00835521"/>
    <w:rsid w:val="00835E7F"/>
    <w:rsid w:val="00835F47"/>
    <w:rsid w:val="008360CE"/>
    <w:rsid w:val="008365C3"/>
    <w:rsid w:val="008369C5"/>
    <w:rsid w:val="00837C10"/>
    <w:rsid w:val="00837F70"/>
    <w:rsid w:val="00840241"/>
    <w:rsid w:val="008404D2"/>
    <w:rsid w:val="00840A97"/>
    <w:rsid w:val="00842285"/>
    <w:rsid w:val="00842587"/>
    <w:rsid w:val="00843064"/>
    <w:rsid w:val="008432B7"/>
    <w:rsid w:val="008434D4"/>
    <w:rsid w:val="00843877"/>
    <w:rsid w:val="00843B11"/>
    <w:rsid w:val="00843BF4"/>
    <w:rsid w:val="00844EC4"/>
    <w:rsid w:val="00844EF1"/>
    <w:rsid w:val="008453DC"/>
    <w:rsid w:val="00845DAF"/>
    <w:rsid w:val="00846154"/>
    <w:rsid w:val="008465E9"/>
    <w:rsid w:val="00846FB9"/>
    <w:rsid w:val="008478C7"/>
    <w:rsid w:val="00847A46"/>
    <w:rsid w:val="00847E2E"/>
    <w:rsid w:val="00850130"/>
    <w:rsid w:val="008510BD"/>
    <w:rsid w:val="008513B4"/>
    <w:rsid w:val="008522FC"/>
    <w:rsid w:val="00852E59"/>
    <w:rsid w:val="00853A89"/>
    <w:rsid w:val="00854512"/>
    <w:rsid w:val="00854D62"/>
    <w:rsid w:val="00855097"/>
    <w:rsid w:val="008554AC"/>
    <w:rsid w:val="00855A16"/>
    <w:rsid w:val="00855A6C"/>
    <w:rsid w:val="00855EE2"/>
    <w:rsid w:val="0085779C"/>
    <w:rsid w:val="00857F1F"/>
    <w:rsid w:val="00860CB8"/>
    <w:rsid w:val="00860FD2"/>
    <w:rsid w:val="00862507"/>
    <w:rsid w:val="00863AFA"/>
    <w:rsid w:val="00863B94"/>
    <w:rsid w:val="00863E26"/>
    <w:rsid w:val="00864046"/>
    <w:rsid w:val="00864919"/>
    <w:rsid w:val="0086495E"/>
    <w:rsid w:val="00865883"/>
    <w:rsid w:val="00865A74"/>
    <w:rsid w:val="00865A80"/>
    <w:rsid w:val="008662EB"/>
    <w:rsid w:val="0086659B"/>
    <w:rsid w:val="0087002D"/>
    <w:rsid w:val="0087102A"/>
    <w:rsid w:val="0087152B"/>
    <w:rsid w:val="00871974"/>
    <w:rsid w:val="00871AA9"/>
    <w:rsid w:val="0087267E"/>
    <w:rsid w:val="00872908"/>
    <w:rsid w:val="00872BCE"/>
    <w:rsid w:val="00873E94"/>
    <w:rsid w:val="00873EE1"/>
    <w:rsid w:val="0087439A"/>
    <w:rsid w:val="008752CD"/>
    <w:rsid w:val="0087583A"/>
    <w:rsid w:val="008763F2"/>
    <w:rsid w:val="008765BB"/>
    <w:rsid w:val="00876B36"/>
    <w:rsid w:val="00876C31"/>
    <w:rsid w:val="0087736F"/>
    <w:rsid w:val="00880244"/>
    <w:rsid w:val="008807EA"/>
    <w:rsid w:val="008812DE"/>
    <w:rsid w:val="008818E5"/>
    <w:rsid w:val="00881EBE"/>
    <w:rsid w:val="00881F7E"/>
    <w:rsid w:val="00882441"/>
    <w:rsid w:val="00882BA6"/>
    <w:rsid w:val="0088330C"/>
    <w:rsid w:val="0088473B"/>
    <w:rsid w:val="00884E29"/>
    <w:rsid w:val="0088550C"/>
    <w:rsid w:val="008857E7"/>
    <w:rsid w:val="0088592E"/>
    <w:rsid w:val="00886ECF"/>
    <w:rsid w:val="0088704F"/>
    <w:rsid w:val="00887BEB"/>
    <w:rsid w:val="00887CED"/>
    <w:rsid w:val="0089048C"/>
    <w:rsid w:val="008905FD"/>
    <w:rsid w:val="008918CA"/>
    <w:rsid w:val="00891AB5"/>
    <w:rsid w:val="00891BB7"/>
    <w:rsid w:val="00891DBD"/>
    <w:rsid w:val="00892004"/>
    <w:rsid w:val="0089212E"/>
    <w:rsid w:val="0089239E"/>
    <w:rsid w:val="00893A1F"/>
    <w:rsid w:val="0089465D"/>
    <w:rsid w:val="00894CF0"/>
    <w:rsid w:val="00894D7D"/>
    <w:rsid w:val="0089505B"/>
    <w:rsid w:val="008956E9"/>
    <w:rsid w:val="0089571D"/>
    <w:rsid w:val="00895D99"/>
    <w:rsid w:val="008968D4"/>
    <w:rsid w:val="0089774B"/>
    <w:rsid w:val="008A00E7"/>
    <w:rsid w:val="008A13E3"/>
    <w:rsid w:val="008A1A24"/>
    <w:rsid w:val="008A2033"/>
    <w:rsid w:val="008A23F6"/>
    <w:rsid w:val="008A271F"/>
    <w:rsid w:val="008A2C4D"/>
    <w:rsid w:val="008A2DA3"/>
    <w:rsid w:val="008A300C"/>
    <w:rsid w:val="008A3A84"/>
    <w:rsid w:val="008A3F79"/>
    <w:rsid w:val="008A4067"/>
    <w:rsid w:val="008A4BC5"/>
    <w:rsid w:val="008A5AC2"/>
    <w:rsid w:val="008B040E"/>
    <w:rsid w:val="008B262A"/>
    <w:rsid w:val="008B3C15"/>
    <w:rsid w:val="008B4B24"/>
    <w:rsid w:val="008B5455"/>
    <w:rsid w:val="008B54CA"/>
    <w:rsid w:val="008B5550"/>
    <w:rsid w:val="008B5657"/>
    <w:rsid w:val="008B6478"/>
    <w:rsid w:val="008B72C7"/>
    <w:rsid w:val="008B747E"/>
    <w:rsid w:val="008B7DEE"/>
    <w:rsid w:val="008C011E"/>
    <w:rsid w:val="008C16E4"/>
    <w:rsid w:val="008C188F"/>
    <w:rsid w:val="008C1A9D"/>
    <w:rsid w:val="008C1F2E"/>
    <w:rsid w:val="008C279C"/>
    <w:rsid w:val="008C3E0B"/>
    <w:rsid w:val="008C4524"/>
    <w:rsid w:val="008C458F"/>
    <w:rsid w:val="008C5203"/>
    <w:rsid w:val="008C58A8"/>
    <w:rsid w:val="008C593D"/>
    <w:rsid w:val="008C62FC"/>
    <w:rsid w:val="008C6359"/>
    <w:rsid w:val="008C71A9"/>
    <w:rsid w:val="008C7A2E"/>
    <w:rsid w:val="008C7C19"/>
    <w:rsid w:val="008C7D94"/>
    <w:rsid w:val="008D1493"/>
    <w:rsid w:val="008D24B7"/>
    <w:rsid w:val="008D258D"/>
    <w:rsid w:val="008D2A1A"/>
    <w:rsid w:val="008D2A6E"/>
    <w:rsid w:val="008D3AB5"/>
    <w:rsid w:val="008D3C42"/>
    <w:rsid w:val="008D3E7B"/>
    <w:rsid w:val="008D43A5"/>
    <w:rsid w:val="008D4402"/>
    <w:rsid w:val="008D4F0D"/>
    <w:rsid w:val="008D4F5E"/>
    <w:rsid w:val="008D53D2"/>
    <w:rsid w:val="008D6196"/>
    <w:rsid w:val="008D6569"/>
    <w:rsid w:val="008D696E"/>
    <w:rsid w:val="008D744B"/>
    <w:rsid w:val="008E0231"/>
    <w:rsid w:val="008E0342"/>
    <w:rsid w:val="008E03C2"/>
    <w:rsid w:val="008E0EB5"/>
    <w:rsid w:val="008E103C"/>
    <w:rsid w:val="008E1768"/>
    <w:rsid w:val="008E17C0"/>
    <w:rsid w:val="008E1C6E"/>
    <w:rsid w:val="008E1C90"/>
    <w:rsid w:val="008E472D"/>
    <w:rsid w:val="008E4962"/>
    <w:rsid w:val="008E4F4D"/>
    <w:rsid w:val="008E537E"/>
    <w:rsid w:val="008E63B0"/>
    <w:rsid w:val="008E6A62"/>
    <w:rsid w:val="008E6DE2"/>
    <w:rsid w:val="008E6FB4"/>
    <w:rsid w:val="008E782E"/>
    <w:rsid w:val="008F01D0"/>
    <w:rsid w:val="008F0975"/>
    <w:rsid w:val="008F0B23"/>
    <w:rsid w:val="008F11C3"/>
    <w:rsid w:val="008F1207"/>
    <w:rsid w:val="008F1A28"/>
    <w:rsid w:val="008F1B0D"/>
    <w:rsid w:val="008F1BC8"/>
    <w:rsid w:val="008F3D2F"/>
    <w:rsid w:val="008F3F60"/>
    <w:rsid w:val="008F404C"/>
    <w:rsid w:val="008F40BC"/>
    <w:rsid w:val="008F4651"/>
    <w:rsid w:val="008F49D2"/>
    <w:rsid w:val="008F5B1A"/>
    <w:rsid w:val="008F5D64"/>
    <w:rsid w:val="008F5FD6"/>
    <w:rsid w:val="008F6806"/>
    <w:rsid w:val="008F6B0A"/>
    <w:rsid w:val="008F6C63"/>
    <w:rsid w:val="008F7FEA"/>
    <w:rsid w:val="009000A8"/>
    <w:rsid w:val="00900A27"/>
    <w:rsid w:val="00901F98"/>
    <w:rsid w:val="00902CF5"/>
    <w:rsid w:val="009034E4"/>
    <w:rsid w:val="00904611"/>
    <w:rsid w:val="0090560D"/>
    <w:rsid w:val="00905672"/>
    <w:rsid w:val="0090685A"/>
    <w:rsid w:val="00907E2F"/>
    <w:rsid w:val="00910342"/>
    <w:rsid w:val="00910A55"/>
    <w:rsid w:val="00910AD7"/>
    <w:rsid w:val="00910B10"/>
    <w:rsid w:val="009113F7"/>
    <w:rsid w:val="00911C61"/>
    <w:rsid w:val="00912199"/>
    <w:rsid w:val="0091226F"/>
    <w:rsid w:val="00912CD9"/>
    <w:rsid w:val="00912EF5"/>
    <w:rsid w:val="009133CB"/>
    <w:rsid w:val="0091359A"/>
    <w:rsid w:val="009144E4"/>
    <w:rsid w:val="00914FD8"/>
    <w:rsid w:val="0091547F"/>
    <w:rsid w:val="009157F4"/>
    <w:rsid w:val="00915BE1"/>
    <w:rsid w:val="00915DA9"/>
    <w:rsid w:val="0091636C"/>
    <w:rsid w:val="009164E2"/>
    <w:rsid w:val="00916A07"/>
    <w:rsid w:val="00916EBC"/>
    <w:rsid w:val="00916EE8"/>
    <w:rsid w:val="00916F78"/>
    <w:rsid w:val="00917B99"/>
    <w:rsid w:val="009207AE"/>
    <w:rsid w:val="0092108E"/>
    <w:rsid w:val="00921150"/>
    <w:rsid w:val="00921486"/>
    <w:rsid w:val="00922159"/>
    <w:rsid w:val="00922B58"/>
    <w:rsid w:val="00922D05"/>
    <w:rsid w:val="00923A21"/>
    <w:rsid w:val="0092436F"/>
    <w:rsid w:val="00924940"/>
    <w:rsid w:val="0092499F"/>
    <w:rsid w:val="00924BE1"/>
    <w:rsid w:val="00924FF5"/>
    <w:rsid w:val="009250B5"/>
    <w:rsid w:val="00925257"/>
    <w:rsid w:val="00926445"/>
    <w:rsid w:val="009266DE"/>
    <w:rsid w:val="00926F69"/>
    <w:rsid w:val="009301DE"/>
    <w:rsid w:val="00930435"/>
    <w:rsid w:val="00930964"/>
    <w:rsid w:val="00930C1B"/>
    <w:rsid w:val="0093195B"/>
    <w:rsid w:val="0093209A"/>
    <w:rsid w:val="00932AC0"/>
    <w:rsid w:val="00932B23"/>
    <w:rsid w:val="00932D89"/>
    <w:rsid w:val="00933838"/>
    <w:rsid w:val="00933AE9"/>
    <w:rsid w:val="00934959"/>
    <w:rsid w:val="0093548F"/>
    <w:rsid w:val="00935620"/>
    <w:rsid w:val="009356BD"/>
    <w:rsid w:val="009356E9"/>
    <w:rsid w:val="00935CFC"/>
    <w:rsid w:val="00937290"/>
    <w:rsid w:val="00937F88"/>
    <w:rsid w:val="00940EE6"/>
    <w:rsid w:val="00941B9C"/>
    <w:rsid w:val="00941F2F"/>
    <w:rsid w:val="009448FA"/>
    <w:rsid w:val="00946E2E"/>
    <w:rsid w:val="00947582"/>
    <w:rsid w:val="00950019"/>
    <w:rsid w:val="009504D3"/>
    <w:rsid w:val="00950CBA"/>
    <w:rsid w:val="0095129A"/>
    <w:rsid w:val="009514F2"/>
    <w:rsid w:val="00951EC0"/>
    <w:rsid w:val="009521F3"/>
    <w:rsid w:val="00952D04"/>
    <w:rsid w:val="009539D8"/>
    <w:rsid w:val="00953CC8"/>
    <w:rsid w:val="009547EC"/>
    <w:rsid w:val="00955F08"/>
    <w:rsid w:val="00956249"/>
    <w:rsid w:val="0095662E"/>
    <w:rsid w:val="009567EA"/>
    <w:rsid w:val="009575DF"/>
    <w:rsid w:val="0096026A"/>
    <w:rsid w:val="0096039B"/>
    <w:rsid w:val="00960C60"/>
    <w:rsid w:val="009623E9"/>
    <w:rsid w:val="00962814"/>
    <w:rsid w:val="00962DD0"/>
    <w:rsid w:val="00963CA2"/>
    <w:rsid w:val="00964905"/>
    <w:rsid w:val="00964DB5"/>
    <w:rsid w:val="009654D0"/>
    <w:rsid w:val="0096588E"/>
    <w:rsid w:val="00966C2F"/>
    <w:rsid w:val="00966E38"/>
    <w:rsid w:val="00967AFA"/>
    <w:rsid w:val="00967C03"/>
    <w:rsid w:val="00967D0E"/>
    <w:rsid w:val="009707A6"/>
    <w:rsid w:val="0097135D"/>
    <w:rsid w:val="009723F3"/>
    <w:rsid w:val="00972755"/>
    <w:rsid w:val="0097342E"/>
    <w:rsid w:val="0097358E"/>
    <w:rsid w:val="00974AE7"/>
    <w:rsid w:val="00975B07"/>
    <w:rsid w:val="0097776F"/>
    <w:rsid w:val="00977A9F"/>
    <w:rsid w:val="0098142D"/>
    <w:rsid w:val="00981F73"/>
    <w:rsid w:val="00982115"/>
    <w:rsid w:val="009824DF"/>
    <w:rsid w:val="00982B54"/>
    <w:rsid w:val="00982C9C"/>
    <w:rsid w:val="00983484"/>
    <w:rsid w:val="00983793"/>
    <w:rsid w:val="0098544E"/>
    <w:rsid w:val="009866E5"/>
    <w:rsid w:val="009867B2"/>
    <w:rsid w:val="00987FF0"/>
    <w:rsid w:val="009907C8"/>
    <w:rsid w:val="00990D60"/>
    <w:rsid w:val="00990DB3"/>
    <w:rsid w:val="00990E3C"/>
    <w:rsid w:val="00991E4C"/>
    <w:rsid w:val="00992011"/>
    <w:rsid w:val="009928A0"/>
    <w:rsid w:val="00992FAC"/>
    <w:rsid w:val="00993A4E"/>
    <w:rsid w:val="00994C42"/>
    <w:rsid w:val="00995529"/>
    <w:rsid w:val="00995B64"/>
    <w:rsid w:val="0099668D"/>
    <w:rsid w:val="009A0347"/>
    <w:rsid w:val="009A03FE"/>
    <w:rsid w:val="009A05F4"/>
    <w:rsid w:val="009A0B7F"/>
    <w:rsid w:val="009A0DBB"/>
    <w:rsid w:val="009A13CB"/>
    <w:rsid w:val="009A2104"/>
    <w:rsid w:val="009A2568"/>
    <w:rsid w:val="009A271D"/>
    <w:rsid w:val="009A2E74"/>
    <w:rsid w:val="009A3733"/>
    <w:rsid w:val="009A400D"/>
    <w:rsid w:val="009A5216"/>
    <w:rsid w:val="009A53FD"/>
    <w:rsid w:val="009A5518"/>
    <w:rsid w:val="009A5F89"/>
    <w:rsid w:val="009A6AEE"/>
    <w:rsid w:val="009A6B6E"/>
    <w:rsid w:val="009A7076"/>
    <w:rsid w:val="009A78D7"/>
    <w:rsid w:val="009A7A1C"/>
    <w:rsid w:val="009A7DF4"/>
    <w:rsid w:val="009A7F0F"/>
    <w:rsid w:val="009B0552"/>
    <w:rsid w:val="009B0C48"/>
    <w:rsid w:val="009B12D0"/>
    <w:rsid w:val="009B1DA1"/>
    <w:rsid w:val="009B23A8"/>
    <w:rsid w:val="009B2688"/>
    <w:rsid w:val="009B2A02"/>
    <w:rsid w:val="009B3941"/>
    <w:rsid w:val="009B3B8D"/>
    <w:rsid w:val="009B3C3B"/>
    <w:rsid w:val="009B40B4"/>
    <w:rsid w:val="009B4403"/>
    <w:rsid w:val="009B4985"/>
    <w:rsid w:val="009B4992"/>
    <w:rsid w:val="009B4A2A"/>
    <w:rsid w:val="009B55C8"/>
    <w:rsid w:val="009B6979"/>
    <w:rsid w:val="009B6F55"/>
    <w:rsid w:val="009C039C"/>
    <w:rsid w:val="009C092A"/>
    <w:rsid w:val="009C0C91"/>
    <w:rsid w:val="009C1886"/>
    <w:rsid w:val="009C21A9"/>
    <w:rsid w:val="009C2AC6"/>
    <w:rsid w:val="009C317A"/>
    <w:rsid w:val="009C3738"/>
    <w:rsid w:val="009C3B87"/>
    <w:rsid w:val="009C4F80"/>
    <w:rsid w:val="009C5242"/>
    <w:rsid w:val="009C6768"/>
    <w:rsid w:val="009C6867"/>
    <w:rsid w:val="009C6BA2"/>
    <w:rsid w:val="009C6EB3"/>
    <w:rsid w:val="009C73A7"/>
    <w:rsid w:val="009C7CB4"/>
    <w:rsid w:val="009C7DA8"/>
    <w:rsid w:val="009D0893"/>
    <w:rsid w:val="009D100F"/>
    <w:rsid w:val="009D1580"/>
    <w:rsid w:val="009D1597"/>
    <w:rsid w:val="009D2838"/>
    <w:rsid w:val="009D2CC3"/>
    <w:rsid w:val="009D3329"/>
    <w:rsid w:val="009D33CF"/>
    <w:rsid w:val="009D350E"/>
    <w:rsid w:val="009D40D8"/>
    <w:rsid w:val="009D5510"/>
    <w:rsid w:val="009D5EE2"/>
    <w:rsid w:val="009D6AEC"/>
    <w:rsid w:val="009D6F5B"/>
    <w:rsid w:val="009D7F5F"/>
    <w:rsid w:val="009E011D"/>
    <w:rsid w:val="009E2842"/>
    <w:rsid w:val="009E4188"/>
    <w:rsid w:val="009E418D"/>
    <w:rsid w:val="009E47D3"/>
    <w:rsid w:val="009E4807"/>
    <w:rsid w:val="009E4BEB"/>
    <w:rsid w:val="009E5AC3"/>
    <w:rsid w:val="009E6003"/>
    <w:rsid w:val="009E60CB"/>
    <w:rsid w:val="009E6C81"/>
    <w:rsid w:val="009E6ECA"/>
    <w:rsid w:val="009E71A4"/>
    <w:rsid w:val="009E71CD"/>
    <w:rsid w:val="009E7E7A"/>
    <w:rsid w:val="009F0527"/>
    <w:rsid w:val="009F053E"/>
    <w:rsid w:val="009F14FF"/>
    <w:rsid w:val="009F151A"/>
    <w:rsid w:val="009F1B5F"/>
    <w:rsid w:val="009F236B"/>
    <w:rsid w:val="009F2C38"/>
    <w:rsid w:val="009F3161"/>
    <w:rsid w:val="009F3EA7"/>
    <w:rsid w:val="009F5A6B"/>
    <w:rsid w:val="009F5F40"/>
    <w:rsid w:val="009F60B4"/>
    <w:rsid w:val="009F6C4D"/>
    <w:rsid w:val="009F73B9"/>
    <w:rsid w:val="009F75E5"/>
    <w:rsid w:val="009F767C"/>
    <w:rsid w:val="00A001C8"/>
    <w:rsid w:val="00A01602"/>
    <w:rsid w:val="00A0161C"/>
    <w:rsid w:val="00A018DE"/>
    <w:rsid w:val="00A02FBD"/>
    <w:rsid w:val="00A03395"/>
    <w:rsid w:val="00A03646"/>
    <w:rsid w:val="00A058B5"/>
    <w:rsid w:val="00A06527"/>
    <w:rsid w:val="00A06767"/>
    <w:rsid w:val="00A067CB"/>
    <w:rsid w:val="00A07087"/>
    <w:rsid w:val="00A07231"/>
    <w:rsid w:val="00A0741A"/>
    <w:rsid w:val="00A07586"/>
    <w:rsid w:val="00A077E4"/>
    <w:rsid w:val="00A07880"/>
    <w:rsid w:val="00A07E72"/>
    <w:rsid w:val="00A07FE5"/>
    <w:rsid w:val="00A10F48"/>
    <w:rsid w:val="00A115C7"/>
    <w:rsid w:val="00A11A17"/>
    <w:rsid w:val="00A12F5A"/>
    <w:rsid w:val="00A13290"/>
    <w:rsid w:val="00A13989"/>
    <w:rsid w:val="00A14784"/>
    <w:rsid w:val="00A14AFC"/>
    <w:rsid w:val="00A14E02"/>
    <w:rsid w:val="00A16296"/>
    <w:rsid w:val="00A168DD"/>
    <w:rsid w:val="00A16E20"/>
    <w:rsid w:val="00A16FF6"/>
    <w:rsid w:val="00A1712B"/>
    <w:rsid w:val="00A17151"/>
    <w:rsid w:val="00A20712"/>
    <w:rsid w:val="00A219B7"/>
    <w:rsid w:val="00A21A93"/>
    <w:rsid w:val="00A2219E"/>
    <w:rsid w:val="00A23FF3"/>
    <w:rsid w:val="00A243E5"/>
    <w:rsid w:val="00A253EA"/>
    <w:rsid w:val="00A256FE"/>
    <w:rsid w:val="00A25AB9"/>
    <w:rsid w:val="00A30A23"/>
    <w:rsid w:val="00A30A90"/>
    <w:rsid w:val="00A30EE8"/>
    <w:rsid w:val="00A32DD6"/>
    <w:rsid w:val="00A33097"/>
    <w:rsid w:val="00A339A4"/>
    <w:rsid w:val="00A33FF7"/>
    <w:rsid w:val="00A34903"/>
    <w:rsid w:val="00A34BAB"/>
    <w:rsid w:val="00A35731"/>
    <w:rsid w:val="00A35BE2"/>
    <w:rsid w:val="00A35E3E"/>
    <w:rsid w:val="00A36132"/>
    <w:rsid w:val="00A3635C"/>
    <w:rsid w:val="00A3644B"/>
    <w:rsid w:val="00A36B01"/>
    <w:rsid w:val="00A36CD4"/>
    <w:rsid w:val="00A36E2B"/>
    <w:rsid w:val="00A37BBA"/>
    <w:rsid w:val="00A40B08"/>
    <w:rsid w:val="00A41E68"/>
    <w:rsid w:val="00A42E8D"/>
    <w:rsid w:val="00A434ED"/>
    <w:rsid w:val="00A43B05"/>
    <w:rsid w:val="00A43B29"/>
    <w:rsid w:val="00A43DD8"/>
    <w:rsid w:val="00A44037"/>
    <w:rsid w:val="00A4502A"/>
    <w:rsid w:val="00A45D8E"/>
    <w:rsid w:val="00A462C6"/>
    <w:rsid w:val="00A4719B"/>
    <w:rsid w:val="00A52430"/>
    <w:rsid w:val="00A524A1"/>
    <w:rsid w:val="00A524E2"/>
    <w:rsid w:val="00A5329E"/>
    <w:rsid w:val="00A5334C"/>
    <w:rsid w:val="00A5353D"/>
    <w:rsid w:val="00A53591"/>
    <w:rsid w:val="00A536E6"/>
    <w:rsid w:val="00A54337"/>
    <w:rsid w:val="00A547D3"/>
    <w:rsid w:val="00A550CC"/>
    <w:rsid w:val="00A555CC"/>
    <w:rsid w:val="00A55D3C"/>
    <w:rsid w:val="00A560FA"/>
    <w:rsid w:val="00A5643C"/>
    <w:rsid w:val="00A56932"/>
    <w:rsid w:val="00A600F2"/>
    <w:rsid w:val="00A61335"/>
    <w:rsid w:val="00A61818"/>
    <w:rsid w:val="00A62F8A"/>
    <w:rsid w:val="00A6319F"/>
    <w:rsid w:val="00A631DC"/>
    <w:rsid w:val="00A6338D"/>
    <w:rsid w:val="00A63DD1"/>
    <w:rsid w:val="00A647B8"/>
    <w:rsid w:val="00A65129"/>
    <w:rsid w:val="00A6515B"/>
    <w:rsid w:val="00A65390"/>
    <w:rsid w:val="00A65642"/>
    <w:rsid w:val="00A65AFB"/>
    <w:rsid w:val="00A66D97"/>
    <w:rsid w:val="00A67446"/>
    <w:rsid w:val="00A6789A"/>
    <w:rsid w:val="00A67BD1"/>
    <w:rsid w:val="00A701EA"/>
    <w:rsid w:val="00A709CE"/>
    <w:rsid w:val="00A71E88"/>
    <w:rsid w:val="00A72083"/>
    <w:rsid w:val="00A7212C"/>
    <w:rsid w:val="00A7292E"/>
    <w:rsid w:val="00A72C53"/>
    <w:rsid w:val="00A72DC2"/>
    <w:rsid w:val="00A730E2"/>
    <w:rsid w:val="00A733A3"/>
    <w:rsid w:val="00A740FF"/>
    <w:rsid w:val="00A74112"/>
    <w:rsid w:val="00A74638"/>
    <w:rsid w:val="00A74D0F"/>
    <w:rsid w:val="00A7530B"/>
    <w:rsid w:val="00A7572D"/>
    <w:rsid w:val="00A75A9A"/>
    <w:rsid w:val="00A76C35"/>
    <w:rsid w:val="00A76F30"/>
    <w:rsid w:val="00A77BEE"/>
    <w:rsid w:val="00A80668"/>
    <w:rsid w:val="00A806D4"/>
    <w:rsid w:val="00A81297"/>
    <w:rsid w:val="00A81872"/>
    <w:rsid w:val="00A81FDB"/>
    <w:rsid w:val="00A82BB4"/>
    <w:rsid w:val="00A82E58"/>
    <w:rsid w:val="00A834A2"/>
    <w:rsid w:val="00A84CB1"/>
    <w:rsid w:val="00A84FB5"/>
    <w:rsid w:val="00A85E8D"/>
    <w:rsid w:val="00A86113"/>
    <w:rsid w:val="00A8679F"/>
    <w:rsid w:val="00A86A0E"/>
    <w:rsid w:val="00A86ED2"/>
    <w:rsid w:val="00A920F8"/>
    <w:rsid w:val="00A927A0"/>
    <w:rsid w:val="00A929DF"/>
    <w:rsid w:val="00A935FE"/>
    <w:rsid w:val="00A94094"/>
    <w:rsid w:val="00A9427A"/>
    <w:rsid w:val="00A9496C"/>
    <w:rsid w:val="00A94EB7"/>
    <w:rsid w:val="00A953EC"/>
    <w:rsid w:val="00A958C1"/>
    <w:rsid w:val="00A96799"/>
    <w:rsid w:val="00A97ED3"/>
    <w:rsid w:val="00AA1486"/>
    <w:rsid w:val="00AA1622"/>
    <w:rsid w:val="00AA17F9"/>
    <w:rsid w:val="00AA181E"/>
    <w:rsid w:val="00AA3A0A"/>
    <w:rsid w:val="00AA3B74"/>
    <w:rsid w:val="00AA4F8C"/>
    <w:rsid w:val="00AA51DB"/>
    <w:rsid w:val="00AA51E0"/>
    <w:rsid w:val="00AA536F"/>
    <w:rsid w:val="00AA5A32"/>
    <w:rsid w:val="00AA7699"/>
    <w:rsid w:val="00AA789B"/>
    <w:rsid w:val="00AB0733"/>
    <w:rsid w:val="00AB0740"/>
    <w:rsid w:val="00AB07E7"/>
    <w:rsid w:val="00AB29CC"/>
    <w:rsid w:val="00AB3144"/>
    <w:rsid w:val="00AB412D"/>
    <w:rsid w:val="00AB4196"/>
    <w:rsid w:val="00AB4863"/>
    <w:rsid w:val="00AB4A39"/>
    <w:rsid w:val="00AB5542"/>
    <w:rsid w:val="00AB581B"/>
    <w:rsid w:val="00AB6460"/>
    <w:rsid w:val="00AB6C69"/>
    <w:rsid w:val="00AB6E6D"/>
    <w:rsid w:val="00AB6E96"/>
    <w:rsid w:val="00AB7382"/>
    <w:rsid w:val="00AB7905"/>
    <w:rsid w:val="00AC0026"/>
    <w:rsid w:val="00AC098C"/>
    <w:rsid w:val="00AC1B9C"/>
    <w:rsid w:val="00AC1C38"/>
    <w:rsid w:val="00AC2DBB"/>
    <w:rsid w:val="00AC316D"/>
    <w:rsid w:val="00AC31FD"/>
    <w:rsid w:val="00AC3464"/>
    <w:rsid w:val="00AC4255"/>
    <w:rsid w:val="00AC49DD"/>
    <w:rsid w:val="00AC4D2E"/>
    <w:rsid w:val="00AC4E5F"/>
    <w:rsid w:val="00AC60AE"/>
    <w:rsid w:val="00AC6972"/>
    <w:rsid w:val="00AD0C69"/>
    <w:rsid w:val="00AD1371"/>
    <w:rsid w:val="00AD23F9"/>
    <w:rsid w:val="00AD24B6"/>
    <w:rsid w:val="00AD3006"/>
    <w:rsid w:val="00AD3A16"/>
    <w:rsid w:val="00AD4A8A"/>
    <w:rsid w:val="00AD5414"/>
    <w:rsid w:val="00AD5A5A"/>
    <w:rsid w:val="00AD63D5"/>
    <w:rsid w:val="00AD6CEF"/>
    <w:rsid w:val="00AD715F"/>
    <w:rsid w:val="00AD71E5"/>
    <w:rsid w:val="00AD7C8F"/>
    <w:rsid w:val="00AD7D67"/>
    <w:rsid w:val="00AD7F61"/>
    <w:rsid w:val="00AE003B"/>
    <w:rsid w:val="00AE066C"/>
    <w:rsid w:val="00AE084C"/>
    <w:rsid w:val="00AE14E9"/>
    <w:rsid w:val="00AE3179"/>
    <w:rsid w:val="00AE38CB"/>
    <w:rsid w:val="00AE4337"/>
    <w:rsid w:val="00AE4711"/>
    <w:rsid w:val="00AE4EF8"/>
    <w:rsid w:val="00AE626F"/>
    <w:rsid w:val="00AE7143"/>
    <w:rsid w:val="00AE759E"/>
    <w:rsid w:val="00AE79A8"/>
    <w:rsid w:val="00AE7C1F"/>
    <w:rsid w:val="00AE7F32"/>
    <w:rsid w:val="00AE7F69"/>
    <w:rsid w:val="00AF0B22"/>
    <w:rsid w:val="00AF1057"/>
    <w:rsid w:val="00AF12CD"/>
    <w:rsid w:val="00AF1812"/>
    <w:rsid w:val="00AF19F3"/>
    <w:rsid w:val="00AF1A3B"/>
    <w:rsid w:val="00AF1EE4"/>
    <w:rsid w:val="00AF2389"/>
    <w:rsid w:val="00AF2466"/>
    <w:rsid w:val="00AF2953"/>
    <w:rsid w:val="00AF313C"/>
    <w:rsid w:val="00AF3448"/>
    <w:rsid w:val="00AF43DD"/>
    <w:rsid w:val="00AF5655"/>
    <w:rsid w:val="00AF57BD"/>
    <w:rsid w:val="00AF59E5"/>
    <w:rsid w:val="00AF644B"/>
    <w:rsid w:val="00AF7437"/>
    <w:rsid w:val="00AF7BE2"/>
    <w:rsid w:val="00B003F6"/>
    <w:rsid w:val="00B00BDE"/>
    <w:rsid w:val="00B01437"/>
    <w:rsid w:val="00B018A5"/>
    <w:rsid w:val="00B02495"/>
    <w:rsid w:val="00B052A0"/>
    <w:rsid w:val="00B05A6A"/>
    <w:rsid w:val="00B06CF2"/>
    <w:rsid w:val="00B06E32"/>
    <w:rsid w:val="00B07F17"/>
    <w:rsid w:val="00B104AE"/>
    <w:rsid w:val="00B10E51"/>
    <w:rsid w:val="00B138ED"/>
    <w:rsid w:val="00B14855"/>
    <w:rsid w:val="00B14C4E"/>
    <w:rsid w:val="00B14FC0"/>
    <w:rsid w:val="00B1504A"/>
    <w:rsid w:val="00B15292"/>
    <w:rsid w:val="00B16109"/>
    <w:rsid w:val="00B164AC"/>
    <w:rsid w:val="00B16A6F"/>
    <w:rsid w:val="00B17680"/>
    <w:rsid w:val="00B20F88"/>
    <w:rsid w:val="00B212C1"/>
    <w:rsid w:val="00B218BC"/>
    <w:rsid w:val="00B21FBF"/>
    <w:rsid w:val="00B22264"/>
    <w:rsid w:val="00B2235A"/>
    <w:rsid w:val="00B23E47"/>
    <w:rsid w:val="00B2455C"/>
    <w:rsid w:val="00B250A1"/>
    <w:rsid w:val="00B2511E"/>
    <w:rsid w:val="00B26265"/>
    <w:rsid w:val="00B27DBC"/>
    <w:rsid w:val="00B3012A"/>
    <w:rsid w:val="00B30C16"/>
    <w:rsid w:val="00B30D82"/>
    <w:rsid w:val="00B313D8"/>
    <w:rsid w:val="00B31DDB"/>
    <w:rsid w:val="00B322F0"/>
    <w:rsid w:val="00B3266D"/>
    <w:rsid w:val="00B36C8C"/>
    <w:rsid w:val="00B37465"/>
    <w:rsid w:val="00B3789A"/>
    <w:rsid w:val="00B37D03"/>
    <w:rsid w:val="00B37DBB"/>
    <w:rsid w:val="00B37FD5"/>
    <w:rsid w:val="00B4052A"/>
    <w:rsid w:val="00B40A2C"/>
    <w:rsid w:val="00B41023"/>
    <w:rsid w:val="00B4296D"/>
    <w:rsid w:val="00B42E20"/>
    <w:rsid w:val="00B43059"/>
    <w:rsid w:val="00B4338D"/>
    <w:rsid w:val="00B43603"/>
    <w:rsid w:val="00B44AE4"/>
    <w:rsid w:val="00B45B2D"/>
    <w:rsid w:val="00B467D0"/>
    <w:rsid w:val="00B46AD9"/>
    <w:rsid w:val="00B46C29"/>
    <w:rsid w:val="00B472C1"/>
    <w:rsid w:val="00B47B68"/>
    <w:rsid w:val="00B47D3F"/>
    <w:rsid w:val="00B50A01"/>
    <w:rsid w:val="00B518A2"/>
    <w:rsid w:val="00B51C3A"/>
    <w:rsid w:val="00B51E22"/>
    <w:rsid w:val="00B522E0"/>
    <w:rsid w:val="00B52573"/>
    <w:rsid w:val="00B52B56"/>
    <w:rsid w:val="00B532E8"/>
    <w:rsid w:val="00B5431E"/>
    <w:rsid w:val="00B55022"/>
    <w:rsid w:val="00B559D8"/>
    <w:rsid w:val="00B55CC1"/>
    <w:rsid w:val="00B56E2C"/>
    <w:rsid w:val="00B57401"/>
    <w:rsid w:val="00B57662"/>
    <w:rsid w:val="00B57AFE"/>
    <w:rsid w:val="00B61115"/>
    <w:rsid w:val="00B62AE1"/>
    <w:rsid w:val="00B6311F"/>
    <w:rsid w:val="00B6313E"/>
    <w:rsid w:val="00B63736"/>
    <w:rsid w:val="00B63899"/>
    <w:rsid w:val="00B64154"/>
    <w:rsid w:val="00B65390"/>
    <w:rsid w:val="00B6558F"/>
    <w:rsid w:val="00B66077"/>
    <w:rsid w:val="00B673D0"/>
    <w:rsid w:val="00B7065E"/>
    <w:rsid w:val="00B70C2F"/>
    <w:rsid w:val="00B70CA0"/>
    <w:rsid w:val="00B70E7E"/>
    <w:rsid w:val="00B723A0"/>
    <w:rsid w:val="00B72AE2"/>
    <w:rsid w:val="00B72C51"/>
    <w:rsid w:val="00B73188"/>
    <w:rsid w:val="00B739C8"/>
    <w:rsid w:val="00B73A9C"/>
    <w:rsid w:val="00B74914"/>
    <w:rsid w:val="00B74EF5"/>
    <w:rsid w:val="00B75644"/>
    <w:rsid w:val="00B75881"/>
    <w:rsid w:val="00B76067"/>
    <w:rsid w:val="00B76398"/>
    <w:rsid w:val="00B766C3"/>
    <w:rsid w:val="00B76B88"/>
    <w:rsid w:val="00B76DEB"/>
    <w:rsid w:val="00B810D4"/>
    <w:rsid w:val="00B816C8"/>
    <w:rsid w:val="00B824F0"/>
    <w:rsid w:val="00B82514"/>
    <w:rsid w:val="00B82ADA"/>
    <w:rsid w:val="00B82AEB"/>
    <w:rsid w:val="00B831ED"/>
    <w:rsid w:val="00B83281"/>
    <w:rsid w:val="00B845DB"/>
    <w:rsid w:val="00B84894"/>
    <w:rsid w:val="00B851AC"/>
    <w:rsid w:val="00B851F8"/>
    <w:rsid w:val="00B85C7F"/>
    <w:rsid w:val="00B86039"/>
    <w:rsid w:val="00B90095"/>
    <w:rsid w:val="00B903EB"/>
    <w:rsid w:val="00B905DA"/>
    <w:rsid w:val="00B91A95"/>
    <w:rsid w:val="00B91E16"/>
    <w:rsid w:val="00B91FD9"/>
    <w:rsid w:val="00B92159"/>
    <w:rsid w:val="00B9251F"/>
    <w:rsid w:val="00B928AD"/>
    <w:rsid w:val="00B9306A"/>
    <w:rsid w:val="00B93E96"/>
    <w:rsid w:val="00B94F67"/>
    <w:rsid w:val="00B955DE"/>
    <w:rsid w:val="00BA0068"/>
    <w:rsid w:val="00BA0813"/>
    <w:rsid w:val="00BA08B9"/>
    <w:rsid w:val="00BA0FAA"/>
    <w:rsid w:val="00BA16B2"/>
    <w:rsid w:val="00BA1775"/>
    <w:rsid w:val="00BA183D"/>
    <w:rsid w:val="00BA1BF6"/>
    <w:rsid w:val="00BA310F"/>
    <w:rsid w:val="00BA38FF"/>
    <w:rsid w:val="00BA3C18"/>
    <w:rsid w:val="00BA4AC7"/>
    <w:rsid w:val="00BA5517"/>
    <w:rsid w:val="00BA5DC4"/>
    <w:rsid w:val="00BA5F2C"/>
    <w:rsid w:val="00BA5F32"/>
    <w:rsid w:val="00BA650D"/>
    <w:rsid w:val="00BA665B"/>
    <w:rsid w:val="00BA68F5"/>
    <w:rsid w:val="00BA6BA2"/>
    <w:rsid w:val="00BA73CE"/>
    <w:rsid w:val="00BA79F3"/>
    <w:rsid w:val="00BA7EB6"/>
    <w:rsid w:val="00BB12B5"/>
    <w:rsid w:val="00BB15A5"/>
    <w:rsid w:val="00BB1799"/>
    <w:rsid w:val="00BB1A63"/>
    <w:rsid w:val="00BB1ED2"/>
    <w:rsid w:val="00BB2A9E"/>
    <w:rsid w:val="00BB2BAF"/>
    <w:rsid w:val="00BB4120"/>
    <w:rsid w:val="00BB4560"/>
    <w:rsid w:val="00BB4B2B"/>
    <w:rsid w:val="00BB568E"/>
    <w:rsid w:val="00BB5845"/>
    <w:rsid w:val="00BB5A98"/>
    <w:rsid w:val="00BB78C0"/>
    <w:rsid w:val="00BC0EAB"/>
    <w:rsid w:val="00BC2215"/>
    <w:rsid w:val="00BC3147"/>
    <w:rsid w:val="00BC5697"/>
    <w:rsid w:val="00BC644A"/>
    <w:rsid w:val="00BC6CC5"/>
    <w:rsid w:val="00BD12B2"/>
    <w:rsid w:val="00BD1BD2"/>
    <w:rsid w:val="00BD2762"/>
    <w:rsid w:val="00BD2D56"/>
    <w:rsid w:val="00BD3264"/>
    <w:rsid w:val="00BD36DC"/>
    <w:rsid w:val="00BD3AC1"/>
    <w:rsid w:val="00BD3ECA"/>
    <w:rsid w:val="00BD463A"/>
    <w:rsid w:val="00BD4680"/>
    <w:rsid w:val="00BD594D"/>
    <w:rsid w:val="00BD5B8A"/>
    <w:rsid w:val="00BD5D0F"/>
    <w:rsid w:val="00BD6EBA"/>
    <w:rsid w:val="00BD76E8"/>
    <w:rsid w:val="00BE0B0D"/>
    <w:rsid w:val="00BE133D"/>
    <w:rsid w:val="00BE16D2"/>
    <w:rsid w:val="00BE1920"/>
    <w:rsid w:val="00BE1BAA"/>
    <w:rsid w:val="00BE1DD5"/>
    <w:rsid w:val="00BE1F1C"/>
    <w:rsid w:val="00BE283C"/>
    <w:rsid w:val="00BE36D8"/>
    <w:rsid w:val="00BE3FE3"/>
    <w:rsid w:val="00BE42B6"/>
    <w:rsid w:val="00BE5379"/>
    <w:rsid w:val="00BE5BAE"/>
    <w:rsid w:val="00BE5EEA"/>
    <w:rsid w:val="00BF04E9"/>
    <w:rsid w:val="00BF08F7"/>
    <w:rsid w:val="00BF12D2"/>
    <w:rsid w:val="00BF2F97"/>
    <w:rsid w:val="00BF2FF7"/>
    <w:rsid w:val="00BF3F99"/>
    <w:rsid w:val="00BF4974"/>
    <w:rsid w:val="00BF4B1A"/>
    <w:rsid w:val="00BF5F7F"/>
    <w:rsid w:val="00C004B6"/>
    <w:rsid w:val="00C01ED3"/>
    <w:rsid w:val="00C020B3"/>
    <w:rsid w:val="00C02148"/>
    <w:rsid w:val="00C02233"/>
    <w:rsid w:val="00C02305"/>
    <w:rsid w:val="00C02DDA"/>
    <w:rsid w:val="00C03513"/>
    <w:rsid w:val="00C03742"/>
    <w:rsid w:val="00C03C1D"/>
    <w:rsid w:val="00C03E8F"/>
    <w:rsid w:val="00C04130"/>
    <w:rsid w:val="00C0425B"/>
    <w:rsid w:val="00C04459"/>
    <w:rsid w:val="00C0452F"/>
    <w:rsid w:val="00C04670"/>
    <w:rsid w:val="00C057C9"/>
    <w:rsid w:val="00C06D69"/>
    <w:rsid w:val="00C06D8F"/>
    <w:rsid w:val="00C10EE9"/>
    <w:rsid w:val="00C13CA4"/>
    <w:rsid w:val="00C14357"/>
    <w:rsid w:val="00C143F5"/>
    <w:rsid w:val="00C14B2C"/>
    <w:rsid w:val="00C1627A"/>
    <w:rsid w:val="00C1746F"/>
    <w:rsid w:val="00C177C3"/>
    <w:rsid w:val="00C17CEB"/>
    <w:rsid w:val="00C21783"/>
    <w:rsid w:val="00C2185E"/>
    <w:rsid w:val="00C22217"/>
    <w:rsid w:val="00C2278E"/>
    <w:rsid w:val="00C22BA0"/>
    <w:rsid w:val="00C22D34"/>
    <w:rsid w:val="00C23003"/>
    <w:rsid w:val="00C23C98"/>
    <w:rsid w:val="00C23CEF"/>
    <w:rsid w:val="00C24857"/>
    <w:rsid w:val="00C24E61"/>
    <w:rsid w:val="00C25242"/>
    <w:rsid w:val="00C257C9"/>
    <w:rsid w:val="00C26C35"/>
    <w:rsid w:val="00C27213"/>
    <w:rsid w:val="00C27AA6"/>
    <w:rsid w:val="00C27C78"/>
    <w:rsid w:val="00C30D99"/>
    <w:rsid w:val="00C32058"/>
    <w:rsid w:val="00C324A3"/>
    <w:rsid w:val="00C326CA"/>
    <w:rsid w:val="00C336D6"/>
    <w:rsid w:val="00C336EA"/>
    <w:rsid w:val="00C33A01"/>
    <w:rsid w:val="00C3474C"/>
    <w:rsid w:val="00C34F01"/>
    <w:rsid w:val="00C35211"/>
    <w:rsid w:val="00C354F3"/>
    <w:rsid w:val="00C35A63"/>
    <w:rsid w:val="00C35CBC"/>
    <w:rsid w:val="00C35F1D"/>
    <w:rsid w:val="00C37B2F"/>
    <w:rsid w:val="00C40624"/>
    <w:rsid w:val="00C408D9"/>
    <w:rsid w:val="00C40A22"/>
    <w:rsid w:val="00C41108"/>
    <w:rsid w:val="00C41BCF"/>
    <w:rsid w:val="00C41C34"/>
    <w:rsid w:val="00C41FB6"/>
    <w:rsid w:val="00C45014"/>
    <w:rsid w:val="00C4572A"/>
    <w:rsid w:val="00C4580F"/>
    <w:rsid w:val="00C45D87"/>
    <w:rsid w:val="00C46E1C"/>
    <w:rsid w:val="00C4702A"/>
    <w:rsid w:val="00C475C4"/>
    <w:rsid w:val="00C47B31"/>
    <w:rsid w:val="00C50419"/>
    <w:rsid w:val="00C5118E"/>
    <w:rsid w:val="00C5124E"/>
    <w:rsid w:val="00C514FF"/>
    <w:rsid w:val="00C516C3"/>
    <w:rsid w:val="00C51845"/>
    <w:rsid w:val="00C52281"/>
    <w:rsid w:val="00C557D4"/>
    <w:rsid w:val="00C55A14"/>
    <w:rsid w:val="00C55E6B"/>
    <w:rsid w:val="00C56CAD"/>
    <w:rsid w:val="00C576F4"/>
    <w:rsid w:val="00C57C97"/>
    <w:rsid w:val="00C6085A"/>
    <w:rsid w:val="00C60EE0"/>
    <w:rsid w:val="00C61F22"/>
    <w:rsid w:val="00C621AD"/>
    <w:rsid w:val="00C62201"/>
    <w:rsid w:val="00C62426"/>
    <w:rsid w:val="00C628B9"/>
    <w:rsid w:val="00C62DF4"/>
    <w:rsid w:val="00C631E2"/>
    <w:rsid w:val="00C65631"/>
    <w:rsid w:val="00C667A2"/>
    <w:rsid w:val="00C668BD"/>
    <w:rsid w:val="00C70AAB"/>
    <w:rsid w:val="00C719EA"/>
    <w:rsid w:val="00C71F86"/>
    <w:rsid w:val="00C72307"/>
    <w:rsid w:val="00C72E8F"/>
    <w:rsid w:val="00C72EB7"/>
    <w:rsid w:val="00C730FC"/>
    <w:rsid w:val="00C73335"/>
    <w:rsid w:val="00C74833"/>
    <w:rsid w:val="00C754DC"/>
    <w:rsid w:val="00C7675A"/>
    <w:rsid w:val="00C7764C"/>
    <w:rsid w:val="00C77957"/>
    <w:rsid w:val="00C77D25"/>
    <w:rsid w:val="00C77E4B"/>
    <w:rsid w:val="00C8056F"/>
    <w:rsid w:val="00C80E4B"/>
    <w:rsid w:val="00C8125F"/>
    <w:rsid w:val="00C81874"/>
    <w:rsid w:val="00C81E9B"/>
    <w:rsid w:val="00C82C64"/>
    <w:rsid w:val="00C82E75"/>
    <w:rsid w:val="00C83248"/>
    <w:rsid w:val="00C834D8"/>
    <w:rsid w:val="00C83A34"/>
    <w:rsid w:val="00C83ABA"/>
    <w:rsid w:val="00C83F19"/>
    <w:rsid w:val="00C8457F"/>
    <w:rsid w:val="00C8463C"/>
    <w:rsid w:val="00C8562A"/>
    <w:rsid w:val="00C859C7"/>
    <w:rsid w:val="00C86132"/>
    <w:rsid w:val="00C8633B"/>
    <w:rsid w:val="00C87B28"/>
    <w:rsid w:val="00C9170F"/>
    <w:rsid w:val="00C9494E"/>
    <w:rsid w:val="00C94AB2"/>
    <w:rsid w:val="00C9525E"/>
    <w:rsid w:val="00C954A9"/>
    <w:rsid w:val="00C95874"/>
    <w:rsid w:val="00C964ED"/>
    <w:rsid w:val="00CA0A3A"/>
    <w:rsid w:val="00CA1EA2"/>
    <w:rsid w:val="00CA1EAE"/>
    <w:rsid w:val="00CA214D"/>
    <w:rsid w:val="00CA2795"/>
    <w:rsid w:val="00CA27FC"/>
    <w:rsid w:val="00CA37EF"/>
    <w:rsid w:val="00CA3A79"/>
    <w:rsid w:val="00CA4903"/>
    <w:rsid w:val="00CA4E8B"/>
    <w:rsid w:val="00CA50E3"/>
    <w:rsid w:val="00CA57C6"/>
    <w:rsid w:val="00CA58EA"/>
    <w:rsid w:val="00CA59B3"/>
    <w:rsid w:val="00CA5EC3"/>
    <w:rsid w:val="00CA5FC8"/>
    <w:rsid w:val="00CA60F7"/>
    <w:rsid w:val="00CA71EA"/>
    <w:rsid w:val="00CA7F25"/>
    <w:rsid w:val="00CB03C7"/>
    <w:rsid w:val="00CB08BB"/>
    <w:rsid w:val="00CB187B"/>
    <w:rsid w:val="00CB2A94"/>
    <w:rsid w:val="00CB3AEC"/>
    <w:rsid w:val="00CB3DBF"/>
    <w:rsid w:val="00CB4572"/>
    <w:rsid w:val="00CB4AAC"/>
    <w:rsid w:val="00CB6973"/>
    <w:rsid w:val="00CB742F"/>
    <w:rsid w:val="00CB7548"/>
    <w:rsid w:val="00CC0A06"/>
    <w:rsid w:val="00CC0E48"/>
    <w:rsid w:val="00CC2271"/>
    <w:rsid w:val="00CC2471"/>
    <w:rsid w:val="00CC2CF1"/>
    <w:rsid w:val="00CC2FC5"/>
    <w:rsid w:val="00CC31CE"/>
    <w:rsid w:val="00CC4A9B"/>
    <w:rsid w:val="00CC76D9"/>
    <w:rsid w:val="00CC79C7"/>
    <w:rsid w:val="00CC7C31"/>
    <w:rsid w:val="00CD03FA"/>
    <w:rsid w:val="00CD1445"/>
    <w:rsid w:val="00CD1C18"/>
    <w:rsid w:val="00CD42E5"/>
    <w:rsid w:val="00CD4538"/>
    <w:rsid w:val="00CD462F"/>
    <w:rsid w:val="00CD5B0F"/>
    <w:rsid w:val="00CD6E94"/>
    <w:rsid w:val="00CD7B05"/>
    <w:rsid w:val="00CE1455"/>
    <w:rsid w:val="00CE1D9C"/>
    <w:rsid w:val="00CE27BF"/>
    <w:rsid w:val="00CE31DA"/>
    <w:rsid w:val="00CE32B4"/>
    <w:rsid w:val="00CE45E4"/>
    <w:rsid w:val="00CE4A8B"/>
    <w:rsid w:val="00CE4B33"/>
    <w:rsid w:val="00CE4BA3"/>
    <w:rsid w:val="00CE5173"/>
    <w:rsid w:val="00CE7815"/>
    <w:rsid w:val="00CF007F"/>
    <w:rsid w:val="00CF084C"/>
    <w:rsid w:val="00CF0CE2"/>
    <w:rsid w:val="00CF1666"/>
    <w:rsid w:val="00CF178A"/>
    <w:rsid w:val="00CF1A98"/>
    <w:rsid w:val="00CF2446"/>
    <w:rsid w:val="00CF37AF"/>
    <w:rsid w:val="00CF37D7"/>
    <w:rsid w:val="00CF38A4"/>
    <w:rsid w:val="00CF3B3F"/>
    <w:rsid w:val="00CF3F3C"/>
    <w:rsid w:val="00CF43F6"/>
    <w:rsid w:val="00CF55A2"/>
    <w:rsid w:val="00CF64FF"/>
    <w:rsid w:val="00CF67F1"/>
    <w:rsid w:val="00CF76C1"/>
    <w:rsid w:val="00CF7D7F"/>
    <w:rsid w:val="00D00F18"/>
    <w:rsid w:val="00D023D6"/>
    <w:rsid w:val="00D03AFC"/>
    <w:rsid w:val="00D049E2"/>
    <w:rsid w:val="00D052FE"/>
    <w:rsid w:val="00D0558A"/>
    <w:rsid w:val="00D055E4"/>
    <w:rsid w:val="00D0679A"/>
    <w:rsid w:val="00D0708D"/>
    <w:rsid w:val="00D071FE"/>
    <w:rsid w:val="00D0727B"/>
    <w:rsid w:val="00D07C36"/>
    <w:rsid w:val="00D100C2"/>
    <w:rsid w:val="00D112CF"/>
    <w:rsid w:val="00D11375"/>
    <w:rsid w:val="00D1263E"/>
    <w:rsid w:val="00D12BF0"/>
    <w:rsid w:val="00D132DE"/>
    <w:rsid w:val="00D13C3A"/>
    <w:rsid w:val="00D15946"/>
    <w:rsid w:val="00D1615B"/>
    <w:rsid w:val="00D167DD"/>
    <w:rsid w:val="00D17D13"/>
    <w:rsid w:val="00D205E5"/>
    <w:rsid w:val="00D211F1"/>
    <w:rsid w:val="00D21249"/>
    <w:rsid w:val="00D212CE"/>
    <w:rsid w:val="00D2236A"/>
    <w:rsid w:val="00D223D7"/>
    <w:rsid w:val="00D22784"/>
    <w:rsid w:val="00D22991"/>
    <w:rsid w:val="00D235B4"/>
    <w:rsid w:val="00D2380A"/>
    <w:rsid w:val="00D239FD"/>
    <w:rsid w:val="00D24324"/>
    <w:rsid w:val="00D24514"/>
    <w:rsid w:val="00D2461B"/>
    <w:rsid w:val="00D24624"/>
    <w:rsid w:val="00D24D8F"/>
    <w:rsid w:val="00D25368"/>
    <w:rsid w:val="00D26057"/>
    <w:rsid w:val="00D26852"/>
    <w:rsid w:val="00D27204"/>
    <w:rsid w:val="00D2740C"/>
    <w:rsid w:val="00D277E7"/>
    <w:rsid w:val="00D27AF9"/>
    <w:rsid w:val="00D27D82"/>
    <w:rsid w:val="00D31630"/>
    <w:rsid w:val="00D318BA"/>
    <w:rsid w:val="00D31B14"/>
    <w:rsid w:val="00D31C1E"/>
    <w:rsid w:val="00D31C7E"/>
    <w:rsid w:val="00D330AA"/>
    <w:rsid w:val="00D334EE"/>
    <w:rsid w:val="00D3377E"/>
    <w:rsid w:val="00D34803"/>
    <w:rsid w:val="00D3488D"/>
    <w:rsid w:val="00D3491A"/>
    <w:rsid w:val="00D34D42"/>
    <w:rsid w:val="00D34FD7"/>
    <w:rsid w:val="00D35022"/>
    <w:rsid w:val="00D35E93"/>
    <w:rsid w:val="00D36891"/>
    <w:rsid w:val="00D36E41"/>
    <w:rsid w:val="00D37039"/>
    <w:rsid w:val="00D40BFC"/>
    <w:rsid w:val="00D40D82"/>
    <w:rsid w:val="00D41217"/>
    <w:rsid w:val="00D41400"/>
    <w:rsid w:val="00D41BB9"/>
    <w:rsid w:val="00D4243F"/>
    <w:rsid w:val="00D43332"/>
    <w:rsid w:val="00D433E2"/>
    <w:rsid w:val="00D43DAB"/>
    <w:rsid w:val="00D43E1E"/>
    <w:rsid w:val="00D43FA4"/>
    <w:rsid w:val="00D442D9"/>
    <w:rsid w:val="00D445A4"/>
    <w:rsid w:val="00D44678"/>
    <w:rsid w:val="00D453D4"/>
    <w:rsid w:val="00D4590B"/>
    <w:rsid w:val="00D45C05"/>
    <w:rsid w:val="00D45CC1"/>
    <w:rsid w:val="00D45D00"/>
    <w:rsid w:val="00D467A1"/>
    <w:rsid w:val="00D47465"/>
    <w:rsid w:val="00D504E3"/>
    <w:rsid w:val="00D50A55"/>
    <w:rsid w:val="00D51BB1"/>
    <w:rsid w:val="00D51DCA"/>
    <w:rsid w:val="00D5323E"/>
    <w:rsid w:val="00D53D7D"/>
    <w:rsid w:val="00D542F1"/>
    <w:rsid w:val="00D551EC"/>
    <w:rsid w:val="00D5556A"/>
    <w:rsid w:val="00D55CD1"/>
    <w:rsid w:val="00D5602E"/>
    <w:rsid w:val="00D56380"/>
    <w:rsid w:val="00D564CD"/>
    <w:rsid w:val="00D566A2"/>
    <w:rsid w:val="00D5731B"/>
    <w:rsid w:val="00D575FD"/>
    <w:rsid w:val="00D576AC"/>
    <w:rsid w:val="00D60BDD"/>
    <w:rsid w:val="00D60DB1"/>
    <w:rsid w:val="00D60F21"/>
    <w:rsid w:val="00D6100F"/>
    <w:rsid w:val="00D6182F"/>
    <w:rsid w:val="00D63157"/>
    <w:rsid w:val="00D6319A"/>
    <w:rsid w:val="00D63E40"/>
    <w:rsid w:val="00D64064"/>
    <w:rsid w:val="00D640FF"/>
    <w:rsid w:val="00D644AD"/>
    <w:rsid w:val="00D6451C"/>
    <w:rsid w:val="00D64847"/>
    <w:rsid w:val="00D64C2C"/>
    <w:rsid w:val="00D65848"/>
    <w:rsid w:val="00D6586C"/>
    <w:rsid w:val="00D66B17"/>
    <w:rsid w:val="00D66EEF"/>
    <w:rsid w:val="00D7027E"/>
    <w:rsid w:val="00D71520"/>
    <w:rsid w:val="00D71891"/>
    <w:rsid w:val="00D72042"/>
    <w:rsid w:val="00D72890"/>
    <w:rsid w:val="00D734C1"/>
    <w:rsid w:val="00D73539"/>
    <w:rsid w:val="00D73909"/>
    <w:rsid w:val="00D73935"/>
    <w:rsid w:val="00D73CAD"/>
    <w:rsid w:val="00D75472"/>
    <w:rsid w:val="00D75F9C"/>
    <w:rsid w:val="00D760E0"/>
    <w:rsid w:val="00D76F5D"/>
    <w:rsid w:val="00D771D1"/>
    <w:rsid w:val="00D77BDB"/>
    <w:rsid w:val="00D80473"/>
    <w:rsid w:val="00D808CD"/>
    <w:rsid w:val="00D8092D"/>
    <w:rsid w:val="00D80FCC"/>
    <w:rsid w:val="00D81565"/>
    <w:rsid w:val="00D82083"/>
    <w:rsid w:val="00D822CB"/>
    <w:rsid w:val="00D823BE"/>
    <w:rsid w:val="00D837CD"/>
    <w:rsid w:val="00D8446D"/>
    <w:rsid w:val="00D8480F"/>
    <w:rsid w:val="00D84F4A"/>
    <w:rsid w:val="00D85BC3"/>
    <w:rsid w:val="00D9190B"/>
    <w:rsid w:val="00D91B26"/>
    <w:rsid w:val="00D91C70"/>
    <w:rsid w:val="00D91DF7"/>
    <w:rsid w:val="00D92AA5"/>
    <w:rsid w:val="00D92DD5"/>
    <w:rsid w:val="00D932F0"/>
    <w:rsid w:val="00D93714"/>
    <w:rsid w:val="00D942D6"/>
    <w:rsid w:val="00D94CC1"/>
    <w:rsid w:val="00D957C5"/>
    <w:rsid w:val="00D96164"/>
    <w:rsid w:val="00D97FB6"/>
    <w:rsid w:val="00DA13E0"/>
    <w:rsid w:val="00DA1417"/>
    <w:rsid w:val="00DA1550"/>
    <w:rsid w:val="00DA28F9"/>
    <w:rsid w:val="00DA2A22"/>
    <w:rsid w:val="00DA354C"/>
    <w:rsid w:val="00DA3AEF"/>
    <w:rsid w:val="00DA3F6D"/>
    <w:rsid w:val="00DA40EA"/>
    <w:rsid w:val="00DA46F4"/>
    <w:rsid w:val="00DA48C1"/>
    <w:rsid w:val="00DA64F2"/>
    <w:rsid w:val="00DA6632"/>
    <w:rsid w:val="00DA78B4"/>
    <w:rsid w:val="00DA7DAD"/>
    <w:rsid w:val="00DB0439"/>
    <w:rsid w:val="00DB1657"/>
    <w:rsid w:val="00DB188F"/>
    <w:rsid w:val="00DB18C1"/>
    <w:rsid w:val="00DB1956"/>
    <w:rsid w:val="00DB1B2B"/>
    <w:rsid w:val="00DB3534"/>
    <w:rsid w:val="00DB3713"/>
    <w:rsid w:val="00DB38A8"/>
    <w:rsid w:val="00DB41B9"/>
    <w:rsid w:val="00DB53F6"/>
    <w:rsid w:val="00DB5626"/>
    <w:rsid w:val="00DC09E6"/>
    <w:rsid w:val="00DC0F76"/>
    <w:rsid w:val="00DC14BB"/>
    <w:rsid w:val="00DC248B"/>
    <w:rsid w:val="00DC334F"/>
    <w:rsid w:val="00DC33C3"/>
    <w:rsid w:val="00DC5DF6"/>
    <w:rsid w:val="00DC653E"/>
    <w:rsid w:val="00DC65BB"/>
    <w:rsid w:val="00DC6C3D"/>
    <w:rsid w:val="00DC6E72"/>
    <w:rsid w:val="00DC71C2"/>
    <w:rsid w:val="00DC7459"/>
    <w:rsid w:val="00DC7D6A"/>
    <w:rsid w:val="00DD02E3"/>
    <w:rsid w:val="00DD0968"/>
    <w:rsid w:val="00DD0B51"/>
    <w:rsid w:val="00DD1160"/>
    <w:rsid w:val="00DD142D"/>
    <w:rsid w:val="00DD1678"/>
    <w:rsid w:val="00DD198A"/>
    <w:rsid w:val="00DD296A"/>
    <w:rsid w:val="00DD2AF3"/>
    <w:rsid w:val="00DD394A"/>
    <w:rsid w:val="00DD476E"/>
    <w:rsid w:val="00DD5732"/>
    <w:rsid w:val="00DD5B5F"/>
    <w:rsid w:val="00DD6410"/>
    <w:rsid w:val="00DD6707"/>
    <w:rsid w:val="00DD6732"/>
    <w:rsid w:val="00DD686A"/>
    <w:rsid w:val="00DD7DF6"/>
    <w:rsid w:val="00DE01EC"/>
    <w:rsid w:val="00DE083C"/>
    <w:rsid w:val="00DE0A74"/>
    <w:rsid w:val="00DE0BC6"/>
    <w:rsid w:val="00DE10C0"/>
    <w:rsid w:val="00DE10DA"/>
    <w:rsid w:val="00DE1155"/>
    <w:rsid w:val="00DE20E4"/>
    <w:rsid w:val="00DE2536"/>
    <w:rsid w:val="00DE2D08"/>
    <w:rsid w:val="00DE340A"/>
    <w:rsid w:val="00DE399F"/>
    <w:rsid w:val="00DE3E11"/>
    <w:rsid w:val="00DE4A55"/>
    <w:rsid w:val="00DE5709"/>
    <w:rsid w:val="00DE623C"/>
    <w:rsid w:val="00DE6589"/>
    <w:rsid w:val="00DF0528"/>
    <w:rsid w:val="00DF05DF"/>
    <w:rsid w:val="00DF0FEB"/>
    <w:rsid w:val="00DF10EC"/>
    <w:rsid w:val="00DF169A"/>
    <w:rsid w:val="00DF1A3A"/>
    <w:rsid w:val="00DF24B7"/>
    <w:rsid w:val="00DF2780"/>
    <w:rsid w:val="00DF3ECA"/>
    <w:rsid w:val="00DF4A1D"/>
    <w:rsid w:val="00DF4EE5"/>
    <w:rsid w:val="00DF521E"/>
    <w:rsid w:val="00DF5FB8"/>
    <w:rsid w:val="00DF630E"/>
    <w:rsid w:val="00DF6BDF"/>
    <w:rsid w:val="00DF7464"/>
    <w:rsid w:val="00DF765B"/>
    <w:rsid w:val="00DF7CB1"/>
    <w:rsid w:val="00E00F9D"/>
    <w:rsid w:val="00E015E3"/>
    <w:rsid w:val="00E0174D"/>
    <w:rsid w:val="00E01A6C"/>
    <w:rsid w:val="00E02196"/>
    <w:rsid w:val="00E024B0"/>
    <w:rsid w:val="00E03463"/>
    <w:rsid w:val="00E03672"/>
    <w:rsid w:val="00E038EB"/>
    <w:rsid w:val="00E040B2"/>
    <w:rsid w:val="00E040D4"/>
    <w:rsid w:val="00E05366"/>
    <w:rsid w:val="00E053C8"/>
    <w:rsid w:val="00E05C8B"/>
    <w:rsid w:val="00E05F4C"/>
    <w:rsid w:val="00E0670D"/>
    <w:rsid w:val="00E069B9"/>
    <w:rsid w:val="00E06BE9"/>
    <w:rsid w:val="00E0701F"/>
    <w:rsid w:val="00E11090"/>
    <w:rsid w:val="00E1233D"/>
    <w:rsid w:val="00E12BE8"/>
    <w:rsid w:val="00E12C06"/>
    <w:rsid w:val="00E12FBD"/>
    <w:rsid w:val="00E131D9"/>
    <w:rsid w:val="00E1339D"/>
    <w:rsid w:val="00E135BE"/>
    <w:rsid w:val="00E13C1A"/>
    <w:rsid w:val="00E13FD4"/>
    <w:rsid w:val="00E13FD9"/>
    <w:rsid w:val="00E14084"/>
    <w:rsid w:val="00E143D2"/>
    <w:rsid w:val="00E149ED"/>
    <w:rsid w:val="00E15CBE"/>
    <w:rsid w:val="00E167C0"/>
    <w:rsid w:val="00E1699B"/>
    <w:rsid w:val="00E16D1E"/>
    <w:rsid w:val="00E17B10"/>
    <w:rsid w:val="00E20156"/>
    <w:rsid w:val="00E2112B"/>
    <w:rsid w:val="00E21198"/>
    <w:rsid w:val="00E21F0F"/>
    <w:rsid w:val="00E22242"/>
    <w:rsid w:val="00E22711"/>
    <w:rsid w:val="00E22B36"/>
    <w:rsid w:val="00E22EA3"/>
    <w:rsid w:val="00E23751"/>
    <w:rsid w:val="00E2512E"/>
    <w:rsid w:val="00E254CF"/>
    <w:rsid w:val="00E25E7B"/>
    <w:rsid w:val="00E26389"/>
    <w:rsid w:val="00E269CE"/>
    <w:rsid w:val="00E27832"/>
    <w:rsid w:val="00E27851"/>
    <w:rsid w:val="00E27A54"/>
    <w:rsid w:val="00E27C07"/>
    <w:rsid w:val="00E27FDA"/>
    <w:rsid w:val="00E31321"/>
    <w:rsid w:val="00E3227C"/>
    <w:rsid w:val="00E324C4"/>
    <w:rsid w:val="00E32B9F"/>
    <w:rsid w:val="00E32BBD"/>
    <w:rsid w:val="00E353A8"/>
    <w:rsid w:val="00E35DAB"/>
    <w:rsid w:val="00E37276"/>
    <w:rsid w:val="00E37C7C"/>
    <w:rsid w:val="00E40402"/>
    <w:rsid w:val="00E40CB7"/>
    <w:rsid w:val="00E422DB"/>
    <w:rsid w:val="00E42C63"/>
    <w:rsid w:val="00E4323F"/>
    <w:rsid w:val="00E437B7"/>
    <w:rsid w:val="00E43E2A"/>
    <w:rsid w:val="00E442E2"/>
    <w:rsid w:val="00E447A3"/>
    <w:rsid w:val="00E449F6"/>
    <w:rsid w:val="00E450B1"/>
    <w:rsid w:val="00E46680"/>
    <w:rsid w:val="00E46F8B"/>
    <w:rsid w:val="00E47227"/>
    <w:rsid w:val="00E474BA"/>
    <w:rsid w:val="00E503D1"/>
    <w:rsid w:val="00E504CB"/>
    <w:rsid w:val="00E50C2D"/>
    <w:rsid w:val="00E514FA"/>
    <w:rsid w:val="00E52596"/>
    <w:rsid w:val="00E52A3D"/>
    <w:rsid w:val="00E52B3B"/>
    <w:rsid w:val="00E53023"/>
    <w:rsid w:val="00E53720"/>
    <w:rsid w:val="00E53DC6"/>
    <w:rsid w:val="00E53FD1"/>
    <w:rsid w:val="00E54188"/>
    <w:rsid w:val="00E54401"/>
    <w:rsid w:val="00E54441"/>
    <w:rsid w:val="00E55606"/>
    <w:rsid w:val="00E556B6"/>
    <w:rsid w:val="00E55E45"/>
    <w:rsid w:val="00E567EE"/>
    <w:rsid w:val="00E56896"/>
    <w:rsid w:val="00E57C93"/>
    <w:rsid w:val="00E60265"/>
    <w:rsid w:val="00E60442"/>
    <w:rsid w:val="00E60749"/>
    <w:rsid w:val="00E61AB9"/>
    <w:rsid w:val="00E61E04"/>
    <w:rsid w:val="00E62108"/>
    <w:rsid w:val="00E622FF"/>
    <w:rsid w:val="00E62911"/>
    <w:rsid w:val="00E6298D"/>
    <w:rsid w:val="00E62CF3"/>
    <w:rsid w:val="00E63124"/>
    <w:rsid w:val="00E638CB"/>
    <w:rsid w:val="00E63C8D"/>
    <w:rsid w:val="00E63D7C"/>
    <w:rsid w:val="00E64B98"/>
    <w:rsid w:val="00E65AC6"/>
    <w:rsid w:val="00E66524"/>
    <w:rsid w:val="00E667BA"/>
    <w:rsid w:val="00E675BB"/>
    <w:rsid w:val="00E6789F"/>
    <w:rsid w:val="00E67A2C"/>
    <w:rsid w:val="00E70F40"/>
    <w:rsid w:val="00E713E2"/>
    <w:rsid w:val="00E72579"/>
    <w:rsid w:val="00E72AAE"/>
    <w:rsid w:val="00E72E9F"/>
    <w:rsid w:val="00E73000"/>
    <w:rsid w:val="00E74093"/>
    <w:rsid w:val="00E7436F"/>
    <w:rsid w:val="00E74567"/>
    <w:rsid w:val="00E745E7"/>
    <w:rsid w:val="00E74E90"/>
    <w:rsid w:val="00E75B12"/>
    <w:rsid w:val="00E75EB1"/>
    <w:rsid w:val="00E77581"/>
    <w:rsid w:val="00E775BF"/>
    <w:rsid w:val="00E77815"/>
    <w:rsid w:val="00E77F77"/>
    <w:rsid w:val="00E77FDA"/>
    <w:rsid w:val="00E8057F"/>
    <w:rsid w:val="00E8084B"/>
    <w:rsid w:val="00E809B1"/>
    <w:rsid w:val="00E81934"/>
    <w:rsid w:val="00E81E12"/>
    <w:rsid w:val="00E81E1D"/>
    <w:rsid w:val="00E82514"/>
    <w:rsid w:val="00E8279B"/>
    <w:rsid w:val="00E836CA"/>
    <w:rsid w:val="00E83782"/>
    <w:rsid w:val="00E83F25"/>
    <w:rsid w:val="00E85AF3"/>
    <w:rsid w:val="00E85C53"/>
    <w:rsid w:val="00E8607B"/>
    <w:rsid w:val="00E8674B"/>
    <w:rsid w:val="00E86AC3"/>
    <w:rsid w:val="00E86FC5"/>
    <w:rsid w:val="00E870B5"/>
    <w:rsid w:val="00E8745C"/>
    <w:rsid w:val="00E87883"/>
    <w:rsid w:val="00E878A9"/>
    <w:rsid w:val="00E879B8"/>
    <w:rsid w:val="00E87E63"/>
    <w:rsid w:val="00E90380"/>
    <w:rsid w:val="00E90605"/>
    <w:rsid w:val="00E90F9F"/>
    <w:rsid w:val="00E91929"/>
    <w:rsid w:val="00E92A51"/>
    <w:rsid w:val="00E92C86"/>
    <w:rsid w:val="00E93466"/>
    <w:rsid w:val="00E934CA"/>
    <w:rsid w:val="00E9380C"/>
    <w:rsid w:val="00E93FFA"/>
    <w:rsid w:val="00E940A6"/>
    <w:rsid w:val="00E94576"/>
    <w:rsid w:val="00E9483E"/>
    <w:rsid w:val="00E94DA1"/>
    <w:rsid w:val="00E959B1"/>
    <w:rsid w:val="00E95A39"/>
    <w:rsid w:val="00E95BA4"/>
    <w:rsid w:val="00E96368"/>
    <w:rsid w:val="00E96746"/>
    <w:rsid w:val="00E967A7"/>
    <w:rsid w:val="00E972F9"/>
    <w:rsid w:val="00EA0008"/>
    <w:rsid w:val="00EA0607"/>
    <w:rsid w:val="00EA0BEB"/>
    <w:rsid w:val="00EA110B"/>
    <w:rsid w:val="00EA126E"/>
    <w:rsid w:val="00EA2A5F"/>
    <w:rsid w:val="00EA2C38"/>
    <w:rsid w:val="00EA2CDD"/>
    <w:rsid w:val="00EA5119"/>
    <w:rsid w:val="00EA650F"/>
    <w:rsid w:val="00EA70F6"/>
    <w:rsid w:val="00EA7197"/>
    <w:rsid w:val="00EA7CBA"/>
    <w:rsid w:val="00EA7DAE"/>
    <w:rsid w:val="00EA7DC4"/>
    <w:rsid w:val="00EA7EA7"/>
    <w:rsid w:val="00EB00EC"/>
    <w:rsid w:val="00EB0145"/>
    <w:rsid w:val="00EB01C0"/>
    <w:rsid w:val="00EB13B0"/>
    <w:rsid w:val="00EB15C6"/>
    <w:rsid w:val="00EB34AB"/>
    <w:rsid w:val="00EB359F"/>
    <w:rsid w:val="00EB4489"/>
    <w:rsid w:val="00EB470F"/>
    <w:rsid w:val="00EB4D98"/>
    <w:rsid w:val="00EB5074"/>
    <w:rsid w:val="00EB50CB"/>
    <w:rsid w:val="00EB5660"/>
    <w:rsid w:val="00EB586B"/>
    <w:rsid w:val="00EB5A2D"/>
    <w:rsid w:val="00EB5AE0"/>
    <w:rsid w:val="00EB5DCB"/>
    <w:rsid w:val="00EB6B69"/>
    <w:rsid w:val="00EB7C79"/>
    <w:rsid w:val="00EC013C"/>
    <w:rsid w:val="00EC030F"/>
    <w:rsid w:val="00EC0E46"/>
    <w:rsid w:val="00EC1674"/>
    <w:rsid w:val="00EC1D2F"/>
    <w:rsid w:val="00EC1D39"/>
    <w:rsid w:val="00EC25F2"/>
    <w:rsid w:val="00EC2655"/>
    <w:rsid w:val="00EC2D0C"/>
    <w:rsid w:val="00EC352E"/>
    <w:rsid w:val="00EC3C36"/>
    <w:rsid w:val="00EC565D"/>
    <w:rsid w:val="00EC5BE5"/>
    <w:rsid w:val="00EC70E7"/>
    <w:rsid w:val="00EC785B"/>
    <w:rsid w:val="00ED0042"/>
    <w:rsid w:val="00ED026E"/>
    <w:rsid w:val="00ED0A25"/>
    <w:rsid w:val="00ED12D0"/>
    <w:rsid w:val="00ED1331"/>
    <w:rsid w:val="00ED180B"/>
    <w:rsid w:val="00ED1A31"/>
    <w:rsid w:val="00ED1DAC"/>
    <w:rsid w:val="00ED3550"/>
    <w:rsid w:val="00ED375B"/>
    <w:rsid w:val="00ED3780"/>
    <w:rsid w:val="00ED414D"/>
    <w:rsid w:val="00ED66A1"/>
    <w:rsid w:val="00ED7B1B"/>
    <w:rsid w:val="00EE1517"/>
    <w:rsid w:val="00EE1946"/>
    <w:rsid w:val="00EE198E"/>
    <w:rsid w:val="00EE199C"/>
    <w:rsid w:val="00EE1B3D"/>
    <w:rsid w:val="00EE2148"/>
    <w:rsid w:val="00EE2272"/>
    <w:rsid w:val="00EE27B9"/>
    <w:rsid w:val="00EE2BE2"/>
    <w:rsid w:val="00EE2C93"/>
    <w:rsid w:val="00EE2E8B"/>
    <w:rsid w:val="00EE2F90"/>
    <w:rsid w:val="00EE2FB1"/>
    <w:rsid w:val="00EE3032"/>
    <w:rsid w:val="00EE3E1A"/>
    <w:rsid w:val="00EE4485"/>
    <w:rsid w:val="00EE44BD"/>
    <w:rsid w:val="00EE62A1"/>
    <w:rsid w:val="00EE6445"/>
    <w:rsid w:val="00EE697A"/>
    <w:rsid w:val="00EE6AA4"/>
    <w:rsid w:val="00EE6BE3"/>
    <w:rsid w:val="00EE6C1E"/>
    <w:rsid w:val="00EE6C9E"/>
    <w:rsid w:val="00EE759F"/>
    <w:rsid w:val="00EE7B61"/>
    <w:rsid w:val="00EF013C"/>
    <w:rsid w:val="00EF086E"/>
    <w:rsid w:val="00EF114D"/>
    <w:rsid w:val="00EF1734"/>
    <w:rsid w:val="00EF1AC6"/>
    <w:rsid w:val="00EF1ED8"/>
    <w:rsid w:val="00EF347D"/>
    <w:rsid w:val="00EF359C"/>
    <w:rsid w:val="00EF3810"/>
    <w:rsid w:val="00EF3A03"/>
    <w:rsid w:val="00EF4383"/>
    <w:rsid w:val="00EF4B40"/>
    <w:rsid w:val="00EF515C"/>
    <w:rsid w:val="00EF544A"/>
    <w:rsid w:val="00EF54BB"/>
    <w:rsid w:val="00EF5A03"/>
    <w:rsid w:val="00EF5F16"/>
    <w:rsid w:val="00EF6F38"/>
    <w:rsid w:val="00EF7204"/>
    <w:rsid w:val="00EF790D"/>
    <w:rsid w:val="00EF7A30"/>
    <w:rsid w:val="00EF7AA3"/>
    <w:rsid w:val="00F001BB"/>
    <w:rsid w:val="00F00A05"/>
    <w:rsid w:val="00F01391"/>
    <w:rsid w:val="00F014B9"/>
    <w:rsid w:val="00F01549"/>
    <w:rsid w:val="00F016A8"/>
    <w:rsid w:val="00F0190C"/>
    <w:rsid w:val="00F01CC7"/>
    <w:rsid w:val="00F0205A"/>
    <w:rsid w:val="00F024BF"/>
    <w:rsid w:val="00F02807"/>
    <w:rsid w:val="00F05508"/>
    <w:rsid w:val="00F05D65"/>
    <w:rsid w:val="00F06F45"/>
    <w:rsid w:val="00F06F6E"/>
    <w:rsid w:val="00F06FF2"/>
    <w:rsid w:val="00F10BC5"/>
    <w:rsid w:val="00F10FA7"/>
    <w:rsid w:val="00F111AF"/>
    <w:rsid w:val="00F11519"/>
    <w:rsid w:val="00F11B96"/>
    <w:rsid w:val="00F11F42"/>
    <w:rsid w:val="00F121C4"/>
    <w:rsid w:val="00F123C8"/>
    <w:rsid w:val="00F1367F"/>
    <w:rsid w:val="00F154B5"/>
    <w:rsid w:val="00F1675F"/>
    <w:rsid w:val="00F17008"/>
    <w:rsid w:val="00F21AFF"/>
    <w:rsid w:val="00F2252F"/>
    <w:rsid w:val="00F2276C"/>
    <w:rsid w:val="00F22B7E"/>
    <w:rsid w:val="00F241F5"/>
    <w:rsid w:val="00F24993"/>
    <w:rsid w:val="00F24A9D"/>
    <w:rsid w:val="00F26606"/>
    <w:rsid w:val="00F27CE8"/>
    <w:rsid w:val="00F27E65"/>
    <w:rsid w:val="00F30132"/>
    <w:rsid w:val="00F308AC"/>
    <w:rsid w:val="00F308FF"/>
    <w:rsid w:val="00F30DB7"/>
    <w:rsid w:val="00F3161F"/>
    <w:rsid w:val="00F31858"/>
    <w:rsid w:val="00F320B5"/>
    <w:rsid w:val="00F326A3"/>
    <w:rsid w:val="00F33284"/>
    <w:rsid w:val="00F33DA0"/>
    <w:rsid w:val="00F34A42"/>
    <w:rsid w:val="00F37208"/>
    <w:rsid w:val="00F41106"/>
    <w:rsid w:val="00F41501"/>
    <w:rsid w:val="00F417CC"/>
    <w:rsid w:val="00F41DBF"/>
    <w:rsid w:val="00F4208D"/>
    <w:rsid w:val="00F42582"/>
    <w:rsid w:val="00F426A8"/>
    <w:rsid w:val="00F430BF"/>
    <w:rsid w:val="00F4338D"/>
    <w:rsid w:val="00F444FC"/>
    <w:rsid w:val="00F4616C"/>
    <w:rsid w:val="00F46769"/>
    <w:rsid w:val="00F46F8C"/>
    <w:rsid w:val="00F472E4"/>
    <w:rsid w:val="00F4769C"/>
    <w:rsid w:val="00F47A8C"/>
    <w:rsid w:val="00F47BB9"/>
    <w:rsid w:val="00F50358"/>
    <w:rsid w:val="00F51504"/>
    <w:rsid w:val="00F52C16"/>
    <w:rsid w:val="00F53E06"/>
    <w:rsid w:val="00F53F16"/>
    <w:rsid w:val="00F54848"/>
    <w:rsid w:val="00F559BD"/>
    <w:rsid w:val="00F5627F"/>
    <w:rsid w:val="00F5653B"/>
    <w:rsid w:val="00F5686F"/>
    <w:rsid w:val="00F57501"/>
    <w:rsid w:val="00F57EE7"/>
    <w:rsid w:val="00F603ED"/>
    <w:rsid w:val="00F60457"/>
    <w:rsid w:val="00F60810"/>
    <w:rsid w:val="00F62E7D"/>
    <w:rsid w:val="00F630F0"/>
    <w:rsid w:val="00F63258"/>
    <w:rsid w:val="00F633B3"/>
    <w:rsid w:val="00F63A58"/>
    <w:rsid w:val="00F63CC4"/>
    <w:rsid w:val="00F6453D"/>
    <w:rsid w:val="00F650E9"/>
    <w:rsid w:val="00F65C94"/>
    <w:rsid w:val="00F660CA"/>
    <w:rsid w:val="00F70C93"/>
    <w:rsid w:val="00F71B14"/>
    <w:rsid w:val="00F7335E"/>
    <w:rsid w:val="00F75284"/>
    <w:rsid w:val="00F7594B"/>
    <w:rsid w:val="00F76071"/>
    <w:rsid w:val="00F763DC"/>
    <w:rsid w:val="00F76567"/>
    <w:rsid w:val="00F7699C"/>
    <w:rsid w:val="00F77706"/>
    <w:rsid w:val="00F77D41"/>
    <w:rsid w:val="00F808CC"/>
    <w:rsid w:val="00F80ABB"/>
    <w:rsid w:val="00F80AC9"/>
    <w:rsid w:val="00F810CD"/>
    <w:rsid w:val="00F810D6"/>
    <w:rsid w:val="00F821D7"/>
    <w:rsid w:val="00F82633"/>
    <w:rsid w:val="00F82DFB"/>
    <w:rsid w:val="00F83BBE"/>
    <w:rsid w:val="00F83BEB"/>
    <w:rsid w:val="00F84386"/>
    <w:rsid w:val="00F84958"/>
    <w:rsid w:val="00F85096"/>
    <w:rsid w:val="00F854EF"/>
    <w:rsid w:val="00F85FE6"/>
    <w:rsid w:val="00F86DA3"/>
    <w:rsid w:val="00F86FBD"/>
    <w:rsid w:val="00F87EDF"/>
    <w:rsid w:val="00F900D3"/>
    <w:rsid w:val="00F91B95"/>
    <w:rsid w:val="00F92D11"/>
    <w:rsid w:val="00F92F8D"/>
    <w:rsid w:val="00F950EB"/>
    <w:rsid w:val="00F96902"/>
    <w:rsid w:val="00F96A7D"/>
    <w:rsid w:val="00F96CC1"/>
    <w:rsid w:val="00F979EC"/>
    <w:rsid w:val="00F97D3C"/>
    <w:rsid w:val="00FA0411"/>
    <w:rsid w:val="00FA265F"/>
    <w:rsid w:val="00FA2A06"/>
    <w:rsid w:val="00FA3A14"/>
    <w:rsid w:val="00FA3F17"/>
    <w:rsid w:val="00FA45BF"/>
    <w:rsid w:val="00FA4E6B"/>
    <w:rsid w:val="00FA54CD"/>
    <w:rsid w:val="00FA5E87"/>
    <w:rsid w:val="00FA66DD"/>
    <w:rsid w:val="00FA731B"/>
    <w:rsid w:val="00FA7795"/>
    <w:rsid w:val="00FA7983"/>
    <w:rsid w:val="00FB0094"/>
    <w:rsid w:val="00FB123F"/>
    <w:rsid w:val="00FB1597"/>
    <w:rsid w:val="00FB1964"/>
    <w:rsid w:val="00FB1F87"/>
    <w:rsid w:val="00FB2416"/>
    <w:rsid w:val="00FB257B"/>
    <w:rsid w:val="00FB2A63"/>
    <w:rsid w:val="00FB2F15"/>
    <w:rsid w:val="00FB32D1"/>
    <w:rsid w:val="00FB39AC"/>
    <w:rsid w:val="00FB52B7"/>
    <w:rsid w:val="00FB6024"/>
    <w:rsid w:val="00FB6672"/>
    <w:rsid w:val="00FB717E"/>
    <w:rsid w:val="00FB7A5B"/>
    <w:rsid w:val="00FB7A67"/>
    <w:rsid w:val="00FC011F"/>
    <w:rsid w:val="00FC05AE"/>
    <w:rsid w:val="00FC0B5C"/>
    <w:rsid w:val="00FC0E84"/>
    <w:rsid w:val="00FC1473"/>
    <w:rsid w:val="00FC150D"/>
    <w:rsid w:val="00FC16A9"/>
    <w:rsid w:val="00FC18D8"/>
    <w:rsid w:val="00FC2F2B"/>
    <w:rsid w:val="00FC2F5D"/>
    <w:rsid w:val="00FC30E8"/>
    <w:rsid w:val="00FC3360"/>
    <w:rsid w:val="00FC3442"/>
    <w:rsid w:val="00FC38C2"/>
    <w:rsid w:val="00FC4924"/>
    <w:rsid w:val="00FC4D73"/>
    <w:rsid w:val="00FC52D8"/>
    <w:rsid w:val="00FC5559"/>
    <w:rsid w:val="00FC5A7D"/>
    <w:rsid w:val="00FC5BDE"/>
    <w:rsid w:val="00FC5F5E"/>
    <w:rsid w:val="00FC6209"/>
    <w:rsid w:val="00FC62EF"/>
    <w:rsid w:val="00FC63D9"/>
    <w:rsid w:val="00FC6F82"/>
    <w:rsid w:val="00FD17A4"/>
    <w:rsid w:val="00FD2C6D"/>
    <w:rsid w:val="00FD2E33"/>
    <w:rsid w:val="00FD40B9"/>
    <w:rsid w:val="00FD4EF2"/>
    <w:rsid w:val="00FD5087"/>
    <w:rsid w:val="00FD55BF"/>
    <w:rsid w:val="00FD570D"/>
    <w:rsid w:val="00FD5817"/>
    <w:rsid w:val="00FD5A30"/>
    <w:rsid w:val="00FD649B"/>
    <w:rsid w:val="00FD7162"/>
    <w:rsid w:val="00FD7D0F"/>
    <w:rsid w:val="00FD7D4F"/>
    <w:rsid w:val="00FD7DD8"/>
    <w:rsid w:val="00FE08E0"/>
    <w:rsid w:val="00FE0BC3"/>
    <w:rsid w:val="00FE1AF6"/>
    <w:rsid w:val="00FE1B9E"/>
    <w:rsid w:val="00FE2104"/>
    <w:rsid w:val="00FE25BF"/>
    <w:rsid w:val="00FE299F"/>
    <w:rsid w:val="00FE3950"/>
    <w:rsid w:val="00FE4355"/>
    <w:rsid w:val="00FE4373"/>
    <w:rsid w:val="00FE49AC"/>
    <w:rsid w:val="00FE4E70"/>
    <w:rsid w:val="00FE57BE"/>
    <w:rsid w:val="00FE68C7"/>
    <w:rsid w:val="00FE68FB"/>
    <w:rsid w:val="00FE6AB2"/>
    <w:rsid w:val="00FE6CF8"/>
    <w:rsid w:val="00FE74DD"/>
    <w:rsid w:val="00FE76B1"/>
    <w:rsid w:val="00FE79F5"/>
    <w:rsid w:val="00FF2AE4"/>
    <w:rsid w:val="00FF2E80"/>
    <w:rsid w:val="00FF33F9"/>
    <w:rsid w:val="00FF4626"/>
    <w:rsid w:val="00FF4EAE"/>
    <w:rsid w:val="00FF559D"/>
    <w:rsid w:val="00FF56CF"/>
    <w:rsid w:val="00FF5709"/>
    <w:rsid w:val="00FF5774"/>
    <w:rsid w:val="00FF58FD"/>
    <w:rsid w:val="00FF710C"/>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A10321A"/>
  <w15:docId w15:val="{0943CE6A-B357-4E53-BACF-4977CBB7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88"/>
  </w:style>
  <w:style w:type="paragraph" w:styleId="Heading1">
    <w:name w:val="heading 1"/>
    <w:basedOn w:val="Normal"/>
    <w:next w:val="Normal"/>
    <w:link w:val="Heading1Char"/>
    <w:uiPriority w:val="9"/>
    <w:qFormat/>
    <w:rsid w:val="005E25C2"/>
    <w:pPr>
      <w:keepNext/>
      <w:keepLines/>
      <w:numPr>
        <w:numId w:val="3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25C2"/>
    <w:pPr>
      <w:keepNext/>
      <w:keepLines/>
      <w:numPr>
        <w:ilvl w:val="1"/>
        <w:numId w:val="3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5C2"/>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25C2"/>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133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66D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6C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D5556A"/>
    <w:pPr>
      <w:tabs>
        <w:tab w:val="num" w:pos="0"/>
      </w:tabs>
      <w:spacing w:before="240" w:after="60" w:line="240" w:lineRule="auto"/>
      <w:ind w:left="2880" w:hanging="720"/>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D5556A"/>
    <w:pPr>
      <w:tabs>
        <w:tab w:val="num" w:pos="0"/>
      </w:tabs>
      <w:spacing w:before="240" w:after="60" w:line="240" w:lineRule="auto"/>
      <w:ind w:left="5328" w:hanging="720"/>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w:basedOn w:val="Normal"/>
    <w:link w:val="ListParagraphChar"/>
    <w:uiPriority w:val="34"/>
    <w:qFormat/>
    <w:rsid w:val="000854D4"/>
    <w:pPr>
      <w:ind w:left="720"/>
      <w:contextualSpacing/>
    </w:pPr>
  </w:style>
  <w:style w:type="character" w:customStyle="1" w:styleId="ListParagraphChar">
    <w:name w:val="List Paragraph Char"/>
    <w:aliases w:val="Bullet List Char"/>
    <w:basedOn w:val="DefaultParagraphFont"/>
    <w:link w:val="ListParagraph"/>
    <w:uiPriority w:val="34"/>
    <w:locked/>
    <w:rsid w:val="000854D4"/>
  </w:style>
  <w:style w:type="character" w:styleId="CommentReference">
    <w:name w:val="annotation reference"/>
    <w:basedOn w:val="DefaultParagraphFont"/>
    <w:uiPriority w:val="99"/>
    <w:unhideWhenUsed/>
    <w:rsid w:val="00E450B1"/>
    <w:rPr>
      <w:sz w:val="16"/>
      <w:szCs w:val="16"/>
    </w:rPr>
  </w:style>
  <w:style w:type="paragraph" w:styleId="CommentText">
    <w:name w:val="annotation text"/>
    <w:basedOn w:val="Normal"/>
    <w:link w:val="CommentTextChar"/>
    <w:uiPriority w:val="99"/>
    <w:unhideWhenUsed/>
    <w:rsid w:val="00E450B1"/>
    <w:pPr>
      <w:spacing w:line="240" w:lineRule="auto"/>
    </w:pPr>
    <w:rPr>
      <w:sz w:val="20"/>
      <w:szCs w:val="20"/>
    </w:rPr>
  </w:style>
  <w:style w:type="character" w:customStyle="1" w:styleId="CommentTextChar">
    <w:name w:val="Comment Text Char"/>
    <w:basedOn w:val="DefaultParagraphFont"/>
    <w:link w:val="CommentText"/>
    <w:uiPriority w:val="99"/>
    <w:rsid w:val="00E450B1"/>
    <w:rPr>
      <w:sz w:val="20"/>
      <w:szCs w:val="20"/>
    </w:rPr>
  </w:style>
  <w:style w:type="paragraph" w:styleId="CommentSubject">
    <w:name w:val="annotation subject"/>
    <w:basedOn w:val="CommentText"/>
    <w:next w:val="CommentText"/>
    <w:link w:val="CommentSubjectChar"/>
    <w:uiPriority w:val="99"/>
    <w:semiHidden/>
    <w:unhideWhenUsed/>
    <w:rsid w:val="00E450B1"/>
    <w:rPr>
      <w:b/>
      <w:bCs/>
    </w:rPr>
  </w:style>
  <w:style w:type="character" w:customStyle="1" w:styleId="CommentSubjectChar">
    <w:name w:val="Comment Subject Char"/>
    <w:basedOn w:val="CommentTextChar"/>
    <w:link w:val="CommentSubject"/>
    <w:uiPriority w:val="99"/>
    <w:semiHidden/>
    <w:rsid w:val="00E450B1"/>
    <w:rPr>
      <w:b/>
      <w:bCs/>
      <w:sz w:val="20"/>
      <w:szCs w:val="20"/>
    </w:rPr>
  </w:style>
  <w:style w:type="paragraph" w:styleId="BalloonText">
    <w:name w:val="Balloon Text"/>
    <w:basedOn w:val="Normal"/>
    <w:link w:val="BalloonTextChar"/>
    <w:uiPriority w:val="99"/>
    <w:semiHidden/>
    <w:unhideWhenUsed/>
    <w:rsid w:val="00E4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B1"/>
    <w:rPr>
      <w:rFonts w:ascii="Tahoma" w:hAnsi="Tahoma" w:cs="Tahoma"/>
      <w:sz w:val="16"/>
      <w:szCs w:val="16"/>
    </w:rPr>
  </w:style>
  <w:style w:type="paragraph" w:styleId="FootnoteText">
    <w:name w:val="footnote text"/>
    <w:aliases w:val="F1"/>
    <w:basedOn w:val="Normal"/>
    <w:link w:val="FootnoteTextChar"/>
    <w:uiPriority w:val="99"/>
    <w:rsid w:val="005E25C2"/>
    <w:pPr>
      <w:spacing w:after="0" w:line="240" w:lineRule="auto"/>
    </w:pPr>
    <w:rPr>
      <w:rFonts w:ascii="Times New Roman" w:eastAsia="MS Mincho" w:hAnsi="Times New Roman" w:cs="Times New Roman"/>
      <w:sz w:val="20"/>
      <w:szCs w:val="24"/>
      <w:lang w:eastAsia="ja-JP"/>
    </w:rPr>
  </w:style>
  <w:style w:type="character" w:customStyle="1" w:styleId="FootnoteTextChar">
    <w:name w:val="Footnote Text Char"/>
    <w:aliases w:val="F1 Char"/>
    <w:basedOn w:val="DefaultParagraphFont"/>
    <w:link w:val="FootnoteText"/>
    <w:uiPriority w:val="99"/>
    <w:rsid w:val="005E25C2"/>
    <w:rPr>
      <w:rFonts w:ascii="Times New Roman" w:eastAsia="MS Mincho" w:hAnsi="Times New Roman" w:cs="Times New Roman"/>
      <w:sz w:val="20"/>
      <w:szCs w:val="24"/>
      <w:lang w:eastAsia="ja-JP"/>
    </w:rPr>
  </w:style>
  <w:style w:type="character" w:styleId="FootnoteReference">
    <w:name w:val="footnote reference"/>
    <w:basedOn w:val="DefaultParagraphFont"/>
    <w:uiPriority w:val="99"/>
    <w:rsid w:val="005E25C2"/>
    <w:rPr>
      <w:rFonts w:cs="Times New Roman"/>
      <w:vertAlign w:val="superscript"/>
    </w:rPr>
  </w:style>
  <w:style w:type="character" w:customStyle="1" w:styleId="Heading1Char">
    <w:name w:val="Heading 1 Char"/>
    <w:basedOn w:val="DefaultParagraphFont"/>
    <w:link w:val="Heading1"/>
    <w:uiPriority w:val="9"/>
    <w:rsid w:val="005E25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25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5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25C2"/>
    <w:rPr>
      <w:rFonts w:asciiTheme="majorHAnsi" w:eastAsiaTheme="majorEastAsia" w:hAnsiTheme="majorHAnsi" w:cstheme="majorBidi"/>
      <w:b/>
      <w:bCs/>
      <w:i/>
      <w:iCs/>
      <w:color w:val="4F81BD" w:themeColor="accent1"/>
    </w:rPr>
  </w:style>
  <w:style w:type="paragraph" w:customStyle="1" w:styleId="70exhtblnormal">
    <w:name w:val="70 exh tbl normal"/>
    <w:basedOn w:val="Normal"/>
    <w:rsid w:val="005E25C2"/>
    <w:pPr>
      <w:spacing w:before="60" w:after="60" w:line="240" w:lineRule="auto"/>
      <w:ind w:left="144" w:right="289"/>
    </w:pPr>
    <w:rPr>
      <w:rFonts w:ascii="Arial" w:eastAsia="Times New Roman" w:hAnsi="Arial" w:cs="Times New Roman"/>
      <w:sz w:val="24"/>
      <w:szCs w:val="20"/>
    </w:rPr>
  </w:style>
  <w:style w:type="paragraph" w:customStyle="1" w:styleId="60exhnormal">
    <w:name w:val="60 exh normal"/>
    <w:basedOn w:val="Normal"/>
    <w:rsid w:val="005E25C2"/>
    <w:pPr>
      <w:spacing w:before="200" w:after="0" w:line="240" w:lineRule="auto"/>
    </w:pPr>
    <w:rPr>
      <w:rFonts w:ascii="Arial" w:eastAsia="Times New Roman" w:hAnsi="Arial" w:cs="Times New Roman"/>
      <w:caps/>
      <w:szCs w:val="20"/>
    </w:rPr>
  </w:style>
  <w:style w:type="paragraph" w:styleId="NormalWeb">
    <w:name w:val="Normal (Web)"/>
    <w:basedOn w:val="Normal"/>
    <w:uiPriority w:val="99"/>
    <w:unhideWhenUsed/>
    <w:rsid w:val="009C1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213399"/>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8D43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43A5"/>
  </w:style>
  <w:style w:type="character" w:styleId="PageNumber">
    <w:name w:val="page number"/>
    <w:basedOn w:val="DefaultParagraphFont"/>
    <w:uiPriority w:val="99"/>
    <w:semiHidden/>
    <w:unhideWhenUsed/>
    <w:rsid w:val="008D43A5"/>
  </w:style>
  <w:style w:type="character" w:customStyle="1" w:styleId="Heading6Char">
    <w:name w:val="Heading 6 Char"/>
    <w:basedOn w:val="DefaultParagraphFont"/>
    <w:link w:val="Heading6"/>
    <w:uiPriority w:val="9"/>
    <w:rsid w:val="00566DDD"/>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CD0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FA"/>
  </w:style>
  <w:style w:type="paragraph" w:styleId="Revision">
    <w:name w:val="Revision"/>
    <w:hidden/>
    <w:uiPriority w:val="99"/>
    <w:semiHidden/>
    <w:rsid w:val="00CD03FA"/>
    <w:pPr>
      <w:spacing w:after="0" w:line="240" w:lineRule="auto"/>
    </w:pPr>
  </w:style>
  <w:style w:type="character" w:styleId="Hyperlink">
    <w:name w:val="Hyperlink"/>
    <w:basedOn w:val="DefaultParagraphFont"/>
    <w:uiPriority w:val="99"/>
    <w:unhideWhenUsed/>
    <w:rsid w:val="00451D4A"/>
    <w:rPr>
      <w:color w:val="0000FF" w:themeColor="hyperlink"/>
      <w:u w:val="single"/>
    </w:rPr>
  </w:style>
  <w:style w:type="paragraph" w:customStyle="1" w:styleId="Default">
    <w:name w:val="Default"/>
    <w:rsid w:val="00D53D7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39269E"/>
    <w:pPr>
      <w:spacing w:after="0" w:line="240" w:lineRule="auto"/>
    </w:pPr>
  </w:style>
  <w:style w:type="paragraph" w:customStyle="1" w:styleId="CM88">
    <w:name w:val="CM88"/>
    <w:basedOn w:val="Default"/>
    <w:next w:val="Default"/>
    <w:uiPriority w:val="99"/>
    <w:rsid w:val="00E22B36"/>
    <w:rPr>
      <w:color w:val="auto"/>
    </w:rPr>
  </w:style>
  <w:style w:type="table" w:styleId="TableGrid">
    <w:name w:val="Table Grid"/>
    <w:basedOn w:val="TableNormal"/>
    <w:uiPriority w:val="59"/>
    <w:rsid w:val="0060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3"/>
    <w:basedOn w:val="BodyTextIndent"/>
    <w:autoRedefine/>
    <w:rsid w:val="000D7B25"/>
    <w:pPr>
      <w:spacing w:after="240"/>
    </w:pPr>
  </w:style>
  <w:style w:type="paragraph" w:styleId="BodyTextIndent">
    <w:name w:val="Body Text Indent"/>
    <w:basedOn w:val="Normal"/>
    <w:link w:val="BodyTextIndentChar"/>
    <w:uiPriority w:val="99"/>
    <w:semiHidden/>
    <w:unhideWhenUsed/>
    <w:rsid w:val="000D7B25"/>
    <w:pPr>
      <w:spacing w:after="120"/>
      <w:ind w:left="360"/>
    </w:pPr>
  </w:style>
  <w:style w:type="character" w:customStyle="1" w:styleId="BodyTextIndentChar">
    <w:name w:val="Body Text Indent Char"/>
    <w:basedOn w:val="DefaultParagraphFont"/>
    <w:link w:val="BodyTextIndent"/>
    <w:uiPriority w:val="99"/>
    <w:semiHidden/>
    <w:rsid w:val="000D7B25"/>
  </w:style>
  <w:style w:type="paragraph" w:styleId="PlainText">
    <w:name w:val="Plain Text"/>
    <w:basedOn w:val="Normal"/>
    <w:link w:val="PlainTextChar"/>
    <w:uiPriority w:val="99"/>
    <w:unhideWhenUsed/>
    <w:rsid w:val="00640A9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640A9D"/>
    <w:rPr>
      <w:rFonts w:ascii="Calibri" w:hAnsi="Calibri" w:cs="Consolas"/>
      <w:szCs w:val="21"/>
    </w:rPr>
  </w:style>
  <w:style w:type="character" w:styleId="Strong">
    <w:name w:val="Strong"/>
    <w:basedOn w:val="DefaultParagraphFont"/>
    <w:uiPriority w:val="22"/>
    <w:qFormat/>
    <w:rsid w:val="00D31B14"/>
    <w:rPr>
      <w:b/>
      <w:bCs/>
    </w:rPr>
  </w:style>
  <w:style w:type="character" w:customStyle="1" w:styleId="NoSpacingChar">
    <w:name w:val="No Spacing Char"/>
    <w:basedOn w:val="DefaultParagraphFont"/>
    <w:link w:val="NoSpacing"/>
    <w:uiPriority w:val="1"/>
    <w:rsid w:val="00930964"/>
  </w:style>
  <w:style w:type="paragraph" w:customStyle="1" w:styleId="Body">
    <w:name w:val="Body"/>
    <w:rsid w:val="00FE49AC"/>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0">
    <w:name w:val="Imported Style 20"/>
    <w:rsid w:val="00FE49AC"/>
    <w:pPr>
      <w:numPr>
        <w:numId w:val="2"/>
      </w:numPr>
    </w:pPr>
  </w:style>
  <w:style w:type="paragraph" w:styleId="Subtitle">
    <w:name w:val="Subtitle"/>
    <w:basedOn w:val="Normal"/>
    <w:next w:val="Normal"/>
    <w:link w:val="SubtitleChar"/>
    <w:uiPriority w:val="11"/>
    <w:qFormat/>
    <w:rsid w:val="009B12D0"/>
    <w:pPr>
      <w:numPr>
        <w:ilvl w:val="1"/>
      </w:numPr>
      <w:spacing w:after="0" w:line="240" w:lineRule="auto"/>
    </w:pPr>
    <w:rPr>
      <w:rFonts w:eastAsiaTheme="minorEastAsia"/>
      <w:spacing w:val="15"/>
      <w:sz w:val="24"/>
    </w:rPr>
  </w:style>
  <w:style w:type="character" w:customStyle="1" w:styleId="SubtitleChar">
    <w:name w:val="Subtitle Char"/>
    <w:basedOn w:val="DefaultParagraphFont"/>
    <w:link w:val="Subtitle"/>
    <w:uiPriority w:val="11"/>
    <w:rsid w:val="009B12D0"/>
    <w:rPr>
      <w:rFonts w:eastAsiaTheme="minorEastAsia"/>
      <w:spacing w:val="15"/>
      <w:sz w:val="24"/>
    </w:rPr>
  </w:style>
  <w:style w:type="paragraph" w:customStyle="1" w:styleId="list0020paragraph">
    <w:name w:val="list_0020paragraph"/>
    <w:basedOn w:val="Normal"/>
    <w:rsid w:val="00E8057F"/>
    <w:pPr>
      <w:spacing w:after="0" w:line="240" w:lineRule="auto"/>
      <w:ind w:left="720"/>
    </w:pPr>
    <w:rPr>
      <w:rFonts w:ascii="Calibri" w:eastAsia="Times New Roman" w:hAnsi="Calibri" w:cs="Times New Roman"/>
    </w:rPr>
  </w:style>
  <w:style w:type="character" w:customStyle="1" w:styleId="list0020paragraphchar1">
    <w:name w:val="list_0020paragraph__char1"/>
    <w:basedOn w:val="DefaultParagraphFont"/>
    <w:rsid w:val="003E1520"/>
    <w:rPr>
      <w:rFonts w:ascii="Calibri" w:hAnsi="Calibri" w:hint="default"/>
      <w:b w:val="0"/>
      <w:bCs w:val="0"/>
      <w:sz w:val="22"/>
      <w:szCs w:val="22"/>
    </w:rPr>
  </w:style>
  <w:style w:type="character" w:customStyle="1" w:styleId="None">
    <w:name w:val="None"/>
    <w:rsid w:val="00D023D6"/>
  </w:style>
  <w:style w:type="character" w:customStyle="1" w:styleId="Heading7Char">
    <w:name w:val="Heading 7 Char"/>
    <w:basedOn w:val="DefaultParagraphFont"/>
    <w:link w:val="Heading7"/>
    <w:uiPriority w:val="9"/>
    <w:rsid w:val="00B4338D"/>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unhideWhenUsed/>
    <w:rsid w:val="0000601E"/>
    <w:pPr>
      <w:spacing w:after="120"/>
    </w:pPr>
  </w:style>
  <w:style w:type="character" w:customStyle="1" w:styleId="BodyTextChar">
    <w:name w:val="Body Text Char"/>
    <w:basedOn w:val="DefaultParagraphFont"/>
    <w:link w:val="BodyText"/>
    <w:uiPriority w:val="99"/>
    <w:rsid w:val="0000601E"/>
  </w:style>
  <w:style w:type="character" w:customStyle="1" w:styleId="Heading8Char">
    <w:name w:val="Heading 8 Char"/>
    <w:basedOn w:val="DefaultParagraphFont"/>
    <w:link w:val="Heading8"/>
    <w:rsid w:val="00D5556A"/>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5556A"/>
    <w:rPr>
      <w:rFonts w:ascii="Times New Roman" w:eastAsia="Times New Roman" w:hAnsi="Times New Roman" w:cs="Times New Roman"/>
      <w:sz w:val="24"/>
      <w:szCs w:val="20"/>
    </w:rPr>
  </w:style>
  <w:style w:type="paragraph" w:styleId="TOCHeading">
    <w:name w:val="TOC Heading"/>
    <w:basedOn w:val="Heading1"/>
    <w:next w:val="Normal"/>
    <w:uiPriority w:val="39"/>
    <w:semiHidden/>
    <w:unhideWhenUsed/>
    <w:qFormat/>
    <w:rsid w:val="002E690A"/>
    <w:pPr>
      <w:numPr>
        <w:numId w:val="0"/>
      </w:numPr>
      <w:outlineLvl w:val="9"/>
    </w:pPr>
    <w:rPr>
      <w:lang w:eastAsia="ja-JP"/>
    </w:rPr>
  </w:style>
  <w:style w:type="paragraph" w:styleId="TOC1">
    <w:name w:val="toc 1"/>
    <w:basedOn w:val="Normal"/>
    <w:next w:val="Normal"/>
    <w:autoRedefine/>
    <w:uiPriority w:val="39"/>
    <w:unhideWhenUsed/>
    <w:rsid w:val="002E690A"/>
    <w:pPr>
      <w:spacing w:after="100"/>
    </w:pPr>
  </w:style>
  <w:style w:type="paragraph" w:styleId="TOC2">
    <w:name w:val="toc 2"/>
    <w:basedOn w:val="Normal"/>
    <w:next w:val="Normal"/>
    <w:autoRedefine/>
    <w:uiPriority w:val="39"/>
    <w:unhideWhenUsed/>
    <w:rsid w:val="002E690A"/>
    <w:pPr>
      <w:spacing w:after="100"/>
      <w:ind w:left="220"/>
    </w:pPr>
  </w:style>
  <w:style w:type="paragraph" w:styleId="TOC3">
    <w:name w:val="toc 3"/>
    <w:basedOn w:val="Normal"/>
    <w:next w:val="Normal"/>
    <w:autoRedefine/>
    <w:uiPriority w:val="39"/>
    <w:unhideWhenUsed/>
    <w:rsid w:val="002E690A"/>
    <w:pPr>
      <w:spacing w:after="100"/>
      <w:ind w:left="440"/>
    </w:pPr>
  </w:style>
  <w:style w:type="table" w:customStyle="1" w:styleId="TableGrid3">
    <w:name w:val="Table Grid3"/>
    <w:basedOn w:val="TableNormal"/>
    <w:next w:val="TableGrid"/>
    <w:uiPriority w:val="59"/>
    <w:rsid w:val="005C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A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40624"/>
    <w:pPr>
      <w:spacing w:after="100"/>
      <w:ind w:left="660"/>
    </w:pPr>
    <w:rPr>
      <w:rFonts w:eastAsiaTheme="minorEastAsia"/>
    </w:rPr>
  </w:style>
  <w:style w:type="paragraph" w:styleId="TOC5">
    <w:name w:val="toc 5"/>
    <w:basedOn w:val="Normal"/>
    <w:next w:val="Normal"/>
    <w:autoRedefine/>
    <w:uiPriority w:val="39"/>
    <w:unhideWhenUsed/>
    <w:rsid w:val="00C40624"/>
    <w:pPr>
      <w:spacing w:after="100"/>
      <w:ind w:left="880"/>
    </w:pPr>
    <w:rPr>
      <w:rFonts w:eastAsiaTheme="minorEastAsia"/>
    </w:rPr>
  </w:style>
  <w:style w:type="paragraph" w:styleId="TOC6">
    <w:name w:val="toc 6"/>
    <w:basedOn w:val="Normal"/>
    <w:next w:val="Normal"/>
    <w:autoRedefine/>
    <w:uiPriority w:val="39"/>
    <w:unhideWhenUsed/>
    <w:rsid w:val="00C40624"/>
    <w:pPr>
      <w:spacing w:after="100"/>
      <w:ind w:left="1100"/>
    </w:pPr>
    <w:rPr>
      <w:rFonts w:eastAsiaTheme="minorEastAsia"/>
    </w:rPr>
  </w:style>
  <w:style w:type="paragraph" w:styleId="TOC7">
    <w:name w:val="toc 7"/>
    <w:basedOn w:val="Normal"/>
    <w:next w:val="Normal"/>
    <w:autoRedefine/>
    <w:uiPriority w:val="39"/>
    <w:unhideWhenUsed/>
    <w:rsid w:val="00C40624"/>
    <w:pPr>
      <w:spacing w:after="100"/>
      <w:ind w:left="1320"/>
    </w:pPr>
    <w:rPr>
      <w:rFonts w:eastAsiaTheme="minorEastAsia"/>
    </w:rPr>
  </w:style>
  <w:style w:type="paragraph" w:styleId="TOC8">
    <w:name w:val="toc 8"/>
    <w:basedOn w:val="Normal"/>
    <w:next w:val="Normal"/>
    <w:autoRedefine/>
    <w:uiPriority w:val="39"/>
    <w:unhideWhenUsed/>
    <w:rsid w:val="00C40624"/>
    <w:pPr>
      <w:spacing w:after="100"/>
      <w:ind w:left="1540"/>
    </w:pPr>
    <w:rPr>
      <w:rFonts w:eastAsiaTheme="minorEastAsia"/>
    </w:rPr>
  </w:style>
  <w:style w:type="paragraph" w:styleId="TOC9">
    <w:name w:val="toc 9"/>
    <w:basedOn w:val="Normal"/>
    <w:next w:val="Normal"/>
    <w:autoRedefine/>
    <w:uiPriority w:val="39"/>
    <w:unhideWhenUsed/>
    <w:rsid w:val="00C40624"/>
    <w:pPr>
      <w:spacing w:after="100"/>
      <w:ind w:left="1760"/>
    </w:pPr>
    <w:rPr>
      <w:rFonts w:eastAsiaTheme="minorEastAsia"/>
    </w:rPr>
  </w:style>
  <w:style w:type="character" w:styleId="FollowedHyperlink">
    <w:name w:val="FollowedHyperlink"/>
    <w:basedOn w:val="DefaultParagraphFont"/>
    <w:uiPriority w:val="99"/>
    <w:semiHidden/>
    <w:unhideWhenUsed/>
    <w:rsid w:val="00B2235A"/>
    <w:rPr>
      <w:color w:val="800080" w:themeColor="followedHyperlink"/>
      <w:u w:val="single"/>
    </w:rPr>
  </w:style>
  <w:style w:type="table" w:customStyle="1" w:styleId="TableGrid4">
    <w:name w:val="Table Grid4"/>
    <w:basedOn w:val="TableNormal"/>
    <w:next w:val="TableGrid"/>
    <w:uiPriority w:val="59"/>
    <w:rsid w:val="002B1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6BE1"/>
    <w:rPr>
      <w:color w:val="808080"/>
    </w:rPr>
  </w:style>
  <w:style w:type="table" w:styleId="LightList">
    <w:name w:val="Light List"/>
    <w:basedOn w:val="TableNormal"/>
    <w:uiPriority w:val="61"/>
    <w:rsid w:val="00BA1B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353">
      <w:bodyDiv w:val="1"/>
      <w:marLeft w:val="0"/>
      <w:marRight w:val="0"/>
      <w:marTop w:val="0"/>
      <w:marBottom w:val="0"/>
      <w:divBdr>
        <w:top w:val="none" w:sz="0" w:space="0" w:color="auto"/>
        <w:left w:val="none" w:sz="0" w:space="0" w:color="auto"/>
        <w:bottom w:val="none" w:sz="0" w:space="0" w:color="auto"/>
        <w:right w:val="none" w:sz="0" w:space="0" w:color="auto"/>
      </w:divBdr>
    </w:div>
    <w:div w:id="20907317">
      <w:bodyDiv w:val="1"/>
      <w:marLeft w:val="0"/>
      <w:marRight w:val="0"/>
      <w:marTop w:val="0"/>
      <w:marBottom w:val="0"/>
      <w:divBdr>
        <w:top w:val="none" w:sz="0" w:space="0" w:color="auto"/>
        <w:left w:val="none" w:sz="0" w:space="0" w:color="auto"/>
        <w:bottom w:val="none" w:sz="0" w:space="0" w:color="auto"/>
        <w:right w:val="none" w:sz="0" w:space="0" w:color="auto"/>
      </w:divBdr>
    </w:div>
    <w:div w:id="22557652">
      <w:bodyDiv w:val="1"/>
      <w:marLeft w:val="0"/>
      <w:marRight w:val="0"/>
      <w:marTop w:val="0"/>
      <w:marBottom w:val="0"/>
      <w:divBdr>
        <w:top w:val="none" w:sz="0" w:space="0" w:color="auto"/>
        <w:left w:val="none" w:sz="0" w:space="0" w:color="auto"/>
        <w:bottom w:val="none" w:sz="0" w:space="0" w:color="auto"/>
        <w:right w:val="none" w:sz="0" w:space="0" w:color="auto"/>
      </w:divBdr>
    </w:div>
    <w:div w:id="30959512">
      <w:bodyDiv w:val="1"/>
      <w:marLeft w:val="0"/>
      <w:marRight w:val="0"/>
      <w:marTop w:val="0"/>
      <w:marBottom w:val="0"/>
      <w:divBdr>
        <w:top w:val="none" w:sz="0" w:space="0" w:color="auto"/>
        <w:left w:val="none" w:sz="0" w:space="0" w:color="auto"/>
        <w:bottom w:val="none" w:sz="0" w:space="0" w:color="auto"/>
        <w:right w:val="none" w:sz="0" w:space="0" w:color="auto"/>
      </w:divBdr>
    </w:div>
    <w:div w:id="35325025">
      <w:bodyDiv w:val="1"/>
      <w:marLeft w:val="0"/>
      <w:marRight w:val="0"/>
      <w:marTop w:val="0"/>
      <w:marBottom w:val="0"/>
      <w:divBdr>
        <w:top w:val="none" w:sz="0" w:space="0" w:color="auto"/>
        <w:left w:val="none" w:sz="0" w:space="0" w:color="auto"/>
        <w:bottom w:val="none" w:sz="0" w:space="0" w:color="auto"/>
        <w:right w:val="none" w:sz="0" w:space="0" w:color="auto"/>
      </w:divBdr>
    </w:div>
    <w:div w:id="47462013">
      <w:bodyDiv w:val="1"/>
      <w:marLeft w:val="0"/>
      <w:marRight w:val="0"/>
      <w:marTop w:val="0"/>
      <w:marBottom w:val="0"/>
      <w:divBdr>
        <w:top w:val="none" w:sz="0" w:space="0" w:color="auto"/>
        <w:left w:val="none" w:sz="0" w:space="0" w:color="auto"/>
        <w:bottom w:val="none" w:sz="0" w:space="0" w:color="auto"/>
        <w:right w:val="none" w:sz="0" w:space="0" w:color="auto"/>
      </w:divBdr>
    </w:div>
    <w:div w:id="69275829">
      <w:bodyDiv w:val="1"/>
      <w:marLeft w:val="0"/>
      <w:marRight w:val="0"/>
      <w:marTop w:val="0"/>
      <w:marBottom w:val="0"/>
      <w:divBdr>
        <w:top w:val="none" w:sz="0" w:space="0" w:color="auto"/>
        <w:left w:val="none" w:sz="0" w:space="0" w:color="auto"/>
        <w:bottom w:val="none" w:sz="0" w:space="0" w:color="auto"/>
        <w:right w:val="none" w:sz="0" w:space="0" w:color="auto"/>
      </w:divBdr>
    </w:div>
    <w:div w:id="94642274">
      <w:bodyDiv w:val="1"/>
      <w:marLeft w:val="0"/>
      <w:marRight w:val="0"/>
      <w:marTop w:val="0"/>
      <w:marBottom w:val="0"/>
      <w:divBdr>
        <w:top w:val="none" w:sz="0" w:space="0" w:color="auto"/>
        <w:left w:val="none" w:sz="0" w:space="0" w:color="auto"/>
        <w:bottom w:val="none" w:sz="0" w:space="0" w:color="auto"/>
        <w:right w:val="none" w:sz="0" w:space="0" w:color="auto"/>
      </w:divBdr>
    </w:div>
    <w:div w:id="117258213">
      <w:bodyDiv w:val="1"/>
      <w:marLeft w:val="0"/>
      <w:marRight w:val="0"/>
      <w:marTop w:val="0"/>
      <w:marBottom w:val="0"/>
      <w:divBdr>
        <w:top w:val="none" w:sz="0" w:space="0" w:color="auto"/>
        <w:left w:val="none" w:sz="0" w:space="0" w:color="auto"/>
        <w:bottom w:val="none" w:sz="0" w:space="0" w:color="auto"/>
        <w:right w:val="none" w:sz="0" w:space="0" w:color="auto"/>
      </w:divBdr>
    </w:div>
    <w:div w:id="120734360">
      <w:bodyDiv w:val="1"/>
      <w:marLeft w:val="0"/>
      <w:marRight w:val="0"/>
      <w:marTop w:val="0"/>
      <w:marBottom w:val="0"/>
      <w:divBdr>
        <w:top w:val="none" w:sz="0" w:space="0" w:color="auto"/>
        <w:left w:val="none" w:sz="0" w:space="0" w:color="auto"/>
        <w:bottom w:val="none" w:sz="0" w:space="0" w:color="auto"/>
        <w:right w:val="none" w:sz="0" w:space="0" w:color="auto"/>
      </w:divBdr>
    </w:div>
    <w:div w:id="132480161">
      <w:bodyDiv w:val="1"/>
      <w:marLeft w:val="0"/>
      <w:marRight w:val="0"/>
      <w:marTop w:val="0"/>
      <w:marBottom w:val="0"/>
      <w:divBdr>
        <w:top w:val="none" w:sz="0" w:space="0" w:color="auto"/>
        <w:left w:val="none" w:sz="0" w:space="0" w:color="auto"/>
        <w:bottom w:val="none" w:sz="0" w:space="0" w:color="auto"/>
        <w:right w:val="none" w:sz="0" w:space="0" w:color="auto"/>
      </w:divBdr>
    </w:div>
    <w:div w:id="154956530">
      <w:bodyDiv w:val="1"/>
      <w:marLeft w:val="0"/>
      <w:marRight w:val="0"/>
      <w:marTop w:val="0"/>
      <w:marBottom w:val="0"/>
      <w:divBdr>
        <w:top w:val="none" w:sz="0" w:space="0" w:color="auto"/>
        <w:left w:val="none" w:sz="0" w:space="0" w:color="auto"/>
        <w:bottom w:val="none" w:sz="0" w:space="0" w:color="auto"/>
        <w:right w:val="none" w:sz="0" w:space="0" w:color="auto"/>
      </w:divBdr>
    </w:div>
    <w:div w:id="190076719">
      <w:bodyDiv w:val="1"/>
      <w:marLeft w:val="0"/>
      <w:marRight w:val="0"/>
      <w:marTop w:val="0"/>
      <w:marBottom w:val="0"/>
      <w:divBdr>
        <w:top w:val="none" w:sz="0" w:space="0" w:color="auto"/>
        <w:left w:val="none" w:sz="0" w:space="0" w:color="auto"/>
        <w:bottom w:val="none" w:sz="0" w:space="0" w:color="auto"/>
        <w:right w:val="none" w:sz="0" w:space="0" w:color="auto"/>
      </w:divBdr>
    </w:div>
    <w:div w:id="201327902">
      <w:bodyDiv w:val="1"/>
      <w:marLeft w:val="0"/>
      <w:marRight w:val="0"/>
      <w:marTop w:val="0"/>
      <w:marBottom w:val="0"/>
      <w:divBdr>
        <w:top w:val="none" w:sz="0" w:space="0" w:color="auto"/>
        <w:left w:val="none" w:sz="0" w:space="0" w:color="auto"/>
        <w:bottom w:val="none" w:sz="0" w:space="0" w:color="auto"/>
        <w:right w:val="none" w:sz="0" w:space="0" w:color="auto"/>
      </w:divBdr>
    </w:div>
    <w:div w:id="210263423">
      <w:bodyDiv w:val="1"/>
      <w:marLeft w:val="0"/>
      <w:marRight w:val="0"/>
      <w:marTop w:val="0"/>
      <w:marBottom w:val="0"/>
      <w:divBdr>
        <w:top w:val="none" w:sz="0" w:space="0" w:color="auto"/>
        <w:left w:val="none" w:sz="0" w:space="0" w:color="auto"/>
        <w:bottom w:val="none" w:sz="0" w:space="0" w:color="auto"/>
        <w:right w:val="none" w:sz="0" w:space="0" w:color="auto"/>
      </w:divBdr>
    </w:div>
    <w:div w:id="223418241">
      <w:bodyDiv w:val="1"/>
      <w:marLeft w:val="0"/>
      <w:marRight w:val="0"/>
      <w:marTop w:val="0"/>
      <w:marBottom w:val="0"/>
      <w:divBdr>
        <w:top w:val="none" w:sz="0" w:space="0" w:color="auto"/>
        <w:left w:val="none" w:sz="0" w:space="0" w:color="auto"/>
        <w:bottom w:val="none" w:sz="0" w:space="0" w:color="auto"/>
        <w:right w:val="none" w:sz="0" w:space="0" w:color="auto"/>
      </w:divBdr>
    </w:div>
    <w:div w:id="229703777">
      <w:bodyDiv w:val="1"/>
      <w:marLeft w:val="0"/>
      <w:marRight w:val="0"/>
      <w:marTop w:val="0"/>
      <w:marBottom w:val="0"/>
      <w:divBdr>
        <w:top w:val="none" w:sz="0" w:space="0" w:color="auto"/>
        <w:left w:val="none" w:sz="0" w:space="0" w:color="auto"/>
        <w:bottom w:val="none" w:sz="0" w:space="0" w:color="auto"/>
        <w:right w:val="none" w:sz="0" w:space="0" w:color="auto"/>
      </w:divBdr>
    </w:div>
    <w:div w:id="240065432">
      <w:bodyDiv w:val="1"/>
      <w:marLeft w:val="0"/>
      <w:marRight w:val="0"/>
      <w:marTop w:val="0"/>
      <w:marBottom w:val="0"/>
      <w:divBdr>
        <w:top w:val="none" w:sz="0" w:space="0" w:color="auto"/>
        <w:left w:val="none" w:sz="0" w:space="0" w:color="auto"/>
        <w:bottom w:val="none" w:sz="0" w:space="0" w:color="auto"/>
        <w:right w:val="none" w:sz="0" w:space="0" w:color="auto"/>
      </w:divBdr>
    </w:div>
    <w:div w:id="240452042">
      <w:bodyDiv w:val="1"/>
      <w:marLeft w:val="0"/>
      <w:marRight w:val="0"/>
      <w:marTop w:val="0"/>
      <w:marBottom w:val="0"/>
      <w:divBdr>
        <w:top w:val="none" w:sz="0" w:space="0" w:color="auto"/>
        <w:left w:val="none" w:sz="0" w:space="0" w:color="auto"/>
        <w:bottom w:val="none" w:sz="0" w:space="0" w:color="auto"/>
        <w:right w:val="none" w:sz="0" w:space="0" w:color="auto"/>
      </w:divBdr>
    </w:div>
    <w:div w:id="252208009">
      <w:bodyDiv w:val="1"/>
      <w:marLeft w:val="0"/>
      <w:marRight w:val="0"/>
      <w:marTop w:val="0"/>
      <w:marBottom w:val="0"/>
      <w:divBdr>
        <w:top w:val="none" w:sz="0" w:space="0" w:color="auto"/>
        <w:left w:val="none" w:sz="0" w:space="0" w:color="auto"/>
        <w:bottom w:val="none" w:sz="0" w:space="0" w:color="auto"/>
        <w:right w:val="none" w:sz="0" w:space="0" w:color="auto"/>
      </w:divBdr>
    </w:div>
    <w:div w:id="261228460">
      <w:bodyDiv w:val="1"/>
      <w:marLeft w:val="0"/>
      <w:marRight w:val="0"/>
      <w:marTop w:val="0"/>
      <w:marBottom w:val="0"/>
      <w:divBdr>
        <w:top w:val="none" w:sz="0" w:space="0" w:color="auto"/>
        <w:left w:val="none" w:sz="0" w:space="0" w:color="auto"/>
        <w:bottom w:val="none" w:sz="0" w:space="0" w:color="auto"/>
        <w:right w:val="none" w:sz="0" w:space="0" w:color="auto"/>
      </w:divBdr>
    </w:div>
    <w:div w:id="276378233">
      <w:bodyDiv w:val="1"/>
      <w:marLeft w:val="0"/>
      <w:marRight w:val="0"/>
      <w:marTop w:val="0"/>
      <w:marBottom w:val="0"/>
      <w:divBdr>
        <w:top w:val="none" w:sz="0" w:space="0" w:color="auto"/>
        <w:left w:val="none" w:sz="0" w:space="0" w:color="auto"/>
        <w:bottom w:val="none" w:sz="0" w:space="0" w:color="auto"/>
        <w:right w:val="none" w:sz="0" w:space="0" w:color="auto"/>
      </w:divBdr>
    </w:div>
    <w:div w:id="291715478">
      <w:bodyDiv w:val="1"/>
      <w:marLeft w:val="0"/>
      <w:marRight w:val="0"/>
      <w:marTop w:val="0"/>
      <w:marBottom w:val="0"/>
      <w:divBdr>
        <w:top w:val="none" w:sz="0" w:space="0" w:color="auto"/>
        <w:left w:val="none" w:sz="0" w:space="0" w:color="auto"/>
        <w:bottom w:val="none" w:sz="0" w:space="0" w:color="auto"/>
        <w:right w:val="none" w:sz="0" w:space="0" w:color="auto"/>
      </w:divBdr>
    </w:div>
    <w:div w:id="291982618">
      <w:bodyDiv w:val="1"/>
      <w:marLeft w:val="0"/>
      <w:marRight w:val="0"/>
      <w:marTop w:val="0"/>
      <w:marBottom w:val="0"/>
      <w:divBdr>
        <w:top w:val="none" w:sz="0" w:space="0" w:color="auto"/>
        <w:left w:val="none" w:sz="0" w:space="0" w:color="auto"/>
        <w:bottom w:val="none" w:sz="0" w:space="0" w:color="auto"/>
        <w:right w:val="none" w:sz="0" w:space="0" w:color="auto"/>
      </w:divBdr>
    </w:div>
    <w:div w:id="327370848">
      <w:bodyDiv w:val="1"/>
      <w:marLeft w:val="0"/>
      <w:marRight w:val="0"/>
      <w:marTop w:val="0"/>
      <w:marBottom w:val="0"/>
      <w:divBdr>
        <w:top w:val="none" w:sz="0" w:space="0" w:color="auto"/>
        <w:left w:val="none" w:sz="0" w:space="0" w:color="auto"/>
        <w:bottom w:val="none" w:sz="0" w:space="0" w:color="auto"/>
        <w:right w:val="none" w:sz="0" w:space="0" w:color="auto"/>
      </w:divBdr>
    </w:div>
    <w:div w:id="343673055">
      <w:bodyDiv w:val="1"/>
      <w:marLeft w:val="0"/>
      <w:marRight w:val="0"/>
      <w:marTop w:val="0"/>
      <w:marBottom w:val="0"/>
      <w:divBdr>
        <w:top w:val="none" w:sz="0" w:space="0" w:color="auto"/>
        <w:left w:val="none" w:sz="0" w:space="0" w:color="auto"/>
        <w:bottom w:val="none" w:sz="0" w:space="0" w:color="auto"/>
        <w:right w:val="none" w:sz="0" w:space="0" w:color="auto"/>
      </w:divBdr>
    </w:div>
    <w:div w:id="377358182">
      <w:bodyDiv w:val="1"/>
      <w:marLeft w:val="0"/>
      <w:marRight w:val="0"/>
      <w:marTop w:val="0"/>
      <w:marBottom w:val="0"/>
      <w:divBdr>
        <w:top w:val="none" w:sz="0" w:space="0" w:color="auto"/>
        <w:left w:val="none" w:sz="0" w:space="0" w:color="auto"/>
        <w:bottom w:val="none" w:sz="0" w:space="0" w:color="auto"/>
        <w:right w:val="none" w:sz="0" w:space="0" w:color="auto"/>
      </w:divBdr>
    </w:div>
    <w:div w:id="392705848">
      <w:bodyDiv w:val="1"/>
      <w:marLeft w:val="0"/>
      <w:marRight w:val="0"/>
      <w:marTop w:val="0"/>
      <w:marBottom w:val="0"/>
      <w:divBdr>
        <w:top w:val="none" w:sz="0" w:space="0" w:color="auto"/>
        <w:left w:val="none" w:sz="0" w:space="0" w:color="auto"/>
        <w:bottom w:val="none" w:sz="0" w:space="0" w:color="auto"/>
        <w:right w:val="none" w:sz="0" w:space="0" w:color="auto"/>
      </w:divBdr>
    </w:div>
    <w:div w:id="410205036">
      <w:bodyDiv w:val="1"/>
      <w:marLeft w:val="0"/>
      <w:marRight w:val="0"/>
      <w:marTop w:val="0"/>
      <w:marBottom w:val="0"/>
      <w:divBdr>
        <w:top w:val="none" w:sz="0" w:space="0" w:color="auto"/>
        <w:left w:val="none" w:sz="0" w:space="0" w:color="auto"/>
        <w:bottom w:val="none" w:sz="0" w:space="0" w:color="auto"/>
        <w:right w:val="none" w:sz="0" w:space="0" w:color="auto"/>
      </w:divBdr>
    </w:div>
    <w:div w:id="414010776">
      <w:bodyDiv w:val="1"/>
      <w:marLeft w:val="0"/>
      <w:marRight w:val="0"/>
      <w:marTop w:val="0"/>
      <w:marBottom w:val="0"/>
      <w:divBdr>
        <w:top w:val="none" w:sz="0" w:space="0" w:color="auto"/>
        <w:left w:val="none" w:sz="0" w:space="0" w:color="auto"/>
        <w:bottom w:val="none" w:sz="0" w:space="0" w:color="auto"/>
        <w:right w:val="none" w:sz="0" w:space="0" w:color="auto"/>
      </w:divBdr>
    </w:div>
    <w:div w:id="415980880">
      <w:bodyDiv w:val="1"/>
      <w:marLeft w:val="0"/>
      <w:marRight w:val="0"/>
      <w:marTop w:val="0"/>
      <w:marBottom w:val="0"/>
      <w:divBdr>
        <w:top w:val="none" w:sz="0" w:space="0" w:color="auto"/>
        <w:left w:val="none" w:sz="0" w:space="0" w:color="auto"/>
        <w:bottom w:val="none" w:sz="0" w:space="0" w:color="auto"/>
        <w:right w:val="none" w:sz="0" w:space="0" w:color="auto"/>
      </w:divBdr>
    </w:div>
    <w:div w:id="464665277">
      <w:bodyDiv w:val="1"/>
      <w:marLeft w:val="0"/>
      <w:marRight w:val="0"/>
      <w:marTop w:val="0"/>
      <w:marBottom w:val="0"/>
      <w:divBdr>
        <w:top w:val="none" w:sz="0" w:space="0" w:color="auto"/>
        <w:left w:val="none" w:sz="0" w:space="0" w:color="auto"/>
        <w:bottom w:val="none" w:sz="0" w:space="0" w:color="auto"/>
        <w:right w:val="none" w:sz="0" w:space="0" w:color="auto"/>
      </w:divBdr>
    </w:div>
    <w:div w:id="492645504">
      <w:bodyDiv w:val="1"/>
      <w:marLeft w:val="0"/>
      <w:marRight w:val="0"/>
      <w:marTop w:val="0"/>
      <w:marBottom w:val="0"/>
      <w:divBdr>
        <w:top w:val="none" w:sz="0" w:space="0" w:color="auto"/>
        <w:left w:val="none" w:sz="0" w:space="0" w:color="auto"/>
        <w:bottom w:val="none" w:sz="0" w:space="0" w:color="auto"/>
        <w:right w:val="none" w:sz="0" w:space="0" w:color="auto"/>
      </w:divBdr>
    </w:div>
    <w:div w:id="495614290">
      <w:bodyDiv w:val="1"/>
      <w:marLeft w:val="0"/>
      <w:marRight w:val="0"/>
      <w:marTop w:val="0"/>
      <w:marBottom w:val="0"/>
      <w:divBdr>
        <w:top w:val="none" w:sz="0" w:space="0" w:color="auto"/>
        <w:left w:val="none" w:sz="0" w:space="0" w:color="auto"/>
        <w:bottom w:val="none" w:sz="0" w:space="0" w:color="auto"/>
        <w:right w:val="none" w:sz="0" w:space="0" w:color="auto"/>
      </w:divBdr>
    </w:div>
    <w:div w:id="499975883">
      <w:bodyDiv w:val="1"/>
      <w:marLeft w:val="0"/>
      <w:marRight w:val="0"/>
      <w:marTop w:val="0"/>
      <w:marBottom w:val="0"/>
      <w:divBdr>
        <w:top w:val="none" w:sz="0" w:space="0" w:color="auto"/>
        <w:left w:val="none" w:sz="0" w:space="0" w:color="auto"/>
        <w:bottom w:val="none" w:sz="0" w:space="0" w:color="auto"/>
        <w:right w:val="none" w:sz="0" w:space="0" w:color="auto"/>
      </w:divBdr>
    </w:div>
    <w:div w:id="501895922">
      <w:bodyDiv w:val="1"/>
      <w:marLeft w:val="0"/>
      <w:marRight w:val="0"/>
      <w:marTop w:val="0"/>
      <w:marBottom w:val="0"/>
      <w:divBdr>
        <w:top w:val="none" w:sz="0" w:space="0" w:color="auto"/>
        <w:left w:val="none" w:sz="0" w:space="0" w:color="auto"/>
        <w:bottom w:val="none" w:sz="0" w:space="0" w:color="auto"/>
        <w:right w:val="none" w:sz="0" w:space="0" w:color="auto"/>
      </w:divBdr>
    </w:div>
    <w:div w:id="536352319">
      <w:bodyDiv w:val="1"/>
      <w:marLeft w:val="0"/>
      <w:marRight w:val="0"/>
      <w:marTop w:val="0"/>
      <w:marBottom w:val="0"/>
      <w:divBdr>
        <w:top w:val="none" w:sz="0" w:space="0" w:color="auto"/>
        <w:left w:val="none" w:sz="0" w:space="0" w:color="auto"/>
        <w:bottom w:val="none" w:sz="0" w:space="0" w:color="auto"/>
        <w:right w:val="none" w:sz="0" w:space="0" w:color="auto"/>
      </w:divBdr>
    </w:div>
    <w:div w:id="553200843">
      <w:bodyDiv w:val="1"/>
      <w:marLeft w:val="0"/>
      <w:marRight w:val="0"/>
      <w:marTop w:val="0"/>
      <w:marBottom w:val="0"/>
      <w:divBdr>
        <w:top w:val="none" w:sz="0" w:space="0" w:color="auto"/>
        <w:left w:val="none" w:sz="0" w:space="0" w:color="auto"/>
        <w:bottom w:val="none" w:sz="0" w:space="0" w:color="auto"/>
        <w:right w:val="none" w:sz="0" w:space="0" w:color="auto"/>
      </w:divBdr>
    </w:div>
    <w:div w:id="583687159">
      <w:bodyDiv w:val="1"/>
      <w:marLeft w:val="0"/>
      <w:marRight w:val="0"/>
      <w:marTop w:val="0"/>
      <w:marBottom w:val="0"/>
      <w:divBdr>
        <w:top w:val="none" w:sz="0" w:space="0" w:color="auto"/>
        <w:left w:val="none" w:sz="0" w:space="0" w:color="auto"/>
        <w:bottom w:val="none" w:sz="0" w:space="0" w:color="auto"/>
        <w:right w:val="none" w:sz="0" w:space="0" w:color="auto"/>
      </w:divBdr>
    </w:div>
    <w:div w:id="587616752">
      <w:bodyDiv w:val="1"/>
      <w:marLeft w:val="0"/>
      <w:marRight w:val="0"/>
      <w:marTop w:val="0"/>
      <w:marBottom w:val="0"/>
      <w:divBdr>
        <w:top w:val="none" w:sz="0" w:space="0" w:color="auto"/>
        <w:left w:val="none" w:sz="0" w:space="0" w:color="auto"/>
        <w:bottom w:val="none" w:sz="0" w:space="0" w:color="auto"/>
        <w:right w:val="none" w:sz="0" w:space="0" w:color="auto"/>
      </w:divBdr>
    </w:div>
    <w:div w:id="610672182">
      <w:bodyDiv w:val="1"/>
      <w:marLeft w:val="0"/>
      <w:marRight w:val="0"/>
      <w:marTop w:val="0"/>
      <w:marBottom w:val="0"/>
      <w:divBdr>
        <w:top w:val="none" w:sz="0" w:space="0" w:color="auto"/>
        <w:left w:val="none" w:sz="0" w:space="0" w:color="auto"/>
        <w:bottom w:val="none" w:sz="0" w:space="0" w:color="auto"/>
        <w:right w:val="none" w:sz="0" w:space="0" w:color="auto"/>
      </w:divBdr>
    </w:div>
    <w:div w:id="611671744">
      <w:bodyDiv w:val="1"/>
      <w:marLeft w:val="0"/>
      <w:marRight w:val="0"/>
      <w:marTop w:val="0"/>
      <w:marBottom w:val="0"/>
      <w:divBdr>
        <w:top w:val="none" w:sz="0" w:space="0" w:color="auto"/>
        <w:left w:val="none" w:sz="0" w:space="0" w:color="auto"/>
        <w:bottom w:val="none" w:sz="0" w:space="0" w:color="auto"/>
        <w:right w:val="none" w:sz="0" w:space="0" w:color="auto"/>
      </w:divBdr>
    </w:div>
    <w:div w:id="619722128">
      <w:bodyDiv w:val="1"/>
      <w:marLeft w:val="0"/>
      <w:marRight w:val="0"/>
      <w:marTop w:val="0"/>
      <w:marBottom w:val="0"/>
      <w:divBdr>
        <w:top w:val="none" w:sz="0" w:space="0" w:color="auto"/>
        <w:left w:val="none" w:sz="0" w:space="0" w:color="auto"/>
        <w:bottom w:val="none" w:sz="0" w:space="0" w:color="auto"/>
        <w:right w:val="none" w:sz="0" w:space="0" w:color="auto"/>
      </w:divBdr>
    </w:div>
    <w:div w:id="627860003">
      <w:bodyDiv w:val="1"/>
      <w:marLeft w:val="0"/>
      <w:marRight w:val="0"/>
      <w:marTop w:val="0"/>
      <w:marBottom w:val="0"/>
      <w:divBdr>
        <w:top w:val="none" w:sz="0" w:space="0" w:color="auto"/>
        <w:left w:val="none" w:sz="0" w:space="0" w:color="auto"/>
        <w:bottom w:val="none" w:sz="0" w:space="0" w:color="auto"/>
        <w:right w:val="none" w:sz="0" w:space="0" w:color="auto"/>
      </w:divBdr>
    </w:div>
    <w:div w:id="637148771">
      <w:bodyDiv w:val="1"/>
      <w:marLeft w:val="0"/>
      <w:marRight w:val="0"/>
      <w:marTop w:val="0"/>
      <w:marBottom w:val="0"/>
      <w:divBdr>
        <w:top w:val="none" w:sz="0" w:space="0" w:color="auto"/>
        <w:left w:val="none" w:sz="0" w:space="0" w:color="auto"/>
        <w:bottom w:val="none" w:sz="0" w:space="0" w:color="auto"/>
        <w:right w:val="none" w:sz="0" w:space="0" w:color="auto"/>
      </w:divBdr>
    </w:div>
    <w:div w:id="646475552">
      <w:bodyDiv w:val="1"/>
      <w:marLeft w:val="0"/>
      <w:marRight w:val="0"/>
      <w:marTop w:val="0"/>
      <w:marBottom w:val="0"/>
      <w:divBdr>
        <w:top w:val="none" w:sz="0" w:space="0" w:color="auto"/>
        <w:left w:val="none" w:sz="0" w:space="0" w:color="auto"/>
        <w:bottom w:val="none" w:sz="0" w:space="0" w:color="auto"/>
        <w:right w:val="none" w:sz="0" w:space="0" w:color="auto"/>
      </w:divBdr>
    </w:div>
    <w:div w:id="647706913">
      <w:bodyDiv w:val="1"/>
      <w:marLeft w:val="0"/>
      <w:marRight w:val="0"/>
      <w:marTop w:val="0"/>
      <w:marBottom w:val="0"/>
      <w:divBdr>
        <w:top w:val="none" w:sz="0" w:space="0" w:color="auto"/>
        <w:left w:val="none" w:sz="0" w:space="0" w:color="auto"/>
        <w:bottom w:val="none" w:sz="0" w:space="0" w:color="auto"/>
        <w:right w:val="none" w:sz="0" w:space="0" w:color="auto"/>
      </w:divBdr>
    </w:div>
    <w:div w:id="660937036">
      <w:bodyDiv w:val="1"/>
      <w:marLeft w:val="0"/>
      <w:marRight w:val="0"/>
      <w:marTop w:val="0"/>
      <w:marBottom w:val="0"/>
      <w:divBdr>
        <w:top w:val="none" w:sz="0" w:space="0" w:color="auto"/>
        <w:left w:val="none" w:sz="0" w:space="0" w:color="auto"/>
        <w:bottom w:val="none" w:sz="0" w:space="0" w:color="auto"/>
        <w:right w:val="none" w:sz="0" w:space="0" w:color="auto"/>
      </w:divBdr>
    </w:div>
    <w:div w:id="661155406">
      <w:bodyDiv w:val="1"/>
      <w:marLeft w:val="0"/>
      <w:marRight w:val="0"/>
      <w:marTop w:val="0"/>
      <w:marBottom w:val="0"/>
      <w:divBdr>
        <w:top w:val="none" w:sz="0" w:space="0" w:color="auto"/>
        <w:left w:val="none" w:sz="0" w:space="0" w:color="auto"/>
        <w:bottom w:val="none" w:sz="0" w:space="0" w:color="auto"/>
        <w:right w:val="none" w:sz="0" w:space="0" w:color="auto"/>
      </w:divBdr>
    </w:div>
    <w:div w:id="668368330">
      <w:bodyDiv w:val="1"/>
      <w:marLeft w:val="0"/>
      <w:marRight w:val="0"/>
      <w:marTop w:val="0"/>
      <w:marBottom w:val="0"/>
      <w:divBdr>
        <w:top w:val="none" w:sz="0" w:space="0" w:color="auto"/>
        <w:left w:val="none" w:sz="0" w:space="0" w:color="auto"/>
        <w:bottom w:val="none" w:sz="0" w:space="0" w:color="auto"/>
        <w:right w:val="none" w:sz="0" w:space="0" w:color="auto"/>
      </w:divBdr>
    </w:div>
    <w:div w:id="674038132">
      <w:bodyDiv w:val="1"/>
      <w:marLeft w:val="0"/>
      <w:marRight w:val="0"/>
      <w:marTop w:val="0"/>
      <w:marBottom w:val="0"/>
      <w:divBdr>
        <w:top w:val="none" w:sz="0" w:space="0" w:color="auto"/>
        <w:left w:val="none" w:sz="0" w:space="0" w:color="auto"/>
        <w:bottom w:val="none" w:sz="0" w:space="0" w:color="auto"/>
        <w:right w:val="none" w:sz="0" w:space="0" w:color="auto"/>
      </w:divBdr>
    </w:div>
    <w:div w:id="676230427">
      <w:bodyDiv w:val="1"/>
      <w:marLeft w:val="0"/>
      <w:marRight w:val="0"/>
      <w:marTop w:val="0"/>
      <w:marBottom w:val="0"/>
      <w:divBdr>
        <w:top w:val="none" w:sz="0" w:space="0" w:color="auto"/>
        <w:left w:val="none" w:sz="0" w:space="0" w:color="auto"/>
        <w:bottom w:val="none" w:sz="0" w:space="0" w:color="auto"/>
        <w:right w:val="none" w:sz="0" w:space="0" w:color="auto"/>
      </w:divBdr>
    </w:div>
    <w:div w:id="676343204">
      <w:bodyDiv w:val="1"/>
      <w:marLeft w:val="0"/>
      <w:marRight w:val="0"/>
      <w:marTop w:val="0"/>
      <w:marBottom w:val="0"/>
      <w:divBdr>
        <w:top w:val="none" w:sz="0" w:space="0" w:color="auto"/>
        <w:left w:val="none" w:sz="0" w:space="0" w:color="auto"/>
        <w:bottom w:val="none" w:sz="0" w:space="0" w:color="auto"/>
        <w:right w:val="none" w:sz="0" w:space="0" w:color="auto"/>
      </w:divBdr>
    </w:div>
    <w:div w:id="678386892">
      <w:bodyDiv w:val="1"/>
      <w:marLeft w:val="0"/>
      <w:marRight w:val="0"/>
      <w:marTop w:val="0"/>
      <w:marBottom w:val="0"/>
      <w:divBdr>
        <w:top w:val="none" w:sz="0" w:space="0" w:color="auto"/>
        <w:left w:val="none" w:sz="0" w:space="0" w:color="auto"/>
        <w:bottom w:val="none" w:sz="0" w:space="0" w:color="auto"/>
        <w:right w:val="none" w:sz="0" w:space="0" w:color="auto"/>
      </w:divBdr>
    </w:div>
    <w:div w:id="706369903">
      <w:bodyDiv w:val="1"/>
      <w:marLeft w:val="0"/>
      <w:marRight w:val="0"/>
      <w:marTop w:val="0"/>
      <w:marBottom w:val="0"/>
      <w:divBdr>
        <w:top w:val="none" w:sz="0" w:space="0" w:color="auto"/>
        <w:left w:val="none" w:sz="0" w:space="0" w:color="auto"/>
        <w:bottom w:val="none" w:sz="0" w:space="0" w:color="auto"/>
        <w:right w:val="none" w:sz="0" w:space="0" w:color="auto"/>
      </w:divBdr>
    </w:div>
    <w:div w:id="713700331">
      <w:bodyDiv w:val="1"/>
      <w:marLeft w:val="0"/>
      <w:marRight w:val="0"/>
      <w:marTop w:val="0"/>
      <w:marBottom w:val="0"/>
      <w:divBdr>
        <w:top w:val="none" w:sz="0" w:space="0" w:color="auto"/>
        <w:left w:val="none" w:sz="0" w:space="0" w:color="auto"/>
        <w:bottom w:val="none" w:sz="0" w:space="0" w:color="auto"/>
        <w:right w:val="none" w:sz="0" w:space="0" w:color="auto"/>
      </w:divBdr>
    </w:div>
    <w:div w:id="737508957">
      <w:bodyDiv w:val="1"/>
      <w:marLeft w:val="0"/>
      <w:marRight w:val="0"/>
      <w:marTop w:val="0"/>
      <w:marBottom w:val="0"/>
      <w:divBdr>
        <w:top w:val="none" w:sz="0" w:space="0" w:color="auto"/>
        <w:left w:val="none" w:sz="0" w:space="0" w:color="auto"/>
        <w:bottom w:val="none" w:sz="0" w:space="0" w:color="auto"/>
        <w:right w:val="none" w:sz="0" w:space="0" w:color="auto"/>
      </w:divBdr>
    </w:div>
    <w:div w:id="740638676">
      <w:bodyDiv w:val="1"/>
      <w:marLeft w:val="0"/>
      <w:marRight w:val="0"/>
      <w:marTop w:val="0"/>
      <w:marBottom w:val="0"/>
      <w:divBdr>
        <w:top w:val="none" w:sz="0" w:space="0" w:color="auto"/>
        <w:left w:val="none" w:sz="0" w:space="0" w:color="auto"/>
        <w:bottom w:val="none" w:sz="0" w:space="0" w:color="auto"/>
        <w:right w:val="none" w:sz="0" w:space="0" w:color="auto"/>
      </w:divBdr>
    </w:div>
    <w:div w:id="760951643">
      <w:bodyDiv w:val="1"/>
      <w:marLeft w:val="0"/>
      <w:marRight w:val="0"/>
      <w:marTop w:val="0"/>
      <w:marBottom w:val="0"/>
      <w:divBdr>
        <w:top w:val="none" w:sz="0" w:space="0" w:color="auto"/>
        <w:left w:val="none" w:sz="0" w:space="0" w:color="auto"/>
        <w:bottom w:val="none" w:sz="0" w:space="0" w:color="auto"/>
        <w:right w:val="none" w:sz="0" w:space="0" w:color="auto"/>
      </w:divBdr>
    </w:div>
    <w:div w:id="764036705">
      <w:bodyDiv w:val="1"/>
      <w:marLeft w:val="0"/>
      <w:marRight w:val="0"/>
      <w:marTop w:val="0"/>
      <w:marBottom w:val="0"/>
      <w:divBdr>
        <w:top w:val="none" w:sz="0" w:space="0" w:color="auto"/>
        <w:left w:val="none" w:sz="0" w:space="0" w:color="auto"/>
        <w:bottom w:val="none" w:sz="0" w:space="0" w:color="auto"/>
        <w:right w:val="none" w:sz="0" w:space="0" w:color="auto"/>
      </w:divBdr>
    </w:div>
    <w:div w:id="804127180">
      <w:bodyDiv w:val="1"/>
      <w:marLeft w:val="0"/>
      <w:marRight w:val="0"/>
      <w:marTop w:val="0"/>
      <w:marBottom w:val="0"/>
      <w:divBdr>
        <w:top w:val="none" w:sz="0" w:space="0" w:color="auto"/>
        <w:left w:val="none" w:sz="0" w:space="0" w:color="auto"/>
        <w:bottom w:val="none" w:sz="0" w:space="0" w:color="auto"/>
        <w:right w:val="none" w:sz="0" w:space="0" w:color="auto"/>
      </w:divBdr>
    </w:div>
    <w:div w:id="810170565">
      <w:bodyDiv w:val="1"/>
      <w:marLeft w:val="0"/>
      <w:marRight w:val="0"/>
      <w:marTop w:val="0"/>
      <w:marBottom w:val="0"/>
      <w:divBdr>
        <w:top w:val="none" w:sz="0" w:space="0" w:color="auto"/>
        <w:left w:val="none" w:sz="0" w:space="0" w:color="auto"/>
        <w:bottom w:val="none" w:sz="0" w:space="0" w:color="auto"/>
        <w:right w:val="none" w:sz="0" w:space="0" w:color="auto"/>
      </w:divBdr>
    </w:div>
    <w:div w:id="852914619">
      <w:bodyDiv w:val="1"/>
      <w:marLeft w:val="0"/>
      <w:marRight w:val="0"/>
      <w:marTop w:val="0"/>
      <w:marBottom w:val="0"/>
      <w:divBdr>
        <w:top w:val="none" w:sz="0" w:space="0" w:color="auto"/>
        <w:left w:val="none" w:sz="0" w:space="0" w:color="auto"/>
        <w:bottom w:val="none" w:sz="0" w:space="0" w:color="auto"/>
        <w:right w:val="none" w:sz="0" w:space="0" w:color="auto"/>
      </w:divBdr>
    </w:div>
    <w:div w:id="854999010">
      <w:bodyDiv w:val="1"/>
      <w:marLeft w:val="0"/>
      <w:marRight w:val="0"/>
      <w:marTop w:val="0"/>
      <w:marBottom w:val="0"/>
      <w:divBdr>
        <w:top w:val="none" w:sz="0" w:space="0" w:color="auto"/>
        <w:left w:val="none" w:sz="0" w:space="0" w:color="auto"/>
        <w:bottom w:val="none" w:sz="0" w:space="0" w:color="auto"/>
        <w:right w:val="none" w:sz="0" w:space="0" w:color="auto"/>
      </w:divBdr>
    </w:div>
    <w:div w:id="873277372">
      <w:bodyDiv w:val="1"/>
      <w:marLeft w:val="0"/>
      <w:marRight w:val="0"/>
      <w:marTop w:val="0"/>
      <w:marBottom w:val="0"/>
      <w:divBdr>
        <w:top w:val="none" w:sz="0" w:space="0" w:color="auto"/>
        <w:left w:val="none" w:sz="0" w:space="0" w:color="auto"/>
        <w:bottom w:val="none" w:sz="0" w:space="0" w:color="auto"/>
        <w:right w:val="none" w:sz="0" w:space="0" w:color="auto"/>
      </w:divBdr>
    </w:div>
    <w:div w:id="877157215">
      <w:bodyDiv w:val="1"/>
      <w:marLeft w:val="0"/>
      <w:marRight w:val="0"/>
      <w:marTop w:val="0"/>
      <w:marBottom w:val="0"/>
      <w:divBdr>
        <w:top w:val="none" w:sz="0" w:space="0" w:color="auto"/>
        <w:left w:val="none" w:sz="0" w:space="0" w:color="auto"/>
        <w:bottom w:val="none" w:sz="0" w:space="0" w:color="auto"/>
        <w:right w:val="none" w:sz="0" w:space="0" w:color="auto"/>
      </w:divBdr>
    </w:div>
    <w:div w:id="908492718">
      <w:bodyDiv w:val="1"/>
      <w:marLeft w:val="0"/>
      <w:marRight w:val="0"/>
      <w:marTop w:val="0"/>
      <w:marBottom w:val="0"/>
      <w:divBdr>
        <w:top w:val="none" w:sz="0" w:space="0" w:color="auto"/>
        <w:left w:val="none" w:sz="0" w:space="0" w:color="auto"/>
        <w:bottom w:val="none" w:sz="0" w:space="0" w:color="auto"/>
        <w:right w:val="none" w:sz="0" w:space="0" w:color="auto"/>
      </w:divBdr>
    </w:div>
    <w:div w:id="911819674">
      <w:bodyDiv w:val="1"/>
      <w:marLeft w:val="0"/>
      <w:marRight w:val="0"/>
      <w:marTop w:val="0"/>
      <w:marBottom w:val="0"/>
      <w:divBdr>
        <w:top w:val="none" w:sz="0" w:space="0" w:color="auto"/>
        <w:left w:val="none" w:sz="0" w:space="0" w:color="auto"/>
        <w:bottom w:val="none" w:sz="0" w:space="0" w:color="auto"/>
        <w:right w:val="none" w:sz="0" w:space="0" w:color="auto"/>
      </w:divBdr>
    </w:div>
    <w:div w:id="919679718">
      <w:bodyDiv w:val="1"/>
      <w:marLeft w:val="0"/>
      <w:marRight w:val="0"/>
      <w:marTop w:val="0"/>
      <w:marBottom w:val="0"/>
      <w:divBdr>
        <w:top w:val="none" w:sz="0" w:space="0" w:color="auto"/>
        <w:left w:val="none" w:sz="0" w:space="0" w:color="auto"/>
        <w:bottom w:val="none" w:sz="0" w:space="0" w:color="auto"/>
        <w:right w:val="none" w:sz="0" w:space="0" w:color="auto"/>
      </w:divBdr>
      <w:divsChild>
        <w:div w:id="88937885">
          <w:marLeft w:val="0"/>
          <w:marRight w:val="0"/>
          <w:marTop w:val="0"/>
          <w:marBottom w:val="0"/>
          <w:divBdr>
            <w:top w:val="none" w:sz="0" w:space="0" w:color="auto"/>
            <w:left w:val="none" w:sz="0" w:space="0" w:color="auto"/>
            <w:bottom w:val="none" w:sz="0" w:space="0" w:color="auto"/>
            <w:right w:val="none" w:sz="0" w:space="0" w:color="auto"/>
          </w:divBdr>
          <w:divsChild>
            <w:div w:id="647247169">
              <w:marLeft w:val="0"/>
              <w:marRight w:val="0"/>
              <w:marTop w:val="0"/>
              <w:marBottom w:val="0"/>
              <w:divBdr>
                <w:top w:val="none" w:sz="0" w:space="0" w:color="auto"/>
                <w:left w:val="none" w:sz="0" w:space="0" w:color="auto"/>
                <w:bottom w:val="none" w:sz="0" w:space="0" w:color="auto"/>
                <w:right w:val="none" w:sz="0" w:space="0" w:color="auto"/>
              </w:divBdr>
              <w:divsChild>
                <w:div w:id="1082220208">
                  <w:marLeft w:val="0"/>
                  <w:marRight w:val="0"/>
                  <w:marTop w:val="0"/>
                  <w:marBottom w:val="0"/>
                  <w:divBdr>
                    <w:top w:val="none" w:sz="0" w:space="0" w:color="auto"/>
                    <w:left w:val="none" w:sz="0" w:space="0" w:color="auto"/>
                    <w:bottom w:val="none" w:sz="0" w:space="0" w:color="auto"/>
                    <w:right w:val="none" w:sz="0" w:space="0" w:color="auto"/>
                  </w:divBdr>
                  <w:divsChild>
                    <w:div w:id="4968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98115">
      <w:bodyDiv w:val="1"/>
      <w:marLeft w:val="0"/>
      <w:marRight w:val="0"/>
      <w:marTop w:val="0"/>
      <w:marBottom w:val="0"/>
      <w:divBdr>
        <w:top w:val="none" w:sz="0" w:space="0" w:color="auto"/>
        <w:left w:val="none" w:sz="0" w:space="0" w:color="auto"/>
        <w:bottom w:val="none" w:sz="0" w:space="0" w:color="auto"/>
        <w:right w:val="none" w:sz="0" w:space="0" w:color="auto"/>
      </w:divBdr>
    </w:div>
    <w:div w:id="932779153">
      <w:bodyDiv w:val="1"/>
      <w:marLeft w:val="0"/>
      <w:marRight w:val="0"/>
      <w:marTop w:val="0"/>
      <w:marBottom w:val="0"/>
      <w:divBdr>
        <w:top w:val="none" w:sz="0" w:space="0" w:color="auto"/>
        <w:left w:val="none" w:sz="0" w:space="0" w:color="auto"/>
        <w:bottom w:val="none" w:sz="0" w:space="0" w:color="auto"/>
        <w:right w:val="none" w:sz="0" w:space="0" w:color="auto"/>
      </w:divBdr>
    </w:div>
    <w:div w:id="934944702">
      <w:bodyDiv w:val="1"/>
      <w:marLeft w:val="0"/>
      <w:marRight w:val="0"/>
      <w:marTop w:val="0"/>
      <w:marBottom w:val="0"/>
      <w:divBdr>
        <w:top w:val="none" w:sz="0" w:space="0" w:color="auto"/>
        <w:left w:val="none" w:sz="0" w:space="0" w:color="auto"/>
        <w:bottom w:val="none" w:sz="0" w:space="0" w:color="auto"/>
        <w:right w:val="none" w:sz="0" w:space="0" w:color="auto"/>
      </w:divBdr>
    </w:div>
    <w:div w:id="937257378">
      <w:bodyDiv w:val="1"/>
      <w:marLeft w:val="0"/>
      <w:marRight w:val="0"/>
      <w:marTop w:val="0"/>
      <w:marBottom w:val="0"/>
      <w:divBdr>
        <w:top w:val="none" w:sz="0" w:space="0" w:color="auto"/>
        <w:left w:val="none" w:sz="0" w:space="0" w:color="auto"/>
        <w:bottom w:val="none" w:sz="0" w:space="0" w:color="auto"/>
        <w:right w:val="none" w:sz="0" w:space="0" w:color="auto"/>
      </w:divBdr>
    </w:div>
    <w:div w:id="941452475">
      <w:bodyDiv w:val="1"/>
      <w:marLeft w:val="0"/>
      <w:marRight w:val="0"/>
      <w:marTop w:val="0"/>
      <w:marBottom w:val="0"/>
      <w:divBdr>
        <w:top w:val="none" w:sz="0" w:space="0" w:color="auto"/>
        <w:left w:val="none" w:sz="0" w:space="0" w:color="auto"/>
        <w:bottom w:val="none" w:sz="0" w:space="0" w:color="auto"/>
        <w:right w:val="none" w:sz="0" w:space="0" w:color="auto"/>
      </w:divBdr>
    </w:div>
    <w:div w:id="942540186">
      <w:bodyDiv w:val="1"/>
      <w:marLeft w:val="0"/>
      <w:marRight w:val="0"/>
      <w:marTop w:val="0"/>
      <w:marBottom w:val="0"/>
      <w:divBdr>
        <w:top w:val="none" w:sz="0" w:space="0" w:color="auto"/>
        <w:left w:val="none" w:sz="0" w:space="0" w:color="auto"/>
        <w:bottom w:val="none" w:sz="0" w:space="0" w:color="auto"/>
        <w:right w:val="none" w:sz="0" w:space="0" w:color="auto"/>
      </w:divBdr>
    </w:div>
    <w:div w:id="952052615">
      <w:bodyDiv w:val="1"/>
      <w:marLeft w:val="0"/>
      <w:marRight w:val="0"/>
      <w:marTop w:val="0"/>
      <w:marBottom w:val="0"/>
      <w:divBdr>
        <w:top w:val="none" w:sz="0" w:space="0" w:color="auto"/>
        <w:left w:val="none" w:sz="0" w:space="0" w:color="auto"/>
        <w:bottom w:val="none" w:sz="0" w:space="0" w:color="auto"/>
        <w:right w:val="none" w:sz="0" w:space="0" w:color="auto"/>
      </w:divBdr>
    </w:div>
    <w:div w:id="1028988552">
      <w:bodyDiv w:val="1"/>
      <w:marLeft w:val="0"/>
      <w:marRight w:val="0"/>
      <w:marTop w:val="0"/>
      <w:marBottom w:val="0"/>
      <w:divBdr>
        <w:top w:val="none" w:sz="0" w:space="0" w:color="auto"/>
        <w:left w:val="none" w:sz="0" w:space="0" w:color="auto"/>
        <w:bottom w:val="none" w:sz="0" w:space="0" w:color="auto"/>
        <w:right w:val="none" w:sz="0" w:space="0" w:color="auto"/>
      </w:divBdr>
    </w:div>
    <w:div w:id="1036855246">
      <w:bodyDiv w:val="1"/>
      <w:marLeft w:val="0"/>
      <w:marRight w:val="0"/>
      <w:marTop w:val="0"/>
      <w:marBottom w:val="0"/>
      <w:divBdr>
        <w:top w:val="none" w:sz="0" w:space="0" w:color="auto"/>
        <w:left w:val="none" w:sz="0" w:space="0" w:color="auto"/>
        <w:bottom w:val="none" w:sz="0" w:space="0" w:color="auto"/>
        <w:right w:val="none" w:sz="0" w:space="0" w:color="auto"/>
      </w:divBdr>
    </w:div>
    <w:div w:id="1071268221">
      <w:bodyDiv w:val="1"/>
      <w:marLeft w:val="0"/>
      <w:marRight w:val="0"/>
      <w:marTop w:val="0"/>
      <w:marBottom w:val="0"/>
      <w:divBdr>
        <w:top w:val="none" w:sz="0" w:space="0" w:color="auto"/>
        <w:left w:val="none" w:sz="0" w:space="0" w:color="auto"/>
        <w:bottom w:val="none" w:sz="0" w:space="0" w:color="auto"/>
        <w:right w:val="none" w:sz="0" w:space="0" w:color="auto"/>
      </w:divBdr>
    </w:div>
    <w:div w:id="1072897975">
      <w:bodyDiv w:val="1"/>
      <w:marLeft w:val="0"/>
      <w:marRight w:val="0"/>
      <w:marTop w:val="0"/>
      <w:marBottom w:val="0"/>
      <w:divBdr>
        <w:top w:val="none" w:sz="0" w:space="0" w:color="auto"/>
        <w:left w:val="none" w:sz="0" w:space="0" w:color="auto"/>
        <w:bottom w:val="none" w:sz="0" w:space="0" w:color="auto"/>
        <w:right w:val="none" w:sz="0" w:space="0" w:color="auto"/>
      </w:divBdr>
    </w:div>
    <w:div w:id="1083647863">
      <w:bodyDiv w:val="1"/>
      <w:marLeft w:val="0"/>
      <w:marRight w:val="0"/>
      <w:marTop w:val="0"/>
      <w:marBottom w:val="0"/>
      <w:divBdr>
        <w:top w:val="none" w:sz="0" w:space="0" w:color="auto"/>
        <w:left w:val="none" w:sz="0" w:space="0" w:color="auto"/>
        <w:bottom w:val="none" w:sz="0" w:space="0" w:color="auto"/>
        <w:right w:val="none" w:sz="0" w:space="0" w:color="auto"/>
      </w:divBdr>
    </w:div>
    <w:div w:id="1094476652">
      <w:bodyDiv w:val="1"/>
      <w:marLeft w:val="0"/>
      <w:marRight w:val="0"/>
      <w:marTop w:val="0"/>
      <w:marBottom w:val="0"/>
      <w:divBdr>
        <w:top w:val="none" w:sz="0" w:space="0" w:color="auto"/>
        <w:left w:val="none" w:sz="0" w:space="0" w:color="auto"/>
        <w:bottom w:val="none" w:sz="0" w:space="0" w:color="auto"/>
        <w:right w:val="none" w:sz="0" w:space="0" w:color="auto"/>
      </w:divBdr>
    </w:div>
    <w:div w:id="1113943586">
      <w:bodyDiv w:val="1"/>
      <w:marLeft w:val="0"/>
      <w:marRight w:val="0"/>
      <w:marTop w:val="0"/>
      <w:marBottom w:val="0"/>
      <w:divBdr>
        <w:top w:val="none" w:sz="0" w:space="0" w:color="auto"/>
        <w:left w:val="none" w:sz="0" w:space="0" w:color="auto"/>
        <w:bottom w:val="none" w:sz="0" w:space="0" w:color="auto"/>
        <w:right w:val="none" w:sz="0" w:space="0" w:color="auto"/>
      </w:divBdr>
    </w:div>
    <w:div w:id="1133712411">
      <w:bodyDiv w:val="1"/>
      <w:marLeft w:val="0"/>
      <w:marRight w:val="0"/>
      <w:marTop w:val="0"/>
      <w:marBottom w:val="0"/>
      <w:divBdr>
        <w:top w:val="none" w:sz="0" w:space="0" w:color="auto"/>
        <w:left w:val="none" w:sz="0" w:space="0" w:color="auto"/>
        <w:bottom w:val="none" w:sz="0" w:space="0" w:color="auto"/>
        <w:right w:val="none" w:sz="0" w:space="0" w:color="auto"/>
      </w:divBdr>
    </w:div>
    <w:div w:id="1136600791">
      <w:bodyDiv w:val="1"/>
      <w:marLeft w:val="0"/>
      <w:marRight w:val="0"/>
      <w:marTop w:val="0"/>
      <w:marBottom w:val="0"/>
      <w:divBdr>
        <w:top w:val="none" w:sz="0" w:space="0" w:color="auto"/>
        <w:left w:val="none" w:sz="0" w:space="0" w:color="auto"/>
        <w:bottom w:val="none" w:sz="0" w:space="0" w:color="auto"/>
        <w:right w:val="none" w:sz="0" w:space="0" w:color="auto"/>
      </w:divBdr>
    </w:div>
    <w:div w:id="1183087344">
      <w:bodyDiv w:val="1"/>
      <w:marLeft w:val="0"/>
      <w:marRight w:val="0"/>
      <w:marTop w:val="0"/>
      <w:marBottom w:val="0"/>
      <w:divBdr>
        <w:top w:val="none" w:sz="0" w:space="0" w:color="auto"/>
        <w:left w:val="none" w:sz="0" w:space="0" w:color="auto"/>
        <w:bottom w:val="none" w:sz="0" w:space="0" w:color="auto"/>
        <w:right w:val="none" w:sz="0" w:space="0" w:color="auto"/>
      </w:divBdr>
    </w:div>
    <w:div w:id="1254129532">
      <w:bodyDiv w:val="1"/>
      <w:marLeft w:val="0"/>
      <w:marRight w:val="0"/>
      <w:marTop w:val="0"/>
      <w:marBottom w:val="0"/>
      <w:divBdr>
        <w:top w:val="none" w:sz="0" w:space="0" w:color="auto"/>
        <w:left w:val="none" w:sz="0" w:space="0" w:color="auto"/>
        <w:bottom w:val="none" w:sz="0" w:space="0" w:color="auto"/>
        <w:right w:val="none" w:sz="0" w:space="0" w:color="auto"/>
      </w:divBdr>
    </w:div>
    <w:div w:id="1259173238">
      <w:bodyDiv w:val="1"/>
      <w:marLeft w:val="0"/>
      <w:marRight w:val="0"/>
      <w:marTop w:val="0"/>
      <w:marBottom w:val="0"/>
      <w:divBdr>
        <w:top w:val="none" w:sz="0" w:space="0" w:color="auto"/>
        <w:left w:val="none" w:sz="0" w:space="0" w:color="auto"/>
        <w:bottom w:val="none" w:sz="0" w:space="0" w:color="auto"/>
        <w:right w:val="none" w:sz="0" w:space="0" w:color="auto"/>
      </w:divBdr>
    </w:div>
    <w:div w:id="1291059285">
      <w:bodyDiv w:val="1"/>
      <w:marLeft w:val="0"/>
      <w:marRight w:val="0"/>
      <w:marTop w:val="0"/>
      <w:marBottom w:val="0"/>
      <w:divBdr>
        <w:top w:val="none" w:sz="0" w:space="0" w:color="auto"/>
        <w:left w:val="none" w:sz="0" w:space="0" w:color="auto"/>
        <w:bottom w:val="none" w:sz="0" w:space="0" w:color="auto"/>
        <w:right w:val="none" w:sz="0" w:space="0" w:color="auto"/>
      </w:divBdr>
    </w:div>
    <w:div w:id="1295066061">
      <w:bodyDiv w:val="1"/>
      <w:marLeft w:val="0"/>
      <w:marRight w:val="0"/>
      <w:marTop w:val="0"/>
      <w:marBottom w:val="0"/>
      <w:divBdr>
        <w:top w:val="none" w:sz="0" w:space="0" w:color="auto"/>
        <w:left w:val="none" w:sz="0" w:space="0" w:color="auto"/>
        <w:bottom w:val="none" w:sz="0" w:space="0" w:color="auto"/>
        <w:right w:val="none" w:sz="0" w:space="0" w:color="auto"/>
      </w:divBdr>
    </w:div>
    <w:div w:id="1301807556">
      <w:bodyDiv w:val="1"/>
      <w:marLeft w:val="0"/>
      <w:marRight w:val="0"/>
      <w:marTop w:val="0"/>
      <w:marBottom w:val="0"/>
      <w:divBdr>
        <w:top w:val="none" w:sz="0" w:space="0" w:color="auto"/>
        <w:left w:val="none" w:sz="0" w:space="0" w:color="auto"/>
        <w:bottom w:val="none" w:sz="0" w:space="0" w:color="auto"/>
        <w:right w:val="none" w:sz="0" w:space="0" w:color="auto"/>
      </w:divBdr>
    </w:div>
    <w:div w:id="1318918328">
      <w:bodyDiv w:val="1"/>
      <w:marLeft w:val="0"/>
      <w:marRight w:val="0"/>
      <w:marTop w:val="0"/>
      <w:marBottom w:val="0"/>
      <w:divBdr>
        <w:top w:val="none" w:sz="0" w:space="0" w:color="auto"/>
        <w:left w:val="none" w:sz="0" w:space="0" w:color="auto"/>
        <w:bottom w:val="none" w:sz="0" w:space="0" w:color="auto"/>
        <w:right w:val="none" w:sz="0" w:space="0" w:color="auto"/>
      </w:divBdr>
    </w:div>
    <w:div w:id="1321078448">
      <w:bodyDiv w:val="1"/>
      <w:marLeft w:val="0"/>
      <w:marRight w:val="0"/>
      <w:marTop w:val="0"/>
      <w:marBottom w:val="0"/>
      <w:divBdr>
        <w:top w:val="none" w:sz="0" w:space="0" w:color="auto"/>
        <w:left w:val="none" w:sz="0" w:space="0" w:color="auto"/>
        <w:bottom w:val="none" w:sz="0" w:space="0" w:color="auto"/>
        <w:right w:val="none" w:sz="0" w:space="0" w:color="auto"/>
      </w:divBdr>
    </w:div>
    <w:div w:id="1350908132">
      <w:bodyDiv w:val="1"/>
      <w:marLeft w:val="0"/>
      <w:marRight w:val="0"/>
      <w:marTop w:val="0"/>
      <w:marBottom w:val="0"/>
      <w:divBdr>
        <w:top w:val="none" w:sz="0" w:space="0" w:color="auto"/>
        <w:left w:val="none" w:sz="0" w:space="0" w:color="auto"/>
        <w:bottom w:val="none" w:sz="0" w:space="0" w:color="auto"/>
        <w:right w:val="none" w:sz="0" w:space="0" w:color="auto"/>
      </w:divBdr>
    </w:div>
    <w:div w:id="1351251981">
      <w:bodyDiv w:val="1"/>
      <w:marLeft w:val="0"/>
      <w:marRight w:val="0"/>
      <w:marTop w:val="0"/>
      <w:marBottom w:val="0"/>
      <w:divBdr>
        <w:top w:val="none" w:sz="0" w:space="0" w:color="auto"/>
        <w:left w:val="none" w:sz="0" w:space="0" w:color="auto"/>
        <w:bottom w:val="none" w:sz="0" w:space="0" w:color="auto"/>
        <w:right w:val="none" w:sz="0" w:space="0" w:color="auto"/>
      </w:divBdr>
    </w:div>
    <w:div w:id="1362047819">
      <w:bodyDiv w:val="1"/>
      <w:marLeft w:val="0"/>
      <w:marRight w:val="0"/>
      <w:marTop w:val="0"/>
      <w:marBottom w:val="0"/>
      <w:divBdr>
        <w:top w:val="none" w:sz="0" w:space="0" w:color="auto"/>
        <w:left w:val="none" w:sz="0" w:space="0" w:color="auto"/>
        <w:bottom w:val="none" w:sz="0" w:space="0" w:color="auto"/>
        <w:right w:val="none" w:sz="0" w:space="0" w:color="auto"/>
      </w:divBdr>
    </w:div>
    <w:div w:id="1384714550">
      <w:bodyDiv w:val="1"/>
      <w:marLeft w:val="0"/>
      <w:marRight w:val="0"/>
      <w:marTop w:val="0"/>
      <w:marBottom w:val="0"/>
      <w:divBdr>
        <w:top w:val="none" w:sz="0" w:space="0" w:color="auto"/>
        <w:left w:val="none" w:sz="0" w:space="0" w:color="auto"/>
        <w:bottom w:val="none" w:sz="0" w:space="0" w:color="auto"/>
        <w:right w:val="none" w:sz="0" w:space="0" w:color="auto"/>
      </w:divBdr>
    </w:div>
    <w:div w:id="1432631113">
      <w:bodyDiv w:val="1"/>
      <w:marLeft w:val="0"/>
      <w:marRight w:val="0"/>
      <w:marTop w:val="0"/>
      <w:marBottom w:val="0"/>
      <w:divBdr>
        <w:top w:val="none" w:sz="0" w:space="0" w:color="auto"/>
        <w:left w:val="none" w:sz="0" w:space="0" w:color="auto"/>
        <w:bottom w:val="none" w:sz="0" w:space="0" w:color="auto"/>
        <w:right w:val="none" w:sz="0" w:space="0" w:color="auto"/>
      </w:divBdr>
    </w:div>
    <w:div w:id="1437365662">
      <w:bodyDiv w:val="1"/>
      <w:marLeft w:val="0"/>
      <w:marRight w:val="0"/>
      <w:marTop w:val="0"/>
      <w:marBottom w:val="0"/>
      <w:divBdr>
        <w:top w:val="none" w:sz="0" w:space="0" w:color="auto"/>
        <w:left w:val="none" w:sz="0" w:space="0" w:color="auto"/>
        <w:bottom w:val="none" w:sz="0" w:space="0" w:color="auto"/>
        <w:right w:val="none" w:sz="0" w:space="0" w:color="auto"/>
      </w:divBdr>
    </w:div>
    <w:div w:id="1459101110">
      <w:bodyDiv w:val="1"/>
      <w:marLeft w:val="0"/>
      <w:marRight w:val="0"/>
      <w:marTop w:val="0"/>
      <w:marBottom w:val="0"/>
      <w:divBdr>
        <w:top w:val="none" w:sz="0" w:space="0" w:color="auto"/>
        <w:left w:val="none" w:sz="0" w:space="0" w:color="auto"/>
        <w:bottom w:val="none" w:sz="0" w:space="0" w:color="auto"/>
        <w:right w:val="none" w:sz="0" w:space="0" w:color="auto"/>
      </w:divBdr>
    </w:div>
    <w:div w:id="1468008269">
      <w:bodyDiv w:val="1"/>
      <w:marLeft w:val="0"/>
      <w:marRight w:val="0"/>
      <w:marTop w:val="0"/>
      <w:marBottom w:val="0"/>
      <w:divBdr>
        <w:top w:val="none" w:sz="0" w:space="0" w:color="auto"/>
        <w:left w:val="none" w:sz="0" w:space="0" w:color="auto"/>
        <w:bottom w:val="none" w:sz="0" w:space="0" w:color="auto"/>
        <w:right w:val="none" w:sz="0" w:space="0" w:color="auto"/>
      </w:divBdr>
    </w:div>
    <w:div w:id="1488520996">
      <w:bodyDiv w:val="1"/>
      <w:marLeft w:val="0"/>
      <w:marRight w:val="0"/>
      <w:marTop w:val="0"/>
      <w:marBottom w:val="0"/>
      <w:divBdr>
        <w:top w:val="none" w:sz="0" w:space="0" w:color="auto"/>
        <w:left w:val="none" w:sz="0" w:space="0" w:color="auto"/>
        <w:bottom w:val="none" w:sz="0" w:space="0" w:color="auto"/>
        <w:right w:val="none" w:sz="0" w:space="0" w:color="auto"/>
      </w:divBdr>
    </w:div>
    <w:div w:id="1522816869">
      <w:bodyDiv w:val="1"/>
      <w:marLeft w:val="0"/>
      <w:marRight w:val="0"/>
      <w:marTop w:val="0"/>
      <w:marBottom w:val="0"/>
      <w:divBdr>
        <w:top w:val="none" w:sz="0" w:space="0" w:color="auto"/>
        <w:left w:val="none" w:sz="0" w:space="0" w:color="auto"/>
        <w:bottom w:val="none" w:sz="0" w:space="0" w:color="auto"/>
        <w:right w:val="none" w:sz="0" w:space="0" w:color="auto"/>
      </w:divBdr>
    </w:div>
    <w:div w:id="1522889382">
      <w:bodyDiv w:val="1"/>
      <w:marLeft w:val="0"/>
      <w:marRight w:val="0"/>
      <w:marTop w:val="0"/>
      <w:marBottom w:val="0"/>
      <w:divBdr>
        <w:top w:val="none" w:sz="0" w:space="0" w:color="auto"/>
        <w:left w:val="none" w:sz="0" w:space="0" w:color="auto"/>
        <w:bottom w:val="none" w:sz="0" w:space="0" w:color="auto"/>
        <w:right w:val="none" w:sz="0" w:space="0" w:color="auto"/>
      </w:divBdr>
    </w:div>
    <w:div w:id="1533617531">
      <w:bodyDiv w:val="1"/>
      <w:marLeft w:val="0"/>
      <w:marRight w:val="0"/>
      <w:marTop w:val="0"/>
      <w:marBottom w:val="0"/>
      <w:divBdr>
        <w:top w:val="none" w:sz="0" w:space="0" w:color="auto"/>
        <w:left w:val="none" w:sz="0" w:space="0" w:color="auto"/>
        <w:bottom w:val="none" w:sz="0" w:space="0" w:color="auto"/>
        <w:right w:val="none" w:sz="0" w:space="0" w:color="auto"/>
      </w:divBdr>
    </w:div>
    <w:div w:id="1537542397">
      <w:bodyDiv w:val="1"/>
      <w:marLeft w:val="0"/>
      <w:marRight w:val="0"/>
      <w:marTop w:val="0"/>
      <w:marBottom w:val="0"/>
      <w:divBdr>
        <w:top w:val="none" w:sz="0" w:space="0" w:color="auto"/>
        <w:left w:val="none" w:sz="0" w:space="0" w:color="auto"/>
        <w:bottom w:val="none" w:sz="0" w:space="0" w:color="auto"/>
        <w:right w:val="none" w:sz="0" w:space="0" w:color="auto"/>
      </w:divBdr>
    </w:div>
    <w:div w:id="1548957714">
      <w:bodyDiv w:val="1"/>
      <w:marLeft w:val="0"/>
      <w:marRight w:val="0"/>
      <w:marTop w:val="0"/>
      <w:marBottom w:val="0"/>
      <w:divBdr>
        <w:top w:val="none" w:sz="0" w:space="0" w:color="auto"/>
        <w:left w:val="none" w:sz="0" w:space="0" w:color="auto"/>
        <w:bottom w:val="none" w:sz="0" w:space="0" w:color="auto"/>
        <w:right w:val="none" w:sz="0" w:space="0" w:color="auto"/>
      </w:divBdr>
    </w:div>
    <w:div w:id="1564608067">
      <w:bodyDiv w:val="1"/>
      <w:marLeft w:val="0"/>
      <w:marRight w:val="0"/>
      <w:marTop w:val="0"/>
      <w:marBottom w:val="0"/>
      <w:divBdr>
        <w:top w:val="none" w:sz="0" w:space="0" w:color="auto"/>
        <w:left w:val="none" w:sz="0" w:space="0" w:color="auto"/>
        <w:bottom w:val="none" w:sz="0" w:space="0" w:color="auto"/>
        <w:right w:val="none" w:sz="0" w:space="0" w:color="auto"/>
      </w:divBdr>
    </w:div>
    <w:div w:id="1593855453">
      <w:bodyDiv w:val="1"/>
      <w:marLeft w:val="0"/>
      <w:marRight w:val="0"/>
      <w:marTop w:val="0"/>
      <w:marBottom w:val="0"/>
      <w:divBdr>
        <w:top w:val="none" w:sz="0" w:space="0" w:color="auto"/>
        <w:left w:val="none" w:sz="0" w:space="0" w:color="auto"/>
        <w:bottom w:val="none" w:sz="0" w:space="0" w:color="auto"/>
        <w:right w:val="none" w:sz="0" w:space="0" w:color="auto"/>
      </w:divBdr>
    </w:div>
    <w:div w:id="1600331016">
      <w:bodyDiv w:val="1"/>
      <w:marLeft w:val="0"/>
      <w:marRight w:val="0"/>
      <w:marTop w:val="0"/>
      <w:marBottom w:val="0"/>
      <w:divBdr>
        <w:top w:val="none" w:sz="0" w:space="0" w:color="auto"/>
        <w:left w:val="none" w:sz="0" w:space="0" w:color="auto"/>
        <w:bottom w:val="none" w:sz="0" w:space="0" w:color="auto"/>
        <w:right w:val="none" w:sz="0" w:space="0" w:color="auto"/>
      </w:divBdr>
    </w:div>
    <w:div w:id="1606888605">
      <w:bodyDiv w:val="1"/>
      <w:marLeft w:val="0"/>
      <w:marRight w:val="0"/>
      <w:marTop w:val="0"/>
      <w:marBottom w:val="0"/>
      <w:divBdr>
        <w:top w:val="none" w:sz="0" w:space="0" w:color="auto"/>
        <w:left w:val="none" w:sz="0" w:space="0" w:color="auto"/>
        <w:bottom w:val="none" w:sz="0" w:space="0" w:color="auto"/>
        <w:right w:val="none" w:sz="0" w:space="0" w:color="auto"/>
      </w:divBdr>
    </w:div>
    <w:div w:id="1612128361">
      <w:bodyDiv w:val="1"/>
      <w:marLeft w:val="0"/>
      <w:marRight w:val="0"/>
      <w:marTop w:val="0"/>
      <w:marBottom w:val="0"/>
      <w:divBdr>
        <w:top w:val="none" w:sz="0" w:space="0" w:color="auto"/>
        <w:left w:val="none" w:sz="0" w:space="0" w:color="auto"/>
        <w:bottom w:val="none" w:sz="0" w:space="0" w:color="auto"/>
        <w:right w:val="none" w:sz="0" w:space="0" w:color="auto"/>
      </w:divBdr>
    </w:div>
    <w:div w:id="1621842463">
      <w:bodyDiv w:val="1"/>
      <w:marLeft w:val="0"/>
      <w:marRight w:val="0"/>
      <w:marTop w:val="0"/>
      <w:marBottom w:val="0"/>
      <w:divBdr>
        <w:top w:val="none" w:sz="0" w:space="0" w:color="auto"/>
        <w:left w:val="none" w:sz="0" w:space="0" w:color="auto"/>
        <w:bottom w:val="none" w:sz="0" w:space="0" w:color="auto"/>
        <w:right w:val="none" w:sz="0" w:space="0" w:color="auto"/>
      </w:divBdr>
    </w:div>
    <w:div w:id="1632055438">
      <w:bodyDiv w:val="1"/>
      <w:marLeft w:val="0"/>
      <w:marRight w:val="0"/>
      <w:marTop w:val="0"/>
      <w:marBottom w:val="0"/>
      <w:divBdr>
        <w:top w:val="none" w:sz="0" w:space="0" w:color="auto"/>
        <w:left w:val="none" w:sz="0" w:space="0" w:color="auto"/>
        <w:bottom w:val="none" w:sz="0" w:space="0" w:color="auto"/>
        <w:right w:val="none" w:sz="0" w:space="0" w:color="auto"/>
      </w:divBdr>
    </w:div>
    <w:div w:id="1673340476">
      <w:bodyDiv w:val="1"/>
      <w:marLeft w:val="0"/>
      <w:marRight w:val="0"/>
      <w:marTop w:val="0"/>
      <w:marBottom w:val="0"/>
      <w:divBdr>
        <w:top w:val="none" w:sz="0" w:space="0" w:color="auto"/>
        <w:left w:val="none" w:sz="0" w:space="0" w:color="auto"/>
        <w:bottom w:val="none" w:sz="0" w:space="0" w:color="auto"/>
        <w:right w:val="none" w:sz="0" w:space="0" w:color="auto"/>
      </w:divBdr>
    </w:div>
    <w:div w:id="1678655494">
      <w:bodyDiv w:val="1"/>
      <w:marLeft w:val="0"/>
      <w:marRight w:val="0"/>
      <w:marTop w:val="0"/>
      <w:marBottom w:val="0"/>
      <w:divBdr>
        <w:top w:val="none" w:sz="0" w:space="0" w:color="auto"/>
        <w:left w:val="none" w:sz="0" w:space="0" w:color="auto"/>
        <w:bottom w:val="none" w:sz="0" w:space="0" w:color="auto"/>
        <w:right w:val="none" w:sz="0" w:space="0" w:color="auto"/>
      </w:divBdr>
    </w:div>
    <w:div w:id="1740204902">
      <w:bodyDiv w:val="1"/>
      <w:marLeft w:val="0"/>
      <w:marRight w:val="0"/>
      <w:marTop w:val="0"/>
      <w:marBottom w:val="0"/>
      <w:divBdr>
        <w:top w:val="none" w:sz="0" w:space="0" w:color="auto"/>
        <w:left w:val="none" w:sz="0" w:space="0" w:color="auto"/>
        <w:bottom w:val="none" w:sz="0" w:space="0" w:color="auto"/>
        <w:right w:val="none" w:sz="0" w:space="0" w:color="auto"/>
      </w:divBdr>
    </w:div>
    <w:div w:id="1750616625">
      <w:bodyDiv w:val="1"/>
      <w:marLeft w:val="0"/>
      <w:marRight w:val="0"/>
      <w:marTop w:val="0"/>
      <w:marBottom w:val="0"/>
      <w:divBdr>
        <w:top w:val="none" w:sz="0" w:space="0" w:color="auto"/>
        <w:left w:val="none" w:sz="0" w:space="0" w:color="auto"/>
        <w:bottom w:val="none" w:sz="0" w:space="0" w:color="auto"/>
        <w:right w:val="none" w:sz="0" w:space="0" w:color="auto"/>
      </w:divBdr>
    </w:div>
    <w:div w:id="1801725567">
      <w:bodyDiv w:val="1"/>
      <w:marLeft w:val="0"/>
      <w:marRight w:val="0"/>
      <w:marTop w:val="0"/>
      <w:marBottom w:val="0"/>
      <w:divBdr>
        <w:top w:val="none" w:sz="0" w:space="0" w:color="auto"/>
        <w:left w:val="none" w:sz="0" w:space="0" w:color="auto"/>
        <w:bottom w:val="none" w:sz="0" w:space="0" w:color="auto"/>
        <w:right w:val="none" w:sz="0" w:space="0" w:color="auto"/>
      </w:divBdr>
    </w:div>
    <w:div w:id="1809130456">
      <w:bodyDiv w:val="1"/>
      <w:marLeft w:val="0"/>
      <w:marRight w:val="0"/>
      <w:marTop w:val="0"/>
      <w:marBottom w:val="0"/>
      <w:divBdr>
        <w:top w:val="none" w:sz="0" w:space="0" w:color="auto"/>
        <w:left w:val="none" w:sz="0" w:space="0" w:color="auto"/>
        <w:bottom w:val="none" w:sz="0" w:space="0" w:color="auto"/>
        <w:right w:val="none" w:sz="0" w:space="0" w:color="auto"/>
      </w:divBdr>
    </w:div>
    <w:div w:id="1815020626">
      <w:bodyDiv w:val="1"/>
      <w:marLeft w:val="0"/>
      <w:marRight w:val="0"/>
      <w:marTop w:val="0"/>
      <w:marBottom w:val="0"/>
      <w:divBdr>
        <w:top w:val="none" w:sz="0" w:space="0" w:color="auto"/>
        <w:left w:val="none" w:sz="0" w:space="0" w:color="auto"/>
        <w:bottom w:val="none" w:sz="0" w:space="0" w:color="auto"/>
        <w:right w:val="none" w:sz="0" w:space="0" w:color="auto"/>
      </w:divBdr>
    </w:div>
    <w:div w:id="1830711032">
      <w:bodyDiv w:val="1"/>
      <w:marLeft w:val="0"/>
      <w:marRight w:val="0"/>
      <w:marTop w:val="0"/>
      <w:marBottom w:val="0"/>
      <w:divBdr>
        <w:top w:val="none" w:sz="0" w:space="0" w:color="auto"/>
        <w:left w:val="none" w:sz="0" w:space="0" w:color="auto"/>
        <w:bottom w:val="none" w:sz="0" w:space="0" w:color="auto"/>
        <w:right w:val="none" w:sz="0" w:space="0" w:color="auto"/>
      </w:divBdr>
    </w:div>
    <w:div w:id="1841658385">
      <w:bodyDiv w:val="1"/>
      <w:marLeft w:val="0"/>
      <w:marRight w:val="0"/>
      <w:marTop w:val="0"/>
      <w:marBottom w:val="0"/>
      <w:divBdr>
        <w:top w:val="none" w:sz="0" w:space="0" w:color="auto"/>
        <w:left w:val="none" w:sz="0" w:space="0" w:color="auto"/>
        <w:bottom w:val="none" w:sz="0" w:space="0" w:color="auto"/>
        <w:right w:val="none" w:sz="0" w:space="0" w:color="auto"/>
      </w:divBdr>
    </w:div>
    <w:div w:id="1849171119">
      <w:bodyDiv w:val="1"/>
      <w:marLeft w:val="0"/>
      <w:marRight w:val="0"/>
      <w:marTop w:val="0"/>
      <w:marBottom w:val="0"/>
      <w:divBdr>
        <w:top w:val="none" w:sz="0" w:space="0" w:color="auto"/>
        <w:left w:val="none" w:sz="0" w:space="0" w:color="auto"/>
        <w:bottom w:val="none" w:sz="0" w:space="0" w:color="auto"/>
        <w:right w:val="none" w:sz="0" w:space="0" w:color="auto"/>
      </w:divBdr>
    </w:div>
    <w:div w:id="1880317291">
      <w:bodyDiv w:val="1"/>
      <w:marLeft w:val="0"/>
      <w:marRight w:val="0"/>
      <w:marTop w:val="0"/>
      <w:marBottom w:val="0"/>
      <w:divBdr>
        <w:top w:val="none" w:sz="0" w:space="0" w:color="auto"/>
        <w:left w:val="none" w:sz="0" w:space="0" w:color="auto"/>
        <w:bottom w:val="none" w:sz="0" w:space="0" w:color="auto"/>
        <w:right w:val="none" w:sz="0" w:space="0" w:color="auto"/>
      </w:divBdr>
    </w:div>
    <w:div w:id="1905799214">
      <w:bodyDiv w:val="1"/>
      <w:marLeft w:val="0"/>
      <w:marRight w:val="0"/>
      <w:marTop w:val="0"/>
      <w:marBottom w:val="0"/>
      <w:divBdr>
        <w:top w:val="none" w:sz="0" w:space="0" w:color="auto"/>
        <w:left w:val="none" w:sz="0" w:space="0" w:color="auto"/>
        <w:bottom w:val="none" w:sz="0" w:space="0" w:color="auto"/>
        <w:right w:val="none" w:sz="0" w:space="0" w:color="auto"/>
      </w:divBdr>
    </w:div>
    <w:div w:id="1908149652">
      <w:bodyDiv w:val="1"/>
      <w:marLeft w:val="0"/>
      <w:marRight w:val="0"/>
      <w:marTop w:val="0"/>
      <w:marBottom w:val="0"/>
      <w:divBdr>
        <w:top w:val="none" w:sz="0" w:space="0" w:color="auto"/>
        <w:left w:val="none" w:sz="0" w:space="0" w:color="auto"/>
        <w:bottom w:val="none" w:sz="0" w:space="0" w:color="auto"/>
        <w:right w:val="none" w:sz="0" w:space="0" w:color="auto"/>
      </w:divBdr>
    </w:div>
    <w:div w:id="1920600832">
      <w:bodyDiv w:val="1"/>
      <w:marLeft w:val="0"/>
      <w:marRight w:val="0"/>
      <w:marTop w:val="0"/>
      <w:marBottom w:val="0"/>
      <w:divBdr>
        <w:top w:val="none" w:sz="0" w:space="0" w:color="auto"/>
        <w:left w:val="none" w:sz="0" w:space="0" w:color="auto"/>
        <w:bottom w:val="none" w:sz="0" w:space="0" w:color="auto"/>
        <w:right w:val="none" w:sz="0" w:space="0" w:color="auto"/>
      </w:divBdr>
    </w:div>
    <w:div w:id="1922828855">
      <w:bodyDiv w:val="1"/>
      <w:marLeft w:val="0"/>
      <w:marRight w:val="0"/>
      <w:marTop w:val="0"/>
      <w:marBottom w:val="0"/>
      <w:divBdr>
        <w:top w:val="none" w:sz="0" w:space="0" w:color="auto"/>
        <w:left w:val="none" w:sz="0" w:space="0" w:color="auto"/>
        <w:bottom w:val="none" w:sz="0" w:space="0" w:color="auto"/>
        <w:right w:val="none" w:sz="0" w:space="0" w:color="auto"/>
      </w:divBdr>
    </w:div>
    <w:div w:id="1992176662">
      <w:bodyDiv w:val="1"/>
      <w:marLeft w:val="0"/>
      <w:marRight w:val="0"/>
      <w:marTop w:val="0"/>
      <w:marBottom w:val="0"/>
      <w:divBdr>
        <w:top w:val="none" w:sz="0" w:space="0" w:color="auto"/>
        <w:left w:val="none" w:sz="0" w:space="0" w:color="auto"/>
        <w:bottom w:val="none" w:sz="0" w:space="0" w:color="auto"/>
        <w:right w:val="none" w:sz="0" w:space="0" w:color="auto"/>
      </w:divBdr>
    </w:div>
    <w:div w:id="2015066363">
      <w:bodyDiv w:val="1"/>
      <w:marLeft w:val="0"/>
      <w:marRight w:val="0"/>
      <w:marTop w:val="0"/>
      <w:marBottom w:val="0"/>
      <w:divBdr>
        <w:top w:val="none" w:sz="0" w:space="0" w:color="auto"/>
        <w:left w:val="none" w:sz="0" w:space="0" w:color="auto"/>
        <w:bottom w:val="none" w:sz="0" w:space="0" w:color="auto"/>
        <w:right w:val="none" w:sz="0" w:space="0" w:color="auto"/>
      </w:divBdr>
    </w:div>
    <w:div w:id="2016571372">
      <w:bodyDiv w:val="1"/>
      <w:marLeft w:val="0"/>
      <w:marRight w:val="0"/>
      <w:marTop w:val="0"/>
      <w:marBottom w:val="0"/>
      <w:divBdr>
        <w:top w:val="none" w:sz="0" w:space="0" w:color="auto"/>
        <w:left w:val="none" w:sz="0" w:space="0" w:color="auto"/>
        <w:bottom w:val="none" w:sz="0" w:space="0" w:color="auto"/>
        <w:right w:val="none" w:sz="0" w:space="0" w:color="auto"/>
      </w:divBdr>
    </w:div>
    <w:div w:id="2050494075">
      <w:bodyDiv w:val="1"/>
      <w:marLeft w:val="0"/>
      <w:marRight w:val="0"/>
      <w:marTop w:val="0"/>
      <w:marBottom w:val="0"/>
      <w:divBdr>
        <w:top w:val="none" w:sz="0" w:space="0" w:color="auto"/>
        <w:left w:val="none" w:sz="0" w:space="0" w:color="auto"/>
        <w:bottom w:val="none" w:sz="0" w:space="0" w:color="auto"/>
        <w:right w:val="none" w:sz="0" w:space="0" w:color="auto"/>
      </w:divBdr>
    </w:div>
    <w:div w:id="2076396189">
      <w:bodyDiv w:val="1"/>
      <w:marLeft w:val="0"/>
      <w:marRight w:val="0"/>
      <w:marTop w:val="0"/>
      <w:marBottom w:val="0"/>
      <w:divBdr>
        <w:top w:val="none" w:sz="0" w:space="0" w:color="auto"/>
        <w:left w:val="none" w:sz="0" w:space="0" w:color="auto"/>
        <w:bottom w:val="none" w:sz="0" w:space="0" w:color="auto"/>
        <w:right w:val="none" w:sz="0" w:space="0" w:color="auto"/>
      </w:divBdr>
    </w:div>
    <w:div w:id="2081633282">
      <w:bodyDiv w:val="1"/>
      <w:marLeft w:val="0"/>
      <w:marRight w:val="0"/>
      <w:marTop w:val="0"/>
      <w:marBottom w:val="0"/>
      <w:divBdr>
        <w:top w:val="none" w:sz="0" w:space="0" w:color="auto"/>
        <w:left w:val="none" w:sz="0" w:space="0" w:color="auto"/>
        <w:bottom w:val="none" w:sz="0" w:space="0" w:color="auto"/>
        <w:right w:val="none" w:sz="0" w:space="0" w:color="auto"/>
      </w:divBdr>
    </w:div>
    <w:div w:id="2108843413">
      <w:bodyDiv w:val="1"/>
      <w:marLeft w:val="0"/>
      <w:marRight w:val="0"/>
      <w:marTop w:val="0"/>
      <w:marBottom w:val="0"/>
      <w:divBdr>
        <w:top w:val="none" w:sz="0" w:space="0" w:color="auto"/>
        <w:left w:val="none" w:sz="0" w:space="0" w:color="auto"/>
        <w:bottom w:val="none" w:sz="0" w:space="0" w:color="auto"/>
        <w:right w:val="none" w:sz="0" w:space="0" w:color="auto"/>
      </w:divBdr>
    </w:div>
    <w:div w:id="2109345880">
      <w:bodyDiv w:val="1"/>
      <w:marLeft w:val="0"/>
      <w:marRight w:val="0"/>
      <w:marTop w:val="0"/>
      <w:marBottom w:val="0"/>
      <w:divBdr>
        <w:top w:val="none" w:sz="0" w:space="0" w:color="auto"/>
        <w:left w:val="none" w:sz="0" w:space="0" w:color="auto"/>
        <w:bottom w:val="none" w:sz="0" w:space="0" w:color="auto"/>
        <w:right w:val="none" w:sz="0" w:space="0" w:color="auto"/>
      </w:divBdr>
    </w:div>
    <w:div w:id="2113472290">
      <w:bodyDiv w:val="1"/>
      <w:marLeft w:val="0"/>
      <w:marRight w:val="0"/>
      <w:marTop w:val="0"/>
      <w:marBottom w:val="0"/>
      <w:divBdr>
        <w:top w:val="none" w:sz="0" w:space="0" w:color="auto"/>
        <w:left w:val="none" w:sz="0" w:space="0" w:color="auto"/>
        <w:bottom w:val="none" w:sz="0" w:space="0" w:color="auto"/>
        <w:right w:val="none" w:sz="0" w:space="0" w:color="auto"/>
      </w:divBdr>
    </w:div>
    <w:div w:id="2124613692">
      <w:bodyDiv w:val="1"/>
      <w:marLeft w:val="0"/>
      <w:marRight w:val="0"/>
      <w:marTop w:val="0"/>
      <w:marBottom w:val="0"/>
      <w:divBdr>
        <w:top w:val="none" w:sz="0" w:space="0" w:color="auto"/>
        <w:left w:val="none" w:sz="0" w:space="0" w:color="auto"/>
        <w:bottom w:val="none" w:sz="0" w:space="0" w:color="auto"/>
        <w:right w:val="none" w:sz="0" w:space="0" w:color="auto"/>
      </w:divBdr>
    </w:div>
    <w:div w:id="2131388542">
      <w:bodyDiv w:val="1"/>
      <w:marLeft w:val="0"/>
      <w:marRight w:val="0"/>
      <w:marTop w:val="0"/>
      <w:marBottom w:val="0"/>
      <w:divBdr>
        <w:top w:val="none" w:sz="0" w:space="0" w:color="auto"/>
        <w:left w:val="none" w:sz="0" w:space="0" w:color="auto"/>
        <w:bottom w:val="none" w:sz="0" w:space="0" w:color="auto"/>
        <w:right w:val="none" w:sz="0" w:space="0" w:color="auto"/>
      </w:divBdr>
    </w:div>
    <w:div w:id="2134786338">
      <w:bodyDiv w:val="1"/>
      <w:marLeft w:val="0"/>
      <w:marRight w:val="0"/>
      <w:marTop w:val="0"/>
      <w:marBottom w:val="0"/>
      <w:divBdr>
        <w:top w:val="none" w:sz="0" w:space="0" w:color="auto"/>
        <w:left w:val="none" w:sz="0" w:space="0" w:color="auto"/>
        <w:bottom w:val="none" w:sz="0" w:space="0" w:color="auto"/>
        <w:right w:val="none" w:sz="0" w:space="0" w:color="auto"/>
      </w:divBdr>
    </w:div>
    <w:div w:id="21449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1.emf"/>
  <Relationship Id="rId15" Type="http://schemas.openxmlformats.org/officeDocument/2006/relationships/image" Target="media/image2.emf"/>
  <Relationship Id="rId16" Type="http://schemas.openxmlformats.org/officeDocument/2006/relationships/image" Target="media/image3.emf"/>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numbering" Target="numbering.xml"/>
  <Relationship Id="rId20" Type="http://schemas.openxmlformats.org/officeDocument/2006/relationships/image" Target="media/image7.png"/>
  <Relationship Id="rId21" Type="http://schemas.openxmlformats.org/officeDocument/2006/relationships/image" Target="media/image8.png"/>
  <Relationship Id="rId22" Type="http://schemas.openxmlformats.org/officeDocument/2006/relationships/image" Target="media/image9.png"/>
  <Relationship Id="rId23" Type="http://schemas.openxmlformats.org/officeDocument/2006/relationships/image" Target="media/image10.png"/>
  <Relationship Id="rId24" Type="http://schemas.openxmlformats.org/officeDocument/2006/relationships/image" Target="media/image11.emf"/>
  <Relationship Id="rId25" Type="http://schemas.openxmlformats.org/officeDocument/2006/relationships/image" Target="media/image12.emf"/>
  <Relationship Id="rId26" Type="http://schemas.openxmlformats.org/officeDocument/2006/relationships/image" Target="media/image13.emf"/>
  <Relationship Id="rId27" Type="http://schemas.openxmlformats.org/officeDocument/2006/relationships/image" Target="media/image14.emf"/>
  <Relationship Id="rId28" Type="http://schemas.openxmlformats.org/officeDocument/2006/relationships/image" Target="media/image15.emf"/>
  <Relationship Id="rId29" Type="http://schemas.openxmlformats.org/officeDocument/2006/relationships/image" Target="media/image16.emf"/>
  <Relationship Id="rId3" Type="http://schemas.openxmlformats.org/officeDocument/2006/relationships/styles" Target="styles.xml"/>
  <Relationship Id="rId30" Type="http://schemas.openxmlformats.org/officeDocument/2006/relationships/image" Target="media/image17.emf"/>
  <Relationship Id="rId31" Type="http://schemas.openxmlformats.org/officeDocument/2006/relationships/image" Target="media/image18.emf"/>
  <Relationship Id="rId32" Type="http://schemas.openxmlformats.org/officeDocument/2006/relationships/image" Target="media/image19.emf"/>
  <Relationship Id="rId33" Type="http://schemas.openxmlformats.org/officeDocument/2006/relationships/image" Target="media/image20.emf"/>
  <Relationship Id="rId34" Type="http://schemas.openxmlformats.org/officeDocument/2006/relationships/image" Target="media/image21.emf"/>
  <Relationship Id="rId35" Type="http://schemas.openxmlformats.org/officeDocument/2006/relationships/image" Target="media/image22.emf"/>
  <Relationship Id="rId36" Type="http://schemas.openxmlformats.org/officeDocument/2006/relationships/fontTable" Target="fontTable.xml"/>
  <Relationship Id="rId37"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76F38-05A9-4B34-8473-FCFA31F2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115</Pages>
  <Words>43043</Words>
  <Characters>245348</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287816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2017-05-12T19:51:00Z</dcterms:created>
  <dc:creator>Stephanie Buckler</dc:creator>
  <lastModifiedBy>Eli Greenfield</lastModifiedBy>
  <lastPrinted>2017-03-30T17:25:00Z</lastPrinted>
  <dcterms:modified xsi:type="dcterms:W3CDTF">2017-05-12T19:57:00Z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