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5B429C" w:rsidR="005D29FA" w:rsidP="00F26ADC" w:rsidRDefault="005D29FA" w14:paraId="672A6659" wp14:textId="7777777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name="_GoBack" w:id="0"/>
      <w:r w:rsidRPr="005B429C">
        <w:rPr>
          <w:rFonts w:ascii="Times New Roman" w:hAnsi="Times New Roman" w:cs="Times New Roman"/>
          <w:b/>
          <w:noProof/>
          <w:sz w:val="24"/>
          <w:szCs w:val="24"/>
        </w:rPr>
        <w:drawing>
          <wp:inline xmlns:wp14="http://schemas.microsoft.com/office/word/2010/wordprocessingDrawing" distT="0" distB="0" distL="0" distR="0" wp14:anchorId="6A68929D" wp14:editId="48CD712B">
            <wp:extent cx="15049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ennehy\Desktop\DPH se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5B429C" w:rsidR="005D29FA" w:rsidP="00F26ADC" w:rsidRDefault="005D29FA" w14:paraId="0A37501D" wp14:textId="77777777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xmlns:wp14="http://schemas.microsoft.com/office/word/2010/wordml" w:rsidRPr="005B429C" w:rsidR="005D29FA" w:rsidP="00F26ADC" w:rsidRDefault="00725E75" w14:paraId="62F7600C" wp14:textId="77777777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Informações sobre Solicitação de Audiência de Intervenção Precoce</w:t>
      </w:r>
      <w:r w:rsidRPr="005B429C" w:rsidR="005D29F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</w:t>
      </w:r>
    </w:p>
    <w:p xmlns:wp14="http://schemas.microsoft.com/office/word/2010/wordml" w:rsidRPr="005B429C" w:rsidR="005D29FA" w:rsidP="00F26ADC" w:rsidRDefault="00725E75" w14:paraId="4C5CC3E6" wp14:textId="77777777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Perguntas Frequentes</w:t>
      </w:r>
    </w:p>
    <w:p xmlns:wp14="http://schemas.microsoft.com/office/word/2010/wordml" w:rsidRPr="005B429C" w:rsidR="00933054" w:rsidP="2EE6030A" w:rsidRDefault="00725E75" w14:paraId="029977B1" wp14:textId="77777777" wp14:noSpellErr="1">
      <w:pPr>
        <w:pStyle w:val="ListParagraph"/>
        <w:ind w:left="0"/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</w:pPr>
      <w:r w:rsidRPr="2EE6030A" w:rsidR="00725E75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 xml:space="preserve">Os serviços de Intervenção Precoce (EI, em inglês) de Massachusetts apoiam a aprendizagem da criança por meio de atividades relevantes do </w:t>
      </w:r>
      <w:r w:rsidRPr="2EE6030A" w:rsidR="00725E75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 xml:space="preserve">dia-a-dia</w:t>
      </w:r>
      <w:r w:rsidRPr="2EE6030A" w:rsidR="00725E75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 xml:space="preserve">. Os serviços de Intervenção Precoce são prestados diferentemente dos serviços prestados em um hospital ou centro terapêutico ambulatorial. Os serviços são baseados no desenvolvimento de práticas adequadas, pesquisas atuais e na Parte C do Ato de Educação </w:t>
      </w:r>
      <w:r w:rsidRPr="2EE6030A" w:rsidR="00904A8E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>de</w:t>
      </w:r>
      <w:r w:rsidRPr="2EE6030A" w:rsidR="00725E75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 xml:space="preserve"> Indivíduos com Deficiências</w:t>
      </w:r>
      <w:r w:rsidRPr="2EE6030A" w:rsidR="005D29FA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en-US"/>
        </w:rPr>
        <w:t xml:space="preserve">.  </w:t>
      </w:r>
    </w:p>
    <w:p xmlns:wp14="http://schemas.microsoft.com/office/word/2010/wordml" w:rsidRPr="005B429C" w:rsidR="00933054" w:rsidP="00F26ADC" w:rsidRDefault="00933054" w14:paraId="5DAB6C7B" wp14:textId="77777777">
      <w:pPr>
        <w:pStyle w:val="ListParagraph"/>
        <w:ind w:left="0"/>
        <w:rPr>
          <w:rFonts w:ascii="Times New Roman" w:hAnsi="Times New Roman" w:eastAsia="Times New Roman" w:cs="Times New Roman"/>
          <w:spacing w:val="-3"/>
          <w:sz w:val="20"/>
          <w:szCs w:val="20"/>
          <w:bdr w:val="none" w:color="auto" w:sz="0" w:space="0" w:frame="1"/>
          <w:lang w:val="pt-BR"/>
        </w:rPr>
      </w:pPr>
    </w:p>
    <w:p xmlns:wp14="http://schemas.microsoft.com/office/word/2010/wordml" w:rsidRPr="00557C5A" w:rsidR="00725E75" w:rsidP="00F26ADC" w:rsidRDefault="00725E75" w14:paraId="0236435D" wp14:textId="77777777">
      <w:pPr>
        <w:pStyle w:val="ListParagraph"/>
        <w:ind w:left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A Intervenção Precoce de </w:t>
      </w:r>
      <w:r w:rsidRPr="00557C5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Massachusetts 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tem como foco três conceitos no trabalho com as famílias:</w:t>
      </w:r>
    </w:p>
    <w:p xmlns:wp14="http://schemas.microsoft.com/office/word/2010/wordml" w:rsidRPr="00557C5A" w:rsidR="00725E75" w:rsidP="00F26ADC" w:rsidRDefault="00725E75" w14:paraId="49059A87" wp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Bebês e crianças pequenas aprendem melhor por meio de prática repetida durante atividades diárias.</w:t>
      </w:r>
    </w:p>
    <w:p xmlns:wp14="http://schemas.microsoft.com/office/word/2010/wordml" w:rsidRPr="004F50D6" w:rsidR="00725E75" w:rsidP="00F26ADC" w:rsidRDefault="00725E75" w14:paraId="75F978EE" wp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Pais e cuidadores têm o maior impacto sobre o progresso de uma criança.</w:t>
      </w:r>
    </w:p>
    <w:p xmlns:wp14="http://schemas.microsoft.com/office/word/2010/wordml" w:rsidRPr="00557C5A" w:rsidR="00725E75" w:rsidP="00F26ADC" w:rsidRDefault="00904A8E" w14:paraId="655BED0E" wp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A Intervenção P</w:t>
      </w:r>
      <w:r w:rsidR="00725E7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recoce apoia a relação entre você, sua família e a criança.</w:t>
      </w:r>
    </w:p>
    <w:p xmlns:wp14="http://schemas.microsoft.com/office/word/2010/wordml" w:rsidRPr="005B429C" w:rsidR="002F0B79" w:rsidP="00F26ADC" w:rsidRDefault="00725E75" w14:paraId="2D92BA55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O que é uma audiência</w:t>
      </w:r>
      <w:r w:rsidRPr="005B429C" w:rsidR="000656D8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?</w:t>
      </w:r>
      <w:r w:rsidRPr="005B429C" w:rsidR="000656D8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 A</w:t>
      </w: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 audiência é um processo formal em que um oficial de audiência toma uma decisão sobre uma discordância entre os pais e um programa EI. A discordância pode ser relacionada à elegibilidade de uma criança para os serviços EI, tipos de serviços EI ou informações constantes no registro da criança. A decisão é baseada em argumentos, depoimentos e evidências apresentadas por ambos os lados.</w:t>
      </w:r>
    </w:p>
    <w:p xmlns:wp14="http://schemas.microsoft.com/office/word/2010/wordml" w:rsidRPr="005B429C" w:rsidR="007C355F" w:rsidP="00F26ADC" w:rsidRDefault="007C355F" w14:paraId="02EB378F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0"/>
          <w:szCs w:val="20"/>
          <w:bdr w:val="none" w:color="auto" w:sz="0" w:space="0" w:frame="1"/>
          <w:lang w:val="pt-BR"/>
        </w:rPr>
      </w:pPr>
    </w:p>
    <w:p xmlns:wp14="http://schemas.microsoft.com/office/word/2010/wordml" w:rsidR="00725E75" w:rsidP="00F26ADC" w:rsidRDefault="00725E75" w14:paraId="2DF0F302" wp14:textId="77777777">
      <w:pPr>
        <w:spacing w:line="240" w:lineRule="auto"/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O que eu posso fazer se tiver uma preocupação ou discordância com o programa?</w:t>
      </w:r>
      <w:r w:rsidRPr="005B429C" w:rsidR="007C35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</w:t>
      </w:r>
      <w:r w:rsidRPr="00725E75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 xml:space="preserve">Você é um membro importante dos serviços de intervenção precoce de seu filho(a). Como pai/mãe, você pode ter preocupações sobre como o programa EI está prestando esses serviços. Caso tenha uma preocupação, problema ou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>discordância</w:t>
      </w:r>
      <w:r w:rsidRPr="00725E75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>, você tem as seguintes opções</w:t>
      </w:r>
      <w:r w:rsidR="00904A8E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>:</w:t>
      </w:r>
    </w:p>
    <w:p xmlns:wp14="http://schemas.microsoft.com/office/word/2010/wordml" w:rsidRPr="00725E75" w:rsidR="00725E75" w:rsidP="00F26ADC" w:rsidRDefault="00725E75" w14:paraId="10E23F30" wp14:textId="77777777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>Participar de uma reunião de Plano Individualizado de Serviços à Família (IFSP, em inglês). Revisar todo o IFSP com outros membros da equipe. Quais são as suas preocupações em relação ao seu filho(a)? As suas preocupações e prioridades estão ligadas aos resultados? O seu filho(a) está fazendo progresso? As atividades e os serviços continuam sendo adequados ou necessitam de mudança?</w:t>
      </w:r>
    </w:p>
    <w:p xmlns:wp14="http://schemas.microsoft.com/office/word/2010/wordml" w:rsidR="00725E75" w:rsidP="00F26ADC" w:rsidRDefault="00C94BFF" w14:paraId="17DF56BD" wp14:textId="77777777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  <w:t>Conversar sobre as suas preocupações com o seu coordenador de serviços. Explicar para ele quais são as suas preocupações.</w:t>
      </w:r>
    </w:p>
    <w:p xmlns:wp14="http://schemas.microsoft.com/office/word/2010/wordml" w:rsidR="00C94BFF" w:rsidP="00F26ADC" w:rsidRDefault="0093286D" w14:paraId="111A1147" wp14:textId="77777777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9504" behindDoc="0" locked="0" layoutInCell="1" allowOverlap="1" wp14:anchorId="48D1BE76" wp14:editId="31848557">
                <wp:simplePos x="0" y="0"/>
                <wp:positionH relativeFrom="column">
                  <wp:posOffset>2570018</wp:posOffset>
                </wp:positionH>
                <wp:positionV relativeFrom="paragraph">
                  <wp:posOffset>561109</wp:posOffset>
                </wp:positionV>
                <wp:extent cx="892175" cy="209550"/>
                <wp:effectExtent l="2540" t="0" r="635" b="63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6B52DC" w:rsidR="0093286D" w:rsidP="0093286D" w:rsidRDefault="0093286D" w14:paraId="4EB73717" wp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B52DC">
                              <w:rPr>
                                <w:sz w:val="16"/>
                                <w:szCs w:val="16"/>
                              </w:rPr>
                              <w:t>PORTUGUES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25D41A94">
              <v:shapetype id="_x0000_t202" coordsize="21600,21600" o:spt="202" path="m,l,21600r21600,l21600,xe" w14:anchorId="2BE148D9">
                <v:stroke joinstyle="miter"/>
                <v:path gradientshapeok="t" o:connecttype="rect"/>
              </v:shapetype>
              <v:shape id="Caixa de texto 2" style="position:absolute;left:0;text-align:left;margin-left:202.35pt;margin-top:44.2pt;width:70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">
                <v:textbox>
                  <w:txbxContent>
                    <w:p w:rsidRPr="006B52DC" w:rsidR="0093286D" w:rsidP="0093286D" w:rsidRDefault="0093286D" w14:paraId="64F9FB5F" wp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6B52DC">
                        <w:rPr>
                          <w:sz w:val="16"/>
                          <w:szCs w:val="16"/>
                        </w:rPr>
                        <w:t>PORTUGUES</w:t>
                      </w:r>
                      <w:r>
                        <w:rPr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C94BFF"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  <w:t>Conversar com o Diretor do Programa. Ele pode ser capaz de abordar a preocupação rapidamente.</w:t>
      </w:r>
    </w:p>
    <w:p xmlns:wp14="http://schemas.microsoft.com/office/word/2010/wordml" w:rsidR="00C94BFF" w:rsidP="00F26ADC" w:rsidRDefault="00C94BFF" w14:paraId="7166FB31" wp14:textId="77777777">
      <w:pPr>
        <w:numPr>
          <w:ilvl w:val="0"/>
          <w:numId w:val="11"/>
        </w:numPr>
        <w:spacing w:after="0"/>
        <w:ind w:left="720"/>
        <w:contextualSpacing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Ligar para a Divisão do Departamento de Saúde Pública </w:t>
      </w:r>
      <w:r w:rsidR="00904A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de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 Intervenção Precoce. Uma </w:t>
      </w:r>
      <w:r w:rsidRPr="00430B5C"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  <w:t xml:space="preserve">pessoa da equipe pode fornecer mais informações sobre </w:t>
      </w:r>
      <w:r w:rsidRPr="00430B5C" w:rsidR="00904A8E"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  <w:t xml:space="preserve">os </w:t>
      </w:r>
      <w:r w:rsidRPr="00430B5C">
        <w:rPr>
          <w:rFonts w:ascii="Times New Roman" w:hAnsi="Times New Roman" w:eastAsia="Times New Roman" w:cs="Times New Roman"/>
          <w:spacing w:val="-3"/>
          <w:sz w:val="24"/>
          <w:szCs w:val="24"/>
          <w:lang w:val="pt-BR"/>
        </w:rPr>
        <w:t>seus direitos e opções.</w:t>
      </w:r>
    </w:p>
    <w:p xmlns:wp14="http://schemas.microsoft.com/office/word/2010/wordml" w:rsidR="00C94BFF" w:rsidP="00F26ADC" w:rsidRDefault="00C94BFF" w14:paraId="59BF8651" wp14:textId="77777777">
      <w:pPr>
        <w:numPr>
          <w:ilvl w:val="0"/>
          <w:numId w:val="11"/>
        </w:numPr>
        <w:spacing w:after="0"/>
        <w:ind w:left="720"/>
        <w:contextualSpacing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Solicitar mediação: A mediação é um processo voluntário. Os pais e membros da equipe de EI concordam em conversar sobre a questão com uma pessoa neutra (um mediador). A mediação ajuda os pais e a equipe EI a pensarem em novas ideias para negociar um acordo.</w:t>
      </w:r>
    </w:p>
    <w:p xmlns:wp14="http://schemas.microsoft.com/office/word/2010/wordml" w:rsidRPr="005B429C" w:rsidR="00C94BFF" w:rsidP="00F26ADC" w:rsidRDefault="00C94BFF" w14:paraId="4461D9EB" wp14:textId="77777777">
      <w:pPr>
        <w:numPr>
          <w:ilvl w:val="0"/>
          <w:numId w:val="11"/>
        </w:numPr>
        <w:spacing w:after="0"/>
        <w:ind w:left="720"/>
        <w:contextualSpacing/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Solicitar uma audiência: Há momentos em que os pais e a equipe EI podem não concordar. Os pais têm o direito de solicitar uma audiência mesmo que não tenham tentado a mediação.</w:t>
      </w:r>
    </w:p>
    <w:p xmlns:wp14="http://schemas.microsoft.com/office/word/2010/wordml" w:rsidRPr="005B429C" w:rsidR="007C355F" w:rsidP="00F26ADC" w:rsidRDefault="007C355F" w14:paraId="6A05A809" wp14:textId="77777777">
      <w:pPr>
        <w:spacing w:after="0"/>
        <w:ind w:left="1080"/>
        <w:contextualSpacing/>
        <w:rPr>
          <w:rFonts w:ascii="Times New Roman" w:hAnsi="Times New Roman" w:eastAsia="Times New Roman" w:cs="Times New Roman"/>
          <w:b/>
          <w:bCs/>
          <w:color w:val="111111"/>
          <w:spacing w:val="-3"/>
          <w:sz w:val="20"/>
          <w:szCs w:val="20"/>
          <w:bdr w:val="none" w:color="auto" w:sz="0" w:space="0" w:frame="1"/>
          <w:lang w:val="pt-BR"/>
        </w:rPr>
      </w:pPr>
    </w:p>
    <w:p xmlns:wp14="http://schemas.microsoft.com/office/word/2010/wordml" w:rsidRPr="005B429C" w:rsidR="0024307B" w:rsidP="00F26ADC" w:rsidRDefault="00C94BFF" w14:paraId="1F500085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Qu</w:t>
      </w:r>
      <w:r w:rsidRPr="00C94BFF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al é a diferença entre uma reclamação formal, mediação e uma audiência</w:t>
      </w:r>
      <w:r w:rsidRPr="005B429C" w:rsidR="007C355F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?</w:t>
      </w:r>
      <w:r w:rsidRPr="005B429C" w:rsidR="007C355F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 </w:t>
      </w:r>
    </w:p>
    <w:p xmlns:wp14="http://schemas.microsoft.com/office/word/2010/wordml" w:rsidR="00C94BFF" w:rsidP="00F26ADC" w:rsidRDefault="00C94BFF" w14:paraId="2A8E210B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A investigação de uma</w:t>
      </w:r>
      <w:r w:rsidRPr="00557C5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pacing w:val="-3"/>
          <w:sz w:val="24"/>
          <w:szCs w:val="24"/>
          <w:lang w:val="pt-BR"/>
        </w:rPr>
        <w:t>reclamação f</w:t>
      </w:r>
      <w:r w:rsidRPr="00557C5A">
        <w:rPr>
          <w:rFonts w:ascii="Times New Roman" w:hAnsi="Times New Roman" w:eastAsia="Times New Roman" w:cs="Times New Roman"/>
          <w:b/>
          <w:color w:val="000000" w:themeColor="text1"/>
          <w:spacing w:val="-3"/>
          <w:sz w:val="24"/>
          <w:szCs w:val="24"/>
          <w:lang w:val="pt-BR"/>
        </w:rPr>
        <w:t>ormal</w:t>
      </w:r>
      <w:r w:rsidRPr="00557C5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é um processo usado para determinar se um programa EI seguiu os procedimentos, a política ou linha de tempo exigidos. A decisão sobre a ocorrência ou não de uma violação é feita pelo DPH. </w:t>
      </w:r>
    </w:p>
    <w:p xmlns:wp14="http://schemas.microsoft.com/office/word/2010/wordml" w:rsidR="00C94BFF" w:rsidP="00F26ADC" w:rsidRDefault="00C94BFF" w14:paraId="13E385D2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Exemplos de violações incluem:</w:t>
      </w:r>
    </w:p>
    <w:p xmlns:wp14="http://schemas.microsoft.com/office/word/2010/wordml" w:rsidR="00C94BFF" w:rsidP="00F26ADC" w:rsidRDefault="00C94BFF" w14:paraId="444546C3" wp14:textId="7777777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Caso o programa não permita que você veja quais registros são mantidos sobre o seu filho(a)</w:t>
      </w:r>
    </w:p>
    <w:p xmlns:wp14="http://schemas.microsoft.com/office/word/2010/wordml" w:rsidR="00C94BFF" w:rsidP="00F26ADC" w:rsidRDefault="00C94BFF" w14:paraId="7A507E1E" wp14:textId="7777777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Caso o programa não forneça a você uma notificação por escrito de uma ação que o programa propôs ou recusou em relação aos serviços de IFSP.</w:t>
      </w:r>
    </w:p>
    <w:p xmlns:wp14="http://schemas.microsoft.com/office/word/2010/wordml" w:rsidRPr="001F5DB8" w:rsidR="00C94BFF" w:rsidP="00F26ADC" w:rsidRDefault="00C94BFF" w14:paraId="2EACC7A5" wp14:textId="7777777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Caso o programa não complete uma avaliação dentro de 45 dias após o encaminhamento</w:t>
      </w:r>
    </w:p>
    <w:p xmlns:wp14="http://schemas.microsoft.com/office/word/2010/wordml" w:rsidRPr="005B429C" w:rsidR="007C355F" w:rsidP="00F26ADC" w:rsidRDefault="007C355F" w14:paraId="5A39BBE3" wp14:textId="77777777">
      <w:pPr>
        <w:spacing w:after="0"/>
        <w:rPr>
          <w:rFonts w:ascii="Times New Roman" w:hAnsi="Times New Roman" w:eastAsia="Times New Roman" w:cs="Times New Roman"/>
          <w:color w:val="111111"/>
          <w:spacing w:val="-3"/>
          <w:sz w:val="20"/>
          <w:szCs w:val="20"/>
          <w:lang w:val="pt-BR"/>
        </w:rPr>
      </w:pPr>
    </w:p>
    <w:p xmlns:wp14="http://schemas.microsoft.com/office/word/2010/wordml" w:rsidR="00C94BFF" w:rsidP="00F26ADC" w:rsidRDefault="00C94BFF" w14:paraId="7F501FB7" wp14:textId="7777777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mediação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é </w:t>
      </w:r>
      <w:r w:rsidR="00904A8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um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processo usado para tentar resolver uma discordância sobre a elegibilidade de uma criança para os serviços EI ou tipos de serviços EI por meio do trabalho com um mediador treinado. O mediador esclarece as questões e incentiva ambos os lados a pensar</w:t>
      </w:r>
      <w:r w:rsidR="00904A8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em novas ideias para negociar um acordo. O programa EI e pai/mãe tomam as suas próprias decisões. O mediador não toma uma decisão sobre a discordância. </w:t>
      </w:r>
    </w:p>
    <w:p xmlns:wp14="http://schemas.microsoft.com/office/word/2010/wordml" w:rsidR="00C94BFF" w:rsidP="00F26ADC" w:rsidRDefault="00C94BFF" w14:paraId="4881D47B" wp14:textId="77777777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A</w:t>
      </w:r>
      <w:r w:rsidRPr="00557C5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pacing w:val="-3"/>
          <w:sz w:val="24"/>
          <w:szCs w:val="24"/>
          <w:lang w:val="pt-BR"/>
        </w:rPr>
        <w:t>audiência</w:t>
      </w:r>
      <w:r w:rsidRPr="00557C5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é um processo usado para resolver uma discordância sobre a elegibilidade de uma criança para os serviços EI ou tipos de serviços EI. A audiência também pode resolver uma discordância sobre as informações constantes no registro da criança. A audiência pode abordar algumas questões de procedimentos e linha de tempo caso envolvam a prestação de serviços adequada. O oficial de audiência esclarece quais questões s</w:t>
      </w:r>
      <w:r w:rsidR="00904A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er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  <w:t>ão ouvidas na audiência. A decisão sobre a discordância é tomada pelo oficial de audiência.</w:t>
      </w:r>
    </w:p>
    <w:p xmlns:wp14="http://schemas.microsoft.com/office/word/2010/wordml" w:rsidRPr="00557C5A" w:rsidR="00C94BFF" w:rsidP="00F26ADC" w:rsidRDefault="00C94BFF" w14:paraId="778C135E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Alguns exemplos de discordâncias decididas em uma audiência incluem:</w:t>
      </w:r>
      <w:r w:rsidRPr="00557C5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 </w:t>
      </w:r>
    </w:p>
    <w:p xmlns:wp14="http://schemas.microsoft.com/office/word/2010/wordml" w:rsidR="00C94BFF" w:rsidP="00F26ADC" w:rsidRDefault="00C94BFF" w14:paraId="6E62DC72" wp14:textId="7777777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Caso você e o programa EI não concordem sobre o(s) tipo(s) de serviços EI ou a frequência com que os serviços serão prestados.</w:t>
      </w:r>
    </w:p>
    <w:p xmlns:wp14="http://schemas.microsoft.com/office/word/2010/wordml" w:rsidR="00C94BFF" w:rsidP="00F26ADC" w:rsidRDefault="00C94BFF" w14:paraId="7CD94C32" wp14:textId="7777777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Caso o programa EI inclua informações no registro da criança que você acredita serem imprecisas ou enganosas.</w:t>
      </w:r>
    </w:p>
    <w:p xmlns:wp14="http://schemas.microsoft.com/office/word/2010/wordml" w:rsidRPr="005B429C" w:rsidR="00A25B62" w:rsidP="00F26ADC" w:rsidRDefault="00A25B62" w14:paraId="41C8F396" wp14:textId="77777777">
      <w:pPr>
        <w:spacing w:after="0"/>
        <w:rPr>
          <w:rFonts w:ascii="Times New Roman" w:hAnsi="Times New Roman" w:eastAsia="Times New Roman" w:cs="Times New Roman"/>
          <w:color w:val="111111"/>
          <w:spacing w:val="-3"/>
          <w:sz w:val="20"/>
          <w:szCs w:val="20"/>
          <w:lang w:val="pt-BR"/>
        </w:rPr>
      </w:pPr>
    </w:p>
    <w:p xmlns:wp14="http://schemas.microsoft.com/office/word/2010/wordml" w:rsidRPr="005B429C" w:rsidR="00A25B62" w:rsidP="00F26ADC" w:rsidRDefault="00C94BFF" w14:paraId="1EC3A2FE" wp14:textId="77777777">
      <w:pPr>
        <w:spacing w:after="0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 w:rsidRPr="00C94BFF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Posso protocolar uma reclamação formal, solicitar mediação e uma audiência ao mesmo tempo</w:t>
      </w:r>
      <w:r w:rsidRPr="005B429C" w:rsidR="00A25B62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? </w:t>
      </w:r>
    </w:p>
    <w:p xmlns:wp14="http://schemas.microsoft.com/office/word/2010/wordml" w:rsidR="00C94BFF" w:rsidP="00F26ADC" w:rsidRDefault="00C94BFF" w14:paraId="5B0A1E63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Sim. A mediação está disponível dentro de 14 dias e não atrasará uma audiência ou uma investigação de reclamação, a não ser que ambos os lados concordem com o atraso.</w:t>
      </w:r>
    </w:p>
    <w:p xmlns:wp14="http://schemas.microsoft.com/office/word/2010/wordml" w:rsidRPr="00557C5A" w:rsidR="00C94BFF" w:rsidP="00F26ADC" w:rsidRDefault="00C94BFF" w14:paraId="72A3D3EC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</w:p>
    <w:p xmlns:wp14="http://schemas.microsoft.com/office/word/2010/wordml" w:rsidR="00C94BFF" w:rsidP="00F26ADC" w:rsidRDefault="00C94BFF" w14:paraId="0C09EDB1" wp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Caso você protocole uma reclamação formal e uma solicitação de audiência ao mesmo tempo, quaisquer questões que sejam parte da audiência não podem ser investigadas. O oficial de audiência 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decidirá quais questões são parte da audiência e quais </w:t>
      </w:r>
      <w:r w:rsidR="00904A8E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>questões</w:t>
      </w: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val="pt-BR"/>
        </w:rPr>
        <w:t xml:space="preserve"> podem ser investigadas como uma reclamação formal.</w:t>
      </w:r>
    </w:p>
    <w:p xmlns:wp14="http://schemas.microsoft.com/office/word/2010/wordml" w:rsidRPr="005B429C" w:rsidR="008A003A" w:rsidP="00F26ADC" w:rsidRDefault="008A003A" w14:paraId="0D0B940D" wp14:textId="77777777">
      <w:pPr>
        <w:spacing w:after="0"/>
        <w:contextualSpacing/>
        <w:rPr>
          <w:rFonts w:ascii="Times New Roman" w:hAnsi="Times New Roman" w:eastAsia="Times New Roman" w:cs="Times New Roman"/>
          <w:b/>
          <w:color w:val="111111"/>
          <w:spacing w:val="-3"/>
          <w:sz w:val="16"/>
          <w:szCs w:val="16"/>
          <w:lang w:val="pt-BR"/>
        </w:rPr>
      </w:pPr>
    </w:p>
    <w:p xmlns:wp14="http://schemas.microsoft.com/office/word/2010/wordml" w:rsidRPr="005B429C" w:rsidR="008A003A" w:rsidP="00F26ADC" w:rsidRDefault="00C94BFF" w14:paraId="32D4BE22" wp14:textId="77777777">
      <w:pPr>
        <w:spacing w:after="0"/>
        <w:contextualSpacing/>
        <w:rPr>
          <w:rFonts w:ascii="Times New Roman" w:hAnsi="Times New Roman" w:eastAsia="Times New Roman" w:cs="Times New Roman"/>
          <w:b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color w:val="111111"/>
          <w:spacing w:val="-3"/>
          <w:sz w:val="24"/>
          <w:szCs w:val="24"/>
          <w:lang w:val="pt-BR"/>
        </w:rPr>
        <w:t>Quem pode solicitar uma audiência</w:t>
      </w:r>
      <w:r w:rsidRPr="005B429C" w:rsidR="008A003A">
        <w:rPr>
          <w:rFonts w:ascii="Times New Roman" w:hAnsi="Times New Roman" w:eastAsia="Times New Roman" w:cs="Times New Roman"/>
          <w:b/>
          <w:color w:val="111111"/>
          <w:spacing w:val="-3"/>
          <w:sz w:val="24"/>
          <w:szCs w:val="24"/>
          <w:lang w:val="pt-BR"/>
        </w:rPr>
        <w:t xml:space="preserve">? </w:t>
      </w:r>
    </w:p>
    <w:p xmlns:wp14="http://schemas.microsoft.com/office/word/2010/wordml" w:rsidRPr="005B429C" w:rsidR="008A003A" w:rsidP="00F26ADC" w:rsidRDefault="00C94BFF" w14:paraId="53C02F2C" wp14:textId="77777777">
      <w:pPr>
        <w:spacing w:after="0"/>
        <w:contextualSpacing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O pai/mãe pode solicitar uma audiência.</w:t>
      </w:r>
      <w:r w:rsidRPr="005B429C" w:rsidR="008A003A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 xml:space="preserve">  </w:t>
      </w:r>
    </w:p>
    <w:p xmlns:wp14="http://schemas.microsoft.com/office/word/2010/wordml" w:rsidRPr="005B429C" w:rsidR="008A003A" w:rsidP="00F26ADC" w:rsidRDefault="008A003A" w14:paraId="0E27B00A" wp14:textId="77777777">
      <w:pPr>
        <w:spacing w:after="0"/>
        <w:contextualSpacing/>
        <w:rPr>
          <w:rFonts w:ascii="Times New Roman" w:hAnsi="Times New Roman" w:eastAsia="Times New Roman" w:cs="Times New Roman"/>
          <w:b/>
          <w:color w:val="111111"/>
          <w:spacing w:val="-3"/>
          <w:sz w:val="20"/>
          <w:szCs w:val="20"/>
          <w:lang w:val="pt-BR"/>
        </w:rPr>
      </w:pPr>
    </w:p>
    <w:p xmlns:wp14="http://schemas.microsoft.com/office/word/2010/wordml" w:rsidRPr="005B429C" w:rsidR="008A003A" w:rsidP="2EE6030A" w:rsidRDefault="00C94BFF" w14:paraId="25BFA2E5" wp14:textId="77777777" wp14:noSpellErr="1">
      <w:pPr>
        <w:spacing w:after="0"/>
        <w:contextualSpacing/>
        <w:rPr>
          <w:rFonts w:ascii="Times New Roman" w:hAnsi="Times New Roman" w:eastAsia="Times New Roman" w:cs="Times New Roman"/>
          <w:spacing w:val="-3"/>
          <w:sz w:val="24"/>
          <w:szCs w:val="24"/>
          <w:lang w:val="en-US"/>
        </w:rPr>
      </w:pPr>
      <w:r w:rsidRPr="2EE6030A" w:rsidR="00C94BFF">
        <w:rPr>
          <w:rFonts w:ascii="Times New Roman" w:hAnsi="Times New Roman" w:eastAsia="Times New Roman" w:cs="Times New Roman"/>
          <w:b w:val="1"/>
          <w:bCs w:val="1"/>
          <w:color w:val="111111"/>
          <w:spacing w:val="-3"/>
          <w:sz w:val="24"/>
          <w:szCs w:val="24"/>
          <w:lang w:val="en-US"/>
        </w:rPr>
        <w:t>Como eu solicito uma audiência</w:t>
      </w:r>
      <w:r w:rsidRPr="2EE6030A" w:rsidR="008A003A">
        <w:rPr>
          <w:rFonts w:ascii="Times New Roman" w:hAnsi="Times New Roman" w:eastAsia="Times New Roman" w:cs="Times New Roman"/>
          <w:b w:val="1"/>
          <w:bCs w:val="1"/>
          <w:color w:val="111111"/>
          <w:spacing w:val="-3"/>
          <w:sz w:val="24"/>
          <w:szCs w:val="24"/>
          <w:lang w:val="en-US"/>
        </w:rPr>
        <w:t xml:space="preserve">?  </w:t>
      </w:r>
      <w:r w:rsidRPr="2EE6030A" w:rsidR="008A003A">
        <w:rPr>
          <w:rFonts w:ascii="Times New Roman" w:hAnsi="Times New Roman" w:eastAsia="Times New Roman" w:cs="Times New Roman"/>
          <w:b w:val="1"/>
          <w:bCs w:val="1"/>
          <w:color w:val="111111"/>
          <w:spacing w:val="-3"/>
          <w:sz w:val="24"/>
          <w:szCs w:val="24"/>
          <w:lang w:val="en-US"/>
        </w:rPr>
        <w:t xml:space="preserve">  </w:t>
      </w:r>
    </w:p>
    <w:p xmlns:wp14="http://schemas.microsoft.com/office/word/2010/wordml" w:rsidR="00944389" w:rsidP="00F26ADC" w:rsidRDefault="00944389" w14:paraId="6BF381C9" wp14:textId="7777777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44389">
        <w:rPr>
          <w:rFonts w:ascii="Times New Roman" w:hAnsi="Times New Roman" w:cs="Times New Roman"/>
          <w:sz w:val="24"/>
          <w:szCs w:val="24"/>
          <w:lang w:val="pt-BR"/>
        </w:rPr>
        <w:t xml:space="preserve">O DPH tem um formulário que você pode preencher e enviar por correspondência, fax ou e-mail. O formulário e o endereço para onde </w:t>
      </w:r>
      <w:r w:rsidR="00904A8E">
        <w:rPr>
          <w:rFonts w:ascii="Times New Roman" w:hAnsi="Times New Roman" w:cs="Times New Roman"/>
          <w:sz w:val="24"/>
          <w:szCs w:val="24"/>
          <w:lang w:val="pt-BR"/>
        </w:rPr>
        <w:t xml:space="preserve">ele </w:t>
      </w:r>
      <w:r w:rsidRPr="00944389">
        <w:rPr>
          <w:rFonts w:ascii="Times New Roman" w:hAnsi="Times New Roman" w:cs="Times New Roman"/>
          <w:sz w:val="24"/>
          <w:szCs w:val="24"/>
          <w:lang w:val="pt-BR"/>
        </w:rPr>
        <w:t xml:space="preserve">deve ser enviado podem ser </w:t>
      </w:r>
      <w:r w:rsidRPr="00C2687C">
        <w:rPr>
          <w:rFonts w:ascii="Times New Roman" w:hAnsi="Times New Roman" w:cs="Times New Roman"/>
          <w:sz w:val="24"/>
          <w:szCs w:val="24"/>
          <w:lang w:val="pt-BR"/>
        </w:rPr>
        <w:t xml:space="preserve">encontrados aqui. </w:t>
      </w:r>
      <w:r w:rsidRPr="00944389">
        <w:rPr>
          <w:rFonts w:ascii="Times New Roman" w:hAnsi="Times New Roman" w:cs="Times New Roman"/>
          <w:sz w:val="24"/>
          <w:szCs w:val="24"/>
          <w:lang w:val="pt-BR"/>
        </w:rPr>
        <w:t>Você pode usar este formulário ou compor a sua própria carta. A sua carta deve incluir:</w:t>
      </w:r>
    </w:p>
    <w:p xmlns:wp14="http://schemas.microsoft.com/office/word/2010/wordml" w:rsidR="00944389" w:rsidP="00F26ADC" w:rsidRDefault="00944389" w14:paraId="403587E3" wp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Suas informações de contato</w:t>
      </w:r>
    </w:p>
    <w:p xmlns:wp14="http://schemas.microsoft.com/office/word/2010/wordml" w:rsidR="00944389" w:rsidP="00F26ADC" w:rsidRDefault="00944389" w14:paraId="367FE934" wp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 nome e as informações de contato da criança</w:t>
      </w:r>
    </w:p>
    <w:p xmlns:wp14="http://schemas.microsoft.com/office/word/2010/wordml" w:rsidR="00944389" w:rsidP="00F26ADC" w:rsidRDefault="00944389" w14:paraId="4F6FCB22" wp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 nome do programa EI</w:t>
      </w:r>
    </w:p>
    <w:p xmlns:wp14="http://schemas.microsoft.com/office/word/2010/wordml" w:rsidR="00944389" w:rsidP="00F26ADC" w:rsidRDefault="00944389" w14:paraId="2168BAF3" wp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Uma descrição da violação</w:t>
      </w:r>
    </w:p>
    <w:p xmlns:wp14="http://schemas.microsoft.com/office/word/2010/wordml" w:rsidR="00944389" w:rsidP="00F26ADC" w:rsidRDefault="00944389" w14:paraId="03BE682B" wp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Os fatos associados com a violação</w:t>
      </w:r>
    </w:p>
    <w:p xmlns:wp14="http://schemas.microsoft.com/office/word/2010/wordml" w:rsidRPr="002976A6" w:rsidR="00944389" w:rsidP="00F26ADC" w:rsidRDefault="00944389" w14:paraId="024D0DF0" wp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Uma proposta para resolver a reclamação (caso você tenha uma)</w:t>
      </w:r>
    </w:p>
    <w:p xmlns:wp14="http://schemas.microsoft.com/office/word/2010/wordml" w:rsidRPr="005B429C" w:rsidR="007A57DD" w:rsidP="00F26ADC" w:rsidRDefault="00944389" w14:paraId="39297A22" wp14:textId="77777777">
      <w:pPr>
        <w:ind w:left="405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Ela também deve ser</w:t>
      </w:r>
      <w:r w:rsidRPr="005B429C" w:rsidR="007A57DD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xmlns:wp14="http://schemas.microsoft.com/office/word/2010/wordml" w:rsidR="00944389" w:rsidP="00F26ADC" w:rsidRDefault="00944389" w14:paraId="233FBD6B" wp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Assinada por você</w:t>
      </w:r>
    </w:p>
    <w:p xmlns:wp14="http://schemas.microsoft.com/office/word/2010/wordml" w:rsidR="00944389" w:rsidP="00F26ADC" w:rsidRDefault="00944389" w14:paraId="486806AA" wp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Protocolada dentro de dois (2) anos da ocorrência da discordância. Essa linha do tempo pode ser estendida se o pai/mãe tiver sido impedido de solicitar uma audiência. Por exemplo, caso o programa EI não tenha informado o pai/mãe de seu direito de solicitar uma audiência ou não tenha fornecido uma cópia da notificação de direitos da família.</w:t>
      </w:r>
    </w:p>
    <w:p xmlns:wp14="http://schemas.microsoft.com/office/word/2010/wordml" w:rsidRPr="00430B5C" w:rsidR="00985784" w:rsidP="00F26ADC" w:rsidRDefault="00BD26FC" w14:paraId="1D10900D" wp14:textId="77777777">
      <w:pPr>
        <w:ind w:left="405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557C5A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Important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e</w:t>
      </w:r>
      <w:r w:rsidRPr="00557C5A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:</w:t>
      </w:r>
      <w:r w:rsidRPr="00557C5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Você deve enviar uma cópia da reclamação para o programa EI </w:t>
      </w:r>
      <w:r w:rsidRPr="0093286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t-BR"/>
        </w:rPr>
        <w:t xml:space="preserve">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para o </w:t>
      </w:r>
      <w:r w:rsidRPr="00557C5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DPH.  </w:t>
      </w:r>
    </w:p>
    <w:p xmlns:wp14="http://schemas.microsoft.com/office/word/2010/wordml" w:rsidR="00777D47" w:rsidP="2960CFF2" w:rsidRDefault="00777D47" w14:paraId="550A821E" wp14:textId="5DBAD36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2960CFF2" w:rsidR="00777D47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O que acontece após o protocolo de uma solicitação de audiência</w:t>
      </w:r>
      <w:r w:rsidRPr="2960CFF2" w:rsidR="00985784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?  </w:t>
      </w:r>
      <w:r w:rsidRPr="2960CFF2" w:rsidR="00985784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                                                                                      </w:t>
      </w:r>
      <w:r w:rsidRPr="2960CFF2" w:rsidR="00777D47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Você receberá uma carta constando que o DPH recebeu a sua reclamação. Caso não receba uma carta, entre em contato com </w:t>
      </w:r>
      <w:r w:rsidRPr="2960CFF2" w:rsidR="5247E27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Kathleen Amaral</w:t>
      </w:r>
      <w:r w:rsidRPr="2960CFF2" w:rsidR="00777D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pelo telefone </w:t>
      </w:r>
      <w:r w:rsidRPr="2960CFF2" w:rsidR="67C258C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508-454-2007</w:t>
      </w:r>
      <w:r w:rsidRPr="2960CFF2" w:rsidR="00777D47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RPr="00363706" w:rsidR="00C721EE" w:rsidP="00F26ADC" w:rsidRDefault="00C721EE" w14:paraId="60BB0606" wp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Um oficial de audiência entrará em contato com você e com o programa EI para definir uma conferência telefônica pré-audiência. O oficial de audiência esclarecerá as questões que são parte da audiência, explicará o processo e agendará as datas da audiência</w:t>
      </w:r>
      <w:r w:rsidRPr="0036370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xmlns:wp14="http://schemas.microsoft.com/office/word/2010/wordml" w:rsidRPr="00363706" w:rsidR="00C721EE" w:rsidP="00F26ADC" w:rsidRDefault="00C721EE" w14:paraId="28FEE4C7" wp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363706">
        <w:rPr>
          <w:rFonts w:ascii="Times New Roman" w:hAnsi="Times New Roman" w:cs="Times New Roman"/>
          <w:sz w:val="24"/>
          <w:szCs w:val="24"/>
          <w:lang w:val="pt-BR"/>
        </w:rPr>
        <w:t>Você pode optar por ter alguém (um advogado) para representar você e seu filho(a) na audiência ou pode representar a si mesmo. O DPH fornecerá a você uma lista de serviços advocatícios de baixo custo.</w:t>
      </w:r>
    </w:p>
    <w:p xmlns:wp14="http://schemas.microsoft.com/office/word/2010/wordml" w:rsidR="00C721EE" w:rsidP="00F26ADC" w:rsidRDefault="00C721EE" w14:paraId="21C012D5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</w:pPr>
      <w:r w:rsidRPr="00363706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 xml:space="preserve">O Escritório de Apelações de Educação Especial possui informações para os </w:t>
      </w: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  <w:t>pais que decidirem realizar a própria representação. Essas informações explicam o processo e como se preparar para a audiência.</w:t>
      </w:r>
    </w:p>
    <w:p xmlns:wp14="http://schemas.microsoft.com/office/word/2010/wordml" w:rsidRPr="005B429C" w:rsidR="000656D8" w:rsidP="00F26ADC" w:rsidRDefault="000656D8" w14:paraId="60061E4C" wp14:textId="77777777">
      <w:pPr>
        <w:spacing w:after="0" w:line="360" w:lineRule="auto"/>
        <w:rPr>
          <w:rFonts w:ascii="Times New Roman" w:hAnsi="Times New Roman" w:eastAsia="Times New Roman" w:cs="Times New Roman"/>
          <w:color w:val="111111"/>
          <w:spacing w:val="-3"/>
          <w:sz w:val="20"/>
          <w:szCs w:val="20"/>
          <w:lang w:val="pt-BR"/>
        </w:rPr>
      </w:pPr>
    </w:p>
    <w:p xmlns:wp14="http://schemas.microsoft.com/office/word/2010/wordml" w:rsidR="00363706" w:rsidP="00F26ADC" w:rsidRDefault="00363706" w14:paraId="44EAFD9C" wp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</w:pPr>
    </w:p>
    <w:p xmlns:wp14="http://schemas.microsoft.com/office/word/2010/wordml" w:rsidR="00363706" w:rsidP="00F26ADC" w:rsidRDefault="00363706" w14:paraId="4B94D5A5" wp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</w:pPr>
    </w:p>
    <w:p xmlns:wp14="http://schemas.microsoft.com/office/word/2010/wordml" w:rsidRPr="005B429C" w:rsidR="000656D8" w:rsidP="00F26ADC" w:rsidRDefault="00454AE9" w14:paraId="7CED4623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O que acontece em uma audiência</w:t>
      </w:r>
      <w:r w:rsidRPr="005B429C" w:rsidR="000656D8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?</w:t>
      </w:r>
    </w:p>
    <w:p xmlns:wp14="http://schemas.microsoft.com/office/word/2010/wordml" w:rsidR="006E01E1" w:rsidP="00F26ADC" w:rsidRDefault="006E01E1" w14:paraId="6EE4CCEE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  <w:t>A audiência é um processo formal em que cada lado faz uma declaração de abertura, apresenta seus argumentos, arrola e entrevista testemunhas e submete documentos como evidência para o oficial de audiência. O oficial de audiência toma uma decisão sobre a discordância.</w:t>
      </w:r>
    </w:p>
    <w:p xmlns:wp14="http://schemas.microsoft.com/office/word/2010/wordml" w:rsidRPr="005B429C" w:rsidR="00D17B60" w:rsidP="00F26ADC" w:rsidRDefault="00D17B60" w14:paraId="3DEEC669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0"/>
          <w:szCs w:val="20"/>
          <w:bdr w:val="none" w:color="auto" w:sz="0" w:space="0" w:frame="1"/>
          <w:lang w:val="pt-BR"/>
        </w:rPr>
      </w:pPr>
    </w:p>
    <w:p xmlns:wp14="http://schemas.microsoft.com/office/word/2010/wordml" w:rsidR="006E01E1" w:rsidP="00F26ADC" w:rsidRDefault="006E01E1" w14:paraId="5482D490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  <w:t>Você precisará se preparar para a audiência. Você precisará decidir se alguém irá representar você. Você participará das conferências telefônicas pré-audiência, fará cópias de documentos e preparará uma lista de perguntas e seus argumentos.</w:t>
      </w:r>
    </w:p>
    <w:p xmlns:wp14="http://schemas.microsoft.com/office/word/2010/wordml" w:rsidRPr="005B429C" w:rsidR="00454D97" w:rsidP="00F26ADC" w:rsidRDefault="00454D97" w14:paraId="3656B9AB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0"/>
          <w:szCs w:val="20"/>
          <w:bdr w:val="none" w:color="auto" w:sz="0" w:space="0" w:frame="1"/>
          <w:lang w:val="pt-BR"/>
        </w:rPr>
      </w:pPr>
    </w:p>
    <w:p xmlns:wp14="http://schemas.microsoft.com/office/word/2010/wordml" w:rsidRPr="005B429C" w:rsidR="000656D8" w:rsidP="00F26ADC" w:rsidRDefault="00415B0E" w14:paraId="07BE55FD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Quais são as qualificações </w:t>
      </w:r>
      <w:r w:rsidR="00904A8E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d</w:t>
      </w:r>
      <w:r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o oficial de audiência</w:t>
      </w:r>
      <w:r w:rsidRPr="005B429C" w:rsidR="000656D8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?</w:t>
      </w:r>
    </w:p>
    <w:p xmlns:wp14="http://schemas.microsoft.com/office/word/2010/wordml" w:rsidR="00415B0E" w:rsidP="00F26ADC" w:rsidRDefault="00415B0E" w14:paraId="04D12A7E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Os oficiais de audiência são </w:t>
      </w:r>
      <w:r w:rsidRPr="00363706">
        <w:rPr>
          <w:rFonts w:ascii="Times New Roman" w:hAnsi="Times New Roman" w:eastAsia="Times New Roman" w:cs="Times New Roman"/>
          <w:spacing w:val="-3"/>
          <w:sz w:val="24"/>
          <w:szCs w:val="24"/>
          <w:bdr w:val="none" w:color="auto" w:sz="0" w:space="0" w:frame="1"/>
          <w:lang w:val="pt-BR"/>
        </w:rPr>
        <w:t xml:space="preserve">advogados do Escritório de Apelações de Educação Especial. Eles </w:t>
      </w: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não são funcionários do DPH ou do programa EI. Eles possuem experiência na condução de audiências e conhecimento do Ato de Educação de Indivíduos com Deficiências. </w:t>
      </w:r>
      <w:r w:rsidR="00237DEA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O seu papel é ouvir e revisar todas as evidências de cada lado e tomar uma decisão sobre a discordância. </w:t>
      </w:r>
    </w:p>
    <w:p xmlns:wp14="http://schemas.microsoft.com/office/word/2010/wordml" w:rsidRPr="005B429C" w:rsidR="000656D8" w:rsidP="00F26ADC" w:rsidRDefault="000656D8" w14:paraId="45FB0818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0"/>
          <w:szCs w:val="20"/>
          <w:lang w:val="pt-BR"/>
        </w:rPr>
      </w:pPr>
    </w:p>
    <w:p xmlns:wp14="http://schemas.microsoft.com/office/word/2010/wordml" w:rsidRPr="005B429C" w:rsidR="000656D8" w:rsidP="00F26ADC" w:rsidRDefault="00237DEA" w14:paraId="20E2DC87" wp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</w:pPr>
      <w:r w:rsidRPr="00237DEA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Quanto tempo leva o processo</w:t>
      </w:r>
      <w:r w:rsidRPr="005B429C" w:rsidR="000656D8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? </w:t>
      </w:r>
    </w:p>
    <w:p xmlns:wp14="http://schemas.microsoft.com/office/word/2010/wordml" w:rsidR="00237DEA" w:rsidP="00F26ADC" w:rsidRDefault="00237DEA" w14:paraId="437B9BC0" wp14:textId="77777777">
      <w:pPr>
        <w:spacing w:after="0" w:line="240" w:lineRule="auto"/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</w:pPr>
      <w:r>
        <w:rPr>
          <w:rFonts w:ascii="Times New Roman" w:hAnsi="Times New Roman" w:eastAsia="Times New Roman" w:cs="Times New Roman"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O oficial de audiência realizará a audiência e enviará uma decisão por escrito dentro de 30 dias a partir da data em que a sua solicitação foi enviada ao DPH e ao programa EI. O oficial de audiência pode estender a linha de tempo de 30 dias caso você ou o programa solicitem a extensão. </w:t>
      </w:r>
    </w:p>
    <w:p xmlns:wp14="http://schemas.microsoft.com/office/word/2010/wordml" w:rsidRPr="005B429C" w:rsidR="004C147B" w:rsidP="00F26ADC" w:rsidRDefault="004C147B" w14:paraId="049F31CB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0"/>
          <w:szCs w:val="20"/>
          <w:lang w:val="pt-BR"/>
        </w:rPr>
      </w:pPr>
    </w:p>
    <w:p xmlns:wp14="http://schemas.microsoft.com/office/word/2010/wordml" w:rsidRPr="005B429C" w:rsidR="000656D8" w:rsidP="00F26ADC" w:rsidRDefault="00237DEA" w14:paraId="0A5C0536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E os serviços </w:t>
      </w:r>
      <w:r w:rsidRPr="005B429C" w:rsidR="000656D8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IFSP </w:t>
      </w:r>
      <w:r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de meu filho(a)</w:t>
      </w:r>
      <w:r w:rsidRPr="005B429C" w:rsidR="000656D8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?</w:t>
      </w:r>
      <w:r w:rsidRPr="005B429C" w:rsidR="000656D8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Eles s</w:t>
      </w:r>
      <w:r w:rsidR="00904A8E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er</w:t>
      </w:r>
      <w:r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ão interrompidos por causa da audiência?</w:t>
      </w:r>
    </w:p>
    <w:p xmlns:wp14="http://schemas.microsoft.com/office/word/2010/wordml" w:rsidR="00237DEA" w:rsidP="00F26ADC" w:rsidRDefault="004C147B" w14:paraId="4807E1F2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 w:rsidRPr="005B429C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N</w:t>
      </w:r>
      <w:r w:rsidR="00237DEA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ã</w:t>
      </w:r>
      <w:r w:rsidRPr="005B429C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 xml:space="preserve">o. </w:t>
      </w:r>
      <w:r w:rsidR="00237DEA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Os serviços</w:t>
      </w:r>
      <w:r w:rsidRPr="005B429C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 xml:space="preserve"> IFSP </w:t>
      </w:r>
      <w:r w:rsidR="00237DEA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para os quais você concedeu a autorização s</w:t>
      </w:r>
      <w:r w:rsidR="00904A8E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er</w:t>
      </w:r>
      <w:r w:rsidR="00237DEA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ão prestados, a não ser que você e a equipe EI concordem em fazer algo diferente. Isso é conhecido como “permanecer” (stay put, em inglês). Isso significa que os serviços concordados de seu filho(a) irão “permanecer” (não mudarão) até que o oficial de audiência divulgue a sua decisão.</w:t>
      </w:r>
    </w:p>
    <w:p xmlns:wp14="http://schemas.microsoft.com/office/word/2010/wordml" w:rsidRPr="005B429C" w:rsidR="000656D8" w:rsidP="00F26ADC" w:rsidRDefault="000656D8" w14:paraId="53128261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0"/>
          <w:szCs w:val="20"/>
          <w:lang w:val="pt-BR"/>
        </w:rPr>
      </w:pPr>
    </w:p>
    <w:p xmlns:wp14="http://schemas.microsoft.com/office/word/2010/wordml" w:rsidRPr="005B429C" w:rsidR="000656D8" w:rsidP="00F26ADC" w:rsidRDefault="00237DEA" w14:paraId="651F8984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Eu tenho outros direitos</w:t>
      </w:r>
      <w:r w:rsidRPr="005B429C" w:rsidR="000656D8">
        <w:rPr>
          <w:rFonts w:ascii="Times New Roman" w:hAnsi="Times New Roman" w:eastAsia="Times New Roman" w:cs="Times New Roman"/>
          <w:b/>
          <w:bCs/>
          <w:color w:val="111111"/>
          <w:spacing w:val="-3"/>
          <w:sz w:val="24"/>
          <w:szCs w:val="24"/>
          <w:bdr w:val="none" w:color="auto" w:sz="0" w:space="0" w:frame="1"/>
          <w:lang w:val="pt-BR"/>
        </w:rPr>
        <w:t>?</w:t>
      </w:r>
      <w:r w:rsidRPr="005B429C" w:rsidR="000656D8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  <w:t xml:space="preserve"> </w:t>
      </w:r>
    </w:p>
    <w:p xmlns:wp14="http://schemas.microsoft.com/office/word/2010/wordml" w:rsidRPr="005B429C" w:rsidR="000656D8" w:rsidP="00F26ADC" w:rsidRDefault="00D6689C" w14:paraId="2FF5FF73" wp14:textId="77777777">
      <w:p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  <w:t>Sim. Como pai/mãe, você tem o direito de</w:t>
      </w:r>
      <w:r w:rsidRPr="005B429C" w:rsidR="000656D8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bdr w:val="none" w:color="auto" w:sz="0" w:space="0" w:frame="1"/>
          <w:lang w:val="pt-BR"/>
        </w:rPr>
        <w:t>:</w:t>
      </w:r>
    </w:p>
    <w:p xmlns:wp14="http://schemas.microsoft.com/office/word/2010/wordml" w:rsidR="00C2596A" w:rsidP="00F26ADC" w:rsidRDefault="00C2596A" w14:paraId="0588D943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Apresentar evidência</w:t>
      </w:r>
    </w:p>
    <w:p xmlns:wp14="http://schemas.microsoft.com/office/word/2010/wordml" w:rsidR="00C2596A" w:rsidP="00F26ADC" w:rsidRDefault="00C2596A" w14:paraId="7B7EB614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Fazer perguntas e questionar testemunhas</w:t>
      </w:r>
    </w:p>
    <w:p xmlns:wp14="http://schemas.microsoft.com/office/word/2010/wordml" w:rsidR="00C2596A" w:rsidP="00F26ADC" w:rsidRDefault="00C2596A" w14:paraId="0735E734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Permitir que as evidências sejam fornecidas a você pelo menos 5 dias antes da audiência</w:t>
      </w:r>
    </w:p>
    <w:p xmlns:wp14="http://schemas.microsoft.com/office/word/2010/wordml" w:rsidR="00C2596A" w:rsidP="00F26ADC" w:rsidRDefault="00C2596A" w14:paraId="4ACB3B36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Receber uma cópia da transcrição eletrônica ou por escrito sob solicitação</w:t>
      </w:r>
    </w:p>
    <w:p xmlns:wp14="http://schemas.microsoft.com/office/word/2010/wordml" w:rsidR="00C2596A" w:rsidP="00F26ADC" w:rsidRDefault="00C2596A" w14:paraId="284F1B8F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Escolher ter um advogado ou defensor para representar você e seu filho(a)</w:t>
      </w:r>
    </w:p>
    <w:p xmlns:wp14="http://schemas.microsoft.com/office/word/2010/wordml" w:rsidR="00C2596A" w:rsidP="00F26ADC" w:rsidRDefault="00C2596A" w14:paraId="71FD233C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Representar a si mesmo e ao seu filho (conhecido como “pro se”)</w:t>
      </w:r>
    </w:p>
    <w:p xmlns:wp14="http://schemas.microsoft.com/office/word/2010/wordml" w:rsidR="00C2596A" w:rsidP="00F26ADC" w:rsidRDefault="00C2596A" w14:paraId="334DF459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Receber uma decisão por escrito do oficial de audiência</w:t>
      </w:r>
    </w:p>
    <w:p xmlns:wp14="http://schemas.microsoft.com/office/word/2010/wordml" w:rsidR="00C2596A" w:rsidP="00F26ADC" w:rsidRDefault="00C2596A" w14:paraId="45D9DD3E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Protocolar uma apelação na corte federal ou estadual dentro de 90 dias da decisão caso não concorde com ela</w:t>
      </w:r>
    </w:p>
    <w:p xmlns:wp14="http://schemas.microsoft.com/office/word/2010/wordml" w:rsidR="00C2596A" w:rsidP="00F26ADC" w:rsidRDefault="00C2596A" w14:paraId="6CEF2D5C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Ter uma audiência aberta ou fechada ao público</w:t>
      </w:r>
    </w:p>
    <w:p xmlns:wp14="http://schemas.microsoft.com/office/word/2010/wordml" w:rsidR="00C2596A" w:rsidP="00F26ADC" w:rsidRDefault="00C2596A" w14:paraId="6C654E4F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 xml:space="preserve">Ter o seu filho(a), que é </w:t>
      </w:r>
      <w:r w:rsidR="00904A8E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 xml:space="preserve">o </w:t>
      </w: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tem</w:t>
      </w:r>
      <w:r w:rsidR="00904A8E"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a</w:t>
      </w: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 xml:space="preserve"> da audiência, presente na audiência</w:t>
      </w:r>
    </w:p>
    <w:p xmlns:wp14="http://schemas.microsoft.com/office/word/2010/wordml" w:rsidRPr="00C2596A" w:rsidR="00C2596A" w:rsidP="00F26ADC" w:rsidRDefault="00C2596A" w14:paraId="5FEEFF36" wp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  <w:t>Ter um intérprete se necessário</w:t>
      </w:r>
    </w:p>
    <w:p xmlns:wp14="http://schemas.microsoft.com/office/word/2010/wordml" w:rsidRPr="005B429C" w:rsidR="001B6784" w:rsidP="00F26ADC" w:rsidRDefault="001B6784" w14:paraId="62486C05" wp14:textId="77777777">
      <w:pPr>
        <w:pStyle w:val="ListParagraph"/>
        <w:spacing w:after="0" w:line="240" w:lineRule="auto"/>
        <w:rPr>
          <w:rFonts w:ascii="Times New Roman" w:hAnsi="Times New Roman" w:eastAsia="Times New Roman" w:cs="Times New Roman"/>
          <w:color w:val="111111"/>
          <w:spacing w:val="-3"/>
          <w:sz w:val="24"/>
          <w:szCs w:val="24"/>
          <w:lang w:val="pt-BR"/>
        </w:rPr>
      </w:pPr>
    </w:p>
    <w:p xmlns:wp14="http://schemas.microsoft.com/office/word/2010/wordml" w:rsidRPr="005B429C" w:rsidR="001B6784" w:rsidP="2EE6030A" w:rsidRDefault="00C2596A" w14:paraId="60FB57C9" wp14:textId="77777777" wp14:noSpellErr="1">
      <w:pPr>
        <w:spacing w:after="0" w:line="240" w:lineRule="auto"/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</w:pPr>
      <w:r w:rsidRPr="2EE6030A" w:rsidR="00C2596A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Posso apelar da decisão caso não concorde com o relatório</w:t>
      </w:r>
      <w:r w:rsidRPr="2EE6030A" w:rsidR="001B6784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?  </w:t>
      </w:r>
      <w:r w:rsidRPr="2EE6030A" w:rsidR="001B6784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                                                  </w:t>
      </w:r>
    </w:p>
    <w:p xmlns:wp14="http://schemas.microsoft.com/office/word/2010/wordml" w:rsidRPr="005B429C" w:rsidR="001B6784" w:rsidP="2EE6030A" w:rsidRDefault="00C2596A" w14:paraId="7E5B7F57" wp14:textId="77777777" wp14:noSpellErr="1">
      <w:pPr>
        <w:spacing w:line="240" w:lineRule="auto"/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</w:pPr>
      <w:r w:rsidRPr="2EE6030A" w:rsidR="00C2596A">
        <w:rPr>
          <w:rFonts w:ascii="Times New Roman" w:hAnsi="Times New Roman" w:cs="Times New Roman"/>
          <w:sz w:val="24"/>
          <w:szCs w:val="24"/>
          <w:lang w:val="en-US"/>
        </w:rPr>
        <w:t>Sim</w:t>
      </w:r>
      <w:r w:rsidRPr="2EE6030A" w:rsidR="001B67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2EE6030A" w:rsidR="00C2596A">
        <w:rPr>
          <w:rFonts w:ascii="Times New Roman" w:hAnsi="Times New Roman" w:cs="Times New Roman"/>
          <w:sz w:val="24"/>
          <w:szCs w:val="24"/>
          <w:lang w:val="en-US"/>
        </w:rPr>
        <w:t>Você pode protocolar uma apelação na corte estadual dentro de 90 dias do recebimento a decisão</w:t>
      </w:r>
      <w:r w:rsidRPr="2EE6030A" w:rsidR="001B6784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xmlns:wp14="http://schemas.microsoft.com/office/word/2010/wordml" w:rsidR="007369D0" w:rsidP="00F26ADC" w:rsidRDefault="007369D0" w14:paraId="026AD704" wp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369D0">
        <w:rPr>
          <w:rFonts w:ascii="Times New Roman" w:hAnsi="Times New Roman" w:cs="Times New Roman"/>
          <w:b/>
          <w:sz w:val="24"/>
          <w:szCs w:val="24"/>
          <w:lang w:val="pt-BR"/>
        </w:rPr>
        <w:t xml:space="preserve">Posso retirar a minha reclamação após o protocolo?                                                                </w:t>
      </w:r>
      <w:r w:rsidRPr="007369D0">
        <w:rPr>
          <w:rFonts w:ascii="Times New Roman" w:hAnsi="Times New Roman" w:cs="Times New Roman"/>
          <w:sz w:val="24"/>
          <w:szCs w:val="24"/>
          <w:lang w:val="pt-BR"/>
        </w:rPr>
        <w:t>Sim.</w:t>
      </w:r>
      <w:r w:rsidRPr="007369D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Você pode entrar em contato com o oficial de audiência e informá-lo sobre a sua decisão de </w:t>
      </w:r>
      <w:r>
        <w:rPr>
          <w:rFonts w:ascii="Times New Roman" w:hAnsi="Times New Roman" w:cs="Times New Roman"/>
          <w:sz w:val="24"/>
          <w:szCs w:val="24"/>
          <w:lang w:val="pt-BR"/>
        </w:rPr>
        <w:t>retirar a sua solicitação de audiência. A sua solicitação deve acontecer antes do envio da decisão do oficial de audiência.</w:t>
      </w:r>
    </w:p>
    <w:p xmlns:wp14="http://schemas.microsoft.com/office/word/2010/wordml" w:rsidRPr="005B429C" w:rsidR="00BA0A7F" w:rsidP="00F26ADC" w:rsidRDefault="007369D0" w14:paraId="28AA6D37" wp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  <w:lang w:val="pt-BR"/>
        </w:rPr>
      </w:pPr>
      <w:r w:rsidRPr="007369D0"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>Você tem outras dúvidas</w:t>
      </w:r>
      <w:r w:rsidRPr="005B429C" w:rsidR="00BA0A7F"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? </w:t>
      </w:r>
    </w:p>
    <w:p w:rsidR="007369D0" w:rsidP="2EE6030A" w:rsidRDefault="007369D0" w14:paraId="39523B83" w14:textId="11A884D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 w:rsidRPr="2EE6030A" w:rsidR="007369D0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Caso você tenha dúvidas ou deseje ter mais informações sobre os direitos de sua família, entre em contato com </w:t>
      </w:r>
      <w:r w:rsidRPr="2EE6030A" w:rsidR="6410ACC6">
        <w:rPr>
          <w:rFonts w:ascii="Times New Roman" w:hAnsi="Times New Roman" w:eastAsia="Times New Roman" w:cs="Times New Roman"/>
          <w:sz w:val="24"/>
          <w:szCs w:val="24"/>
          <w:lang w:val="pt-BR"/>
        </w:rPr>
        <w:t>Kathleen Amaral</w:t>
      </w:r>
      <w:r w:rsidRPr="2EE6030A" w:rsidR="007369D0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pelo telefone </w:t>
      </w:r>
      <w:r w:rsidRPr="2EE6030A" w:rsidR="109BCF96">
        <w:rPr>
          <w:rFonts w:ascii="Times New Roman" w:hAnsi="Times New Roman" w:eastAsia="Times New Roman" w:cs="Times New Roman"/>
          <w:sz w:val="24"/>
          <w:szCs w:val="24"/>
          <w:lang w:val="pt-BR"/>
        </w:rPr>
        <w:t>508-454-2007</w:t>
      </w:r>
      <w:r w:rsidRPr="2EE6030A" w:rsidR="001B6784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o</w:t>
      </w:r>
      <w:r w:rsidRPr="2EE6030A" w:rsidR="007369D0">
        <w:rPr>
          <w:rFonts w:ascii="Times New Roman" w:hAnsi="Times New Roman" w:eastAsia="Times New Roman" w:cs="Times New Roman"/>
          <w:sz w:val="24"/>
          <w:szCs w:val="24"/>
          <w:lang w:val="pt-BR"/>
        </w:rPr>
        <w:t>u e-mail</w:t>
      </w:r>
      <w:r w:rsidRPr="2EE6030A" w:rsidR="001B6784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2EE6030A" w:rsidR="283041F6"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pt-BR"/>
        </w:rPr>
        <w:t>kathleen.a.amaral@mass.gov</w:t>
      </w:r>
    </w:p>
    <w:p xmlns:wp14="http://schemas.microsoft.com/office/word/2010/wordml" w:rsidRPr="005B429C" w:rsidR="00BA0A7F" w:rsidP="00F26ADC" w:rsidRDefault="00BA0A7F" w14:paraId="4101652C" wp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val="pt-BR"/>
        </w:rPr>
      </w:pPr>
    </w:p>
    <w:p xmlns:wp14="http://schemas.microsoft.com/office/word/2010/wordml" w:rsidRPr="00777CF9" w:rsidR="007369D0" w:rsidP="00F26ADC" w:rsidRDefault="007369D0" w14:paraId="6086ABF3" wp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  <w:t>Para</w:t>
      </w:r>
      <w:r w:rsidRPr="00777CF9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  <w:t xml:space="preserve"> uma cópia da Notificação de Direitos da Família de Intervenção Precoce do DPH, clique aqui: </w:t>
      </w:r>
    </w:p>
    <w:p xmlns:wp14="http://schemas.microsoft.com/office/word/2010/wordml" w:rsidRPr="00777CF9" w:rsidR="00363706" w:rsidP="00F26ADC" w:rsidRDefault="00F26ADC" w14:paraId="7D19B112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hyperlink w:history="1" r:id="rId11">
        <w:r w:rsidRPr="00777CF9" w:rsidR="00363706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https://www.mass.gov/lists/early-intervention-family-rights-and-procedural-safeguards</w:t>
        </w:r>
      </w:hyperlink>
    </w:p>
    <w:p xmlns:wp14="http://schemas.microsoft.com/office/word/2010/wordml" w:rsidRPr="005B429C" w:rsidR="00363706" w:rsidP="00F26ADC" w:rsidRDefault="00363706" w14:paraId="4B99056E" wp14:textId="77777777">
      <w:pPr>
        <w:spacing w:after="0"/>
        <w:rPr>
          <w:rFonts w:ascii="Calibri" w:hAnsi="Calibri" w:eastAsia="Times New Roman" w:cs="Times New Roman"/>
          <w:lang w:val="pt-BR"/>
        </w:rPr>
      </w:pPr>
    </w:p>
    <w:bookmarkEnd w:id="0"/>
    <w:p xmlns:wp14="http://schemas.microsoft.com/office/word/2010/wordml" w:rsidRPr="005B429C" w:rsidR="00D630E6" w:rsidP="000656D8" w:rsidRDefault="00D630E6" w14:paraId="1299C43A" wp14:textId="77777777">
      <w:pPr>
        <w:rPr>
          <w:lang w:val="pt-BR"/>
        </w:rPr>
      </w:pPr>
    </w:p>
    <w:sectPr w:rsidRPr="005B429C" w:rsidR="00D630E6" w:rsidSect="0024307B">
      <w:headerReference w:type="default" r:id="rId12"/>
      <w:footerReference w:type="default" r:id="rId13"/>
      <w:pgSz w:w="12240" w:h="15840" w:orient="portrait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B758DB" w:rsidP="00985784" w:rsidRDefault="00B758DB" w14:paraId="4DDBEF0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758DB" w:rsidP="00985784" w:rsidRDefault="00B758DB" w14:paraId="3461D77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887F67" w:rsidR="00237DEA" w:rsidP="00237DEA" w:rsidRDefault="00237DEA" w14:paraId="4EB99334" wp14:textId="77777777">
    <w:pPr>
      <w:tabs>
        <w:tab w:val="center" w:pos="4680"/>
        <w:tab w:val="right" w:pos="9360"/>
      </w:tabs>
      <w:rPr>
        <w:rFonts w:ascii="Calibri" w:hAnsi="Calibri" w:eastAsia="Calibri"/>
        <w:i/>
        <w:sz w:val="16"/>
        <w:szCs w:val="16"/>
        <w:lang w:val="pt-BR"/>
      </w:rPr>
    </w:pPr>
    <w:r w:rsidRPr="0081602A">
      <w:rPr>
        <w:rFonts w:ascii="Calibri" w:hAnsi="Calibri" w:eastAsia="Calibri"/>
        <w:i/>
        <w:sz w:val="16"/>
        <w:szCs w:val="16"/>
        <w:lang w:val="pt-BR"/>
      </w:rPr>
      <w:t>Departamento de Saúde Pública de Massachusetts                                                                        Formulário de Reclamação Fo</w:t>
    </w:r>
    <w:r>
      <w:rPr>
        <w:rFonts w:ascii="Calibri" w:hAnsi="Calibri" w:eastAsia="Calibri"/>
        <w:i/>
        <w:sz w:val="16"/>
        <w:szCs w:val="16"/>
        <w:lang w:val="pt-BR"/>
      </w:rPr>
      <w:t>r</w:t>
    </w:r>
    <w:r w:rsidRPr="0081602A">
      <w:rPr>
        <w:rFonts w:ascii="Calibri" w:hAnsi="Calibri" w:eastAsia="Calibri"/>
        <w:i/>
        <w:sz w:val="16"/>
        <w:szCs w:val="16"/>
        <w:lang w:val="pt-BR"/>
      </w:rPr>
      <w:t>mal de Intervenção Precoce Divisão de Intervenção Precoce                                                                                                                                                Julho</w:t>
    </w:r>
    <w:r>
      <w:rPr>
        <w:rFonts w:ascii="Calibri" w:hAnsi="Calibri" w:eastAsia="Calibri"/>
        <w:i/>
        <w:sz w:val="16"/>
        <w:szCs w:val="16"/>
        <w:lang w:val="pt-BR"/>
      </w:rPr>
      <w:t>, 2018</w:t>
    </w:r>
    <w:r w:rsidRPr="0093286D">
      <w:rPr>
        <w:lang w:val="pt-BR"/>
      </w:rPr>
      <w:tab/>
    </w:r>
  </w:p>
  <w:p xmlns:wp14="http://schemas.microsoft.com/office/word/2010/wordml" w:rsidRPr="0093286D" w:rsidR="00985784" w:rsidRDefault="00985784" w14:paraId="3CF2D8B6" wp14:textId="77777777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B758DB" w:rsidP="00985784" w:rsidRDefault="00B758DB" w14:paraId="0FB7827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758DB" w:rsidP="00985784" w:rsidRDefault="00B758DB" w14:paraId="1FC3994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p xmlns:wp14="http://schemas.microsoft.com/office/word/2010/wordml" w:rsidR="00985784" w:rsidRDefault="00F26ADC" w14:paraId="48FC1A57" wp14:textId="77777777">
    <w:pPr>
      <w:pStyle w:val="Header"/>
    </w:pPr>
    <w:sdt>
      <w:sdtPr>
        <w:id w:val="-561799245"/>
        <w:docPartObj>
          <w:docPartGallery w:val="Page Numbers (Margins)"/>
          <w:docPartUnique/>
        </w:docPartObj>
      </w:sdtPr>
      <w:sdtEndPr/>
      <w:sdtContent>
        <w:r w:rsidR="00985784">
          <w:rPr>
            <w:noProof/>
          </w:rPr>
          <mc:AlternateContent>
            <mc:Choice Requires="wps">
              <w:drawing>
                <wp:anchor xmlns:wp14="http://schemas.microsoft.com/office/word/2010/wordprocessingDrawing" distT="0" distB="0" distL="114300" distR="114300" simplePos="0" relativeHeight="251659264" behindDoc="0" locked="0" layoutInCell="0" allowOverlap="1" wp14:anchorId="7E140A5E" wp14:editId="61DEB97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985784" w:rsidRDefault="00985784" w14:paraId="2FFD34A9" wp14:textId="77777777">
                              <w:pPr>
                                <w:pStyle w:val="Footer"/>
                                <w:rPr>
                                  <w:rFonts w:asciiTheme="majorHAnsi" w:hAnsiTheme="majorHAnsi" w:eastAsiaTheme="majorEastAsia" w:cstheme="majorBidi"/>
                                  <w:sz w:val="44"/>
                                  <w:szCs w:val="44"/>
                                </w:rPr>
                              </w:pPr>
                              <w:r w:rsidRPr="00D6689C">
                                <w:rPr>
                                  <w:rFonts w:asciiTheme="majorHAnsi" w:hAnsiTheme="majorHAnsi" w:eastAsiaTheme="majorEastAsia" w:cstheme="majorBidi"/>
                                  <w:lang w:val="pt-BR"/>
                                </w:rPr>
                                <w:t>P</w:t>
                              </w:r>
                              <w:r w:rsidRPr="00D6689C" w:rsidR="00D6689C">
                                <w:rPr>
                                  <w:rFonts w:asciiTheme="majorHAnsi" w:hAnsiTheme="majorHAnsi" w:eastAsiaTheme="majorEastAsia" w:cstheme="majorBidi"/>
                                  <w:lang w:val="pt-BR"/>
                                </w:rPr>
                                <w:t>ágina</w:t>
                              </w:r>
                              <w:r w:rsidR="00D6689C">
                                <w:rPr>
                                  <w:rFonts w:asciiTheme="majorHAnsi" w:hAnsiTheme="majorHAnsi" w:eastAsiaTheme="majorEastAsia" w:cstheme="majorBidi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Pr="00F26ADC" w:rsidR="00F26ADC">
                                <w:rPr>
                                  <w:rFonts w:asciiTheme="majorHAnsi" w:hAnsiTheme="majorHAnsi"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00D74247">
                <v:rect id="Rectangle 3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spid="_x0000_s1027" o:allowincell="f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>
                  <v:textbox style="layout-flow:vertical;mso-layout-flow-alt:bottom-to-top;mso-fit-shape-to-text:t">
                    <w:txbxContent>
                      <w:p w:rsidR="00985784" w:rsidRDefault="00985784" w14:paraId="6F37625C" wp14:textId="77777777">
                        <w:pPr>
                          <w:pStyle w:val="Footer"/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</w:pPr>
                        <w:r w:rsidRPr="00D6689C">
                          <w:rPr>
                            <w:rFonts w:asciiTheme="majorHAnsi" w:hAnsiTheme="majorHAnsi" w:eastAsiaTheme="majorEastAsia" w:cstheme="majorBidi"/>
                            <w:lang w:val="pt-BR"/>
                          </w:rPr>
                          <w:t>P</w:t>
                        </w:r>
                        <w:r w:rsidRPr="00D6689C" w:rsidR="00D6689C">
                          <w:rPr>
                            <w:rFonts w:asciiTheme="majorHAnsi" w:hAnsiTheme="majorHAnsi" w:eastAsiaTheme="majorEastAsia" w:cstheme="majorBidi"/>
                            <w:lang w:val="pt-BR"/>
                          </w:rPr>
                          <w:t>ágina</w:t>
                        </w:r>
                        <w:r w:rsidR="00D6689C">
                          <w:rPr>
                            <w:rFonts w:asciiTheme="majorHAnsi" w:hAnsiTheme="majorHAnsi" w:eastAsiaTheme="majorEastAsia" w:cstheme="majorBidi"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Pr="00F26ADC" w:rsidR="00F26ADC">
                          <w:rPr>
                            <w:rFonts w:asciiTheme="majorHAnsi" w:hAnsiTheme="majorHAnsi" w:eastAsiaTheme="majorEastAsia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hAnsiTheme="majorHAnsi" w:eastAsiaTheme="majorEastAsia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6C9"/>
    <w:multiLevelType w:val="hybridMultilevel"/>
    <w:tmpl w:val="9134EB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2CF73D8"/>
    <w:multiLevelType w:val="hybridMultilevel"/>
    <w:tmpl w:val="7AAE069E"/>
    <w:lvl w:ilvl="0" w:tplc="7F2C3F80">
      <w:numFmt w:val="bullet"/>
      <w:lvlText w:val="·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08875347"/>
    <w:multiLevelType w:val="hybridMultilevel"/>
    <w:tmpl w:val="780E377C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">
    <w:nsid w:val="1DBD1EDB"/>
    <w:multiLevelType w:val="hybridMultilevel"/>
    <w:tmpl w:val="D13809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FF41A1E"/>
    <w:multiLevelType w:val="hybridMultilevel"/>
    <w:tmpl w:val="83E2131A"/>
    <w:lvl w:ilvl="0" w:tplc="11E04648">
      <w:numFmt w:val="bullet"/>
      <w:lvlText w:val="·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0BC105B"/>
    <w:multiLevelType w:val="hybridMultilevel"/>
    <w:tmpl w:val="F41C71E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23EA7236"/>
    <w:multiLevelType w:val="hybridMultilevel"/>
    <w:tmpl w:val="9FCCDB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9F648D8"/>
    <w:multiLevelType w:val="hybridMultilevel"/>
    <w:tmpl w:val="B7B632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ED53EBB"/>
    <w:multiLevelType w:val="hybridMultilevel"/>
    <w:tmpl w:val="A06021E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46D34C82"/>
    <w:multiLevelType w:val="hybridMultilevel"/>
    <w:tmpl w:val="9DF429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E8F76CF"/>
    <w:multiLevelType w:val="hybridMultilevel"/>
    <w:tmpl w:val="73F4D93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>
    <w:nsid w:val="51376274"/>
    <w:multiLevelType w:val="hybridMultilevel"/>
    <w:tmpl w:val="856878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2BF2508"/>
    <w:multiLevelType w:val="hybridMultilevel"/>
    <w:tmpl w:val="A04E7D7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5B0049C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>
    <w:nsid w:val="52F71E68"/>
    <w:multiLevelType w:val="hybridMultilevel"/>
    <w:tmpl w:val="A006B0F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>
    <w:nsid w:val="557644C6"/>
    <w:multiLevelType w:val="hybridMultilevel"/>
    <w:tmpl w:val="FC562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34FC"/>
    <w:multiLevelType w:val="hybridMultilevel"/>
    <w:tmpl w:val="AE1E22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0AB4E6F"/>
    <w:multiLevelType w:val="hybridMultilevel"/>
    <w:tmpl w:val="57CC9E8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nsid w:val="65096501"/>
    <w:multiLevelType w:val="hybridMultilevel"/>
    <w:tmpl w:val="4428274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5B0049C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>
    <w:nsid w:val="76F44096"/>
    <w:multiLevelType w:val="hybridMultilevel"/>
    <w:tmpl w:val="0F602E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A640EAC"/>
    <w:multiLevelType w:val="hybridMultilevel"/>
    <w:tmpl w:val="219848EC"/>
    <w:lvl w:ilvl="0" w:tplc="7F2C3F80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10"/>
  </w:num>
  <w:num w:numId="9">
    <w:abstractNumId w:val="1"/>
  </w:num>
  <w:num w:numId="10">
    <w:abstractNumId w:val="19"/>
  </w:num>
  <w:num w:numId="11">
    <w:abstractNumId w:val="12"/>
  </w:num>
  <w:num w:numId="12">
    <w:abstractNumId w:val="17"/>
  </w:num>
  <w:num w:numId="13">
    <w:abstractNumId w:val="7"/>
  </w:num>
  <w:num w:numId="14">
    <w:abstractNumId w:val="8"/>
  </w:num>
  <w:num w:numId="15">
    <w:abstractNumId w:val="3"/>
  </w:num>
  <w:num w:numId="16">
    <w:abstractNumId w:val="18"/>
  </w:num>
  <w:num w:numId="17">
    <w:abstractNumId w:val="16"/>
  </w:num>
  <w:num w:numId="18">
    <w:abstractNumId w:val="0"/>
  </w:num>
  <w:num w:numId="19">
    <w:abstractNumId w:val="2"/>
  </w:num>
  <w:num w:numId="20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trackRevisions w:val="false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88"/>
    <w:rsid w:val="00017388"/>
    <w:rsid w:val="000656D8"/>
    <w:rsid w:val="00124CA0"/>
    <w:rsid w:val="001B6784"/>
    <w:rsid w:val="00223463"/>
    <w:rsid w:val="00230DCA"/>
    <w:rsid w:val="00233FAB"/>
    <w:rsid w:val="00237DEA"/>
    <w:rsid w:val="0024307B"/>
    <w:rsid w:val="002736C4"/>
    <w:rsid w:val="002912DE"/>
    <w:rsid w:val="002B1B7E"/>
    <w:rsid w:val="002E3E18"/>
    <w:rsid w:val="002F0B79"/>
    <w:rsid w:val="003256BA"/>
    <w:rsid w:val="0035367F"/>
    <w:rsid w:val="00363706"/>
    <w:rsid w:val="00392F64"/>
    <w:rsid w:val="003C39B2"/>
    <w:rsid w:val="00415B0E"/>
    <w:rsid w:val="00430B5C"/>
    <w:rsid w:val="0044645A"/>
    <w:rsid w:val="00454AE9"/>
    <w:rsid w:val="00454D97"/>
    <w:rsid w:val="00475192"/>
    <w:rsid w:val="004C147B"/>
    <w:rsid w:val="005B429C"/>
    <w:rsid w:val="005B5525"/>
    <w:rsid w:val="005D29FA"/>
    <w:rsid w:val="00633FFB"/>
    <w:rsid w:val="0063672B"/>
    <w:rsid w:val="006615B7"/>
    <w:rsid w:val="006A2BB6"/>
    <w:rsid w:val="006C0CCD"/>
    <w:rsid w:val="006E01E1"/>
    <w:rsid w:val="006E0F52"/>
    <w:rsid w:val="00710F9C"/>
    <w:rsid w:val="00714EB5"/>
    <w:rsid w:val="00725E75"/>
    <w:rsid w:val="007369D0"/>
    <w:rsid w:val="00777CF9"/>
    <w:rsid w:val="00777D47"/>
    <w:rsid w:val="007802B6"/>
    <w:rsid w:val="007A57DD"/>
    <w:rsid w:val="007C355F"/>
    <w:rsid w:val="007D05B5"/>
    <w:rsid w:val="007E2EEA"/>
    <w:rsid w:val="007E5EB1"/>
    <w:rsid w:val="0088596F"/>
    <w:rsid w:val="00894A09"/>
    <w:rsid w:val="008A003A"/>
    <w:rsid w:val="008E6A72"/>
    <w:rsid w:val="00904A8E"/>
    <w:rsid w:val="009231BE"/>
    <w:rsid w:val="009244D8"/>
    <w:rsid w:val="009312B2"/>
    <w:rsid w:val="0093286D"/>
    <w:rsid w:val="00933054"/>
    <w:rsid w:val="00944389"/>
    <w:rsid w:val="00985784"/>
    <w:rsid w:val="009E596F"/>
    <w:rsid w:val="00A25B62"/>
    <w:rsid w:val="00A50A85"/>
    <w:rsid w:val="00A51F87"/>
    <w:rsid w:val="00AB076A"/>
    <w:rsid w:val="00AF15E5"/>
    <w:rsid w:val="00AF1C57"/>
    <w:rsid w:val="00AF6BB7"/>
    <w:rsid w:val="00B660A5"/>
    <w:rsid w:val="00B758DB"/>
    <w:rsid w:val="00BA0A7F"/>
    <w:rsid w:val="00BB28BB"/>
    <w:rsid w:val="00BD26FC"/>
    <w:rsid w:val="00C2596A"/>
    <w:rsid w:val="00C2687C"/>
    <w:rsid w:val="00C61724"/>
    <w:rsid w:val="00C721EE"/>
    <w:rsid w:val="00C94BFF"/>
    <w:rsid w:val="00D11021"/>
    <w:rsid w:val="00D17B60"/>
    <w:rsid w:val="00D51386"/>
    <w:rsid w:val="00D630E6"/>
    <w:rsid w:val="00D6689C"/>
    <w:rsid w:val="00DE1D01"/>
    <w:rsid w:val="00E04878"/>
    <w:rsid w:val="00E13786"/>
    <w:rsid w:val="00E211C2"/>
    <w:rsid w:val="00F14D72"/>
    <w:rsid w:val="00F26ADC"/>
    <w:rsid w:val="00F84DC1"/>
    <w:rsid w:val="00F93D04"/>
    <w:rsid w:val="109BCF96"/>
    <w:rsid w:val="283041F6"/>
    <w:rsid w:val="2960CFF2"/>
    <w:rsid w:val="2EE6030A"/>
    <w:rsid w:val="2F2A3882"/>
    <w:rsid w:val="3128D10C"/>
    <w:rsid w:val="5247E276"/>
    <w:rsid w:val="6410ACC6"/>
    <w:rsid w:val="67C2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CFEAD9"/>
  <w15:docId w15:val="{12D7FA79-B57E-48FB-A18C-8F267A3848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286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0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11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4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87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04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8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048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578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5784"/>
  </w:style>
  <w:style w:type="paragraph" w:styleId="Footer">
    <w:name w:val="footer"/>
    <w:basedOn w:val="Normal"/>
    <w:link w:val="FooterChar"/>
    <w:uiPriority w:val="99"/>
    <w:unhideWhenUsed/>
    <w:rsid w:val="0098578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5784"/>
  </w:style>
  <w:style w:type="paragraph" w:styleId="Revision">
    <w:name w:val="Revision"/>
    <w:hidden/>
    <w:uiPriority w:val="99"/>
    <w:semiHidden/>
    <w:rsid w:val="00233F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0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4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8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84"/>
  </w:style>
  <w:style w:type="paragraph" w:styleId="Footer">
    <w:name w:val="footer"/>
    <w:basedOn w:val="Normal"/>
    <w:link w:val="FooterChar"/>
    <w:uiPriority w:val="99"/>
    <w:unhideWhenUsed/>
    <w:rsid w:val="0098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84"/>
  </w:style>
  <w:style w:type="paragraph" w:styleId="Revision">
    <w:name w:val="Revision"/>
    <w:hidden/>
    <w:uiPriority w:val="99"/>
    <w:semiHidden/>
    <w:rsid w:val="00233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mass.gov/lists/early-intervention-family-rights-and-procedural-safeguards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87992-CE9C-4BBB-A754-7656BFEFFF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EOHHS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Chaneco, Aynsley</lastModifiedBy>
  <revision>22</revision>
  <lastPrinted>2018-07-31T19:53:00.0000000Z</lastPrinted>
  <dcterms:created xsi:type="dcterms:W3CDTF">2019-04-14T11:43:00.0000000Z</dcterms:created>
  <dcterms:modified xsi:type="dcterms:W3CDTF">2024-07-24T14:51:24.3413298Z</dcterms:modified>
</coreProperties>
</file>