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42D2" w14:textId="663DD371" w:rsidR="00610063" w:rsidRPr="005637A6" w:rsidRDefault="0081034A" w:rsidP="005637A6">
      <w:pPr>
        <w:rPr>
          <w:sz w:val="16"/>
          <w:szCs w:val="16"/>
        </w:rPr>
      </w:pPr>
      <w:r w:rsidRPr="005637A6">
        <w:rPr>
          <w:sz w:val="16"/>
          <w:szCs w:val="16"/>
        </w:rPr>
        <w:t xml:space="preserve">The Commonwealth of Massachusetts </w:t>
      </w:r>
      <w:r w:rsidR="005637A6" w:rsidRPr="005637A6">
        <w:rPr>
          <w:sz w:val="16"/>
          <w:szCs w:val="16"/>
        </w:rPr>
        <w:br/>
      </w:r>
      <w:r w:rsidRPr="005637A6">
        <w:rPr>
          <w:sz w:val="16"/>
          <w:szCs w:val="16"/>
        </w:rPr>
        <w:t>Executive Office of Health and Human Services</w:t>
      </w:r>
      <w:r w:rsidR="005637A6" w:rsidRPr="005637A6">
        <w:rPr>
          <w:sz w:val="16"/>
          <w:szCs w:val="16"/>
        </w:rPr>
        <w:br/>
      </w:r>
      <w:hyperlink r:id="rId7">
        <w:r w:rsidRPr="005637A6">
          <w:rPr>
            <w:rStyle w:val="Hyperlink"/>
            <w:sz w:val="16"/>
            <w:szCs w:val="16"/>
          </w:rPr>
          <w:t>www.mass.gov/masshealth</w:t>
        </w:r>
      </w:hyperlink>
    </w:p>
    <w:p w14:paraId="7D779BD7" w14:textId="253ECF95" w:rsidR="00610063" w:rsidRPr="005637A6" w:rsidRDefault="0081034A" w:rsidP="005637A6">
      <w:pPr>
        <w:pStyle w:val="Heading1"/>
      </w:pPr>
      <w:r w:rsidRPr="005637A6">
        <w:t>Duplicate Remittance Advice Request</w:t>
      </w:r>
    </w:p>
    <w:p w14:paraId="28D7AB71" w14:textId="775E6171" w:rsidR="00396C05" w:rsidRDefault="00396C05" w:rsidP="00396C05">
      <w:pPr>
        <w:pStyle w:val="Heading2"/>
      </w:pPr>
      <w:r w:rsidRPr="00396C05">
        <w:t xml:space="preserve">SECTION I: </w:t>
      </w:r>
      <w:r w:rsidR="00B82AE7" w:rsidRPr="00B82AE7">
        <w:t>Important Information</w:t>
      </w:r>
    </w:p>
    <w:p w14:paraId="4BDCC19A" w14:textId="1BBE9C16" w:rsidR="00CE07A4" w:rsidRPr="005637A6" w:rsidRDefault="00EA016B" w:rsidP="005637A6">
      <w:r w:rsidRPr="005637A6">
        <w:t xml:space="preserve">Remittance </w:t>
      </w:r>
      <w:r w:rsidR="00DF1BA8" w:rsidRPr="005637A6">
        <w:t xml:space="preserve">advices </w:t>
      </w:r>
      <w:r w:rsidR="0015292E" w:rsidRPr="005637A6">
        <w:t>must</w:t>
      </w:r>
      <w:r w:rsidR="00CE07A4" w:rsidRPr="005637A6">
        <w:t xml:space="preserve"> </w:t>
      </w:r>
      <w:r w:rsidRPr="005637A6">
        <w:t xml:space="preserve">be downloaded from the Provider Online Service Center (POSC) </w:t>
      </w:r>
      <w:r w:rsidR="00D14102" w:rsidRPr="005637A6">
        <w:t>within a</w:t>
      </w:r>
      <w:r w:rsidR="00D06752" w:rsidRPr="005637A6">
        <w:t xml:space="preserve"> </w:t>
      </w:r>
      <w:r w:rsidR="00737A52" w:rsidRPr="005637A6">
        <w:t>six-month</w:t>
      </w:r>
      <w:r w:rsidR="00D14102" w:rsidRPr="005637A6">
        <w:t xml:space="preserve"> period</w:t>
      </w:r>
      <w:r w:rsidR="00CE07A4" w:rsidRPr="005637A6">
        <w:t xml:space="preserve"> from the date of the remittance advice</w:t>
      </w:r>
      <w:r w:rsidR="00D06752" w:rsidRPr="005637A6">
        <w:t xml:space="preserve">, after which they are </w:t>
      </w:r>
      <w:r w:rsidR="00CE07A4" w:rsidRPr="005637A6">
        <w:t xml:space="preserve">no longer </w:t>
      </w:r>
      <w:r w:rsidR="00D06752" w:rsidRPr="005637A6">
        <w:t>available</w:t>
      </w:r>
      <w:r w:rsidR="00CE07A4" w:rsidRPr="005637A6">
        <w:t xml:space="preserve"> for download via the POSC.</w:t>
      </w:r>
      <w:r w:rsidR="00EF6D33" w:rsidRPr="005637A6">
        <w:t xml:space="preserve"> </w:t>
      </w:r>
    </w:p>
    <w:p w14:paraId="43412646" w14:textId="2584328E" w:rsidR="00FD5592" w:rsidRPr="005637A6" w:rsidRDefault="00CE07A4" w:rsidP="005637A6">
      <w:r w:rsidRPr="005637A6">
        <w:t>All providers must maintain complete patient account records. Patient account records must include complete documentation of charges</w:t>
      </w:r>
      <w:r w:rsidR="00DF1BA8" w:rsidRPr="005637A6">
        <w:t xml:space="preserve">; </w:t>
      </w:r>
      <w:r w:rsidRPr="005637A6">
        <w:t>indicate the date and amount of all debit and credit transactions</w:t>
      </w:r>
      <w:r w:rsidR="00DF1BA8" w:rsidRPr="005637A6">
        <w:t xml:space="preserve">; </w:t>
      </w:r>
      <w:r w:rsidRPr="005637A6">
        <w:t>and support the appropriateness of the amounts billed and paid. Institutional providers must</w:t>
      </w:r>
      <w:r w:rsidR="004677CF" w:rsidRPr="005637A6">
        <w:t xml:space="preserve"> </w:t>
      </w:r>
      <w:r w:rsidRPr="005637A6">
        <w:t>provide on request all records maintained by or within the institution about services provided to members by other providers. Pharmacy providers must keep photocopies of the temporary MassHealth cards referenced when filling prescriptions, if applicable, and must produce a copy of the card on request.</w:t>
      </w:r>
    </w:p>
    <w:p w14:paraId="239EAD49" w14:textId="726C013D" w:rsidR="00B40184" w:rsidRDefault="00B40184" w:rsidP="005637A6">
      <w:r w:rsidRPr="005637A6">
        <w:t xml:space="preserve">Please see MassHealth </w:t>
      </w:r>
      <w:r w:rsidR="00A65F22" w:rsidRPr="005637A6">
        <w:t xml:space="preserve">regulations </w:t>
      </w:r>
      <w:r w:rsidR="00DF1BA8" w:rsidRPr="005637A6">
        <w:t>at</w:t>
      </w:r>
      <w:r w:rsidR="00A65F22" w:rsidRPr="005637A6">
        <w:t xml:space="preserve"> </w:t>
      </w:r>
      <w:r w:rsidR="009806F8" w:rsidRPr="005637A6">
        <w:t xml:space="preserve">130 CMR </w:t>
      </w:r>
      <w:r w:rsidR="00A65F22" w:rsidRPr="005637A6">
        <w:t>450.205 for more information</w:t>
      </w:r>
      <w:r w:rsidR="00337CB5" w:rsidRPr="005637A6">
        <w:t xml:space="preserve"> about maintaining medical records.</w:t>
      </w:r>
      <w:r w:rsidR="0006686E">
        <w:t xml:space="preserve"> </w:t>
      </w:r>
      <w:r w:rsidR="0006686E" w:rsidRPr="0006686E">
        <w:t>As noted above, remittance advices must be downloaded from the POSC within six months. MassHealth asks that providers limit requests for duplicative remittance advices as much as possible. Please attach an explanation if this provider has previously requested duplicative remittance advices.</w:t>
      </w:r>
    </w:p>
    <w:p w14:paraId="50932226" w14:textId="0648DADF" w:rsidR="00610063" w:rsidRPr="005637A6" w:rsidRDefault="00396C05" w:rsidP="005637A6">
      <w:pPr>
        <w:pStyle w:val="Heading2"/>
        <w:spacing w:before="360"/>
      </w:pPr>
      <w:r w:rsidRPr="00396C05">
        <w:t>SECTION II:</w:t>
      </w:r>
      <w:r>
        <w:t xml:space="preserve"> </w:t>
      </w:r>
      <w:r w:rsidR="0081034A" w:rsidRPr="005637A6">
        <w:t>Contact Information</w:t>
      </w:r>
      <w:r w:rsidR="00FF1DC5">
        <w:t xml:space="preserve"> </w:t>
      </w:r>
      <w:r w:rsidR="00FF1DC5" w:rsidRPr="00FF1DC5">
        <w:t>(all fields required)</w:t>
      </w:r>
    </w:p>
    <w:p w14:paraId="25EE04C8" w14:textId="29E42559" w:rsidR="009F5D8F" w:rsidRPr="00396C05" w:rsidRDefault="009F5D8F" w:rsidP="00396C05">
      <w:pPr>
        <w:pStyle w:val="TableParagraph"/>
      </w:pPr>
      <w:r>
        <w:t>Name</w:t>
      </w:r>
      <w:r w:rsidR="00396C05">
        <w:br/>
      </w:r>
      <w:r>
        <w:t xml:space="preserve">Phone </w:t>
      </w:r>
      <w:r>
        <w:rPr>
          <w:spacing w:val="-2"/>
        </w:rPr>
        <w:t>number</w:t>
      </w:r>
      <w:r w:rsidR="00396C05">
        <w:rPr>
          <w:spacing w:val="-2"/>
        </w:rPr>
        <w:br/>
      </w:r>
      <w:r>
        <w:t>Email</w:t>
      </w:r>
      <w:r>
        <w:rPr>
          <w:spacing w:val="-3"/>
        </w:rPr>
        <w:t xml:space="preserve"> </w:t>
      </w:r>
      <w:r>
        <w:t>address</w:t>
      </w:r>
      <w:r>
        <w:rPr>
          <w:spacing w:val="-2"/>
        </w:rPr>
        <w:t xml:space="preserve"> </w:t>
      </w:r>
      <w:r>
        <w:t>(electronic</w:t>
      </w:r>
      <w:r>
        <w:rPr>
          <w:spacing w:val="-3"/>
        </w:rPr>
        <w:t xml:space="preserve"> </w:t>
      </w:r>
      <w:r>
        <w:t>requests</w:t>
      </w:r>
      <w:r>
        <w:rPr>
          <w:spacing w:val="-2"/>
        </w:rPr>
        <w:t xml:space="preserve"> </w:t>
      </w:r>
      <w:r>
        <w:t>will</w:t>
      </w:r>
      <w:r>
        <w:rPr>
          <w:spacing w:val="-3"/>
        </w:rPr>
        <w:t xml:space="preserve"> </w:t>
      </w:r>
      <w:r>
        <w:t>be</w:t>
      </w:r>
      <w:r>
        <w:rPr>
          <w:spacing w:val="-2"/>
        </w:rPr>
        <w:t xml:space="preserve"> </w:t>
      </w:r>
      <w:r>
        <w:t>fulfilled</w:t>
      </w:r>
      <w:r>
        <w:rPr>
          <w:spacing w:val="-2"/>
        </w:rPr>
        <w:t xml:space="preserve"> </w:t>
      </w:r>
      <w:r>
        <w:t>via</w:t>
      </w:r>
      <w:r>
        <w:rPr>
          <w:spacing w:val="-3"/>
        </w:rPr>
        <w:t xml:space="preserve"> </w:t>
      </w:r>
      <w:r>
        <w:t>secure</w:t>
      </w:r>
      <w:r>
        <w:rPr>
          <w:spacing w:val="-2"/>
        </w:rPr>
        <w:t xml:space="preserve"> email)</w:t>
      </w:r>
      <w:r w:rsidR="00396C05">
        <w:rPr>
          <w:spacing w:val="-2"/>
        </w:rPr>
        <w:br/>
      </w:r>
      <w:r>
        <w:t>Street address</w:t>
      </w:r>
      <w:r w:rsidR="00396C05">
        <w:br/>
      </w:r>
      <w:r>
        <w:t>City</w:t>
      </w:r>
      <w:r w:rsidR="00396C05">
        <w:br/>
      </w:r>
      <w:r>
        <w:t>State</w:t>
      </w:r>
      <w:r w:rsidR="00396C05">
        <w:br/>
      </w:r>
      <w:r>
        <w:t>Zip</w:t>
      </w:r>
      <w:r w:rsidR="00396C05">
        <w:br/>
      </w:r>
      <w:r w:rsidRPr="00396C05">
        <w:t>Provider number (PID/SL)</w:t>
      </w:r>
      <w:r w:rsidR="00396C05" w:rsidRPr="00396C05">
        <w:br/>
      </w:r>
      <w:r w:rsidRPr="00396C05">
        <w:t>Note to group practices: If you bill under individual provider numbers, please use the individual provider number, not the group practice provider number.</w:t>
      </w:r>
    </w:p>
    <w:p w14:paraId="12B7AA37" w14:textId="340CCBCB" w:rsidR="00610063" w:rsidRPr="00396C05" w:rsidRDefault="00396C05" w:rsidP="00396C05">
      <w:pPr>
        <w:pStyle w:val="Heading2"/>
        <w:spacing w:before="360"/>
      </w:pPr>
      <w:r w:rsidRPr="00396C05">
        <w:t>SECTION III: Duplicate Remittance Advice Information</w:t>
      </w:r>
    </w:p>
    <w:p w14:paraId="7DB1886D" w14:textId="10DD5A54" w:rsidR="00610063" w:rsidRDefault="00AD6B4E" w:rsidP="005637A6">
      <w:pPr>
        <w:rPr>
          <w:spacing w:val="-2"/>
        </w:rPr>
      </w:pPr>
      <w:r>
        <w:t>Remittance</w:t>
      </w:r>
      <w:r>
        <w:rPr>
          <w:spacing w:val="-10"/>
        </w:rPr>
        <w:t xml:space="preserve"> </w:t>
      </w:r>
      <w:r>
        <w:t>Advice</w:t>
      </w:r>
      <w:r>
        <w:rPr>
          <w:spacing w:val="-9"/>
        </w:rPr>
        <w:t xml:space="preserve"> </w:t>
      </w:r>
      <w:r>
        <w:rPr>
          <w:spacing w:val="-4"/>
        </w:rPr>
        <w:t>Date</w:t>
      </w:r>
      <w:r w:rsidR="00396C05">
        <w:rPr>
          <w:spacing w:val="-4"/>
        </w:rPr>
        <w:br/>
      </w:r>
      <w:r>
        <w:t>Run</w:t>
      </w:r>
      <w:r>
        <w:rPr>
          <w:spacing w:val="-2"/>
        </w:rPr>
        <w:t xml:space="preserve"> Number</w:t>
      </w:r>
    </w:p>
    <w:p w14:paraId="2A5B45BE" w14:textId="14F90EBB" w:rsidR="00396C05" w:rsidRPr="0081034A" w:rsidRDefault="00396C05" w:rsidP="00396C05">
      <w:r>
        <w:t>Electronic</w:t>
      </w:r>
      <w:r>
        <w:br/>
        <w:t>Paper (This option is only available if the RA is 10 pages or fewer</w:t>
      </w:r>
    </w:p>
    <w:p w14:paraId="356A5408" w14:textId="16DEFBB2" w:rsidR="00BA6B7F" w:rsidRPr="0081034A" w:rsidRDefault="00AD6B4E" w:rsidP="00396C05">
      <w:pPr>
        <w:spacing w:before="360"/>
        <w:jc w:val="center"/>
      </w:pPr>
      <w:r>
        <w:t>Please email this completed form to providerrarequests@mass.gov</w:t>
      </w:r>
    </w:p>
    <w:sectPr w:rsidR="00BA6B7F" w:rsidRPr="0081034A" w:rsidSect="005637A6">
      <w:footerReference w:type="default" r:id="rId8"/>
      <w:headerReference w:type="first" r:id="rId9"/>
      <w:footerReference w:type="first" r:id="rId10"/>
      <w:type w:val="continuous"/>
      <w:pgSz w:w="12240" w:h="15840"/>
      <w:pgMar w:top="1080" w:right="1080" w:bottom="1440" w:left="108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DFC4" w14:textId="77777777" w:rsidR="00E814DA" w:rsidRDefault="00E814DA" w:rsidP="005637A6">
      <w:r>
        <w:separator/>
      </w:r>
    </w:p>
  </w:endnote>
  <w:endnote w:type="continuationSeparator" w:id="0">
    <w:p w14:paraId="258E9FDD" w14:textId="77777777" w:rsidR="00E814DA" w:rsidRDefault="00E814DA" w:rsidP="0056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70A9" w14:textId="4191957B" w:rsidR="003A0CCC" w:rsidRPr="009A1DC2" w:rsidRDefault="009A1DC2" w:rsidP="005637A6">
    <w:r>
      <w:rPr>
        <w:w w:val="80"/>
      </w:rPr>
      <w:t>DUP-RA</w:t>
    </w:r>
    <w:r>
      <w:rPr>
        <w:spacing w:val="-7"/>
      </w:rPr>
      <w:t xml:space="preserve"> </w:t>
    </w:r>
    <w:r>
      <w:rPr>
        <w:w w:val="80"/>
      </w:rPr>
      <w:t>(Rev.</w:t>
    </w:r>
    <w:r>
      <w:rPr>
        <w:spacing w:val="-4"/>
      </w:rPr>
      <w:t xml:space="preserve"> </w:t>
    </w:r>
    <w:r>
      <w:rPr>
        <w:w w:val="80"/>
      </w:rPr>
      <w:t>06/17)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362B" w14:textId="600DAB88" w:rsidR="00396C05" w:rsidRPr="00396C05" w:rsidRDefault="00396C05">
    <w:pPr>
      <w:pStyle w:val="Footer"/>
      <w:rPr>
        <w:rFonts w:ascii="Arial" w:hAnsi="Arial" w:cs="Arial"/>
        <w:sz w:val="16"/>
        <w:szCs w:val="16"/>
      </w:rPr>
    </w:pPr>
    <w:r w:rsidRPr="00396C05">
      <w:rPr>
        <w:rFonts w:ascii="Arial" w:eastAsiaTheme="minorHAnsi" w:hAnsi="Arial" w:cs="Arial"/>
        <w:sz w:val="16"/>
        <w:szCs w:val="16"/>
      </w:rPr>
      <w:t xml:space="preserve">DUP-RA (Rev. </w:t>
    </w:r>
    <w:r w:rsidR="004A2885">
      <w:rPr>
        <w:rFonts w:ascii="Arial" w:eastAsiaTheme="minorHAnsi" w:hAnsi="Arial" w:cs="Arial"/>
        <w:sz w:val="16"/>
        <w:szCs w:val="16"/>
      </w:rPr>
      <w:t>10</w:t>
    </w:r>
    <w:r w:rsidRPr="00396C05">
      <w:rPr>
        <w:rFonts w:ascii="Arial" w:eastAsiaTheme="minorHAnsi"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ECDD" w14:textId="77777777" w:rsidR="00E814DA" w:rsidRDefault="00E814DA" w:rsidP="005637A6">
      <w:r>
        <w:separator/>
      </w:r>
    </w:p>
  </w:footnote>
  <w:footnote w:type="continuationSeparator" w:id="0">
    <w:p w14:paraId="09360036" w14:textId="77777777" w:rsidR="00E814DA" w:rsidRDefault="00E814DA" w:rsidP="0056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5141" w14:textId="05F08386" w:rsidR="005637A6" w:rsidRPr="005637A6" w:rsidRDefault="005637A6" w:rsidP="005637A6">
    <w:pPr>
      <w:rPr>
        <w:color w:val="FF0000"/>
      </w:rPr>
    </w:pPr>
    <w:r w:rsidRPr="005637A6">
      <w:rPr>
        <w:color w:val="FF0000"/>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992"/>
    <w:multiLevelType w:val="hybridMultilevel"/>
    <w:tmpl w:val="19425F44"/>
    <w:lvl w:ilvl="0" w:tplc="834A4BF2">
      <w:numFmt w:val="bullet"/>
      <w:lvlText w:val=""/>
      <w:lvlJc w:val="left"/>
      <w:pPr>
        <w:ind w:left="1080" w:hanging="360"/>
      </w:pPr>
      <w:rPr>
        <w:rFonts w:ascii="Symbol" w:eastAsia="Franklin Gothic Book" w:hAnsi="Symbol" w:cs="Franklin Gothic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547DD"/>
    <w:multiLevelType w:val="hybridMultilevel"/>
    <w:tmpl w:val="B9A80C6E"/>
    <w:lvl w:ilvl="0" w:tplc="DED4227E">
      <w:numFmt w:val="bullet"/>
      <w:lvlText w:val=""/>
      <w:lvlJc w:val="left"/>
      <w:pPr>
        <w:ind w:left="720" w:hanging="360"/>
      </w:pPr>
      <w:rPr>
        <w:rFonts w:ascii="Symbol" w:eastAsia="Franklin Gothic Book"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10790">
    <w:abstractNumId w:val="0"/>
  </w:num>
  <w:num w:numId="2" w16cid:durableId="34957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63"/>
    <w:rsid w:val="0000797D"/>
    <w:rsid w:val="0006686E"/>
    <w:rsid w:val="000769DB"/>
    <w:rsid w:val="0015292E"/>
    <w:rsid w:val="00176853"/>
    <w:rsid w:val="001C0E9B"/>
    <w:rsid w:val="00261A00"/>
    <w:rsid w:val="002C5DB0"/>
    <w:rsid w:val="00337CB5"/>
    <w:rsid w:val="00396C05"/>
    <w:rsid w:val="003A0CCC"/>
    <w:rsid w:val="00426BD7"/>
    <w:rsid w:val="004620F0"/>
    <w:rsid w:val="00464088"/>
    <w:rsid w:val="004677CF"/>
    <w:rsid w:val="00477274"/>
    <w:rsid w:val="004A2885"/>
    <w:rsid w:val="004E2658"/>
    <w:rsid w:val="004F20B6"/>
    <w:rsid w:val="00550589"/>
    <w:rsid w:val="005548A5"/>
    <w:rsid w:val="00560849"/>
    <w:rsid w:val="005637A6"/>
    <w:rsid w:val="00584CAE"/>
    <w:rsid w:val="005A1B8D"/>
    <w:rsid w:val="00610063"/>
    <w:rsid w:val="00620D81"/>
    <w:rsid w:val="00622007"/>
    <w:rsid w:val="006349E8"/>
    <w:rsid w:val="006A18EC"/>
    <w:rsid w:val="006B6B48"/>
    <w:rsid w:val="006C56BF"/>
    <w:rsid w:val="00716E79"/>
    <w:rsid w:val="007248CA"/>
    <w:rsid w:val="00737A52"/>
    <w:rsid w:val="00782BD5"/>
    <w:rsid w:val="007E32F1"/>
    <w:rsid w:val="0081034A"/>
    <w:rsid w:val="008137DC"/>
    <w:rsid w:val="009655D0"/>
    <w:rsid w:val="009806F8"/>
    <w:rsid w:val="00987A22"/>
    <w:rsid w:val="00997493"/>
    <w:rsid w:val="009A1DC2"/>
    <w:rsid w:val="009C537B"/>
    <w:rsid w:val="009F5D8F"/>
    <w:rsid w:val="00A20BA7"/>
    <w:rsid w:val="00A517C0"/>
    <w:rsid w:val="00A65F22"/>
    <w:rsid w:val="00A95925"/>
    <w:rsid w:val="00AD6B4E"/>
    <w:rsid w:val="00B1472F"/>
    <w:rsid w:val="00B26C8F"/>
    <w:rsid w:val="00B40184"/>
    <w:rsid w:val="00B55DDB"/>
    <w:rsid w:val="00B5615B"/>
    <w:rsid w:val="00B67D2E"/>
    <w:rsid w:val="00B82AE7"/>
    <w:rsid w:val="00BA6B7F"/>
    <w:rsid w:val="00BB1627"/>
    <w:rsid w:val="00BD311F"/>
    <w:rsid w:val="00C706A8"/>
    <w:rsid w:val="00CD34EE"/>
    <w:rsid w:val="00CD35CD"/>
    <w:rsid w:val="00CE07A4"/>
    <w:rsid w:val="00D06752"/>
    <w:rsid w:val="00D14102"/>
    <w:rsid w:val="00D328DA"/>
    <w:rsid w:val="00D83B17"/>
    <w:rsid w:val="00DF1BA8"/>
    <w:rsid w:val="00E03AD7"/>
    <w:rsid w:val="00E1709D"/>
    <w:rsid w:val="00E27023"/>
    <w:rsid w:val="00E36AA8"/>
    <w:rsid w:val="00E50ABD"/>
    <w:rsid w:val="00E814DA"/>
    <w:rsid w:val="00E861B6"/>
    <w:rsid w:val="00EA016B"/>
    <w:rsid w:val="00EF0B6C"/>
    <w:rsid w:val="00EF6D33"/>
    <w:rsid w:val="00F16F3C"/>
    <w:rsid w:val="00F8653B"/>
    <w:rsid w:val="00F9492A"/>
    <w:rsid w:val="00FB0105"/>
    <w:rsid w:val="00FD5592"/>
    <w:rsid w:val="00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2B62C"/>
  <w15:docId w15:val="{235CD058-FEEB-44BD-9D1D-AB0457B6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A6"/>
    <w:pPr>
      <w:spacing w:before="120" w:after="120"/>
    </w:pPr>
    <w:rPr>
      <w:rFonts w:eastAsia="Franklin Gothic Book" w:cstheme="minorHAnsi"/>
      <w:sz w:val="24"/>
      <w:szCs w:val="24"/>
    </w:rPr>
  </w:style>
  <w:style w:type="paragraph" w:styleId="Heading1">
    <w:name w:val="heading 1"/>
    <w:basedOn w:val="Title"/>
    <w:next w:val="Normal"/>
    <w:link w:val="Heading1Char"/>
    <w:uiPriority w:val="9"/>
    <w:qFormat/>
    <w:rsid w:val="005637A6"/>
    <w:pPr>
      <w:spacing w:before="120" w:after="360"/>
      <w:ind w:left="0" w:right="0"/>
      <w:outlineLvl w:val="0"/>
    </w:pPr>
    <w:rPr>
      <w:rFonts w:asciiTheme="majorHAnsi" w:hAnsiTheme="majorHAnsi"/>
      <w:sz w:val="36"/>
      <w:szCs w:val="36"/>
    </w:rPr>
  </w:style>
  <w:style w:type="paragraph" w:styleId="Heading2">
    <w:name w:val="heading 2"/>
    <w:basedOn w:val="Normal"/>
    <w:next w:val="Normal"/>
    <w:link w:val="Heading2Char"/>
    <w:uiPriority w:val="9"/>
    <w:unhideWhenUsed/>
    <w:qFormat/>
    <w:rsid w:val="005637A6"/>
    <w:pPr>
      <w:outlineLvl w:val="1"/>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Franklin Gothic Demi Cond" w:eastAsia="Franklin Gothic Demi Cond" w:hAnsi="Franklin Gothic Demi Cond" w:cs="Franklin Gothic Demi Cond"/>
      <w:b/>
      <w:bCs/>
      <w:sz w:val="16"/>
      <w:szCs w:val="16"/>
    </w:rPr>
  </w:style>
  <w:style w:type="paragraph" w:styleId="Title">
    <w:name w:val="Title"/>
    <w:basedOn w:val="Normal"/>
    <w:uiPriority w:val="10"/>
    <w:qFormat/>
    <w:pPr>
      <w:spacing w:before="100"/>
      <w:ind w:left="2342" w:right="2022"/>
      <w:jc w:val="center"/>
    </w:pPr>
    <w:rPr>
      <w:rFonts w:ascii="Franklin Gothic Heavy" w:eastAsia="Franklin Gothic Heavy" w:hAnsi="Franklin Gothic Heavy" w:cs="Franklin Gothic Heavy"/>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67D2E"/>
    <w:rPr>
      <w:sz w:val="16"/>
      <w:szCs w:val="16"/>
    </w:rPr>
  </w:style>
  <w:style w:type="paragraph" w:styleId="CommentText">
    <w:name w:val="annotation text"/>
    <w:basedOn w:val="Normal"/>
    <w:link w:val="CommentTextChar"/>
    <w:uiPriority w:val="99"/>
    <w:unhideWhenUsed/>
    <w:rsid w:val="00B67D2E"/>
    <w:rPr>
      <w:sz w:val="20"/>
      <w:szCs w:val="20"/>
    </w:rPr>
  </w:style>
  <w:style w:type="character" w:customStyle="1" w:styleId="CommentTextChar">
    <w:name w:val="Comment Text Char"/>
    <w:basedOn w:val="DefaultParagraphFont"/>
    <w:link w:val="CommentText"/>
    <w:uiPriority w:val="99"/>
    <w:rsid w:val="00B67D2E"/>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B67D2E"/>
    <w:rPr>
      <w:b/>
      <w:bCs/>
    </w:rPr>
  </w:style>
  <w:style w:type="character" w:customStyle="1" w:styleId="CommentSubjectChar">
    <w:name w:val="Comment Subject Char"/>
    <w:basedOn w:val="CommentTextChar"/>
    <w:link w:val="CommentSubject"/>
    <w:uiPriority w:val="99"/>
    <w:semiHidden/>
    <w:rsid w:val="00B67D2E"/>
    <w:rPr>
      <w:rFonts w:ascii="Franklin Gothic Book" w:eastAsia="Franklin Gothic Book" w:hAnsi="Franklin Gothic Book" w:cs="Franklin Gothic Book"/>
      <w:b/>
      <w:bCs/>
      <w:sz w:val="20"/>
      <w:szCs w:val="20"/>
    </w:rPr>
  </w:style>
  <w:style w:type="paragraph" w:styleId="Header">
    <w:name w:val="header"/>
    <w:basedOn w:val="Normal"/>
    <w:link w:val="HeaderChar"/>
    <w:uiPriority w:val="99"/>
    <w:unhideWhenUsed/>
    <w:rsid w:val="00CD35CD"/>
    <w:pPr>
      <w:tabs>
        <w:tab w:val="center" w:pos="4680"/>
        <w:tab w:val="right" w:pos="9360"/>
      </w:tabs>
    </w:pPr>
  </w:style>
  <w:style w:type="character" w:customStyle="1" w:styleId="HeaderChar">
    <w:name w:val="Header Char"/>
    <w:basedOn w:val="DefaultParagraphFont"/>
    <w:link w:val="Header"/>
    <w:uiPriority w:val="99"/>
    <w:rsid w:val="00CD35CD"/>
    <w:rPr>
      <w:rFonts w:ascii="Franklin Gothic Book" w:eastAsia="Franklin Gothic Book" w:hAnsi="Franklin Gothic Book" w:cs="Franklin Gothic Book"/>
    </w:rPr>
  </w:style>
  <w:style w:type="paragraph" w:styleId="Footer">
    <w:name w:val="footer"/>
    <w:basedOn w:val="Normal"/>
    <w:link w:val="FooterChar"/>
    <w:uiPriority w:val="99"/>
    <w:unhideWhenUsed/>
    <w:rsid w:val="00CD35CD"/>
    <w:pPr>
      <w:tabs>
        <w:tab w:val="center" w:pos="4680"/>
        <w:tab w:val="right" w:pos="9360"/>
      </w:tabs>
    </w:pPr>
  </w:style>
  <w:style w:type="character" w:customStyle="1" w:styleId="FooterChar">
    <w:name w:val="Footer Char"/>
    <w:basedOn w:val="DefaultParagraphFont"/>
    <w:link w:val="Footer"/>
    <w:uiPriority w:val="99"/>
    <w:rsid w:val="00CD35CD"/>
    <w:rPr>
      <w:rFonts w:ascii="Franklin Gothic Book" w:eastAsia="Franklin Gothic Book" w:hAnsi="Franklin Gothic Book" w:cs="Franklin Gothic Book"/>
    </w:rPr>
  </w:style>
  <w:style w:type="paragraph" w:styleId="Revision">
    <w:name w:val="Revision"/>
    <w:hidden/>
    <w:uiPriority w:val="99"/>
    <w:semiHidden/>
    <w:rsid w:val="00B55DDB"/>
    <w:pPr>
      <w:widowControl/>
      <w:autoSpaceDE/>
      <w:autoSpaceDN/>
    </w:pPr>
    <w:rPr>
      <w:rFonts w:ascii="Franklin Gothic Book" w:eastAsia="Franklin Gothic Book" w:hAnsi="Franklin Gothic Book" w:cs="Franklin Gothic Book"/>
    </w:rPr>
  </w:style>
  <w:style w:type="character" w:styleId="Hyperlink">
    <w:name w:val="Hyperlink"/>
    <w:basedOn w:val="DefaultParagraphFont"/>
    <w:uiPriority w:val="99"/>
    <w:unhideWhenUsed/>
    <w:rsid w:val="005637A6"/>
    <w:rPr>
      <w:color w:val="0000FF" w:themeColor="hyperlink"/>
      <w:u w:val="single"/>
    </w:rPr>
  </w:style>
  <w:style w:type="character" w:customStyle="1" w:styleId="Heading1Char">
    <w:name w:val="Heading 1 Char"/>
    <w:basedOn w:val="DefaultParagraphFont"/>
    <w:link w:val="Heading1"/>
    <w:uiPriority w:val="9"/>
    <w:rsid w:val="005637A6"/>
    <w:rPr>
      <w:rFonts w:asciiTheme="majorHAnsi" w:eastAsia="Franklin Gothic Heavy" w:hAnsiTheme="majorHAnsi" w:cs="Franklin Gothic Heavy"/>
      <w:b/>
      <w:bCs/>
      <w:sz w:val="36"/>
      <w:szCs w:val="36"/>
    </w:rPr>
  </w:style>
  <w:style w:type="character" w:customStyle="1" w:styleId="Heading2Char">
    <w:name w:val="Heading 2 Char"/>
    <w:basedOn w:val="DefaultParagraphFont"/>
    <w:link w:val="Heading2"/>
    <w:uiPriority w:val="9"/>
    <w:rsid w:val="005637A6"/>
    <w:rPr>
      <w:rFonts w:asciiTheme="majorHAnsi" w:eastAsia="Franklin Gothic Book" w:hAnsiTheme="maj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57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mass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Hoitink, Timothy S. (EHS)</dc:creator>
  <cp:lastModifiedBy>Kraytman, Paul (EHS)</cp:lastModifiedBy>
  <cp:revision>5</cp:revision>
  <dcterms:created xsi:type="dcterms:W3CDTF">2023-10-03T19:30:00Z</dcterms:created>
  <dcterms:modified xsi:type="dcterms:W3CDTF">2023-10-12T15:31:00Z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Adobe InDesign CC 2015 (Windows)</vt:lpwstr>
  </property>
  <property fmtid="{D5CDD505-2E9C-101B-9397-08002B2CF9AE}" pid="4" name="LastSaved">
    <vt:filetime>2023-06-26T00:00:00Z</vt:filetime>
  </property>
  <property fmtid="{D5CDD505-2E9C-101B-9397-08002B2CF9AE}" pid="5" name="Producer">
    <vt:lpwstr>Adobe PDF Library 15.0</vt:lpwstr>
  </property>
</Properties>
</file>