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025"/>
        <w:gridCol w:w="4151"/>
      </w:tblGrid>
      <w:tr w:rsidR="00A65737" w:rsidRPr="00CE260E" w14:paraId="7723CFE3" w14:textId="77777777" w:rsidTr="00CE260E">
        <w:tc>
          <w:tcPr>
            <w:tcW w:w="10188" w:type="dxa"/>
          </w:tcPr>
          <w:p w14:paraId="72963210" w14:textId="77777777" w:rsidR="00A65737" w:rsidRPr="00E04FB1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ascii="Arial Black" w:hAnsi="Arial Black"/>
                <w:b w:val="0"/>
                <w:sz w:val="24"/>
              </w:rPr>
            </w:pPr>
            <w:r>
              <w:rPr>
                <w:rFonts w:ascii="Arial Black" w:hAnsi="Arial Black"/>
                <w:noProof/>
              </w:rPr>
              <w:drawing>
                <wp:inline distT="0" distB="0" distL="0" distR="0" wp14:anchorId="24E28FEE" wp14:editId="22B853B6">
                  <wp:extent cx="1508125" cy="612140"/>
                  <wp:effectExtent l="19050" t="19050" r="15875" b="16510"/>
                  <wp:docPr id="2" name="Picture 2" descr="MassHealth Symbol" title="Mass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5737" w:rsidRPr="00E04FB1">
              <w:rPr>
                <w:rFonts w:ascii="Arial Black" w:hAnsi="Arial Black"/>
                <w:b w:val="0"/>
                <w:sz w:val="24"/>
              </w:rPr>
              <w:t>Minutes</w:t>
            </w:r>
          </w:p>
          <w:p w14:paraId="070B8DEC" w14:textId="77777777" w:rsidR="00A65737" w:rsidRPr="00E04FB1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ascii="Arial Black" w:hAnsi="Arial Black"/>
                <w:sz w:val="24"/>
              </w:rPr>
            </w:pPr>
            <w:r w:rsidRPr="00E04FB1">
              <w:rPr>
                <w:rFonts w:ascii="Arial Black" w:hAnsi="Arial Black"/>
                <w:sz w:val="24"/>
              </w:rPr>
              <w:t>Drug Utilization Review Board Meeting</w:t>
            </w:r>
          </w:p>
          <w:p w14:paraId="61503ED2" w14:textId="77777777" w:rsidR="008A420F" w:rsidRPr="008A420F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ascii="Calibri" w:hAnsi="Calibri" w:cs="Arial"/>
                <w:b w:val="0"/>
                <w:sz w:val="24"/>
              </w:rPr>
            </w:pPr>
            <w:r w:rsidRPr="00E04FB1">
              <w:rPr>
                <w:rFonts w:ascii="Arial Black" w:hAnsi="Arial Black"/>
                <w:b w:val="0"/>
                <w:sz w:val="24"/>
              </w:rPr>
              <w:t>DATE:</w:t>
            </w:r>
            <w:r w:rsidRPr="00E04FB1">
              <w:rPr>
                <w:rFonts w:ascii="Calibri" w:hAnsi="Calibri" w:cs="Arial"/>
                <w:b w:val="0"/>
                <w:sz w:val="24"/>
              </w:rPr>
              <w:t xml:space="preserve"> </w:t>
            </w:r>
            <w:r w:rsidR="00EB0B0F">
              <w:rPr>
                <w:rFonts w:ascii="Calibri" w:hAnsi="Calibri" w:cs="Arial"/>
                <w:b w:val="0"/>
                <w:sz w:val="24"/>
              </w:rPr>
              <w:t>6</w:t>
            </w:r>
            <w:r w:rsidR="00021087">
              <w:rPr>
                <w:rFonts w:ascii="Calibri" w:hAnsi="Calibri" w:cs="Arial"/>
                <w:b w:val="0"/>
                <w:sz w:val="24"/>
              </w:rPr>
              <w:t>/</w:t>
            </w:r>
            <w:r w:rsidR="00EB0B0F">
              <w:rPr>
                <w:rFonts w:ascii="Calibri" w:hAnsi="Calibri" w:cs="Arial"/>
                <w:b w:val="0"/>
                <w:sz w:val="24"/>
              </w:rPr>
              <w:t>13</w:t>
            </w:r>
            <w:r w:rsidR="008A420F">
              <w:rPr>
                <w:rFonts w:ascii="Calibri" w:hAnsi="Calibri" w:cs="Arial"/>
                <w:b w:val="0"/>
                <w:sz w:val="24"/>
              </w:rPr>
              <w:t>/201</w:t>
            </w:r>
            <w:r w:rsidR="00504713">
              <w:rPr>
                <w:rFonts w:ascii="Calibri" w:hAnsi="Calibri" w:cs="Arial"/>
                <w:b w:val="0"/>
                <w:sz w:val="24"/>
              </w:rPr>
              <w:t>8</w:t>
            </w:r>
          </w:p>
        </w:tc>
        <w:tc>
          <w:tcPr>
            <w:tcW w:w="4212" w:type="dxa"/>
          </w:tcPr>
          <w:p w14:paraId="5E86DEF2" w14:textId="77777777" w:rsidR="00A65737" w:rsidRPr="00CE260E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sz w:val="24"/>
              </w:rPr>
            </w:pPr>
            <w:r>
              <w:rPr>
                <w:rFonts w:ascii="Arial Black" w:hAnsi="Arial Black"/>
                <w:noProof/>
              </w:rPr>
              <w:drawing>
                <wp:inline distT="0" distB="0" distL="0" distR="0" wp14:anchorId="2D666AAA" wp14:editId="58887D48">
                  <wp:extent cx="2280285" cy="653415"/>
                  <wp:effectExtent l="0" t="0" r="5715" b="0"/>
                  <wp:docPr id="1" name="Picture 1" descr="Commonwealth Medicine Logo" title="Commonwealth Medic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B3FD6" w14:textId="77777777" w:rsidR="00A65737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62FCBEB2" w14:textId="77777777" w:rsidR="00A65737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152C9739" w14:textId="77777777"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6F37B9">
        <w:rPr>
          <w:rFonts w:cs="Arial"/>
          <w:bCs/>
          <w:color w:val="000000"/>
          <w:sz w:val="22"/>
          <w:szCs w:val="22"/>
        </w:rPr>
        <w:t xml:space="preserve">Quarterly Open Board Meeting </w:t>
      </w:r>
    </w:p>
    <w:p w14:paraId="6AB2100A" w14:textId="5506960D" w:rsidR="00401D9D" w:rsidRPr="006F37B9" w:rsidRDefault="00C26FDA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Meeting opened at 6:00 p.m.</w:t>
      </w:r>
      <w:r w:rsidR="00401D9D" w:rsidRPr="006F37B9">
        <w:rPr>
          <w:rFonts w:cs="Arial"/>
          <w:bCs/>
          <w:color w:val="000000"/>
          <w:sz w:val="22"/>
          <w:szCs w:val="22"/>
        </w:rPr>
        <w:t xml:space="preserve"> by Chair, </w:t>
      </w:r>
      <w:r w:rsidR="00EB0B0F">
        <w:rPr>
          <w:rFonts w:cs="Arial"/>
          <w:bCs/>
          <w:color w:val="000000"/>
          <w:sz w:val="22"/>
          <w:szCs w:val="22"/>
        </w:rPr>
        <w:t>Audra Meadows</w:t>
      </w:r>
      <w:r w:rsidR="00590828">
        <w:rPr>
          <w:rFonts w:cs="Arial"/>
          <w:bCs/>
          <w:color w:val="000000"/>
          <w:sz w:val="22"/>
          <w:szCs w:val="22"/>
        </w:rPr>
        <w:t>.</w:t>
      </w:r>
    </w:p>
    <w:p w14:paraId="4C1E4186" w14:textId="77777777" w:rsidR="00A067DE" w:rsidRPr="006F37B9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3FC48F1E" w14:textId="77777777" w:rsidR="007B4FF3" w:rsidRPr="006F37B9" w:rsidRDefault="00A067DE" w:rsidP="007B4FF3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Attendance: </w:t>
      </w:r>
      <w:r w:rsidR="00504713">
        <w:rPr>
          <w:rFonts w:cs="Arial"/>
          <w:bCs/>
          <w:color w:val="000000"/>
          <w:sz w:val="22"/>
          <w:szCs w:val="22"/>
        </w:rPr>
        <w:t xml:space="preserve">Joel Goldstein, M.D.; </w:t>
      </w:r>
      <w:r w:rsidR="00EB0B0F">
        <w:rPr>
          <w:rFonts w:cs="Arial"/>
          <w:bCs/>
          <w:color w:val="000000"/>
          <w:sz w:val="22"/>
          <w:szCs w:val="22"/>
        </w:rPr>
        <w:t xml:space="preserve">Colleen Labelle, MSN, RN-BC, CARN; </w:t>
      </w:r>
      <w:r w:rsidR="007B4FF3">
        <w:rPr>
          <w:rFonts w:cs="Arial"/>
          <w:bCs/>
          <w:color w:val="000000"/>
          <w:sz w:val="22"/>
          <w:szCs w:val="22"/>
        </w:rPr>
        <w:t xml:space="preserve">Lori Lewicki, </w:t>
      </w:r>
      <w:r w:rsidR="008A420F">
        <w:rPr>
          <w:rFonts w:cs="Arial"/>
          <w:bCs/>
          <w:color w:val="000000"/>
          <w:sz w:val="22"/>
          <w:szCs w:val="22"/>
        </w:rPr>
        <w:t>R.P</w:t>
      </w:r>
      <w:r w:rsidR="006B328A">
        <w:rPr>
          <w:rFonts w:cs="Arial"/>
          <w:bCs/>
          <w:color w:val="000000"/>
          <w:sz w:val="22"/>
          <w:szCs w:val="22"/>
        </w:rPr>
        <w:t>h</w:t>
      </w:r>
      <w:r w:rsidR="007B4FF3">
        <w:rPr>
          <w:rFonts w:cs="Arial"/>
          <w:bCs/>
          <w:color w:val="000000"/>
          <w:sz w:val="22"/>
          <w:szCs w:val="22"/>
        </w:rPr>
        <w:t>.</w:t>
      </w:r>
      <w:r w:rsidR="004364E1">
        <w:rPr>
          <w:rFonts w:cs="Arial"/>
          <w:bCs/>
          <w:color w:val="000000"/>
          <w:sz w:val="22"/>
          <w:szCs w:val="22"/>
        </w:rPr>
        <w:t>; Greg Low</w:t>
      </w:r>
      <w:r w:rsidR="00633747">
        <w:rPr>
          <w:rFonts w:cs="Arial"/>
          <w:bCs/>
          <w:color w:val="000000"/>
          <w:sz w:val="22"/>
          <w:szCs w:val="22"/>
        </w:rPr>
        <w:t>,</w:t>
      </w:r>
      <w:r w:rsidR="00B20B1A">
        <w:rPr>
          <w:rFonts w:cs="Arial"/>
          <w:bCs/>
          <w:color w:val="000000"/>
          <w:sz w:val="22"/>
          <w:szCs w:val="22"/>
        </w:rPr>
        <w:t xml:space="preserve"> </w:t>
      </w:r>
      <w:r w:rsidR="00633747" w:rsidRPr="00633747">
        <w:rPr>
          <w:rFonts w:cs="Arial"/>
          <w:bCs/>
          <w:color w:val="000000"/>
          <w:sz w:val="22"/>
          <w:szCs w:val="22"/>
        </w:rPr>
        <w:t>R.Ph., PhD</w:t>
      </w:r>
      <w:r w:rsidR="00633747">
        <w:rPr>
          <w:rFonts w:cs="Arial"/>
          <w:bCs/>
          <w:color w:val="000000"/>
          <w:sz w:val="22"/>
          <w:szCs w:val="22"/>
        </w:rPr>
        <w:t xml:space="preserve">; </w:t>
      </w:r>
      <w:r w:rsidR="00EB0B0F">
        <w:rPr>
          <w:rFonts w:cs="Arial"/>
          <w:bCs/>
          <w:color w:val="000000"/>
          <w:sz w:val="22"/>
          <w:szCs w:val="22"/>
        </w:rPr>
        <w:t>Audra R. Meadows, M.D.;</w:t>
      </w:r>
      <w:r w:rsidR="00EB0B0F" w:rsidRPr="00701F4F">
        <w:rPr>
          <w:rFonts w:cs="Arial"/>
          <w:bCs/>
          <w:color w:val="000000"/>
          <w:sz w:val="22"/>
          <w:szCs w:val="22"/>
        </w:rPr>
        <w:t xml:space="preserve"> </w:t>
      </w:r>
      <w:r w:rsidR="00504713" w:rsidRPr="006F37B9">
        <w:rPr>
          <w:rFonts w:cs="Arial"/>
          <w:bCs/>
          <w:color w:val="000000"/>
          <w:sz w:val="22"/>
          <w:szCs w:val="22"/>
        </w:rPr>
        <w:t>Christy Stine, M.D.</w:t>
      </w:r>
      <w:r w:rsidR="00504713">
        <w:rPr>
          <w:rFonts w:cs="Arial"/>
          <w:bCs/>
          <w:color w:val="000000"/>
          <w:sz w:val="22"/>
          <w:szCs w:val="22"/>
        </w:rPr>
        <w:t>;</w:t>
      </w:r>
      <w:r w:rsidR="00504713" w:rsidRPr="0091157C">
        <w:rPr>
          <w:rFonts w:cs="Arial"/>
          <w:bCs/>
          <w:color w:val="000000"/>
          <w:sz w:val="22"/>
          <w:szCs w:val="22"/>
        </w:rPr>
        <w:t xml:space="preserve"> </w:t>
      </w:r>
    </w:p>
    <w:p w14:paraId="72B338C7" w14:textId="77777777" w:rsidR="00A067DE" w:rsidRPr="006F37B9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6096240D" w14:textId="77777777" w:rsidR="00A067DE" w:rsidRPr="006F37B9" w:rsidRDefault="00A067DE" w:rsidP="0091157C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Absent:  </w:t>
      </w:r>
      <w:r w:rsidR="00EB0B0F">
        <w:rPr>
          <w:rFonts w:cs="Arial"/>
          <w:bCs/>
          <w:color w:val="000000"/>
          <w:sz w:val="22"/>
          <w:szCs w:val="22"/>
        </w:rPr>
        <w:t xml:space="preserve">Timothy Fensky, R.Ph; </w:t>
      </w:r>
      <w:r w:rsidR="00504713" w:rsidRPr="006F37B9">
        <w:rPr>
          <w:rFonts w:cs="Arial"/>
          <w:bCs/>
          <w:color w:val="000000"/>
          <w:sz w:val="22"/>
          <w:szCs w:val="22"/>
        </w:rPr>
        <w:t>Sarah M. McGee, M.D.;</w:t>
      </w:r>
      <w:r w:rsidR="00504713" w:rsidRPr="008A420F">
        <w:rPr>
          <w:rFonts w:cs="Arial"/>
          <w:bCs/>
          <w:color w:val="000000"/>
          <w:sz w:val="22"/>
          <w:szCs w:val="22"/>
        </w:rPr>
        <w:t xml:space="preserve"> </w:t>
      </w:r>
      <w:r w:rsidR="00EB0B0F" w:rsidRPr="006F37B9">
        <w:rPr>
          <w:rFonts w:cs="Arial"/>
          <w:bCs/>
          <w:color w:val="000000"/>
          <w:sz w:val="22"/>
          <w:szCs w:val="22"/>
        </w:rPr>
        <w:t>Sophie McIntyre</w:t>
      </w:r>
      <w:r w:rsidR="00EB0B0F">
        <w:rPr>
          <w:rFonts w:cs="Arial"/>
          <w:bCs/>
          <w:color w:val="000000"/>
          <w:sz w:val="22"/>
          <w:szCs w:val="22"/>
        </w:rPr>
        <w:t xml:space="preserve">, Pharm.D.; </w:t>
      </w:r>
      <w:r w:rsidR="00504713">
        <w:rPr>
          <w:rFonts w:cs="Arial"/>
          <w:bCs/>
          <w:color w:val="000000"/>
          <w:sz w:val="22"/>
          <w:szCs w:val="22"/>
        </w:rPr>
        <w:t xml:space="preserve">Therese Mulvey, M.D.; </w:t>
      </w:r>
      <w:r w:rsidR="00701F4F">
        <w:rPr>
          <w:rFonts w:cs="Arial"/>
          <w:bCs/>
          <w:color w:val="000000"/>
          <w:sz w:val="22"/>
          <w:szCs w:val="22"/>
        </w:rPr>
        <w:t xml:space="preserve">Karen Ryle, M.S., </w:t>
      </w:r>
      <w:r w:rsidR="00EB0B0F">
        <w:rPr>
          <w:rFonts w:cs="Arial"/>
          <w:bCs/>
          <w:color w:val="000000"/>
          <w:sz w:val="22"/>
          <w:szCs w:val="22"/>
        </w:rPr>
        <w:t>R.Ph;</w:t>
      </w:r>
      <w:r w:rsidR="00504713">
        <w:rPr>
          <w:rFonts w:cs="Arial"/>
          <w:bCs/>
          <w:color w:val="000000"/>
          <w:sz w:val="22"/>
          <w:szCs w:val="22"/>
        </w:rPr>
        <w:t xml:space="preserve"> </w:t>
      </w:r>
      <w:r w:rsidR="00EB0B0F">
        <w:rPr>
          <w:rFonts w:cs="Arial"/>
          <w:bCs/>
          <w:color w:val="000000"/>
          <w:sz w:val="22"/>
          <w:szCs w:val="22"/>
        </w:rPr>
        <w:t xml:space="preserve">Michael Thompson, M.D.; </w:t>
      </w:r>
      <w:r w:rsidR="0091157C" w:rsidRPr="006F37B9">
        <w:rPr>
          <w:rFonts w:cs="Arial"/>
          <w:bCs/>
          <w:color w:val="000000"/>
          <w:sz w:val="22"/>
          <w:szCs w:val="22"/>
        </w:rPr>
        <w:t>Arthur Yu-shin Kim, M.D.</w:t>
      </w:r>
    </w:p>
    <w:p w14:paraId="7AF1E701" w14:textId="77777777"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D37FADD" w14:textId="77777777"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579FC088" w14:textId="77777777" w:rsidR="008C6724" w:rsidRDefault="00401D9D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>Welcome and Introductory Remarks</w:t>
      </w:r>
    </w:p>
    <w:p w14:paraId="26AA0FDA" w14:textId="77777777" w:rsidR="004650F4" w:rsidRPr="004650F4" w:rsidRDefault="004650F4" w:rsidP="004650F4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Guest Forum</w:t>
      </w:r>
    </w:p>
    <w:p w14:paraId="652EEDFE" w14:textId="77777777" w:rsidR="00F957E3" w:rsidRDefault="00F957E3" w:rsidP="00F957E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Minutes</w:t>
      </w:r>
    </w:p>
    <w:p w14:paraId="546D1445" w14:textId="77777777" w:rsidR="004650F4" w:rsidRDefault="004650F4" w:rsidP="00F957E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Pipeline</w:t>
      </w:r>
    </w:p>
    <w:p w14:paraId="77AF8397" w14:textId="77777777" w:rsidR="00504713" w:rsidRDefault="004650F4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HIV Clinical Update</w:t>
      </w:r>
    </w:p>
    <w:p w14:paraId="2358209B" w14:textId="77777777" w:rsidR="004650F4" w:rsidRDefault="004650F4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ADHD Medications Quality Assurance Analysis</w:t>
      </w:r>
    </w:p>
    <w:p w14:paraId="06E7B1C1" w14:textId="77777777" w:rsidR="004650F4" w:rsidRDefault="004650F4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Calcitonin Gene Related Peptide Inhibitor Overview</w:t>
      </w:r>
    </w:p>
    <w:p w14:paraId="019AEB9E" w14:textId="77777777" w:rsidR="00504713" w:rsidRDefault="00504713" w:rsidP="0050471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MassHealth Update</w:t>
      </w:r>
    </w:p>
    <w:p w14:paraId="2F4DD036" w14:textId="77777777" w:rsidR="00504713" w:rsidRDefault="00504713" w:rsidP="0050471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DUR Operational Update</w:t>
      </w:r>
    </w:p>
    <w:p w14:paraId="573969DB" w14:textId="77777777" w:rsidR="00504713" w:rsidRDefault="004650F4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Clostridium Difficile Guideline Update</w:t>
      </w:r>
    </w:p>
    <w:tbl>
      <w:tblPr>
        <w:tblStyle w:val="TableGrid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  <w:tblCaption w:val="Guest Forum"/>
        <w:tblDescription w:val="Guest Forum Table"/>
      </w:tblPr>
      <w:tblGrid>
        <w:gridCol w:w="2115"/>
        <w:gridCol w:w="8319"/>
        <w:gridCol w:w="2516"/>
      </w:tblGrid>
      <w:tr w:rsidR="00C744AF" w:rsidRPr="00421B1F" w14:paraId="5041C997" w14:textId="77777777" w:rsidTr="00077964">
        <w:trPr>
          <w:tblHeader/>
        </w:trPr>
        <w:tc>
          <w:tcPr>
            <w:tcW w:w="2115" w:type="dxa"/>
            <w:shd w:val="clear" w:color="auto" w:fill="000000" w:themeFill="text1"/>
          </w:tcPr>
          <w:p w14:paraId="509ECB6A" w14:textId="77777777" w:rsidR="00C744AF" w:rsidRPr="00421B1F" w:rsidRDefault="00C744AF" w:rsidP="00C744AF">
            <w:pPr>
              <w:rPr>
                <w:b/>
                <w:color w:val="FFFFFF" w:themeColor="background1"/>
              </w:rPr>
            </w:pPr>
          </w:p>
          <w:p w14:paraId="76EE835C" w14:textId="77777777" w:rsidR="00C744AF" w:rsidRPr="00421B1F" w:rsidRDefault="00C744AF" w:rsidP="00C744AF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14:paraId="3732692B" w14:textId="77777777" w:rsidR="00C744AF" w:rsidRPr="00421B1F" w:rsidRDefault="00C744AF" w:rsidP="00C744AF">
            <w:pPr>
              <w:rPr>
                <w:b/>
                <w:color w:val="FFFFFF" w:themeColor="background1"/>
              </w:rPr>
            </w:pPr>
          </w:p>
          <w:p w14:paraId="23F95D21" w14:textId="2AC9E8FA" w:rsidR="00C744AF" w:rsidRPr="00421B1F" w:rsidRDefault="00C744AF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14:paraId="307691E8" w14:textId="77777777" w:rsidR="00C744AF" w:rsidRPr="00421B1F" w:rsidRDefault="00C744AF" w:rsidP="00C744AF">
            <w:pPr>
              <w:rPr>
                <w:b/>
                <w:color w:val="FFFFFF" w:themeColor="background1"/>
              </w:rPr>
            </w:pPr>
          </w:p>
          <w:p w14:paraId="4FC83FBB" w14:textId="77777777" w:rsidR="00C744AF" w:rsidRPr="00421B1F" w:rsidRDefault="00C744AF" w:rsidP="00C744AF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C744AF" w14:paraId="54B24FE8" w14:textId="77777777" w:rsidTr="00C744AF">
        <w:tc>
          <w:tcPr>
            <w:tcW w:w="2115" w:type="dxa"/>
          </w:tcPr>
          <w:p w14:paraId="06DF8BD6" w14:textId="77777777" w:rsidR="00C744AF" w:rsidRPr="00E932C9" w:rsidRDefault="00C744AF" w:rsidP="00C744AF">
            <w:pPr>
              <w:rPr>
                <w:b/>
                <w:sz w:val="22"/>
                <w:szCs w:val="22"/>
              </w:rPr>
            </w:pPr>
          </w:p>
          <w:p w14:paraId="49044C63" w14:textId="77777777" w:rsidR="00C744AF" w:rsidRPr="00E932C9" w:rsidRDefault="00C744AF" w:rsidP="00C744AF">
            <w:pPr>
              <w:rPr>
                <w:b/>
                <w:sz w:val="22"/>
                <w:szCs w:val="22"/>
              </w:rPr>
            </w:pPr>
            <w:r w:rsidRPr="00E932C9">
              <w:rPr>
                <w:b/>
                <w:sz w:val="22"/>
                <w:szCs w:val="22"/>
              </w:rPr>
              <w:t>Guest Forum</w:t>
            </w:r>
          </w:p>
          <w:p w14:paraId="44F33BEB" w14:textId="77777777" w:rsidR="00C744AF" w:rsidRPr="00E932C9" w:rsidRDefault="00C744AF" w:rsidP="00C744AF">
            <w:pPr>
              <w:rPr>
                <w:b/>
                <w:sz w:val="22"/>
                <w:szCs w:val="22"/>
              </w:rPr>
            </w:pPr>
          </w:p>
        </w:tc>
        <w:tc>
          <w:tcPr>
            <w:tcW w:w="8319" w:type="dxa"/>
          </w:tcPr>
          <w:p w14:paraId="424E8AED" w14:textId="77777777" w:rsidR="00C744AF" w:rsidRDefault="00C744AF" w:rsidP="00C744AF"/>
          <w:p w14:paraId="5A3476CB" w14:textId="77777777" w:rsidR="00C744AF" w:rsidRDefault="00C744AF" w:rsidP="00C744AF">
            <w:pPr>
              <w:pStyle w:val="Title"/>
              <w:jc w:val="left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 xml:space="preserve">Pharmaceutical Representative Testimony </w:t>
            </w:r>
          </w:p>
          <w:p w14:paraId="29BE3BA4" w14:textId="77777777" w:rsidR="00C744AF" w:rsidRDefault="00C744AF" w:rsidP="00E534EA">
            <w:pPr>
              <w:pStyle w:val="Title"/>
              <w:jc w:val="left"/>
              <w:rPr>
                <w:b w:val="0"/>
              </w:rPr>
            </w:pPr>
          </w:p>
          <w:p w14:paraId="0202B9A8" w14:textId="77777777" w:rsidR="00C744AF" w:rsidRDefault="00C744AF" w:rsidP="00C744AF">
            <w:pPr>
              <w:pStyle w:val="Title"/>
              <w:ind w:left="201"/>
              <w:jc w:val="left"/>
              <w:rPr>
                <w:b w:val="0"/>
              </w:rPr>
            </w:pPr>
            <w:r>
              <w:rPr>
                <w:b w:val="0"/>
              </w:rPr>
              <w:t>Dr. William Sidel -Tris Pharmaceutical</w:t>
            </w:r>
          </w:p>
          <w:p w14:paraId="3D99028D" w14:textId="0D7830A2" w:rsidR="00C744AF" w:rsidRPr="00C744AF" w:rsidRDefault="00E534EA" w:rsidP="00C744AF">
            <w:pPr>
              <w:pStyle w:val="Title"/>
              <w:ind w:left="201"/>
              <w:jc w:val="left"/>
              <w:rPr>
                <w:b w:val="0"/>
              </w:rPr>
            </w:pPr>
            <w:r>
              <w:rPr>
                <w:b w:val="0"/>
              </w:rPr>
              <w:t>Dr. Karen Phillips</w:t>
            </w:r>
            <w:r w:rsidR="00C744AF">
              <w:rPr>
                <w:b w:val="0"/>
              </w:rPr>
              <w:t xml:space="preserve">- Amgen Pharmaceutical </w:t>
            </w:r>
          </w:p>
        </w:tc>
        <w:tc>
          <w:tcPr>
            <w:tcW w:w="2516" w:type="dxa"/>
          </w:tcPr>
          <w:p w14:paraId="3203AE9F" w14:textId="77777777" w:rsidR="00C744AF" w:rsidRDefault="00C744AF" w:rsidP="00C744AF"/>
          <w:p w14:paraId="524EDA9C" w14:textId="77777777" w:rsidR="00C744AF" w:rsidRPr="00425D75" w:rsidRDefault="00C744AF" w:rsidP="00C744AF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36256C23" w14:textId="77777777" w:rsidR="00C744AF" w:rsidRDefault="00C744AF" w:rsidP="00C744AF"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C744AF" w14:paraId="1121B3E6" w14:textId="77777777" w:rsidTr="00C744AF">
        <w:tc>
          <w:tcPr>
            <w:tcW w:w="2115" w:type="dxa"/>
          </w:tcPr>
          <w:p w14:paraId="57B06546" w14:textId="77777777" w:rsidR="00C744AF" w:rsidRPr="00E932C9" w:rsidRDefault="00C744AF" w:rsidP="00C744AF">
            <w:pPr>
              <w:rPr>
                <w:sz w:val="22"/>
                <w:szCs w:val="22"/>
              </w:rPr>
            </w:pPr>
          </w:p>
          <w:p w14:paraId="252A2126" w14:textId="77777777" w:rsidR="00C744AF" w:rsidRPr="00E932C9" w:rsidRDefault="00C744AF" w:rsidP="00C744AF">
            <w:pPr>
              <w:rPr>
                <w:sz w:val="22"/>
                <w:szCs w:val="22"/>
              </w:rPr>
            </w:pPr>
            <w:r w:rsidRPr="00E932C9">
              <w:rPr>
                <w:sz w:val="22"/>
                <w:szCs w:val="22"/>
              </w:rPr>
              <w:t>Action</w:t>
            </w:r>
          </w:p>
        </w:tc>
        <w:tc>
          <w:tcPr>
            <w:tcW w:w="8319" w:type="dxa"/>
          </w:tcPr>
          <w:p w14:paraId="5C4665CD" w14:textId="77777777" w:rsidR="00C744AF" w:rsidRDefault="00C744AF" w:rsidP="00C744AF"/>
          <w:p w14:paraId="13BC4FC1" w14:textId="77777777" w:rsidR="00C744AF" w:rsidRDefault="00C744AF" w:rsidP="00C744AF">
            <w:r w:rsidRPr="00FC706E">
              <w:rPr>
                <w:b/>
              </w:rPr>
              <w:t>Discussion</w:t>
            </w:r>
            <w:r>
              <w:t>:</w:t>
            </w:r>
          </w:p>
          <w:p w14:paraId="3A4C5044" w14:textId="77777777" w:rsidR="00C744AF" w:rsidRDefault="00C744AF" w:rsidP="00C744AF">
            <w:pPr>
              <w:pStyle w:val="Title"/>
              <w:ind w:left="386"/>
              <w:jc w:val="left"/>
              <w:rPr>
                <w:b w:val="0"/>
              </w:rPr>
            </w:pPr>
            <w:r>
              <w:rPr>
                <w:b w:val="0"/>
              </w:rPr>
              <w:t xml:space="preserve">A Tris pharmaceutical representative </w:t>
            </w:r>
            <w:r w:rsidR="00181645">
              <w:rPr>
                <w:b w:val="0"/>
              </w:rPr>
              <w:t>presented</w:t>
            </w:r>
            <w:r>
              <w:rPr>
                <w:b w:val="0"/>
              </w:rPr>
              <w:t xml:space="preserve"> testimony on Dyanavel XR. </w:t>
            </w:r>
          </w:p>
          <w:p w14:paraId="1CB0208A" w14:textId="01B63421" w:rsidR="00C744AF" w:rsidRDefault="007625C8" w:rsidP="00BD211D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</w:rPr>
            </w:pPr>
            <w:r>
              <w:rPr>
                <w:b w:val="0"/>
              </w:rPr>
              <w:t>Treatment for ADHD and</w:t>
            </w:r>
            <w:r w:rsidR="00181645">
              <w:rPr>
                <w:b w:val="0"/>
              </w:rPr>
              <w:t xml:space="preserve"> recommendation for </w:t>
            </w:r>
            <w:proofErr w:type="spellStart"/>
            <w:r w:rsidR="00181645">
              <w:rPr>
                <w:b w:val="0"/>
              </w:rPr>
              <w:t>MassHealth</w:t>
            </w:r>
            <w:proofErr w:type="spellEnd"/>
            <w:r w:rsidR="00181645">
              <w:rPr>
                <w:b w:val="0"/>
              </w:rPr>
              <w:t xml:space="preserve"> Drug L</w:t>
            </w:r>
            <w:r>
              <w:rPr>
                <w:b w:val="0"/>
              </w:rPr>
              <w:t>ist</w:t>
            </w:r>
          </w:p>
          <w:p w14:paraId="3F5689F8" w14:textId="73FB5EFE" w:rsidR="00C26FDA" w:rsidRPr="00C26FDA" w:rsidRDefault="00C87AE8" w:rsidP="00C26FDA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</w:rPr>
            </w:pPr>
            <w:hyperlink r:id="rId11" w:history="1">
              <w:r w:rsidR="00C26FDA" w:rsidRPr="004A4FA9">
                <w:rPr>
                  <w:rStyle w:val="Hyperlink"/>
                  <w:b w:val="0"/>
                </w:rPr>
                <w:t>www.DyanavelXR.com</w:t>
              </w:r>
            </w:hyperlink>
            <w:r w:rsidR="00C26FDA">
              <w:rPr>
                <w:b w:val="0"/>
              </w:rPr>
              <w:t xml:space="preserve"> informational </w:t>
            </w:r>
            <w:r w:rsidR="00C26FDA" w:rsidRPr="00C26FDA">
              <w:rPr>
                <w:b w:val="0"/>
              </w:rPr>
              <w:t>page fo</w:t>
            </w:r>
            <w:r w:rsidR="00C26FDA">
              <w:rPr>
                <w:b w:val="0"/>
              </w:rPr>
              <w:t>r more information on medicatio</w:t>
            </w:r>
            <w:r w:rsidR="00E932C9">
              <w:rPr>
                <w:b w:val="0"/>
              </w:rPr>
              <w:t>n</w:t>
            </w:r>
          </w:p>
          <w:p w14:paraId="66C46889" w14:textId="7DE7688A" w:rsidR="00C744AF" w:rsidRDefault="00C744AF" w:rsidP="00C26FDA">
            <w:pPr>
              <w:pStyle w:val="Title"/>
              <w:numPr>
                <w:ilvl w:val="0"/>
                <w:numId w:val="16"/>
              </w:numPr>
              <w:jc w:val="left"/>
              <w:rPr>
                <w:b w:val="0"/>
              </w:rPr>
            </w:pPr>
            <w:r>
              <w:rPr>
                <w:b w:val="0"/>
              </w:rPr>
              <w:t xml:space="preserve">An Amgen pharmaceutical representative </w:t>
            </w:r>
            <w:r w:rsidR="00181645">
              <w:rPr>
                <w:b w:val="0"/>
              </w:rPr>
              <w:t>presented</w:t>
            </w:r>
            <w:r>
              <w:rPr>
                <w:b w:val="0"/>
              </w:rPr>
              <w:t xml:space="preserve"> testimony on Aimovig. </w:t>
            </w:r>
          </w:p>
          <w:p w14:paraId="17EB34B3" w14:textId="77777777" w:rsidR="00E534EA" w:rsidRDefault="00E534EA" w:rsidP="00BD211D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</w:rPr>
            </w:pPr>
            <w:r>
              <w:rPr>
                <w:b w:val="0"/>
              </w:rPr>
              <w:t>May 17</w:t>
            </w:r>
            <w:r w:rsidRPr="00E534EA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approval date</w:t>
            </w:r>
          </w:p>
          <w:p w14:paraId="35518434" w14:textId="77777777" w:rsidR="00E534EA" w:rsidRDefault="00E534EA" w:rsidP="00BD211D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</w:rPr>
            </w:pPr>
            <w:r>
              <w:rPr>
                <w:b w:val="0"/>
              </w:rPr>
              <w:t>Migraine treatment</w:t>
            </w:r>
          </w:p>
          <w:p w14:paraId="13499C2E" w14:textId="77777777" w:rsidR="00E534EA" w:rsidRPr="00E534EA" w:rsidRDefault="00E534EA" w:rsidP="00BD211D">
            <w:pPr>
              <w:pStyle w:val="Title"/>
              <w:numPr>
                <w:ilvl w:val="0"/>
                <w:numId w:val="17"/>
              </w:numPr>
              <w:jc w:val="left"/>
              <w:rPr>
                <w:b w:val="0"/>
              </w:rPr>
            </w:pPr>
            <w:r>
              <w:rPr>
                <w:b w:val="0"/>
              </w:rPr>
              <w:t>Once monthly self-administered dose</w:t>
            </w:r>
          </w:p>
        </w:tc>
        <w:tc>
          <w:tcPr>
            <w:tcW w:w="2516" w:type="dxa"/>
          </w:tcPr>
          <w:p w14:paraId="09F949A9" w14:textId="77777777" w:rsidR="00C744AF" w:rsidRDefault="00C744AF" w:rsidP="00C744AF"/>
          <w:p w14:paraId="3B8B8DAB" w14:textId="77777777" w:rsidR="00C744AF" w:rsidRPr="009A59E5" w:rsidRDefault="00C744AF" w:rsidP="00C744AF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14:paraId="73C6B894" w14:textId="77777777" w:rsidR="00C744AF" w:rsidRPr="009A59E5" w:rsidRDefault="00C744AF" w:rsidP="00C744AF">
            <w:r w:rsidRPr="009A59E5">
              <w:t>Informational</w:t>
            </w:r>
            <w:r>
              <w:t>/Advisory</w:t>
            </w:r>
          </w:p>
          <w:p w14:paraId="29A3EF57" w14:textId="77777777" w:rsidR="00C744AF" w:rsidRPr="00760FE3" w:rsidRDefault="00C744AF" w:rsidP="00C744AF">
            <w:pPr>
              <w:rPr>
                <w:b/>
                <w:u w:val="single"/>
              </w:rPr>
            </w:pPr>
          </w:p>
        </w:tc>
      </w:tr>
    </w:tbl>
    <w:p w14:paraId="54FF497B" w14:textId="77777777" w:rsidR="004650F4" w:rsidRDefault="004650F4" w:rsidP="00E8289F"/>
    <w:tbl>
      <w:tblPr>
        <w:tblStyle w:val="TableGrid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  <w:tblCaption w:val="Guest Forum"/>
        <w:tblDescription w:val="Guest Forum Part II"/>
      </w:tblPr>
      <w:tblGrid>
        <w:gridCol w:w="2147"/>
        <w:gridCol w:w="8276"/>
        <w:gridCol w:w="2527"/>
      </w:tblGrid>
      <w:tr w:rsidR="00F957E3" w:rsidRPr="00421B1F" w14:paraId="28ECA54B" w14:textId="77777777" w:rsidTr="00077964">
        <w:trPr>
          <w:tblHeader/>
        </w:trPr>
        <w:tc>
          <w:tcPr>
            <w:tcW w:w="2147" w:type="dxa"/>
            <w:shd w:val="clear" w:color="auto" w:fill="000000" w:themeFill="text1"/>
          </w:tcPr>
          <w:p w14:paraId="60B2E619" w14:textId="77777777" w:rsidR="00F957E3" w:rsidRPr="00421B1F" w:rsidRDefault="00F957E3" w:rsidP="00F957E3">
            <w:pPr>
              <w:rPr>
                <w:b/>
                <w:color w:val="FFFFFF" w:themeColor="background1"/>
              </w:rPr>
            </w:pPr>
          </w:p>
          <w:p w14:paraId="4A3234EF" w14:textId="77777777" w:rsidR="00F957E3" w:rsidRPr="00421B1F" w:rsidRDefault="00F957E3" w:rsidP="00F957E3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76" w:type="dxa"/>
            <w:shd w:val="clear" w:color="auto" w:fill="000000" w:themeFill="text1"/>
          </w:tcPr>
          <w:p w14:paraId="0325853A" w14:textId="77777777" w:rsidR="00F957E3" w:rsidRPr="00421B1F" w:rsidRDefault="00F957E3" w:rsidP="00F957E3">
            <w:pPr>
              <w:rPr>
                <w:b/>
                <w:color w:val="FFFFFF" w:themeColor="background1"/>
              </w:rPr>
            </w:pPr>
          </w:p>
          <w:p w14:paraId="5174B1B9" w14:textId="1AEB84B9" w:rsidR="00F957E3" w:rsidRPr="00421B1F" w:rsidRDefault="00F957E3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27" w:type="dxa"/>
            <w:shd w:val="clear" w:color="auto" w:fill="000000" w:themeFill="text1"/>
          </w:tcPr>
          <w:p w14:paraId="04D2F422" w14:textId="77777777" w:rsidR="00F957E3" w:rsidRPr="00421B1F" w:rsidRDefault="00F957E3" w:rsidP="00F957E3">
            <w:pPr>
              <w:rPr>
                <w:b/>
                <w:color w:val="FFFFFF" w:themeColor="background1"/>
              </w:rPr>
            </w:pPr>
          </w:p>
          <w:p w14:paraId="2BEC7260" w14:textId="77777777" w:rsidR="00F957E3" w:rsidRPr="00421B1F" w:rsidRDefault="00F957E3" w:rsidP="00F957E3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F957E3" w14:paraId="2DE7AE99" w14:textId="77777777" w:rsidTr="00F957E3">
        <w:tc>
          <w:tcPr>
            <w:tcW w:w="2147" w:type="dxa"/>
          </w:tcPr>
          <w:p w14:paraId="198DEE9D" w14:textId="77777777" w:rsidR="00F957E3" w:rsidRPr="00E932C9" w:rsidRDefault="00F957E3" w:rsidP="00F957E3">
            <w:pPr>
              <w:rPr>
                <w:sz w:val="22"/>
                <w:szCs w:val="22"/>
              </w:rPr>
            </w:pPr>
          </w:p>
          <w:p w14:paraId="7507B1A2" w14:textId="77777777" w:rsidR="00F957E3" w:rsidRPr="00E932C9" w:rsidRDefault="00F957E3" w:rsidP="00F957E3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932C9">
              <w:rPr>
                <w:rFonts w:cs="Arial"/>
                <w:bCs/>
                <w:color w:val="000000"/>
                <w:sz w:val="22"/>
                <w:szCs w:val="22"/>
              </w:rPr>
              <w:t>Minutes</w:t>
            </w:r>
          </w:p>
          <w:p w14:paraId="43368152" w14:textId="77777777" w:rsidR="00F957E3" w:rsidRPr="00E932C9" w:rsidRDefault="00F957E3" w:rsidP="00F957E3">
            <w:pPr>
              <w:rPr>
                <w:sz w:val="22"/>
                <w:szCs w:val="22"/>
              </w:rPr>
            </w:pPr>
          </w:p>
        </w:tc>
        <w:tc>
          <w:tcPr>
            <w:tcW w:w="8276" w:type="dxa"/>
            <w:vAlign w:val="center"/>
          </w:tcPr>
          <w:p w14:paraId="1D0C0F2B" w14:textId="56EE8227" w:rsidR="00F957E3" w:rsidRPr="00181645" w:rsidRDefault="00C26FDA" w:rsidP="004650F4">
            <w:r>
              <w:t>A m</w:t>
            </w:r>
            <w:r w:rsidR="00F957E3" w:rsidRPr="00181645">
              <w:t xml:space="preserve">otion </w:t>
            </w:r>
            <w:r>
              <w:t xml:space="preserve">was </w:t>
            </w:r>
            <w:r w:rsidR="00F957E3" w:rsidRPr="00181645">
              <w:t>made by Greg Low, R. Ph.</w:t>
            </w:r>
            <w:r w:rsidR="00BC22FA" w:rsidRPr="00181645">
              <w:t xml:space="preserve"> Ph.D. </w:t>
            </w:r>
            <w:r w:rsidR="00F957E3" w:rsidRPr="00181645">
              <w:t xml:space="preserve">to accept the </w:t>
            </w:r>
            <w:r w:rsidR="004650F4" w:rsidRPr="00181645">
              <w:t>March 14, 2018</w:t>
            </w:r>
            <w:r>
              <w:t>,</w:t>
            </w:r>
            <w:r w:rsidR="00F957E3" w:rsidRPr="00181645">
              <w:t xml:space="preserve"> minutes as written</w:t>
            </w:r>
            <w:r>
              <w:t>.</w:t>
            </w:r>
          </w:p>
        </w:tc>
        <w:tc>
          <w:tcPr>
            <w:tcW w:w="2527" w:type="dxa"/>
          </w:tcPr>
          <w:p w14:paraId="72AE9911" w14:textId="77777777" w:rsidR="00F957E3" w:rsidRDefault="00F957E3" w:rsidP="00F957E3"/>
          <w:p w14:paraId="2F332713" w14:textId="77777777" w:rsidR="00F957E3" w:rsidRPr="00425D75" w:rsidRDefault="00F957E3" w:rsidP="00F957E3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586ECE28" w14:textId="77777777" w:rsidR="00F957E3" w:rsidRPr="00760FE3" w:rsidRDefault="00F957E3" w:rsidP="00F957E3">
            <w:pPr>
              <w:rPr>
                <w:b/>
                <w:u w:val="single"/>
              </w:rPr>
            </w:pPr>
            <w:r>
              <w:t>N/A</w:t>
            </w:r>
          </w:p>
        </w:tc>
      </w:tr>
      <w:tr w:rsidR="00F957E3" w14:paraId="19952E0A" w14:textId="77777777" w:rsidTr="00F957E3">
        <w:tc>
          <w:tcPr>
            <w:tcW w:w="2147" w:type="dxa"/>
          </w:tcPr>
          <w:p w14:paraId="2C21E3CC" w14:textId="77777777" w:rsidR="00F957E3" w:rsidRPr="00E932C9" w:rsidRDefault="00F957E3" w:rsidP="00F957E3">
            <w:pPr>
              <w:rPr>
                <w:sz w:val="22"/>
                <w:szCs w:val="22"/>
              </w:rPr>
            </w:pPr>
          </w:p>
          <w:p w14:paraId="2B2CD623" w14:textId="77777777" w:rsidR="00F957E3" w:rsidRPr="00E932C9" w:rsidRDefault="00F957E3" w:rsidP="00F957E3">
            <w:pPr>
              <w:rPr>
                <w:sz w:val="22"/>
                <w:szCs w:val="22"/>
              </w:rPr>
            </w:pPr>
            <w:r w:rsidRPr="00E932C9">
              <w:rPr>
                <w:sz w:val="22"/>
                <w:szCs w:val="22"/>
              </w:rPr>
              <w:t>Action</w:t>
            </w:r>
          </w:p>
          <w:p w14:paraId="721FCC10" w14:textId="77777777" w:rsidR="00F957E3" w:rsidRPr="00E932C9" w:rsidRDefault="00F957E3" w:rsidP="00F957E3">
            <w:pPr>
              <w:rPr>
                <w:sz w:val="22"/>
                <w:szCs w:val="22"/>
              </w:rPr>
            </w:pPr>
          </w:p>
          <w:p w14:paraId="48E4695D" w14:textId="77777777" w:rsidR="00F957E3" w:rsidRPr="00E932C9" w:rsidRDefault="00F957E3" w:rsidP="00F957E3">
            <w:pPr>
              <w:rPr>
                <w:sz w:val="22"/>
                <w:szCs w:val="22"/>
              </w:rPr>
            </w:pPr>
          </w:p>
          <w:p w14:paraId="7DAAEFD2" w14:textId="77777777" w:rsidR="00F957E3" w:rsidRPr="00E932C9" w:rsidRDefault="00F957E3" w:rsidP="00F957E3">
            <w:pPr>
              <w:rPr>
                <w:sz w:val="22"/>
                <w:szCs w:val="22"/>
              </w:rPr>
            </w:pPr>
          </w:p>
        </w:tc>
        <w:tc>
          <w:tcPr>
            <w:tcW w:w="8276" w:type="dxa"/>
          </w:tcPr>
          <w:p w14:paraId="21BF3FBB" w14:textId="17040111" w:rsidR="00F957E3" w:rsidRPr="00181645" w:rsidRDefault="00C26FDA" w:rsidP="00F957E3">
            <w:r>
              <w:t>The m</w:t>
            </w:r>
            <w:r w:rsidR="00F957E3" w:rsidRPr="00181645">
              <w:t>inutes were seconded by Colleen Labelle, MSN RN-BC CARN</w:t>
            </w:r>
            <w:r>
              <w:t>.</w:t>
            </w:r>
          </w:p>
          <w:p w14:paraId="40FCA6E6" w14:textId="4F95CCDF" w:rsidR="00F957E3" w:rsidRPr="00181645" w:rsidRDefault="00F957E3" w:rsidP="00F957E3">
            <w:r w:rsidRPr="00181645">
              <w:t xml:space="preserve">All </w:t>
            </w:r>
            <w:r w:rsidR="00C26FDA">
              <w:t xml:space="preserve">minutes were </w:t>
            </w:r>
            <w:r w:rsidRPr="00181645">
              <w:t>approved.</w:t>
            </w:r>
          </w:p>
        </w:tc>
        <w:tc>
          <w:tcPr>
            <w:tcW w:w="2527" w:type="dxa"/>
          </w:tcPr>
          <w:p w14:paraId="379BA7B6" w14:textId="77777777" w:rsidR="00F957E3" w:rsidRDefault="00F957E3" w:rsidP="00F957E3"/>
          <w:p w14:paraId="697DC902" w14:textId="77777777" w:rsidR="00F957E3" w:rsidRPr="00C77EAC" w:rsidRDefault="00F957E3" w:rsidP="00F957E3"/>
        </w:tc>
      </w:tr>
    </w:tbl>
    <w:p w14:paraId="0B140715" w14:textId="77777777" w:rsidR="00CF3DE6" w:rsidRDefault="00CF3DE6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Pipeline Update Summary"/>
        <w:tblDescription w:val="Pipeline Update Summary Table"/>
      </w:tblPr>
      <w:tblGrid>
        <w:gridCol w:w="2115"/>
        <w:gridCol w:w="8319"/>
        <w:gridCol w:w="2516"/>
      </w:tblGrid>
      <w:tr w:rsidR="00CF5255" w:rsidRPr="00421B1F" w14:paraId="59373039" w14:textId="77777777" w:rsidTr="00077964">
        <w:trPr>
          <w:tblHeader/>
        </w:trPr>
        <w:tc>
          <w:tcPr>
            <w:tcW w:w="2115" w:type="dxa"/>
            <w:shd w:val="clear" w:color="auto" w:fill="000000" w:themeFill="text1"/>
          </w:tcPr>
          <w:p w14:paraId="1A60751E" w14:textId="77777777" w:rsidR="00CF5255" w:rsidRPr="00421B1F" w:rsidRDefault="00CF5255" w:rsidP="00916A57">
            <w:pPr>
              <w:rPr>
                <w:b/>
                <w:color w:val="FFFFFF" w:themeColor="background1"/>
              </w:rPr>
            </w:pPr>
          </w:p>
          <w:p w14:paraId="0179B421" w14:textId="77777777" w:rsidR="00CF5255" w:rsidRPr="00421B1F" w:rsidRDefault="00CF5255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14:paraId="34FFFA41" w14:textId="77777777" w:rsidR="00CF5255" w:rsidRPr="00421B1F" w:rsidRDefault="00CF5255" w:rsidP="00916A57">
            <w:pPr>
              <w:rPr>
                <w:b/>
                <w:color w:val="FFFFFF" w:themeColor="background1"/>
              </w:rPr>
            </w:pPr>
          </w:p>
          <w:p w14:paraId="5B306628" w14:textId="3F129261" w:rsidR="00CF5255" w:rsidRPr="00421B1F" w:rsidRDefault="00CF5255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14:paraId="6ACBEA01" w14:textId="77777777" w:rsidR="00CF5255" w:rsidRPr="00421B1F" w:rsidRDefault="00CF5255" w:rsidP="00916A57">
            <w:pPr>
              <w:rPr>
                <w:b/>
                <w:color w:val="FFFFFF" w:themeColor="background1"/>
              </w:rPr>
            </w:pPr>
          </w:p>
          <w:p w14:paraId="2BDD05E0" w14:textId="77777777" w:rsidR="00CF5255" w:rsidRPr="00421B1F" w:rsidRDefault="00CF5255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D702CC" w14:paraId="74039169" w14:textId="77777777" w:rsidTr="00D702CC">
        <w:tc>
          <w:tcPr>
            <w:tcW w:w="2115" w:type="dxa"/>
          </w:tcPr>
          <w:p w14:paraId="3541F058" w14:textId="77777777" w:rsidR="00D702CC" w:rsidRPr="00E932C9" w:rsidRDefault="00D702CC" w:rsidP="00D702CC">
            <w:pPr>
              <w:rPr>
                <w:b/>
                <w:sz w:val="22"/>
                <w:szCs w:val="22"/>
              </w:rPr>
            </w:pPr>
          </w:p>
          <w:p w14:paraId="3DAE408D" w14:textId="77777777" w:rsidR="00D702CC" w:rsidRPr="00E932C9" w:rsidRDefault="004650F4" w:rsidP="00D702CC">
            <w:pPr>
              <w:rPr>
                <w:b/>
                <w:sz w:val="22"/>
                <w:szCs w:val="22"/>
              </w:rPr>
            </w:pPr>
            <w:r w:rsidRPr="00E932C9">
              <w:rPr>
                <w:b/>
                <w:sz w:val="22"/>
                <w:szCs w:val="22"/>
              </w:rPr>
              <w:t>Pipeline Update Summary</w:t>
            </w:r>
          </w:p>
          <w:p w14:paraId="60EF403B" w14:textId="77777777" w:rsidR="00D702CC" w:rsidRPr="00E932C9" w:rsidRDefault="00D702CC" w:rsidP="00D702CC">
            <w:pPr>
              <w:rPr>
                <w:b/>
                <w:sz w:val="22"/>
                <w:szCs w:val="22"/>
              </w:rPr>
            </w:pPr>
          </w:p>
        </w:tc>
        <w:tc>
          <w:tcPr>
            <w:tcW w:w="8319" w:type="dxa"/>
          </w:tcPr>
          <w:p w14:paraId="557FFD8F" w14:textId="77777777" w:rsidR="00D702CC" w:rsidRDefault="00D702CC" w:rsidP="00D702CC"/>
          <w:p w14:paraId="2A2F46E5" w14:textId="77777777" w:rsidR="00D702CC" w:rsidRPr="00504713" w:rsidRDefault="00504713" w:rsidP="00D702CC">
            <w:pPr>
              <w:rPr>
                <w:u w:val="single"/>
              </w:rPr>
            </w:pPr>
            <w:r w:rsidRPr="00504713">
              <w:rPr>
                <w:u w:val="single"/>
              </w:rPr>
              <w:t>Presentation given by Sage Bagwell</w:t>
            </w:r>
          </w:p>
          <w:p w14:paraId="72BF80E7" w14:textId="77777777" w:rsidR="00504713" w:rsidRDefault="00504713" w:rsidP="00C812A2">
            <w:pPr>
              <w:pStyle w:val="Title"/>
              <w:jc w:val="left"/>
            </w:pPr>
          </w:p>
        </w:tc>
        <w:tc>
          <w:tcPr>
            <w:tcW w:w="2516" w:type="dxa"/>
          </w:tcPr>
          <w:p w14:paraId="37C10339" w14:textId="77777777" w:rsidR="00D702CC" w:rsidRDefault="00D702CC" w:rsidP="00D702CC"/>
          <w:p w14:paraId="02A56B5E" w14:textId="77777777" w:rsidR="00D702CC" w:rsidRPr="00425D75" w:rsidRDefault="00D702CC" w:rsidP="00D702CC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1F149778" w14:textId="77777777" w:rsidR="00D702CC" w:rsidRDefault="00D702CC" w:rsidP="00E432F6">
            <w:r>
              <w:t>Informational</w:t>
            </w:r>
            <w:r w:rsidR="00BC22FA">
              <w:t>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D702CC" w14:paraId="32AB5A28" w14:textId="77777777" w:rsidTr="00D702CC">
        <w:tc>
          <w:tcPr>
            <w:tcW w:w="2115" w:type="dxa"/>
          </w:tcPr>
          <w:p w14:paraId="47EE708A" w14:textId="77777777" w:rsidR="00D702CC" w:rsidRPr="00E932C9" w:rsidRDefault="00D702CC" w:rsidP="00D702CC">
            <w:pPr>
              <w:rPr>
                <w:sz w:val="22"/>
                <w:szCs w:val="22"/>
              </w:rPr>
            </w:pPr>
          </w:p>
          <w:p w14:paraId="216040AA" w14:textId="77777777" w:rsidR="00D702CC" w:rsidRPr="00E932C9" w:rsidRDefault="00D702CC" w:rsidP="00D702CC">
            <w:pPr>
              <w:rPr>
                <w:sz w:val="22"/>
                <w:szCs w:val="22"/>
              </w:rPr>
            </w:pPr>
            <w:r w:rsidRPr="00E932C9">
              <w:rPr>
                <w:sz w:val="22"/>
                <w:szCs w:val="22"/>
              </w:rPr>
              <w:t>Action</w:t>
            </w:r>
          </w:p>
        </w:tc>
        <w:tc>
          <w:tcPr>
            <w:tcW w:w="8319" w:type="dxa"/>
          </w:tcPr>
          <w:p w14:paraId="049D8E22" w14:textId="77777777" w:rsidR="00D702CC" w:rsidRDefault="00D702CC" w:rsidP="00D702CC">
            <w:r w:rsidRPr="00FC706E">
              <w:rPr>
                <w:b/>
              </w:rPr>
              <w:t>Discussion</w:t>
            </w:r>
            <w:r>
              <w:t>:</w:t>
            </w:r>
          </w:p>
          <w:p w14:paraId="2B624FB2" w14:textId="77777777" w:rsidR="00C812A2" w:rsidRDefault="00C812A2" w:rsidP="00C812A2">
            <w:pPr>
              <w:pStyle w:val="Title"/>
              <w:ind w:left="386"/>
              <w:jc w:val="left"/>
              <w:rPr>
                <w:b w:val="0"/>
              </w:rPr>
            </w:pPr>
            <w:r w:rsidRPr="00215E3F">
              <w:rPr>
                <w:b w:val="0"/>
              </w:rPr>
              <w:t xml:space="preserve">The </w:t>
            </w:r>
            <w:r w:rsidRPr="00215E3F">
              <w:rPr>
                <w:b w:val="0"/>
                <w:iCs/>
              </w:rPr>
              <w:t>Pipeline Update</w:t>
            </w:r>
            <w:r w:rsidRPr="00215E3F">
              <w:rPr>
                <w:b w:val="0"/>
              </w:rPr>
              <w:t xml:space="preserve"> provide</w:t>
            </w:r>
            <w:r w:rsidR="00181645">
              <w:rPr>
                <w:b w:val="0"/>
              </w:rPr>
              <w:t>d</w:t>
            </w:r>
            <w:r w:rsidRPr="00215E3F">
              <w:rPr>
                <w:b w:val="0"/>
              </w:rPr>
              <w:t xml:space="preserve"> a brief overview of clinical and/or regulatory updates regarding select pharmaceutical pipeline agents in late-stage development.</w:t>
            </w:r>
          </w:p>
          <w:p w14:paraId="759832FB" w14:textId="77777777" w:rsidR="00C812A2" w:rsidRDefault="00C812A2" w:rsidP="00C812A2">
            <w:pPr>
              <w:pStyle w:val="Title"/>
              <w:ind w:left="386"/>
              <w:jc w:val="left"/>
              <w:rPr>
                <w:b w:val="0"/>
              </w:rPr>
            </w:pPr>
          </w:p>
          <w:p w14:paraId="6AE8C6C9" w14:textId="69CCF86E" w:rsidR="00C812A2" w:rsidRPr="00215E3F" w:rsidRDefault="00C812A2" w:rsidP="00C812A2">
            <w:pPr>
              <w:pStyle w:val="Title"/>
              <w:ind w:left="386"/>
              <w:jc w:val="left"/>
              <w:rPr>
                <w:b w:val="0"/>
              </w:rPr>
            </w:pPr>
            <w:proofErr w:type="gramStart"/>
            <w:r>
              <w:rPr>
                <w:b w:val="0"/>
              </w:rPr>
              <w:t>Eligible</w:t>
            </w:r>
            <w:r w:rsidR="008152B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for </w:t>
            </w:r>
            <w:r w:rsidR="00C26FDA">
              <w:rPr>
                <w:b w:val="0"/>
              </w:rPr>
              <w:t>one</w:t>
            </w:r>
            <w:r>
              <w:rPr>
                <w:b w:val="0"/>
              </w:rPr>
              <w:t xml:space="preserve"> hour of </w:t>
            </w:r>
            <w:r w:rsidR="00BC22FA">
              <w:rPr>
                <w:b w:val="0"/>
              </w:rPr>
              <w:t xml:space="preserve">Pharmacist </w:t>
            </w:r>
            <w:r>
              <w:rPr>
                <w:b w:val="0"/>
              </w:rPr>
              <w:t>CE credit.</w:t>
            </w:r>
            <w:proofErr w:type="gramEnd"/>
          </w:p>
          <w:p w14:paraId="7F1EF3BE" w14:textId="77777777" w:rsidR="00D702CC" w:rsidRPr="00421B1F" w:rsidRDefault="00D702CC" w:rsidP="00C812A2">
            <w:pPr>
              <w:pStyle w:val="ListParagraph"/>
            </w:pPr>
          </w:p>
        </w:tc>
        <w:tc>
          <w:tcPr>
            <w:tcW w:w="2516" w:type="dxa"/>
          </w:tcPr>
          <w:p w14:paraId="6179C16C" w14:textId="77777777" w:rsidR="00D702CC" w:rsidRDefault="00D702CC" w:rsidP="00D702CC"/>
          <w:p w14:paraId="16FE40C0" w14:textId="77777777" w:rsidR="00CD411B" w:rsidRPr="009A59E5" w:rsidRDefault="00CD411B" w:rsidP="00CD411B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14:paraId="3306CA89" w14:textId="77777777" w:rsidR="00CD411B" w:rsidRPr="009A59E5" w:rsidRDefault="00CD411B" w:rsidP="00CD411B">
            <w:r w:rsidRPr="009A59E5">
              <w:t>Informational</w:t>
            </w:r>
            <w:r w:rsidR="00BC22FA">
              <w:t>/Advisory</w:t>
            </w:r>
          </w:p>
          <w:p w14:paraId="2694B9DF" w14:textId="77777777" w:rsidR="00D702CC" w:rsidRPr="00760FE3" w:rsidRDefault="00D702CC" w:rsidP="00D702CC">
            <w:pPr>
              <w:rPr>
                <w:b/>
                <w:u w:val="single"/>
              </w:rPr>
            </w:pPr>
          </w:p>
        </w:tc>
      </w:tr>
    </w:tbl>
    <w:p w14:paraId="72AE8892" w14:textId="77777777" w:rsidR="00CF5255" w:rsidRDefault="00CF5255" w:rsidP="00E8289F"/>
    <w:p w14:paraId="2CBA334A" w14:textId="77777777"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HIV Clinical Update"/>
        <w:tblDescription w:val="HIV Clinical Update Table"/>
      </w:tblPr>
      <w:tblGrid>
        <w:gridCol w:w="2145"/>
        <w:gridCol w:w="8282"/>
        <w:gridCol w:w="2523"/>
      </w:tblGrid>
      <w:tr w:rsidR="009D2405" w:rsidRPr="00421B1F" w14:paraId="294C9612" w14:textId="77777777" w:rsidTr="00077964">
        <w:trPr>
          <w:tblHeader/>
        </w:trPr>
        <w:tc>
          <w:tcPr>
            <w:tcW w:w="2145" w:type="dxa"/>
            <w:shd w:val="clear" w:color="auto" w:fill="000000" w:themeFill="text1"/>
          </w:tcPr>
          <w:p w14:paraId="7E4E673C" w14:textId="77777777" w:rsidR="009D2405" w:rsidRPr="00421B1F" w:rsidRDefault="009D2405" w:rsidP="00916A57">
            <w:pPr>
              <w:rPr>
                <w:b/>
                <w:color w:val="FFFFFF" w:themeColor="background1"/>
              </w:rPr>
            </w:pPr>
          </w:p>
          <w:p w14:paraId="20DB6255" w14:textId="77777777" w:rsidR="009D2405" w:rsidRPr="00421B1F" w:rsidRDefault="009D2405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82" w:type="dxa"/>
            <w:shd w:val="clear" w:color="auto" w:fill="000000" w:themeFill="text1"/>
          </w:tcPr>
          <w:p w14:paraId="1B582256" w14:textId="77777777" w:rsidR="009D2405" w:rsidRPr="00421B1F" w:rsidRDefault="009D2405" w:rsidP="00916A57">
            <w:pPr>
              <w:rPr>
                <w:b/>
                <w:color w:val="FFFFFF" w:themeColor="background1"/>
              </w:rPr>
            </w:pPr>
          </w:p>
          <w:p w14:paraId="1F29ED59" w14:textId="4D6A3BD7" w:rsidR="009D2405" w:rsidRPr="00421B1F" w:rsidRDefault="009D2405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6833A56" w14:textId="77777777" w:rsidR="009D2405" w:rsidRPr="00421B1F" w:rsidRDefault="009D2405" w:rsidP="00916A57">
            <w:pPr>
              <w:rPr>
                <w:b/>
                <w:color w:val="FFFFFF" w:themeColor="background1"/>
              </w:rPr>
            </w:pPr>
          </w:p>
          <w:p w14:paraId="1361C844" w14:textId="77777777" w:rsidR="009D2405" w:rsidRPr="00421B1F" w:rsidRDefault="009D2405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9D2405" w14:paraId="1168D605" w14:textId="77777777" w:rsidTr="000F52DE">
        <w:tc>
          <w:tcPr>
            <w:tcW w:w="2145" w:type="dxa"/>
          </w:tcPr>
          <w:p w14:paraId="7A26014F" w14:textId="77777777" w:rsidR="009D2405" w:rsidRPr="00421B1F" w:rsidRDefault="009D2405" w:rsidP="00916A57"/>
          <w:p w14:paraId="1F0D2C90" w14:textId="77777777" w:rsidR="009D2405" w:rsidRPr="00E932C9" w:rsidRDefault="00C744AF" w:rsidP="00916A57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932C9">
              <w:rPr>
                <w:rFonts w:cs="Arial"/>
                <w:b/>
                <w:bCs/>
                <w:color w:val="000000"/>
                <w:sz w:val="22"/>
                <w:szCs w:val="22"/>
              </w:rPr>
              <w:t>HIV Clinical Update</w:t>
            </w:r>
          </w:p>
          <w:p w14:paraId="57734356" w14:textId="77777777" w:rsidR="009D2405" w:rsidRPr="00421B1F" w:rsidRDefault="009D2405" w:rsidP="00916A57"/>
        </w:tc>
        <w:tc>
          <w:tcPr>
            <w:tcW w:w="8282" w:type="dxa"/>
          </w:tcPr>
          <w:p w14:paraId="7BEB2ED4" w14:textId="77777777" w:rsidR="009D2405" w:rsidRDefault="009D2405" w:rsidP="00916A57"/>
          <w:p w14:paraId="08706D23" w14:textId="77777777" w:rsidR="000F52DE" w:rsidRDefault="00181645" w:rsidP="00CF3DE6">
            <w:pPr>
              <w:rPr>
                <w:u w:val="single"/>
              </w:rPr>
            </w:pPr>
            <w:r>
              <w:rPr>
                <w:u w:val="single"/>
              </w:rPr>
              <w:t>Presentation given by Pavel Lavitas</w:t>
            </w:r>
          </w:p>
          <w:p w14:paraId="5C177D67" w14:textId="77777777" w:rsidR="000F52DE" w:rsidRDefault="00C744AF" w:rsidP="000F52DE">
            <w:pPr>
              <w:pStyle w:val="Title"/>
              <w:ind w:left="351"/>
              <w:jc w:val="left"/>
            </w:pPr>
            <w:r>
              <w:rPr>
                <w:b w:val="0"/>
              </w:rPr>
              <w:t xml:space="preserve">This </w:t>
            </w:r>
            <w:r w:rsidR="00181645">
              <w:rPr>
                <w:b w:val="0"/>
              </w:rPr>
              <w:t>presentation</w:t>
            </w:r>
            <w:r>
              <w:rPr>
                <w:b w:val="0"/>
              </w:rPr>
              <w:t xml:space="preserve"> </w:t>
            </w:r>
            <w:r w:rsidR="00181645">
              <w:rPr>
                <w:b w:val="0"/>
              </w:rPr>
              <w:t>was</w:t>
            </w:r>
            <w:r>
              <w:rPr>
                <w:b w:val="0"/>
              </w:rPr>
              <w:t xml:space="preserve"> </w:t>
            </w:r>
            <w:r w:rsidR="00181645">
              <w:rPr>
                <w:b w:val="0"/>
              </w:rPr>
              <w:t xml:space="preserve">an </w:t>
            </w:r>
            <w:r>
              <w:rPr>
                <w:b w:val="0"/>
              </w:rPr>
              <w:t xml:space="preserve">evaluation of </w:t>
            </w:r>
            <w:r w:rsidR="00BB263C">
              <w:rPr>
                <w:b w:val="0"/>
              </w:rPr>
              <w:t xml:space="preserve">the </w:t>
            </w:r>
            <w:r>
              <w:rPr>
                <w:b w:val="0"/>
              </w:rPr>
              <w:t xml:space="preserve">current medical literature </w:t>
            </w:r>
            <w:r w:rsidR="00BB263C">
              <w:rPr>
                <w:b w:val="0"/>
              </w:rPr>
              <w:t xml:space="preserve">and </w:t>
            </w:r>
            <w:r>
              <w:rPr>
                <w:b w:val="0"/>
              </w:rPr>
              <w:t>provide</w:t>
            </w:r>
            <w:r w:rsidR="00181645">
              <w:rPr>
                <w:b w:val="0"/>
              </w:rPr>
              <w:t>d</w:t>
            </w:r>
            <w:r>
              <w:rPr>
                <w:b w:val="0"/>
              </w:rPr>
              <w:t xml:space="preserve"> a brief overview of select newly approved and pharmaceutical pipeline agents in late-stage development. </w:t>
            </w:r>
          </w:p>
          <w:p w14:paraId="0C32C046" w14:textId="77777777" w:rsidR="000F52DE" w:rsidRDefault="000F52DE" w:rsidP="00CF3DE6"/>
          <w:p w14:paraId="1206E778" w14:textId="77777777" w:rsidR="00CF3DE6" w:rsidRPr="00822B71" w:rsidRDefault="00CF3DE6" w:rsidP="00CF3DE6">
            <w:pPr>
              <w:rPr>
                <w:b/>
              </w:rPr>
            </w:pPr>
            <w:r w:rsidRPr="00822B71">
              <w:rPr>
                <w:b/>
              </w:rPr>
              <w:t>Discussion:</w:t>
            </w:r>
          </w:p>
          <w:p w14:paraId="2DEA9640" w14:textId="7539A0E4" w:rsidR="00376088" w:rsidRPr="00490958" w:rsidRDefault="00181645" w:rsidP="00BD211D">
            <w:pPr>
              <w:numPr>
                <w:ilvl w:val="0"/>
                <w:numId w:val="11"/>
              </w:numPr>
              <w:tabs>
                <w:tab w:val="num" w:pos="720"/>
              </w:tabs>
              <w:ind w:left="988"/>
            </w:pPr>
            <w:r>
              <w:t>Identified</w:t>
            </w:r>
            <w:r w:rsidR="00BD211D" w:rsidRPr="00490958">
              <w:t xml:space="preserve"> recently FDA-approved HIV antiretroviral combination products</w:t>
            </w:r>
            <w:r w:rsidR="00A26F71">
              <w:t>.</w:t>
            </w:r>
          </w:p>
          <w:p w14:paraId="1B92DCCF" w14:textId="21AEC7FD" w:rsidR="00376088" w:rsidRPr="00490958" w:rsidRDefault="00BD211D" w:rsidP="00BD211D">
            <w:pPr>
              <w:numPr>
                <w:ilvl w:val="0"/>
                <w:numId w:val="11"/>
              </w:numPr>
              <w:tabs>
                <w:tab w:val="num" w:pos="720"/>
              </w:tabs>
              <w:ind w:left="988"/>
            </w:pPr>
            <w:r w:rsidRPr="00490958">
              <w:t>Discuss</w:t>
            </w:r>
            <w:r w:rsidR="00181645">
              <w:t>ed</w:t>
            </w:r>
            <w:r w:rsidRPr="00490958">
              <w:t xml:space="preserve"> potential advantages, disadvantages, and the place in therapy of new HIV antiretroviral products</w:t>
            </w:r>
            <w:r w:rsidR="00A26F71">
              <w:t>.</w:t>
            </w:r>
          </w:p>
          <w:p w14:paraId="6C2DB695" w14:textId="493AF0ED" w:rsidR="004D3FEF" w:rsidRPr="007979A0" w:rsidRDefault="00BD211D" w:rsidP="00BD211D">
            <w:pPr>
              <w:numPr>
                <w:ilvl w:val="0"/>
                <w:numId w:val="11"/>
              </w:numPr>
              <w:tabs>
                <w:tab w:val="num" w:pos="720"/>
              </w:tabs>
              <w:ind w:left="988"/>
            </w:pPr>
            <w:r w:rsidRPr="00490958">
              <w:t>Propose drug management recommendations</w:t>
            </w:r>
            <w:r w:rsidR="00A26F71">
              <w:t>.</w:t>
            </w:r>
          </w:p>
        </w:tc>
        <w:tc>
          <w:tcPr>
            <w:tcW w:w="2523" w:type="dxa"/>
          </w:tcPr>
          <w:p w14:paraId="30C2539D" w14:textId="77777777" w:rsidR="009D2405" w:rsidRDefault="009D2405" w:rsidP="00916A57"/>
          <w:p w14:paraId="2A0E6DA7" w14:textId="77777777" w:rsidR="009D2405" w:rsidRPr="00425D75" w:rsidRDefault="009D2405" w:rsidP="00916A57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06915B51" w14:textId="77777777" w:rsidR="009D2405" w:rsidRPr="00760FE3" w:rsidRDefault="009D2405" w:rsidP="00916A57">
            <w:pPr>
              <w:rPr>
                <w:b/>
                <w:u w:val="single"/>
              </w:rPr>
            </w:pPr>
            <w:r>
              <w:t>Informational</w:t>
            </w:r>
            <w:r w:rsidR="00F338FF">
              <w:t>/Advisory</w:t>
            </w:r>
          </w:p>
        </w:tc>
      </w:tr>
      <w:tr w:rsidR="009D2405" w14:paraId="2BFE1185" w14:textId="77777777" w:rsidTr="000F52DE">
        <w:tc>
          <w:tcPr>
            <w:tcW w:w="2145" w:type="dxa"/>
          </w:tcPr>
          <w:p w14:paraId="7DE73C01" w14:textId="77777777" w:rsidR="009D2405" w:rsidRDefault="009D2405" w:rsidP="00916A57">
            <w:pPr>
              <w:rPr>
                <w:b/>
              </w:rPr>
            </w:pPr>
          </w:p>
          <w:p w14:paraId="2AF5E96D" w14:textId="77777777" w:rsidR="009D2405" w:rsidRPr="00E932C9" w:rsidRDefault="009D2405" w:rsidP="00916A57">
            <w:pPr>
              <w:rPr>
                <w:sz w:val="22"/>
                <w:szCs w:val="22"/>
              </w:rPr>
            </w:pPr>
            <w:r w:rsidRPr="00E932C9">
              <w:rPr>
                <w:sz w:val="22"/>
                <w:szCs w:val="22"/>
              </w:rPr>
              <w:t>Action</w:t>
            </w:r>
          </w:p>
          <w:p w14:paraId="3708C634" w14:textId="77777777" w:rsidR="009D2405" w:rsidRDefault="009D2405" w:rsidP="00916A57"/>
          <w:p w14:paraId="66A876EE" w14:textId="77777777" w:rsidR="009D2405" w:rsidRDefault="009D2405" w:rsidP="00916A57"/>
          <w:p w14:paraId="67E77195" w14:textId="77777777" w:rsidR="009D2405" w:rsidRDefault="009D2405" w:rsidP="00916A57"/>
        </w:tc>
        <w:tc>
          <w:tcPr>
            <w:tcW w:w="8282" w:type="dxa"/>
          </w:tcPr>
          <w:p w14:paraId="34FD5B43" w14:textId="77777777" w:rsidR="000E2E79" w:rsidRDefault="000E2E79" w:rsidP="00916A57">
            <w:pPr>
              <w:rPr>
                <w:b/>
              </w:rPr>
            </w:pPr>
          </w:p>
          <w:p w14:paraId="76A2F606" w14:textId="77777777" w:rsidR="009D2405" w:rsidRDefault="009D2405" w:rsidP="00916A57">
            <w:r>
              <w:rPr>
                <w:b/>
              </w:rPr>
              <w:t xml:space="preserve">Conclusions: </w:t>
            </w:r>
          </w:p>
          <w:p w14:paraId="64C53877" w14:textId="16C47059" w:rsidR="00490958" w:rsidRDefault="00E432F6" w:rsidP="00E27FF1">
            <w:pPr>
              <w:numPr>
                <w:ilvl w:val="0"/>
                <w:numId w:val="2"/>
              </w:numPr>
            </w:pPr>
            <w:r w:rsidRPr="00D94FAD">
              <w:t xml:space="preserve">There are currently </w:t>
            </w:r>
            <w:r w:rsidR="00490958">
              <w:t>five new</w:t>
            </w:r>
            <w:r w:rsidRPr="00D94FAD">
              <w:t xml:space="preserve"> </w:t>
            </w:r>
            <w:r w:rsidR="00490958">
              <w:t>HIV Antiretrovirals</w:t>
            </w:r>
            <w:r w:rsidRPr="00D94FAD">
              <w:t xml:space="preserve"> that have </w:t>
            </w:r>
            <w:r w:rsidR="00BB263C">
              <w:t xml:space="preserve">been </w:t>
            </w:r>
            <w:r w:rsidRPr="00D94FAD">
              <w:t xml:space="preserve">FDA approved </w:t>
            </w:r>
            <w:r w:rsidR="00490958">
              <w:t xml:space="preserve">over </w:t>
            </w:r>
            <w:r w:rsidR="00BB263C">
              <w:t xml:space="preserve">the </w:t>
            </w:r>
            <w:r w:rsidR="00490958">
              <w:t>last several months</w:t>
            </w:r>
            <w:r w:rsidR="00A26F71">
              <w:t>.</w:t>
            </w:r>
          </w:p>
          <w:p w14:paraId="7D1429D5" w14:textId="77EE8FB8" w:rsidR="00376088" w:rsidRDefault="00BD211D" w:rsidP="001C5AF2">
            <w:pPr>
              <w:numPr>
                <w:ilvl w:val="1"/>
                <w:numId w:val="2"/>
              </w:numPr>
              <w:tabs>
                <w:tab w:val="num" w:pos="720"/>
              </w:tabs>
            </w:pPr>
            <w:proofErr w:type="spellStart"/>
            <w:r w:rsidRPr="001C5AF2">
              <w:t>Biktarvy</w:t>
            </w:r>
            <w:proofErr w:type="spellEnd"/>
            <w:r w:rsidRPr="001C5AF2">
              <w:t xml:space="preserve"> (</w:t>
            </w:r>
            <w:proofErr w:type="spellStart"/>
            <w:r w:rsidRPr="001C5AF2">
              <w:t>bictegravir</w:t>
            </w:r>
            <w:proofErr w:type="spellEnd"/>
            <w:r w:rsidRPr="001C5AF2">
              <w:t>/</w:t>
            </w:r>
            <w:proofErr w:type="spellStart"/>
            <w:r w:rsidRPr="001C5AF2">
              <w:t>emtricitabine</w:t>
            </w:r>
            <w:proofErr w:type="spellEnd"/>
            <w:r w:rsidRPr="001C5AF2">
              <w:t>/</w:t>
            </w:r>
            <w:proofErr w:type="spellStart"/>
            <w:r w:rsidRPr="001C5AF2">
              <w:t>tenofovir</w:t>
            </w:r>
            <w:proofErr w:type="spellEnd"/>
            <w:r w:rsidRPr="001C5AF2">
              <w:t xml:space="preserve"> </w:t>
            </w:r>
            <w:proofErr w:type="spellStart"/>
            <w:r w:rsidRPr="001C5AF2">
              <w:t>alafenamide</w:t>
            </w:r>
            <w:proofErr w:type="spellEnd"/>
            <w:r w:rsidRPr="001C5AF2">
              <w:t>)</w:t>
            </w:r>
          </w:p>
          <w:p w14:paraId="0995D335" w14:textId="160C709F" w:rsidR="001C5AF2" w:rsidRDefault="001C5AF2" w:rsidP="001C5AF2">
            <w:pPr>
              <w:numPr>
                <w:ilvl w:val="2"/>
                <w:numId w:val="2"/>
              </w:numPr>
            </w:pPr>
            <w:r>
              <w:t xml:space="preserve">Approved </w:t>
            </w:r>
            <w:r w:rsidR="00A26F71">
              <w:t>o</w:t>
            </w:r>
            <w:r>
              <w:t>n February 7, 2018</w:t>
            </w:r>
            <w:r w:rsidR="00A26F71">
              <w:t>.</w:t>
            </w:r>
          </w:p>
          <w:p w14:paraId="53D4516C" w14:textId="76493117" w:rsidR="001C5AF2" w:rsidRDefault="00A26F71" w:rsidP="001C5AF2">
            <w:pPr>
              <w:numPr>
                <w:ilvl w:val="2"/>
                <w:numId w:val="2"/>
              </w:numPr>
            </w:pPr>
            <w:r>
              <w:t>The c</w:t>
            </w:r>
            <w:r w:rsidR="001C5AF2">
              <w:t>ost is slightly higher compared to alternatives</w:t>
            </w:r>
            <w:r>
              <w:t>.</w:t>
            </w:r>
          </w:p>
          <w:p w14:paraId="13448CC8" w14:textId="77777777" w:rsidR="001C5AF2" w:rsidRPr="001C5AF2" w:rsidRDefault="001C5AF2" w:rsidP="001C5AF2">
            <w:pPr>
              <w:numPr>
                <w:ilvl w:val="2"/>
                <w:numId w:val="2"/>
              </w:numPr>
            </w:pPr>
            <w:r>
              <w:t>Covered without prior authorization</w:t>
            </w:r>
          </w:p>
          <w:p w14:paraId="47D98163" w14:textId="70ED3B6F" w:rsidR="00376088" w:rsidRDefault="00BD211D" w:rsidP="001C5AF2">
            <w:pPr>
              <w:numPr>
                <w:ilvl w:val="1"/>
                <w:numId w:val="2"/>
              </w:numPr>
              <w:tabs>
                <w:tab w:val="num" w:pos="720"/>
              </w:tabs>
            </w:pPr>
            <w:r w:rsidRPr="001C5AF2">
              <w:t>Juluca (dolutegravir/rilpivirine)</w:t>
            </w:r>
          </w:p>
          <w:p w14:paraId="7E459DA9" w14:textId="580E09BC" w:rsidR="001C5AF2" w:rsidRPr="001C5AF2" w:rsidRDefault="001C5AF2" w:rsidP="001C5AF2">
            <w:pPr>
              <w:numPr>
                <w:ilvl w:val="2"/>
                <w:numId w:val="2"/>
              </w:numPr>
            </w:pPr>
            <w:r>
              <w:lastRenderedPageBreak/>
              <w:t xml:space="preserve">Approved </w:t>
            </w:r>
            <w:r w:rsidR="00A26F71">
              <w:t>o</w:t>
            </w:r>
            <w:r>
              <w:t>n November 21, 2017</w:t>
            </w:r>
            <w:r w:rsidR="00A26F71">
              <w:t>.</w:t>
            </w:r>
          </w:p>
          <w:p w14:paraId="4FBE4F69" w14:textId="2D98473E" w:rsidR="00376088" w:rsidRDefault="00BD211D" w:rsidP="001C5AF2">
            <w:pPr>
              <w:numPr>
                <w:ilvl w:val="1"/>
                <w:numId w:val="2"/>
              </w:numPr>
              <w:tabs>
                <w:tab w:val="num" w:pos="720"/>
              </w:tabs>
            </w:pPr>
            <w:proofErr w:type="spellStart"/>
            <w:r w:rsidRPr="001C5AF2">
              <w:t>Trogarzo</w:t>
            </w:r>
            <w:proofErr w:type="spellEnd"/>
            <w:r w:rsidRPr="001C5AF2">
              <w:t xml:space="preserve"> (</w:t>
            </w:r>
            <w:proofErr w:type="spellStart"/>
            <w:r w:rsidRPr="001C5AF2">
              <w:t>ibalizumab-uiyk</w:t>
            </w:r>
            <w:proofErr w:type="spellEnd"/>
            <w:r w:rsidRPr="001C5AF2">
              <w:t>)</w:t>
            </w:r>
          </w:p>
          <w:p w14:paraId="52F94217" w14:textId="3F952EA0" w:rsidR="001C5AF2" w:rsidRDefault="001C5AF2" w:rsidP="001C5AF2">
            <w:pPr>
              <w:numPr>
                <w:ilvl w:val="2"/>
                <w:numId w:val="2"/>
              </w:numPr>
            </w:pPr>
            <w:r>
              <w:t xml:space="preserve">Approved </w:t>
            </w:r>
            <w:r w:rsidR="00A26F71">
              <w:t xml:space="preserve">on </w:t>
            </w:r>
            <w:r>
              <w:t>March 6,2018</w:t>
            </w:r>
            <w:r w:rsidR="00A26F71">
              <w:t>.</w:t>
            </w:r>
          </w:p>
          <w:p w14:paraId="3F69491E" w14:textId="69AFE00A" w:rsidR="001C5AF2" w:rsidRDefault="00A26F71" w:rsidP="001C5AF2">
            <w:pPr>
              <w:numPr>
                <w:ilvl w:val="2"/>
                <w:numId w:val="2"/>
              </w:numPr>
            </w:pPr>
            <w:r>
              <w:t>It m</w:t>
            </w:r>
            <w:r w:rsidR="001C5AF2">
              <w:t xml:space="preserve">ust be administered by </w:t>
            </w:r>
            <w:r>
              <w:t xml:space="preserve">a </w:t>
            </w:r>
            <w:r w:rsidR="001C5AF2">
              <w:t>trained professional</w:t>
            </w:r>
            <w:r>
              <w:t>.</w:t>
            </w:r>
          </w:p>
          <w:p w14:paraId="4526D8CB" w14:textId="1B32C0BE" w:rsidR="001C5AF2" w:rsidRPr="001C5AF2" w:rsidRDefault="00A26F71" w:rsidP="001C5AF2">
            <w:pPr>
              <w:numPr>
                <w:ilvl w:val="2"/>
                <w:numId w:val="2"/>
              </w:numPr>
            </w:pPr>
            <w:r>
              <w:t>It m</w:t>
            </w:r>
            <w:r w:rsidR="001C5AF2">
              <w:t xml:space="preserve">ay increase </w:t>
            </w:r>
            <w:r>
              <w:t xml:space="preserve">the </w:t>
            </w:r>
            <w:r w:rsidR="001C5AF2">
              <w:t>cost of therapy</w:t>
            </w:r>
            <w:r>
              <w:t>.</w:t>
            </w:r>
          </w:p>
          <w:p w14:paraId="7E57B5DD" w14:textId="2A8BA146" w:rsidR="00376088" w:rsidRDefault="00BD211D" w:rsidP="001C5AF2">
            <w:pPr>
              <w:numPr>
                <w:ilvl w:val="1"/>
                <w:numId w:val="2"/>
              </w:numPr>
              <w:tabs>
                <w:tab w:val="num" w:pos="720"/>
              </w:tabs>
            </w:pPr>
            <w:r w:rsidRPr="001C5AF2">
              <w:t>Symfi Lo and Symfi (efavirenz/lamivudine/ tenofovir disoproxil fumarate)</w:t>
            </w:r>
          </w:p>
          <w:p w14:paraId="05E8E27D" w14:textId="3AF3F9C8" w:rsidR="001C5AF2" w:rsidRPr="001C5AF2" w:rsidRDefault="001C5AF2" w:rsidP="001C5AF2">
            <w:pPr>
              <w:numPr>
                <w:ilvl w:val="2"/>
                <w:numId w:val="2"/>
              </w:numPr>
            </w:pPr>
            <w:r>
              <w:t>Approved on February 5</w:t>
            </w:r>
            <w:r w:rsidR="00A26F71">
              <w:t>, 2018,</w:t>
            </w:r>
            <w:r>
              <w:t xml:space="preserve"> and</w:t>
            </w:r>
            <w:r w:rsidR="00A26F71">
              <w:t xml:space="preserve"> on</w:t>
            </w:r>
            <w:r>
              <w:t xml:space="preserve"> March 22, 2018</w:t>
            </w:r>
            <w:r w:rsidR="00A26F71">
              <w:t>.</w:t>
            </w:r>
          </w:p>
          <w:p w14:paraId="52458AFC" w14:textId="49B6C6A2" w:rsidR="00376088" w:rsidRDefault="00BD211D" w:rsidP="001C5AF2">
            <w:pPr>
              <w:numPr>
                <w:ilvl w:val="1"/>
                <w:numId w:val="2"/>
              </w:numPr>
              <w:tabs>
                <w:tab w:val="num" w:pos="720"/>
              </w:tabs>
            </w:pPr>
            <w:r w:rsidRPr="001C5AF2">
              <w:t>Cimduo</w:t>
            </w:r>
            <w:r w:rsidRPr="001C5AF2">
              <w:rPr>
                <w:vertAlign w:val="superscript"/>
              </w:rPr>
              <w:t xml:space="preserve"> </w:t>
            </w:r>
            <w:r w:rsidRPr="001C5AF2">
              <w:t>(lamivudine/tenofovir disoproxil fumarate)</w:t>
            </w:r>
          </w:p>
          <w:p w14:paraId="50F1BA84" w14:textId="3CC230CB" w:rsidR="001C5AF2" w:rsidRPr="001C5AF2" w:rsidRDefault="001C5AF2" w:rsidP="001C5AF2">
            <w:pPr>
              <w:numPr>
                <w:ilvl w:val="2"/>
                <w:numId w:val="2"/>
              </w:numPr>
            </w:pPr>
            <w:r>
              <w:t>Approved on February 28, 2018</w:t>
            </w:r>
            <w:r w:rsidR="00A26F71">
              <w:t>.</w:t>
            </w:r>
          </w:p>
          <w:p w14:paraId="648D330A" w14:textId="77777777" w:rsidR="00D94FAD" w:rsidRPr="00D94FAD" w:rsidRDefault="00D94FAD" w:rsidP="00D94FAD">
            <w:pPr>
              <w:rPr>
                <w:b/>
              </w:rPr>
            </w:pPr>
            <w:r>
              <w:rPr>
                <w:b/>
              </w:rPr>
              <w:t>Recommendations:</w:t>
            </w:r>
          </w:p>
          <w:p w14:paraId="17EC05B7" w14:textId="71BA0523" w:rsidR="001C5AF2" w:rsidRDefault="00BD211D" w:rsidP="00BD211D">
            <w:pPr>
              <w:numPr>
                <w:ilvl w:val="0"/>
                <w:numId w:val="15"/>
              </w:numPr>
            </w:pPr>
            <w:r w:rsidRPr="001C5AF2">
              <w:t>Several HIV antiretroviral products were recently FDA-approved and are being reviewed to determine appropriate drug management</w:t>
            </w:r>
            <w:r w:rsidR="002D24B5">
              <w:t>.</w:t>
            </w:r>
          </w:p>
          <w:p w14:paraId="54A3F35A" w14:textId="77777777" w:rsidR="001C5AF2" w:rsidRDefault="001C5AF2" w:rsidP="001C5AF2"/>
          <w:p w14:paraId="30BBB48A" w14:textId="77777777" w:rsidR="00AA4A0F" w:rsidRDefault="00AA4A0F" w:rsidP="00AA4A0F">
            <w:pPr>
              <w:tabs>
                <w:tab w:val="left" w:pos="1066"/>
              </w:tabs>
              <w:ind w:left="-16"/>
              <w:contextualSpacing/>
              <w:rPr>
                <w:rFonts w:cs="Arial"/>
                <w:b/>
              </w:rPr>
            </w:pPr>
            <w:r w:rsidRPr="006547B8">
              <w:rPr>
                <w:rFonts w:cs="Arial"/>
                <w:b/>
              </w:rPr>
              <w:t xml:space="preserve">Questions: </w:t>
            </w:r>
          </w:p>
          <w:p w14:paraId="2C09DABD" w14:textId="77777777" w:rsidR="00AA4A0F" w:rsidRPr="00AA4A0F" w:rsidRDefault="00AA4A0F" w:rsidP="00AA4A0F">
            <w:pPr>
              <w:tabs>
                <w:tab w:val="left" w:pos="1066"/>
              </w:tabs>
              <w:ind w:left="-16"/>
              <w:contextualSpacing/>
              <w:rPr>
                <w:rFonts w:cs="Arial"/>
                <w:b/>
              </w:rPr>
            </w:pPr>
          </w:p>
          <w:p w14:paraId="15598587" w14:textId="0383DFF4" w:rsidR="00AA4A0F" w:rsidRPr="002D24B5" w:rsidRDefault="00181645" w:rsidP="002D24B5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 member of the audience i</w:t>
            </w:r>
            <w:r w:rsidR="00AA4A0F" w:rsidRPr="00AA4A0F">
              <w:rPr>
                <w:rFonts w:ascii="Arial" w:hAnsi="Arial" w:cs="Arial"/>
                <w:sz w:val="20"/>
              </w:rPr>
              <w:t>nquired about difference</w:t>
            </w:r>
            <w:r>
              <w:rPr>
                <w:rFonts w:ascii="Arial" w:hAnsi="Arial" w:cs="Arial"/>
                <w:sz w:val="20"/>
              </w:rPr>
              <w:t>s</w:t>
            </w:r>
            <w:r w:rsidR="00AA4A0F" w:rsidRPr="00AA4A0F">
              <w:rPr>
                <w:rFonts w:ascii="Arial" w:hAnsi="Arial" w:cs="Arial"/>
                <w:sz w:val="20"/>
              </w:rPr>
              <w:t xml:space="preserve"> </w:t>
            </w:r>
            <w:r w:rsidR="00174B8E" w:rsidRPr="00174B8E">
              <w:rPr>
                <w:rFonts w:ascii="Arial" w:hAnsi="Arial" w:cs="Arial"/>
                <w:sz w:val="20"/>
              </w:rPr>
              <w:t>in the adherence of HIV medications</w:t>
            </w:r>
            <w:r w:rsidR="00174B8E">
              <w:rPr>
                <w:rFonts w:ascii="Arial" w:hAnsi="Arial" w:cs="Arial"/>
                <w:sz w:val="20"/>
              </w:rPr>
              <w:t>.</w:t>
            </w:r>
            <w:r w:rsidR="00174B8E" w:rsidRPr="00174B8E" w:rsidDel="00174B8E">
              <w:rPr>
                <w:rFonts w:ascii="Arial" w:hAnsi="Arial" w:cs="Arial"/>
                <w:sz w:val="16"/>
              </w:rPr>
              <w:t xml:space="preserve"> </w:t>
            </w:r>
            <w:r w:rsidR="00AA4A0F" w:rsidRPr="004A6136">
              <w:rPr>
                <w:rFonts w:ascii="Arial" w:hAnsi="Arial" w:cs="Arial"/>
                <w:sz w:val="20"/>
              </w:rPr>
              <w:t>Pavel Lavitas</w:t>
            </w:r>
            <w:r w:rsidR="004A6136">
              <w:rPr>
                <w:rFonts w:ascii="Arial" w:hAnsi="Arial" w:cs="Arial"/>
                <w:sz w:val="20"/>
              </w:rPr>
              <w:t xml:space="preserve"> r</w:t>
            </w:r>
            <w:r w:rsidR="00AA4A0F" w:rsidRPr="00AA4A0F">
              <w:rPr>
                <w:rFonts w:ascii="Arial" w:hAnsi="Arial" w:cs="Arial"/>
                <w:sz w:val="20"/>
              </w:rPr>
              <w:t>esponded that there are no indication</w:t>
            </w:r>
            <w:r>
              <w:rPr>
                <w:rFonts w:ascii="Arial" w:hAnsi="Arial" w:cs="Arial"/>
                <w:sz w:val="20"/>
              </w:rPr>
              <w:t>s</w:t>
            </w:r>
            <w:r w:rsidR="00AA4A0F" w:rsidRPr="00AA4A0F">
              <w:rPr>
                <w:rFonts w:ascii="Arial" w:hAnsi="Arial" w:cs="Arial"/>
                <w:sz w:val="20"/>
              </w:rPr>
              <w:t xml:space="preserve"> of misuse of HIV </w:t>
            </w:r>
            <w:r w:rsidRPr="00AA4A0F">
              <w:rPr>
                <w:rFonts w:ascii="Arial" w:hAnsi="Arial" w:cs="Arial"/>
                <w:sz w:val="20"/>
              </w:rPr>
              <w:t>antiretroviral</w:t>
            </w:r>
            <w:r>
              <w:rPr>
                <w:rFonts w:ascii="Arial" w:hAnsi="Arial" w:cs="Arial"/>
                <w:sz w:val="20"/>
              </w:rPr>
              <w:t xml:space="preserve"> medications</w:t>
            </w:r>
            <w:r w:rsidR="00AA4A0F" w:rsidRPr="00AA4A0F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DUR has</w:t>
            </w:r>
            <w:r w:rsidR="00AA4A0F" w:rsidRPr="00AA4A0F">
              <w:rPr>
                <w:rFonts w:ascii="Arial" w:hAnsi="Arial" w:cs="Arial"/>
                <w:sz w:val="20"/>
              </w:rPr>
              <w:t xml:space="preserve"> been tracking medication adherence such as medication possession ratios, and in the past has found the adherence overall was very reasonable. </w:t>
            </w:r>
          </w:p>
          <w:p w14:paraId="266450D4" w14:textId="5F064A2F" w:rsidR="00AA4A0F" w:rsidRPr="00AA4A0F" w:rsidRDefault="004A6136" w:rsidP="00BD211D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Dr. Meadow</w:t>
            </w:r>
            <w:r w:rsidR="003F3D5D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asked about adherence to </w:t>
            </w:r>
            <w:proofErr w:type="spellStart"/>
            <w:r>
              <w:rPr>
                <w:rFonts w:ascii="Arial" w:hAnsi="Arial" w:cs="Arial"/>
                <w:sz w:val="20"/>
              </w:rPr>
              <w:t>PrEP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(pre-exposure prophylaxis)</w:t>
            </w:r>
            <w:r w:rsidR="00C55B7C">
              <w:rPr>
                <w:rFonts w:ascii="Arial" w:hAnsi="Arial" w:cs="Arial"/>
                <w:sz w:val="20"/>
              </w:rPr>
              <w:t>.</w:t>
            </w:r>
          </w:p>
          <w:p w14:paraId="717DA51C" w14:textId="7533440B" w:rsidR="00AA4A0F" w:rsidRPr="004A6136" w:rsidRDefault="00AA4A0F" w:rsidP="004A6136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/>
                <w:sz w:val="20"/>
              </w:rPr>
            </w:pPr>
            <w:r w:rsidRPr="004A6136">
              <w:rPr>
                <w:rFonts w:ascii="Arial" w:hAnsi="Arial" w:cs="Arial"/>
                <w:sz w:val="20"/>
              </w:rPr>
              <w:t>Pavel Lavitas</w:t>
            </w:r>
            <w:r w:rsidR="004A6136">
              <w:rPr>
                <w:rFonts w:ascii="Arial" w:hAnsi="Arial" w:cs="Arial"/>
                <w:i/>
                <w:sz w:val="20"/>
              </w:rPr>
              <w:t xml:space="preserve"> </w:t>
            </w:r>
            <w:r w:rsidR="004A6136">
              <w:rPr>
                <w:rFonts w:ascii="Arial" w:hAnsi="Arial" w:cs="Arial"/>
                <w:sz w:val="20"/>
              </w:rPr>
              <w:t xml:space="preserve">noted a large uptake, and adherence with </w:t>
            </w:r>
            <w:proofErr w:type="spellStart"/>
            <w:r w:rsidR="004A6136">
              <w:rPr>
                <w:rFonts w:ascii="Arial" w:hAnsi="Arial" w:cs="Arial"/>
                <w:sz w:val="20"/>
              </w:rPr>
              <w:t>PrEP</w:t>
            </w:r>
            <w:proofErr w:type="spellEnd"/>
            <w:r w:rsidR="00BD211D">
              <w:rPr>
                <w:rFonts w:ascii="Arial" w:hAnsi="Arial" w:cs="Arial"/>
                <w:sz w:val="20"/>
              </w:rPr>
              <w:t xml:space="preserve"> </w:t>
            </w:r>
            <w:r w:rsidR="00C55B7C">
              <w:rPr>
                <w:rFonts w:ascii="Arial" w:hAnsi="Arial" w:cs="Arial"/>
                <w:sz w:val="20"/>
              </w:rPr>
              <w:t>(</w:t>
            </w:r>
            <w:r w:rsidR="004A6136">
              <w:rPr>
                <w:rFonts w:ascii="Arial" w:hAnsi="Arial" w:cs="Arial"/>
                <w:sz w:val="20"/>
              </w:rPr>
              <w:t>but no</w:t>
            </w:r>
            <w:r w:rsidR="00BD211D">
              <w:rPr>
                <w:rFonts w:ascii="Arial" w:hAnsi="Arial" w:cs="Arial"/>
                <w:sz w:val="20"/>
              </w:rPr>
              <w:t xml:space="preserve"> recent numbers</w:t>
            </w:r>
            <w:r w:rsidR="00C55B7C">
              <w:rPr>
                <w:rFonts w:ascii="Arial" w:hAnsi="Arial" w:cs="Arial"/>
                <w:sz w:val="20"/>
              </w:rPr>
              <w:t>)</w:t>
            </w:r>
            <w:r w:rsidR="004A6136">
              <w:rPr>
                <w:rFonts w:ascii="Arial" w:hAnsi="Arial" w:cs="Arial"/>
                <w:sz w:val="20"/>
              </w:rPr>
              <w:t xml:space="preserve">, and data is about one year old. </w:t>
            </w:r>
            <w:r w:rsidR="00BD211D" w:rsidRPr="004A6136">
              <w:rPr>
                <w:rFonts w:ascii="Arial" w:hAnsi="Arial" w:cs="Arial"/>
                <w:sz w:val="20"/>
              </w:rPr>
              <w:t>Da</w:t>
            </w:r>
            <w:r w:rsidR="004A6136">
              <w:rPr>
                <w:rFonts w:ascii="Arial" w:hAnsi="Arial" w:cs="Arial"/>
                <w:sz w:val="20"/>
              </w:rPr>
              <w:t>ta included patients with Truvad</w:t>
            </w:r>
            <w:r w:rsidR="00BD211D" w:rsidRPr="004A6136">
              <w:rPr>
                <w:rFonts w:ascii="Arial" w:hAnsi="Arial" w:cs="Arial"/>
                <w:sz w:val="20"/>
              </w:rPr>
              <w:t>a use without HIV.</w:t>
            </w:r>
          </w:p>
          <w:p w14:paraId="7C342A0A" w14:textId="32D6CB73" w:rsidR="00BB667F" w:rsidRPr="004A6136" w:rsidRDefault="004A6136" w:rsidP="004A6136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Dr. Jeffrey noted that we will be conducting a more comprehensive analysis</w:t>
            </w:r>
            <w:r w:rsidR="001060A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83DC009" w14:textId="3E744CDF" w:rsidR="00BB667F" w:rsidRPr="00BB667F" w:rsidRDefault="00BB667F" w:rsidP="00BD211D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/>
                <w:sz w:val="20"/>
              </w:rPr>
            </w:pPr>
            <w:r w:rsidRPr="004A6136">
              <w:rPr>
                <w:rFonts w:ascii="Arial" w:hAnsi="Arial" w:cs="Arial"/>
                <w:sz w:val="20"/>
              </w:rPr>
              <w:t>Audra Meadows</w:t>
            </w:r>
            <w:r w:rsidR="004A6136">
              <w:rPr>
                <w:rFonts w:ascii="Arial" w:hAnsi="Arial" w:cs="Arial"/>
                <w:i/>
                <w:sz w:val="20"/>
              </w:rPr>
              <w:t xml:space="preserve"> </w:t>
            </w:r>
            <w:r w:rsidR="004A6136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nquired if people are becoming more aware about </w:t>
            </w:r>
            <w:r w:rsidR="00272740">
              <w:rPr>
                <w:rFonts w:ascii="Arial" w:hAnsi="Arial" w:cs="Arial"/>
                <w:sz w:val="20"/>
              </w:rPr>
              <w:t>spikes in HIV cases relative to IV drug abuse</w:t>
            </w:r>
            <w:r w:rsidR="00840BF6">
              <w:rPr>
                <w:rFonts w:ascii="Arial" w:hAnsi="Arial" w:cs="Arial"/>
                <w:sz w:val="20"/>
              </w:rPr>
              <w:t>, and Dr. Jeffrey responded</w:t>
            </w:r>
            <w:r w:rsidR="00C55B7C">
              <w:rPr>
                <w:rFonts w:ascii="Arial" w:hAnsi="Arial" w:cs="Arial"/>
                <w:sz w:val="20"/>
              </w:rPr>
              <w:t>,</w:t>
            </w:r>
            <w:r w:rsidR="00840BF6">
              <w:rPr>
                <w:rFonts w:ascii="Arial" w:hAnsi="Arial" w:cs="Arial"/>
                <w:sz w:val="20"/>
              </w:rPr>
              <w:t xml:space="preserve"> yes.</w:t>
            </w:r>
          </w:p>
          <w:p w14:paraId="73FD0397" w14:textId="77777777" w:rsidR="00BB667F" w:rsidRPr="00174B8E" w:rsidRDefault="00BB667F" w:rsidP="00174B8E">
            <w:pPr>
              <w:tabs>
                <w:tab w:val="left" w:pos="1066"/>
              </w:tabs>
              <w:ind w:left="344"/>
              <w:contextualSpacing/>
              <w:rPr>
                <w:rFonts w:cs="Arial"/>
                <w:b/>
              </w:rPr>
            </w:pPr>
          </w:p>
        </w:tc>
        <w:tc>
          <w:tcPr>
            <w:tcW w:w="2523" w:type="dxa"/>
          </w:tcPr>
          <w:p w14:paraId="4C7FAE77" w14:textId="77777777" w:rsidR="00CD411B" w:rsidRPr="00CD411B" w:rsidRDefault="00CD411B" w:rsidP="00CD411B">
            <w:pPr>
              <w:rPr>
                <w:b/>
                <w:u w:val="single"/>
              </w:rPr>
            </w:pPr>
            <w:r w:rsidRPr="00CD411B">
              <w:rPr>
                <w:b/>
                <w:u w:val="single"/>
              </w:rPr>
              <w:lastRenderedPageBreak/>
              <w:t>Conclusion</w:t>
            </w:r>
          </w:p>
          <w:p w14:paraId="5954F9C0" w14:textId="77777777" w:rsidR="009D2405" w:rsidRPr="00C77EAC" w:rsidRDefault="00BC22FA" w:rsidP="00916A57">
            <w:r>
              <w:t>Proceed with recommendations as stated.</w:t>
            </w:r>
          </w:p>
        </w:tc>
      </w:tr>
    </w:tbl>
    <w:tbl>
      <w:tblPr>
        <w:tblStyle w:val="TableGrid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  <w:tblCaption w:val="HIV Clinical Update"/>
        <w:tblDescription w:val="HIV Clinical Update Table"/>
      </w:tblPr>
      <w:tblGrid>
        <w:gridCol w:w="2157"/>
        <w:gridCol w:w="8267"/>
        <w:gridCol w:w="2526"/>
      </w:tblGrid>
      <w:tr w:rsidR="000F52DE" w:rsidRPr="00421B1F" w14:paraId="531FC4F2" w14:textId="77777777" w:rsidTr="00077964">
        <w:trPr>
          <w:tblHeader/>
        </w:trPr>
        <w:tc>
          <w:tcPr>
            <w:tcW w:w="2157" w:type="dxa"/>
            <w:shd w:val="clear" w:color="auto" w:fill="000000" w:themeFill="text1"/>
          </w:tcPr>
          <w:p w14:paraId="4CF2DBD4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1BE83CEB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14:paraId="3775C23D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3BA960D9" w14:textId="5609AAD6" w:rsidR="000F52DE" w:rsidRPr="00421B1F" w:rsidRDefault="000F52DE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6BF531A2" w14:textId="77777777" w:rsidR="000F52DE" w:rsidRPr="00421B1F" w:rsidRDefault="000F52DE" w:rsidP="000F52DE">
            <w:pPr>
              <w:rPr>
                <w:b/>
                <w:color w:val="FFFFFF" w:themeColor="background1"/>
              </w:rPr>
            </w:pPr>
          </w:p>
          <w:p w14:paraId="387DF4A9" w14:textId="77777777" w:rsidR="000F52DE" w:rsidRPr="00421B1F" w:rsidRDefault="000F52DE" w:rsidP="000F52DE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0F52DE" w14:paraId="0BC9B00E" w14:textId="77777777" w:rsidTr="000F52DE">
        <w:tc>
          <w:tcPr>
            <w:tcW w:w="2157" w:type="dxa"/>
          </w:tcPr>
          <w:p w14:paraId="04D351AF" w14:textId="77777777" w:rsidR="000F52DE" w:rsidRPr="00421B1F" w:rsidRDefault="000F52DE" w:rsidP="000F52DE"/>
          <w:p w14:paraId="39F14AEA" w14:textId="77777777" w:rsidR="000F52DE" w:rsidRPr="00E932C9" w:rsidRDefault="00055394" w:rsidP="000F52DE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932C9">
              <w:rPr>
                <w:rFonts w:cs="Arial"/>
                <w:b/>
                <w:bCs/>
                <w:color w:val="000000"/>
                <w:sz w:val="22"/>
                <w:szCs w:val="22"/>
              </w:rPr>
              <w:t>ADHD Medications Quality Assurance Analysis</w:t>
            </w:r>
          </w:p>
          <w:p w14:paraId="78D3D084" w14:textId="77777777" w:rsidR="000F52DE" w:rsidRPr="00421B1F" w:rsidRDefault="000F52DE" w:rsidP="000F52DE"/>
        </w:tc>
        <w:tc>
          <w:tcPr>
            <w:tcW w:w="8267" w:type="dxa"/>
          </w:tcPr>
          <w:p w14:paraId="70F34C2A" w14:textId="77777777" w:rsidR="000F52DE" w:rsidRDefault="000F52DE" w:rsidP="000F52DE">
            <w:pPr>
              <w:contextualSpacing/>
            </w:pPr>
          </w:p>
          <w:p w14:paraId="40BDDCF8" w14:textId="77777777" w:rsidR="000F52DE" w:rsidRPr="000F52DE" w:rsidRDefault="00055394" w:rsidP="000F52DE">
            <w:pPr>
              <w:contextualSpacing/>
              <w:rPr>
                <w:u w:val="single"/>
              </w:rPr>
            </w:pPr>
            <w:r>
              <w:rPr>
                <w:u w:val="single"/>
              </w:rPr>
              <w:t xml:space="preserve">ADHD Medications Quality </w:t>
            </w:r>
            <w:r w:rsidR="00A759A5">
              <w:rPr>
                <w:u w:val="single"/>
              </w:rPr>
              <w:t>Assurance Analysis</w:t>
            </w:r>
            <w:r w:rsidR="00FB30CC">
              <w:rPr>
                <w:u w:val="single"/>
              </w:rPr>
              <w:t xml:space="preserve"> was</w:t>
            </w:r>
            <w:r w:rsidR="00A759A5">
              <w:rPr>
                <w:u w:val="single"/>
              </w:rPr>
              <w:t xml:space="preserve"> given by Mark Tesell</w:t>
            </w:r>
          </w:p>
          <w:p w14:paraId="4ED2FDB8" w14:textId="77777777" w:rsidR="00A759A5" w:rsidRDefault="00A759A5" w:rsidP="00A759A5">
            <w:pPr>
              <w:pStyle w:val="Title"/>
              <w:ind w:left="720"/>
              <w:jc w:val="left"/>
            </w:pPr>
            <w:r w:rsidRPr="00215E3F">
              <w:rPr>
                <w:b w:val="0"/>
              </w:rPr>
              <w:t>Quality Assurance Analysis</w:t>
            </w:r>
            <w:r>
              <w:t xml:space="preserve"> </w:t>
            </w:r>
            <w:r w:rsidRPr="00215E3F">
              <w:rPr>
                <w:b w:val="0"/>
              </w:rPr>
              <w:t>is an evaluation of drug utilization and/or prior authorization requests to ensure evidence-based and cost-effective drug use</w:t>
            </w:r>
            <w:r>
              <w:rPr>
                <w:b w:val="0"/>
              </w:rPr>
              <w:t>.</w:t>
            </w:r>
          </w:p>
          <w:p w14:paraId="0F5C5DB4" w14:textId="77777777" w:rsidR="000F52DE" w:rsidRPr="00EB6EB7" w:rsidRDefault="000F52DE" w:rsidP="00EB6EB7">
            <w:pPr>
              <w:pStyle w:val="ListParagraph"/>
              <w:ind w:left="610"/>
              <w:rPr>
                <w:rFonts w:ascii="Arial" w:hAnsi="Arial" w:cs="Arial"/>
                <w:sz w:val="20"/>
              </w:rPr>
            </w:pPr>
          </w:p>
        </w:tc>
        <w:tc>
          <w:tcPr>
            <w:tcW w:w="2526" w:type="dxa"/>
          </w:tcPr>
          <w:p w14:paraId="65837E68" w14:textId="77777777" w:rsidR="000F52DE" w:rsidRDefault="000F52DE" w:rsidP="000F52DE"/>
          <w:p w14:paraId="00954895" w14:textId="77777777" w:rsidR="000F52DE" w:rsidRPr="00425D75" w:rsidRDefault="000F52DE" w:rsidP="000F52DE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7A0E25B6" w14:textId="77777777" w:rsidR="000F52DE" w:rsidRPr="00760FE3" w:rsidRDefault="000F52DE" w:rsidP="000F52DE">
            <w:pPr>
              <w:rPr>
                <w:b/>
                <w:u w:val="single"/>
              </w:rPr>
            </w:pPr>
            <w:r>
              <w:t>Informational</w:t>
            </w:r>
            <w:r w:rsidR="00BC22FA">
              <w:t>/Advisory</w:t>
            </w:r>
          </w:p>
        </w:tc>
      </w:tr>
      <w:tr w:rsidR="000F52DE" w14:paraId="34CC8A31" w14:textId="77777777" w:rsidTr="000F52DE">
        <w:tc>
          <w:tcPr>
            <w:tcW w:w="2157" w:type="dxa"/>
          </w:tcPr>
          <w:p w14:paraId="5373CE8B" w14:textId="77777777" w:rsidR="000F52DE" w:rsidRPr="00E932C9" w:rsidRDefault="000F52DE" w:rsidP="000F52DE">
            <w:pPr>
              <w:rPr>
                <w:sz w:val="22"/>
                <w:szCs w:val="22"/>
              </w:rPr>
            </w:pPr>
            <w:r w:rsidRPr="00E932C9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67" w:type="dxa"/>
          </w:tcPr>
          <w:p w14:paraId="1CC792F3" w14:textId="77777777" w:rsidR="000F52DE" w:rsidRDefault="000F52DE" w:rsidP="000F52DE"/>
          <w:p w14:paraId="2F5D2FB2" w14:textId="77777777" w:rsidR="000F52DE" w:rsidRPr="00A759A5" w:rsidRDefault="00A759A5" w:rsidP="000F52DE">
            <w:pPr>
              <w:rPr>
                <w:b/>
              </w:rPr>
            </w:pPr>
            <w:r>
              <w:rPr>
                <w:b/>
              </w:rPr>
              <w:t>Discussion</w:t>
            </w:r>
            <w:r w:rsidR="000F52DE" w:rsidRPr="00A759A5">
              <w:rPr>
                <w:b/>
              </w:rPr>
              <w:t xml:space="preserve"> </w:t>
            </w:r>
          </w:p>
          <w:p w14:paraId="24FB9B14" w14:textId="7547C7BA" w:rsidR="00FB1DE9" w:rsidRPr="00A759A5" w:rsidRDefault="00FB30CC" w:rsidP="00A759A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Identified</w:t>
            </w:r>
            <w:r w:rsidR="0031201F" w:rsidRPr="00A759A5">
              <w:rPr>
                <w:rFonts w:ascii="Arial" w:hAnsi="Arial" w:cs="Arial"/>
                <w:sz w:val="20"/>
              </w:rPr>
              <w:t xml:space="preserve"> the agents used to treat ADHD</w:t>
            </w:r>
            <w:r w:rsidR="001060A0">
              <w:rPr>
                <w:rFonts w:ascii="Arial" w:hAnsi="Arial" w:cs="Arial"/>
                <w:sz w:val="20"/>
              </w:rPr>
              <w:t>.</w:t>
            </w:r>
          </w:p>
          <w:p w14:paraId="637918D1" w14:textId="5DC61950" w:rsidR="00FB1DE9" w:rsidRPr="00A759A5" w:rsidRDefault="0031201F" w:rsidP="00A759A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759A5">
              <w:rPr>
                <w:rFonts w:ascii="Arial" w:hAnsi="Arial" w:cs="Arial"/>
                <w:sz w:val="20"/>
              </w:rPr>
              <w:t>Describe</w:t>
            </w:r>
            <w:r w:rsidR="00FB30CC">
              <w:rPr>
                <w:rFonts w:ascii="Arial" w:hAnsi="Arial" w:cs="Arial"/>
                <w:sz w:val="20"/>
              </w:rPr>
              <w:t>d</w:t>
            </w:r>
            <w:r w:rsidRPr="00A759A5">
              <w:rPr>
                <w:rFonts w:ascii="Arial" w:hAnsi="Arial" w:cs="Arial"/>
                <w:sz w:val="20"/>
              </w:rPr>
              <w:t xml:space="preserve"> the long-acting cerebral stimulant class and the selection of preferred products</w:t>
            </w:r>
            <w:r w:rsidR="001060A0">
              <w:rPr>
                <w:rFonts w:ascii="Arial" w:hAnsi="Arial" w:cs="Arial"/>
                <w:sz w:val="20"/>
              </w:rPr>
              <w:t>.</w:t>
            </w:r>
          </w:p>
          <w:p w14:paraId="37B9FFDD" w14:textId="13C5FDBD" w:rsidR="00FB1DE9" w:rsidRPr="00A759A5" w:rsidRDefault="0031201F" w:rsidP="00A759A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759A5">
              <w:rPr>
                <w:rFonts w:ascii="Arial" w:hAnsi="Arial" w:cs="Arial"/>
                <w:sz w:val="20"/>
              </w:rPr>
              <w:t>Analyze</w:t>
            </w:r>
            <w:r w:rsidR="00FB30CC">
              <w:rPr>
                <w:rFonts w:ascii="Arial" w:hAnsi="Arial" w:cs="Arial"/>
                <w:sz w:val="20"/>
              </w:rPr>
              <w:t>d</w:t>
            </w:r>
            <w:r w:rsidRPr="00A759A5">
              <w:rPr>
                <w:rFonts w:ascii="Arial" w:hAnsi="Arial" w:cs="Arial"/>
                <w:sz w:val="20"/>
              </w:rPr>
              <w:t xml:space="preserve"> historical pharmacy claims data to determine the impact of preferred product implementation</w:t>
            </w:r>
            <w:r w:rsidR="001060A0">
              <w:rPr>
                <w:rFonts w:ascii="Arial" w:hAnsi="Arial" w:cs="Arial"/>
                <w:sz w:val="20"/>
              </w:rPr>
              <w:t>.</w:t>
            </w:r>
          </w:p>
          <w:p w14:paraId="75999760" w14:textId="2DA3EFD0" w:rsidR="000F52DE" w:rsidRPr="004B5E97" w:rsidRDefault="0031201F" w:rsidP="00A759A5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A759A5">
              <w:rPr>
                <w:rFonts w:ascii="Arial" w:hAnsi="Arial" w:cs="Arial"/>
                <w:sz w:val="20"/>
              </w:rPr>
              <w:t>Review</w:t>
            </w:r>
            <w:r w:rsidR="00FB30CC">
              <w:rPr>
                <w:rFonts w:ascii="Arial" w:hAnsi="Arial" w:cs="Arial"/>
                <w:sz w:val="20"/>
              </w:rPr>
              <w:t>ed</w:t>
            </w:r>
            <w:r w:rsidRPr="00A759A5">
              <w:rPr>
                <w:rFonts w:ascii="Arial" w:hAnsi="Arial" w:cs="Arial"/>
                <w:sz w:val="20"/>
              </w:rPr>
              <w:t xml:space="preserve"> Prior Authorization (PA) criteria and sample PA cases</w:t>
            </w:r>
            <w:r w:rsidR="001060A0">
              <w:rPr>
                <w:rFonts w:ascii="Arial" w:hAnsi="Arial" w:cs="Arial"/>
                <w:sz w:val="20"/>
              </w:rPr>
              <w:t>.</w:t>
            </w:r>
          </w:p>
          <w:p w14:paraId="205132C4" w14:textId="77777777" w:rsidR="004B5E97" w:rsidRPr="004B5E97" w:rsidRDefault="004B5E97" w:rsidP="00A759A5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Pharmacologic Treatments for ADHD</w:t>
            </w:r>
          </w:p>
          <w:p w14:paraId="66154A77" w14:textId="77777777" w:rsidR="004B5E97" w:rsidRPr="004B5E97" w:rsidRDefault="004B5E97" w:rsidP="004B5E97">
            <w:pPr>
              <w:pStyle w:val="ListParagraph"/>
              <w:numPr>
                <w:ilvl w:val="1"/>
                <w:numId w:val="3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Stimulants (amphetamines, methylphenidate)</w:t>
            </w:r>
          </w:p>
          <w:p w14:paraId="59D69916" w14:textId="77777777" w:rsidR="004B5E97" w:rsidRPr="004B5E97" w:rsidRDefault="004B5E97" w:rsidP="004B5E97">
            <w:pPr>
              <w:pStyle w:val="ListParagraph"/>
              <w:numPr>
                <w:ilvl w:val="1"/>
                <w:numId w:val="3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Clonidine, Guanfacine</w:t>
            </w:r>
          </w:p>
          <w:p w14:paraId="18BBC360" w14:textId="77777777" w:rsidR="004B5E97" w:rsidRPr="004B5E97" w:rsidRDefault="004B5E97" w:rsidP="004B5E97">
            <w:pPr>
              <w:pStyle w:val="ListParagraph"/>
              <w:numPr>
                <w:ilvl w:val="1"/>
                <w:numId w:val="3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Atomoxetine</w:t>
            </w:r>
          </w:p>
          <w:p w14:paraId="7643004E" w14:textId="77777777" w:rsidR="004B5E97" w:rsidRPr="004B5E97" w:rsidRDefault="004B5E97" w:rsidP="004B5E97">
            <w:pPr>
              <w:pStyle w:val="ListParagraph"/>
              <w:numPr>
                <w:ilvl w:val="1"/>
                <w:numId w:val="3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Non-FDA Approved Agents:</w:t>
            </w:r>
          </w:p>
          <w:p w14:paraId="036FA6A7" w14:textId="77777777" w:rsidR="004B5E97" w:rsidRPr="004B5E97" w:rsidRDefault="004B5E97" w:rsidP="00FC706E">
            <w:pPr>
              <w:pStyle w:val="ListParagraph"/>
              <w:numPr>
                <w:ilvl w:val="0"/>
                <w:numId w:val="29"/>
              </w:numPr>
              <w:ind w:left="2163"/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 xml:space="preserve">Bupropion, TCAs, </w:t>
            </w:r>
            <w:proofErr w:type="spellStart"/>
            <w:r>
              <w:rPr>
                <w:rFonts w:ascii="Arial" w:hAnsi="Arial" w:cs="Arial"/>
                <w:sz w:val="20"/>
              </w:rPr>
              <w:t>modafinil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memantine</w:t>
            </w:r>
            <w:proofErr w:type="spellEnd"/>
          </w:p>
          <w:p w14:paraId="6D5900F3" w14:textId="77777777" w:rsidR="004B5E97" w:rsidRDefault="004B5E97" w:rsidP="004B5E97">
            <w:pPr>
              <w:rPr>
                <w:rFonts w:cs="Arial"/>
              </w:rPr>
            </w:pPr>
          </w:p>
          <w:p w14:paraId="0A865188" w14:textId="77777777" w:rsidR="004B5E97" w:rsidRDefault="004B5E97" w:rsidP="004B5E9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Recommendations</w:t>
            </w:r>
          </w:p>
          <w:p w14:paraId="5DF28D92" w14:textId="2C7225E0" w:rsidR="00FB1DE9" w:rsidRPr="004B5E97" w:rsidRDefault="004B5E97" w:rsidP="00E932C9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4B5E97">
              <w:rPr>
                <w:rFonts w:cs="Arial"/>
              </w:rPr>
              <w:t xml:space="preserve"> </w:t>
            </w:r>
            <w:r w:rsidR="0031201F" w:rsidRPr="004B5E97">
              <w:rPr>
                <w:rFonts w:cs="Arial"/>
              </w:rPr>
              <w:t>Utilization and PA requests suggest that implementation of long-acting preferred stimulants was successful</w:t>
            </w:r>
            <w:r w:rsidR="00FB46DC">
              <w:rPr>
                <w:rFonts w:cs="Arial"/>
              </w:rPr>
              <w:t>.</w:t>
            </w:r>
          </w:p>
          <w:p w14:paraId="3D2DF899" w14:textId="36113961" w:rsidR="00FB1DE9" w:rsidRPr="004B5E97" w:rsidRDefault="0031201F" w:rsidP="004B5E97">
            <w:pPr>
              <w:numPr>
                <w:ilvl w:val="1"/>
                <w:numId w:val="20"/>
              </w:numPr>
              <w:rPr>
                <w:rFonts w:cs="Arial"/>
              </w:rPr>
            </w:pPr>
            <w:r w:rsidRPr="004B5E97">
              <w:rPr>
                <w:rFonts w:cs="Arial"/>
              </w:rPr>
              <w:t>Proportion of paid claims for preferred products and Concerta changed from 50% to 96% in the three months post-implementation</w:t>
            </w:r>
          </w:p>
          <w:p w14:paraId="27A6E844" w14:textId="77777777" w:rsidR="00FB1DE9" w:rsidRPr="004B5E97" w:rsidRDefault="0031201F" w:rsidP="004B5E97">
            <w:pPr>
              <w:numPr>
                <w:ilvl w:val="1"/>
                <w:numId w:val="20"/>
              </w:numPr>
              <w:rPr>
                <w:rFonts w:cs="Arial"/>
              </w:rPr>
            </w:pPr>
            <w:r w:rsidRPr="004B5E97">
              <w:rPr>
                <w:rFonts w:cs="Arial"/>
              </w:rPr>
              <w:t>Low absolute denial rate for PA agents (72%)</w:t>
            </w:r>
          </w:p>
          <w:p w14:paraId="492934A5" w14:textId="77777777" w:rsidR="00FB1DE9" w:rsidRPr="004B5E97" w:rsidRDefault="0031201F" w:rsidP="004B5E97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4B5E97">
              <w:rPr>
                <w:rFonts w:cs="Arial"/>
              </w:rPr>
              <w:t>Increase in upfront cost to reduce net cost after rebate</w:t>
            </w:r>
          </w:p>
          <w:p w14:paraId="4CD583C5" w14:textId="2DAEDF5F" w:rsidR="00FB1DE9" w:rsidRPr="004B5E97" w:rsidRDefault="0031201F" w:rsidP="004B5E97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4B5E97">
              <w:rPr>
                <w:rFonts w:cs="Arial"/>
              </w:rPr>
              <w:t xml:space="preserve">PA requests reviewed appropriately </w:t>
            </w:r>
            <w:r w:rsidRPr="004B5E97">
              <w:rPr>
                <w:rFonts w:cs="Arial"/>
              </w:rPr>
              <w:sym w:font="Wingdings" w:char="F0E0"/>
            </w:r>
            <w:r w:rsidRPr="004B5E97">
              <w:rPr>
                <w:rFonts w:cs="Arial"/>
              </w:rPr>
              <w:t>no criteria changes recommended</w:t>
            </w:r>
            <w:r w:rsidR="001060A0">
              <w:rPr>
                <w:rFonts w:cs="Arial"/>
              </w:rPr>
              <w:t>.</w:t>
            </w:r>
          </w:p>
          <w:p w14:paraId="362CF0A3" w14:textId="77777777" w:rsidR="004B5E97" w:rsidRPr="004B5E97" w:rsidRDefault="004B5E97" w:rsidP="00D95329">
            <w:pPr>
              <w:rPr>
                <w:rFonts w:cs="Arial"/>
                <w:b/>
              </w:rPr>
            </w:pPr>
          </w:p>
        </w:tc>
        <w:tc>
          <w:tcPr>
            <w:tcW w:w="2526" w:type="dxa"/>
          </w:tcPr>
          <w:p w14:paraId="75186F69" w14:textId="77777777" w:rsidR="000F52DE" w:rsidRDefault="000F52DE" w:rsidP="000F52DE"/>
          <w:p w14:paraId="4576F2F3" w14:textId="77777777" w:rsidR="000F52DE" w:rsidRPr="009552D3" w:rsidRDefault="000F52DE" w:rsidP="000F52DE">
            <w:pPr>
              <w:rPr>
                <w:b/>
              </w:rPr>
            </w:pPr>
            <w:r w:rsidRPr="009552D3">
              <w:rPr>
                <w:b/>
              </w:rPr>
              <w:t>Conclusion</w:t>
            </w:r>
          </w:p>
          <w:p w14:paraId="7F532C04" w14:textId="77777777" w:rsidR="000F52DE" w:rsidRDefault="000F52DE" w:rsidP="000F52DE">
            <w:r>
              <w:t>Informational</w:t>
            </w:r>
            <w:r w:rsidR="00BC22FA">
              <w:t>/Advisory</w:t>
            </w:r>
          </w:p>
        </w:tc>
      </w:tr>
    </w:tbl>
    <w:p w14:paraId="25DE53A4" w14:textId="77777777" w:rsidR="00A20E8B" w:rsidRDefault="00A20E8B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Calcitonin Gene Related Peptide Inhibitor Overview"/>
        <w:tblDescription w:val="Calcitonin Gene Related Peptide Inhibitor Overview Table"/>
      </w:tblPr>
      <w:tblGrid>
        <w:gridCol w:w="2115"/>
        <w:gridCol w:w="8319"/>
        <w:gridCol w:w="2516"/>
      </w:tblGrid>
      <w:tr w:rsidR="00C744AF" w:rsidRPr="00421B1F" w14:paraId="26FCA5DC" w14:textId="77777777" w:rsidTr="00077964">
        <w:trPr>
          <w:tblHeader/>
        </w:trPr>
        <w:tc>
          <w:tcPr>
            <w:tcW w:w="2115" w:type="dxa"/>
            <w:shd w:val="clear" w:color="auto" w:fill="000000" w:themeFill="text1"/>
          </w:tcPr>
          <w:p w14:paraId="5D3B8C40" w14:textId="77777777" w:rsidR="00C744AF" w:rsidRPr="00421B1F" w:rsidRDefault="00C744AF" w:rsidP="00551D7B">
            <w:pPr>
              <w:rPr>
                <w:b/>
                <w:color w:val="FFFFFF" w:themeColor="background1"/>
              </w:rPr>
            </w:pPr>
          </w:p>
          <w:p w14:paraId="50804CA4" w14:textId="77777777" w:rsidR="00C744AF" w:rsidRPr="00421B1F" w:rsidRDefault="00C744AF" w:rsidP="00551D7B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14:paraId="6508FDCD" w14:textId="77777777" w:rsidR="00C744AF" w:rsidRPr="00421B1F" w:rsidRDefault="00C744AF" w:rsidP="00551D7B">
            <w:pPr>
              <w:rPr>
                <w:b/>
                <w:color w:val="FFFFFF" w:themeColor="background1"/>
              </w:rPr>
            </w:pPr>
          </w:p>
          <w:p w14:paraId="24FD9397" w14:textId="2D47C65C" w:rsidR="00C744AF" w:rsidRPr="00421B1F" w:rsidRDefault="00C744AF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14:paraId="2F13D3D6" w14:textId="77777777" w:rsidR="00C744AF" w:rsidRPr="00421B1F" w:rsidRDefault="00C744AF" w:rsidP="00551D7B">
            <w:pPr>
              <w:rPr>
                <w:b/>
                <w:color w:val="FFFFFF" w:themeColor="background1"/>
              </w:rPr>
            </w:pPr>
          </w:p>
          <w:p w14:paraId="26B27343" w14:textId="77777777" w:rsidR="00C744AF" w:rsidRPr="00421B1F" w:rsidRDefault="00C744AF" w:rsidP="00551D7B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055394" w14:paraId="5D6D1BBF" w14:textId="77777777" w:rsidTr="00551D7B">
        <w:tc>
          <w:tcPr>
            <w:tcW w:w="2115" w:type="dxa"/>
          </w:tcPr>
          <w:p w14:paraId="4573BE91" w14:textId="77777777" w:rsidR="00055394" w:rsidRDefault="00055394" w:rsidP="00055394">
            <w:pPr>
              <w:rPr>
                <w:b/>
                <w:sz w:val="18"/>
              </w:rPr>
            </w:pPr>
          </w:p>
          <w:p w14:paraId="04628BC2" w14:textId="77777777" w:rsidR="00055394" w:rsidRPr="00E932C9" w:rsidRDefault="00055394" w:rsidP="00055394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932C9">
              <w:rPr>
                <w:rFonts w:cs="Arial"/>
                <w:b/>
                <w:bCs/>
                <w:color w:val="000000"/>
                <w:sz w:val="22"/>
                <w:szCs w:val="22"/>
              </w:rPr>
              <w:t>Calcitonin Gene Related Peptide Inhibitor Overview</w:t>
            </w:r>
          </w:p>
          <w:p w14:paraId="5398451A" w14:textId="77777777" w:rsidR="00055394" w:rsidRPr="009552D3" w:rsidRDefault="00055394" w:rsidP="00055394">
            <w:pPr>
              <w:rPr>
                <w:b/>
              </w:rPr>
            </w:pPr>
          </w:p>
        </w:tc>
        <w:tc>
          <w:tcPr>
            <w:tcW w:w="8319" w:type="dxa"/>
          </w:tcPr>
          <w:p w14:paraId="139FD60F" w14:textId="77777777" w:rsidR="00055394" w:rsidRDefault="00055394" w:rsidP="00055394">
            <w:pPr>
              <w:contextualSpacing/>
            </w:pPr>
          </w:p>
          <w:p w14:paraId="75E3A83B" w14:textId="77777777" w:rsidR="00055394" w:rsidRPr="000F52DE" w:rsidRDefault="00055394" w:rsidP="00055394">
            <w:pPr>
              <w:contextualSpacing/>
              <w:rPr>
                <w:u w:val="single"/>
              </w:rPr>
            </w:pPr>
            <w:r>
              <w:rPr>
                <w:u w:val="single"/>
              </w:rPr>
              <w:t>CGRPI Overview</w:t>
            </w:r>
            <w:r w:rsidRPr="000F52DE">
              <w:rPr>
                <w:u w:val="single"/>
              </w:rPr>
              <w:t xml:space="preserve"> given by </w:t>
            </w:r>
            <w:r>
              <w:rPr>
                <w:u w:val="single"/>
              </w:rPr>
              <w:t>Karen Stevens</w:t>
            </w:r>
          </w:p>
          <w:p w14:paraId="39B9D4C6" w14:textId="77777777" w:rsidR="00055394" w:rsidRPr="00055394" w:rsidRDefault="00FB30CC" w:rsidP="00FB30CC">
            <w:pPr>
              <w:pStyle w:val="Title"/>
              <w:jc w:val="left"/>
              <w:rPr>
                <w:b w:val="0"/>
              </w:rPr>
            </w:pPr>
            <w:r>
              <w:rPr>
                <w:rFonts w:cs="Arial"/>
                <w:b w:val="0"/>
              </w:rPr>
              <w:t>The</w:t>
            </w:r>
            <w:r w:rsidR="00055394" w:rsidRPr="00055394">
              <w:rPr>
                <w:rFonts w:cs="Arial"/>
                <w:b w:val="0"/>
              </w:rPr>
              <w:t xml:space="preserve"> Overview </w:t>
            </w:r>
            <w:r>
              <w:rPr>
                <w:rFonts w:cs="Arial"/>
                <w:b w:val="0"/>
              </w:rPr>
              <w:t>was</w:t>
            </w:r>
            <w:r w:rsidR="00055394">
              <w:rPr>
                <w:rFonts w:cs="Arial"/>
                <w:b w:val="0"/>
              </w:rPr>
              <w:t xml:space="preserve"> </w:t>
            </w:r>
            <w:r w:rsidR="00BB263C">
              <w:rPr>
                <w:rFonts w:cs="Arial"/>
                <w:b w:val="0"/>
              </w:rPr>
              <w:t xml:space="preserve">an </w:t>
            </w:r>
            <w:r w:rsidR="00055394">
              <w:rPr>
                <w:rFonts w:cs="Arial"/>
                <w:b w:val="0"/>
              </w:rPr>
              <w:t>evaluation of current medical literature and provide</w:t>
            </w:r>
            <w:r>
              <w:rPr>
                <w:rFonts w:cs="Arial"/>
                <w:b w:val="0"/>
              </w:rPr>
              <w:t>d</w:t>
            </w:r>
            <w:r w:rsidR="00055394">
              <w:rPr>
                <w:rFonts w:cs="Arial"/>
                <w:b w:val="0"/>
              </w:rPr>
              <w:t xml:space="preserve"> a brief overview of select newly approved and pharmaceutical pipeline agents in late stage development.</w:t>
            </w:r>
          </w:p>
        </w:tc>
        <w:tc>
          <w:tcPr>
            <w:tcW w:w="2516" w:type="dxa"/>
          </w:tcPr>
          <w:p w14:paraId="292474CA" w14:textId="77777777" w:rsidR="00055394" w:rsidRDefault="00055394" w:rsidP="00055394"/>
          <w:p w14:paraId="76A14072" w14:textId="77777777" w:rsidR="00055394" w:rsidRPr="00425D75" w:rsidRDefault="00055394" w:rsidP="0005539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2332582B" w14:textId="77777777" w:rsidR="00055394" w:rsidRDefault="00055394" w:rsidP="00055394"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055394" w14:paraId="18ADD6C7" w14:textId="77777777" w:rsidTr="00551D7B">
        <w:tc>
          <w:tcPr>
            <w:tcW w:w="2115" w:type="dxa"/>
          </w:tcPr>
          <w:p w14:paraId="3DCE5C15" w14:textId="77777777" w:rsidR="00055394" w:rsidRDefault="00055394" w:rsidP="00055394"/>
          <w:p w14:paraId="30AF6879" w14:textId="77777777" w:rsidR="00055394" w:rsidRPr="00E932C9" w:rsidRDefault="00055394" w:rsidP="00055394">
            <w:pPr>
              <w:rPr>
                <w:sz w:val="22"/>
                <w:szCs w:val="22"/>
              </w:rPr>
            </w:pPr>
            <w:r w:rsidRPr="00E932C9">
              <w:rPr>
                <w:sz w:val="22"/>
                <w:szCs w:val="22"/>
              </w:rPr>
              <w:t>Action</w:t>
            </w:r>
          </w:p>
        </w:tc>
        <w:tc>
          <w:tcPr>
            <w:tcW w:w="8319" w:type="dxa"/>
          </w:tcPr>
          <w:p w14:paraId="5447B170" w14:textId="77777777" w:rsidR="00055394" w:rsidRDefault="00055394" w:rsidP="00055394">
            <w:r w:rsidRPr="004B5E97">
              <w:rPr>
                <w:b/>
              </w:rPr>
              <w:t>Discussion</w:t>
            </w:r>
            <w:r>
              <w:t>:</w:t>
            </w:r>
          </w:p>
          <w:p w14:paraId="5D6EFA77" w14:textId="77777777" w:rsidR="00FB1DE9" w:rsidRPr="004B5E97" w:rsidRDefault="0031201F" w:rsidP="004B5E97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Review</w:t>
            </w:r>
            <w:r w:rsidR="00FB30CC">
              <w:rPr>
                <w:b w:val="0"/>
              </w:rPr>
              <w:t>ed</w:t>
            </w:r>
            <w:r w:rsidRPr="004B5E97">
              <w:rPr>
                <w:b w:val="0"/>
              </w:rPr>
              <w:t xml:space="preserve"> background information on migraine prevalence, pathophysiology and common triggers.</w:t>
            </w:r>
          </w:p>
          <w:p w14:paraId="058B8CD6" w14:textId="77777777" w:rsidR="00FB1DE9" w:rsidRPr="004B5E97" w:rsidRDefault="0031201F" w:rsidP="004B5E97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Present</w:t>
            </w:r>
            <w:r w:rsidR="00FB30CC">
              <w:rPr>
                <w:b w:val="0"/>
              </w:rPr>
              <w:t>ed</w:t>
            </w:r>
            <w:r w:rsidRPr="004B5E97">
              <w:rPr>
                <w:b w:val="0"/>
              </w:rPr>
              <w:t xml:space="preserve"> overview of current acute and preventive therapy options for migraines.</w:t>
            </w:r>
          </w:p>
          <w:p w14:paraId="55A6ACE8" w14:textId="77777777" w:rsidR="00FB1DE9" w:rsidRPr="004B5E97" w:rsidRDefault="0031201F" w:rsidP="004B5E97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Define</w:t>
            </w:r>
            <w:r w:rsidR="00FB30CC">
              <w:rPr>
                <w:b w:val="0"/>
              </w:rPr>
              <w:t>d</w:t>
            </w:r>
            <w:r w:rsidRPr="004B5E97">
              <w:rPr>
                <w:b w:val="0"/>
              </w:rPr>
              <w:t xml:space="preserve"> the role of CGRP in migraine pathology. </w:t>
            </w:r>
          </w:p>
          <w:p w14:paraId="76441ED6" w14:textId="77777777" w:rsidR="00FB1DE9" w:rsidRPr="004B5E97" w:rsidRDefault="0031201F" w:rsidP="004B5E97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Evaluate</w:t>
            </w:r>
            <w:r w:rsidR="00FB30CC">
              <w:rPr>
                <w:b w:val="0"/>
              </w:rPr>
              <w:t>d</w:t>
            </w:r>
            <w:r w:rsidRPr="004B5E97">
              <w:rPr>
                <w:b w:val="0"/>
              </w:rPr>
              <w:t xml:space="preserve"> clinical trial data for recently approved erenumab as well as other CGRP-inhibitors in development. </w:t>
            </w:r>
          </w:p>
          <w:p w14:paraId="2E6000CA" w14:textId="77777777" w:rsidR="00055394" w:rsidRDefault="004B5E97" w:rsidP="004B5E97">
            <w:pPr>
              <w:pStyle w:val="Title"/>
              <w:numPr>
                <w:ilvl w:val="0"/>
                <w:numId w:val="22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Examine</w:t>
            </w:r>
            <w:r w:rsidR="00FB30CC">
              <w:rPr>
                <w:b w:val="0"/>
              </w:rPr>
              <w:t>d</w:t>
            </w:r>
            <w:r w:rsidRPr="004B5E97">
              <w:rPr>
                <w:b w:val="0"/>
              </w:rPr>
              <w:t xml:space="preserve"> key findings from the Institute for Clinical and Economic Review (ICER) Report.</w:t>
            </w:r>
          </w:p>
          <w:p w14:paraId="340B0167" w14:textId="77777777" w:rsidR="00055394" w:rsidRDefault="00055394" w:rsidP="004B5E97">
            <w:pPr>
              <w:pStyle w:val="Title"/>
              <w:jc w:val="left"/>
              <w:rPr>
                <w:b w:val="0"/>
              </w:rPr>
            </w:pPr>
          </w:p>
          <w:p w14:paraId="254192DA" w14:textId="77777777" w:rsidR="004B5E97" w:rsidRDefault="004B5E97" w:rsidP="004B5E97">
            <w:pPr>
              <w:pStyle w:val="Title"/>
              <w:jc w:val="left"/>
            </w:pPr>
            <w:r>
              <w:t>Recommendations:</w:t>
            </w:r>
          </w:p>
          <w:p w14:paraId="5FAB8524" w14:textId="77777777" w:rsidR="00FB1DE9" w:rsidRPr="004B5E97" w:rsidRDefault="0031201F" w:rsidP="004B5E97">
            <w:pPr>
              <w:pStyle w:val="Title"/>
              <w:numPr>
                <w:ilvl w:val="0"/>
                <w:numId w:val="24"/>
              </w:numPr>
              <w:tabs>
                <w:tab w:val="clear" w:pos="720"/>
              </w:tabs>
              <w:jc w:val="left"/>
              <w:rPr>
                <w:b w:val="0"/>
              </w:rPr>
            </w:pPr>
            <w:r w:rsidRPr="004B5E97">
              <w:rPr>
                <w:b w:val="0"/>
              </w:rPr>
              <w:t>Study endpoints met</w:t>
            </w:r>
          </w:p>
          <w:p w14:paraId="521FAF03" w14:textId="77777777" w:rsidR="00FB1DE9" w:rsidRPr="004B5E97" w:rsidRDefault="0031201F" w:rsidP="004B5E97">
            <w:pPr>
              <w:pStyle w:val="Title"/>
              <w:numPr>
                <w:ilvl w:val="1"/>
                <w:numId w:val="24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Suggests MoAb CGRP-inhibitors provide some clinical benefit as preventative therapy for episodic and chronic migraines</w:t>
            </w:r>
          </w:p>
          <w:p w14:paraId="2489E660" w14:textId="77777777" w:rsidR="004B5E97" w:rsidRPr="00A448A9" w:rsidRDefault="0031201F" w:rsidP="003543F7">
            <w:pPr>
              <w:pStyle w:val="Title"/>
              <w:numPr>
                <w:ilvl w:val="1"/>
                <w:numId w:val="24"/>
              </w:numPr>
              <w:jc w:val="left"/>
              <w:rPr>
                <w:b w:val="0"/>
              </w:rPr>
            </w:pPr>
            <w:r w:rsidRPr="00A448A9">
              <w:rPr>
                <w:b w:val="0"/>
              </w:rPr>
              <w:t xml:space="preserve">Potential benefit of oral CGRP-inhibitors for acute treatment </w:t>
            </w:r>
            <w:r w:rsidR="004B5E97" w:rsidRPr="00A448A9">
              <w:rPr>
                <w:b w:val="0"/>
              </w:rPr>
              <w:t>(no agents approved yet)</w:t>
            </w:r>
          </w:p>
          <w:p w14:paraId="5957B402" w14:textId="77777777" w:rsidR="00FB1DE9" w:rsidRPr="004B5E97" w:rsidRDefault="0031201F" w:rsidP="004B5E97">
            <w:pPr>
              <w:pStyle w:val="Title"/>
              <w:numPr>
                <w:ilvl w:val="0"/>
                <w:numId w:val="25"/>
              </w:numPr>
              <w:tabs>
                <w:tab w:val="clear" w:pos="720"/>
              </w:tabs>
              <w:jc w:val="left"/>
              <w:rPr>
                <w:b w:val="0"/>
              </w:rPr>
            </w:pPr>
            <w:r w:rsidRPr="004B5E97">
              <w:rPr>
                <w:b w:val="0"/>
              </w:rPr>
              <w:t>Studies showed large placebo effect</w:t>
            </w:r>
          </w:p>
          <w:p w14:paraId="14A1A757" w14:textId="77777777" w:rsidR="00FB1DE9" w:rsidRPr="004B5E97" w:rsidRDefault="0031201F" w:rsidP="004B5E97">
            <w:pPr>
              <w:pStyle w:val="Title"/>
              <w:numPr>
                <w:ilvl w:val="1"/>
                <w:numId w:val="25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Similar to previous migraine studies</w:t>
            </w:r>
          </w:p>
          <w:p w14:paraId="189D7CB0" w14:textId="7BA2110B" w:rsidR="00FB1DE9" w:rsidRPr="004B5E97" w:rsidRDefault="0031201F" w:rsidP="004B5E97">
            <w:pPr>
              <w:pStyle w:val="Title"/>
              <w:numPr>
                <w:ilvl w:val="0"/>
                <w:numId w:val="25"/>
              </w:numPr>
              <w:tabs>
                <w:tab w:val="clear" w:pos="720"/>
              </w:tabs>
              <w:jc w:val="left"/>
              <w:rPr>
                <w:b w:val="0"/>
              </w:rPr>
            </w:pPr>
            <w:r w:rsidRPr="004B5E97">
              <w:rPr>
                <w:b w:val="0"/>
              </w:rPr>
              <w:t>Short-term data has shown agents are well-tolerated</w:t>
            </w:r>
            <w:r w:rsidR="003A2F58">
              <w:rPr>
                <w:b w:val="0"/>
              </w:rPr>
              <w:t>.</w:t>
            </w:r>
          </w:p>
          <w:p w14:paraId="6CC53BBC" w14:textId="77777777" w:rsidR="004B5E97" w:rsidRPr="004B5E97" w:rsidRDefault="004B5E97" w:rsidP="004B5E97">
            <w:pPr>
              <w:pStyle w:val="Title"/>
              <w:numPr>
                <w:ilvl w:val="0"/>
                <w:numId w:val="27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Unanswered questions:</w:t>
            </w:r>
          </w:p>
          <w:p w14:paraId="6591864B" w14:textId="77777777" w:rsidR="00FB1DE9" w:rsidRPr="004B5E97" w:rsidRDefault="0031201F" w:rsidP="004B5E97">
            <w:pPr>
              <w:pStyle w:val="Title"/>
              <w:numPr>
                <w:ilvl w:val="1"/>
                <w:numId w:val="26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Lack of long-term safety/efficacy data</w:t>
            </w:r>
          </w:p>
          <w:p w14:paraId="1AD9D3C6" w14:textId="1374BA40" w:rsidR="00FB1DE9" w:rsidRPr="004B5E97" w:rsidRDefault="0031201F" w:rsidP="004B5E97">
            <w:pPr>
              <w:pStyle w:val="Title"/>
              <w:numPr>
                <w:ilvl w:val="1"/>
                <w:numId w:val="26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Safety/efficacy in patients with certain comorbidities unknown (e.g.</w:t>
            </w:r>
            <w:r w:rsidR="003A2F58">
              <w:rPr>
                <w:b w:val="0"/>
              </w:rPr>
              <w:t>,</w:t>
            </w:r>
            <w:r w:rsidRPr="004B5E97">
              <w:rPr>
                <w:b w:val="0"/>
              </w:rPr>
              <w:t xml:space="preserve"> </w:t>
            </w:r>
            <w:r w:rsidRPr="004B5E97">
              <w:rPr>
                <w:b w:val="0"/>
              </w:rPr>
              <w:lastRenderedPageBreak/>
              <w:t>cardiovascular disease, liver disease with oral CGRP-inhibitors)</w:t>
            </w:r>
          </w:p>
          <w:p w14:paraId="319E1551" w14:textId="77777777" w:rsidR="00FB1DE9" w:rsidRPr="004B5E97" w:rsidRDefault="0031201F" w:rsidP="004B5E97">
            <w:pPr>
              <w:pStyle w:val="Title"/>
              <w:numPr>
                <w:ilvl w:val="1"/>
                <w:numId w:val="26"/>
              </w:numPr>
              <w:jc w:val="left"/>
              <w:rPr>
                <w:b w:val="0"/>
              </w:rPr>
            </w:pPr>
            <w:r w:rsidRPr="004B5E97">
              <w:rPr>
                <w:b w:val="0"/>
              </w:rPr>
              <w:t>Consensus guidelines not yet updated for this class</w:t>
            </w:r>
          </w:p>
          <w:p w14:paraId="18A49BB8" w14:textId="77777777" w:rsidR="004B5E97" w:rsidRPr="004B5E97" w:rsidRDefault="004B5E97" w:rsidP="004B5E97">
            <w:pPr>
              <w:pStyle w:val="Title"/>
              <w:jc w:val="left"/>
            </w:pPr>
          </w:p>
          <w:p w14:paraId="7DF6ACC5" w14:textId="77777777" w:rsidR="00055394" w:rsidRDefault="004B5E97" w:rsidP="004B5E97">
            <w:pPr>
              <w:rPr>
                <w:b/>
              </w:rPr>
            </w:pPr>
            <w:r>
              <w:rPr>
                <w:b/>
              </w:rPr>
              <w:t>Questions:</w:t>
            </w:r>
          </w:p>
          <w:p w14:paraId="7B4EF3FB" w14:textId="77777777" w:rsidR="004B5E97" w:rsidRDefault="004B5E97" w:rsidP="004B5E97">
            <w:pPr>
              <w:rPr>
                <w:b/>
              </w:rPr>
            </w:pPr>
          </w:p>
          <w:p w14:paraId="1EF2CC1D" w14:textId="77777777" w:rsidR="00D95329" w:rsidRPr="004C3430" w:rsidRDefault="00FB30CC" w:rsidP="00D95329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Dr. </w:t>
            </w:r>
            <w:r w:rsidR="00A448A9" w:rsidRPr="00FB30CC">
              <w:rPr>
                <w:rFonts w:ascii="Arial" w:hAnsi="Arial" w:cs="Arial"/>
                <w:sz w:val="20"/>
              </w:rPr>
              <w:t>Gol</w:t>
            </w:r>
            <w:r w:rsidR="00CB015C">
              <w:rPr>
                <w:rFonts w:ascii="Arial" w:hAnsi="Arial" w:cs="Arial"/>
                <w:sz w:val="20"/>
              </w:rPr>
              <w:t>d</w:t>
            </w:r>
            <w:r w:rsidR="00A448A9" w:rsidRPr="00FB30CC">
              <w:rPr>
                <w:rFonts w:ascii="Arial" w:hAnsi="Arial" w:cs="Arial"/>
                <w:sz w:val="20"/>
              </w:rPr>
              <w:t>stein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="00A448A9" w:rsidRPr="00A448A9">
              <w:rPr>
                <w:rFonts w:ascii="Arial" w:hAnsi="Arial" w:cs="Arial"/>
                <w:sz w:val="20"/>
              </w:rPr>
              <w:t>nquired</w:t>
            </w:r>
            <w:r w:rsidR="00A448A9">
              <w:rPr>
                <w:rFonts w:ascii="Arial" w:hAnsi="Arial" w:cs="Arial"/>
                <w:sz w:val="20"/>
              </w:rPr>
              <w:t xml:space="preserve"> about combination therapies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38D259D" w14:textId="77777777" w:rsidR="004C3430" w:rsidRPr="004C3430" w:rsidRDefault="00FB30CC" w:rsidP="00CB015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Karen Stevens</w:t>
            </w:r>
            <w:r w:rsidR="004C34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noted</w:t>
            </w:r>
            <w:r w:rsidR="004C3430">
              <w:rPr>
                <w:rFonts w:ascii="Arial" w:hAnsi="Arial" w:cs="Arial"/>
                <w:sz w:val="20"/>
              </w:rPr>
              <w:t xml:space="preserve"> that the trials allowed the one preventative medication in addition to the trial medication. We may see additional data coming out later that may</w:t>
            </w:r>
            <w:r w:rsidR="00CB015C">
              <w:rPr>
                <w:rFonts w:ascii="Arial" w:hAnsi="Arial" w:cs="Arial"/>
                <w:sz w:val="20"/>
              </w:rPr>
              <w:t xml:space="preserve"> </w:t>
            </w:r>
            <w:r w:rsidR="004C3430">
              <w:rPr>
                <w:rFonts w:ascii="Arial" w:hAnsi="Arial" w:cs="Arial"/>
                <w:sz w:val="20"/>
              </w:rPr>
              <w:t>be different</w:t>
            </w:r>
            <w:r w:rsidR="00CB015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16" w:type="dxa"/>
          </w:tcPr>
          <w:p w14:paraId="38E8D0E7" w14:textId="77777777" w:rsidR="00055394" w:rsidRDefault="00055394" w:rsidP="00055394"/>
          <w:p w14:paraId="56A2F1BA" w14:textId="77777777" w:rsidR="00055394" w:rsidRPr="009A59E5" w:rsidRDefault="00055394" w:rsidP="00055394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14:paraId="4420552C" w14:textId="77777777" w:rsidR="00055394" w:rsidRPr="009A59E5" w:rsidRDefault="00055394" w:rsidP="00055394">
            <w:r w:rsidRPr="009A59E5">
              <w:t>Informational</w:t>
            </w:r>
            <w:r>
              <w:t>/Advisory</w:t>
            </w:r>
          </w:p>
          <w:p w14:paraId="27704257" w14:textId="77777777" w:rsidR="00055394" w:rsidRPr="00760FE3" w:rsidRDefault="00055394" w:rsidP="00055394">
            <w:pPr>
              <w:rPr>
                <w:b/>
                <w:u w:val="single"/>
              </w:rPr>
            </w:pPr>
          </w:p>
        </w:tc>
      </w:tr>
    </w:tbl>
    <w:p w14:paraId="60155B98" w14:textId="77777777" w:rsidR="00C46B73" w:rsidRDefault="00C46B73" w:rsidP="00E8289F"/>
    <w:tbl>
      <w:tblPr>
        <w:tblStyle w:val="TableGrid"/>
        <w:tblpPr w:leftFromText="180" w:rightFromText="180" w:vertAnchor="text" w:horzAnchor="margin" w:tblpY="613"/>
        <w:tblW w:w="0" w:type="auto"/>
        <w:tblLook w:val="04A0" w:firstRow="1" w:lastRow="0" w:firstColumn="1" w:lastColumn="0" w:noHBand="0" w:noVBand="1"/>
        <w:tblCaption w:val="MHDL Update"/>
        <w:tblDescription w:val="MHDL Update Table"/>
      </w:tblPr>
      <w:tblGrid>
        <w:gridCol w:w="2115"/>
        <w:gridCol w:w="8319"/>
        <w:gridCol w:w="2516"/>
      </w:tblGrid>
      <w:tr w:rsidR="004C3430" w:rsidRPr="00421B1F" w14:paraId="7891552F" w14:textId="77777777" w:rsidTr="00077964">
        <w:trPr>
          <w:tblHeader/>
        </w:trPr>
        <w:tc>
          <w:tcPr>
            <w:tcW w:w="2115" w:type="dxa"/>
            <w:shd w:val="clear" w:color="auto" w:fill="000000" w:themeFill="text1"/>
          </w:tcPr>
          <w:p w14:paraId="2E67C51D" w14:textId="77777777" w:rsidR="004C3430" w:rsidRPr="00421B1F" w:rsidRDefault="004C3430" w:rsidP="004C3430">
            <w:pPr>
              <w:rPr>
                <w:b/>
                <w:color w:val="FFFFFF" w:themeColor="background1"/>
              </w:rPr>
            </w:pPr>
          </w:p>
          <w:p w14:paraId="5E01BCC7" w14:textId="77777777" w:rsidR="004C3430" w:rsidRPr="00421B1F" w:rsidRDefault="004C3430" w:rsidP="004C3430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14:paraId="03B416EE" w14:textId="77777777" w:rsidR="004C3430" w:rsidRPr="00421B1F" w:rsidRDefault="004C3430" w:rsidP="004C3430">
            <w:pPr>
              <w:rPr>
                <w:b/>
                <w:color w:val="FFFFFF" w:themeColor="background1"/>
              </w:rPr>
            </w:pPr>
          </w:p>
          <w:p w14:paraId="2EE06CDF" w14:textId="5FBD62F0" w:rsidR="004C3430" w:rsidRPr="00421B1F" w:rsidRDefault="004C3430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14:paraId="72BD7AA1" w14:textId="77777777" w:rsidR="004C3430" w:rsidRPr="00421B1F" w:rsidRDefault="004C3430" w:rsidP="004C3430">
            <w:pPr>
              <w:rPr>
                <w:b/>
                <w:color w:val="FFFFFF" w:themeColor="background1"/>
              </w:rPr>
            </w:pPr>
          </w:p>
          <w:p w14:paraId="6A166799" w14:textId="77777777" w:rsidR="004C3430" w:rsidRPr="00421B1F" w:rsidRDefault="004C3430" w:rsidP="004C3430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4C3430" w14:paraId="59F57013" w14:textId="77777777" w:rsidTr="004C3430">
        <w:tc>
          <w:tcPr>
            <w:tcW w:w="2115" w:type="dxa"/>
          </w:tcPr>
          <w:p w14:paraId="7A7DEEE5" w14:textId="77777777" w:rsidR="004C3430" w:rsidRDefault="004C3430" w:rsidP="004C3430">
            <w:pPr>
              <w:rPr>
                <w:b/>
                <w:sz w:val="18"/>
              </w:rPr>
            </w:pPr>
          </w:p>
          <w:p w14:paraId="4C42CD16" w14:textId="77777777" w:rsidR="004C3430" w:rsidRPr="00E932C9" w:rsidRDefault="004C3430" w:rsidP="004C3430">
            <w:pPr>
              <w:rPr>
                <w:b/>
                <w:sz w:val="22"/>
                <w:szCs w:val="22"/>
              </w:rPr>
            </w:pPr>
            <w:r w:rsidRPr="00E932C9">
              <w:rPr>
                <w:b/>
                <w:sz w:val="22"/>
                <w:szCs w:val="22"/>
              </w:rPr>
              <w:t>MHDL Update</w:t>
            </w:r>
          </w:p>
          <w:p w14:paraId="39C2B59C" w14:textId="77777777" w:rsidR="004C3430" w:rsidRPr="009552D3" w:rsidRDefault="004C3430" w:rsidP="004C3430">
            <w:pPr>
              <w:rPr>
                <w:b/>
              </w:rPr>
            </w:pPr>
          </w:p>
        </w:tc>
        <w:tc>
          <w:tcPr>
            <w:tcW w:w="8319" w:type="dxa"/>
          </w:tcPr>
          <w:p w14:paraId="7DBDFBBB" w14:textId="77777777" w:rsidR="004C3430" w:rsidRDefault="004C3430" w:rsidP="004C3430">
            <w:pPr>
              <w:contextualSpacing/>
            </w:pPr>
          </w:p>
          <w:p w14:paraId="7C6F41DF" w14:textId="77777777" w:rsidR="004C3430" w:rsidRPr="000F52DE" w:rsidRDefault="004C3430" w:rsidP="004C3430">
            <w:pPr>
              <w:contextualSpacing/>
              <w:rPr>
                <w:u w:val="single"/>
              </w:rPr>
            </w:pPr>
            <w:r w:rsidRPr="000F52DE">
              <w:rPr>
                <w:u w:val="single"/>
              </w:rPr>
              <w:t>MassHealth Drug List (MHDL) Updates given by Amy Jasinski</w:t>
            </w:r>
          </w:p>
          <w:p w14:paraId="533EFB7A" w14:textId="77777777" w:rsidR="004C3430" w:rsidRPr="00055394" w:rsidRDefault="004C3430" w:rsidP="004C3430">
            <w:pPr>
              <w:pStyle w:val="Title"/>
              <w:jc w:val="left"/>
              <w:rPr>
                <w:b w:val="0"/>
              </w:rPr>
            </w:pPr>
            <w:r w:rsidRPr="00055394">
              <w:rPr>
                <w:rFonts w:cs="Arial"/>
                <w:b w:val="0"/>
              </w:rPr>
              <w:t>MHDL Overview including new additions, changes in Prior Authorization (PA) status, and related attachment updates to be implemented with an upcoming publication rollout.</w:t>
            </w:r>
          </w:p>
        </w:tc>
        <w:tc>
          <w:tcPr>
            <w:tcW w:w="2516" w:type="dxa"/>
          </w:tcPr>
          <w:p w14:paraId="32424DB7" w14:textId="77777777" w:rsidR="004C3430" w:rsidRDefault="004C3430" w:rsidP="004C3430"/>
          <w:p w14:paraId="34AC2984" w14:textId="77777777" w:rsidR="004C3430" w:rsidRPr="00425D75" w:rsidRDefault="004C3430" w:rsidP="004C343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4BC18418" w14:textId="77777777" w:rsidR="004C3430" w:rsidRDefault="004C3430" w:rsidP="004C3430"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4C3430" w14:paraId="428F687B" w14:textId="77777777" w:rsidTr="004C3430">
        <w:tc>
          <w:tcPr>
            <w:tcW w:w="2115" w:type="dxa"/>
          </w:tcPr>
          <w:p w14:paraId="37D95D33" w14:textId="77777777" w:rsidR="004C3430" w:rsidRDefault="004C3430" w:rsidP="004C3430"/>
          <w:p w14:paraId="28D92E44" w14:textId="77777777" w:rsidR="004C3430" w:rsidRPr="00E932C9" w:rsidRDefault="004C3430" w:rsidP="004C3430">
            <w:pPr>
              <w:rPr>
                <w:sz w:val="22"/>
                <w:szCs w:val="22"/>
              </w:rPr>
            </w:pPr>
            <w:r w:rsidRPr="00E932C9">
              <w:rPr>
                <w:sz w:val="22"/>
                <w:szCs w:val="22"/>
              </w:rPr>
              <w:t>Action</w:t>
            </w:r>
          </w:p>
        </w:tc>
        <w:tc>
          <w:tcPr>
            <w:tcW w:w="8319" w:type="dxa"/>
          </w:tcPr>
          <w:p w14:paraId="2ED0BE25" w14:textId="77777777" w:rsidR="004C3430" w:rsidRDefault="004C3430" w:rsidP="004C3430"/>
          <w:p w14:paraId="191B6A4F" w14:textId="6294B7B7" w:rsidR="004C3430" w:rsidRDefault="004C3430" w:rsidP="004C3430">
            <w:r>
              <w:t>Discussed new drug additions and changes that will go into effect on June 18, 2018</w:t>
            </w:r>
            <w:r w:rsidR="003A2F58">
              <w:t>.</w:t>
            </w:r>
          </w:p>
          <w:p w14:paraId="4BCA1C82" w14:textId="2E4116BF" w:rsidR="004C3430" w:rsidRDefault="004C3430" w:rsidP="004C3430">
            <w:pPr>
              <w:pStyle w:val="ListParagraph"/>
              <w:numPr>
                <w:ilvl w:val="0"/>
                <w:numId w:val="4"/>
              </w:numPr>
              <w:ind w:left="524"/>
              <w:contextualSpacing/>
              <w:rPr>
                <w:rFonts w:ascii="Arial" w:hAnsi="Arial" w:cs="Arial"/>
                <w:sz w:val="20"/>
              </w:rPr>
            </w:pPr>
            <w:r w:rsidRPr="003A0287">
              <w:rPr>
                <w:rFonts w:ascii="Arial" w:hAnsi="Arial" w:cs="Arial"/>
                <w:sz w:val="20"/>
              </w:rPr>
              <w:t xml:space="preserve">There will be </w:t>
            </w:r>
            <w:r>
              <w:rPr>
                <w:rFonts w:ascii="Arial" w:hAnsi="Arial" w:cs="Arial"/>
                <w:sz w:val="20"/>
              </w:rPr>
              <w:t>seventeen</w:t>
            </w:r>
            <w:r w:rsidRPr="003A0287">
              <w:rPr>
                <w:rFonts w:ascii="Arial" w:hAnsi="Arial" w:cs="Arial"/>
                <w:sz w:val="20"/>
              </w:rPr>
              <w:t xml:space="preserve"> n</w:t>
            </w:r>
            <w:r>
              <w:rPr>
                <w:rFonts w:ascii="Arial" w:hAnsi="Arial" w:cs="Arial"/>
                <w:sz w:val="20"/>
              </w:rPr>
              <w:t>ew drugs added to the drug list and eleven will require PA</w:t>
            </w:r>
            <w:r w:rsidR="003A2F58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A2F58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wo will only require PA when used outside of an established Quantity Limit and four </w:t>
            </w:r>
            <w:r w:rsidR="00DF5256">
              <w:rPr>
                <w:rFonts w:ascii="Arial" w:hAnsi="Arial" w:cs="Arial"/>
                <w:sz w:val="20"/>
              </w:rPr>
              <w:t xml:space="preserve">will </w:t>
            </w:r>
            <w:r>
              <w:rPr>
                <w:rFonts w:ascii="Arial" w:hAnsi="Arial" w:cs="Arial"/>
                <w:sz w:val="20"/>
              </w:rPr>
              <w:t>not require PA.</w:t>
            </w:r>
          </w:p>
          <w:p w14:paraId="23B48FD4" w14:textId="2946365B" w:rsidR="0031201F" w:rsidRDefault="004C3430" w:rsidP="00BE59A0">
            <w:pPr>
              <w:pStyle w:val="ListParagraph"/>
              <w:numPr>
                <w:ilvl w:val="0"/>
                <w:numId w:val="4"/>
              </w:numPr>
              <w:ind w:left="524"/>
              <w:contextualSpacing/>
              <w:rPr>
                <w:rFonts w:ascii="Arial" w:hAnsi="Arial" w:cs="Arial"/>
                <w:sz w:val="20"/>
              </w:rPr>
            </w:pPr>
            <w:r w:rsidRPr="004C3430">
              <w:rPr>
                <w:rFonts w:ascii="Arial" w:hAnsi="Arial" w:cs="Arial"/>
                <w:sz w:val="20"/>
              </w:rPr>
              <w:t xml:space="preserve">Akynzeo and </w:t>
            </w:r>
            <w:r w:rsidRPr="004C3430">
              <w:rPr>
                <w:rFonts w:eastAsiaTheme="minorEastAsia" w:cs="Arial"/>
                <w:color w:val="000000" w:themeColor="dark1"/>
                <w:kern w:val="24"/>
                <w:sz w:val="32"/>
                <w:szCs w:val="32"/>
              </w:rPr>
              <w:t xml:space="preserve"> </w:t>
            </w:r>
            <w:r w:rsidRPr="004C3430">
              <w:rPr>
                <w:rFonts w:ascii="Arial" w:hAnsi="Arial" w:cs="Arial"/>
                <w:sz w:val="20"/>
              </w:rPr>
              <w:t>palonosetron 0.25 mg/2 mL injection will require PA &gt;</w:t>
            </w:r>
            <w:r w:rsidR="003A2F58">
              <w:rPr>
                <w:rFonts w:ascii="Arial" w:hAnsi="Arial" w:cs="Arial"/>
                <w:sz w:val="20"/>
              </w:rPr>
              <w:t xml:space="preserve"> </w:t>
            </w:r>
            <w:r w:rsidRPr="004C3430">
              <w:rPr>
                <w:rFonts w:ascii="Arial" w:hAnsi="Arial" w:cs="Arial"/>
                <w:sz w:val="20"/>
              </w:rPr>
              <w:t>2 vials/28 Days</w:t>
            </w:r>
          </w:p>
          <w:p w14:paraId="60FE815E" w14:textId="77777777" w:rsidR="0031201F" w:rsidRDefault="0031201F" w:rsidP="00BE59A0">
            <w:pPr>
              <w:pStyle w:val="ListParagraph"/>
              <w:numPr>
                <w:ilvl w:val="0"/>
                <w:numId w:val="4"/>
              </w:numPr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 drug will be added to MassHealth Supplemental Rebate/Preferred Drug List.</w:t>
            </w:r>
          </w:p>
          <w:p w14:paraId="1EB5ECAF" w14:textId="77777777" w:rsidR="004C3430" w:rsidRPr="004C3430" w:rsidRDefault="0031201F" w:rsidP="00BE59A0">
            <w:pPr>
              <w:pStyle w:val="ListParagraph"/>
              <w:numPr>
                <w:ilvl w:val="0"/>
                <w:numId w:val="4"/>
              </w:numPr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antibiotics will no longer require PA.</w:t>
            </w:r>
          </w:p>
          <w:p w14:paraId="4445C0E1" w14:textId="77777777" w:rsidR="004C3430" w:rsidRDefault="0031201F" w:rsidP="0031201F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Four</w:t>
            </w:r>
            <w:r w:rsidR="004C3430" w:rsidRPr="0031201F">
              <w:rPr>
                <w:rFonts w:ascii="Arial" w:hAnsi="Arial" w:cs="Arial"/>
                <w:sz w:val="20"/>
              </w:rPr>
              <w:t xml:space="preserve"> drugs will be added to the Brand Name Preferred Over Generic list.</w:t>
            </w:r>
          </w:p>
          <w:p w14:paraId="43054045" w14:textId="65BF8E91" w:rsidR="0031201F" w:rsidRDefault="0031201F" w:rsidP="0031201F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Table 72 will be updated from Immunotherapy – Oral to Agents Not Otherwise Classified</w:t>
            </w:r>
            <w:r w:rsidR="003A2F58">
              <w:rPr>
                <w:rFonts w:ascii="Arial" w:hAnsi="Arial" w:cs="Arial"/>
                <w:sz w:val="20"/>
              </w:rPr>
              <w:t>.</w:t>
            </w:r>
          </w:p>
          <w:p w14:paraId="3B7F6A50" w14:textId="059FFD28" w:rsidR="0031201F" w:rsidRPr="0031201F" w:rsidRDefault="0031201F" w:rsidP="0031201F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Verbiage describing non-preferred brand-name and generic drugs will be updated</w:t>
            </w:r>
            <w:r w:rsidR="003A2F58">
              <w:rPr>
                <w:rFonts w:ascii="Arial" w:hAnsi="Arial" w:cs="Arial"/>
                <w:sz w:val="20"/>
              </w:rPr>
              <w:t>.</w:t>
            </w:r>
          </w:p>
          <w:p w14:paraId="221E5156" w14:textId="77777777" w:rsidR="0031201F" w:rsidRPr="00421B1F" w:rsidRDefault="0031201F" w:rsidP="0031201F"/>
        </w:tc>
        <w:tc>
          <w:tcPr>
            <w:tcW w:w="2516" w:type="dxa"/>
          </w:tcPr>
          <w:p w14:paraId="002314A8" w14:textId="77777777" w:rsidR="004C3430" w:rsidRDefault="004C3430" w:rsidP="004C3430"/>
          <w:p w14:paraId="5CDC1E49" w14:textId="77777777" w:rsidR="004C3430" w:rsidRPr="009A59E5" w:rsidRDefault="004C3430" w:rsidP="004C3430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14:paraId="0382CBA3" w14:textId="77777777" w:rsidR="004C3430" w:rsidRPr="009A59E5" w:rsidRDefault="004C3430" w:rsidP="004C3430">
            <w:r w:rsidRPr="009A59E5">
              <w:t>Informational</w:t>
            </w:r>
            <w:r>
              <w:t>/Advisory</w:t>
            </w:r>
          </w:p>
          <w:p w14:paraId="4BCAEA68" w14:textId="77777777" w:rsidR="004C3430" w:rsidRPr="00760FE3" w:rsidRDefault="004C3430" w:rsidP="004C3430">
            <w:pPr>
              <w:rPr>
                <w:b/>
                <w:u w:val="single"/>
              </w:rPr>
            </w:pPr>
          </w:p>
        </w:tc>
      </w:tr>
    </w:tbl>
    <w:p w14:paraId="12A80237" w14:textId="77777777" w:rsidR="00C744AF" w:rsidRDefault="00C744AF" w:rsidP="00E8289F"/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  <w:tblCaption w:val="DUR Operational Update"/>
        <w:tblDescription w:val="DUR Operational Update Table"/>
      </w:tblPr>
      <w:tblGrid>
        <w:gridCol w:w="2115"/>
        <w:gridCol w:w="8319"/>
        <w:gridCol w:w="2516"/>
      </w:tblGrid>
      <w:tr w:rsidR="00077764" w:rsidRPr="00421B1F" w14:paraId="7723BDF4" w14:textId="77777777" w:rsidTr="00077964">
        <w:trPr>
          <w:tblHeader/>
        </w:trPr>
        <w:tc>
          <w:tcPr>
            <w:tcW w:w="2115" w:type="dxa"/>
            <w:shd w:val="clear" w:color="auto" w:fill="000000" w:themeFill="text1"/>
          </w:tcPr>
          <w:p w14:paraId="5269AF0D" w14:textId="77777777" w:rsidR="00077764" w:rsidRPr="00421B1F" w:rsidRDefault="00077764" w:rsidP="00CE7044">
            <w:pPr>
              <w:rPr>
                <w:b/>
                <w:color w:val="FFFFFF" w:themeColor="background1"/>
              </w:rPr>
            </w:pPr>
          </w:p>
          <w:p w14:paraId="3B6D72F8" w14:textId="77777777" w:rsidR="00077764" w:rsidRPr="00421B1F" w:rsidRDefault="00077764" w:rsidP="00CE704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319" w:type="dxa"/>
            <w:shd w:val="clear" w:color="auto" w:fill="000000" w:themeFill="text1"/>
          </w:tcPr>
          <w:p w14:paraId="70E0677C" w14:textId="77777777" w:rsidR="00077764" w:rsidRPr="00421B1F" w:rsidRDefault="00077764" w:rsidP="00CE7044">
            <w:pPr>
              <w:rPr>
                <w:b/>
                <w:color w:val="FFFFFF" w:themeColor="background1"/>
              </w:rPr>
            </w:pPr>
          </w:p>
          <w:p w14:paraId="6BEF069E" w14:textId="0ED33D09" w:rsidR="00077764" w:rsidRPr="00421B1F" w:rsidRDefault="00077764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16" w:type="dxa"/>
            <w:shd w:val="clear" w:color="auto" w:fill="000000" w:themeFill="text1"/>
          </w:tcPr>
          <w:p w14:paraId="4BDDBDEE" w14:textId="77777777" w:rsidR="00077764" w:rsidRPr="00421B1F" w:rsidRDefault="00077764" w:rsidP="00CE7044">
            <w:pPr>
              <w:rPr>
                <w:b/>
                <w:color w:val="FFFFFF" w:themeColor="background1"/>
              </w:rPr>
            </w:pPr>
          </w:p>
          <w:p w14:paraId="14CC27E8" w14:textId="77777777" w:rsidR="00077764" w:rsidRPr="00421B1F" w:rsidRDefault="00077764" w:rsidP="00CE704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077764" w14:paraId="38AF3BA4" w14:textId="77777777" w:rsidTr="00CE7044">
        <w:tc>
          <w:tcPr>
            <w:tcW w:w="2115" w:type="dxa"/>
          </w:tcPr>
          <w:p w14:paraId="313B2F34" w14:textId="77777777" w:rsidR="00077764" w:rsidRPr="00E932C9" w:rsidRDefault="00077764" w:rsidP="00CE7044">
            <w:pPr>
              <w:rPr>
                <w:b/>
                <w:sz w:val="22"/>
                <w:szCs w:val="22"/>
              </w:rPr>
            </w:pPr>
          </w:p>
          <w:p w14:paraId="468EB794" w14:textId="77777777" w:rsidR="00077764" w:rsidRPr="00E932C9" w:rsidRDefault="00D95329" w:rsidP="00CE7044">
            <w:pPr>
              <w:rPr>
                <w:b/>
                <w:sz w:val="22"/>
                <w:szCs w:val="22"/>
              </w:rPr>
            </w:pPr>
            <w:r w:rsidRPr="00E932C9">
              <w:rPr>
                <w:b/>
                <w:sz w:val="22"/>
                <w:szCs w:val="22"/>
              </w:rPr>
              <w:t>DUR Operational Update</w:t>
            </w:r>
          </w:p>
          <w:p w14:paraId="6C2592DD" w14:textId="77777777" w:rsidR="00077764" w:rsidRPr="00E932C9" w:rsidRDefault="00077764" w:rsidP="00CE7044">
            <w:pPr>
              <w:rPr>
                <w:b/>
                <w:sz w:val="22"/>
                <w:szCs w:val="22"/>
              </w:rPr>
            </w:pPr>
          </w:p>
        </w:tc>
        <w:tc>
          <w:tcPr>
            <w:tcW w:w="8319" w:type="dxa"/>
          </w:tcPr>
          <w:p w14:paraId="788009EA" w14:textId="77777777" w:rsidR="00077764" w:rsidRDefault="00077764" w:rsidP="00CE7044">
            <w:pPr>
              <w:contextualSpacing/>
            </w:pPr>
          </w:p>
          <w:p w14:paraId="630949EC" w14:textId="77777777" w:rsidR="00D95329" w:rsidRDefault="00D95329" w:rsidP="00D95329">
            <w:pPr>
              <w:tabs>
                <w:tab w:val="left" w:pos="961"/>
              </w:tabs>
              <w:rPr>
                <w:u w:val="single"/>
              </w:rPr>
            </w:pPr>
            <w:r w:rsidRPr="000F52DE">
              <w:rPr>
                <w:u w:val="single"/>
              </w:rPr>
              <w:t>Quarterly Operational Statistics</w:t>
            </w:r>
            <w:r>
              <w:rPr>
                <w:u w:val="single"/>
              </w:rPr>
              <w:t xml:space="preserve"> presentation given by Patricia Leto</w:t>
            </w:r>
          </w:p>
          <w:p w14:paraId="7665BC92" w14:textId="77777777" w:rsidR="00077764" w:rsidRPr="00055394" w:rsidRDefault="00D95329" w:rsidP="00D95329">
            <w:pPr>
              <w:pStyle w:val="Title"/>
              <w:jc w:val="left"/>
              <w:rPr>
                <w:b w:val="0"/>
              </w:rPr>
            </w:pPr>
            <w:r w:rsidRPr="00215E3F">
              <w:rPr>
                <w:b w:val="0"/>
              </w:rPr>
              <w:t>DUR Operational Overview includ</w:t>
            </w:r>
            <w:r>
              <w:rPr>
                <w:b w:val="0"/>
              </w:rPr>
              <w:t xml:space="preserve">ing statistics associated with Prior </w:t>
            </w:r>
            <w:r w:rsidRPr="00215E3F">
              <w:rPr>
                <w:b w:val="0"/>
              </w:rPr>
              <w:t>Authorization (PA) review and PA response, and Call Center metrics</w:t>
            </w:r>
            <w:r>
              <w:rPr>
                <w:b w:val="0"/>
              </w:rPr>
              <w:t>.</w:t>
            </w:r>
          </w:p>
        </w:tc>
        <w:tc>
          <w:tcPr>
            <w:tcW w:w="2516" w:type="dxa"/>
          </w:tcPr>
          <w:p w14:paraId="38002513" w14:textId="77777777" w:rsidR="00077764" w:rsidRDefault="00077764" w:rsidP="00CE7044"/>
          <w:p w14:paraId="789B2370" w14:textId="77777777" w:rsidR="00077764" w:rsidRPr="00425D75" w:rsidRDefault="00077764" w:rsidP="00CE704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72AB8236" w14:textId="77777777" w:rsidR="00077764" w:rsidRDefault="00077764" w:rsidP="00CE7044">
            <w:r>
              <w:t>Informational/Advisory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077764" w14:paraId="4C4362AE" w14:textId="77777777" w:rsidTr="00CE7044">
        <w:tc>
          <w:tcPr>
            <w:tcW w:w="2115" w:type="dxa"/>
          </w:tcPr>
          <w:p w14:paraId="358FDD51" w14:textId="77777777" w:rsidR="00077764" w:rsidRPr="00E932C9" w:rsidRDefault="00077764" w:rsidP="00CE7044">
            <w:pPr>
              <w:rPr>
                <w:sz w:val="22"/>
                <w:szCs w:val="22"/>
              </w:rPr>
            </w:pPr>
          </w:p>
          <w:p w14:paraId="6B2A44FD" w14:textId="77777777" w:rsidR="00077764" w:rsidRPr="00E932C9" w:rsidRDefault="00077764" w:rsidP="00CE7044">
            <w:pPr>
              <w:rPr>
                <w:sz w:val="22"/>
                <w:szCs w:val="22"/>
              </w:rPr>
            </w:pPr>
            <w:r w:rsidRPr="00E932C9">
              <w:rPr>
                <w:sz w:val="22"/>
                <w:szCs w:val="22"/>
              </w:rPr>
              <w:t>Action</w:t>
            </w:r>
          </w:p>
        </w:tc>
        <w:tc>
          <w:tcPr>
            <w:tcW w:w="8319" w:type="dxa"/>
          </w:tcPr>
          <w:p w14:paraId="4FA59293" w14:textId="77777777" w:rsidR="00077764" w:rsidRDefault="00077764" w:rsidP="00CE7044"/>
          <w:p w14:paraId="1DF4E433" w14:textId="4AAD2BAE" w:rsidR="00A53694" w:rsidRPr="00A53694" w:rsidRDefault="00D95329" w:rsidP="00A53694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Prior Authorization (PA) Requests </w:t>
            </w:r>
            <w:r>
              <w:rPr>
                <w:rFonts w:ascii="Arial" w:hAnsi="Arial" w:cs="Arial"/>
                <w:sz w:val="20"/>
              </w:rPr>
              <w:t>–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average 7,000 per month</w:t>
            </w:r>
            <w:r w:rsidR="00A53694">
              <w:rPr>
                <w:rFonts w:ascii="Arial" w:hAnsi="Arial" w:cs="Arial"/>
                <w:sz w:val="20"/>
              </w:rPr>
              <w:t xml:space="preserve"> </w:t>
            </w:r>
            <w:r w:rsidR="00FB46DC">
              <w:rPr>
                <w:rFonts w:ascii="Arial" w:hAnsi="Arial" w:cs="Arial"/>
                <w:sz w:val="20"/>
              </w:rPr>
              <w:t>(</w:t>
            </w:r>
            <w:r w:rsidR="00A53694">
              <w:rPr>
                <w:rFonts w:ascii="Arial" w:hAnsi="Arial" w:cs="Arial"/>
                <w:sz w:val="20"/>
              </w:rPr>
              <w:t>FY17</w:t>
            </w:r>
            <w:r w:rsidR="00FB46DC">
              <w:rPr>
                <w:rFonts w:ascii="Arial" w:hAnsi="Arial" w:cs="Arial"/>
                <w:sz w:val="20"/>
              </w:rPr>
              <w:t>)</w:t>
            </w:r>
            <w:r w:rsidR="00A53694">
              <w:rPr>
                <w:rFonts w:ascii="Arial" w:hAnsi="Arial" w:cs="Arial"/>
                <w:sz w:val="20"/>
              </w:rPr>
              <w:t>, peak March FY18 with 13,552 PA</w:t>
            </w:r>
            <w:r w:rsidR="00FB46DC">
              <w:rPr>
                <w:rFonts w:ascii="Arial" w:hAnsi="Arial" w:cs="Arial"/>
                <w:sz w:val="20"/>
              </w:rPr>
              <w:t>s</w:t>
            </w:r>
            <w:r w:rsidR="00A53694">
              <w:rPr>
                <w:rFonts w:ascii="Arial" w:hAnsi="Arial" w:cs="Arial"/>
                <w:sz w:val="20"/>
              </w:rPr>
              <w:t xml:space="preserve"> request</w:t>
            </w:r>
            <w:r w:rsidR="00FB46DC">
              <w:rPr>
                <w:rFonts w:ascii="Arial" w:hAnsi="Arial" w:cs="Arial"/>
                <w:sz w:val="20"/>
              </w:rPr>
              <w:t>ed</w:t>
            </w:r>
          </w:p>
          <w:p w14:paraId="56E3475A" w14:textId="4935D32B" w:rsidR="00D95329" w:rsidRPr="00457130" w:rsidRDefault="00D95329" w:rsidP="00D95329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Call Volume </w:t>
            </w:r>
            <w:r>
              <w:rPr>
                <w:rFonts w:ascii="Arial" w:hAnsi="Arial" w:cs="Arial"/>
                <w:sz w:val="20"/>
              </w:rPr>
              <w:t>–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7,000 calls per month</w:t>
            </w:r>
            <w:r w:rsidR="00A53694">
              <w:rPr>
                <w:rFonts w:ascii="Arial" w:hAnsi="Arial" w:cs="Arial"/>
                <w:sz w:val="20"/>
              </w:rPr>
              <w:t xml:space="preserve"> </w:t>
            </w:r>
            <w:r w:rsidR="00C10873">
              <w:rPr>
                <w:rFonts w:ascii="Arial" w:hAnsi="Arial" w:cs="Arial"/>
                <w:sz w:val="20"/>
              </w:rPr>
              <w:t>(</w:t>
            </w:r>
            <w:r w:rsidR="00A53694">
              <w:rPr>
                <w:rFonts w:ascii="Arial" w:hAnsi="Arial" w:cs="Arial"/>
                <w:sz w:val="20"/>
              </w:rPr>
              <w:t>FY17</w:t>
            </w:r>
            <w:r w:rsidR="00C10873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, peak </w:t>
            </w:r>
            <w:r w:rsidR="00A53694">
              <w:rPr>
                <w:rFonts w:ascii="Arial" w:hAnsi="Arial" w:cs="Arial"/>
                <w:sz w:val="20"/>
              </w:rPr>
              <w:t>March FY18</w:t>
            </w:r>
            <w:r>
              <w:rPr>
                <w:rFonts w:ascii="Arial" w:hAnsi="Arial" w:cs="Arial"/>
                <w:sz w:val="20"/>
              </w:rPr>
              <w:t xml:space="preserve"> with </w:t>
            </w:r>
            <w:r w:rsidR="00A53694">
              <w:rPr>
                <w:rFonts w:ascii="Arial" w:hAnsi="Arial" w:cs="Arial"/>
                <w:sz w:val="20"/>
              </w:rPr>
              <w:t>11,101</w:t>
            </w:r>
            <w:r>
              <w:rPr>
                <w:rFonts w:ascii="Arial" w:hAnsi="Arial" w:cs="Arial"/>
                <w:sz w:val="20"/>
              </w:rPr>
              <w:t xml:space="preserve"> calls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</w:p>
          <w:p w14:paraId="683524D4" w14:textId="77777777" w:rsidR="00D95329" w:rsidRDefault="00D95329" w:rsidP="00D95329">
            <w:pPr>
              <w:pStyle w:val="ListParagraph"/>
              <w:numPr>
                <w:ilvl w:val="0"/>
                <w:numId w:val="8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Abandonment rate about </w:t>
            </w:r>
            <w:r w:rsidR="00A53694">
              <w:rPr>
                <w:rFonts w:ascii="Arial" w:hAnsi="Arial" w:cs="Arial"/>
                <w:sz w:val="20"/>
              </w:rPr>
              <w:t>4.4</w:t>
            </w:r>
            <w:r>
              <w:rPr>
                <w:rFonts w:ascii="Arial" w:hAnsi="Arial" w:cs="Arial"/>
                <w:sz w:val="20"/>
              </w:rPr>
              <w:t xml:space="preserve">% </w:t>
            </w:r>
          </w:p>
          <w:p w14:paraId="59D2D0C0" w14:textId="77777777" w:rsidR="00D95329" w:rsidRPr="00770396" w:rsidRDefault="00D95329" w:rsidP="00D95329">
            <w:pPr>
              <w:pStyle w:val="ListParagraph"/>
              <w:numPr>
                <w:ilvl w:val="0"/>
                <w:numId w:val="8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Average answered call wait time – </w:t>
            </w:r>
            <w:r>
              <w:rPr>
                <w:rFonts w:ascii="Arial" w:hAnsi="Arial" w:cs="Arial"/>
                <w:sz w:val="20"/>
              </w:rPr>
              <w:t>.4</w:t>
            </w:r>
            <w:r w:rsidR="00A53694">
              <w:rPr>
                <w:rFonts w:ascii="Arial" w:hAnsi="Arial" w:cs="Arial"/>
                <w:sz w:val="20"/>
              </w:rPr>
              <w:t>2</w:t>
            </w:r>
            <w:r w:rsidRPr="00770396">
              <w:rPr>
                <w:rFonts w:ascii="Arial" w:hAnsi="Arial" w:cs="Arial"/>
                <w:sz w:val="20"/>
              </w:rPr>
              <w:t xml:space="preserve"> seconds</w:t>
            </w:r>
          </w:p>
          <w:p w14:paraId="079F39A2" w14:textId="72816B35" w:rsidR="00D95329" w:rsidRPr="00770396" w:rsidRDefault="00D95329" w:rsidP="00D95329">
            <w:pPr>
              <w:pStyle w:val="ListParagraph"/>
              <w:numPr>
                <w:ilvl w:val="0"/>
                <w:numId w:val="8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Overall call time for answered calls – </w:t>
            </w:r>
            <w:r w:rsidR="002E0E13">
              <w:rPr>
                <w:rFonts w:ascii="Arial" w:hAnsi="Arial" w:cs="Arial"/>
                <w:sz w:val="20"/>
              </w:rPr>
              <w:t>one</w:t>
            </w:r>
            <w:r w:rsidRPr="00770396">
              <w:rPr>
                <w:rFonts w:ascii="Arial" w:hAnsi="Arial" w:cs="Arial"/>
                <w:sz w:val="20"/>
              </w:rPr>
              <w:t xml:space="preserve"> minute and </w:t>
            </w:r>
            <w:r w:rsidR="00A53694">
              <w:rPr>
                <w:rFonts w:ascii="Arial" w:hAnsi="Arial" w:cs="Arial"/>
                <w:sz w:val="20"/>
              </w:rPr>
              <w:t>49</w:t>
            </w:r>
            <w:r w:rsidRPr="00770396">
              <w:rPr>
                <w:rFonts w:ascii="Arial" w:hAnsi="Arial" w:cs="Arial"/>
                <w:sz w:val="20"/>
              </w:rPr>
              <w:t xml:space="preserve"> seconds</w:t>
            </w:r>
          </w:p>
          <w:p w14:paraId="0272B434" w14:textId="69FAD5EC" w:rsidR="00D95329" w:rsidRPr="00770396" w:rsidRDefault="00D95329" w:rsidP="00D95329">
            <w:pPr>
              <w:pStyle w:val="ListParagraph"/>
              <w:numPr>
                <w:ilvl w:val="0"/>
                <w:numId w:val="7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ind w:left="97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Goal under </w:t>
            </w:r>
            <w:r w:rsidR="002E0E13">
              <w:rPr>
                <w:rFonts w:ascii="Arial" w:hAnsi="Arial" w:cs="Arial"/>
                <w:sz w:val="20"/>
              </w:rPr>
              <w:t>four</w:t>
            </w:r>
            <w:r w:rsidRPr="00770396">
              <w:rPr>
                <w:rFonts w:ascii="Arial" w:hAnsi="Arial" w:cs="Arial"/>
                <w:sz w:val="20"/>
              </w:rPr>
              <w:t xml:space="preserve"> minutes</w:t>
            </w:r>
          </w:p>
          <w:p w14:paraId="0577D2C9" w14:textId="77777777" w:rsidR="00D95329" w:rsidRDefault="00D95329" w:rsidP="00D95329">
            <w:pPr>
              <w:numPr>
                <w:ilvl w:val="0"/>
                <w:numId w:val="5"/>
              </w:numPr>
              <w:tabs>
                <w:tab w:val="clear" w:pos="720"/>
              </w:tabs>
              <w:ind w:left="524"/>
              <w:rPr>
                <w:rFonts w:cs="Arial"/>
              </w:rPr>
            </w:pPr>
            <w:r>
              <w:rPr>
                <w:rFonts w:cs="Arial"/>
              </w:rPr>
              <w:t>Pharmacy Edits</w:t>
            </w:r>
          </w:p>
          <w:p w14:paraId="60DE1CB9" w14:textId="01245A82" w:rsidR="00D95329" w:rsidRDefault="00D95329" w:rsidP="00D95329">
            <w:pPr>
              <w:numPr>
                <w:ilvl w:val="1"/>
                <w:numId w:val="5"/>
              </w:numPr>
              <w:rPr>
                <w:rFonts w:cs="Arial"/>
              </w:rPr>
            </w:pPr>
            <w:r w:rsidRPr="00770396">
              <w:rPr>
                <w:rFonts w:cs="Arial"/>
              </w:rPr>
              <w:t xml:space="preserve">Refill </w:t>
            </w:r>
            <w:r w:rsidR="00C10873">
              <w:rPr>
                <w:rFonts w:cs="Arial"/>
              </w:rPr>
              <w:t xml:space="preserve">was </w:t>
            </w:r>
            <w:r w:rsidRPr="00770396">
              <w:rPr>
                <w:rFonts w:cs="Arial"/>
              </w:rPr>
              <w:t xml:space="preserve">too soon (40%) </w:t>
            </w:r>
          </w:p>
          <w:p w14:paraId="4400BC6A" w14:textId="77777777" w:rsidR="00D95329" w:rsidRDefault="00D95329" w:rsidP="00D95329">
            <w:pPr>
              <w:numPr>
                <w:ilvl w:val="1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770396">
              <w:rPr>
                <w:rFonts w:cs="Arial"/>
              </w:rPr>
              <w:t xml:space="preserve">rior </w:t>
            </w:r>
            <w:r>
              <w:rPr>
                <w:rFonts w:cs="Arial"/>
              </w:rPr>
              <w:t>authorization required (41%)</w:t>
            </w:r>
          </w:p>
          <w:p w14:paraId="6B49098B" w14:textId="77777777" w:rsidR="00D95329" w:rsidRDefault="00D95329" w:rsidP="00D95329">
            <w:pPr>
              <w:numPr>
                <w:ilvl w:val="1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DUR Reject Error (18%)</w:t>
            </w:r>
          </w:p>
          <w:p w14:paraId="6C000DEF" w14:textId="77777777" w:rsidR="00D95329" w:rsidRPr="00770396" w:rsidRDefault="00D95329" w:rsidP="00D95329">
            <w:pPr>
              <w:numPr>
                <w:ilvl w:val="1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CSMP Lock In (1%)</w:t>
            </w:r>
          </w:p>
          <w:p w14:paraId="59236E27" w14:textId="5656D11B" w:rsidR="00D95329" w:rsidRPr="00770396" w:rsidRDefault="00D95329" w:rsidP="00D95329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overflowPunct w:val="0"/>
              <w:autoSpaceDE w:val="0"/>
              <w:autoSpaceDN w:val="0"/>
              <w:adjustRightInd w:val="0"/>
              <w:ind w:left="61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Appeals average </w:t>
            </w:r>
            <w:r>
              <w:rPr>
                <w:rFonts w:ascii="Arial" w:hAnsi="Arial" w:cs="Arial"/>
                <w:sz w:val="20"/>
              </w:rPr>
              <w:t>10 to 11</w:t>
            </w:r>
            <w:r w:rsidRPr="00770396">
              <w:rPr>
                <w:rFonts w:ascii="Arial" w:hAnsi="Arial" w:cs="Arial"/>
                <w:sz w:val="20"/>
              </w:rPr>
              <w:t xml:space="preserve"> per month</w:t>
            </w:r>
            <w:r w:rsidR="005D28B2">
              <w:rPr>
                <w:rFonts w:ascii="Arial" w:hAnsi="Arial" w:cs="Arial"/>
                <w:sz w:val="20"/>
              </w:rPr>
              <w:t>.</w:t>
            </w:r>
            <w:r w:rsidR="00A53694">
              <w:rPr>
                <w:rFonts w:ascii="Arial" w:hAnsi="Arial" w:cs="Arial"/>
                <w:sz w:val="20"/>
              </w:rPr>
              <w:t xml:space="preserve"> </w:t>
            </w:r>
            <w:r w:rsidR="005D28B2">
              <w:rPr>
                <w:rFonts w:ascii="Arial" w:hAnsi="Arial" w:cs="Arial"/>
                <w:sz w:val="20"/>
              </w:rPr>
              <w:t>C</w:t>
            </w:r>
            <w:r w:rsidR="00A53694">
              <w:rPr>
                <w:rFonts w:ascii="Arial" w:hAnsi="Arial" w:cs="Arial"/>
                <w:sz w:val="20"/>
              </w:rPr>
              <w:t>urrently an increase in appeals</w:t>
            </w:r>
          </w:p>
          <w:p w14:paraId="3F45B066" w14:textId="77777777" w:rsidR="00D95329" w:rsidRPr="00770396" w:rsidRDefault="00D95329" w:rsidP="00D95329">
            <w:pPr>
              <w:pStyle w:val="ListParagraph"/>
              <w:numPr>
                <w:ilvl w:val="0"/>
                <w:numId w:val="9"/>
              </w:numPr>
              <w:tabs>
                <w:tab w:val="left" w:pos="524"/>
              </w:tabs>
              <w:overflowPunct w:val="0"/>
              <w:autoSpaceDE w:val="0"/>
              <w:autoSpaceDN w:val="0"/>
              <w:adjustRightInd w:val="0"/>
              <w:ind w:left="61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Provider outreach</w:t>
            </w:r>
          </w:p>
          <w:p w14:paraId="6F8D17E9" w14:textId="56EDC0BC" w:rsidR="00D95329" w:rsidRPr="00770396" w:rsidRDefault="00D95329" w:rsidP="00D95329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Average </w:t>
            </w:r>
            <w:r w:rsidR="002E0E13">
              <w:rPr>
                <w:rFonts w:ascii="Arial" w:hAnsi="Arial" w:cs="Arial"/>
                <w:sz w:val="20"/>
              </w:rPr>
              <w:t>eight</w:t>
            </w:r>
            <w:r>
              <w:rPr>
                <w:rFonts w:ascii="Arial" w:hAnsi="Arial" w:cs="Arial"/>
                <w:sz w:val="20"/>
              </w:rPr>
              <w:t xml:space="preserve"> to 10% </w:t>
            </w:r>
          </w:p>
          <w:p w14:paraId="12DB4434" w14:textId="77777777" w:rsidR="00D95329" w:rsidRPr="00770396" w:rsidRDefault="00D95329" w:rsidP="00C87AE8">
            <w:pPr>
              <w:pStyle w:val="ListParagraph"/>
              <w:numPr>
                <w:ilvl w:val="0"/>
                <w:numId w:val="9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Top 10 </w:t>
            </w:r>
            <w:r>
              <w:rPr>
                <w:rFonts w:ascii="Arial" w:hAnsi="Arial" w:cs="Arial"/>
                <w:sz w:val="20"/>
              </w:rPr>
              <w:t xml:space="preserve">PA </w:t>
            </w:r>
            <w:r w:rsidRPr="00770396">
              <w:rPr>
                <w:rFonts w:ascii="Arial" w:hAnsi="Arial" w:cs="Arial"/>
                <w:sz w:val="20"/>
              </w:rPr>
              <w:t>medications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Top 10 PA medications"/>
              <w:tblDescription w:val="Top 10 PA medications List"/>
            </w:tblPr>
            <w:tblGrid>
              <w:gridCol w:w="5496"/>
            </w:tblGrid>
            <w:tr w:rsidR="00C87AE8" w:rsidRPr="00770396" w14:paraId="5A66ABF9" w14:textId="77777777" w:rsidTr="00FC44C6">
              <w:trPr>
                <w:trHeight w:val="80"/>
                <w:tblHeader/>
              </w:trPr>
              <w:tc>
                <w:tcPr>
                  <w:tcW w:w="5496" w:type="dxa"/>
                </w:tcPr>
                <w:p w14:paraId="23694638" w14:textId="77777777" w:rsidR="00C87AE8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7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Methylphenidate </w:t>
                  </w:r>
                </w:p>
                <w:p w14:paraId="18B79688" w14:textId="77777777" w:rsidR="00C87AE8" w:rsidRPr="00770396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7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Aripiprazole</w:t>
                  </w:r>
                </w:p>
                <w:p w14:paraId="56169E1F" w14:textId="77777777" w:rsidR="00C87AE8" w:rsidRPr="00770396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7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Clonidine</w:t>
                  </w:r>
                  <w:bookmarkStart w:id="0" w:name="_GoBack"/>
                  <w:bookmarkEnd w:id="0"/>
                </w:p>
                <w:p w14:paraId="3CBCE660" w14:textId="77777777" w:rsidR="00C87AE8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7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Lyrica</w:t>
                  </w:r>
                </w:p>
                <w:p w14:paraId="3E5BA86E" w14:textId="77777777" w:rsidR="00C87AE8" w:rsidRPr="00A53694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Oxycodone</w:t>
                  </w:r>
                </w:p>
                <w:p w14:paraId="7E6D3337" w14:textId="35DEC5EB" w:rsidR="00C87AE8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10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72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Clindamycin</w:t>
                  </w:r>
                </w:p>
                <w:p w14:paraId="3E52B214" w14:textId="77777777" w:rsidR="00C87AE8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10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72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Lantus</w:t>
                  </w:r>
                </w:p>
                <w:p w14:paraId="05866EBA" w14:textId="77777777" w:rsidR="00C87AE8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10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72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Xarelto</w:t>
                  </w:r>
                </w:p>
                <w:p w14:paraId="115297A9" w14:textId="77777777" w:rsidR="00C87AE8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10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72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Botox</w:t>
                  </w:r>
                </w:p>
                <w:p w14:paraId="2890E9D0" w14:textId="77777777" w:rsidR="00C87AE8" w:rsidRPr="00A53694" w:rsidRDefault="00C87AE8" w:rsidP="00C87AE8">
                  <w:pPr>
                    <w:pStyle w:val="ListParagraph"/>
                    <w:framePr w:hSpace="180" w:wrap="around" w:vAnchor="text" w:hAnchor="margin" w:yAlign="bottom"/>
                    <w:numPr>
                      <w:ilvl w:val="0"/>
                      <w:numId w:val="10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72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Eliquis</w:t>
                  </w:r>
                </w:p>
              </w:tc>
            </w:tr>
          </w:tbl>
          <w:p w14:paraId="2FE06060" w14:textId="77777777" w:rsidR="00D95329" w:rsidRPr="00770396" w:rsidRDefault="00D95329" w:rsidP="00D95329">
            <w:pPr>
              <w:pStyle w:val="ListParagraph"/>
              <w:numPr>
                <w:ilvl w:val="0"/>
                <w:numId w:val="9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PA </w:t>
            </w:r>
            <w:r>
              <w:rPr>
                <w:rFonts w:ascii="Arial" w:hAnsi="Arial" w:cs="Arial"/>
                <w:sz w:val="20"/>
              </w:rPr>
              <w:t>t</w:t>
            </w:r>
            <w:r w:rsidRPr="00770396">
              <w:rPr>
                <w:rFonts w:ascii="Arial" w:hAnsi="Arial" w:cs="Arial"/>
                <w:sz w:val="20"/>
              </w:rPr>
              <w:t>urn-around time during business hours</w:t>
            </w:r>
          </w:p>
          <w:p w14:paraId="4DDE1273" w14:textId="77777777" w:rsidR="00D95329" w:rsidRPr="00770396" w:rsidRDefault="00D95329" w:rsidP="00D95329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Statutory mandate </w:t>
            </w:r>
            <w:r w:rsidRPr="00770396">
              <w:rPr>
                <w:rFonts w:ascii="Arial" w:hAnsi="Arial" w:cs="Arial"/>
                <w:sz w:val="20"/>
              </w:rPr>
              <w:t>is 24 hours</w:t>
            </w:r>
          </w:p>
          <w:p w14:paraId="5B769BDE" w14:textId="7A07CBC1" w:rsidR="00D95329" w:rsidRPr="00770396" w:rsidRDefault="00A53694" w:rsidP="00D95329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  <w:r w:rsidR="00D95329" w:rsidRPr="00770396">
              <w:rPr>
                <w:rFonts w:ascii="Arial" w:hAnsi="Arial" w:cs="Arial"/>
                <w:sz w:val="20"/>
              </w:rPr>
              <w:t xml:space="preserve">% done in </w:t>
            </w:r>
            <w:r w:rsidR="002E0E13">
              <w:rPr>
                <w:rFonts w:ascii="Arial" w:hAnsi="Arial" w:cs="Arial"/>
                <w:sz w:val="20"/>
              </w:rPr>
              <w:t>six</w:t>
            </w:r>
            <w:r w:rsidR="00D95329" w:rsidRPr="00770396">
              <w:rPr>
                <w:rFonts w:ascii="Arial" w:hAnsi="Arial" w:cs="Arial"/>
                <w:sz w:val="20"/>
              </w:rPr>
              <w:t xml:space="preserve"> hours</w:t>
            </w:r>
          </w:p>
          <w:p w14:paraId="70468889" w14:textId="77777777" w:rsidR="00D95329" w:rsidRPr="00770396" w:rsidRDefault="00D95329" w:rsidP="00D95329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99.9 within 24 hours</w:t>
            </w:r>
          </w:p>
          <w:p w14:paraId="5CF0D765" w14:textId="77777777" w:rsidR="00D95329" w:rsidRPr="00770396" w:rsidRDefault="00D95329" w:rsidP="00D95329">
            <w:pPr>
              <w:pStyle w:val="ListParagraph"/>
              <w:numPr>
                <w:ilvl w:val="0"/>
                <w:numId w:val="9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PA </w:t>
            </w:r>
            <w:r>
              <w:rPr>
                <w:rFonts w:ascii="Arial" w:hAnsi="Arial" w:cs="Arial"/>
                <w:sz w:val="20"/>
              </w:rPr>
              <w:t>t</w:t>
            </w:r>
            <w:r w:rsidRPr="00770396">
              <w:rPr>
                <w:rFonts w:ascii="Arial" w:hAnsi="Arial" w:cs="Arial"/>
                <w:sz w:val="20"/>
              </w:rPr>
              <w:t>urn-around time during non-business hours</w:t>
            </w:r>
          </w:p>
          <w:p w14:paraId="1E841FA0" w14:textId="182094B1" w:rsidR="00D95329" w:rsidRPr="00770396" w:rsidRDefault="00A53694" w:rsidP="00D95329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  <w:r w:rsidR="00D95329" w:rsidRPr="00770396">
              <w:rPr>
                <w:rFonts w:ascii="Arial" w:hAnsi="Arial" w:cs="Arial"/>
                <w:sz w:val="20"/>
              </w:rPr>
              <w:t xml:space="preserve">% done in </w:t>
            </w:r>
            <w:r w:rsidR="002E0E13">
              <w:rPr>
                <w:rFonts w:ascii="Arial" w:hAnsi="Arial" w:cs="Arial"/>
                <w:sz w:val="20"/>
              </w:rPr>
              <w:t>six</w:t>
            </w:r>
            <w:r w:rsidR="00D95329" w:rsidRPr="00770396">
              <w:rPr>
                <w:rFonts w:ascii="Arial" w:hAnsi="Arial" w:cs="Arial"/>
                <w:sz w:val="20"/>
              </w:rPr>
              <w:t xml:space="preserve"> hours</w:t>
            </w:r>
          </w:p>
          <w:p w14:paraId="4DBE001C" w14:textId="34F4FB3B" w:rsidR="005A6632" w:rsidRDefault="00D95329" w:rsidP="005A6632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99% within less than </w:t>
            </w:r>
            <w:r w:rsidR="002E0E13">
              <w:rPr>
                <w:rFonts w:ascii="Arial" w:hAnsi="Arial" w:cs="Arial"/>
                <w:sz w:val="20"/>
              </w:rPr>
              <w:t>nine</w:t>
            </w:r>
            <w:r w:rsidRPr="00770396">
              <w:rPr>
                <w:rFonts w:ascii="Arial" w:hAnsi="Arial" w:cs="Arial"/>
                <w:sz w:val="20"/>
              </w:rPr>
              <w:t xml:space="preserve"> hours</w:t>
            </w:r>
          </w:p>
          <w:p w14:paraId="0D171ADA" w14:textId="77777777" w:rsidR="005A6632" w:rsidRPr="005A6632" w:rsidRDefault="005A6632" w:rsidP="005A6632">
            <w:pPr>
              <w:tabs>
                <w:tab w:val="left" w:pos="1066"/>
              </w:tabs>
              <w:contextualSpacing/>
              <w:rPr>
                <w:rFonts w:cs="Arial"/>
              </w:rPr>
            </w:pPr>
          </w:p>
          <w:p w14:paraId="4A6DC728" w14:textId="77777777" w:rsidR="009B21EA" w:rsidRPr="005A6632" w:rsidRDefault="005A6632" w:rsidP="005A6632">
            <w:pPr>
              <w:tabs>
                <w:tab w:val="left" w:pos="1066"/>
              </w:tabs>
              <w:contextualSpacing/>
              <w:rPr>
                <w:rFonts w:cs="Arial"/>
              </w:rPr>
            </w:pPr>
            <w:r w:rsidRPr="005A6632">
              <w:rPr>
                <w:rFonts w:cs="Arial"/>
                <w:b/>
              </w:rPr>
              <w:t>Comments:</w:t>
            </w:r>
          </w:p>
          <w:p w14:paraId="707E1894" w14:textId="77777777" w:rsidR="005A6632" w:rsidRDefault="005A6632" w:rsidP="00D95329">
            <w:pPr>
              <w:tabs>
                <w:tab w:val="left" w:pos="1066"/>
              </w:tabs>
              <w:ind w:left="-16"/>
              <w:contextualSpacing/>
              <w:rPr>
                <w:rFonts w:cs="Arial"/>
              </w:rPr>
            </w:pPr>
          </w:p>
          <w:p w14:paraId="3081D7CF" w14:textId="77777777" w:rsidR="00FB01B7" w:rsidRPr="00FB01B7" w:rsidRDefault="00FB01B7" w:rsidP="00D95329">
            <w:pPr>
              <w:tabs>
                <w:tab w:val="left" w:pos="1066"/>
              </w:tabs>
              <w:ind w:left="-16"/>
              <w:contextualSpacing/>
              <w:rPr>
                <w:rFonts w:cs="Arial"/>
              </w:rPr>
            </w:pPr>
            <w:r>
              <w:rPr>
                <w:rFonts w:cs="Arial"/>
              </w:rPr>
              <w:t>Tricia state</w:t>
            </w:r>
            <w:r w:rsidR="00FB30CC">
              <w:rPr>
                <w:rFonts w:cs="Arial"/>
              </w:rPr>
              <w:t>d</w:t>
            </w:r>
            <w:r>
              <w:rPr>
                <w:rFonts w:cs="Arial"/>
              </w:rPr>
              <w:t xml:space="preserve"> that the </w:t>
            </w:r>
            <w:r w:rsidR="00FB30CC">
              <w:rPr>
                <w:rFonts w:cs="Arial"/>
              </w:rPr>
              <w:t xml:space="preserve">DUR </w:t>
            </w:r>
            <w:r>
              <w:rPr>
                <w:rFonts w:cs="Arial"/>
              </w:rPr>
              <w:t>team has done a phenomenal job trying to keep up with the extra volume and are proud of the extra effort</w:t>
            </w:r>
            <w:r w:rsidR="00FB30CC">
              <w:rPr>
                <w:rFonts w:cs="Arial"/>
              </w:rPr>
              <w:t xml:space="preserve"> and the</w:t>
            </w:r>
            <w:r>
              <w:rPr>
                <w:rFonts w:cs="Arial"/>
              </w:rPr>
              <w:t xml:space="preserve"> extra hours that have been put in to maintain compliance to maintain the same level of quality to the members and to the providers as best that we can. </w:t>
            </w:r>
          </w:p>
          <w:p w14:paraId="0040E55D" w14:textId="77777777" w:rsidR="00FB01B7" w:rsidRPr="00FB01B7" w:rsidRDefault="00FB01B7" w:rsidP="00D95329">
            <w:pPr>
              <w:tabs>
                <w:tab w:val="left" w:pos="1066"/>
              </w:tabs>
              <w:ind w:left="-16"/>
              <w:contextualSpacing/>
              <w:rPr>
                <w:rFonts w:cs="Arial"/>
              </w:rPr>
            </w:pPr>
          </w:p>
          <w:p w14:paraId="54ABC6FF" w14:textId="77777777" w:rsidR="00D95329" w:rsidRDefault="00D95329" w:rsidP="00D95329">
            <w:pPr>
              <w:tabs>
                <w:tab w:val="left" w:pos="1066"/>
              </w:tabs>
              <w:ind w:left="-16"/>
              <w:contextualSpacing/>
              <w:rPr>
                <w:rFonts w:cs="Arial"/>
                <w:b/>
              </w:rPr>
            </w:pPr>
            <w:r w:rsidRPr="006547B8">
              <w:rPr>
                <w:rFonts w:cs="Arial"/>
                <w:b/>
              </w:rPr>
              <w:lastRenderedPageBreak/>
              <w:t xml:space="preserve">Questions: </w:t>
            </w:r>
          </w:p>
          <w:p w14:paraId="5CFE16E7" w14:textId="77777777" w:rsidR="00FB01B7" w:rsidRPr="006547B8" w:rsidRDefault="00FB01B7" w:rsidP="00D95329">
            <w:pPr>
              <w:tabs>
                <w:tab w:val="left" w:pos="1066"/>
              </w:tabs>
              <w:ind w:left="-16"/>
              <w:contextualSpacing/>
              <w:rPr>
                <w:rFonts w:cs="Arial"/>
                <w:b/>
              </w:rPr>
            </w:pPr>
          </w:p>
          <w:p w14:paraId="1AC18439" w14:textId="7B3DF1C0" w:rsidR="00D95329" w:rsidRPr="00D30C5E" w:rsidRDefault="00FB01B7" w:rsidP="00D95329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1D69CB">
              <w:rPr>
                <w:rFonts w:ascii="Arial" w:hAnsi="Arial" w:cs="Arial"/>
                <w:sz w:val="20"/>
              </w:rPr>
              <w:t>Kim Lenz</w:t>
            </w:r>
            <w:r w:rsidR="001D69CB">
              <w:rPr>
                <w:rFonts w:ascii="Arial" w:hAnsi="Arial" w:cs="Arial"/>
                <w:sz w:val="20"/>
              </w:rPr>
              <w:t xml:space="preserve"> i</w:t>
            </w:r>
            <w:r w:rsidR="00D95329" w:rsidRPr="001D69CB">
              <w:rPr>
                <w:rFonts w:ascii="Arial" w:hAnsi="Arial" w:cs="Arial"/>
                <w:sz w:val="20"/>
              </w:rPr>
              <w:t>nquired</w:t>
            </w:r>
            <w:r w:rsidR="00D95329">
              <w:rPr>
                <w:rFonts w:ascii="Arial" w:hAnsi="Arial" w:cs="Arial"/>
                <w:sz w:val="20"/>
              </w:rPr>
              <w:t xml:space="preserve"> about</w:t>
            </w:r>
            <w:r w:rsidR="001D69CB">
              <w:rPr>
                <w:rFonts w:ascii="Arial" w:hAnsi="Arial" w:cs="Arial"/>
                <w:sz w:val="20"/>
              </w:rPr>
              <w:t xml:space="preserve"> the</w:t>
            </w:r>
            <w:r w:rsidR="00D95329">
              <w:rPr>
                <w:rFonts w:ascii="Arial" w:hAnsi="Arial" w:cs="Arial"/>
                <w:sz w:val="20"/>
              </w:rPr>
              <w:t xml:space="preserve"> </w:t>
            </w:r>
            <w:r w:rsidR="001D69CB">
              <w:rPr>
                <w:rFonts w:ascii="Arial" w:hAnsi="Arial" w:cs="Arial"/>
                <w:sz w:val="20"/>
              </w:rPr>
              <w:t xml:space="preserve">rise in </w:t>
            </w:r>
            <w:r>
              <w:rPr>
                <w:rFonts w:ascii="Arial" w:hAnsi="Arial" w:cs="Arial"/>
                <w:sz w:val="20"/>
              </w:rPr>
              <w:t xml:space="preserve">March </w:t>
            </w:r>
            <w:r w:rsidR="001D69CB">
              <w:rPr>
                <w:rFonts w:ascii="Arial" w:hAnsi="Arial" w:cs="Arial"/>
                <w:sz w:val="20"/>
              </w:rPr>
              <w:t>statistics volume</w:t>
            </w:r>
            <w:r w:rsidR="002E0E13">
              <w:rPr>
                <w:rFonts w:ascii="Arial" w:hAnsi="Arial" w:cs="Arial"/>
                <w:sz w:val="20"/>
              </w:rPr>
              <w:t>.</w:t>
            </w:r>
          </w:p>
          <w:p w14:paraId="0CFA2C31" w14:textId="77777777" w:rsidR="00D95329" w:rsidRDefault="001D69CB" w:rsidP="00D95329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Tricia Leto r</w:t>
            </w:r>
            <w:r w:rsidR="00D95329">
              <w:rPr>
                <w:rFonts w:ascii="Arial" w:hAnsi="Arial" w:cs="Arial"/>
                <w:sz w:val="20"/>
              </w:rPr>
              <w:t>esponded that</w:t>
            </w:r>
            <w:r w:rsidR="00FB01B7">
              <w:rPr>
                <w:rFonts w:ascii="Arial" w:hAnsi="Arial" w:cs="Arial"/>
                <w:sz w:val="20"/>
              </w:rPr>
              <w:t xml:space="preserve"> it was </w:t>
            </w:r>
            <w:r w:rsidR="00DC133A">
              <w:rPr>
                <w:rFonts w:ascii="Arial" w:hAnsi="Arial" w:cs="Arial"/>
                <w:sz w:val="20"/>
              </w:rPr>
              <w:t>related</w:t>
            </w:r>
            <w:r w:rsidR="00CB015C">
              <w:rPr>
                <w:rFonts w:ascii="Arial" w:hAnsi="Arial" w:cs="Arial"/>
                <w:sz w:val="20"/>
              </w:rPr>
              <w:t xml:space="preserve"> to the </w:t>
            </w:r>
            <w:r w:rsidR="00FB01B7">
              <w:rPr>
                <w:rFonts w:ascii="Arial" w:hAnsi="Arial" w:cs="Arial"/>
                <w:sz w:val="20"/>
              </w:rPr>
              <w:t>opioid</w:t>
            </w:r>
            <w:r w:rsidR="00CB015C">
              <w:rPr>
                <w:rFonts w:ascii="Arial" w:hAnsi="Arial" w:cs="Arial"/>
                <w:sz w:val="20"/>
              </w:rPr>
              <w:t xml:space="preserve"> dose reduction</w:t>
            </w:r>
            <w:r w:rsidR="00FB01B7">
              <w:rPr>
                <w:rFonts w:ascii="Arial" w:hAnsi="Arial" w:cs="Arial"/>
                <w:sz w:val="20"/>
              </w:rPr>
              <w:t xml:space="preserve">. </w:t>
            </w:r>
            <w:r w:rsidR="00CB015C">
              <w:rPr>
                <w:rFonts w:ascii="Arial" w:hAnsi="Arial" w:cs="Arial"/>
                <w:sz w:val="20"/>
              </w:rPr>
              <w:t xml:space="preserve">Additionally, we generally see a </w:t>
            </w:r>
            <w:r w:rsidR="00DF5256">
              <w:rPr>
                <w:rFonts w:ascii="Arial" w:hAnsi="Arial" w:cs="Arial"/>
                <w:sz w:val="20"/>
              </w:rPr>
              <w:t xml:space="preserve">seasonal </w:t>
            </w:r>
            <w:r w:rsidR="00CB015C">
              <w:rPr>
                <w:rFonts w:ascii="Arial" w:hAnsi="Arial" w:cs="Arial"/>
                <w:sz w:val="20"/>
              </w:rPr>
              <w:t xml:space="preserve">PBHMI PA spike in </w:t>
            </w:r>
            <w:r w:rsidR="00FB01B7">
              <w:rPr>
                <w:rFonts w:ascii="Arial" w:hAnsi="Arial" w:cs="Arial"/>
                <w:sz w:val="20"/>
              </w:rPr>
              <w:t>March</w:t>
            </w:r>
            <w:r w:rsidR="00CB015C">
              <w:rPr>
                <w:rFonts w:ascii="Arial" w:hAnsi="Arial" w:cs="Arial"/>
                <w:sz w:val="20"/>
              </w:rPr>
              <w:t>.</w:t>
            </w:r>
            <w:r w:rsidR="00D95329">
              <w:rPr>
                <w:rFonts w:ascii="Arial" w:hAnsi="Arial" w:cs="Arial"/>
                <w:sz w:val="20"/>
              </w:rPr>
              <w:t xml:space="preserve"> </w:t>
            </w:r>
          </w:p>
          <w:p w14:paraId="747E1117" w14:textId="77777777" w:rsidR="00077764" w:rsidRPr="00421B1F" w:rsidRDefault="00077764" w:rsidP="00FB01B7">
            <w:pPr>
              <w:tabs>
                <w:tab w:val="left" w:pos="1066"/>
              </w:tabs>
              <w:contextualSpacing/>
            </w:pPr>
          </w:p>
        </w:tc>
        <w:tc>
          <w:tcPr>
            <w:tcW w:w="2516" w:type="dxa"/>
          </w:tcPr>
          <w:p w14:paraId="23628F86" w14:textId="77777777" w:rsidR="00077764" w:rsidRDefault="00077764" w:rsidP="00CE7044"/>
          <w:p w14:paraId="1728DE60" w14:textId="77777777" w:rsidR="00077764" w:rsidRPr="009A59E5" w:rsidRDefault="00077764" w:rsidP="00CE7044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14:paraId="15E7C26C" w14:textId="77777777" w:rsidR="00077764" w:rsidRPr="009A59E5" w:rsidRDefault="00077764" w:rsidP="00CE7044">
            <w:r w:rsidRPr="009A59E5">
              <w:t>Informational</w:t>
            </w:r>
            <w:r>
              <w:t>/Advisory</w:t>
            </w:r>
          </w:p>
          <w:p w14:paraId="771A6FE4" w14:textId="77777777" w:rsidR="00077764" w:rsidRPr="00760FE3" w:rsidRDefault="00077764" w:rsidP="00CE7044">
            <w:pPr>
              <w:rPr>
                <w:b/>
                <w:u w:val="single"/>
              </w:rPr>
            </w:pPr>
          </w:p>
        </w:tc>
      </w:tr>
    </w:tbl>
    <w:p w14:paraId="502D99EE" w14:textId="77777777" w:rsidR="00077764" w:rsidRDefault="00077764" w:rsidP="00E8289F"/>
    <w:p w14:paraId="00772ECF" w14:textId="77777777" w:rsidR="00077764" w:rsidRDefault="00077764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MassHealth Update"/>
        <w:tblDescription w:val="MassHealth Update Table"/>
      </w:tblPr>
      <w:tblGrid>
        <w:gridCol w:w="2136"/>
        <w:gridCol w:w="8291"/>
        <w:gridCol w:w="2523"/>
      </w:tblGrid>
      <w:tr w:rsidR="003B2CE0" w:rsidRPr="00421B1F" w14:paraId="43586F7B" w14:textId="77777777" w:rsidTr="00077964">
        <w:trPr>
          <w:tblHeader/>
        </w:trPr>
        <w:tc>
          <w:tcPr>
            <w:tcW w:w="2136" w:type="dxa"/>
            <w:shd w:val="clear" w:color="auto" w:fill="000000" w:themeFill="text1"/>
          </w:tcPr>
          <w:p w14:paraId="774B6B86" w14:textId="77777777"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14:paraId="2368F9F4" w14:textId="77777777" w:rsidR="003B2CE0" w:rsidRPr="00421B1F" w:rsidRDefault="003B2CE0" w:rsidP="004B361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91" w:type="dxa"/>
            <w:shd w:val="clear" w:color="auto" w:fill="000000" w:themeFill="text1"/>
          </w:tcPr>
          <w:p w14:paraId="0D49D7D7" w14:textId="77777777"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14:paraId="64EA108B" w14:textId="08094674" w:rsidR="003B2CE0" w:rsidRPr="00421B1F" w:rsidRDefault="003B2CE0" w:rsidP="00627DE9">
            <w:pPr>
              <w:jc w:val="center"/>
              <w:rPr>
                <w:b/>
              </w:rPr>
            </w:pPr>
            <w:r w:rsidRPr="00421B1F">
              <w:rPr>
                <w:b/>
              </w:rPr>
              <w:t>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289A29B" w14:textId="77777777"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14:paraId="752FBC51" w14:textId="77777777" w:rsidR="003B2CE0" w:rsidRPr="00421B1F" w:rsidRDefault="003B2CE0" w:rsidP="004B361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3B2CE0" w14:paraId="19C2B5C8" w14:textId="77777777" w:rsidTr="00721267">
        <w:tc>
          <w:tcPr>
            <w:tcW w:w="2136" w:type="dxa"/>
          </w:tcPr>
          <w:p w14:paraId="32B99C6C" w14:textId="77777777" w:rsidR="003B2CE0" w:rsidRPr="00E932C9" w:rsidRDefault="003B2CE0" w:rsidP="004B3619">
            <w:pPr>
              <w:rPr>
                <w:sz w:val="22"/>
                <w:szCs w:val="22"/>
              </w:rPr>
            </w:pPr>
          </w:p>
          <w:p w14:paraId="15B2B3CD" w14:textId="77777777" w:rsidR="00B455CC" w:rsidRPr="00E932C9" w:rsidRDefault="00822B71" w:rsidP="00B455C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932C9">
              <w:rPr>
                <w:rFonts w:cs="Arial"/>
                <w:b/>
                <w:bCs/>
                <w:color w:val="000000"/>
                <w:sz w:val="22"/>
                <w:szCs w:val="22"/>
              </w:rPr>
              <w:t>MassHealth</w:t>
            </w:r>
            <w:r w:rsidR="00B455CC" w:rsidRPr="00E932C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Update</w:t>
            </w:r>
          </w:p>
          <w:p w14:paraId="03A88DC7" w14:textId="77777777" w:rsidR="003B2CE0" w:rsidRPr="00E932C9" w:rsidRDefault="003B2CE0" w:rsidP="004B3619">
            <w:pPr>
              <w:rPr>
                <w:sz w:val="22"/>
                <w:szCs w:val="22"/>
              </w:rPr>
            </w:pPr>
          </w:p>
        </w:tc>
        <w:tc>
          <w:tcPr>
            <w:tcW w:w="8291" w:type="dxa"/>
          </w:tcPr>
          <w:p w14:paraId="7453B7A6" w14:textId="77777777" w:rsidR="00F35E4E" w:rsidRDefault="00F35E4E" w:rsidP="00214088"/>
          <w:p w14:paraId="4AB94986" w14:textId="343A316D" w:rsidR="0084759A" w:rsidRPr="00A448A9" w:rsidRDefault="000F52DE" w:rsidP="007F17CB">
            <w:pPr>
              <w:tabs>
                <w:tab w:val="left" w:pos="1336"/>
              </w:tabs>
              <w:rPr>
                <w:rFonts w:cs="Arial"/>
                <w:b/>
                <w:u w:val="single"/>
              </w:rPr>
            </w:pPr>
            <w:r w:rsidRPr="00A448A9">
              <w:rPr>
                <w:u w:val="single"/>
              </w:rPr>
              <w:t xml:space="preserve">Paul </w:t>
            </w:r>
            <w:r w:rsidR="00C03E4C" w:rsidRPr="00A448A9">
              <w:rPr>
                <w:u w:val="single"/>
              </w:rPr>
              <w:t>Jeffrey</w:t>
            </w:r>
            <w:r w:rsidRPr="00A448A9">
              <w:rPr>
                <w:u w:val="single"/>
              </w:rPr>
              <w:t xml:space="preserve">, Pharm. D., </w:t>
            </w:r>
            <w:proofErr w:type="spellStart"/>
            <w:r w:rsidRPr="00A448A9">
              <w:rPr>
                <w:u w:val="single"/>
              </w:rPr>
              <w:t>MassHealth</w:t>
            </w:r>
            <w:proofErr w:type="spellEnd"/>
            <w:r w:rsidRPr="00A448A9">
              <w:rPr>
                <w:u w:val="single"/>
              </w:rPr>
              <w:t xml:space="preserve"> gave </w:t>
            </w:r>
            <w:r w:rsidR="005D28B2">
              <w:rPr>
                <w:u w:val="single"/>
              </w:rPr>
              <w:t xml:space="preserve">a </w:t>
            </w:r>
            <w:proofErr w:type="spellStart"/>
            <w:r w:rsidRPr="00A448A9">
              <w:rPr>
                <w:u w:val="single"/>
              </w:rPr>
              <w:t>MassHealth</w:t>
            </w:r>
            <w:proofErr w:type="spellEnd"/>
            <w:r w:rsidRPr="00A448A9">
              <w:rPr>
                <w:u w:val="single"/>
              </w:rPr>
              <w:t xml:space="preserve"> Update</w:t>
            </w:r>
            <w:r w:rsidRPr="00A448A9">
              <w:rPr>
                <w:rFonts w:cs="Arial"/>
                <w:u w:val="single"/>
              </w:rPr>
              <w:t>.</w:t>
            </w:r>
            <w:r w:rsidRPr="00A448A9">
              <w:rPr>
                <w:rFonts w:cs="Arial"/>
                <w:b/>
                <w:u w:val="single"/>
              </w:rPr>
              <w:t xml:space="preserve"> </w:t>
            </w:r>
          </w:p>
          <w:p w14:paraId="41467B03" w14:textId="77777777" w:rsidR="00A448A9" w:rsidRPr="00A448A9" w:rsidRDefault="00A448A9" w:rsidP="007F17CB">
            <w:pPr>
              <w:tabs>
                <w:tab w:val="left" w:pos="133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The MassHealth Update is a brief summary of </w:t>
            </w:r>
            <w:r w:rsidRPr="00831C82">
              <w:t>recent developments in</w:t>
            </w:r>
            <w:r>
              <w:t xml:space="preserve"> MassHealth in the context of</w:t>
            </w:r>
            <w:r w:rsidRPr="00831C82">
              <w:t xml:space="preserve"> pharmacy, managed care, or public health</w:t>
            </w:r>
            <w:r>
              <w:t>.</w:t>
            </w:r>
          </w:p>
          <w:p w14:paraId="47E9FA0E" w14:textId="77777777" w:rsidR="00214088" w:rsidRPr="00214088" w:rsidRDefault="00214088" w:rsidP="0084759A">
            <w:pPr>
              <w:tabs>
                <w:tab w:val="left" w:pos="1336"/>
              </w:tabs>
              <w:rPr>
                <w:b/>
              </w:rPr>
            </w:pPr>
          </w:p>
        </w:tc>
        <w:tc>
          <w:tcPr>
            <w:tcW w:w="2523" w:type="dxa"/>
          </w:tcPr>
          <w:p w14:paraId="762ACE5D" w14:textId="77777777" w:rsidR="003B2CE0" w:rsidRDefault="003B2CE0" w:rsidP="004B3619"/>
          <w:p w14:paraId="633BB979" w14:textId="77777777"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0547422F" w14:textId="77777777" w:rsidR="003B2CE0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  <w:r w:rsidR="00142976">
              <w:t>/Advisory</w:t>
            </w:r>
          </w:p>
        </w:tc>
      </w:tr>
      <w:tr w:rsidR="00822B71" w14:paraId="0C1ECB9B" w14:textId="77777777" w:rsidTr="00721267">
        <w:tc>
          <w:tcPr>
            <w:tcW w:w="2136" w:type="dxa"/>
          </w:tcPr>
          <w:p w14:paraId="5DC46FAE" w14:textId="77777777" w:rsidR="00822B71" w:rsidRPr="00E932C9" w:rsidRDefault="00822B71" w:rsidP="00822B71">
            <w:pPr>
              <w:rPr>
                <w:b/>
                <w:sz w:val="22"/>
                <w:szCs w:val="22"/>
              </w:rPr>
            </w:pPr>
          </w:p>
          <w:p w14:paraId="53FD3EA0" w14:textId="77777777" w:rsidR="00822B71" w:rsidRPr="00E932C9" w:rsidRDefault="00822B71" w:rsidP="00822B71">
            <w:pPr>
              <w:rPr>
                <w:sz w:val="22"/>
                <w:szCs w:val="22"/>
              </w:rPr>
            </w:pPr>
            <w:r w:rsidRPr="00E932C9">
              <w:rPr>
                <w:sz w:val="22"/>
                <w:szCs w:val="22"/>
              </w:rPr>
              <w:t>Action</w:t>
            </w:r>
          </w:p>
        </w:tc>
        <w:tc>
          <w:tcPr>
            <w:tcW w:w="8291" w:type="dxa"/>
          </w:tcPr>
          <w:p w14:paraId="355866DA" w14:textId="77777777" w:rsidR="00822B71" w:rsidRDefault="00822B71" w:rsidP="00822B71"/>
          <w:p w14:paraId="1B6E9429" w14:textId="77777777" w:rsidR="005B08A2" w:rsidRPr="009407C8" w:rsidRDefault="005B08A2" w:rsidP="005B08A2">
            <w:pPr>
              <w:rPr>
                <w:rFonts w:cs="Arial"/>
                <w:b/>
              </w:rPr>
            </w:pPr>
            <w:r w:rsidRPr="009407C8">
              <w:rPr>
                <w:rFonts w:cs="Arial"/>
                <w:b/>
              </w:rPr>
              <w:t>MassHealth Update</w:t>
            </w:r>
          </w:p>
          <w:p w14:paraId="590AD84D" w14:textId="5EAAA8D6" w:rsidR="00941584" w:rsidRPr="00E932C9" w:rsidRDefault="00FD2E9B" w:rsidP="00E932C9">
            <w:pPr>
              <w:ind w:left="360"/>
              <w:contextualSpacing/>
              <w:rPr>
                <w:rFonts w:cs="Arial"/>
              </w:rPr>
            </w:pPr>
            <w:r>
              <w:rPr>
                <w:rFonts w:cs="Arial"/>
              </w:rPr>
              <w:t>MassHealth launched the Payment &amp; Care Delivery Innovation project creating</w:t>
            </w:r>
            <w:r w:rsidR="002E0E13">
              <w:rPr>
                <w:rFonts w:cs="Arial"/>
              </w:rPr>
              <w:t xml:space="preserve"> </w:t>
            </w:r>
            <w:r w:rsidR="00CD411B" w:rsidRPr="00E932C9">
              <w:rPr>
                <w:rFonts w:cs="Arial"/>
              </w:rPr>
              <w:t>A</w:t>
            </w:r>
            <w:r w:rsidR="005B08A2" w:rsidRPr="00E932C9">
              <w:rPr>
                <w:rFonts w:cs="Arial"/>
              </w:rPr>
              <w:t>ccountable-care organization</w:t>
            </w:r>
            <w:r w:rsidR="00CD411B" w:rsidRPr="00E932C9">
              <w:rPr>
                <w:rFonts w:cs="Arial"/>
              </w:rPr>
              <w:t>s</w:t>
            </w:r>
            <w:r w:rsidR="005B08A2" w:rsidRPr="00E932C9">
              <w:rPr>
                <w:rFonts w:cs="Arial"/>
              </w:rPr>
              <w:t xml:space="preserve"> (ACO)</w:t>
            </w:r>
            <w:r w:rsidR="00941584" w:rsidRPr="00E932C9">
              <w:rPr>
                <w:rFonts w:cs="Arial"/>
              </w:rPr>
              <w:t xml:space="preserve"> (22 plans total for MassHealth)</w:t>
            </w:r>
          </w:p>
          <w:p w14:paraId="1018D5D2" w14:textId="77777777" w:rsidR="005B08A2" w:rsidRDefault="00286180" w:rsidP="00BD211D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Transitioned </w:t>
            </w:r>
            <w:r w:rsidR="00423C96">
              <w:rPr>
                <w:rFonts w:ascii="Arial" w:hAnsi="Arial" w:cs="Arial"/>
                <w:sz w:val="20"/>
              </w:rPr>
              <w:t>80,000 more</w:t>
            </w:r>
            <w:r w:rsidR="00AE43EE">
              <w:rPr>
                <w:rFonts w:ascii="Arial" w:hAnsi="Arial" w:cs="Arial"/>
                <w:sz w:val="20"/>
              </w:rPr>
              <w:t xml:space="preserve"> </w:t>
            </w:r>
            <w:r w:rsidR="003177AE">
              <w:rPr>
                <w:rFonts w:ascii="Arial" w:hAnsi="Arial" w:cs="Arial"/>
                <w:sz w:val="20"/>
              </w:rPr>
              <w:t xml:space="preserve">members </w:t>
            </w:r>
          </w:p>
          <w:p w14:paraId="23CF9695" w14:textId="77777777" w:rsidR="00286180" w:rsidRDefault="00286180" w:rsidP="00BD211D">
            <w:pPr>
              <w:pStyle w:val="ListParagraph"/>
              <w:numPr>
                <w:ilvl w:val="0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partners</w:t>
            </w:r>
            <w:r w:rsidR="00FD2E9B">
              <w:rPr>
                <w:rFonts w:ascii="Arial" w:hAnsi="Arial" w:cs="Arial"/>
                <w:sz w:val="20"/>
              </w:rPr>
              <w:t>hip</w:t>
            </w:r>
            <w:r>
              <w:rPr>
                <w:rFonts w:ascii="Arial" w:hAnsi="Arial" w:cs="Arial"/>
                <w:sz w:val="20"/>
              </w:rPr>
              <w:t xml:space="preserve"> ACO</w:t>
            </w:r>
            <w:r w:rsidR="00844903">
              <w:rPr>
                <w:rFonts w:ascii="Arial" w:hAnsi="Arial" w:cs="Arial"/>
                <w:sz w:val="20"/>
              </w:rPr>
              <w:t>/MCO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="00FD2E9B">
              <w:rPr>
                <w:rFonts w:ascii="Arial" w:hAnsi="Arial" w:cs="Arial"/>
                <w:sz w:val="20"/>
              </w:rPr>
              <w:t xml:space="preserve">one </w:t>
            </w:r>
            <w:r w:rsidR="00844903">
              <w:rPr>
                <w:rFonts w:ascii="Arial" w:hAnsi="Arial" w:cs="Arial"/>
                <w:sz w:val="20"/>
              </w:rPr>
              <w:t>Primary Care/ACO</w:t>
            </w:r>
            <w:r w:rsidR="00FD2E9B">
              <w:rPr>
                <w:rFonts w:ascii="Arial" w:hAnsi="Arial" w:cs="Arial"/>
                <w:sz w:val="20"/>
              </w:rPr>
              <w:t xml:space="preserve"> models</w:t>
            </w:r>
            <w:r w:rsidR="00423C96">
              <w:rPr>
                <w:rFonts w:ascii="Arial" w:hAnsi="Arial" w:cs="Arial"/>
                <w:sz w:val="20"/>
              </w:rPr>
              <w:t xml:space="preserve"> </w:t>
            </w:r>
          </w:p>
          <w:p w14:paraId="6DD09BEE" w14:textId="77777777" w:rsidR="00286180" w:rsidRDefault="00286180" w:rsidP="00BD211D">
            <w:pPr>
              <w:pStyle w:val="ListParagraph"/>
              <w:numPr>
                <w:ilvl w:val="1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ACO </w:t>
            </w:r>
            <w:r w:rsidR="00FD2E9B">
              <w:rPr>
                <w:rFonts w:ascii="Arial" w:hAnsi="Arial" w:cs="Arial"/>
                <w:sz w:val="20"/>
              </w:rPr>
              <w:t xml:space="preserve">+ </w:t>
            </w:r>
            <w:r w:rsidR="00844903">
              <w:rPr>
                <w:rFonts w:ascii="Arial" w:hAnsi="Arial" w:cs="Arial"/>
                <w:sz w:val="20"/>
              </w:rPr>
              <w:t>MCO (17 types of partnership plans)</w:t>
            </w:r>
          </w:p>
          <w:p w14:paraId="76FAF670" w14:textId="77777777" w:rsidR="00286180" w:rsidRDefault="00CB015C" w:rsidP="00BD211D">
            <w:pPr>
              <w:pStyle w:val="ListParagraph"/>
              <w:numPr>
                <w:ilvl w:val="2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286180" w:rsidRPr="00844903">
              <w:rPr>
                <w:rFonts w:ascii="Arial" w:hAnsi="Arial" w:cs="Arial"/>
                <w:sz w:val="20"/>
              </w:rPr>
              <w:t xml:space="preserve">are delivery system </w:t>
            </w:r>
            <w:r w:rsidR="00844903">
              <w:rPr>
                <w:rFonts w:ascii="Arial" w:hAnsi="Arial" w:cs="Arial"/>
                <w:sz w:val="20"/>
              </w:rPr>
              <w:t xml:space="preserve">and </w:t>
            </w:r>
            <w:r w:rsidR="00FD2E9B" w:rsidRPr="00844903">
              <w:rPr>
                <w:rFonts w:ascii="Arial" w:hAnsi="Arial" w:cs="Arial"/>
                <w:sz w:val="20"/>
              </w:rPr>
              <w:t xml:space="preserve">payment </w:t>
            </w:r>
            <w:r w:rsidR="00286180" w:rsidRPr="00844903">
              <w:rPr>
                <w:rFonts w:ascii="Arial" w:hAnsi="Arial" w:cs="Arial"/>
                <w:sz w:val="20"/>
              </w:rPr>
              <w:t xml:space="preserve">partners </w:t>
            </w:r>
          </w:p>
          <w:p w14:paraId="14CD25FE" w14:textId="77777777" w:rsidR="00423C96" w:rsidRDefault="00423C96" w:rsidP="00BD211D">
            <w:pPr>
              <w:pStyle w:val="ListParagraph"/>
              <w:numPr>
                <w:ilvl w:val="2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Extended continuity plan for low risk medications (30 days)</w:t>
            </w:r>
          </w:p>
          <w:p w14:paraId="1D374C21" w14:textId="77777777" w:rsidR="00423C96" w:rsidRPr="00844903" w:rsidRDefault="00423C96" w:rsidP="00BD211D">
            <w:pPr>
              <w:pStyle w:val="ListParagraph"/>
              <w:numPr>
                <w:ilvl w:val="2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Extended continuity plan for high risk medications (60 days) </w:t>
            </w:r>
          </w:p>
          <w:p w14:paraId="6D705312" w14:textId="77777777" w:rsidR="00844903" w:rsidRPr="00844903" w:rsidRDefault="00844903" w:rsidP="00BD211D">
            <w:pPr>
              <w:pStyle w:val="ListParagraph"/>
              <w:numPr>
                <w:ilvl w:val="1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Primary Care/ACO</w:t>
            </w:r>
            <w:r w:rsidR="00FD2E9B">
              <w:rPr>
                <w:rFonts w:ascii="Arial" w:hAnsi="Arial" w:cs="Arial"/>
                <w:sz w:val="20"/>
              </w:rPr>
              <w:t xml:space="preserve"> (aka Model B</w:t>
            </w:r>
            <w:r>
              <w:rPr>
                <w:rFonts w:ascii="Arial" w:hAnsi="Arial" w:cs="Arial"/>
                <w:sz w:val="20"/>
              </w:rPr>
              <w:t>)</w:t>
            </w:r>
            <w:r w:rsidR="00423C96">
              <w:rPr>
                <w:rFonts w:ascii="Arial" w:hAnsi="Arial" w:cs="Arial"/>
                <w:sz w:val="20"/>
              </w:rPr>
              <w:t xml:space="preserve"> </w:t>
            </w:r>
          </w:p>
          <w:p w14:paraId="092FC584" w14:textId="734BB525" w:rsidR="00844903" w:rsidRDefault="002E0E13" w:rsidP="00BD211D">
            <w:pPr>
              <w:pStyle w:val="ListParagraph"/>
              <w:numPr>
                <w:ilvl w:val="2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Three</w:t>
            </w:r>
            <w:r w:rsidR="00844903">
              <w:rPr>
                <w:rFonts w:ascii="Arial" w:hAnsi="Arial" w:cs="Arial"/>
                <w:sz w:val="20"/>
              </w:rPr>
              <w:t xml:space="preserve"> ACO</w:t>
            </w:r>
            <w:r w:rsidR="00FD2E9B">
              <w:rPr>
                <w:rFonts w:ascii="Arial" w:hAnsi="Arial" w:cs="Arial"/>
                <w:sz w:val="20"/>
              </w:rPr>
              <w:t xml:space="preserve">s contract </w:t>
            </w:r>
            <w:r w:rsidR="00844903">
              <w:rPr>
                <w:rFonts w:ascii="Arial" w:hAnsi="Arial" w:cs="Arial"/>
                <w:sz w:val="20"/>
              </w:rPr>
              <w:t xml:space="preserve">directly with </w:t>
            </w:r>
            <w:proofErr w:type="spellStart"/>
            <w:r w:rsidR="00844903">
              <w:rPr>
                <w:rFonts w:ascii="Arial" w:hAnsi="Arial" w:cs="Arial"/>
                <w:sz w:val="20"/>
              </w:rPr>
              <w:t>MassHealth</w:t>
            </w:r>
            <w:proofErr w:type="spellEnd"/>
            <w:r w:rsidR="00844903">
              <w:rPr>
                <w:rFonts w:ascii="Arial" w:hAnsi="Arial" w:cs="Arial"/>
                <w:sz w:val="20"/>
              </w:rPr>
              <w:t xml:space="preserve"> </w:t>
            </w:r>
            <w:r w:rsidR="005D28B2">
              <w:rPr>
                <w:rFonts w:ascii="Arial" w:hAnsi="Arial" w:cs="Arial"/>
                <w:sz w:val="20"/>
              </w:rPr>
              <w:t>C</w:t>
            </w:r>
            <w:r w:rsidR="00844903">
              <w:rPr>
                <w:rFonts w:ascii="Arial" w:hAnsi="Arial" w:cs="Arial"/>
                <w:sz w:val="20"/>
              </w:rPr>
              <w:t>entral</w:t>
            </w:r>
          </w:p>
          <w:p w14:paraId="08B902B1" w14:textId="5892FE4F" w:rsidR="00D07E77" w:rsidRDefault="00D07E77" w:rsidP="00BD211D">
            <w:pPr>
              <w:pStyle w:val="ListParagraph"/>
              <w:numPr>
                <w:ilvl w:val="0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Currently in a 30</w:t>
            </w:r>
            <w:r w:rsidR="005D28B2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day Continuity </w:t>
            </w:r>
            <w:r w:rsidR="00423C96">
              <w:rPr>
                <w:rFonts w:ascii="Arial" w:hAnsi="Arial" w:cs="Arial"/>
                <w:sz w:val="20"/>
              </w:rPr>
              <w:t>of Care transition period</w:t>
            </w:r>
          </w:p>
          <w:p w14:paraId="3CA8FA72" w14:textId="5175F49E" w:rsidR="00D07E77" w:rsidRDefault="00FD2E9B" w:rsidP="00BD211D">
            <w:pPr>
              <w:pStyle w:val="ListParagraph"/>
              <w:numPr>
                <w:ilvl w:val="1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Crea</w:t>
            </w:r>
            <w:r w:rsidRPr="00FD2E9B">
              <w:rPr>
                <w:rFonts w:ascii="Arial" w:hAnsi="Arial" w:cs="Arial"/>
                <w:sz w:val="20"/>
              </w:rPr>
              <w:t xml:space="preserve">ted to facilitate </w:t>
            </w:r>
            <w:r w:rsidR="007B422F">
              <w:rPr>
                <w:rFonts w:ascii="Arial" w:hAnsi="Arial" w:cs="Arial"/>
                <w:sz w:val="20"/>
              </w:rPr>
              <w:t xml:space="preserve">the </w:t>
            </w:r>
            <w:r w:rsidRPr="00FD2E9B">
              <w:rPr>
                <w:rFonts w:ascii="Arial" w:hAnsi="Arial" w:cs="Arial"/>
                <w:sz w:val="20"/>
              </w:rPr>
              <w:t>transition of PAs and</w:t>
            </w:r>
            <w:r w:rsidR="00D07E77" w:rsidRPr="00FD2E9B">
              <w:rPr>
                <w:rFonts w:ascii="Arial" w:hAnsi="Arial" w:cs="Arial"/>
                <w:sz w:val="20"/>
              </w:rPr>
              <w:t xml:space="preserve"> prescription</w:t>
            </w:r>
            <w:r w:rsidRPr="00FD2E9B">
              <w:rPr>
                <w:rFonts w:ascii="Arial" w:hAnsi="Arial" w:cs="Arial"/>
                <w:sz w:val="20"/>
              </w:rPr>
              <w:t>s between and among plans</w:t>
            </w:r>
            <w:r>
              <w:rPr>
                <w:rFonts w:ascii="Arial" w:hAnsi="Arial" w:cs="Arial"/>
                <w:sz w:val="20"/>
              </w:rPr>
              <w:t xml:space="preserve"> to minimize disruptions</w:t>
            </w:r>
            <w:r w:rsidRPr="00FD2E9B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T</w:t>
            </w:r>
            <w:r w:rsidR="00D07E77" w:rsidRPr="00FD2E9B">
              <w:rPr>
                <w:rFonts w:ascii="Arial" w:hAnsi="Arial" w:cs="Arial"/>
                <w:sz w:val="20"/>
              </w:rPr>
              <w:t>ransition period could be extended</w:t>
            </w:r>
            <w:r>
              <w:rPr>
                <w:rFonts w:ascii="Arial" w:hAnsi="Arial" w:cs="Arial"/>
                <w:sz w:val="20"/>
              </w:rPr>
              <w:t xml:space="preserve"> – will be continuously monitored.</w:t>
            </w:r>
          </w:p>
          <w:p w14:paraId="399CBF75" w14:textId="5E8A35F5" w:rsidR="00423C96" w:rsidRDefault="00423C96" w:rsidP="00423C96">
            <w:pPr>
              <w:pStyle w:val="ListParagraph"/>
              <w:numPr>
                <w:ilvl w:val="0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Initiated some work </w:t>
            </w:r>
            <w:r w:rsidR="00DF5256">
              <w:rPr>
                <w:rFonts w:ascii="Arial" w:hAnsi="Arial" w:cs="Arial"/>
                <w:sz w:val="20"/>
              </w:rPr>
              <w:t>with the</w:t>
            </w:r>
            <w:r w:rsidR="002E0E13">
              <w:rPr>
                <w:rFonts w:ascii="Arial" w:hAnsi="Arial" w:cs="Arial"/>
                <w:sz w:val="20"/>
              </w:rPr>
              <w:t xml:space="preserve"> </w:t>
            </w:r>
            <w:r w:rsidR="00CB015C">
              <w:rPr>
                <w:rFonts w:ascii="Arial" w:hAnsi="Arial" w:cs="Arial"/>
                <w:sz w:val="20"/>
              </w:rPr>
              <w:t>Model B ACOs</w:t>
            </w:r>
            <w:r>
              <w:rPr>
                <w:rFonts w:ascii="Arial" w:hAnsi="Arial" w:cs="Arial"/>
                <w:sz w:val="20"/>
              </w:rPr>
              <w:t xml:space="preserve"> – Data exchange issues, more timely</w:t>
            </w:r>
            <w:r w:rsidR="005A6632">
              <w:rPr>
                <w:rFonts w:ascii="Arial" w:hAnsi="Arial" w:cs="Arial"/>
                <w:sz w:val="20"/>
              </w:rPr>
              <w:t xml:space="preserve"> pharmacy data</w:t>
            </w:r>
          </w:p>
          <w:p w14:paraId="4D69AF63" w14:textId="28FC93C6" w:rsidR="00423C96" w:rsidRDefault="00423C96" w:rsidP="00423C96">
            <w:pPr>
              <w:pStyle w:val="ListParagraph"/>
              <w:numPr>
                <w:ilvl w:val="0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CMS – No answer </w:t>
            </w:r>
            <w:r w:rsidR="00DF5256">
              <w:rPr>
                <w:rFonts w:ascii="Arial" w:hAnsi="Arial" w:cs="Arial"/>
                <w:sz w:val="20"/>
              </w:rPr>
              <w:t>on 1115 waiver</w:t>
            </w:r>
            <w:r w:rsidR="005A6632">
              <w:rPr>
                <w:rFonts w:ascii="Arial" w:hAnsi="Arial" w:cs="Arial"/>
                <w:sz w:val="20"/>
              </w:rPr>
              <w:t xml:space="preserve"> request for pharmacy regulatory</w:t>
            </w:r>
            <w:r w:rsidR="00DF5256">
              <w:rPr>
                <w:rFonts w:ascii="Arial" w:hAnsi="Arial" w:cs="Arial"/>
                <w:sz w:val="20"/>
              </w:rPr>
              <w:t xml:space="preserve"> relief</w:t>
            </w:r>
            <w:r w:rsidR="005D28B2">
              <w:rPr>
                <w:rFonts w:ascii="Arial" w:hAnsi="Arial" w:cs="Arial"/>
                <w:sz w:val="20"/>
              </w:rPr>
              <w:t>.</w:t>
            </w:r>
          </w:p>
          <w:p w14:paraId="6A7A5888" w14:textId="7CBDDF34" w:rsidR="005A6632" w:rsidRDefault="005A6632" w:rsidP="005A6632">
            <w:pPr>
              <w:pStyle w:val="ListParagraph"/>
              <w:numPr>
                <w:ilvl w:val="1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Pric</w:t>
            </w:r>
            <w:r w:rsidR="00DF5256">
              <w:rPr>
                <w:rFonts w:ascii="Arial" w:hAnsi="Arial" w:cs="Arial"/>
                <w:sz w:val="20"/>
              </w:rPr>
              <w:t>ing</w:t>
            </w:r>
            <w:r w:rsidR="002E0E1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Language –</w:t>
            </w:r>
            <w:r w:rsidR="002E0E1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made it onto the Governor’s budget to give MassHealth Program authority to negotiate pricing with pharmaceutical industry on pricing related matters</w:t>
            </w:r>
            <w:r w:rsidR="005D28B2">
              <w:rPr>
                <w:rFonts w:ascii="Arial" w:hAnsi="Arial" w:cs="Arial"/>
                <w:sz w:val="20"/>
              </w:rPr>
              <w:t>.</w:t>
            </w:r>
            <w:proofErr w:type="gramEnd"/>
          </w:p>
          <w:p w14:paraId="72A34500" w14:textId="77777777" w:rsidR="005A6632" w:rsidRPr="005A6632" w:rsidRDefault="001D69CB" w:rsidP="005A6632">
            <w:pPr>
              <w:pStyle w:val="ListParagraph"/>
              <w:numPr>
                <w:ilvl w:val="0"/>
                <w:numId w:val="14"/>
              </w:numPr>
              <w:tabs>
                <w:tab w:val="left" w:pos="1535"/>
              </w:tabs>
              <w:contextualSpacing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Monitoring</w:t>
            </w:r>
            <w:r w:rsidR="005A6632">
              <w:rPr>
                <w:rFonts w:ascii="Arial" w:hAnsi="Arial" w:cs="Arial"/>
                <w:sz w:val="20"/>
              </w:rPr>
              <w:t xml:space="preserve"> current bills in legislature.</w:t>
            </w:r>
            <w:proofErr w:type="gramEnd"/>
          </w:p>
          <w:p w14:paraId="7C9B0AE8" w14:textId="77777777" w:rsidR="0035353B" w:rsidRDefault="0035353B" w:rsidP="0035353B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62FE5480" w14:textId="77777777" w:rsidR="0035353B" w:rsidRPr="0035353B" w:rsidRDefault="0035353B" w:rsidP="0035353B">
            <w:pPr>
              <w:tabs>
                <w:tab w:val="left" w:pos="1535"/>
              </w:tabs>
              <w:contextualSpacing/>
              <w:rPr>
                <w:rFonts w:cs="Arial"/>
                <w:b/>
                <w:u w:val="single"/>
              </w:rPr>
            </w:pPr>
            <w:r w:rsidRPr="0035353B">
              <w:rPr>
                <w:rFonts w:cs="Arial"/>
                <w:b/>
                <w:u w:val="single"/>
              </w:rPr>
              <w:t>Comments:</w:t>
            </w:r>
          </w:p>
          <w:p w14:paraId="51FC93D5" w14:textId="1B28CAA6" w:rsidR="0035353B" w:rsidRDefault="001D69CB" w:rsidP="00C9353B">
            <w:p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>Dr. Jeffrey made two acknowledgements.</w:t>
            </w:r>
            <w:r w:rsidR="005A663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One</w:t>
            </w:r>
            <w:r w:rsidR="005D28B2">
              <w:rPr>
                <w:rFonts w:cs="Arial"/>
              </w:rPr>
              <w:t xml:space="preserve"> was</w:t>
            </w:r>
            <w:r w:rsidR="005A6632">
              <w:rPr>
                <w:rFonts w:cs="Arial"/>
              </w:rPr>
              <w:t xml:space="preserve"> to Sage Bagwell, </w:t>
            </w:r>
            <w:r>
              <w:rPr>
                <w:rFonts w:cs="Arial"/>
              </w:rPr>
              <w:t>whom the Board</w:t>
            </w:r>
            <w:r w:rsidR="005A663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has had a chance to see</w:t>
            </w:r>
            <w:r w:rsidR="005A6632">
              <w:rPr>
                <w:rFonts w:cs="Arial"/>
              </w:rPr>
              <w:t xml:space="preserve"> throughout the year, </w:t>
            </w:r>
            <w:r w:rsidR="002E0E13">
              <w:rPr>
                <w:rFonts w:cs="Arial"/>
              </w:rPr>
              <w:t xml:space="preserve">and </w:t>
            </w:r>
            <w:r w:rsidR="005A6632">
              <w:rPr>
                <w:rFonts w:cs="Arial"/>
              </w:rPr>
              <w:t>has completed her Residency. It really is a pleasure to ha</w:t>
            </w:r>
            <w:r>
              <w:rPr>
                <w:rFonts w:cs="Arial"/>
              </w:rPr>
              <w:t>ve a Pharmacy Residency Program.</w:t>
            </w:r>
            <w:r w:rsidR="005A663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Unlike</w:t>
            </w:r>
            <w:r w:rsidR="005A6632">
              <w:rPr>
                <w:rFonts w:cs="Arial"/>
              </w:rPr>
              <w:t xml:space="preserve"> Medical Residencies, not every pharmacist has to </w:t>
            </w:r>
            <w:r>
              <w:rPr>
                <w:rFonts w:cs="Arial"/>
              </w:rPr>
              <w:t>complete</w:t>
            </w:r>
            <w:r w:rsidR="005A6632">
              <w:rPr>
                <w:rFonts w:cs="Arial"/>
              </w:rPr>
              <w:t xml:space="preserve"> a Residency. </w:t>
            </w:r>
          </w:p>
          <w:p w14:paraId="61C02A58" w14:textId="77777777" w:rsidR="005A6632" w:rsidRDefault="005A6632" w:rsidP="00C9353B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24255540" w14:textId="5CC8ED54" w:rsidR="005A6632" w:rsidRDefault="0081630F" w:rsidP="005A6632">
            <w:p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632">
              <w:rPr>
                <w:rFonts w:cs="Arial"/>
              </w:rPr>
              <w:t xml:space="preserve"> Pharmacy Residency selection process </w:t>
            </w:r>
            <w:r>
              <w:rPr>
                <w:rFonts w:cs="Arial"/>
              </w:rPr>
              <w:t xml:space="preserve">allows us to get the best and the brightest, and </w:t>
            </w:r>
            <w:r w:rsidR="005A6632">
              <w:rPr>
                <w:rFonts w:cs="Arial"/>
              </w:rPr>
              <w:t xml:space="preserve">Sage is definitely an example of that. It has been a pleasure to have </w:t>
            </w:r>
            <w:r>
              <w:rPr>
                <w:rFonts w:cs="Arial"/>
              </w:rPr>
              <w:t>her</w:t>
            </w:r>
            <w:r w:rsidR="005A6632">
              <w:rPr>
                <w:rFonts w:cs="Arial"/>
              </w:rPr>
              <w:t xml:space="preserve"> work with us and we wish </w:t>
            </w:r>
            <w:r w:rsidR="002E0E13">
              <w:rPr>
                <w:rFonts w:cs="Arial"/>
              </w:rPr>
              <w:t>her</w:t>
            </w:r>
            <w:r w:rsidR="005A6632">
              <w:rPr>
                <w:rFonts w:cs="Arial"/>
              </w:rPr>
              <w:t xml:space="preserve"> the best in the future. Sage’s research project this year was selected by the </w:t>
            </w:r>
            <w:r w:rsidR="00CB015C">
              <w:rPr>
                <w:rFonts w:cs="Arial"/>
              </w:rPr>
              <w:t xml:space="preserve">Academy of </w:t>
            </w:r>
            <w:r w:rsidR="005A6632">
              <w:rPr>
                <w:rFonts w:cs="Arial"/>
              </w:rPr>
              <w:t xml:space="preserve">Managed Care Pharmacy </w:t>
            </w:r>
            <w:r w:rsidR="005D28B2" w:rsidRPr="005D28B2">
              <w:rPr>
                <w:rFonts w:cs="Arial"/>
              </w:rPr>
              <w:t xml:space="preserve">at their annual meeting in April </w:t>
            </w:r>
            <w:r w:rsidR="005A6632">
              <w:rPr>
                <w:rFonts w:cs="Arial"/>
              </w:rPr>
              <w:t xml:space="preserve">as the best poster </w:t>
            </w:r>
            <w:r w:rsidR="005A6632">
              <w:rPr>
                <w:rFonts w:cs="Arial"/>
              </w:rPr>
              <w:lastRenderedPageBreak/>
              <w:t xml:space="preserve">presentation by a Pharmacy Resident out of </w:t>
            </w:r>
            <w:r w:rsidR="001D69CB">
              <w:rPr>
                <w:rFonts w:cs="Arial"/>
              </w:rPr>
              <w:t>a large number of submissions</w:t>
            </w:r>
            <w:proofErr w:type="gramStart"/>
            <w:r w:rsidR="00CB015C">
              <w:rPr>
                <w:rFonts w:cs="Arial"/>
              </w:rPr>
              <w:t>,</w:t>
            </w:r>
            <w:r w:rsidR="005A6632">
              <w:rPr>
                <w:rFonts w:cs="Arial"/>
              </w:rPr>
              <w:t>.</w:t>
            </w:r>
            <w:proofErr w:type="gramEnd"/>
            <w:r w:rsidR="005A6632">
              <w:rPr>
                <w:rFonts w:cs="Arial"/>
              </w:rPr>
              <w:t xml:space="preserve"> </w:t>
            </w:r>
          </w:p>
          <w:p w14:paraId="47444593" w14:textId="77777777" w:rsidR="005A6632" w:rsidRDefault="005A6632" w:rsidP="005A6632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212E03A0" w14:textId="77777777" w:rsidR="005A6632" w:rsidRDefault="0081630F" w:rsidP="005F78C1">
            <w:p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>Dr. Jeffrey also mentioned Colleen Labelle.  She</w:t>
            </w:r>
            <w:r w:rsidR="005A6632">
              <w:rPr>
                <w:rFonts w:cs="Arial"/>
              </w:rPr>
              <w:t xml:space="preserve"> has been selected by </w:t>
            </w:r>
            <w:r>
              <w:rPr>
                <w:rFonts w:cs="Arial"/>
              </w:rPr>
              <w:t>NEHI (</w:t>
            </w:r>
            <w:r w:rsidR="005F78C1">
              <w:rPr>
                <w:rFonts w:cs="Arial"/>
              </w:rPr>
              <w:t xml:space="preserve">Network for Excellence </w:t>
            </w:r>
            <w:r>
              <w:rPr>
                <w:rFonts w:cs="Arial"/>
              </w:rPr>
              <w:t>in Health Innovation.)</w:t>
            </w:r>
            <w:r w:rsidR="005F78C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 noted that she shares that platform </w:t>
            </w:r>
            <w:r w:rsidR="004A6136">
              <w:rPr>
                <w:rFonts w:cs="Arial"/>
              </w:rPr>
              <w:t xml:space="preserve">with </w:t>
            </w:r>
            <w:r w:rsidR="005F78C1">
              <w:rPr>
                <w:rFonts w:cs="Arial"/>
              </w:rPr>
              <w:t xml:space="preserve">Scott </w:t>
            </w:r>
            <w:proofErr w:type="spellStart"/>
            <w:r w:rsidR="005F78C1">
              <w:rPr>
                <w:rFonts w:cs="Arial"/>
              </w:rPr>
              <w:t>Gotlieb</w:t>
            </w:r>
            <w:proofErr w:type="spellEnd"/>
            <w:proofErr w:type="gramStart"/>
            <w:r w:rsidR="005F78C1">
              <w:rPr>
                <w:rFonts w:cs="Arial"/>
              </w:rPr>
              <w:t>,</w:t>
            </w:r>
            <w:r w:rsidR="004A6136">
              <w:rPr>
                <w:rFonts w:cs="Arial"/>
              </w:rPr>
              <w:t>(</w:t>
            </w:r>
            <w:proofErr w:type="gramEnd"/>
            <w:r w:rsidR="004A6136">
              <w:rPr>
                <w:rFonts w:cs="Arial"/>
              </w:rPr>
              <w:t xml:space="preserve">Commissioner of the FDA), </w:t>
            </w:r>
            <w:r w:rsidR="005F78C1">
              <w:rPr>
                <w:rFonts w:cs="Arial"/>
              </w:rPr>
              <w:t xml:space="preserve"> Senator </w:t>
            </w:r>
            <w:proofErr w:type="spellStart"/>
            <w:r w:rsidR="005F78C1">
              <w:rPr>
                <w:rFonts w:cs="Arial"/>
              </w:rPr>
              <w:t>Hatchman</w:t>
            </w:r>
            <w:proofErr w:type="spellEnd"/>
            <w:r w:rsidR="005F78C1">
              <w:rPr>
                <w:rFonts w:cs="Arial"/>
              </w:rPr>
              <w:t xml:space="preserve"> and Congressman Waxman. </w:t>
            </w:r>
          </w:p>
          <w:p w14:paraId="7D4DE830" w14:textId="77777777" w:rsidR="005F78C1" w:rsidRDefault="005F78C1" w:rsidP="005F78C1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30D17C30" w14:textId="0916C19B" w:rsidR="005F78C1" w:rsidRDefault="005F78C1" w:rsidP="005F78C1">
            <w:p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For those in the industry, you know that </w:t>
            </w:r>
            <w:r w:rsidR="004A6136">
              <w:rPr>
                <w:rFonts w:cs="Arial"/>
              </w:rPr>
              <w:t xml:space="preserve">Senator </w:t>
            </w:r>
            <w:proofErr w:type="spellStart"/>
            <w:r w:rsidR="004A6136">
              <w:rPr>
                <w:rFonts w:cs="Arial"/>
              </w:rPr>
              <w:t>Hatchman</w:t>
            </w:r>
            <w:proofErr w:type="spellEnd"/>
            <w:r w:rsidR="004A6136">
              <w:rPr>
                <w:rFonts w:cs="Arial"/>
              </w:rPr>
              <w:t xml:space="preserve"> and Congressman </w:t>
            </w:r>
            <w:r>
              <w:rPr>
                <w:rFonts w:cs="Arial"/>
              </w:rPr>
              <w:t xml:space="preserve">Waxman </w:t>
            </w:r>
            <w:r w:rsidR="00DF5256">
              <w:rPr>
                <w:rFonts w:cs="Arial"/>
              </w:rPr>
              <w:t>modernized</w:t>
            </w:r>
            <w:r>
              <w:rPr>
                <w:rFonts w:cs="Arial"/>
              </w:rPr>
              <w:t xml:space="preserve"> the drug laws that we currently have in existence today.</w:t>
            </w:r>
            <w:r w:rsidR="004A6136">
              <w:rPr>
                <w:rFonts w:cs="Arial"/>
              </w:rPr>
              <w:t xml:space="preserve"> Dr. Jeffrey noted that Colleen is in great company,</w:t>
            </w:r>
            <w:r w:rsidR="00655DA4">
              <w:rPr>
                <w:rFonts w:cs="Arial"/>
              </w:rPr>
              <w:t xml:space="preserve"> </w:t>
            </w:r>
            <w:r w:rsidR="004A6136">
              <w:rPr>
                <w:rFonts w:cs="Arial"/>
              </w:rPr>
              <w:t>and</w:t>
            </w:r>
            <w:r>
              <w:rPr>
                <w:rFonts w:cs="Arial"/>
              </w:rPr>
              <w:t xml:space="preserve"> she is exceptional. </w:t>
            </w:r>
          </w:p>
          <w:p w14:paraId="6F9615ED" w14:textId="77777777" w:rsidR="005F78C1" w:rsidRDefault="005F78C1" w:rsidP="005F78C1">
            <w:pPr>
              <w:tabs>
                <w:tab w:val="left" w:pos="1535"/>
              </w:tabs>
              <w:contextualSpacing/>
              <w:rPr>
                <w:rFonts w:cs="Arial"/>
              </w:rPr>
            </w:pPr>
          </w:p>
          <w:p w14:paraId="6BD412CA" w14:textId="77777777" w:rsidR="005F78C1" w:rsidRPr="0035353B" w:rsidRDefault="005F78C1" w:rsidP="005F78C1">
            <w:pPr>
              <w:tabs>
                <w:tab w:val="left" w:pos="1535"/>
              </w:tabs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Congratulations! </w:t>
            </w:r>
          </w:p>
        </w:tc>
        <w:tc>
          <w:tcPr>
            <w:tcW w:w="2523" w:type="dxa"/>
          </w:tcPr>
          <w:p w14:paraId="41E1CC97" w14:textId="77777777" w:rsidR="00822B71" w:rsidRDefault="00822B71" w:rsidP="00CD411B">
            <w:pPr>
              <w:rPr>
                <w:b/>
                <w:u w:val="single"/>
              </w:rPr>
            </w:pPr>
          </w:p>
          <w:p w14:paraId="0E72846A" w14:textId="77777777" w:rsidR="00CD411B" w:rsidRPr="008C3C0F" w:rsidRDefault="00CD411B" w:rsidP="00CD411B">
            <w:pPr>
              <w:rPr>
                <w:b/>
                <w:u w:val="single"/>
              </w:rPr>
            </w:pPr>
            <w:r w:rsidRPr="008C3C0F">
              <w:rPr>
                <w:b/>
                <w:u w:val="single"/>
              </w:rPr>
              <w:t>Conclusion</w:t>
            </w:r>
          </w:p>
          <w:p w14:paraId="5A4E9BE4" w14:textId="77777777" w:rsidR="00CD411B" w:rsidRPr="008C3C0F" w:rsidRDefault="00CD411B" w:rsidP="00CD411B">
            <w:r w:rsidRPr="008C3C0F">
              <w:t>Informational</w:t>
            </w:r>
            <w:r w:rsidR="00142976">
              <w:t>/Advisory</w:t>
            </w:r>
          </w:p>
          <w:p w14:paraId="14BF5B50" w14:textId="77777777" w:rsidR="00CD411B" w:rsidRDefault="00CD411B" w:rsidP="00CD411B"/>
        </w:tc>
      </w:tr>
    </w:tbl>
    <w:p w14:paraId="1475ADFC" w14:textId="77777777" w:rsidR="00D40D05" w:rsidRDefault="00D40D05" w:rsidP="00E8289F"/>
    <w:p w14:paraId="01A06AA0" w14:textId="77777777" w:rsidR="00077764" w:rsidRDefault="00077764" w:rsidP="00E8289F"/>
    <w:p w14:paraId="022739F2" w14:textId="77777777" w:rsidR="00077764" w:rsidRDefault="00077764" w:rsidP="00E8289F"/>
    <w:tbl>
      <w:tblPr>
        <w:tblStyle w:val="TableGrid"/>
        <w:tblW w:w="0" w:type="auto"/>
        <w:tblLook w:val="04A0" w:firstRow="1" w:lastRow="0" w:firstColumn="1" w:lastColumn="0" w:noHBand="0" w:noVBand="1"/>
        <w:tblCaption w:val="Anticonvulsants Quality Assurance Analysis"/>
        <w:tblDescription w:val="Anticonvulsants Quality Assurance Analysis Section"/>
      </w:tblPr>
      <w:tblGrid>
        <w:gridCol w:w="2156"/>
        <w:gridCol w:w="8268"/>
        <w:gridCol w:w="2526"/>
      </w:tblGrid>
      <w:tr w:rsidR="00B455CC" w:rsidRPr="00421B1F" w14:paraId="0956662D" w14:textId="77777777" w:rsidTr="00077964">
        <w:trPr>
          <w:tblHeader/>
        </w:trPr>
        <w:tc>
          <w:tcPr>
            <w:tcW w:w="2156" w:type="dxa"/>
            <w:shd w:val="clear" w:color="auto" w:fill="000000" w:themeFill="text1"/>
          </w:tcPr>
          <w:p w14:paraId="35E6A6C6" w14:textId="77777777" w:rsidR="00B455CC" w:rsidRPr="00421B1F" w:rsidRDefault="00B455CC" w:rsidP="00916A57">
            <w:pPr>
              <w:rPr>
                <w:b/>
                <w:color w:val="FFFFFF" w:themeColor="background1"/>
              </w:rPr>
            </w:pPr>
          </w:p>
          <w:p w14:paraId="6C98BF32" w14:textId="77777777" w:rsidR="00B455CC" w:rsidRPr="00421B1F" w:rsidRDefault="00B455CC" w:rsidP="00916A57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14:paraId="3AEBDAC6" w14:textId="77777777" w:rsidR="00B455CC" w:rsidRPr="00421B1F" w:rsidRDefault="00B455CC" w:rsidP="00916A57">
            <w:pPr>
              <w:rPr>
                <w:b/>
                <w:color w:val="FFFFFF" w:themeColor="background1"/>
              </w:rPr>
            </w:pPr>
          </w:p>
          <w:p w14:paraId="0534B048" w14:textId="7BA8A0BC" w:rsidR="00B455CC" w:rsidRPr="00421B1F" w:rsidRDefault="00B455CC" w:rsidP="00916A5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14:paraId="515B5F2C" w14:textId="77777777" w:rsidR="00B455CC" w:rsidRPr="00421B1F" w:rsidRDefault="00B455CC" w:rsidP="00916A57">
            <w:pPr>
              <w:rPr>
                <w:b/>
                <w:color w:val="FFFFFF" w:themeColor="background1"/>
              </w:rPr>
            </w:pPr>
          </w:p>
          <w:p w14:paraId="395EEA7C" w14:textId="77777777" w:rsidR="00B455CC" w:rsidRPr="00421B1F" w:rsidRDefault="00B455CC" w:rsidP="00916A57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457130" w14:paraId="299BE506" w14:textId="77777777" w:rsidTr="00077964">
        <w:tc>
          <w:tcPr>
            <w:tcW w:w="2156" w:type="dxa"/>
            <w:vAlign w:val="center"/>
          </w:tcPr>
          <w:p w14:paraId="529A78A1" w14:textId="77777777" w:rsidR="00396EA1" w:rsidRPr="00E932C9" w:rsidRDefault="000F52DE" w:rsidP="0091157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932C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Anticonvulsants Quality Assurance Analysis </w:t>
            </w:r>
          </w:p>
          <w:p w14:paraId="0B129FBE" w14:textId="77777777" w:rsidR="00457130" w:rsidRPr="00421B1F" w:rsidRDefault="00457130" w:rsidP="0091157C"/>
        </w:tc>
        <w:tc>
          <w:tcPr>
            <w:tcW w:w="8268" w:type="dxa"/>
            <w:vAlign w:val="center"/>
          </w:tcPr>
          <w:p w14:paraId="6486FB09" w14:textId="77777777" w:rsidR="00AC5384" w:rsidRPr="00AC5384" w:rsidRDefault="0091157C" w:rsidP="0091157C">
            <w:pPr>
              <w:tabs>
                <w:tab w:val="left" w:pos="961"/>
              </w:tabs>
              <w:rPr>
                <w:b/>
              </w:rPr>
            </w:pPr>
            <w:r>
              <w:t>Presentation was deferred until next meeting.</w:t>
            </w:r>
          </w:p>
        </w:tc>
        <w:tc>
          <w:tcPr>
            <w:tcW w:w="2526" w:type="dxa"/>
          </w:tcPr>
          <w:p w14:paraId="29597F42" w14:textId="77777777" w:rsidR="00457130" w:rsidRDefault="00457130" w:rsidP="00457130"/>
          <w:p w14:paraId="6973CB89" w14:textId="77777777" w:rsidR="00457130" w:rsidRPr="00425D75" w:rsidRDefault="00457130" w:rsidP="0045713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14:paraId="1A542854" w14:textId="77777777" w:rsidR="00457130" w:rsidRPr="00760FE3" w:rsidRDefault="00457130" w:rsidP="00457130">
            <w:pPr>
              <w:rPr>
                <w:b/>
                <w:u w:val="single"/>
              </w:rPr>
            </w:pPr>
            <w:r>
              <w:t>Informational</w:t>
            </w:r>
          </w:p>
        </w:tc>
      </w:tr>
    </w:tbl>
    <w:p w14:paraId="5CADEE18" w14:textId="77777777" w:rsidR="00B455CC" w:rsidRDefault="00B455CC" w:rsidP="00E8289F"/>
    <w:p w14:paraId="17940389" w14:textId="77777777" w:rsidR="00B455CC" w:rsidRDefault="00B455CC" w:rsidP="00E8289F"/>
    <w:p w14:paraId="5EEE4763" w14:textId="2F7C6EC1" w:rsidR="00A65737" w:rsidRDefault="00714631" w:rsidP="005D7D65">
      <w:r>
        <w:t xml:space="preserve">Meeting adjourned at </w:t>
      </w:r>
      <w:r w:rsidR="00816605">
        <w:t>8:0</w:t>
      </w:r>
      <w:r w:rsidR="00AF36C5">
        <w:t>0</w:t>
      </w:r>
      <w:r w:rsidR="00350B85">
        <w:t xml:space="preserve"> </w:t>
      </w:r>
      <w:r w:rsidR="002E0E13">
        <w:t>p.m.</w:t>
      </w:r>
    </w:p>
    <w:p w14:paraId="53B1A373" w14:textId="77777777" w:rsidR="000067F9" w:rsidRDefault="000067F9" w:rsidP="005D7D65"/>
    <w:p w14:paraId="60D85B9A" w14:textId="77777777" w:rsidR="000067F9" w:rsidRDefault="000067F9" w:rsidP="005D7D65"/>
    <w:p w14:paraId="76359148" w14:textId="622A75D3" w:rsidR="00A65737" w:rsidRDefault="000067F9" w:rsidP="005D7D65">
      <w:r>
        <w:t xml:space="preserve">Respectfully submitted by: </w:t>
      </w:r>
      <w:r w:rsidR="00714631">
        <w:t>Vincent Palumbo, Director of DUR</w:t>
      </w:r>
    </w:p>
    <w:p w14:paraId="673F0134" w14:textId="77777777" w:rsidR="000067F9" w:rsidRDefault="000067F9" w:rsidP="005D7D65"/>
    <w:p w14:paraId="01B225F8" w14:textId="77777777" w:rsidR="00A65737" w:rsidRDefault="00A65737" w:rsidP="005D7D65">
      <w:r>
        <w:t>Date</w:t>
      </w:r>
      <w:r w:rsidR="00714631">
        <w:t xml:space="preserve">: </w:t>
      </w:r>
      <w:r w:rsidR="00350B85">
        <w:t>_________________</w:t>
      </w:r>
    </w:p>
    <w:sectPr w:rsidR="00A65737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C06CB" w14:textId="77777777" w:rsidR="00262C07" w:rsidRDefault="00262C07" w:rsidP="003A51FC">
      <w:r>
        <w:separator/>
      </w:r>
    </w:p>
  </w:endnote>
  <w:endnote w:type="continuationSeparator" w:id="0">
    <w:p w14:paraId="50DABD1F" w14:textId="77777777" w:rsidR="00262C07" w:rsidRDefault="00262C07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887B8" w14:textId="77777777" w:rsidR="00262C07" w:rsidRDefault="00262C07" w:rsidP="003A51FC">
      <w:r>
        <w:separator/>
      </w:r>
    </w:p>
  </w:footnote>
  <w:footnote w:type="continuationSeparator" w:id="0">
    <w:p w14:paraId="51905E19" w14:textId="77777777" w:rsidR="00262C07" w:rsidRDefault="00262C07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0C5"/>
    <w:multiLevelType w:val="hybridMultilevel"/>
    <w:tmpl w:val="08CE31FE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E314D"/>
    <w:multiLevelType w:val="hybridMultilevel"/>
    <w:tmpl w:val="588E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D567D"/>
    <w:multiLevelType w:val="hybridMultilevel"/>
    <w:tmpl w:val="6F6AB918"/>
    <w:lvl w:ilvl="0" w:tplc="71ECE0F4">
      <w:start w:val="1"/>
      <w:numFmt w:val="bullet"/>
      <w:lvlText w:val="•"/>
      <w:lvlJc w:val="left"/>
      <w:pPr>
        <w:ind w:left="23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0A406714"/>
    <w:multiLevelType w:val="hybridMultilevel"/>
    <w:tmpl w:val="3964F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E0D2F"/>
    <w:multiLevelType w:val="hybridMultilevel"/>
    <w:tmpl w:val="EFD2E364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125925CA"/>
    <w:multiLevelType w:val="hybridMultilevel"/>
    <w:tmpl w:val="F93623CA"/>
    <w:lvl w:ilvl="0" w:tplc="4DA2D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F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24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4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03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16E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EB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C5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F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DC4D87"/>
    <w:multiLevelType w:val="hybridMultilevel"/>
    <w:tmpl w:val="0AB87A78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">
    <w:nsid w:val="1CDC644E"/>
    <w:multiLevelType w:val="hybridMultilevel"/>
    <w:tmpl w:val="BD783E76"/>
    <w:lvl w:ilvl="0" w:tplc="B0342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0C0F8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CB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E9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6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80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08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EB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46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530708"/>
    <w:multiLevelType w:val="hybridMultilevel"/>
    <w:tmpl w:val="C8BEAC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FB497C"/>
    <w:multiLevelType w:val="hybridMultilevel"/>
    <w:tmpl w:val="7790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F7F72"/>
    <w:multiLevelType w:val="hybridMultilevel"/>
    <w:tmpl w:val="97147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E0A64"/>
    <w:multiLevelType w:val="hybridMultilevel"/>
    <w:tmpl w:val="C102FB40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2">
    <w:nsid w:val="2B0C19D8"/>
    <w:multiLevelType w:val="hybridMultilevel"/>
    <w:tmpl w:val="3FB4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86DB3"/>
    <w:multiLevelType w:val="hybridMultilevel"/>
    <w:tmpl w:val="8E666730"/>
    <w:lvl w:ilvl="0" w:tplc="5824BC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34DF4"/>
    <w:multiLevelType w:val="hybridMultilevel"/>
    <w:tmpl w:val="8BBC3362"/>
    <w:lvl w:ilvl="0" w:tplc="943C3B4E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1" w:tplc="9D2C52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A40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E3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00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E4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63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4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B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0805891"/>
    <w:multiLevelType w:val="hybridMultilevel"/>
    <w:tmpl w:val="EA52DE18"/>
    <w:lvl w:ilvl="0" w:tplc="7ECE2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F4A67"/>
    <w:multiLevelType w:val="hybridMultilevel"/>
    <w:tmpl w:val="4D7269F6"/>
    <w:lvl w:ilvl="0" w:tplc="722E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07D16">
      <w:start w:val="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7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A0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3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E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46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F4611C3"/>
    <w:multiLevelType w:val="hybridMultilevel"/>
    <w:tmpl w:val="A75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B0B94"/>
    <w:multiLevelType w:val="hybridMultilevel"/>
    <w:tmpl w:val="CFB6223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4663511"/>
    <w:multiLevelType w:val="hybridMultilevel"/>
    <w:tmpl w:val="32265F74"/>
    <w:lvl w:ilvl="0" w:tplc="45342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249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445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85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61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606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2E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AB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A9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63828B6"/>
    <w:multiLevelType w:val="hybridMultilevel"/>
    <w:tmpl w:val="28C2DE5E"/>
    <w:lvl w:ilvl="0" w:tplc="76004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66DAC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EF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6E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A0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05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48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A5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22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F7E6A70"/>
    <w:multiLevelType w:val="hybridMultilevel"/>
    <w:tmpl w:val="46522A78"/>
    <w:lvl w:ilvl="0" w:tplc="B2F60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C9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CF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E3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63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02C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82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C5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A2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1C422A5"/>
    <w:multiLevelType w:val="hybridMultilevel"/>
    <w:tmpl w:val="ABFEA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9164A"/>
    <w:multiLevelType w:val="hybridMultilevel"/>
    <w:tmpl w:val="855CA2D0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4">
    <w:nsid w:val="5EAE011E"/>
    <w:multiLevelType w:val="hybridMultilevel"/>
    <w:tmpl w:val="0D6C3EE6"/>
    <w:lvl w:ilvl="0" w:tplc="6C5C9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8C5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83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A7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66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2C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4F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6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83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6132267"/>
    <w:multiLevelType w:val="hybridMultilevel"/>
    <w:tmpl w:val="14602F44"/>
    <w:lvl w:ilvl="0" w:tplc="D402F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A2126">
      <w:start w:val="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87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8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C2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D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62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29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ED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31D6BD2"/>
    <w:multiLevelType w:val="hybridMultilevel"/>
    <w:tmpl w:val="5060E22A"/>
    <w:lvl w:ilvl="0" w:tplc="E6A03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6D318">
      <w:start w:val="6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B6C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41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05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6E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64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23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09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3F97A51"/>
    <w:multiLevelType w:val="hybridMultilevel"/>
    <w:tmpl w:val="B1B63374"/>
    <w:lvl w:ilvl="0" w:tplc="7ECE2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F32DD"/>
    <w:multiLevelType w:val="hybridMultilevel"/>
    <w:tmpl w:val="2730A5FA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"/>
  </w:num>
  <w:num w:numId="4">
    <w:abstractNumId w:val="12"/>
  </w:num>
  <w:num w:numId="5">
    <w:abstractNumId w:val="24"/>
  </w:num>
  <w:num w:numId="6">
    <w:abstractNumId w:val="28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9"/>
  </w:num>
  <w:num w:numId="13">
    <w:abstractNumId w:val="17"/>
  </w:num>
  <w:num w:numId="14">
    <w:abstractNumId w:val="8"/>
  </w:num>
  <w:num w:numId="15">
    <w:abstractNumId w:val="26"/>
  </w:num>
  <w:num w:numId="16">
    <w:abstractNumId w:val="6"/>
  </w:num>
  <w:num w:numId="17">
    <w:abstractNumId w:val="23"/>
  </w:num>
  <w:num w:numId="18">
    <w:abstractNumId w:val="11"/>
  </w:num>
  <w:num w:numId="19">
    <w:abstractNumId w:val="21"/>
  </w:num>
  <w:num w:numId="20">
    <w:abstractNumId w:val="16"/>
  </w:num>
  <w:num w:numId="21">
    <w:abstractNumId w:val="10"/>
  </w:num>
  <w:num w:numId="22">
    <w:abstractNumId w:val="15"/>
  </w:num>
  <w:num w:numId="23">
    <w:abstractNumId w:val="5"/>
  </w:num>
  <w:num w:numId="24">
    <w:abstractNumId w:val="7"/>
  </w:num>
  <w:num w:numId="25">
    <w:abstractNumId w:val="20"/>
  </w:num>
  <w:num w:numId="26">
    <w:abstractNumId w:val="19"/>
  </w:num>
  <w:num w:numId="27">
    <w:abstractNumId w:val="27"/>
  </w:num>
  <w:num w:numId="28">
    <w:abstractNumId w:val="22"/>
  </w:num>
  <w:num w:numId="2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67F9"/>
    <w:rsid w:val="00013990"/>
    <w:rsid w:val="00015156"/>
    <w:rsid w:val="00017337"/>
    <w:rsid w:val="00021087"/>
    <w:rsid w:val="000277C5"/>
    <w:rsid w:val="00027E53"/>
    <w:rsid w:val="00055394"/>
    <w:rsid w:val="00077764"/>
    <w:rsid w:val="00077964"/>
    <w:rsid w:val="00085011"/>
    <w:rsid w:val="0008720C"/>
    <w:rsid w:val="000A7420"/>
    <w:rsid w:val="000B03B9"/>
    <w:rsid w:val="000B3D30"/>
    <w:rsid w:val="000C37DD"/>
    <w:rsid w:val="000D228F"/>
    <w:rsid w:val="000D27C9"/>
    <w:rsid w:val="000E2E79"/>
    <w:rsid w:val="000F52DE"/>
    <w:rsid w:val="001060A0"/>
    <w:rsid w:val="00132478"/>
    <w:rsid w:val="0014185A"/>
    <w:rsid w:val="00142976"/>
    <w:rsid w:val="00174B8E"/>
    <w:rsid w:val="00174DD8"/>
    <w:rsid w:val="00181645"/>
    <w:rsid w:val="0018379F"/>
    <w:rsid w:val="001874A5"/>
    <w:rsid w:val="0019177D"/>
    <w:rsid w:val="001A3886"/>
    <w:rsid w:val="001B29B4"/>
    <w:rsid w:val="001C5AF2"/>
    <w:rsid w:val="001D56D4"/>
    <w:rsid w:val="001D69CB"/>
    <w:rsid w:val="00204838"/>
    <w:rsid w:val="0021168F"/>
    <w:rsid w:val="00214088"/>
    <w:rsid w:val="00226D36"/>
    <w:rsid w:val="0024224B"/>
    <w:rsid w:val="002618A2"/>
    <w:rsid w:val="00261A11"/>
    <w:rsid w:val="00262C07"/>
    <w:rsid w:val="00272740"/>
    <w:rsid w:val="0028517F"/>
    <w:rsid w:val="00286180"/>
    <w:rsid w:val="00287666"/>
    <w:rsid w:val="00287D73"/>
    <w:rsid w:val="002931B3"/>
    <w:rsid w:val="002A6736"/>
    <w:rsid w:val="002B0500"/>
    <w:rsid w:val="002B06A3"/>
    <w:rsid w:val="002B163E"/>
    <w:rsid w:val="002C55C3"/>
    <w:rsid w:val="002D1492"/>
    <w:rsid w:val="002D2372"/>
    <w:rsid w:val="002D24B5"/>
    <w:rsid w:val="002D432A"/>
    <w:rsid w:val="002D52BD"/>
    <w:rsid w:val="002D7BB0"/>
    <w:rsid w:val="002E0E13"/>
    <w:rsid w:val="002E7420"/>
    <w:rsid w:val="002F005E"/>
    <w:rsid w:val="002F0732"/>
    <w:rsid w:val="002F0F74"/>
    <w:rsid w:val="00303E28"/>
    <w:rsid w:val="00306239"/>
    <w:rsid w:val="0031201F"/>
    <w:rsid w:val="003148ED"/>
    <w:rsid w:val="0031523C"/>
    <w:rsid w:val="003177AE"/>
    <w:rsid w:val="003309D7"/>
    <w:rsid w:val="00337459"/>
    <w:rsid w:val="00343A0F"/>
    <w:rsid w:val="00350B85"/>
    <w:rsid w:val="0035353B"/>
    <w:rsid w:val="00376088"/>
    <w:rsid w:val="00396EA1"/>
    <w:rsid w:val="003A0287"/>
    <w:rsid w:val="003A2F58"/>
    <w:rsid w:val="003A51FC"/>
    <w:rsid w:val="003B2CE0"/>
    <w:rsid w:val="003C7115"/>
    <w:rsid w:val="003E19EE"/>
    <w:rsid w:val="003F206A"/>
    <w:rsid w:val="003F3D5D"/>
    <w:rsid w:val="00400552"/>
    <w:rsid w:val="00401D9D"/>
    <w:rsid w:val="00405B86"/>
    <w:rsid w:val="00413743"/>
    <w:rsid w:val="00421B1F"/>
    <w:rsid w:val="00423C96"/>
    <w:rsid w:val="00431A94"/>
    <w:rsid w:val="004364E1"/>
    <w:rsid w:val="00456CC5"/>
    <w:rsid w:val="00457130"/>
    <w:rsid w:val="004650F4"/>
    <w:rsid w:val="00482143"/>
    <w:rsid w:val="00490958"/>
    <w:rsid w:val="00496D32"/>
    <w:rsid w:val="004A6136"/>
    <w:rsid w:val="004B3619"/>
    <w:rsid w:val="004B5E97"/>
    <w:rsid w:val="004C3430"/>
    <w:rsid w:val="004D3FEF"/>
    <w:rsid w:val="004F1224"/>
    <w:rsid w:val="004F2794"/>
    <w:rsid w:val="004F3975"/>
    <w:rsid w:val="004F7297"/>
    <w:rsid w:val="004F7BAC"/>
    <w:rsid w:val="00504713"/>
    <w:rsid w:val="00507A06"/>
    <w:rsid w:val="00511A84"/>
    <w:rsid w:val="00557E22"/>
    <w:rsid w:val="005628A4"/>
    <w:rsid w:val="00590828"/>
    <w:rsid w:val="005A6632"/>
    <w:rsid w:val="005B08A2"/>
    <w:rsid w:val="005D28B2"/>
    <w:rsid w:val="005D7D65"/>
    <w:rsid w:val="005E2E29"/>
    <w:rsid w:val="005F028F"/>
    <w:rsid w:val="005F1777"/>
    <w:rsid w:val="005F78C1"/>
    <w:rsid w:val="00612392"/>
    <w:rsid w:val="006252F2"/>
    <w:rsid w:val="00627DE9"/>
    <w:rsid w:val="00633747"/>
    <w:rsid w:val="00643646"/>
    <w:rsid w:val="006525AD"/>
    <w:rsid w:val="006547B8"/>
    <w:rsid w:val="00655DA4"/>
    <w:rsid w:val="006B328A"/>
    <w:rsid w:val="006B4942"/>
    <w:rsid w:val="006B6183"/>
    <w:rsid w:val="006C2F0D"/>
    <w:rsid w:val="006F18F4"/>
    <w:rsid w:val="006F32DE"/>
    <w:rsid w:val="006F37B9"/>
    <w:rsid w:val="00701F4F"/>
    <w:rsid w:val="00714631"/>
    <w:rsid w:val="00721267"/>
    <w:rsid w:val="007312E3"/>
    <w:rsid w:val="00731EBB"/>
    <w:rsid w:val="00741B0C"/>
    <w:rsid w:val="007569EE"/>
    <w:rsid w:val="00756D8A"/>
    <w:rsid w:val="00760FE3"/>
    <w:rsid w:val="007625C8"/>
    <w:rsid w:val="00770396"/>
    <w:rsid w:val="0077371C"/>
    <w:rsid w:val="007979A0"/>
    <w:rsid w:val="007B422F"/>
    <w:rsid w:val="007B4FF3"/>
    <w:rsid w:val="007B5157"/>
    <w:rsid w:val="007F17CB"/>
    <w:rsid w:val="007F1A1B"/>
    <w:rsid w:val="007F26BE"/>
    <w:rsid w:val="007F2BE2"/>
    <w:rsid w:val="007F3940"/>
    <w:rsid w:val="00802E03"/>
    <w:rsid w:val="008118C9"/>
    <w:rsid w:val="008152B2"/>
    <w:rsid w:val="0081630F"/>
    <w:rsid w:val="00816489"/>
    <w:rsid w:val="00816605"/>
    <w:rsid w:val="00822B71"/>
    <w:rsid w:val="008230FC"/>
    <w:rsid w:val="00835F6D"/>
    <w:rsid w:val="00840BF6"/>
    <w:rsid w:val="008411C4"/>
    <w:rsid w:val="00844903"/>
    <w:rsid w:val="0084759A"/>
    <w:rsid w:val="008A420F"/>
    <w:rsid w:val="008B26E6"/>
    <w:rsid w:val="008C15B2"/>
    <w:rsid w:val="008C6724"/>
    <w:rsid w:val="008F12D0"/>
    <w:rsid w:val="008F42ED"/>
    <w:rsid w:val="00900DBD"/>
    <w:rsid w:val="009014FA"/>
    <w:rsid w:val="00907477"/>
    <w:rsid w:val="0091157C"/>
    <w:rsid w:val="00916A57"/>
    <w:rsid w:val="00921CD9"/>
    <w:rsid w:val="00923E03"/>
    <w:rsid w:val="00941584"/>
    <w:rsid w:val="009552D3"/>
    <w:rsid w:val="009628FD"/>
    <w:rsid w:val="009746A4"/>
    <w:rsid w:val="00976EEE"/>
    <w:rsid w:val="0098276C"/>
    <w:rsid w:val="009868E8"/>
    <w:rsid w:val="009A1058"/>
    <w:rsid w:val="009A1AE8"/>
    <w:rsid w:val="009A240F"/>
    <w:rsid w:val="009A7D84"/>
    <w:rsid w:val="009B21EA"/>
    <w:rsid w:val="009B601A"/>
    <w:rsid w:val="009C53F7"/>
    <w:rsid w:val="009D2405"/>
    <w:rsid w:val="009E405A"/>
    <w:rsid w:val="009F49FD"/>
    <w:rsid w:val="00A04922"/>
    <w:rsid w:val="00A067DE"/>
    <w:rsid w:val="00A076F0"/>
    <w:rsid w:val="00A15E14"/>
    <w:rsid w:val="00A20E8B"/>
    <w:rsid w:val="00A232DE"/>
    <w:rsid w:val="00A26F71"/>
    <w:rsid w:val="00A31517"/>
    <w:rsid w:val="00A3683A"/>
    <w:rsid w:val="00A448A9"/>
    <w:rsid w:val="00A5225C"/>
    <w:rsid w:val="00A53694"/>
    <w:rsid w:val="00A53E69"/>
    <w:rsid w:val="00A563B6"/>
    <w:rsid w:val="00A655C7"/>
    <w:rsid w:val="00A65737"/>
    <w:rsid w:val="00A71288"/>
    <w:rsid w:val="00A759A5"/>
    <w:rsid w:val="00A83F41"/>
    <w:rsid w:val="00A941A3"/>
    <w:rsid w:val="00AA2AF2"/>
    <w:rsid w:val="00AA4A0F"/>
    <w:rsid w:val="00AC5384"/>
    <w:rsid w:val="00AC6712"/>
    <w:rsid w:val="00AD7B21"/>
    <w:rsid w:val="00AE43EE"/>
    <w:rsid w:val="00AF25E2"/>
    <w:rsid w:val="00AF36C5"/>
    <w:rsid w:val="00B14A73"/>
    <w:rsid w:val="00B1661F"/>
    <w:rsid w:val="00B20B1A"/>
    <w:rsid w:val="00B455CC"/>
    <w:rsid w:val="00B61786"/>
    <w:rsid w:val="00B63202"/>
    <w:rsid w:val="00B76427"/>
    <w:rsid w:val="00B84450"/>
    <w:rsid w:val="00B86DE8"/>
    <w:rsid w:val="00B94C0C"/>
    <w:rsid w:val="00BB25CF"/>
    <w:rsid w:val="00BB263C"/>
    <w:rsid w:val="00BB667F"/>
    <w:rsid w:val="00BC22FA"/>
    <w:rsid w:val="00BC3568"/>
    <w:rsid w:val="00BD211D"/>
    <w:rsid w:val="00BD2CD7"/>
    <w:rsid w:val="00BD78D5"/>
    <w:rsid w:val="00BF58DA"/>
    <w:rsid w:val="00C03311"/>
    <w:rsid w:val="00C03E4C"/>
    <w:rsid w:val="00C10873"/>
    <w:rsid w:val="00C1143A"/>
    <w:rsid w:val="00C1392C"/>
    <w:rsid w:val="00C26FDA"/>
    <w:rsid w:val="00C270ED"/>
    <w:rsid w:val="00C3322C"/>
    <w:rsid w:val="00C46B73"/>
    <w:rsid w:val="00C50EBE"/>
    <w:rsid w:val="00C52A78"/>
    <w:rsid w:val="00C55381"/>
    <w:rsid w:val="00C55B7C"/>
    <w:rsid w:val="00C5611C"/>
    <w:rsid w:val="00C744AF"/>
    <w:rsid w:val="00C76E20"/>
    <w:rsid w:val="00C77EAC"/>
    <w:rsid w:val="00C812A2"/>
    <w:rsid w:val="00C87AE8"/>
    <w:rsid w:val="00C9353B"/>
    <w:rsid w:val="00C96707"/>
    <w:rsid w:val="00C968DA"/>
    <w:rsid w:val="00CB015C"/>
    <w:rsid w:val="00CB3C69"/>
    <w:rsid w:val="00CD411B"/>
    <w:rsid w:val="00CD7CDB"/>
    <w:rsid w:val="00CE260E"/>
    <w:rsid w:val="00CF3DE6"/>
    <w:rsid w:val="00CF5255"/>
    <w:rsid w:val="00D02B5C"/>
    <w:rsid w:val="00D07E77"/>
    <w:rsid w:val="00D14834"/>
    <w:rsid w:val="00D30C5E"/>
    <w:rsid w:val="00D329FF"/>
    <w:rsid w:val="00D40D05"/>
    <w:rsid w:val="00D57DBC"/>
    <w:rsid w:val="00D702CC"/>
    <w:rsid w:val="00D85ED6"/>
    <w:rsid w:val="00D9125C"/>
    <w:rsid w:val="00D94FAD"/>
    <w:rsid w:val="00D95329"/>
    <w:rsid w:val="00D968C3"/>
    <w:rsid w:val="00DA5CCE"/>
    <w:rsid w:val="00DA7C67"/>
    <w:rsid w:val="00DB1905"/>
    <w:rsid w:val="00DB4619"/>
    <w:rsid w:val="00DC133A"/>
    <w:rsid w:val="00DC1628"/>
    <w:rsid w:val="00DD315E"/>
    <w:rsid w:val="00DE7414"/>
    <w:rsid w:val="00DF2280"/>
    <w:rsid w:val="00DF5256"/>
    <w:rsid w:val="00E044AD"/>
    <w:rsid w:val="00E04FB1"/>
    <w:rsid w:val="00E24F24"/>
    <w:rsid w:val="00E27122"/>
    <w:rsid w:val="00E432F6"/>
    <w:rsid w:val="00E46732"/>
    <w:rsid w:val="00E522B1"/>
    <w:rsid w:val="00E534EA"/>
    <w:rsid w:val="00E57421"/>
    <w:rsid w:val="00E60C29"/>
    <w:rsid w:val="00E67F65"/>
    <w:rsid w:val="00E73073"/>
    <w:rsid w:val="00E8289F"/>
    <w:rsid w:val="00E932C9"/>
    <w:rsid w:val="00EA5A45"/>
    <w:rsid w:val="00EB0B0F"/>
    <w:rsid w:val="00EB6EB7"/>
    <w:rsid w:val="00EC2F23"/>
    <w:rsid w:val="00ED2E0B"/>
    <w:rsid w:val="00ED4BA2"/>
    <w:rsid w:val="00EF434C"/>
    <w:rsid w:val="00F338FF"/>
    <w:rsid w:val="00F35E4E"/>
    <w:rsid w:val="00F37B72"/>
    <w:rsid w:val="00F5400A"/>
    <w:rsid w:val="00F56440"/>
    <w:rsid w:val="00F957E3"/>
    <w:rsid w:val="00FB01B7"/>
    <w:rsid w:val="00FB1DE9"/>
    <w:rsid w:val="00FB30CC"/>
    <w:rsid w:val="00FB43A6"/>
    <w:rsid w:val="00FB46DC"/>
    <w:rsid w:val="00FB6022"/>
    <w:rsid w:val="00FC687D"/>
    <w:rsid w:val="00FC706E"/>
    <w:rsid w:val="00FD2E9B"/>
    <w:rsid w:val="00FD6697"/>
    <w:rsid w:val="00FE0C78"/>
    <w:rsid w:val="00FE360A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ED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4F27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4F27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yanavelXR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5B8A-E8D5-4212-BC61-26ED3A4B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1898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Ross Comeau</cp:lastModifiedBy>
  <cp:revision>11</cp:revision>
  <cp:lastPrinted>2018-09-12T19:25:00Z</cp:lastPrinted>
  <dcterms:created xsi:type="dcterms:W3CDTF">2020-01-13T13:37:00Z</dcterms:created>
  <dcterms:modified xsi:type="dcterms:W3CDTF">2020-01-13T19:00:00Z</dcterms:modified>
</cp:coreProperties>
</file>