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DF" w:rsidRDefault="000464DF" w:rsidP="000464DF">
      <w:pPr>
        <w:pStyle w:val="Heading2"/>
        <w:framePr w:h="1061" w:hRule="exact" w:hSpace="180" w:wrap="around" w:vAnchor="text" w:hAnchor="page" w:x="811" w:y="-799"/>
        <w:ind w:left="2160"/>
        <w:suppressOverlap/>
        <w:rPr>
          <w:rFonts w:ascii="Helvetica" w:hAnsi="Helvetica"/>
          <w:noProof/>
          <w:sz w:val="22"/>
        </w:rPr>
      </w:pPr>
    </w:p>
    <w:p w:rsidR="000464DF" w:rsidRDefault="000464DF" w:rsidP="000464DF">
      <w:pPr>
        <w:pStyle w:val="Heading2"/>
        <w:framePr w:h="1061" w:hRule="exact" w:hSpace="180" w:wrap="around" w:vAnchor="text" w:hAnchor="page" w:x="811" w:y="-799"/>
        <w:ind w:left="2160"/>
        <w:suppressOverlap/>
        <w:rPr>
          <w:rFonts w:ascii="Helvetica" w:hAnsi="Helvetica"/>
          <w:noProof/>
          <w:sz w:val="22"/>
        </w:rPr>
      </w:pPr>
    </w:p>
    <w:p w:rsidR="000464DF" w:rsidRDefault="000464DF" w:rsidP="000464DF">
      <w:pPr>
        <w:pStyle w:val="Heading2"/>
        <w:framePr w:h="1061" w:hRule="exact" w:hSpace="180" w:wrap="around" w:vAnchor="text" w:hAnchor="page" w:x="811" w:y="-799"/>
        <w:ind w:left="2160"/>
        <w:suppressOverlap/>
        <w:rPr>
          <w:rFonts w:ascii="Helvetica" w:hAnsi="Helvetica"/>
          <w:noProof/>
          <w:sz w:val="22"/>
        </w:rPr>
      </w:pPr>
    </w:p>
    <w:p w:rsidR="000464DF" w:rsidRDefault="000464DF" w:rsidP="000464DF">
      <w:pPr>
        <w:framePr w:h="1061" w:hRule="exact" w:hSpace="180" w:wrap="around" w:vAnchor="text" w:hAnchor="page" w:x="811" w:y="-799"/>
        <w:tabs>
          <w:tab w:val="left" w:pos="5040"/>
        </w:tabs>
        <w:suppressAutoHyphens/>
        <w:ind w:left="2160"/>
        <w:suppressOverlap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0464DF" w:rsidRDefault="000464DF" w:rsidP="000464DF">
      <w:pPr>
        <w:pStyle w:val="Heading2"/>
        <w:ind w:left="2160"/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C38D1E9" wp14:editId="3AD9A831">
            <wp:simplePos x="0" y="0"/>
            <wp:positionH relativeFrom="column">
              <wp:posOffset>-175260</wp:posOffset>
            </wp:positionH>
            <wp:positionV relativeFrom="paragraph">
              <wp:posOffset>49530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Office of Medicaid</w:t>
      </w:r>
    </w:p>
    <w:p w:rsidR="000464DF" w:rsidRDefault="000464DF" w:rsidP="000464DF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Commonwealth of Massachusetts</w:t>
      </w:r>
    </w:p>
    <w:p w:rsidR="000464DF" w:rsidRDefault="000464DF" w:rsidP="000464DF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0464DF" w:rsidRDefault="000464DF" w:rsidP="000464DF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 w:rsidRPr="007238AF">
        <w:rPr>
          <w:i/>
        </w:rPr>
        <w:t>www.mass.gov/masshealth</w:t>
      </w: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0464DF" w:rsidRDefault="0069586B" w:rsidP="000464DF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047E2B" w:rsidRPr="00B967DD" w:rsidRDefault="00047E2B" w:rsidP="00047E2B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Durable Medical Equipment Provider  </w:t>
      </w:r>
    </w:p>
    <w:p w:rsidR="00047E2B" w:rsidRPr="00B967DD" w:rsidRDefault="00047E2B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  Bulletin </w:t>
      </w:r>
      <w:r w:rsidR="00763AD9">
        <w:rPr>
          <w:rFonts w:ascii="Georgia" w:hAnsi="Georgia" w:cs="Arial"/>
          <w:b/>
          <w:color w:val="1F497D"/>
          <w:sz w:val="24"/>
          <w:szCs w:val="24"/>
        </w:rPr>
        <w:t>22</w:t>
      </w:r>
    </w:p>
    <w:p w:rsidR="00047E2B" w:rsidRPr="00B967DD" w:rsidRDefault="00047E2B" w:rsidP="00047E2B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Oxygen and Respiratory Therapy </w:t>
      </w:r>
    </w:p>
    <w:p w:rsidR="00047E2B" w:rsidRPr="00B967DD" w:rsidRDefault="000421C4" w:rsidP="00047E2B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bookmarkStart w:id="0" w:name="_GoBack"/>
      <w:bookmarkEnd w:id="0"/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  </w:t>
      </w:r>
      <w:r w:rsidR="00047E2B" w:rsidRPr="00B967DD">
        <w:rPr>
          <w:rFonts w:ascii="Georgia" w:hAnsi="Georgia" w:cs="Arial"/>
          <w:b/>
          <w:color w:val="1F497D"/>
          <w:sz w:val="24"/>
          <w:szCs w:val="24"/>
        </w:rPr>
        <w:t xml:space="preserve">Equipment Provider </w:t>
      </w:r>
      <w:r w:rsidR="006857D3" w:rsidRPr="00B967DD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316DD0" w:rsidRPr="00B967DD">
        <w:rPr>
          <w:rFonts w:ascii="Georgia" w:hAnsi="Georgia" w:cs="Arial"/>
          <w:b/>
          <w:color w:val="1F497D"/>
          <w:sz w:val="24"/>
          <w:szCs w:val="24"/>
        </w:rPr>
        <w:t>17</w:t>
      </w:r>
    </w:p>
    <w:p w:rsidR="00D65B5E" w:rsidRPr="00B967DD" w:rsidRDefault="00942D0B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February </w:t>
      </w:r>
      <w:r w:rsidR="00AC3E4B" w:rsidRPr="00B967DD">
        <w:rPr>
          <w:rFonts w:ascii="Georgia" w:hAnsi="Georgia" w:cs="Arial"/>
          <w:b/>
          <w:color w:val="1F497D"/>
          <w:sz w:val="24"/>
          <w:szCs w:val="24"/>
        </w:rPr>
        <w:t>201</w:t>
      </w:r>
      <w:r w:rsidRPr="00B967DD">
        <w:rPr>
          <w:rFonts w:ascii="Georgia" w:hAnsi="Georgia" w:cs="Arial"/>
          <w:b/>
          <w:color w:val="1F497D"/>
          <w:sz w:val="24"/>
          <w:szCs w:val="24"/>
        </w:rPr>
        <w:t>9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10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471A5C" w:rsidRDefault="00D65B5E" w:rsidP="002642B5">
      <w:pPr>
        <w:tabs>
          <w:tab w:val="right" w:pos="720"/>
          <w:tab w:val="left" w:pos="1152"/>
          <w:tab w:val="left" w:pos="5184"/>
        </w:tabs>
        <w:suppressAutoHyphens/>
        <w:spacing w:line="240" w:lineRule="exact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897F36" w:rsidRPr="00471A5C">
        <w:rPr>
          <w:rFonts w:ascii="Georgia" w:hAnsi="Georgia" w:cs="Arial"/>
          <w:sz w:val="22"/>
          <w:szCs w:val="22"/>
        </w:rPr>
        <w:t xml:space="preserve">Durable Medical Equipment Providers, Oxygen and Respiratory Therapy Equipment Providers, and Pharmacy Providers with a Durable Medical Equipment or Oxygen/Respiratory Specialty </w:t>
      </w:r>
      <w:r w:rsidRPr="00471A5C">
        <w:rPr>
          <w:rFonts w:ascii="Georgia" w:hAnsi="Georgia" w:cs="Arial"/>
          <w:sz w:val="22"/>
          <w:szCs w:val="22"/>
        </w:rPr>
        <w:t>Participating in MassHealth</w:t>
      </w:r>
    </w:p>
    <w:p w:rsidR="002642B5" w:rsidRPr="001B792F" w:rsidRDefault="002642B5" w:rsidP="002642B5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Pr="001B792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>Daniel Tsai</w:t>
      </w:r>
      <w:r w:rsidRPr="001B792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Assistant Secretary for MassHealth</w:t>
      </w:r>
      <w:r w:rsidRPr="002642B5">
        <w:rPr>
          <w:rFonts w:ascii="Georgia" w:hAnsi="Georgia" w:cs="Arial"/>
          <w:noProof/>
          <w:sz w:val="22"/>
          <w:szCs w:val="22"/>
        </w:rPr>
        <w:t xml:space="preserve"> </w:t>
      </w:r>
      <w:r>
        <w:rPr>
          <w:rFonts w:ascii="Georgia" w:hAnsi="Georgia" w:cs="Arial"/>
          <w:noProof/>
          <w:sz w:val="22"/>
          <w:szCs w:val="22"/>
        </w:rPr>
        <w:drawing>
          <wp:inline distT="0" distB="0" distL="0" distR="0" wp14:anchorId="1AAA0B10" wp14:editId="08772854">
            <wp:extent cx="504550" cy="27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noProof/>
          <w:sz w:val="22"/>
          <w:szCs w:val="22"/>
        </w:rPr>
        <w:t xml:space="preserve"> </w:t>
      </w:r>
    </w:p>
    <w:p w:rsidR="002642B5" w:rsidRPr="001B792F" w:rsidRDefault="002642B5" w:rsidP="002642B5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897F36" w:rsidRPr="00897F36" w:rsidRDefault="0069586B" w:rsidP="00D85B0F">
      <w:pPr>
        <w:tabs>
          <w:tab w:val="right" w:pos="720"/>
          <w:tab w:val="left" w:pos="1152"/>
          <w:tab w:val="left" w:pos="5184"/>
        </w:tabs>
        <w:suppressAutoHyphens/>
        <w:spacing w:line="240" w:lineRule="exact"/>
        <w:ind w:left="1742" w:right="576" w:hanging="1166"/>
        <w:rPr>
          <w:rFonts w:ascii="Georgia" w:hAnsi="Georgia" w:cs="Arial"/>
          <w:b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897F36" w:rsidRPr="00471A5C">
        <w:rPr>
          <w:rFonts w:ascii="Georgia" w:hAnsi="Georgia" w:cs="Arial"/>
          <w:b/>
          <w:sz w:val="22"/>
          <w:szCs w:val="22"/>
        </w:rPr>
        <w:t>Face-to-Face Encounter Requirements for Durable Medical Equipment and Oxygen and Respiratory Equipment</w:t>
      </w:r>
      <w:r w:rsidR="00897F36" w:rsidRPr="00897F36">
        <w:rPr>
          <w:rFonts w:ascii="Georgia" w:hAnsi="Georgia" w:cs="Arial"/>
          <w:b/>
          <w:color w:val="FF0000"/>
          <w:sz w:val="22"/>
          <w:szCs w:val="22"/>
        </w:rPr>
        <w:t xml:space="preserve"> </w:t>
      </w:r>
    </w:p>
    <w:p w:rsidR="00DC292A" w:rsidRDefault="00DC292A" w:rsidP="00D85B0F">
      <w:pPr>
        <w:spacing w:line="240" w:lineRule="exact"/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:rsidR="001B792F" w:rsidRPr="00B967DD" w:rsidRDefault="00897F36" w:rsidP="00D85B0F">
      <w:pPr>
        <w:spacing w:line="240" w:lineRule="exact"/>
        <w:ind w:left="630" w:right="720" w:hanging="9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:rsidR="00897F36" w:rsidRDefault="00897F36" w:rsidP="00D85B0F">
      <w:pPr>
        <w:spacing w:line="240" w:lineRule="exact"/>
        <w:ind w:left="576" w:right="576" w:hanging="9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:rsidR="00897F36" w:rsidRPr="00897F36" w:rsidRDefault="00897F36" w:rsidP="00D85B0F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 w:rsidRPr="00897F36">
        <w:rPr>
          <w:rFonts w:ascii="Georgia" w:hAnsi="Georgia" w:cs="Arial"/>
          <w:sz w:val="22"/>
          <w:szCs w:val="22"/>
        </w:rPr>
        <w:t xml:space="preserve">This bulletin provides guidance to MassHealth providers of </w:t>
      </w:r>
      <w:r w:rsidR="000464DF" w:rsidRPr="00897F36">
        <w:rPr>
          <w:rFonts w:ascii="Georgia" w:hAnsi="Georgia" w:cs="Arial"/>
          <w:sz w:val="22"/>
          <w:szCs w:val="22"/>
        </w:rPr>
        <w:t xml:space="preserve">durable medical equipment </w:t>
      </w:r>
      <w:r w:rsidRPr="00897F36">
        <w:rPr>
          <w:rFonts w:ascii="Georgia" w:hAnsi="Georgia" w:cs="Arial"/>
          <w:sz w:val="22"/>
          <w:szCs w:val="22"/>
        </w:rPr>
        <w:t xml:space="preserve">(DME) and </w:t>
      </w:r>
      <w:r w:rsidR="000464DF" w:rsidRPr="00897F36">
        <w:rPr>
          <w:rFonts w:ascii="Georgia" w:hAnsi="Georgia" w:cs="Arial"/>
          <w:sz w:val="22"/>
          <w:szCs w:val="22"/>
        </w:rPr>
        <w:t>oxy</w:t>
      </w:r>
      <w:r w:rsidR="000464DF">
        <w:rPr>
          <w:rFonts w:ascii="Georgia" w:hAnsi="Georgia" w:cs="Arial"/>
          <w:sz w:val="22"/>
          <w:szCs w:val="22"/>
        </w:rPr>
        <w:t xml:space="preserve">gen and respiratory equipment. </w:t>
      </w:r>
      <w:r w:rsidRPr="00897F36">
        <w:rPr>
          <w:rFonts w:ascii="Georgia" w:hAnsi="Georgia" w:cs="Arial"/>
          <w:sz w:val="22"/>
          <w:szCs w:val="22"/>
        </w:rPr>
        <w:t xml:space="preserve">Federal regulations require that, for certain DME and </w:t>
      </w:r>
      <w:r w:rsidR="000464DF" w:rsidRPr="00897F36">
        <w:rPr>
          <w:rFonts w:ascii="Georgia" w:hAnsi="Georgia" w:cs="Arial"/>
          <w:sz w:val="22"/>
          <w:szCs w:val="22"/>
        </w:rPr>
        <w:t xml:space="preserve">oxygen and respiratory </w:t>
      </w:r>
      <w:r w:rsidRPr="00897F36">
        <w:rPr>
          <w:rFonts w:ascii="Georgia" w:hAnsi="Georgia" w:cs="Arial"/>
          <w:sz w:val="22"/>
          <w:szCs w:val="22"/>
        </w:rPr>
        <w:t>equipment, physicians</w:t>
      </w:r>
      <w:r w:rsidR="00D81701">
        <w:rPr>
          <w:rFonts w:ascii="Georgia" w:hAnsi="Georgia" w:cs="Arial"/>
          <w:sz w:val="22"/>
          <w:szCs w:val="22"/>
        </w:rPr>
        <w:t>,</w:t>
      </w:r>
      <w:r w:rsidRPr="00897F36">
        <w:rPr>
          <w:rFonts w:ascii="Georgia" w:hAnsi="Georgia" w:cs="Arial"/>
          <w:sz w:val="22"/>
          <w:szCs w:val="22"/>
        </w:rPr>
        <w:t xml:space="preserve"> or certain authorized non-physician practitioners (NPP) (collectively</w:t>
      </w:r>
      <w:r w:rsidR="006857D3">
        <w:rPr>
          <w:rFonts w:ascii="Georgia" w:hAnsi="Georgia" w:cs="Arial"/>
          <w:sz w:val="22"/>
          <w:szCs w:val="22"/>
        </w:rPr>
        <w:t>,</w:t>
      </w:r>
      <w:r w:rsidRPr="00897F36">
        <w:rPr>
          <w:rFonts w:ascii="Georgia" w:hAnsi="Georgia" w:cs="Arial"/>
          <w:sz w:val="22"/>
          <w:szCs w:val="22"/>
        </w:rPr>
        <w:t xml:space="preserve"> “authorized practitioners”)</w:t>
      </w:r>
      <w:r w:rsidR="00E6189D">
        <w:rPr>
          <w:rFonts w:ascii="Georgia" w:hAnsi="Georgia" w:cs="Arial"/>
          <w:sz w:val="22"/>
          <w:szCs w:val="22"/>
        </w:rPr>
        <w:t>,</w:t>
      </w:r>
      <w:r w:rsidRPr="00897F36">
        <w:rPr>
          <w:rFonts w:ascii="Georgia" w:hAnsi="Georgia" w:cs="Arial"/>
          <w:sz w:val="22"/>
          <w:szCs w:val="22"/>
        </w:rPr>
        <w:t xml:space="preserve"> document the occurrence of a face-to-face encounter with the Medicaid-eligible beneficiary. </w:t>
      </w:r>
      <w:r w:rsidRPr="000464DF">
        <w:rPr>
          <w:rFonts w:ascii="Georgia" w:hAnsi="Georgia" w:cs="Arial"/>
          <w:sz w:val="22"/>
          <w:szCs w:val="22"/>
        </w:rPr>
        <w:t>See</w:t>
      </w:r>
      <w:r w:rsidRPr="00897F36">
        <w:rPr>
          <w:rFonts w:ascii="Georgia" w:hAnsi="Georgia" w:cs="Arial"/>
          <w:sz w:val="22"/>
          <w:szCs w:val="22"/>
        </w:rPr>
        <w:t xml:space="preserve"> 42 CFR 440.70.</w:t>
      </w:r>
    </w:p>
    <w:p w:rsidR="002B5B63" w:rsidRPr="00B967DD" w:rsidRDefault="002B5B63" w:rsidP="00D85B0F">
      <w:pPr>
        <w:spacing w:line="240" w:lineRule="exact"/>
        <w:ind w:left="630" w:right="720" w:hanging="90"/>
        <w:rPr>
          <w:rFonts w:ascii="Georgia" w:hAnsi="Georgia" w:cs="Arial"/>
          <w:b/>
          <w:color w:val="1F497D"/>
          <w:sz w:val="24"/>
          <w:szCs w:val="24"/>
        </w:rPr>
      </w:pPr>
    </w:p>
    <w:p w:rsidR="00897F36" w:rsidRPr="00B967DD" w:rsidRDefault="00897F36" w:rsidP="00D85B0F">
      <w:pPr>
        <w:spacing w:line="240" w:lineRule="exact"/>
        <w:ind w:left="630" w:right="720" w:hanging="9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>General Guidelines</w:t>
      </w:r>
    </w:p>
    <w:p w:rsidR="002B5B63" w:rsidRDefault="002B5B63" w:rsidP="00D85B0F">
      <w:pPr>
        <w:spacing w:line="240" w:lineRule="exact"/>
        <w:ind w:left="576" w:right="576"/>
        <w:rPr>
          <w:rFonts w:ascii="Georgia" w:hAnsi="Georgia" w:cs="Arial"/>
          <w:b/>
          <w:sz w:val="22"/>
          <w:szCs w:val="22"/>
        </w:rPr>
      </w:pPr>
    </w:p>
    <w:p w:rsidR="00897F36" w:rsidRPr="00897F36" w:rsidRDefault="00897F36" w:rsidP="00D85B0F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 w:rsidRPr="00897F36">
        <w:rPr>
          <w:rFonts w:ascii="Georgia" w:hAnsi="Georgia" w:cs="Arial"/>
          <w:sz w:val="22"/>
          <w:szCs w:val="22"/>
        </w:rPr>
        <w:t xml:space="preserve">A face-to-face encounter is required for all initial orders for certain DME and </w:t>
      </w:r>
      <w:r w:rsidR="000464DF" w:rsidRPr="00897F36">
        <w:rPr>
          <w:rFonts w:ascii="Georgia" w:hAnsi="Georgia" w:cs="Arial"/>
          <w:sz w:val="22"/>
          <w:szCs w:val="22"/>
        </w:rPr>
        <w:t>oxygen and respiratory i</w:t>
      </w:r>
      <w:r w:rsidRPr="00897F36">
        <w:rPr>
          <w:rFonts w:ascii="Georgia" w:hAnsi="Georgia" w:cs="Arial"/>
          <w:sz w:val="22"/>
          <w:szCs w:val="22"/>
        </w:rPr>
        <w:t xml:space="preserve">tems as </w:t>
      </w:r>
      <w:r w:rsidR="000464DF">
        <w:rPr>
          <w:rFonts w:ascii="Georgia" w:hAnsi="Georgia" w:cs="Arial"/>
          <w:sz w:val="22"/>
          <w:szCs w:val="22"/>
        </w:rPr>
        <w:t xml:space="preserve">designated and updated by CMS. </w:t>
      </w:r>
      <w:r w:rsidRPr="00897F36">
        <w:rPr>
          <w:rFonts w:ascii="Georgia" w:hAnsi="Georgia" w:cs="Arial"/>
          <w:sz w:val="22"/>
          <w:szCs w:val="22"/>
        </w:rPr>
        <w:t xml:space="preserve">The CMS list of items subject to the face-to-face requirements may be found at the following and any successor links:  </w:t>
      </w:r>
      <w:hyperlink r:id="rId12" w:history="1">
        <w:r w:rsidRPr="00897F36">
          <w:rPr>
            <w:rStyle w:val="Hyperlink"/>
            <w:rFonts w:ascii="Georgia" w:hAnsi="Georgia" w:cs="Arial"/>
            <w:sz w:val="22"/>
            <w:szCs w:val="22"/>
          </w:rPr>
          <w:t>https://www.cms.gov/Research-Statistics-Data-and-Systems/Monitoring-Programs/Medicare-FFS-Compliance-Programs/Medical-</w:t>
        </w:r>
        <w:r w:rsidR="00315655" w:rsidRPr="00315655">
          <w:t xml:space="preserve"> </w:t>
        </w:r>
        <w:r w:rsidR="00315655" w:rsidRPr="00315655">
          <w:rPr>
            <w:rStyle w:val="Hyperlink"/>
            <w:rFonts w:ascii="Georgia" w:hAnsi="Georgia" w:cs="Arial"/>
            <w:sz w:val="22"/>
            <w:szCs w:val="22"/>
          </w:rPr>
          <w:t>Review/</w:t>
        </w:r>
        <w:r w:rsidR="00315655" w:rsidRPr="00897F36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Pr="00897F36">
          <w:rPr>
            <w:rStyle w:val="Hyperlink"/>
            <w:rFonts w:ascii="Georgia" w:hAnsi="Georgia" w:cs="Arial"/>
            <w:sz w:val="22"/>
            <w:szCs w:val="22"/>
          </w:rPr>
          <w:t>Downloads/DME_List_of_Specified_Covered_Items_updated_March_26_2015.pdf</w:t>
        </w:r>
      </w:hyperlink>
      <w:r w:rsidR="00EC5EA0">
        <w:rPr>
          <w:rFonts w:ascii="Georgia" w:hAnsi="Georgia" w:cs="Arial"/>
          <w:sz w:val="22"/>
          <w:szCs w:val="22"/>
        </w:rPr>
        <w:t>.</w:t>
      </w:r>
      <w:r w:rsidR="00315655">
        <w:rPr>
          <w:rFonts w:ascii="Georgia" w:hAnsi="Georgia" w:cs="Arial"/>
          <w:sz w:val="22"/>
          <w:szCs w:val="22"/>
        </w:rPr>
        <w:t xml:space="preserve"> </w:t>
      </w:r>
    </w:p>
    <w:p w:rsidR="00165D0F" w:rsidRPr="00165D0F" w:rsidRDefault="00165D0F" w:rsidP="00D85B0F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</w:p>
    <w:p w:rsidR="00897F36" w:rsidRDefault="000464DF" w:rsidP="00D85B0F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</w:t>
      </w:r>
      <w:r w:rsidR="00897F36" w:rsidRPr="00897F36">
        <w:rPr>
          <w:rFonts w:ascii="Georgia" w:hAnsi="Georgia" w:cs="Arial"/>
          <w:sz w:val="22"/>
          <w:szCs w:val="22"/>
        </w:rPr>
        <w:t xml:space="preserve">ME and </w:t>
      </w:r>
      <w:r w:rsidRPr="00897F36">
        <w:rPr>
          <w:rFonts w:ascii="Georgia" w:hAnsi="Georgia" w:cs="Arial"/>
          <w:sz w:val="22"/>
          <w:szCs w:val="22"/>
        </w:rPr>
        <w:t>oxyge</w:t>
      </w:r>
      <w:r>
        <w:rPr>
          <w:rFonts w:ascii="Georgia" w:hAnsi="Georgia" w:cs="Arial"/>
          <w:sz w:val="22"/>
          <w:szCs w:val="22"/>
        </w:rPr>
        <w:t>n</w:t>
      </w:r>
      <w:r w:rsidRPr="00897F36">
        <w:rPr>
          <w:rFonts w:ascii="Georgia" w:hAnsi="Georgia" w:cs="Arial"/>
          <w:sz w:val="22"/>
          <w:szCs w:val="22"/>
        </w:rPr>
        <w:t xml:space="preserve"> and respiratory </w:t>
      </w:r>
      <w:r w:rsidR="00897F36" w:rsidRPr="00897F36">
        <w:rPr>
          <w:rFonts w:ascii="Georgia" w:hAnsi="Georgia" w:cs="Arial"/>
          <w:sz w:val="22"/>
          <w:szCs w:val="22"/>
        </w:rPr>
        <w:t xml:space="preserve">equipment providers should verify that a face-to-face encounter with the MassHealth member was performed and documented </w:t>
      </w:r>
      <w:r>
        <w:rPr>
          <w:rFonts w:ascii="Georgia" w:hAnsi="Georgia" w:cs="Arial"/>
          <w:sz w:val="22"/>
          <w:szCs w:val="22"/>
        </w:rPr>
        <w:t>before</w:t>
      </w:r>
      <w:r w:rsidR="00897F36" w:rsidRPr="00897F36">
        <w:rPr>
          <w:rFonts w:ascii="Georgia" w:hAnsi="Georgia" w:cs="Arial"/>
          <w:sz w:val="22"/>
          <w:szCs w:val="22"/>
        </w:rPr>
        <w:t xml:space="preserve"> dispensing equipment</w:t>
      </w:r>
      <w:r w:rsidR="006857D3">
        <w:rPr>
          <w:rFonts w:ascii="Georgia" w:hAnsi="Georgia" w:cs="Arial"/>
          <w:sz w:val="22"/>
          <w:szCs w:val="22"/>
        </w:rPr>
        <w:t>,</w:t>
      </w:r>
      <w:r w:rsidR="00897F36" w:rsidRPr="00897F36">
        <w:rPr>
          <w:rFonts w:ascii="Georgia" w:hAnsi="Georgia" w:cs="Arial"/>
          <w:sz w:val="22"/>
          <w:szCs w:val="22"/>
        </w:rPr>
        <w:t xml:space="preserve"> and maintain this information as part of their records to support payment.</w:t>
      </w:r>
    </w:p>
    <w:p w:rsidR="00EC5EA0" w:rsidRDefault="00EC5EA0" w:rsidP="00D85B0F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</w:p>
    <w:p w:rsidR="00EC5EA0" w:rsidRPr="00EC5EA0" w:rsidRDefault="00741914" w:rsidP="00D85B0F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42 CFR 440.70 requires</w:t>
      </w:r>
      <w:r w:rsidR="00EC5EA0" w:rsidRPr="00EC5EA0">
        <w:rPr>
          <w:rFonts w:ascii="Georgia" w:hAnsi="Georgia" w:cs="Arial"/>
          <w:sz w:val="22"/>
          <w:szCs w:val="22"/>
        </w:rPr>
        <w:t xml:space="preserve"> the following for payments for the CMS-specified items</w:t>
      </w:r>
      <w:r w:rsidR="00D81701">
        <w:rPr>
          <w:rFonts w:ascii="Georgia" w:hAnsi="Georgia" w:cs="Arial"/>
          <w:sz w:val="22"/>
          <w:szCs w:val="22"/>
        </w:rPr>
        <w:t>.</w:t>
      </w:r>
    </w:p>
    <w:p w:rsidR="00EC5EA0" w:rsidRDefault="00EC5EA0" w:rsidP="00D85B0F">
      <w:pPr>
        <w:numPr>
          <w:ilvl w:val="0"/>
          <w:numId w:val="5"/>
        </w:numPr>
        <w:spacing w:line="240" w:lineRule="exact"/>
        <w:ind w:right="576" w:hanging="18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</w:t>
      </w:r>
      <w:r w:rsidR="00741914">
        <w:rPr>
          <w:rFonts w:ascii="Georgia" w:hAnsi="Georgia" w:cs="Arial"/>
          <w:sz w:val="22"/>
          <w:szCs w:val="22"/>
        </w:rPr>
        <w:t>There must be a</w:t>
      </w:r>
      <w:r w:rsidRPr="00EC5EA0">
        <w:rPr>
          <w:rFonts w:ascii="Georgia" w:hAnsi="Georgia" w:cs="Arial"/>
          <w:sz w:val="22"/>
          <w:szCs w:val="22"/>
        </w:rPr>
        <w:t>n in-person, face-to-face encounter with the authoriz</w:t>
      </w:r>
      <w:r w:rsidR="00741914">
        <w:rPr>
          <w:rFonts w:ascii="Georgia" w:hAnsi="Georgia" w:cs="Arial"/>
          <w:sz w:val="22"/>
          <w:szCs w:val="22"/>
        </w:rPr>
        <w:t>ed practitioner</w:t>
      </w:r>
      <w:r w:rsidRPr="00EC5EA0">
        <w:rPr>
          <w:rFonts w:ascii="Georgia" w:hAnsi="Georgia" w:cs="Arial"/>
          <w:sz w:val="22"/>
          <w:szCs w:val="22"/>
        </w:rPr>
        <w:t>.</w:t>
      </w:r>
    </w:p>
    <w:p w:rsidR="00EC5EA0" w:rsidRPr="00EC5EA0" w:rsidRDefault="00EC5EA0" w:rsidP="00D85B0F">
      <w:pPr>
        <w:numPr>
          <w:ilvl w:val="0"/>
          <w:numId w:val="5"/>
        </w:numPr>
        <w:tabs>
          <w:tab w:val="left" w:pos="810"/>
        </w:tabs>
        <w:spacing w:line="240" w:lineRule="exact"/>
        <w:ind w:right="576" w:hanging="180"/>
        <w:rPr>
          <w:rFonts w:ascii="Georgia" w:hAnsi="Georgia" w:cs="Arial"/>
          <w:sz w:val="22"/>
          <w:szCs w:val="22"/>
        </w:rPr>
      </w:pPr>
      <w:r w:rsidRPr="00EC5EA0">
        <w:rPr>
          <w:rFonts w:ascii="Georgia" w:hAnsi="Georgia" w:cs="Arial"/>
          <w:sz w:val="22"/>
          <w:szCs w:val="22"/>
        </w:rPr>
        <w:t xml:space="preserve">The authorized practitioner may be: </w:t>
      </w:r>
    </w:p>
    <w:p w:rsidR="00EC5EA0" w:rsidRPr="00EC5EA0" w:rsidRDefault="00AC3E4B" w:rsidP="00D85B0F">
      <w:pPr>
        <w:numPr>
          <w:ilvl w:val="1"/>
          <w:numId w:val="5"/>
        </w:numPr>
        <w:tabs>
          <w:tab w:val="left" w:pos="1170"/>
        </w:tabs>
        <w:spacing w:line="240" w:lineRule="exact"/>
        <w:ind w:left="810" w:right="576"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 </w:t>
      </w:r>
      <w:r w:rsidR="000464DF" w:rsidRPr="00EC5EA0">
        <w:rPr>
          <w:rFonts w:ascii="Georgia" w:hAnsi="Georgia" w:cs="Arial"/>
          <w:sz w:val="22"/>
          <w:szCs w:val="22"/>
        </w:rPr>
        <w:t xml:space="preserve">medical doctor </w:t>
      </w:r>
      <w:r w:rsidR="006857D3">
        <w:rPr>
          <w:rFonts w:ascii="Georgia" w:hAnsi="Georgia" w:cs="Arial"/>
          <w:sz w:val="22"/>
          <w:szCs w:val="22"/>
        </w:rPr>
        <w:t>(MD)</w:t>
      </w:r>
      <w:r w:rsidR="00EC5EA0" w:rsidRPr="00EC5EA0">
        <w:rPr>
          <w:rFonts w:ascii="Georgia" w:hAnsi="Georgia" w:cs="Arial"/>
          <w:sz w:val="22"/>
          <w:szCs w:val="22"/>
        </w:rPr>
        <w:t xml:space="preserve"> or </w:t>
      </w:r>
      <w:r w:rsidR="000464DF" w:rsidRPr="00EC5EA0">
        <w:rPr>
          <w:rFonts w:ascii="Georgia" w:hAnsi="Georgia" w:cs="Arial"/>
          <w:sz w:val="22"/>
          <w:szCs w:val="22"/>
        </w:rPr>
        <w:t xml:space="preserve">doctor of osteopathic medicine </w:t>
      </w:r>
      <w:r w:rsidR="00EC5EA0" w:rsidRPr="00EC5EA0">
        <w:rPr>
          <w:rFonts w:ascii="Georgia" w:hAnsi="Georgia" w:cs="Arial"/>
          <w:sz w:val="22"/>
          <w:szCs w:val="22"/>
        </w:rPr>
        <w:t>(DO); or</w:t>
      </w:r>
    </w:p>
    <w:p w:rsidR="00EC5EA0" w:rsidRPr="00EC5EA0" w:rsidRDefault="00AC3E4B" w:rsidP="00D85B0F">
      <w:pPr>
        <w:numPr>
          <w:ilvl w:val="1"/>
          <w:numId w:val="5"/>
        </w:numPr>
        <w:spacing w:line="240" w:lineRule="exact"/>
        <w:ind w:left="117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 n</w:t>
      </w:r>
      <w:r w:rsidR="00304622" w:rsidRPr="00EC5EA0">
        <w:rPr>
          <w:rFonts w:ascii="Georgia" w:hAnsi="Georgia" w:cs="Arial"/>
          <w:sz w:val="22"/>
          <w:szCs w:val="22"/>
        </w:rPr>
        <w:t>on-physician</w:t>
      </w:r>
      <w:r w:rsidR="00EC5EA0" w:rsidRPr="00EC5EA0">
        <w:rPr>
          <w:rFonts w:ascii="Georgia" w:hAnsi="Georgia" w:cs="Arial"/>
          <w:sz w:val="22"/>
          <w:szCs w:val="22"/>
        </w:rPr>
        <w:t xml:space="preserve"> practitioner (NPP): physician assistant (PA), nurse practitioner (NP)</w:t>
      </w:r>
      <w:r w:rsidR="006857D3">
        <w:rPr>
          <w:rFonts w:ascii="Georgia" w:hAnsi="Georgia" w:cs="Arial"/>
          <w:sz w:val="22"/>
          <w:szCs w:val="22"/>
        </w:rPr>
        <w:t>,</w:t>
      </w:r>
      <w:r w:rsidR="00EC5EA0" w:rsidRPr="00EC5EA0">
        <w:rPr>
          <w:rFonts w:ascii="Georgia" w:hAnsi="Georgia" w:cs="Arial"/>
          <w:sz w:val="22"/>
          <w:szCs w:val="22"/>
        </w:rPr>
        <w:t xml:space="preserve"> or cl</w:t>
      </w:r>
      <w:r w:rsidR="000464DF">
        <w:rPr>
          <w:rFonts w:ascii="Georgia" w:hAnsi="Georgia" w:cs="Arial"/>
          <w:sz w:val="22"/>
          <w:szCs w:val="22"/>
        </w:rPr>
        <w:t xml:space="preserve">inical nurse specialist (CNS). </w:t>
      </w:r>
      <w:r w:rsidR="00EC5EA0" w:rsidRPr="00EC5EA0">
        <w:rPr>
          <w:rFonts w:ascii="Georgia" w:hAnsi="Georgia" w:cs="Arial"/>
          <w:sz w:val="22"/>
          <w:szCs w:val="22"/>
        </w:rPr>
        <w:t>Documentation must identify communication of an NPP’s clinical findings to the ordering physician.</w:t>
      </w:r>
    </w:p>
    <w:p w:rsidR="00EC5EA0" w:rsidRDefault="00EC5EA0" w:rsidP="003F56EC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EC5EA0" w:rsidRDefault="006D3F3E" w:rsidP="00EC5EA0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(continued on next page)</w:t>
      </w:r>
      <w:r w:rsidR="00EC5EA0">
        <w:rPr>
          <w:rFonts w:ascii="Georgia" w:hAnsi="Georgia" w:cs="Arial"/>
          <w:i/>
          <w:sz w:val="22"/>
          <w:szCs w:val="22"/>
        </w:rPr>
        <w:br w:type="page"/>
      </w:r>
    </w:p>
    <w:p w:rsidR="00287894" w:rsidRPr="003F56EC" w:rsidRDefault="00287894" w:rsidP="003F56EC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897F36" w:rsidRPr="00B3277D" w:rsidRDefault="00897F36" w:rsidP="00897F36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>MassHealth</w:t>
      </w:r>
    </w:p>
    <w:p w:rsidR="00090759" w:rsidRPr="00B3277D" w:rsidRDefault="00090759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 xml:space="preserve">Durable Medical Equipment Provider  </w:t>
      </w:r>
    </w:p>
    <w:p w:rsidR="00090759" w:rsidRPr="00B3277D" w:rsidRDefault="00090759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 xml:space="preserve">  Bulletin </w:t>
      </w:r>
      <w:r w:rsidR="0007272B">
        <w:rPr>
          <w:rFonts w:ascii="Georgia" w:hAnsi="Georgia" w:cs="Arial"/>
          <w:b/>
          <w:color w:val="1F497D"/>
          <w:sz w:val="22"/>
          <w:szCs w:val="22"/>
        </w:rPr>
        <w:t>22</w:t>
      </w:r>
    </w:p>
    <w:p w:rsidR="00090759" w:rsidRPr="00B3277D" w:rsidRDefault="00090759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 xml:space="preserve">Oxygen and Respiratory Therapy </w:t>
      </w:r>
    </w:p>
    <w:p w:rsidR="00090759" w:rsidRPr="00B3277D" w:rsidRDefault="00090759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 xml:space="preserve">   Equipment Provider </w:t>
      </w:r>
      <w:r w:rsidR="00304622" w:rsidRPr="00B3277D">
        <w:rPr>
          <w:rFonts w:ascii="Georgia" w:hAnsi="Georgia" w:cs="Arial"/>
          <w:b/>
          <w:color w:val="1F497D"/>
          <w:sz w:val="22"/>
          <w:szCs w:val="22"/>
        </w:rPr>
        <w:t xml:space="preserve">Bulletin </w:t>
      </w:r>
      <w:r w:rsidR="00316DD0" w:rsidRPr="00B3277D">
        <w:rPr>
          <w:rFonts w:ascii="Georgia" w:hAnsi="Georgia" w:cs="Arial"/>
          <w:b/>
          <w:color w:val="1F497D"/>
          <w:sz w:val="22"/>
          <w:szCs w:val="22"/>
        </w:rPr>
        <w:t>17</w:t>
      </w:r>
    </w:p>
    <w:p w:rsidR="00942D0B" w:rsidRPr="00B3277D" w:rsidRDefault="00942D0B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>February 2019</w:t>
      </w:r>
    </w:p>
    <w:p w:rsidR="00897F36" w:rsidRPr="00B3277D" w:rsidRDefault="00897F36" w:rsidP="00B967D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B3277D">
        <w:rPr>
          <w:rFonts w:ascii="Georgia" w:hAnsi="Georgia" w:cs="Arial"/>
          <w:b/>
          <w:color w:val="1F497D"/>
          <w:sz w:val="22"/>
          <w:szCs w:val="22"/>
        </w:rPr>
        <w:t>Page 2</w:t>
      </w:r>
    </w:p>
    <w:p w:rsidR="001B792F" w:rsidRPr="0019652F" w:rsidRDefault="001B792F" w:rsidP="001B792F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1B792F">
      <w:pPr>
        <w:tabs>
          <w:tab w:val="left" w:pos="2880"/>
          <w:tab w:val="left" w:pos="10080"/>
        </w:tabs>
        <w:suppressAutoHyphens/>
        <w:spacing w:line="260" w:lineRule="exact"/>
        <w:ind w:left="2880"/>
        <w:rPr>
          <w:rFonts w:ascii="Georgia" w:hAnsi="Georgia" w:cs="Arial"/>
          <w:sz w:val="22"/>
          <w:szCs w:val="22"/>
        </w:rPr>
      </w:pPr>
    </w:p>
    <w:p w:rsidR="002B5B63" w:rsidRPr="00B967DD" w:rsidRDefault="00EC5EA0" w:rsidP="00042D2E">
      <w:pPr>
        <w:spacing w:line="240" w:lineRule="exact"/>
        <w:ind w:left="630" w:right="720" w:hanging="90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General Guidelines </w:t>
      </w:r>
      <w:r w:rsidR="002B5B63" w:rsidRPr="00B967DD">
        <w:rPr>
          <w:rFonts w:ascii="Georgia" w:hAnsi="Georgia" w:cs="Arial"/>
          <w:b/>
          <w:color w:val="1F497D"/>
          <w:sz w:val="24"/>
          <w:szCs w:val="24"/>
        </w:rPr>
        <w:t>(</w:t>
      </w:r>
      <w:r w:rsidR="002B5B63" w:rsidRPr="00B967DD">
        <w:rPr>
          <w:rFonts w:ascii="Georgia" w:hAnsi="Georgia" w:cs="Arial"/>
          <w:b/>
          <w:i/>
          <w:color w:val="1F497D"/>
          <w:sz w:val="24"/>
          <w:szCs w:val="24"/>
        </w:rPr>
        <w:t>cont</w:t>
      </w:r>
      <w:r w:rsidR="00331AAC" w:rsidRPr="00B967DD">
        <w:rPr>
          <w:rFonts w:ascii="Georgia" w:hAnsi="Georgia" w:cs="Arial"/>
          <w:b/>
          <w:color w:val="1F497D"/>
          <w:sz w:val="24"/>
          <w:szCs w:val="24"/>
        </w:rPr>
        <w:t>.</w:t>
      </w:r>
      <w:r w:rsidR="002B5B63" w:rsidRPr="00B967DD">
        <w:rPr>
          <w:rFonts w:ascii="Georgia" w:hAnsi="Georgia" w:cs="Arial"/>
          <w:b/>
          <w:color w:val="1F497D"/>
          <w:sz w:val="24"/>
          <w:szCs w:val="24"/>
        </w:rPr>
        <w:t>)</w:t>
      </w:r>
      <w:r w:rsidR="00AD6B24" w:rsidRPr="00B967DD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:rsidR="00EC5EA0" w:rsidRDefault="00EC5EA0" w:rsidP="00042D2E">
      <w:pPr>
        <w:spacing w:line="240" w:lineRule="exact"/>
        <w:ind w:left="630" w:right="720" w:hanging="90"/>
        <w:rPr>
          <w:rFonts w:ascii="Georgia" w:hAnsi="Georgia" w:cs="Arial"/>
          <w:b/>
          <w:i/>
          <w:sz w:val="22"/>
          <w:szCs w:val="22"/>
        </w:rPr>
      </w:pPr>
    </w:p>
    <w:p w:rsidR="00EC5EA0" w:rsidRPr="008C7519" w:rsidRDefault="00EC5EA0" w:rsidP="00042D2E">
      <w:pPr>
        <w:pStyle w:val="ListParagraph"/>
        <w:numPr>
          <w:ilvl w:val="0"/>
          <w:numId w:val="5"/>
        </w:numPr>
        <w:tabs>
          <w:tab w:val="left" w:pos="810"/>
        </w:tabs>
        <w:spacing w:line="240" w:lineRule="exact"/>
        <w:ind w:left="810" w:hanging="270"/>
        <w:rPr>
          <w:rFonts w:ascii="Georgia" w:hAnsi="Georgia"/>
          <w:sz w:val="22"/>
          <w:szCs w:val="22"/>
        </w:rPr>
      </w:pPr>
      <w:r w:rsidRPr="008C7519">
        <w:rPr>
          <w:rFonts w:ascii="Georgia" w:hAnsi="Georgia"/>
          <w:sz w:val="22"/>
          <w:szCs w:val="22"/>
        </w:rPr>
        <w:t xml:space="preserve">Documentation of the ordering practitioner or NPP must indicate that the individual was </w:t>
      </w:r>
      <w:r w:rsidR="00090759">
        <w:rPr>
          <w:rFonts w:ascii="Georgia" w:hAnsi="Georgia"/>
          <w:sz w:val="22"/>
          <w:szCs w:val="22"/>
        </w:rPr>
        <w:t xml:space="preserve">  </w:t>
      </w:r>
      <w:r w:rsidRPr="008C7519">
        <w:rPr>
          <w:rFonts w:ascii="Georgia" w:hAnsi="Georgia"/>
          <w:sz w:val="22"/>
          <w:szCs w:val="22"/>
        </w:rPr>
        <w:t xml:space="preserve">evaluated and/or treated for a condition that is the primary reason </w:t>
      </w:r>
      <w:r w:rsidR="006857D3">
        <w:rPr>
          <w:rFonts w:ascii="Georgia" w:hAnsi="Georgia"/>
          <w:sz w:val="22"/>
          <w:szCs w:val="22"/>
        </w:rPr>
        <w:t xml:space="preserve">that </w:t>
      </w:r>
      <w:r w:rsidRPr="008C7519">
        <w:rPr>
          <w:rFonts w:ascii="Georgia" w:hAnsi="Georgia"/>
          <w:sz w:val="22"/>
          <w:szCs w:val="22"/>
        </w:rPr>
        <w:t>the in</w:t>
      </w:r>
      <w:r w:rsidR="006857D3">
        <w:rPr>
          <w:rFonts w:ascii="Georgia" w:hAnsi="Georgia"/>
          <w:sz w:val="22"/>
          <w:szCs w:val="22"/>
        </w:rPr>
        <w:t>dividual</w:t>
      </w:r>
      <w:r w:rsidRPr="008C7519">
        <w:rPr>
          <w:rFonts w:ascii="Georgia" w:hAnsi="Georgia"/>
          <w:sz w:val="22"/>
          <w:szCs w:val="22"/>
        </w:rPr>
        <w:t xml:space="preserve"> needs the item(s) of DME/</w:t>
      </w:r>
      <w:r w:rsidR="006857D3" w:rsidRPr="008C7519">
        <w:rPr>
          <w:rFonts w:ascii="Georgia" w:hAnsi="Georgia"/>
          <w:sz w:val="22"/>
          <w:szCs w:val="22"/>
        </w:rPr>
        <w:t xml:space="preserve">oxygen respiratory </w:t>
      </w:r>
      <w:r w:rsidRPr="008C7519">
        <w:rPr>
          <w:rFonts w:ascii="Georgia" w:hAnsi="Georgia"/>
          <w:sz w:val="22"/>
          <w:szCs w:val="22"/>
        </w:rPr>
        <w:t xml:space="preserve">equipment. Documentation must include the name of the practitioner and date of the face-to-face encounter. </w:t>
      </w:r>
    </w:p>
    <w:p w:rsidR="00EC5EA0" w:rsidRDefault="00EC5EA0" w:rsidP="00042D2E">
      <w:pPr>
        <w:pStyle w:val="ListParagraph"/>
        <w:numPr>
          <w:ilvl w:val="0"/>
          <w:numId w:val="5"/>
        </w:numPr>
        <w:spacing w:line="240" w:lineRule="exact"/>
        <w:ind w:left="810" w:hanging="270"/>
        <w:rPr>
          <w:rFonts w:ascii="Georgia" w:hAnsi="Georgia"/>
          <w:sz w:val="22"/>
          <w:szCs w:val="22"/>
        </w:rPr>
      </w:pPr>
      <w:r w:rsidRPr="008C7519">
        <w:rPr>
          <w:rFonts w:ascii="Georgia" w:hAnsi="Georgia"/>
          <w:sz w:val="22"/>
          <w:szCs w:val="22"/>
        </w:rPr>
        <w:t xml:space="preserve">Occurrence of the face-to-face examination during the </w:t>
      </w:r>
      <w:r w:rsidR="001E4B6D">
        <w:rPr>
          <w:rFonts w:ascii="Georgia" w:hAnsi="Georgia"/>
          <w:sz w:val="22"/>
          <w:szCs w:val="22"/>
        </w:rPr>
        <w:t>six</w:t>
      </w:r>
      <w:r w:rsidRPr="008C7519">
        <w:rPr>
          <w:rFonts w:ascii="Georgia" w:hAnsi="Georgia"/>
          <w:sz w:val="22"/>
          <w:szCs w:val="22"/>
        </w:rPr>
        <w:t xml:space="preserve"> months </w:t>
      </w:r>
      <w:r w:rsidR="001E4B6D">
        <w:rPr>
          <w:rFonts w:ascii="Georgia" w:hAnsi="Georgia"/>
          <w:sz w:val="22"/>
          <w:szCs w:val="22"/>
        </w:rPr>
        <w:t>before</w:t>
      </w:r>
      <w:r w:rsidRPr="008C7519">
        <w:rPr>
          <w:rFonts w:ascii="Georgia" w:hAnsi="Georgia"/>
          <w:sz w:val="22"/>
          <w:szCs w:val="22"/>
        </w:rPr>
        <w:t xml:space="preserve"> the date of the order for the item.</w:t>
      </w:r>
    </w:p>
    <w:p w:rsidR="00AC3E4B" w:rsidRPr="008C7519" w:rsidRDefault="00AC3E4B" w:rsidP="00AC3E4B">
      <w:pPr>
        <w:pStyle w:val="ListParagraph"/>
        <w:spacing w:line="240" w:lineRule="exact"/>
        <w:ind w:left="810"/>
        <w:rPr>
          <w:rFonts w:ascii="Georgia" w:hAnsi="Georgia"/>
          <w:sz w:val="22"/>
          <w:szCs w:val="22"/>
        </w:rPr>
      </w:pPr>
    </w:p>
    <w:p w:rsidR="00772D2E" w:rsidRPr="00B967D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>Guidelines for Dual-Eligible Members</w:t>
      </w:r>
    </w:p>
    <w:p w:rsidR="001E4B6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FF0000"/>
          <w:sz w:val="24"/>
          <w:szCs w:val="24"/>
        </w:rPr>
      </w:pPr>
    </w:p>
    <w:p w:rsidR="001E4B6D" w:rsidRDefault="001E4B6D" w:rsidP="00042D2E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 w:rsidRPr="001E4B6D">
        <w:rPr>
          <w:rFonts w:ascii="Georgia" w:hAnsi="Georgia" w:cs="Arial"/>
          <w:sz w:val="22"/>
          <w:szCs w:val="22"/>
        </w:rPr>
        <w:t xml:space="preserve">A new face-to-face encounter is not required if the payment source for a service transitions from Medicare to Medicaid coverage through MassHealth. Medicare face-to-face encounter documentation will meet the Medicaid requirement. </w:t>
      </w:r>
      <w:r w:rsidRPr="006857D3">
        <w:rPr>
          <w:rFonts w:ascii="Georgia" w:hAnsi="Georgia" w:cs="Arial"/>
          <w:sz w:val="22"/>
          <w:szCs w:val="22"/>
        </w:rPr>
        <w:t>See</w:t>
      </w:r>
      <w:r w:rsidRPr="001E4B6D">
        <w:rPr>
          <w:rFonts w:ascii="Georgia" w:hAnsi="Georgia" w:cs="Arial"/>
          <w:sz w:val="22"/>
          <w:szCs w:val="22"/>
        </w:rPr>
        <w:t xml:space="preserve"> 81 Fed. Register at 5546 (February 2, 2016).</w:t>
      </w:r>
    </w:p>
    <w:p w:rsidR="001E4B6D" w:rsidRPr="00B967D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:rsidR="001E4B6D" w:rsidRPr="00B967D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 xml:space="preserve">Recordkeeping Requirements </w:t>
      </w:r>
    </w:p>
    <w:p w:rsidR="001E4B6D" w:rsidRPr="001E4B6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FF0000"/>
          <w:sz w:val="24"/>
          <w:szCs w:val="24"/>
        </w:rPr>
      </w:pPr>
    </w:p>
    <w:p w:rsidR="001E4B6D" w:rsidRPr="001E4B6D" w:rsidRDefault="001E4B6D" w:rsidP="00042D2E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 w:rsidRPr="001E4B6D">
        <w:rPr>
          <w:rFonts w:ascii="Georgia" w:hAnsi="Georgia" w:cs="Arial"/>
          <w:sz w:val="22"/>
          <w:szCs w:val="22"/>
        </w:rPr>
        <w:t xml:space="preserve">All applicable 42 CFR 440.70 recordkeeping requirements apply, as </w:t>
      </w:r>
      <w:r w:rsidR="00304622">
        <w:rPr>
          <w:rFonts w:ascii="Georgia" w:hAnsi="Georgia" w:cs="Arial"/>
          <w:sz w:val="22"/>
          <w:szCs w:val="22"/>
        </w:rPr>
        <w:t>do</w:t>
      </w:r>
      <w:r w:rsidR="00304622" w:rsidRPr="001E4B6D">
        <w:rPr>
          <w:rFonts w:ascii="Georgia" w:hAnsi="Georgia" w:cs="Arial"/>
          <w:sz w:val="22"/>
          <w:szCs w:val="22"/>
        </w:rPr>
        <w:t xml:space="preserve"> the</w:t>
      </w:r>
      <w:r w:rsidRPr="001E4B6D">
        <w:rPr>
          <w:rFonts w:ascii="Georgia" w:hAnsi="Georgia" w:cs="Arial"/>
          <w:sz w:val="22"/>
          <w:szCs w:val="22"/>
        </w:rPr>
        <w:t xml:space="preserve"> requirements of 130 CMR 450.000, 130 CMR 409.000, 130 CMR 427.000</w:t>
      </w:r>
      <w:r w:rsidR="00B9696D">
        <w:rPr>
          <w:rFonts w:ascii="Georgia" w:hAnsi="Georgia" w:cs="Arial"/>
          <w:sz w:val="22"/>
          <w:szCs w:val="22"/>
        </w:rPr>
        <w:t>, and 130 CMR 406.000</w:t>
      </w:r>
      <w:r w:rsidRPr="001E4B6D">
        <w:rPr>
          <w:rFonts w:ascii="Georgia" w:hAnsi="Georgia" w:cs="Arial"/>
          <w:sz w:val="22"/>
          <w:szCs w:val="22"/>
        </w:rPr>
        <w:t>.</w:t>
      </w:r>
    </w:p>
    <w:p w:rsidR="001E4B6D" w:rsidRPr="00B967D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:rsidR="001E4B6D" w:rsidRPr="00B967D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  <w:r w:rsidRPr="00B967DD">
        <w:rPr>
          <w:rFonts w:ascii="Georgia" w:hAnsi="Georgia" w:cs="Arial"/>
          <w:b/>
          <w:color w:val="1F497D"/>
          <w:sz w:val="24"/>
          <w:szCs w:val="24"/>
        </w:rPr>
        <w:t>Repairs</w:t>
      </w:r>
    </w:p>
    <w:p w:rsidR="001E4B6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FF0000"/>
          <w:sz w:val="24"/>
          <w:szCs w:val="24"/>
        </w:rPr>
      </w:pPr>
    </w:p>
    <w:p w:rsidR="001E4B6D" w:rsidRPr="008C7519" w:rsidRDefault="001E4B6D" w:rsidP="00042D2E">
      <w:pPr>
        <w:spacing w:line="240" w:lineRule="exact"/>
        <w:ind w:firstLine="576"/>
        <w:rPr>
          <w:rFonts w:ascii="Georgia" w:hAnsi="Georgia"/>
          <w:sz w:val="22"/>
          <w:szCs w:val="22"/>
        </w:rPr>
      </w:pPr>
      <w:r w:rsidRPr="008C7519">
        <w:rPr>
          <w:rFonts w:ascii="Georgia" w:hAnsi="Georgia"/>
          <w:sz w:val="22"/>
          <w:szCs w:val="22"/>
        </w:rPr>
        <w:t>Face-to-face encounters are not required for repairs.</w:t>
      </w:r>
    </w:p>
    <w:p w:rsidR="001E4B6D" w:rsidRPr="001E4B6D" w:rsidRDefault="001E4B6D" w:rsidP="00042D2E">
      <w:pPr>
        <w:spacing w:line="240" w:lineRule="exact"/>
        <w:ind w:left="576" w:right="576"/>
        <w:rPr>
          <w:rFonts w:ascii="Georgia" w:hAnsi="Georgia" w:cs="Arial"/>
          <w:b/>
          <w:color w:val="FF0000"/>
          <w:sz w:val="24"/>
          <w:szCs w:val="24"/>
        </w:rPr>
      </w:pPr>
    </w:p>
    <w:p w:rsidR="003904A6" w:rsidRPr="00A27473" w:rsidRDefault="003904A6" w:rsidP="00042D2E">
      <w:pPr>
        <w:tabs>
          <w:tab w:val="left" w:pos="10080"/>
        </w:tabs>
        <w:suppressAutoHyphens/>
        <w:spacing w:line="24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3904A6" w:rsidRDefault="003904A6" w:rsidP="00042D2E">
      <w:pPr>
        <w:widowControl w:val="0"/>
        <w:spacing w:line="240" w:lineRule="exact"/>
        <w:ind w:left="576"/>
        <w:rPr>
          <w:rFonts w:ascii="Arial" w:hAnsi="Arial" w:cs="Arial"/>
          <w:sz w:val="22"/>
        </w:rPr>
      </w:pPr>
    </w:p>
    <w:p w:rsidR="003904A6" w:rsidRPr="00A27473" w:rsidRDefault="003904A6" w:rsidP="00042D2E">
      <w:pPr>
        <w:widowControl w:val="0"/>
        <w:spacing w:line="240" w:lineRule="exact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3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3904A6" w:rsidRDefault="003904A6" w:rsidP="00042D2E">
      <w:pPr>
        <w:widowControl w:val="0"/>
        <w:spacing w:line="240" w:lineRule="exact"/>
        <w:ind w:left="576"/>
        <w:rPr>
          <w:rFonts w:ascii="Arial" w:hAnsi="Arial" w:cs="Arial"/>
          <w:sz w:val="22"/>
        </w:rPr>
      </w:pPr>
    </w:p>
    <w:p w:rsidR="00772D2E" w:rsidRPr="00165D0F" w:rsidRDefault="003904A6" w:rsidP="00042D2E">
      <w:pPr>
        <w:spacing w:line="240" w:lineRule="exact"/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4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772D2E" w:rsidRDefault="00772D2E" w:rsidP="00042D2E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</w:p>
    <w:p w:rsidR="00836D22" w:rsidRPr="00C66371" w:rsidRDefault="00836D22" w:rsidP="00042D2E">
      <w:pPr>
        <w:spacing w:line="240" w:lineRule="exact"/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042D2E">
      <w:pPr>
        <w:tabs>
          <w:tab w:val="left" w:pos="10080"/>
        </w:tabs>
        <w:suppressAutoHyphens/>
        <w:spacing w:line="24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836D22" w:rsidRPr="001B792F" w:rsidRDefault="00836D22" w:rsidP="00042D2E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FE20D1">
        <w:rPr>
          <w:rFonts w:ascii="Georgia" w:hAnsi="Georgia" w:cs="Arial"/>
          <w:sz w:val="22"/>
          <w:szCs w:val="22"/>
        </w:rPr>
        <w:t xml:space="preserve">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5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FE20D1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FE20D1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3F56EC" w:rsidRDefault="003F56EC" w:rsidP="00042D2E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</w:p>
    <w:p w:rsidR="00B97812" w:rsidRDefault="00B97812" w:rsidP="00042D2E">
      <w:pPr>
        <w:spacing w:line="240" w:lineRule="exact"/>
        <w:ind w:left="576" w:right="576"/>
        <w:rPr>
          <w:rFonts w:ascii="Georgia" w:hAnsi="Georgia" w:cs="Arial"/>
          <w:sz w:val="22"/>
          <w:szCs w:val="22"/>
        </w:rPr>
      </w:pPr>
    </w:p>
    <w:sectPr w:rsidR="00B97812" w:rsidSect="004B165B">
      <w:headerReference w:type="default" r:id="rId16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9F" w:rsidRDefault="00794C9F" w:rsidP="00D65B5E">
      <w:r>
        <w:separator/>
      </w:r>
    </w:p>
  </w:endnote>
  <w:endnote w:type="continuationSeparator" w:id="0">
    <w:p w:rsidR="00794C9F" w:rsidRDefault="00794C9F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Pr="000421C4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  <w:r w:rsidR="000421C4">
      <w:rPr>
        <w:rStyle w:val="Hyperlink"/>
        <w:rFonts w:ascii="Bookman Old Style" w:hAnsi="Bookman Old Style"/>
        <w:u w:val="none"/>
      </w:rPr>
      <w:t>.</w:t>
    </w:r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9F" w:rsidRDefault="00794C9F" w:rsidP="00D65B5E">
      <w:r>
        <w:separator/>
      </w:r>
    </w:p>
  </w:footnote>
  <w:footnote w:type="continuationSeparator" w:id="0">
    <w:p w:rsidR="00794C9F" w:rsidRDefault="00794C9F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A0ABA"/>
    <w:multiLevelType w:val="hybridMultilevel"/>
    <w:tmpl w:val="A9940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21C4"/>
    <w:rsid w:val="00042D2E"/>
    <w:rsid w:val="000464DF"/>
    <w:rsid w:val="00046D73"/>
    <w:rsid w:val="00047E2B"/>
    <w:rsid w:val="00051A74"/>
    <w:rsid w:val="00051CB0"/>
    <w:rsid w:val="0005607C"/>
    <w:rsid w:val="000561F1"/>
    <w:rsid w:val="0007272B"/>
    <w:rsid w:val="00081D68"/>
    <w:rsid w:val="0008203E"/>
    <w:rsid w:val="00090759"/>
    <w:rsid w:val="000A0245"/>
    <w:rsid w:val="000A0662"/>
    <w:rsid w:val="000B6C3A"/>
    <w:rsid w:val="000C085A"/>
    <w:rsid w:val="000F3698"/>
    <w:rsid w:val="000F5EDD"/>
    <w:rsid w:val="0010460D"/>
    <w:rsid w:val="001100D4"/>
    <w:rsid w:val="00121B4C"/>
    <w:rsid w:val="00122FC2"/>
    <w:rsid w:val="001341D1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369C"/>
    <w:rsid w:val="001B792F"/>
    <w:rsid w:val="001D63E2"/>
    <w:rsid w:val="001E4B6D"/>
    <w:rsid w:val="00204BAE"/>
    <w:rsid w:val="00241C06"/>
    <w:rsid w:val="00253ED3"/>
    <w:rsid w:val="002642B5"/>
    <w:rsid w:val="00277E30"/>
    <w:rsid w:val="00286E7B"/>
    <w:rsid w:val="00287894"/>
    <w:rsid w:val="00297FDD"/>
    <w:rsid w:val="002B3CFE"/>
    <w:rsid w:val="002B5624"/>
    <w:rsid w:val="002B5B63"/>
    <w:rsid w:val="002C4BD7"/>
    <w:rsid w:val="002F0836"/>
    <w:rsid w:val="00300B78"/>
    <w:rsid w:val="00304622"/>
    <w:rsid w:val="003056C3"/>
    <w:rsid w:val="00315655"/>
    <w:rsid w:val="00316DD0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3AE6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569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71A5C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C721B"/>
    <w:rsid w:val="004D03A2"/>
    <w:rsid w:val="004D7CEC"/>
    <w:rsid w:val="004E1DB1"/>
    <w:rsid w:val="004F09A1"/>
    <w:rsid w:val="004F347E"/>
    <w:rsid w:val="004F7EB7"/>
    <w:rsid w:val="00511E42"/>
    <w:rsid w:val="00530C00"/>
    <w:rsid w:val="00540E00"/>
    <w:rsid w:val="00544D3B"/>
    <w:rsid w:val="005475A4"/>
    <w:rsid w:val="00566F08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40A54"/>
    <w:rsid w:val="00661476"/>
    <w:rsid w:val="006621A1"/>
    <w:rsid w:val="00663AA9"/>
    <w:rsid w:val="00684368"/>
    <w:rsid w:val="006857D3"/>
    <w:rsid w:val="0069586B"/>
    <w:rsid w:val="00695CC0"/>
    <w:rsid w:val="006A2995"/>
    <w:rsid w:val="006B22E3"/>
    <w:rsid w:val="006D3F3E"/>
    <w:rsid w:val="006D63AE"/>
    <w:rsid w:val="006E3443"/>
    <w:rsid w:val="00701802"/>
    <w:rsid w:val="00706585"/>
    <w:rsid w:val="00715ADA"/>
    <w:rsid w:val="00736364"/>
    <w:rsid w:val="00741914"/>
    <w:rsid w:val="00746065"/>
    <w:rsid w:val="0075470C"/>
    <w:rsid w:val="00762517"/>
    <w:rsid w:val="00763AD9"/>
    <w:rsid w:val="00772D2E"/>
    <w:rsid w:val="00793652"/>
    <w:rsid w:val="00794C9F"/>
    <w:rsid w:val="007D602F"/>
    <w:rsid w:val="007E5047"/>
    <w:rsid w:val="007F085D"/>
    <w:rsid w:val="00814EEC"/>
    <w:rsid w:val="008163A0"/>
    <w:rsid w:val="00817AED"/>
    <w:rsid w:val="008300C9"/>
    <w:rsid w:val="0083595D"/>
    <w:rsid w:val="00836D22"/>
    <w:rsid w:val="00853580"/>
    <w:rsid w:val="008556C1"/>
    <w:rsid w:val="008638E0"/>
    <w:rsid w:val="0087427D"/>
    <w:rsid w:val="00882865"/>
    <w:rsid w:val="00884B8D"/>
    <w:rsid w:val="00897F36"/>
    <w:rsid w:val="008A0DD5"/>
    <w:rsid w:val="008A2757"/>
    <w:rsid w:val="008A5E41"/>
    <w:rsid w:val="008B6990"/>
    <w:rsid w:val="008C3BDF"/>
    <w:rsid w:val="009012C9"/>
    <w:rsid w:val="0090478E"/>
    <w:rsid w:val="00905BB5"/>
    <w:rsid w:val="0091250B"/>
    <w:rsid w:val="00930A2B"/>
    <w:rsid w:val="0093403A"/>
    <w:rsid w:val="00942D0B"/>
    <w:rsid w:val="009478C1"/>
    <w:rsid w:val="00957B5D"/>
    <w:rsid w:val="00967E33"/>
    <w:rsid w:val="009A494A"/>
    <w:rsid w:val="009A7D2E"/>
    <w:rsid w:val="009C3053"/>
    <w:rsid w:val="009C37D5"/>
    <w:rsid w:val="009C7970"/>
    <w:rsid w:val="009D1F5C"/>
    <w:rsid w:val="009E157D"/>
    <w:rsid w:val="00A010D1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1C1F"/>
    <w:rsid w:val="00AC3E4B"/>
    <w:rsid w:val="00AD41AD"/>
    <w:rsid w:val="00AD6B24"/>
    <w:rsid w:val="00AF7CB8"/>
    <w:rsid w:val="00B02284"/>
    <w:rsid w:val="00B23AA2"/>
    <w:rsid w:val="00B25939"/>
    <w:rsid w:val="00B3277D"/>
    <w:rsid w:val="00B36452"/>
    <w:rsid w:val="00B441C4"/>
    <w:rsid w:val="00B61CF5"/>
    <w:rsid w:val="00B85308"/>
    <w:rsid w:val="00B877BE"/>
    <w:rsid w:val="00B93E59"/>
    <w:rsid w:val="00B967DD"/>
    <w:rsid w:val="00B9696D"/>
    <w:rsid w:val="00B9734C"/>
    <w:rsid w:val="00B97812"/>
    <w:rsid w:val="00B97DEF"/>
    <w:rsid w:val="00BC0557"/>
    <w:rsid w:val="00BC677C"/>
    <w:rsid w:val="00BE52FC"/>
    <w:rsid w:val="00BF5AA4"/>
    <w:rsid w:val="00C03F85"/>
    <w:rsid w:val="00C26155"/>
    <w:rsid w:val="00C36F5A"/>
    <w:rsid w:val="00C37EC0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17FC2"/>
    <w:rsid w:val="00D275E5"/>
    <w:rsid w:val="00D34ADE"/>
    <w:rsid w:val="00D421CC"/>
    <w:rsid w:val="00D64B09"/>
    <w:rsid w:val="00D657CA"/>
    <w:rsid w:val="00D65B5E"/>
    <w:rsid w:val="00D66920"/>
    <w:rsid w:val="00D81701"/>
    <w:rsid w:val="00D840C5"/>
    <w:rsid w:val="00D85B0F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27CD3"/>
    <w:rsid w:val="00E308C6"/>
    <w:rsid w:val="00E3459A"/>
    <w:rsid w:val="00E46BE7"/>
    <w:rsid w:val="00E6189D"/>
    <w:rsid w:val="00E63572"/>
    <w:rsid w:val="00E715FE"/>
    <w:rsid w:val="00E837E7"/>
    <w:rsid w:val="00E83B54"/>
    <w:rsid w:val="00E84B1B"/>
    <w:rsid w:val="00EA1D60"/>
    <w:rsid w:val="00EA562B"/>
    <w:rsid w:val="00EC5EA0"/>
    <w:rsid w:val="00ED115A"/>
    <w:rsid w:val="00F12C1E"/>
    <w:rsid w:val="00F21012"/>
    <w:rsid w:val="00F3021E"/>
    <w:rsid w:val="00F346A4"/>
    <w:rsid w:val="00F559B6"/>
    <w:rsid w:val="00F66A36"/>
    <w:rsid w:val="00F7118D"/>
    <w:rsid w:val="00F81EF5"/>
    <w:rsid w:val="00F950C5"/>
    <w:rsid w:val="00FA5B6E"/>
    <w:rsid w:val="00FA7458"/>
    <w:rsid w:val="00FB0941"/>
    <w:rsid w:val="00FD580D"/>
    <w:rsid w:val="00FD60B4"/>
    <w:rsid w:val="00FE20D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B969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96D"/>
  </w:style>
  <w:style w:type="character" w:customStyle="1" w:styleId="CommentTextChar">
    <w:name w:val="Comment Text Char"/>
    <w:basedOn w:val="DefaultParagraphFont"/>
    <w:link w:val="CommentText"/>
    <w:rsid w:val="00B9696D"/>
  </w:style>
  <w:style w:type="paragraph" w:styleId="CommentSubject">
    <w:name w:val="annotation subject"/>
    <w:basedOn w:val="CommentText"/>
    <w:next w:val="CommentText"/>
    <w:link w:val="CommentSubjectChar"/>
    <w:rsid w:val="00B96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696D"/>
    <w:rPr>
      <w:b/>
      <w:bCs/>
    </w:rPr>
  </w:style>
  <w:style w:type="paragraph" w:styleId="Revision">
    <w:name w:val="Revision"/>
    <w:hidden/>
    <w:uiPriority w:val="99"/>
    <w:semiHidden/>
    <w:rsid w:val="00B9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B969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96D"/>
  </w:style>
  <w:style w:type="character" w:customStyle="1" w:styleId="CommentTextChar">
    <w:name w:val="Comment Text Char"/>
    <w:basedOn w:val="DefaultParagraphFont"/>
    <w:link w:val="CommentText"/>
    <w:rsid w:val="00B9696D"/>
  </w:style>
  <w:style w:type="paragraph" w:styleId="CommentSubject">
    <w:name w:val="annotation subject"/>
    <w:basedOn w:val="CommentText"/>
    <w:next w:val="CommentText"/>
    <w:link w:val="CommentSubjectChar"/>
    <w:rsid w:val="00B96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696D"/>
    <w:rPr>
      <w:b/>
      <w:bCs/>
    </w:rPr>
  </w:style>
  <w:style w:type="paragraph" w:styleId="Revision">
    <w:name w:val="Revision"/>
    <w:hidden/>
    <w:uiPriority w:val="99"/>
    <w:semiHidden/>
    <w:rsid w:val="00B9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ms.gov/Research-Statistics-Data-and-Systems/Monitoring-Programs/Medicare-FFS-Compliance-Programs/Medical-Review/Downloads/DME_List_of_Specified_Covered_Items_updated_March_26_201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in-masshealth-provider-pubs@listserv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7272-1CE3-45D8-91AD-D7A1DA06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4535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2014-02-27T14:05:00Z</cp:lastPrinted>
  <dcterms:created xsi:type="dcterms:W3CDTF">2019-02-26T15:23:00Z</dcterms:created>
  <dcterms:modified xsi:type="dcterms:W3CDTF">2019-02-26T15:23:00Z</dcterms:modified>
</cp:coreProperties>
</file>