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21" w:rsidRDefault="00E11885" w:rsidP="0010783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RECOMMENDED </w:t>
      </w:r>
      <w:bookmarkStart w:id="0" w:name="_GoBack"/>
      <w:bookmarkEnd w:id="0"/>
      <w:r w:rsidR="00107838" w:rsidRPr="00107838">
        <w:rPr>
          <w:rFonts w:ascii="Times New Roman" w:hAnsi="Times New Roman" w:cs="Times New Roman"/>
          <w:b/>
          <w:sz w:val="24"/>
          <w:szCs w:val="24"/>
          <w:u w:val="single"/>
        </w:rPr>
        <w:t xml:space="preserve">DOMESTIC VIOLENCE ASSESSMENT </w:t>
      </w:r>
      <w:r w:rsidR="00274360">
        <w:rPr>
          <w:rFonts w:ascii="Times New Roman" w:hAnsi="Times New Roman" w:cs="Times New Roman"/>
          <w:b/>
          <w:sz w:val="24"/>
          <w:szCs w:val="24"/>
          <w:u w:val="single"/>
        </w:rPr>
        <w:t>WORKSHEET</w:t>
      </w:r>
      <w:r w:rsidR="00107838" w:rsidRPr="00107838">
        <w:rPr>
          <w:rFonts w:ascii="Times New Roman" w:hAnsi="Times New Roman" w:cs="Times New Roman"/>
          <w:b/>
          <w:sz w:val="24"/>
          <w:szCs w:val="24"/>
          <w:u w:val="single"/>
        </w:rPr>
        <w:t xml:space="preserve">, </w:t>
      </w:r>
    </w:p>
    <w:p w:rsidR="00107838" w:rsidRPr="00107838" w:rsidRDefault="00CE4694" w:rsidP="00107838">
      <w:pPr>
        <w:spacing w:after="0" w:line="240" w:lineRule="auto"/>
        <w:jc w:val="center"/>
        <w:rPr>
          <w:rFonts w:ascii="Times New Roman" w:hAnsi="Times New Roman" w:cs="Times New Roman"/>
          <w:b/>
          <w:sz w:val="24"/>
          <w:szCs w:val="24"/>
          <w:u w:val="single"/>
        </w:rPr>
      </w:pPr>
      <w:r w:rsidRPr="00107838">
        <w:rPr>
          <w:rFonts w:ascii="Times New Roman" w:hAnsi="Times New Roman" w:cs="Times New Roman"/>
          <w:b/>
          <w:sz w:val="24"/>
          <w:szCs w:val="24"/>
          <w:u w:val="single"/>
        </w:rPr>
        <w:t>POLICIES</w:t>
      </w:r>
      <w:r w:rsidR="00A0434F">
        <w:rPr>
          <w:rFonts w:ascii="Times New Roman" w:hAnsi="Times New Roman" w:cs="Times New Roman"/>
          <w:b/>
          <w:sz w:val="24"/>
          <w:szCs w:val="24"/>
          <w:u w:val="single"/>
        </w:rPr>
        <w:t xml:space="preserve">, </w:t>
      </w:r>
      <w:r w:rsidR="00107838" w:rsidRPr="00107838">
        <w:rPr>
          <w:rFonts w:ascii="Times New Roman" w:hAnsi="Times New Roman" w:cs="Times New Roman"/>
          <w:b/>
          <w:sz w:val="24"/>
          <w:szCs w:val="24"/>
          <w:u w:val="single"/>
        </w:rPr>
        <w:t>AND PROCEDURES</w:t>
      </w:r>
    </w:p>
    <w:p w:rsidR="003D6521" w:rsidRDefault="003D6521" w:rsidP="003D6521">
      <w:pPr>
        <w:spacing w:after="0" w:line="240" w:lineRule="auto"/>
        <w:rPr>
          <w:rFonts w:ascii="Times New Roman" w:hAnsi="Times New Roman" w:cs="Times New Roman"/>
          <w:sz w:val="24"/>
          <w:szCs w:val="24"/>
        </w:rPr>
      </w:pPr>
    </w:p>
    <w:p w:rsidR="003D6521" w:rsidRDefault="003D6521" w:rsidP="003D6521">
      <w:pPr>
        <w:spacing w:after="0" w:line="240" w:lineRule="auto"/>
        <w:rPr>
          <w:rFonts w:ascii="Times New Roman" w:hAnsi="Times New Roman" w:cs="Times New Roman"/>
          <w:sz w:val="24"/>
          <w:szCs w:val="24"/>
        </w:rPr>
      </w:pPr>
    </w:p>
    <w:p w:rsidR="00633496" w:rsidRPr="00107838" w:rsidRDefault="00107838" w:rsidP="003D6521">
      <w:pPr>
        <w:spacing w:after="0" w:line="240" w:lineRule="auto"/>
        <w:rPr>
          <w:rFonts w:ascii="Times New Roman" w:hAnsi="Times New Roman" w:cs="Times New Roman"/>
        </w:rPr>
      </w:pPr>
      <w:r w:rsidRPr="00274360">
        <w:rPr>
          <w:rFonts w:ascii="Times New Roman" w:hAnsi="Times New Roman" w:cs="Times New Roman"/>
          <w:sz w:val="24"/>
          <w:szCs w:val="24"/>
        </w:rPr>
        <w:t xml:space="preserve">Screening for </w:t>
      </w:r>
      <w:r w:rsidR="00274360" w:rsidRPr="00274360">
        <w:rPr>
          <w:rFonts w:ascii="Times New Roman" w:hAnsi="Times New Roman" w:cs="Times New Roman"/>
          <w:sz w:val="24"/>
          <w:szCs w:val="24"/>
        </w:rPr>
        <w:t>current and past history in relationships involving domestic violence assist</w:t>
      </w:r>
      <w:r w:rsidR="00274360">
        <w:rPr>
          <w:rFonts w:ascii="Times New Roman" w:hAnsi="Times New Roman" w:cs="Times New Roman"/>
          <w:sz w:val="24"/>
          <w:szCs w:val="24"/>
        </w:rPr>
        <w:t>s</w:t>
      </w:r>
      <w:r w:rsidR="00274360" w:rsidRPr="00274360">
        <w:rPr>
          <w:rFonts w:ascii="Times New Roman" w:hAnsi="Times New Roman" w:cs="Times New Roman"/>
          <w:sz w:val="24"/>
          <w:szCs w:val="24"/>
        </w:rPr>
        <w:t xml:space="preserve"> in recognizing </w:t>
      </w:r>
      <w:r w:rsidR="007C1A4A" w:rsidRPr="00274360">
        <w:rPr>
          <w:rFonts w:ascii="Times New Roman" w:hAnsi="Times New Roman" w:cs="Times New Roman"/>
          <w:sz w:val="24"/>
          <w:szCs w:val="24"/>
        </w:rPr>
        <w:t xml:space="preserve">increased risk for re-assault and </w:t>
      </w:r>
      <w:r w:rsidRPr="00274360">
        <w:rPr>
          <w:rFonts w:ascii="Times New Roman" w:hAnsi="Times New Roman" w:cs="Times New Roman"/>
          <w:sz w:val="24"/>
          <w:szCs w:val="24"/>
        </w:rPr>
        <w:t xml:space="preserve">lethality </w:t>
      </w:r>
      <w:r w:rsidR="00274360" w:rsidRPr="00274360">
        <w:rPr>
          <w:rFonts w:ascii="Times New Roman" w:hAnsi="Times New Roman" w:cs="Times New Roman"/>
          <w:sz w:val="24"/>
          <w:szCs w:val="24"/>
        </w:rPr>
        <w:t>and is an</w:t>
      </w:r>
      <w:r w:rsidRPr="00274360">
        <w:rPr>
          <w:rFonts w:ascii="Times New Roman" w:hAnsi="Times New Roman" w:cs="Times New Roman"/>
          <w:sz w:val="24"/>
          <w:szCs w:val="24"/>
        </w:rPr>
        <w:t xml:space="preserve"> important step to take when responding to domestic violence.  Law-enforcement is the front line in many domestic violence situations and has a unique opportunity </w:t>
      </w:r>
      <w:r w:rsidR="00C121C5" w:rsidRPr="00274360">
        <w:rPr>
          <w:rFonts w:ascii="Times New Roman" w:hAnsi="Times New Roman" w:cs="Times New Roman"/>
          <w:sz w:val="24"/>
          <w:szCs w:val="24"/>
        </w:rPr>
        <w:t xml:space="preserve">to gather critical information </w:t>
      </w:r>
      <w:r w:rsidRPr="00274360">
        <w:rPr>
          <w:rFonts w:ascii="Times New Roman" w:hAnsi="Times New Roman" w:cs="Times New Roman"/>
          <w:sz w:val="24"/>
          <w:szCs w:val="24"/>
        </w:rPr>
        <w:t>at the scene</w:t>
      </w:r>
      <w:r w:rsidR="00C121C5" w:rsidRPr="00274360">
        <w:rPr>
          <w:rFonts w:ascii="Times New Roman" w:hAnsi="Times New Roman" w:cs="Times New Roman"/>
          <w:sz w:val="24"/>
          <w:szCs w:val="24"/>
        </w:rPr>
        <w:t>.</w:t>
      </w:r>
      <w:r w:rsidR="00633496" w:rsidRPr="00274360">
        <w:rPr>
          <w:rFonts w:ascii="Times New Roman" w:hAnsi="Times New Roman" w:cs="Times New Roman"/>
          <w:sz w:val="24"/>
          <w:szCs w:val="24"/>
        </w:rPr>
        <w:t xml:space="preserve"> </w:t>
      </w:r>
      <w:r w:rsidRPr="00274360">
        <w:rPr>
          <w:rFonts w:ascii="Times New Roman" w:hAnsi="Times New Roman" w:cs="Times New Roman"/>
          <w:sz w:val="24"/>
          <w:szCs w:val="24"/>
        </w:rPr>
        <w:t xml:space="preserve">This </w:t>
      </w:r>
      <w:r w:rsidR="00274360" w:rsidRPr="00274360">
        <w:rPr>
          <w:rFonts w:ascii="Times New Roman" w:hAnsi="Times New Roman" w:cs="Times New Roman"/>
          <w:sz w:val="24"/>
          <w:szCs w:val="24"/>
        </w:rPr>
        <w:t>Domestic Violence</w:t>
      </w:r>
      <w:r w:rsidRPr="00274360">
        <w:rPr>
          <w:rFonts w:ascii="Times New Roman" w:hAnsi="Times New Roman" w:cs="Times New Roman"/>
          <w:sz w:val="24"/>
          <w:szCs w:val="24"/>
        </w:rPr>
        <w:t xml:space="preserve"> Asses</w:t>
      </w:r>
      <w:r w:rsidR="00C121C5" w:rsidRPr="00274360">
        <w:rPr>
          <w:rFonts w:ascii="Times New Roman" w:hAnsi="Times New Roman" w:cs="Times New Roman"/>
          <w:sz w:val="24"/>
          <w:szCs w:val="24"/>
        </w:rPr>
        <w:t>s</w:t>
      </w:r>
      <w:r w:rsidRPr="00274360">
        <w:rPr>
          <w:rFonts w:ascii="Times New Roman" w:hAnsi="Times New Roman" w:cs="Times New Roman"/>
          <w:sz w:val="24"/>
          <w:szCs w:val="24"/>
        </w:rPr>
        <w:t xml:space="preserve">ment </w:t>
      </w:r>
      <w:r w:rsidR="00274360" w:rsidRPr="00274360">
        <w:rPr>
          <w:rFonts w:ascii="Times New Roman" w:hAnsi="Times New Roman" w:cs="Times New Roman"/>
          <w:sz w:val="24"/>
          <w:szCs w:val="24"/>
        </w:rPr>
        <w:t>Worksheet</w:t>
      </w:r>
      <w:r w:rsidRPr="00274360">
        <w:rPr>
          <w:rFonts w:ascii="Times New Roman" w:hAnsi="Times New Roman" w:cs="Times New Roman"/>
          <w:sz w:val="24"/>
          <w:szCs w:val="24"/>
        </w:rPr>
        <w:t xml:space="preserve"> was created to assist law-enforcement in gathering information</w:t>
      </w:r>
      <w:r w:rsidR="007C1A4A" w:rsidRPr="00274360">
        <w:rPr>
          <w:rFonts w:ascii="Times New Roman" w:hAnsi="Times New Roman" w:cs="Times New Roman"/>
          <w:sz w:val="24"/>
          <w:szCs w:val="24"/>
        </w:rPr>
        <w:t xml:space="preserve"> about</w:t>
      </w:r>
      <w:r w:rsidR="00274360" w:rsidRPr="00274360">
        <w:rPr>
          <w:rFonts w:ascii="Times New Roman" w:hAnsi="Times New Roman" w:cs="Times New Roman"/>
          <w:sz w:val="24"/>
          <w:szCs w:val="24"/>
        </w:rPr>
        <w:t xml:space="preserve"> history and </w:t>
      </w:r>
      <w:r w:rsidR="007C1A4A" w:rsidRPr="00274360">
        <w:rPr>
          <w:rFonts w:ascii="Times New Roman" w:hAnsi="Times New Roman" w:cs="Times New Roman"/>
          <w:sz w:val="24"/>
          <w:szCs w:val="24"/>
        </w:rPr>
        <w:t>known risk factors</w:t>
      </w:r>
      <w:r w:rsidR="00633496" w:rsidRPr="00274360">
        <w:rPr>
          <w:rFonts w:ascii="Times New Roman" w:hAnsi="Times New Roman" w:cs="Times New Roman"/>
          <w:sz w:val="24"/>
          <w:szCs w:val="24"/>
        </w:rPr>
        <w:t xml:space="preserve">.  </w:t>
      </w:r>
      <w:r w:rsidR="007C1A4A" w:rsidRPr="00274360">
        <w:rPr>
          <w:rFonts w:ascii="Times New Roman" w:hAnsi="Times New Roman" w:cs="Times New Roman"/>
          <w:sz w:val="24"/>
          <w:szCs w:val="24"/>
        </w:rPr>
        <w:t xml:space="preserve">The completed </w:t>
      </w:r>
      <w:r w:rsidR="00274360" w:rsidRPr="00274360">
        <w:rPr>
          <w:rFonts w:ascii="Times New Roman" w:hAnsi="Times New Roman" w:cs="Times New Roman"/>
          <w:sz w:val="24"/>
          <w:szCs w:val="24"/>
        </w:rPr>
        <w:t>worksheet</w:t>
      </w:r>
      <w:r w:rsidR="007C1A4A" w:rsidRPr="00274360">
        <w:rPr>
          <w:rFonts w:ascii="Times New Roman" w:hAnsi="Times New Roman" w:cs="Times New Roman"/>
          <w:sz w:val="24"/>
          <w:szCs w:val="24"/>
        </w:rPr>
        <w:t xml:space="preserve"> allows police to have a better understanding of risk factors present in each case.</w:t>
      </w:r>
      <w:r w:rsidR="002113D3" w:rsidRPr="00274360">
        <w:rPr>
          <w:rFonts w:ascii="Times New Roman" w:hAnsi="Times New Roman" w:cs="Times New Roman"/>
          <w:sz w:val="24"/>
          <w:szCs w:val="24"/>
        </w:rPr>
        <w:t xml:space="preserve"> It can be further provided to victim advocates to assist victims in accessing resources, the Cl</w:t>
      </w:r>
      <w:r w:rsidR="00274360" w:rsidRPr="00274360">
        <w:rPr>
          <w:rFonts w:ascii="Times New Roman" w:hAnsi="Times New Roman" w:cs="Times New Roman"/>
          <w:sz w:val="24"/>
          <w:szCs w:val="24"/>
        </w:rPr>
        <w:t xml:space="preserve">erk Magistrate determining bail, and </w:t>
      </w:r>
      <w:r w:rsidR="002113D3" w:rsidRPr="00274360">
        <w:rPr>
          <w:rFonts w:ascii="Times New Roman" w:hAnsi="Times New Roman" w:cs="Times New Roman"/>
          <w:sz w:val="24"/>
          <w:szCs w:val="24"/>
        </w:rPr>
        <w:t xml:space="preserve">to </w:t>
      </w:r>
      <w:r w:rsidR="00633496" w:rsidRPr="00274360">
        <w:rPr>
          <w:rFonts w:ascii="Times New Roman" w:hAnsi="Times New Roman" w:cs="Times New Roman"/>
          <w:sz w:val="24"/>
          <w:szCs w:val="24"/>
        </w:rPr>
        <w:t xml:space="preserve">the District Attorney’s </w:t>
      </w:r>
      <w:r w:rsidRPr="00274360">
        <w:rPr>
          <w:rFonts w:ascii="Times New Roman" w:hAnsi="Times New Roman" w:cs="Times New Roman"/>
          <w:sz w:val="24"/>
          <w:szCs w:val="24"/>
        </w:rPr>
        <w:t>O</w:t>
      </w:r>
      <w:r w:rsidR="00633496" w:rsidRPr="00274360">
        <w:rPr>
          <w:rFonts w:ascii="Times New Roman" w:hAnsi="Times New Roman" w:cs="Times New Roman"/>
          <w:sz w:val="24"/>
          <w:szCs w:val="24"/>
        </w:rPr>
        <w:t>ffice prior to arraignment</w:t>
      </w:r>
      <w:r w:rsidR="002113D3" w:rsidRPr="00274360">
        <w:rPr>
          <w:rFonts w:ascii="Times New Roman" w:hAnsi="Times New Roman" w:cs="Times New Roman"/>
          <w:sz w:val="24"/>
          <w:szCs w:val="24"/>
        </w:rPr>
        <w:t xml:space="preserve"> to assist in appropriate bail decisions and future actions in the case.  </w:t>
      </w:r>
      <w:r w:rsidR="00274360" w:rsidRPr="00274360">
        <w:rPr>
          <w:rFonts w:ascii="Times New Roman" w:hAnsi="Times New Roman" w:cs="Times New Roman"/>
          <w:sz w:val="24"/>
          <w:szCs w:val="24"/>
        </w:rPr>
        <w:t xml:space="preserve">In addition, these worksheets can be helpful to Intimate Partner Abuse Education programs, assist in custody, visitation, 209A and any other civil matters where safety of adults and children should be considered.   </w:t>
      </w:r>
      <w:r w:rsidR="002113D3" w:rsidRPr="00274360">
        <w:rPr>
          <w:rFonts w:ascii="Times New Roman" w:hAnsi="Times New Roman" w:cs="Times New Roman"/>
          <w:sz w:val="24"/>
          <w:szCs w:val="24"/>
        </w:rPr>
        <w:t xml:space="preserve">By using the </w:t>
      </w:r>
      <w:r w:rsidR="00274360" w:rsidRPr="00274360">
        <w:rPr>
          <w:rFonts w:ascii="Times New Roman" w:hAnsi="Times New Roman" w:cs="Times New Roman"/>
          <w:sz w:val="24"/>
          <w:szCs w:val="24"/>
        </w:rPr>
        <w:t>worksheet</w:t>
      </w:r>
      <w:r w:rsidR="002113D3">
        <w:rPr>
          <w:rFonts w:ascii="Times New Roman" w:hAnsi="Times New Roman" w:cs="Times New Roman"/>
          <w:sz w:val="24"/>
          <w:szCs w:val="24"/>
        </w:rPr>
        <w:t xml:space="preserve"> and sharing information about </w:t>
      </w:r>
      <w:r w:rsidR="00274360">
        <w:rPr>
          <w:rFonts w:ascii="Times New Roman" w:hAnsi="Times New Roman" w:cs="Times New Roman"/>
          <w:sz w:val="24"/>
          <w:szCs w:val="24"/>
        </w:rPr>
        <w:t xml:space="preserve">history and </w:t>
      </w:r>
      <w:r w:rsidR="002113D3">
        <w:rPr>
          <w:rFonts w:ascii="Times New Roman" w:hAnsi="Times New Roman" w:cs="Times New Roman"/>
          <w:sz w:val="24"/>
          <w:szCs w:val="24"/>
        </w:rPr>
        <w:t xml:space="preserve">risk factors in each case, victims can learn about the risk they face and law enforcement, court, and advocacy services can be better informed and tailor their response to each case.  </w:t>
      </w:r>
    </w:p>
    <w:p w:rsidR="002113D3" w:rsidRDefault="002113D3" w:rsidP="00E42094">
      <w:pPr>
        <w:autoSpaceDE w:val="0"/>
        <w:autoSpaceDN w:val="0"/>
        <w:adjustRightInd w:val="0"/>
        <w:rPr>
          <w:rFonts w:ascii="Times New Roman" w:hAnsi="Times New Roman" w:cs="Times New Roman"/>
          <w:b/>
        </w:rPr>
      </w:pPr>
    </w:p>
    <w:p w:rsidR="00E42094" w:rsidRPr="00805FB0" w:rsidRDefault="00805FB0" w:rsidP="00E42094">
      <w:pPr>
        <w:autoSpaceDE w:val="0"/>
        <w:autoSpaceDN w:val="0"/>
        <w:adjustRightInd w:val="0"/>
        <w:rPr>
          <w:rFonts w:ascii="Times New Roman" w:hAnsi="Times New Roman" w:cs="Times New Roman"/>
          <w:b/>
        </w:rPr>
      </w:pPr>
      <w:r w:rsidRPr="00805FB0">
        <w:rPr>
          <w:rFonts w:ascii="Times New Roman" w:hAnsi="Times New Roman" w:cs="Times New Roman"/>
          <w:b/>
        </w:rPr>
        <w:t>Why do a Domestic Violence Assessment?</w:t>
      </w:r>
    </w:p>
    <w:p w:rsidR="00107838" w:rsidRPr="00805FB0" w:rsidRDefault="00E42094" w:rsidP="00107838">
      <w:pPr>
        <w:autoSpaceDE w:val="0"/>
        <w:autoSpaceDN w:val="0"/>
        <w:adjustRightInd w:val="0"/>
        <w:rPr>
          <w:rFonts w:ascii="Times New Roman" w:hAnsi="Times New Roman" w:cs="Times New Roman"/>
        </w:rPr>
      </w:pPr>
      <w:r w:rsidRPr="00805FB0">
        <w:rPr>
          <w:rFonts w:ascii="Times New Roman" w:hAnsi="Times New Roman" w:cs="Times New Roman"/>
        </w:rPr>
        <w:t>Research suggests that many victims of domestic violence do not utilize the available domestic violence services in their community.  According to the Maryland Lethality Assessment Program (LAP)</w:t>
      </w:r>
      <w:r w:rsidR="00C121C5" w:rsidRPr="00805FB0">
        <w:rPr>
          <w:rFonts w:ascii="Times New Roman" w:hAnsi="Times New Roman" w:cs="Times New Roman"/>
        </w:rPr>
        <w:t>,</w:t>
      </w:r>
      <w:r w:rsidRPr="00805FB0">
        <w:rPr>
          <w:rFonts w:ascii="Times New Roman" w:hAnsi="Times New Roman" w:cs="Times New Roman"/>
        </w:rPr>
        <w:t xml:space="preserve"> only 4% of domestic violence murder victims had ever received domestic violence services.  The research further suggests that the risk of assault was reduced by 60% if a victim </w:t>
      </w:r>
      <w:r w:rsidR="00E06F94" w:rsidRPr="00805FB0">
        <w:rPr>
          <w:rFonts w:ascii="Times New Roman" w:hAnsi="Times New Roman" w:cs="Times New Roman"/>
        </w:rPr>
        <w:t xml:space="preserve">sought services or </w:t>
      </w:r>
      <w:r w:rsidR="00265F9A" w:rsidRPr="00805FB0">
        <w:rPr>
          <w:rFonts w:ascii="Times New Roman" w:hAnsi="Times New Roman" w:cs="Times New Roman"/>
        </w:rPr>
        <w:t>went into a shelter</w:t>
      </w:r>
      <w:r w:rsidRPr="00805FB0">
        <w:rPr>
          <w:rFonts w:ascii="Times New Roman" w:hAnsi="Times New Roman" w:cs="Times New Roman"/>
        </w:rPr>
        <w:t xml:space="preserve">. Also, at least </w:t>
      </w:r>
      <w:r w:rsidRPr="00805FB0">
        <w:rPr>
          <w:rFonts w:ascii="Times New Roman" w:hAnsi="Times New Roman" w:cs="Times New Roman"/>
          <w:bCs/>
        </w:rPr>
        <w:t>50%</w:t>
      </w:r>
      <w:r w:rsidRPr="00805FB0">
        <w:rPr>
          <w:rFonts w:ascii="Times New Roman" w:hAnsi="Times New Roman" w:cs="Times New Roman"/>
          <w:b/>
          <w:bCs/>
        </w:rPr>
        <w:t xml:space="preserve"> </w:t>
      </w:r>
      <w:r w:rsidRPr="00805FB0">
        <w:rPr>
          <w:rFonts w:ascii="Times New Roman" w:hAnsi="Times New Roman" w:cs="Times New Roman"/>
        </w:rPr>
        <w:t xml:space="preserve">of the victims who were killed did have some type of prior contact with law enforcement.  </w:t>
      </w:r>
    </w:p>
    <w:p w:rsidR="00107838" w:rsidRPr="00107838" w:rsidRDefault="00107838" w:rsidP="00107838">
      <w:pPr>
        <w:autoSpaceDE w:val="0"/>
        <w:autoSpaceDN w:val="0"/>
        <w:adjustRightInd w:val="0"/>
        <w:rPr>
          <w:rFonts w:ascii="Times New Roman" w:hAnsi="Times New Roman" w:cs="Times New Roman"/>
        </w:rPr>
      </w:pPr>
      <w:r w:rsidRPr="00805FB0">
        <w:rPr>
          <w:rFonts w:ascii="Times New Roman" w:hAnsi="Times New Roman" w:cs="Times New Roman"/>
        </w:rPr>
        <w:t>Experience has shown victims deny and minimize the severity of the situation in order to keep themselves safe</w:t>
      </w:r>
      <w:r w:rsidR="00C121C5" w:rsidRPr="00805FB0">
        <w:rPr>
          <w:rFonts w:ascii="Times New Roman" w:hAnsi="Times New Roman" w:cs="Times New Roman"/>
        </w:rPr>
        <w:t>. By</w:t>
      </w:r>
      <w:r w:rsidRPr="00805FB0">
        <w:rPr>
          <w:rFonts w:ascii="Times New Roman" w:hAnsi="Times New Roman" w:cs="Times New Roman"/>
        </w:rPr>
        <w:t xml:space="preserve"> conducting </w:t>
      </w:r>
      <w:r w:rsidR="00805FB0">
        <w:rPr>
          <w:rFonts w:ascii="Times New Roman" w:hAnsi="Times New Roman" w:cs="Times New Roman"/>
        </w:rPr>
        <w:t xml:space="preserve">a domestic </w:t>
      </w:r>
      <w:r w:rsidR="00CE4694">
        <w:rPr>
          <w:rFonts w:ascii="Times New Roman" w:hAnsi="Times New Roman" w:cs="Times New Roman"/>
        </w:rPr>
        <w:t xml:space="preserve">violence </w:t>
      </w:r>
      <w:r w:rsidR="00CE4694" w:rsidRPr="00805FB0">
        <w:rPr>
          <w:rFonts w:ascii="Times New Roman" w:hAnsi="Times New Roman" w:cs="Times New Roman"/>
        </w:rPr>
        <w:t>assessment</w:t>
      </w:r>
      <w:r w:rsidRPr="00805FB0">
        <w:rPr>
          <w:rFonts w:ascii="Times New Roman" w:hAnsi="Times New Roman" w:cs="Times New Roman"/>
        </w:rPr>
        <w:t xml:space="preserve">, not only does the victim become more aware of services that are available, but </w:t>
      </w:r>
      <w:r w:rsidR="00C121C5" w:rsidRPr="00805FB0">
        <w:rPr>
          <w:rFonts w:ascii="Times New Roman" w:hAnsi="Times New Roman" w:cs="Times New Roman"/>
        </w:rPr>
        <w:t xml:space="preserve">it </w:t>
      </w:r>
      <w:r w:rsidRPr="00805FB0">
        <w:rPr>
          <w:rFonts w:ascii="Times New Roman" w:hAnsi="Times New Roman" w:cs="Times New Roman"/>
        </w:rPr>
        <w:t>gives</w:t>
      </w:r>
      <w:r w:rsidR="00C121C5" w:rsidRPr="00805FB0">
        <w:rPr>
          <w:rFonts w:ascii="Times New Roman" w:hAnsi="Times New Roman" w:cs="Times New Roman"/>
        </w:rPr>
        <w:t xml:space="preserve"> police </w:t>
      </w:r>
      <w:r w:rsidRPr="00805FB0">
        <w:rPr>
          <w:rFonts w:ascii="Times New Roman" w:hAnsi="Times New Roman" w:cs="Times New Roman"/>
        </w:rPr>
        <w:t xml:space="preserve">officers a clear picture of the potential danger in that household. By having these questions on hand, and a part of an officer’s routine, it expands the </w:t>
      </w:r>
      <w:r w:rsidR="00C121C5" w:rsidRPr="00805FB0">
        <w:rPr>
          <w:rFonts w:ascii="Times New Roman" w:hAnsi="Times New Roman" w:cs="Times New Roman"/>
        </w:rPr>
        <w:t xml:space="preserve">standard </w:t>
      </w:r>
      <w:r w:rsidRPr="00805FB0">
        <w:rPr>
          <w:rFonts w:ascii="Times New Roman" w:hAnsi="Times New Roman" w:cs="Times New Roman"/>
        </w:rPr>
        <w:t xml:space="preserve">line of questioning and enables officers to </w:t>
      </w:r>
      <w:r w:rsidR="002113D3" w:rsidRPr="00805FB0">
        <w:rPr>
          <w:rFonts w:ascii="Times New Roman" w:hAnsi="Times New Roman" w:cs="Times New Roman"/>
        </w:rPr>
        <w:t>obtain</w:t>
      </w:r>
      <w:r w:rsidRPr="00805FB0">
        <w:rPr>
          <w:rFonts w:ascii="Times New Roman" w:hAnsi="Times New Roman" w:cs="Times New Roman"/>
        </w:rPr>
        <w:t xml:space="preserve"> history that victims may not have thought to disclose.</w:t>
      </w:r>
      <w:r w:rsidRPr="00107838">
        <w:rPr>
          <w:rFonts w:ascii="Times New Roman" w:hAnsi="Times New Roman" w:cs="Times New Roman"/>
        </w:rPr>
        <w:t xml:space="preserve"> </w:t>
      </w:r>
    </w:p>
    <w:p w:rsidR="00E42094" w:rsidRPr="00805FB0" w:rsidRDefault="00E42094" w:rsidP="00F00D80">
      <w:pPr>
        <w:rPr>
          <w:rFonts w:ascii="Times New Roman" w:hAnsi="Times New Roman" w:cs="Times New Roman"/>
          <w:sz w:val="24"/>
          <w:szCs w:val="24"/>
        </w:rPr>
      </w:pPr>
      <w:r w:rsidRPr="00805FB0">
        <w:rPr>
          <w:rFonts w:ascii="Times New Roman" w:hAnsi="Times New Roman" w:cs="Times New Roman"/>
          <w:sz w:val="24"/>
          <w:szCs w:val="24"/>
        </w:rPr>
        <w:t xml:space="preserve">These policies and procedures have been designed to create a consistent response in assessing a victim’s risk </w:t>
      </w:r>
      <w:r w:rsidR="000A199F">
        <w:rPr>
          <w:rFonts w:ascii="Times New Roman" w:hAnsi="Times New Roman" w:cs="Times New Roman"/>
          <w:sz w:val="24"/>
          <w:szCs w:val="24"/>
        </w:rPr>
        <w:t xml:space="preserve">for serious re-assault </w:t>
      </w:r>
      <w:r w:rsidRPr="00805FB0">
        <w:rPr>
          <w:rFonts w:ascii="Times New Roman" w:hAnsi="Times New Roman" w:cs="Times New Roman"/>
          <w:sz w:val="24"/>
          <w:szCs w:val="24"/>
        </w:rPr>
        <w:t xml:space="preserve">through a series of standard questions that are asked of the victim.  It is important to note that conducting </w:t>
      </w:r>
      <w:r w:rsidR="00805FB0" w:rsidRPr="00805FB0">
        <w:rPr>
          <w:rFonts w:ascii="Times New Roman" w:hAnsi="Times New Roman" w:cs="Times New Roman"/>
          <w:sz w:val="24"/>
          <w:szCs w:val="24"/>
        </w:rPr>
        <w:t>an</w:t>
      </w:r>
      <w:r w:rsidRPr="00805FB0">
        <w:rPr>
          <w:rFonts w:ascii="Times New Roman" w:hAnsi="Times New Roman" w:cs="Times New Roman"/>
          <w:sz w:val="24"/>
          <w:szCs w:val="24"/>
        </w:rPr>
        <w:t xml:space="preserve"> assessment is one of the many elements used in domestic violence intervention.  </w:t>
      </w:r>
      <w:r w:rsidR="00805FB0" w:rsidRPr="00805FB0">
        <w:rPr>
          <w:rFonts w:ascii="Times New Roman" w:hAnsi="Times New Roman" w:cs="Times New Roman"/>
          <w:sz w:val="24"/>
          <w:szCs w:val="24"/>
        </w:rPr>
        <w:t>N</w:t>
      </w:r>
      <w:r w:rsidRPr="00805FB0">
        <w:rPr>
          <w:rFonts w:ascii="Times New Roman" w:hAnsi="Times New Roman" w:cs="Times New Roman"/>
          <w:sz w:val="24"/>
          <w:szCs w:val="24"/>
        </w:rPr>
        <w:t xml:space="preserve">egative </w:t>
      </w:r>
      <w:r w:rsidR="00805FB0" w:rsidRPr="00805FB0">
        <w:rPr>
          <w:rFonts w:ascii="Times New Roman" w:hAnsi="Times New Roman" w:cs="Times New Roman"/>
          <w:sz w:val="24"/>
          <w:szCs w:val="24"/>
        </w:rPr>
        <w:t xml:space="preserve">answers during the assessment </w:t>
      </w:r>
      <w:r w:rsidRPr="00805FB0">
        <w:rPr>
          <w:rFonts w:ascii="Times New Roman" w:hAnsi="Times New Roman" w:cs="Times New Roman"/>
          <w:sz w:val="24"/>
          <w:szCs w:val="24"/>
        </w:rPr>
        <w:t>does not necessarily mean that the victim is not in danger.  If the officer has a</w:t>
      </w:r>
      <w:r w:rsidR="00C121C5" w:rsidRPr="00805FB0">
        <w:rPr>
          <w:rFonts w:ascii="Times New Roman" w:hAnsi="Times New Roman" w:cs="Times New Roman"/>
          <w:sz w:val="24"/>
          <w:szCs w:val="24"/>
        </w:rPr>
        <w:t xml:space="preserve">n </w:t>
      </w:r>
      <w:r w:rsidR="002D096B" w:rsidRPr="00805FB0">
        <w:rPr>
          <w:rFonts w:ascii="Times New Roman" w:hAnsi="Times New Roman" w:cs="Times New Roman"/>
          <w:sz w:val="24"/>
          <w:szCs w:val="24"/>
        </w:rPr>
        <w:t>intuitive feeling that</w:t>
      </w:r>
      <w:r w:rsidR="006B13D5" w:rsidRPr="00805FB0">
        <w:rPr>
          <w:rFonts w:ascii="Times New Roman" w:hAnsi="Times New Roman" w:cs="Times New Roman"/>
          <w:sz w:val="24"/>
          <w:szCs w:val="24"/>
        </w:rPr>
        <w:t xml:space="preserve"> </w:t>
      </w:r>
      <w:r w:rsidR="00F00D80" w:rsidRPr="00805FB0">
        <w:rPr>
          <w:rFonts w:ascii="Times New Roman" w:hAnsi="Times New Roman" w:cs="Times New Roman"/>
          <w:sz w:val="24"/>
          <w:szCs w:val="24"/>
        </w:rPr>
        <w:t>the situation is more serious than what the victim has disclosed</w:t>
      </w:r>
      <w:r w:rsidRPr="00805FB0">
        <w:rPr>
          <w:rFonts w:ascii="Times New Roman" w:hAnsi="Times New Roman" w:cs="Times New Roman"/>
          <w:sz w:val="24"/>
          <w:szCs w:val="24"/>
        </w:rPr>
        <w:t xml:space="preserve">, it is important for the responding </w:t>
      </w:r>
      <w:r w:rsidR="002D096B" w:rsidRPr="00805FB0">
        <w:rPr>
          <w:rFonts w:ascii="Times New Roman" w:hAnsi="Times New Roman" w:cs="Times New Roman"/>
          <w:sz w:val="24"/>
          <w:szCs w:val="24"/>
        </w:rPr>
        <w:t>officer to</w:t>
      </w:r>
      <w:r w:rsidRPr="00805FB0">
        <w:rPr>
          <w:rFonts w:ascii="Times New Roman" w:hAnsi="Times New Roman" w:cs="Times New Roman"/>
          <w:sz w:val="24"/>
          <w:szCs w:val="24"/>
        </w:rPr>
        <w:t xml:space="preserve"> </w:t>
      </w:r>
      <w:r w:rsidR="002113D3" w:rsidRPr="00805FB0">
        <w:rPr>
          <w:rFonts w:ascii="Times New Roman" w:hAnsi="Times New Roman" w:cs="Times New Roman"/>
          <w:sz w:val="24"/>
          <w:szCs w:val="24"/>
        </w:rPr>
        <w:t>heed</w:t>
      </w:r>
      <w:r w:rsidRPr="00805FB0">
        <w:rPr>
          <w:rFonts w:ascii="Times New Roman" w:hAnsi="Times New Roman" w:cs="Times New Roman"/>
          <w:sz w:val="24"/>
          <w:szCs w:val="24"/>
        </w:rPr>
        <w:t xml:space="preserve"> to those feelings, and respond accordingly.  </w:t>
      </w:r>
    </w:p>
    <w:p w:rsidR="00A47065" w:rsidRPr="00805FB0" w:rsidRDefault="00A47065" w:rsidP="00A47065">
      <w:pPr>
        <w:rPr>
          <w:rFonts w:ascii="Times New Roman" w:hAnsi="Times New Roman" w:cs="Times New Roman"/>
          <w:color w:val="1F497D"/>
          <w:sz w:val="24"/>
          <w:szCs w:val="24"/>
        </w:rPr>
      </w:pPr>
      <w:r w:rsidRPr="00805FB0">
        <w:rPr>
          <w:rFonts w:ascii="Times New Roman" w:hAnsi="Times New Roman" w:cs="Times New Roman"/>
          <w:sz w:val="24"/>
          <w:szCs w:val="24"/>
        </w:rPr>
        <w:t xml:space="preserve">This </w:t>
      </w:r>
      <w:r w:rsidR="00805FB0">
        <w:rPr>
          <w:rFonts w:ascii="Times New Roman" w:hAnsi="Times New Roman" w:cs="Times New Roman"/>
          <w:sz w:val="24"/>
          <w:szCs w:val="24"/>
        </w:rPr>
        <w:t>Domestic Violence A</w:t>
      </w:r>
      <w:r w:rsidRPr="00805FB0">
        <w:rPr>
          <w:rFonts w:ascii="Times New Roman" w:hAnsi="Times New Roman" w:cs="Times New Roman"/>
          <w:sz w:val="24"/>
          <w:szCs w:val="24"/>
        </w:rPr>
        <w:t xml:space="preserve">ssessment is designed to be used when responding to domestic violence situations identified below.  It is important to note that certain populations have additional lethality risk factors not included in this initial assessment. Recent data from the MA Department of Public Health identifies five special populations and </w:t>
      </w:r>
      <w:r w:rsidR="00CE4694" w:rsidRPr="00805FB0">
        <w:rPr>
          <w:rFonts w:ascii="Times New Roman" w:hAnsi="Times New Roman" w:cs="Times New Roman"/>
          <w:sz w:val="24"/>
          <w:szCs w:val="24"/>
        </w:rPr>
        <w:t>geographies:</w:t>
      </w:r>
      <w:r w:rsidRPr="00805FB0">
        <w:rPr>
          <w:rFonts w:ascii="Times New Roman" w:hAnsi="Times New Roman" w:cs="Times New Roman"/>
          <w:sz w:val="24"/>
          <w:szCs w:val="24"/>
        </w:rPr>
        <w:t xml:space="preserve"> </w:t>
      </w:r>
      <w:r w:rsidR="000A199F">
        <w:rPr>
          <w:rFonts w:ascii="Times New Roman" w:hAnsi="Times New Roman" w:cs="Times New Roman"/>
          <w:sz w:val="24"/>
          <w:szCs w:val="24"/>
        </w:rPr>
        <w:t xml:space="preserve">persons </w:t>
      </w:r>
      <w:r w:rsidRPr="00805FB0">
        <w:rPr>
          <w:rFonts w:ascii="Times New Roman" w:hAnsi="Times New Roman" w:cs="Times New Roman"/>
          <w:sz w:val="24"/>
          <w:szCs w:val="24"/>
        </w:rPr>
        <w:t xml:space="preserve">with disabilities, blacks, lesbian, gay, bisexual and transgender (LGBT) people, immigrants and </w:t>
      </w:r>
      <w:r w:rsidR="0010029B">
        <w:rPr>
          <w:rFonts w:ascii="Times New Roman" w:hAnsi="Times New Roman" w:cs="Times New Roman"/>
          <w:sz w:val="24"/>
          <w:szCs w:val="24"/>
        </w:rPr>
        <w:t>residents of rural communities </w:t>
      </w:r>
      <w:r w:rsidRPr="00805FB0">
        <w:rPr>
          <w:rFonts w:ascii="Times New Roman" w:hAnsi="Times New Roman" w:cs="Times New Roman"/>
          <w:sz w:val="24"/>
          <w:szCs w:val="24"/>
        </w:rPr>
        <w:t>are 2-3x more at risk for IPV.  For example, lethality for immigrant victims rises based on answering the additional question if the victim is ashamed about what an abuser does to him/her.   It is important to refer back to your training when dealing with the many special populations in our communities</w:t>
      </w:r>
    </w:p>
    <w:p w:rsidR="00A47065" w:rsidRPr="00805FB0" w:rsidRDefault="00A47065" w:rsidP="00F00D80">
      <w:pPr>
        <w:rPr>
          <w:rFonts w:ascii="Times New Roman" w:hAnsi="Times New Roman" w:cs="Times New Roman"/>
          <w:sz w:val="24"/>
          <w:szCs w:val="24"/>
        </w:rPr>
      </w:pPr>
      <w:r w:rsidRPr="00805FB0">
        <w:rPr>
          <w:rFonts w:ascii="Times New Roman" w:hAnsi="Times New Roman" w:cs="Times New Roman"/>
          <w:sz w:val="24"/>
          <w:szCs w:val="24"/>
        </w:rPr>
        <w:lastRenderedPageBreak/>
        <w:t xml:space="preserve">Finally, this assessment </w:t>
      </w:r>
      <w:r w:rsidR="00274360" w:rsidRPr="00805FB0">
        <w:rPr>
          <w:rFonts w:ascii="Times New Roman" w:hAnsi="Times New Roman" w:cs="Times New Roman"/>
          <w:sz w:val="24"/>
          <w:szCs w:val="24"/>
        </w:rPr>
        <w:t>worksheet</w:t>
      </w:r>
      <w:r w:rsidRPr="00805FB0">
        <w:rPr>
          <w:rFonts w:ascii="Times New Roman" w:hAnsi="Times New Roman" w:cs="Times New Roman"/>
          <w:sz w:val="24"/>
          <w:szCs w:val="24"/>
        </w:rPr>
        <w:t xml:space="preserve"> was developed by a multi-disciplinary group of professionals in law-enforcement, the criminal justice system, advocacy agencies and educators.</w:t>
      </w:r>
      <w:r w:rsidR="00DD592E" w:rsidRPr="00805FB0">
        <w:rPr>
          <w:rFonts w:ascii="Times New Roman" w:hAnsi="Times New Roman" w:cs="Times New Roman"/>
          <w:sz w:val="24"/>
          <w:szCs w:val="24"/>
        </w:rPr>
        <w:t xml:space="preserve">  </w:t>
      </w:r>
      <w:r w:rsidR="0029410F" w:rsidRPr="00805FB0">
        <w:rPr>
          <w:rFonts w:ascii="Times New Roman" w:hAnsi="Times New Roman" w:cs="Times New Roman"/>
          <w:sz w:val="24"/>
          <w:szCs w:val="24"/>
        </w:rPr>
        <w:t xml:space="preserve">Part of the underlying work to develop this </w:t>
      </w:r>
      <w:r w:rsidR="00274360" w:rsidRPr="00805FB0">
        <w:rPr>
          <w:rFonts w:ascii="Times New Roman" w:hAnsi="Times New Roman" w:cs="Times New Roman"/>
          <w:sz w:val="24"/>
          <w:szCs w:val="24"/>
        </w:rPr>
        <w:t>worksheet</w:t>
      </w:r>
      <w:r w:rsidR="0029410F" w:rsidRPr="00805FB0">
        <w:rPr>
          <w:rFonts w:ascii="Times New Roman" w:hAnsi="Times New Roman" w:cs="Times New Roman"/>
          <w:sz w:val="24"/>
          <w:szCs w:val="24"/>
        </w:rPr>
        <w:t xml:space="preserve"> was the comparison of local and national </w:t>
      </w:r>
      <w:r w:rsidR="00274360" w:rsidRPr="00805FB0">
        <w:rPr>
          <w:rFonts w:ascii="Times New Roman" w:hAnsi="Times New Roman" w:cs="Times New Roman"/>
          <w:sz w:val="24"/>
          <w:szCs w:val="24"/>
        </w:rPr>
        <w:t>worksheet</w:t>
      </w:r>
      <w:r w:rsidR="0029410F" w:rsidRPr="00805FB0">
        <w:rPr>
          <w:rFonts w:ascii="Times New Roman" w:hAnsi="Times New Roman" w:cs="Times New Roman"/>
          <w:sz w:val="24"/>
          <w:szCs w:val="24"/>
        </w:rPr>
        <w:t>s currently being used</w:t>
      </w:r>
      <w:r w:rsidR="000A199F">
        <w:rPr>
          <w:rFonts w:ascii="Times New Roman" w:hAnsi="Times New Roman" w:cs="Times New Roman"/>
          <w:sz w:val="24"/>
          <w:szCs w:val="24"/>
        </w:rPr>
        <w:t xml:space="preserve"> to assess risk of lethality</w:t>
      </w:r>
      <w:r w:rsidR="0029410F" w:rsidRPr="00805FB0">
        <w:rPr>
          <w:rFonts w:ascii="Times New Roman" w:hAnsi="Times New Roman" w:cs="Times New Roman"/>
          <w:sz w:val="24"/>
          <w:szCs w:val="24"/>
        </w:rPr>
        <w:t xml:space="preserve">.  These include the Dr. Jacquelyn </w:t>
      </w:r>
      <w:r w:rsidR="00CE4694" w:rsidRPr="00805FB0">
        <w:rPr>
          <w:rFonts w:ascii="Times New Roman" w:hAnsi="Times New Roman" w:cs="Times New Roman"/>
          <w:sz w:val="24"/>
          <w:szCs w:val="24"/>
        </w:rPr>
        <w:t>Campbell’s Danger</w:t>
      </w:r>
      <w:r w:rsidR="0029410F" w:rsidRPr="00805FB0">
        <w:rPr>
          <w:rFonts w:ascii="Times New Roman" w:hAnsi="Times New Roman" w:cs="Times New Roman"/>
          <w:sz w:val="24"/>
          <w:szCs w:val="24"/>
        </w:rPr>
        <w:t xml:space="preserve"> Assessment and danger assessment when assessing risk with immigrant women, the Maryland </w:t>
      </w:r>
      <w:r w:rsidR="000A199F">
        <w:rPr>
          <w:rFonts w:ascii="Times New Roman" w:hAnsi="Times New Roman" w:cs="Times New Roman"/>
          <w:sz w:val="24"/>
          <w:szCs w:val="24"/>
        </w:rPr>
        <w:t>L</w:t>
      </w:r>
      <w:r w:rsidR="0029410F" w:rsidRPr="00805FB0">
        <w:rPr>
          <w:rFonts w:ascii="Times New Roman" w:hAnsi="Times New Roman" w:cs="Times New Roman"/>
          <w:sz w:val="24"/>
          <w:szCs w:val="24"/>
        </w:rPr>
        <w:t xml:space="preserve">ethality Assessment Program, The Danger Assessment for Law Enforcement developed by The Jeannie Geiger Crisis Center and the </w:t>
      </w:r>
      <w:r w:rsidR="00274360" w:rsidRPr="00805FB0">
        <w:rPr>
          <w:rFonts w:ascii="Times New Roman" w:hAnsi="Times New Roman" w:cs="Times New Roman"/>
          <w:sz w:val="24"/>
          <w:szCs w:val="24"/>
        </w:rPr>
        <w:t>worksheet</w:t>
      </w:r>
      <w:r w:rsidR="0029410F" w:rsidRPr="00805FB0">
        <w:rPr>
          <w:rFonts w:ascii="Times New Roman" w:hAnsi="Times New Roman" w:cs="Times New Roman"/>
          <w:sz w:val="24"/>
          <w:szCs w:val="24"/>
        </w:rPr>
        <w:t>s used by the Maynard</w:t>
      </w:r>
      <w:r w:rsidR="00805FB0">
        <w:rPr>
          <w:rFonts w:ascii="Times New Roman" w:hAnsi="Times New Roman" w:cs="Times New Roman"/>
          <w:sz w:val="24"/>
          <w:szCs w:val="24"/>
        </w:rPr>
        <w:t>,</w:t>
      </w:r>
      <w:r w:rsidR="0029410F" w:rsidRPr="00805FB0">
        <w:rPr>
          <w:rFonts w:ascii="Times New Roman" w:hAnsi="Times New Roman" w:cs="Times New Roman"/>
          <w:sz w:val="24"/>
          <w:szCs w:val="24"/>
        </w:rPr>
        <w:t xml:space="preserve"> Fitchburg</w:t>
      </w:r>
      <w:r w:rsidR="00805FB0">
        <w:rPr>
          <w:rFonts w:ascii="Times New Roman" w:hAnsi="Times New Roman" w:cs="Times New Roman"/>
          <w:sz w:val="24"/>
          <w:szCs w:val="24"/>
        </w:rPr>
        <w:t xml:space="preserve">, </w:t>
      </w:r>
      <w:r w:rsidR="0029410F" w:rsidRPr="00805FB0">
        <w:rPr>
          <w:rFonts w:ascii="Times New Roman" w:hAnsi="Times New Roman" w:cs="Times New Roman"/>
          <w:sz w:val="24"/>
          <w:szCs w:val="24"/>
        </w:rPr>
        <w:t xml:space="preserve">Cambridge, Arlington and Brighton Police Departments, </w:t>
      </w:r>
      <w:r w:rsidR="00805FB0">
        <w:rPr>
          <w:rFonts w:ascii="Times New Roman" w:hAnsi="Times New Roman" w:cs="Times New Roman"/>
          <w:sz w:val="24"/>
          <w:szCs w:val="24"/>
        </w:rPr>
        <w:t xml:space="preserve">all </w:t>
      </w:r>
      <w:r w:rsidR="0029410F" w:rsidRPr="00805FB0">
        <w:rPr>
          <w:rFonts w:ascii="Times New Roman" w:hAnsi="Times New Roman" w:cs="Times New Roman"/>
          <w:sz w:val="24"/>
          <w:szCs w:val="24"/>
        </w:rPr>
        <w:t xml:space="preserve">police departments in Plymouth County, and the </w:t>
      </w:r>
      <w:r w:rsidR="00274360" w:rsidRPr="00805FB0">
        <w:rPr>
          <w:rFonts w:ascii="Times New Roman" w:hAnsi="Times New Roman" w:cs="Times New Roman"/>
          <w:sz w:val="24"/>
          <w:szCs w:val="24"/>
        </w:rPr>
        <w:t>worksheet</w:t>
      </w:r>
      <w:r w:rsidR="0029410F" w:rsidRPr="00805FB0">
        <w:rPr>
          <w:rFonts w:ascii="Times New Roman" w:hAnsi="Times New Roman" w:cs="Times New Roman"/>
          <w:sz w:val="24"/>
          <w:szCs w:val="24"/>
        </w:rPr>
        <w:t xml:space="preserve"> used by the Northwestern District Attorney’s High Risk team members.</w:t>
      </w:r>
    </w:p>
    <w:p w:rsidR="00E42094" w:rsidRPr="00107838" w:rsidRDefault="00E42094" w:rsidP="00E42094">
      <w:pPr>
        <w:autoSpaceDE w:val="0"/>
        <w:autoSpaceDN w:val="0"/>
        <w:adjustRightInd w:val="0"/>
        <w:rPr>
          <w:rFonts w:ascii="Times New Roman" w:hAnsi="Times New Roman" w:cs="Times New Roman"/>
          <w:b/>
        </w:rPr>
      </w:pPr>
      <w:r w:rsidRPr="00107838">
        <w:rPr>
          <w:rFonts w:ascii="Times New Roman" w:hAnsi="Times New Roman" w:cs="Times New Roman"/>
          <w:b/>
        </w:rPr>
        <w:t xml:space="preserve">1.  When should a </w:t>
      </w:r>
      <w:r w:rsidR="00805FB0">
        <w:rPr>
          <w:rFonts w:ascii="Times New Roman" w:hAnsi="Times New Roman" w:cs="Times New Roman"/>
          <w:b/>
        </w:rPr>
        <w:t xml:space="preserve">domestic violence </w:t>
      </w:r>
      <w:r w:rsidRPr="00107838">
        <w:rPr>
          <w:rFonts w:ascii="Times New Roman" w:hAnsi="Times New Roman" w:cs="Times New Roman"/>
          <w:b/>
        </w:rPr>
        <w:t>assessment be conducted?</w:t>
      </w:r>
    </w:p>
    <w:p w:rsidR="00E42094" w:rsidRPr="00F00D80" w:rsidRDefault="00E42094" w:rsidP="00E42094">
      <w:pPr>
        <w:autoSpaceDE w:val="0"/>
        <w:autoSpaceDN w:val="0"/>
        <w:adjustRightInd w:val="0"/>
        <w:rPr>
          <w:rFonts w:ascii="Times New Roman" w:hAnsi="Times New Roman" w:cs="Times New Roman"/>
        </w:rPr>
      </w:pPr>
      <w:r w:rsidRPr="00F00D80">
        <w:rPr>
          <w:rFonts w:ascii="Times New Roman" w:hAnsi="Times New Roman" w:cs="Times New Roman"/>
        </w:rPr>
        <w:t xml:space="preserve">The assessment should be completed when there is a current or previous </w:t>
      </w:r>
      <w:r w:rsidRPr="00F00D80">
        <w:rPr>
          <w:rFonts w:ascii="Times New Roman" w:hAnsi="Times New Roman" w:cs="Times New Roman"/>
          <w:bCs/>
        </w:rPr>
        <w:t>intimate relationship between the parties</w:t>
      </w:r>
      <w:r w:rsidRPr="00F00D80">
        <w:rPr>
          <w:rFonts w:ascii="Times New Roman" w:hAnsi="Times New Roman" w:cs="Times New Roman"/>
        </w:rPr>
        <w:t xml:space="preserve"> and </w:t>
      </w:r>
      <w:r w:rsidR="00F54E0B" w:rsidRPr="00704133">
        <w:rPr>
          <w:rFonts w:ascii="Times New Roman" w:hAnsi="Times New Roman" w:cs="Times New Roman"/>
        </w:rPr>
        <w:t xml:space="preserve">when </w:t>
      </w:r>
      <w:r w:rsidRPr="00704133">
        <w:rPr>
          <w:rFonts w:ascii="Times New Roman" w:hAnsi="Times New Roman" w:cs="Times New Roman"/>
        </w:rPr>
        <w:t>the responding officer:</w:t>
      </w:r>
      <w:r w:rsidR="00B308D5" w:rsidRPr="00704133">
        <w:rPr>
          <w:rFonts w:ascii="Times New Roman" w:hAnsi="Times New Roman" w:cs="Times New Roman"/>
        </w:rPr>
        <w:t xml:space="preserve"> </w:t>
      </w:r>
    </w:p>
    <w:p w:rsidR="00E42094" w:rsidRPr="00107838" w:rsidRDefault="00107838" w:rsidP="00E42094">
      <w:pPr>
        <w:pStyle w:val="ListParagraph"/>
        <w:numPr>
          <w:ilvl w:val="0"/>
          <w:numId w:val="47"/>
        </w:numPr>
        <w:autoSpaceDE w:val="0"/>
        <w:autoSpaceDN w:val="0"/>
        <w:adjustRightInd w:val="0"/>
        <w:rPr>
          <w:rFonts w:ascii="Times New Roman" w:hAnsi="Times New Roman" w:cs="Times New Roman"/>
        </w:rPr>
      </w:pPr>
      <w:r>
        <w:rPr>
          <w:rFonts w:ascii="Times New Roman" w:hAnsi="Times New Roman" w:cs="Times New Roman"/>
        </w:rPr>
        <w:t>is taking out criminal charges or making an arrest for a domestic violence crime</w:t>
      </w:r>
      <w:r w:rsidR="002D096B">
        <w:rPr>
          <w:rFonts w:ascii="Times New Roman" w:hAnsi="Times New Roman" w:cs="Times New Roman"/>
        </w:rPr>
        <w:t xml:space="preserve"> or</w:t>
      </w:r>
      <w:r w:rsidR="00E42094" w:rsidRPr="00107838">
        <w:rPr>
          <w:rFonts w:ascii="Times New Roman" w:hAnsi="Times New Roman" w:cs="Times New Roman"/>
        </w:rPr>
        <w:t>,</w:t>
      </w:r>
    </w:p>
    <w:p w:rsidR="00E42094" w:rsidRPr="00107838" w:rsidRDefault="00E42094" w:rsidP="00E42094">
      <w:pPr>
        <w:pStyle w:val="ListParagraph"/>
        <w:numPr>
          <w:ilvl w:val="0"/>
          <w:numId w:val="47"/>
        </w:numPr>
        <w:autoSpaceDE w:val="0"/>
        <w:autoSpaceDN w:val="0"/>
        <w:adjustRightInd w:val="0"/>
        <w:rPr>
          <w:rFonts w:ascii="Times New Roman" w:hAnsi="Times New Roman" w:cs="Times New Roman"/>
        </w:rPr>
      </w:pPr>
      <w:r w:rsidRPr="00107838">
        <w:rPr>
          <w:rFonts w:ascii="Times New Roman" w:hAnsi="Times New Roman" w:cs="Times New Roman"/>
        </w:rPr>
        <w:t xml:space="preserve">believes strangulation </w:t>
      </w:r>
      <w:r w:rsidR="00107838">
        <w:rPr>
          <w:rFonts w:ascii="Times New Roman" w:hAnsi="Times New Roman" w:cs="Times New Roman"/>
        </w:rPr>
        <w:t xml:space="preserve">or suffocation </w:t>
      </w:r>
      <w:r w:rsidRPr="00107838">
        <w:rPr>
          <w:rFonts w:ascii="Times New Roman" w:hAnsi="Times New Roman" w:cs="Times New Roman"/>
        </w:rPr>
        <w:t>has taken place</w:t>
      </w:r>
      <w:r w:rsidR="002D096B">
        <w:rPr>
          <w:rFonts w:ascii="Times New Roman" w:hAnsi="Times New Roman" w:cs="Times New Roman"/>
        </w:rPr>
        <w:t xml:space="preserve"> or</w:t>
      </w:r>
      <w:r w:rsidRPr="00107838">
        <w:rPr>
          <w:rFonts w:ascii="Times New Roman" w:hAnsi="Times New Roman" w:cs="Times New Roman"/>
        </w:rPr>
        <w:t>,</w:t>
      </w:r>
    </w:p>
    <w:p w:rsidR="00E42094" w:rsidRPr="00107838" w:rsidRDefault="006B13D5" w:rsidP="00E42094">
      <w:pPr>
        <w:pStyle w:val="ListParagraph"/>
        <w:numPr>
          <w:ilvl w:val="0"/>
          <w:numId w:val="47"/>
        </w:numPr>
        <w:autoSpaceDE w:val="0"/>
        <w:autoSpaceDN w:val="0"/>
        <w:adjustRightInd w:val="0"/>
        <w:rPr>
          <w:rFonts w:ascii="Times New Roman" w:hAnsi="Times New Roman" w:cs="Times New Roman"/>
        </w:rPr>
      </w:pPr>
      <w:r>
        <w:rPr>
          <w:rFonts w:ascii="Times New Roman" w:hAnsi="Times New Roman" w:cs="Times New Roman"/>
        </w:rPr>
        <w:t>believes</w:t>
      </w:r>
      <w:r w:rsidR="00E42094" w:rsidRPr="00107838">
        <w:rPr>
          <w:rFonts w:ascii="Times New Roman" w:hAnsi="Times New Roman" w:cs="Times New Roman"/>
        </w:rPr>
        <w:t xml:space="preserve"> the potential for </w:t>
      </w:r>
      <w:r w:rsidR="00E42094" w:rsidRPr="00107838">
        <w:rPr>
          <w:rFonts w:ascii="Times New Roman" w:hAnsi="Times New Roman" w:cs="Times New Roman"/>
          <w:b/>
          <w:bCs/>
        </w:rPr>
        <w:t xml:space="preserve">danger </w:t>
      </w:r>
      <w:r w:rsidR="00E42094" w:rsidRPr="00107838">
        <w:rPr>
          <w:rFonts w:ascii="Times New Roman" w:hAnsi="Times New Roman" w:cs="Times New Roman"/>
        </w:rPr>
        <w:t>is high</w:t>
      </w:r>
      <w:r w:rsidR="002D096B">
        <w:rPr>
          <w:rFonts w:ascii="Times New Roman" w:hAnsi="Times New Roman" w:cs="Times New Roman"/>
        </w:rPr>
        <w:t xml:space="preserve"> or</w:t>
      </w:r>
      <w:r w:rsidR="00E42094" w:rsidRPr="00107838">
        <w:rPr>
          <w:rFonts w:ascii="Times New Roman" w:hAnsi="Times New Roman" w:cs="Times New Roman"/>
        </w:rPr>
        <w:t>,</w:t>
      </w:r>
    </w:p>
    <w:p w:rsidR="00E42094" w:rsidRPr="00107838" w:rsidRDefault="00E42094" w:rsidP="00E42094">
      <w:pPr>
        <w:pStyle w:val="ListParagraph"/>
        <w:numPr>
          <w:ilvl w:val="0"/>
          <w:numId w:val="47"/>
        </w:numPr>
        <w:autoSpaceDE w:val="0"/>
        <w:autoSpaceDN w:val="0"/>
        <w:adjustRightInd w:val="0"/>
        <w:rPr>
          <w:rFonts w:ascii="Times New Roman" w:hAnsi="Times New Roman" w:cs="Times New Roman"/>
        </w:rPr>
      </w:pPr>
      <w:r w:rsidRPr="00107838">
        <w:rPr>
          <w:rFonts w:ascii="Times New Roman" w:hAnsi="Times New Roman" w:cs="Times New Roman"/>
        </w:rPr>
        <w:t xml:space="preserve">is responding to </w:t>
      </w:r>
      <w:r w:rsidRPr="00107838">
        <w:rPr>
          <w:rFonts w:ascii="Times New Roman" w:hAnsi="Times New Roman" w:cs="Times New Roman"/>
          <w:b/>
          <w:bCs/>
        </w:rPr>
        <w:t xml:space="preserve">repeat </w:t>
      </w:r>
      <w:r w:rsidR="006B13D5">
        <w:rPr>
          <w:rFonts w:ascii="Times New Roman" w:hAnsi="Times New Roman" w:cs="Times New Roman"/>
          <w:b/>
          <w:bCs/>
        </w:rPr>
        <w:t xml:space="preserve">individuals </w:t>
      </w:r>
      <w:r w:rsidRPr="00107838">
        <w:rPr>
          <w:rFonts w:ascii="Times New Roman" w:hAnsi="Times New Roman" w:cs="Times New Roman"/>
        </w:rPr>
        <w:t>or location</w:t>
      </w:r>
    </w:p>
    <w:p w:rsidR="00E42094" w:rsidRPr="00107838" w:rsidRDefault="00E42094" w:rsidP="00107838">
      <w:pPr>
        <w:pStyle w:val="ListParagraph"/>
        <w:rPr>
          <w:rFonts w:ascii="Times New Roman" w:hAnsi="Times New Roman" w:cs="Times New Roman"/>
        </w:rPr>
      </w:pPr>
    </w:p>
    <w:p w:rsidR="00E42094" w:rsidRPr="00107838" w:rsidRDefault="00CE4694" w:rsidP="00E42094">
      <w:pPr>
        <w:rPr>
          <w:rStyle w:val="Emphasis"/>
          <w:rFonts w:ascii="Times New Roman" w:hAnsi="Times New Roman" w:cs="Times New Roman"/>
          <w:b/>
        </w:rPr>
      </w:pPr>
      <w:r>
        <w:rPr>
          <w:rStyle w:val="Emphasis"/>
          <w:rFonts w:ascii="Times New Roman" w:hAnsi="Times New Roman" w:cs="Times New Roman"/>
          <w:b/>
        </w:rPr>
        <w:t xml:space="preserve">If </w:t>
      </w:r>
      <w:r w:rsidRPr="00107838">
        <w:rPr>
          <w:rStyle w:val="Emphasis"/>
          <w:rFonts w:ascii="Times New Roman" w:hAnsi="Times New Roman" w:cs="Times New Roman"/>
          <w:b/>
        </w:rPr>
        <w:t xml:space="preserve">officers arrive at a scene of a verbal argument, the officer should </w:t>
      </w:r>
      <w:r>
        <w:rPr>
          <w:rStyle w:val="Emphasis"/>
          <w:rFonts w:ascii="Times New Roman" w:hAnsi="Times New Roman" w:cs="Times New Roman"/>
          <w:b/>
        </w:rPr>
        <w:t xml:space="preserve">research </w:t>
      </w:r>
      <w:r w:rsidRPr="00107838">
        <w:rPr>
          <w:rStyle w:val="Emphasis"/>
          <w:rFonts w:ascii="Times New Roman" w:hAnsi="Times New Roman" w:cs="Times New Roman"/>
          <w:b/>
        </w:rPr>
        <w:t>if the</w:t>
      </w:r>
      <w:r>
        <w:rPr>
          <w:rStyle w:val="Emphasis"/>
          <w:rFonts w:ascii="Times New Roman" w:hAnsi="Times New Roman" w:cs="Times New Roman"/>
          <w:b/>
        </w:rPr>
        <w:t xml:space="preserve"> police have responded to that same location or the same individuals before.  </w:t>
      </w:r>
      <w:r w:rsidR="002113D3">
        <w:rPr>
          <w:rStyle w:val="Emphasis"/>
          <w:rFonts w:ascii="Times New Roman" w:hAnsi="Times New Roman" w:cs="Times New Roman"/>
          <w:b/>
        </w:rPr>
        <w:t xml:space="preserve">If this is not an isolated incident or if the </w:t>
      </w:r>
      <w:r w:rsidR="00E42094" w:rsidRPr="00107838">
        <w:rPr>
          <w:rStyle w:val="Emphasis"/>
          <w:rFonts w:ascii="Times New Roman" w:hAnsi="Times New Roman" w:cs="Times New Roman"/>
          <w:b/>
        </w:rPr>
        <w:t xml:space="preserve">verbal argument </w:t>
      </w:r>
      <w:r w:rsidR="002113D3">
        <w:rPr>
          <w:rStyle w:val="Emphasis"/>
          <w:rFonts w:ascii="Times New Roman" w:hAnsi="Times New Roman" w:cs="Times New Roman"/>
          <w:b/>
        </w:rPr>
        <w:t xml:space="preserve">caused one party </w:t>
      </w:r>
      <w:r w:rsidR="002113D3" w:rsidRPr="00704133">
        <w:rPr>
          <w:rStyle w:val="Emphasis"/>
          <w:rFonts w:ascii="Times New Roman" w:hAnsi="Times New Roman" w:cs="Times New Roman"/>
          <w:b/>
        </w:rPr>
        <w:t xml:space="preserve">to </w:t>
      </w:r>
      <w:r w:rsidR="00704133" w:rsidRPr="00704133">
        <w:rPr>
          <w:rStyle w:val="Emphasis"/>
          <w:rFonts w:ascii="Times New Roman" w:hAnsi="Times New Roman" w:cs="Times New Roman"/>
          <w:b/>
        </w:rPr>
        <w:t>f</w:t>
      </w:r>
      <w:r w:rsidR="002113D3" w:rsidRPr="00704133">
        <w:rPr>
          <w:rStyle w:val="Emphasis"/>
          <w:rFonts w:ascii="Times New Roman" w:hAnsi="Times New Roman" w:cs="Times New Roman"/>
          <w:b/>
        </w:rPr>
        <w:t xml:space="preserve">ear the </w:t>
      </w:r>
      <w:r w:rsidR="002113D3">
        <w:rPr>
          <w:rStyle w:val="Emphasis"/>
          <w:rFonts w:ascii="Times New Roman" w:hAnsi="Times New Roman" w:cs="Times New Roman"/>
          <w:b/>
        </w:rPr>
        <w:t xml:space="preserve">other, the officer should consider doing </w:t>
      </w:r>
      <w:r w:rsidR="00805FB0">
        <w:rPr>
          <w:rStyle w:val="Emphasis"/>
          <w:rFonts w:ascii="Times New Roman" w:hAnsi="Times New Roman" w:cs="Times New Roman"/>
          <w:b/>
        </w:rPr>
        <w:t>an</w:t>
      </w:r>
      <w:r w:rsidR="002113D3">
        <w:rPr>
          <w:rStyle w:val="Emphasis"/>
          <w:rFonts w:ascii="Times New Roman" w:hAnsi="Times New Roman" w:cs="Times New Roman"/>
          <w:b/>
        </w:rPr>
        <w:t xml:space="preserve"> assessment.  A</w:t>
      </w:r>
      <w:r w:rsidR="00E42094" w:rsidRPr="00107838">
        <w:rPr>
          <w:rStyle w:val="Emphasis"/>
          <w:rFonts w:ascii="Times New Roman" w:hAnsi="Times New Roman" w:cs="Times New Roman"/>
          <w:b/>
        </w:rPr>
        <w:t xml:space="preserve"> </w:t>
      </w:r>
      <w:r w:rsidR="002113D3">
        <w:rPr>
          <w:rStyle w:val="Emphasis"/>
          <w:rFonts w:ascii="Times New Roman" w:hAnsi="Times New Roman" w:cs="Times New Roman"/>
          <w:b/>
        </w:rPr>
        <w:t xml:space="preserve">victim party </w:t>
      </w:r>
      <w:r w:rsidR="00E42094" w:rsidRPr="00107838">
        <w:rPr>
          <w:rStyle w:val="Emphasis"/>
          <w:rFonts w:ascii="Times New Roman" w:hAnsi="Times New Roman" w:cs="Times New Roman"/>
          <w:b/>
        </w:rPr>
        <w:t xml:space="preserve">does not have to </w:t>
      </w:r>
      <w:r w:rsidR="002113D3">
        <w:rPr>
          <w:rStyle w:val="Emphasis"/>
          <w:rFonts w:ascii="Times New Roman" w:hAnsi="Times New Roman" w:cs="Times New Roman"/>
          <w:b/>
        </w:rPr>
        <w:t>have been physically assaulted</w:t>
      </w:r>
      <w:r w:rsidR="00E42094" w:rsidRPr="00107838">
        <w:rPr>
          <w:rStyle w:val="Emphasis"/>
          <w:rFonts w:ascii="Times New Roman" w:hAnsi="Times New Roman" w:cs="Times New Roman"/>
          <w:b/>
        </w:rPr>
        <w:t xml:space="preserve"> to be </w:t>
      </w:r>
      <w:r w:rsidR="00324449">
        <w:rPr>
          <w:rStyle w:val="Emphasis"/>
          <w:rFonts w:ascii="Times New Roman" w:hAnsi="Times New Roman" w:cs="Times New Roman"/>
          <w:b/>
        </w:rPr>
        <w:t xml:space="preserve">at risk of lethality </w:t>
      </w:r>
      <w:r w:rsidR="002D096B">
        <w:rPr>
          <w:rStyle w:val="Emphasis"/>
          <w:rFonts w:ascii="Times New Roman" w:hAnsi="Times New Roman" w:cs="Times New Roman"/>
          <w:b/>
        </w:rPr>
        <w:t>or re</w:t>
      </w:r>
      <w:r w:rsidR="006B13D5">
        <w:rPr>
          <w:rStyle w:val="Emphasis"/>
          <w:rFonts w:ascii="Times New Roman" w:hAnsi="Times New Roman" w:cs="Times New Roman"/>
          <w:b/>
        </w:rPr>
        <w:t>-assault</w:t>
      </w:r>
      <w:r w:rsidR="00E42094" w:rsidRPr="00107838">
        <w:rPr>
          <w:rStyle w:val="Emphasis"/>
          <w:rFonts w:ascii="Times New Roman" w:hAnsi="Times New Roman" w:cs="Times New Roman"/>
          <w:b/>
        </w:rPr>
        <w:t xml:space="preserve">.  There are a </w:t>
      </w:r>
      <w:r w:rsidR="002113D3">
        <w:rPr>
          <w:rStyle w:val="Emphasis"/>
          <w:rFonts w:ascii="Times New Roman" w:hAnsi="Times New Roman" w:cs="Times New Roman"/>
          <w:b/>
        </w:rPr>
        <w:t xml:space="preserve">many other </w:t>
      </w:r>
      <w:r w:rsidR="00E42094" w:rsidRPr="00107838">
        <w:rPr>
          <w:rStyle w:val="Emphasis"/>
          <w:rFonts w:ascii="Times New Roman" w:hAnsi="Times New Roman" w:cs="Times New Roman"/>
          <w:b/>
        </w:rPr>
        <w:t xml:space="preserve">behaviors and actions within the relationship that </w:t>
      </w:r>
      <w:r w:rsidR="002113D3">
        <w:rPr>
          <w:rStyle w:val="Emphasis"/>
          <w:rFonts w:ascii="Times New Roman" w:hAnsi="Times New Roman" w:cs="Times New Roman"/>
          <w:b/>
        </w:rPr>
        <w:t xml:space="preserve">can </w:t>
      </w:r>
      <w:r w:rsidR="00E42094" w:rsidRPr="00107838">
        <w:rPr>
          <w:rStyle w:val="Emphasis"/>
          <w:rFonts w:ascii="Times New Roman" w:hAnsi="Times New Roman" w:cs="Times New Roman"/>
          <w:b/>
        </w:rPr>
        <w:t>place the victim at high risk</w:t>
      </w:r>
      <w:r w:rsidR="000A199F">
        <w:rPr>
          <w:rStyle w:val="Emphasis"/>
          <w:rFonts w:ascii="Times New Roman" w:hAnsi="Times New Roman" w:cs="Times New Roman"/>
          <w:b/>
        </w:rPr>
        <w:t xml:space="preserve"> of re-ass</w:t>
      </w:r>
      <w:r w:rsidR="0010029B">
        <w:rPr>
          <w:rStyle w:val="Emphasis"/>
          <w:rFonts w:ascii="Times New Roman" w:hAnsi="Times New Roman" w:cs="Times New Roman"/>
          <w:b/>
        </w:rPr>
        <w:t>au</w:t>
      </w:r>
      <w:r w:rsidR="000A199F">
        <w:rPr>
          <w:rStyle w:val="Emphasis"/>
          <w:rFonts w:ascii="Times New Roman" w:hAnsi="Times New Roman" w:cs="Times New Roman"/>
          <w:b/>
        </w:rPr>
        <w:t>lt</w:t>
      </w:r>
      <w:r w:rsidR="00E42094" w:rsidRPr="00107838">
        <w:rPr>
          <w:rStyle w:val="Emphasis"/>
          <w:rFonts w:ascii="Times New Roman" w:hAnsi="Times New Roman" w:cs="Times New Roman"/>
          <w:b/>
        </w:rPr>
        <w:t>.</w:t>
      </w:r>
    </w:p>
    <w:p w:rsidR="00FC4111" w:rsidRPr="00F00D80" w:rsidRDefault="00FC4111" w:rsidP="00FC4111">
      <w:pPr>
        <w:pStyle w:val="NormalWeb"/>
        <w:rPr>
          <w:u w:val="single"/>
          <w:lang w:val="en"/>
        </w:rPr>
      </w:pPr>
      <w:r w:rsidRPr="00F00D80">
        <w:rPr>
          <w:u w:val="single"/>
          <w:lang w:val="en"/>
        </w:rPr>
        <w:t>If someone applies for an Emergency 209A at the police station:</w:t>
      </w:r>
    </w:p>
    <w:p w:rsidR="00FC4111" w:rsidRPr="00107838" w:rsidRDefault="00FC4111" w:rsidP="00FC4111">
      <w:pPr>
        <w:pStyle w:val="NormalWeb"/>
        <w:numPr>
          <w:ilvl w:val="0"/>
          <w:numId w:val="15"/>
        </w:numPr>
        <w:rPr>
          <w:lang w:val="en"/>
        </w:rPr>
      </w:pPr>
      <w:r w:rsidRPr="00107838">
        <w:rPr>
          <w:lang w:val="en"/>
        </w:rPr>
        <w:t>If the victim enters the department requesting a 209A, the officer assisting the victim shall assess if a</w:t>
      </w:r>
      <w:r w:rsidR="00805FB0">
        <w:rPr>
          <w:lang w:val="en"/>
        </w:rPr>
        <w:t xml:space="preserve">n </w:t>
      </w:r>
      <w:r w:rsidRPr="00107838">
        <w:rPr>
          <w:lang w:val="en"/>
        </w:rPr>
        <w:t>assessment should be conducted.  If it is determined that the assessment should be conducted, the officer sh</w:t>
      </w:r>
      <w:r w:rsidR="000A199F">
        <w:rPr>
          <w:lang w:val="en"/>
        </w:rPr>
        <w:t>ould</w:t>
      </w:r>
      <w:r w:rsidRPr="00107838">
        <w:rPr>
          <w:lang w:val="en"/>
        </w:rPr>
        <w:t xml:space="preserve"> conduct the assessment before filling out the 209A paperwork.  The answers given on the assessment </w:t>
      </w:r>
      <w:r w:rsidR="00274360">
        <w:rPr>
          <w:lang w:val="en"/>
        </w:rPr>
        <w:t>worksheet</w:t>
      </w:r>
      <w:r>
        <w:rPr>
          <w:lang w:val="en"/>
        </w:rPr>
        <w:t xml:space="preserve"> </w:t>
      </w:r>
      <w:r w:rsidRPr="00107838">
        <w:rPr>
          <w:lang w:val="en"/>
        </w:rPr>
        <w:t>can also provide the officer with information to give to the on-call judge.</w:t>
      </w:r>
    </w:p>
    <w:p w:rsidR="00E42094" w:rsidRPr="00704133" w:rsidRDefault="00E42094" w:rsidP="00E42094">
      <w:pPr>
        <w:rPr>
          <w:rFonts w:ascii="Times New Roman" w:hAnsi="Times New Roman" w:cs="Times New Roman"/>
          <w:lang w:val="en"/>
        </w:rPr>
      </w:pPr>
      <w:r w:rsidRPr="00107838">
        <w:rPr>
          <w:rStyle w:val="Strong"/>
          <w:rFonts w:ascii="Times New Roman" w:hAnsi="Times New Roman" w:cs="Times New Roman"/>
          <w:lang w:val="en"/>
        </w:rPr>
        <w:t xml:space="preserve">2.  </w:t>
      </w:r>
      <w:r w:rsidR="002113D3">
        <w:rPr>
          <w:rStyle w:val="Strong"/>
          <w:rFonts w:ascii="Times New Roman" w:hAnsi="Times New Roman" w:cs="Times New Roman"/>
          <w:lang w:val="en"/>
        </w:rPr>
        <w:t xml:space="preserve">Once you have completed your initial interview with the victim and have </w:t>
      </w:r>
      <w:r w:rsidR="002113D3" w:rsidRPr="00704133">
        <w:rPr>
          <w:rStyle w:val="Strong"/>
          <w:rFonts w:ascii="Times New Roman" w:hAnsi="Times New Roman" w:cs="Times New Roman"/>
          <w:lang w:val="en"/>
        </w:rPr>
        <w:t>determined</w:t>
      </w:r>
      <w:r w:rsidR="00F54E0B" w:rsidRPr="00704133">
        <w:rPr>
          <w:rStyle w:val="Strong"/>
          <w:rFonts w:ascii="Times New Roman" w:hAnsi="Times New Roman" w:cs="Times New Roman"/>
          <w:lang w:val="en"/>
        </w:rPr>
        <w:t xml:space="preserve"> the need</w:t>
      </w:r>
      <w:r w:rsidR="002113D3" w:rsidRPr="00704133">
        <w:rPr>
          <w:rStyle w:val="Strong"/>
          <w:rFonts w:ascii="Times New Roman" w:hAnsi="Times New Roman" w:cs="Times New Roman"/>
          <w:lang w:val="en"/>
        </w:rPr>
        <w:t xml:space="preserve"> to conduct a</w:t>
      </w:r>
      <w:r w:rsidR="00805FB0">
        <w:rPr>
          <w:rStyle w:val="Strong"/>
          <w:rFonts w:ascii="Times New Roman" w:hAnsi="Times New Roman" w:cs="Times New Roman"/>
          <w:lang w:val="en"/>
        </w:rPr>
        <w:t>n</w:t>
      </w:r>
      <w:r w:rsidR="002113D3" w:rsidRPr="00704133">
        <w:rPr>
          <w:rStyle w:val="Strong"/>
          <w:rFonts w:ascii="Times New Roman" w:hAnsi="Times New Roman" w:cs="Times New Roman"/>
          <w:lang w:val="en"/>
        </w:rPr>
        <w:t xml:space="preserve"> assessment</w:t>
      </w:r>
      <w:r w:rsidR="00F54E0B" w:rsidRPr="00704133">
        <w:rPr>
          <w:rStyle w:val="Strong"/>
          <w:rFonts w:ascii="Times New Roman" w:hAnsi="Times New Roman" w:cs="Times New Roman"/>
          <w:lang w:val="en"/>
        </w:rPr>
        <w:t>, keep the following in mind</w:t>
      </w:r>
      <w:r w:rsidRPr="00704133">
        <w:rPr>
          <w:rFonts w:ascii="Times New Roman" w:hAnsi="Times New Roman" w:cs="Times New Roman"/>
          <w:lang w:val="en"/>
        </w:rPr>
        <w:t>:</w:t>
      </w:r>
    </w:p>
    <w:p w:rsidR="006B13D5" w:rsidRDefault="006B13D5" w:rsidP="006B13D5">
      <w:pPr>
        <w:pStyle w:val="NormalWeb"/>
        <w:numPr>
          <w:ilvl w:val="0"/>
          <w:numId w:val="12"/>
        </w:numPr>
        <w:rPr>
          <w:lang w:val="en"/>
        </w:rPr>
      </w:pPr>
      <w:r w:rsidRPr="00107838">
        <w:rPr>
          <w:lang w:val="en"/>
        </w:rPr>
        <w:t>If there is need for emergency medical attention, conduct the interview af</w:t>
      </w:r>
      <w:r>
        <w:rPr>
          <w:lang w:val="en"/>
        </w:rPr>
        <w:t>ter the victim has been treated.</w:t>
      </w:r>
    </w:p>
    <w:p w:rsidR="00B9242B" w:rsidRDefault="00B9242B" w:rsidP="00B9242B">
      <w:pPr>
        <w:pStyle w:val="NormalWeb"/>
        <w:numPr>
          <w:ilvl w:val="0"/>
          <w:numId w:val="12"/>
        </w:numPr>
        <w:rPr>
          <w:lang w:val="en"/>
        </w:rPr>
      </w:pPr>
      <w:r w:rsidRPr="00107838">
        <w:rPr>
          <w:lang w:val="en"/>
        </w:rPr>
        <w:t xml:space="preserve">In the case of a disclosed sexual assault, follow department procedure.  </w:t>
      </w:r>
    </w:p>
    <w:p w:rsidR="00B9242B" w:rsidRPr="00B9242B" w:rsidRDefault="00B9242B" w:rsidP="00B9242B">
      <w:pPr>
        <w:pStyle w:val="NormalWeb"/>
        <w:numPr>
          <w:ilvl w:val="0"/>
          <w:numId w:val="12"/>
        </w:numPr>
        <w:rPr>
          <w:lang w:val="en"/>
        </w:rPr>
      </w:pPr>
      <w:r>
        <w:rPr>
          <w:lang w:val="en"/>
        </w:rPr>
        <w:t>Make every effort to c</w:t>
      </w:r>
      <w:r w:rsidRPr="00107838">
        <w:rPr>
          <w:lang w:val="en"/>
        </w:rPr>
        <w:t xml:space="preserve">onduct the victim interview in a private setting, away from the suspect and, if possible, other family members. </w:t>
      </w:r>
    </w:p>
    <w:p w:rsidR="00E42094" w:rsidRPr="00107838" w:rsidRDefault="00E42094" w:rsidP="00E42094">
      <w:pPr>
        <w:pStyle w:val="NormalWeb"/>
        <w:numPr>
          <w:ilvl w:val="0"/>
          <w:numId w:val="12"/>
        </w:numPr>
        <w:rPr>
          <w:b/>
          <w:lang w:val="en"/>
        </w:rPr>
      </w:pPr>
      <w:r w:rsidRPr="00107838">
        <w:rPr>
          <w:lang w:val="en"/>
        </w:rPr>
        <w:t xml:space="preserve">Officer(s) should use the assessment </w:t>
      </w:r>
      <w:r w:rsidR="00274360">
        <w:rPr>
          <w:lang w:val="en"/>
        </w:rPr>
        <w:t>worksheet</w:t>
      </w:r>
      <w:r w:rsidR="00324449">
        <w:rPr>
          <w:lang w:val="en"/>
        </w:rPr>
        <w:t xml:space="preserve"> and document complete responses by the victim</w:t>
      </w:r>
      <w:r w:rsidRPr="00107838">
        <w:rPr>
          <w:lang w:val="en"/>
        </w:rPr>
        <w:t>.</w:t>
      </w:r>
    </w:p>
    <w:p w:rsidR="00E42094" w:rsidRPr="00107838" w:rsidRDefault="00B9242B" w:rsidP="00324449">
      <w:pPr>
        <w:pStyle w:val="NormalWeb"/>
        <w:numPr>
          <w:ilvl w:val="1"/>
          <w:numId w:val="12"/>
        </w:numPr>
        <w:rPr>
          <w:b/>
          <w:lang w:val="en"/>
        </w:rPr>
      </w:pPr>
      <w:r>
        <w:rPr>
          <w:lang w:val="en"/>
        </w:rPr>
        <w:t>If the victim answers yes t</w:t>
      </w:r>
      <w:r w:rsidR="00E42094" w:rsidRPr="00107838">
        <w:rPr>
          <w:lang w:val="en"/>
        </w:rPr>
        <w:t>o any of the questions</w:t>
      </w:r>
      <w:r>
        <w:rPr>
          <w:lang w:val="en"/>
        </w:rPr>
        <w:t>,</w:t>
      </w:r>
      <w:r w:rsidR="00E42094" w:rsidRPr="00107838">
        <w:rPr>
          <w:lang w:val="en"/>
        </w:rPr>
        <w:t xml:space="preserve"> the officer should </w:t>
      </w:r>
      <w:r w:rsidR="00324449">
        <w:rPr>
          <w:lang w:val="en"/>
        </w:rPr>
        <w:t>ask</w:t>
      </w:r>
      <w:r w:rsidR="00E42094" w:rsidRPr="00107838">
        <w:rPr>
          <w:lang w:val="en"/>
        </w:rPr>
        <w:t xml:space="preserve"> for more details.  </w:t>
      </w:r>
    </w:p>
    <w:p w:rsidR="00E722F9" w:rsidRPr="00F00D80" w:rsidRDefault="00E722F9" w:rsidP="00E722F9">
      <w:pPr>
        <w:pStyle w:val="NormalWeb"/>
        <w:ind w:left="720"/>
        <w:rPr>
          <w:b/>
          <w:lang w:val="en"/>
        </w:rPr>
      </w:pPr>
      <w:r w:rsidRPr="00F00D80">
        <w:rPr>
          <w:b/>
          <w:lang w:val="en"/>
        </w:rPr>
        <w:t xml:space="preserve">During the initial interview with </w:t>
      </w:r>
      <w:r w:rsidR="006B13D5" w:rsidRPr="00F00D80">
        <w:rPr>
          <w:b/>
          <w:lang w:val="en"/>
        </w:rPr>
        <w:t xml:space="preserve">the </w:t>
      </w:r>
      <w:r w:rsidRPr="00F00D80">
        <w:rPr>
          <w:b/>
          <w:lang w:val="en"/>
        </w:rPr>
        <w:t>victim</w:t>
      </w:r>
      <w:r w:rsidR="006B13D5" w:rsidRPr="00F00D80">
        <w:rPr>
          <w:b/>
          <w:lang w:val="en"/>
        </w:rPr>
        <w:t>,</w:t>
      </w:r>
      <w:r w:rsidRPr="00F00D80">
        <w:rPr>
          <w:b/>
          <w:lang w:val="en"/>
        </w:rPr>
        <w:t xml:space="preserve"> the officer should:</w:t>
      </w:r>
    </w:p>
    <w:p w:rsidR="00E42094" w:rsidRPr="00107838" w:rsidRDefault="00E42094" w:rsidP="00E42094">
      <w:pPr>
        <w:pStyle w:val="NormalWeb"/>
        <w:numPr>
          <w:ilvl w:val="0"/>
          <w:numId w:val="12"/>
        </w:numPr>
        <w:rPr>
          <w:b/>
          <w:lang w:val="en"/>
        </w:rPr>
      </w:pPr>
      <w:r w:rsidRPr="00107838">
        <w:rPr>
          <w:lang w:val="en"/>
        </w:rPr>
        <w:t>Obtain preliminary informatio</w:t>
      </w:r>
      <w:r w:rsidR="00A2479D" w:rsidRPr="00107838">
        <w:rPr>
          <w:lang w:val="en"/>
        </w:rPr>
        <w:t>n from the victim about the cur</w:t>
      </w:r>
      <w:r w:rsidRPr="00107838">
        <w:rPr>
          <w:lang w:val="en"/>
        </w:rPr>
        <w:t xml:space="preserve">rent reported incident and </w:t>
      </w:r>
      <w:r w:rsidR="00F00D80">
        <w:rPr>
          <w:lang w:val="en"/>
        </w:rPr>
        <w:t xml:space="preserve">details </w:t>
      </w:r>
      <w:r w:rsidRPr="00107838">
        <w:rPr>
          <w:lang w:val="en"/>
        </w:rPr>
        <w:t>leading up to the incident, whether there is a relationship between the victim and suspect, prior history of abuse, any court orders, use of weapons, or use of alcohol/drugs.</w:t>
      </w:r>
    </w:p>
    <w:p w:rsidR="00E42094" w:rsidRPr="00107838" w:rsidRDefault="00E42094" w:rsidP="00E42094">
      <w:pPr>
        <w:pStyle w:val="NormalWeb"/>
        <w:numPr>
          <w:ilvl w:val="0"/>
          <w:numId w:val="12"/>
        </w:numPr>
        <w:rPr>
          <w:b/>
          <w:lang w:val="en"/>
        </w:rPr>
      </w:pPr>
      <w:r w:rsidRPr="00107838">
        <w:rPr>
          <w:lang w:val="en"/>
        </w:rPr>
        <w:t>Record the victim's “excited utterances” and emotional and physical condition.</w:t>
      </w:r>
    </w:p>
    <w:p w:rsidR="00E42094" w:rsidRPr="00107838" w:rsidRDefault="00E42094" w:rsidP="002D096B">
      <w:pPr>
        <w:pStyle w:val="NormalWeb"/>
        <w:numPr>
          <w:ilvl w:val="0"/>
          <w:numId w:val="12"/>
        </w:numPr>
        <w:spacing w:before="0" w:beforeAutospacing="0" w:after="0" w:afterAutospacing="0"/>
        <w:rPr>
          <w:b/>
          <w:lang w:val="en"/>
        </w:rPr>
      </w:pPr>
      <w:r w:rsidRPr="00107838">
        <w:rPr>
          <w:lang w:val="en"/>
        </w:rPr>
        <w:lastRenderedPageBreak/>
        <w:t>Note demeanor, body language and other nonverbal communication and document in the police report.</w:t>
      </w:r>
    </w:p>
    <w:p w:rsidR="00E42094" w:rsidRPr="00107838" w:rsidRDefault="00E42094" w:rsidP="002D096B">
      <w:pPr>
        <w:pStyle w:val="NormalWeb"/>
        <w:numPr>
          <w:ilvl w:val="0"/>
          <w:numId w:val="13"/>
        </w:numPr>
        <w:spacing w:before="0" w:beforeAutospacing="0" w:after="0" w:afterAutospacing="0"/>
        <w:rPr>
          <w:b/>
          <w:lang w:val="en"/>
        </w:rPr>
      </w:pPr>
      <w:r w:rsidRPr="00107838">
        <w:rPr>
          <w:lang w:val="en"/>
        </w:rPr>
        <w:t>Document the victim's injuries and inquire about injuries that are not visible, especially if there has been a report of strangulation.</w:t>
      </w:r>
    </w:p>
    <w:p w:rsidR="00E42094" w:rsidRPr="00FC4111" w:rsidRDefault="00E42094" w:rsidP="00E42094">
      <w:pPr>
        <w:pStyle w:val="NormalWeb"/>
        <w:numPr>
          <w:ilvl w:val="0"/>
          <w:numId w:val="13"/>
        </w:numPr>
        <w:rPr>
          <w:b/>
          <w:lang w:val="en"/>
        </w:rPr>
      </w:pPr>
      <w:r w:rsidRPr="00107838">
        <w:rPr>
          <w:lang w:val="en"/>
        </w:rPr>
        <w:t>Obtain temporary addresses/phone information from the victim.</w:t>
      </w:r>
    </w:p>
    <w:p w:rsidR="00FC4111" w:rsidRPr="00107838" w:rsidRDefault="00FC4111" w:rsidP="00FC4111">
      <w:pPr>
        <w:pStyle w:val="NormalWeb"/>
        <w:numPr>
          <w:ilvl w:val="0"/>
          <w:numId w:val="13"/>
        </w:numPr>
        <w:rPr>
          <w:lang w:val="en"/>
        </w:rPr>
      </w:pPr>
      <w:r w:rsidRPr="00107838">
        <w:rPr>
          <w:lang w:val="en"/>
        </w:rPr>
        <w:t xml:space="preserve">If further investigation is required, this shall be discussed with the Shift Supervisor </w:t>
      </w:r>
    </w:p>
    <w:p w:rsidR="00E42094" w:rsidRPr="00107838" w:rsidRDefault="00E42094" w:rsidP="00E42094">
      <w:pPr>
        <w:pStyle w:val="NormalWeb"/>
        <w:rPr>
          <w:b/>
          <w:lang w:val="en"/>
        </w:rPr>
      </w:pPr>
      <w:r w:rsidRPr="00107838">
        <w:rPr>
          <w:b/>
          <w:lang w:val="en"/>
        </w:rPr>
        <w:t xml:space="preserve">3.  </w:t>
      </w:r>
      <w:r w:rsidR="002D096B" w:rsidRPr="00107838">
        <w:rPr>
          <w:b/>
          <w:lang w:val="en"/>
        </w:rPr>
        <w:t>Responsibilities once</w:t>
      </w:r>
      <w:r w:rsidRPr="00107838">
        <w:rPr>
          <w:b/>
          <w:lang w:val="en"/>
        </w:rPr>
        <w:t xml:space="preserve"> the assessment </w:t>
      </w:r>
      <w:r w:rsidR="00274360">
        <w:rPr>
          <w:b/>
          <w:lang w:val="en"/>
        </w:rPr>
        <w:t>worksheet</w:t>
      </w:r>
      <w:r w:rsidRPr="00107838">
        <w:rPr>
          <w:b/>
          <w:lang w:val="en"/>
        </w:rPr>
        <w:t xml:space="preserve"> has been completed:</w:t>
      </w:r>
    </w:p>
    <w:p w:rsidR="00E42094" w:rsidRPr="00F00D80" w:rsidRDefault="00E42094" w:rsidP="00E42094">
      <w:pPr>
        <w:pStyle w:val="NormalWeb"/>
        <w:rPr>
          <w:lang w:val="en"/>
        </w:rPr>
      </w:pPr>
      <w:r w:rsidRPr="00F00D80">
        <w:rPr>
          <w:lang w:val="en"/>
        </w:rPr>
        <w:t>If the officer determines and/or feels that the victim is at high risk</w:t>
      </w:r>
      <w:r w:rsidR="0020771F">
        <w:rPr>
          <w:lang w:val="en"/>
        </w:rPr>
        <w:t xml:space="preserve"> of re-assault</w:t>
      </w:r>
      <w:r w:rsidRPr="00F00D80">
        <w:rPr>
          <w:lang w:val="en"/>
        </w:rPr>
        <w:t xml:space="preserve"> and needs immediate assistance, the officer shall:</w:t>
      </w:r>
    </w:p>
    <w:p w:rsidR="00E42094" w:rsidRPr="00107838" w:rsidRDefault="00E42094" w:rsidP="00E42094">
      <w:pPr>
        <w:pStyle w:val="NormalWeb"/>
        <w:numPr>
          <w:ilvl w:val="0"/>
          <w:numId w:val="14"/>
        </w:numPr>
      </w:pPr>
      <w:r w:rsidRPr="00107838">
        <w:t>Inform the victim of his/her concerns for the victim’s safety based on the answers given to the assessment questions.</w:t>
      </w:r>
    </w:p>
    <w:p w:rsidR="002D096B" w:rsidRDefault="00E42094" w:rsidP="00F00D80">
      <w:pPr>
        <w:pStyle w:val="NormalWeb"/>
        <w:numPr>
          <w:ilvl w:val="0"/>
          <w:numId w:val="14"/>
        </w:numPr>
      </w:pPr>
      <w:r w:rsidRPr="00107838">
        <w:t xml:space="preserve">Inform the victim that there are </w:t>
      </w:r>
      <w:r w:rsidR="00F00D80">
        <w:t xml:space="preserve">a wide range of </w:t>
      </w:r>
      <w:r w:rsidRPr="00107838">
        <w:t>free and confidential services available</w:t>
      </w:r>
      <w:r w:rsidR="002D096B">
        <w:t>.</w:t>
      </w:r>
    </w:p>
    <w:p w:rsidR="00E42094" w:rsidRPr="00107838" w:rsidRDefault="002D096B" w:rsidP="00E42094">
      <w:pPr>
        <w:pStyle w:val="NormalWeb"/>
        <w:numPr>
          <w:ilvl w:val="0"/>
          <w:numId w:val="14"/>
        </w:numPr>
        <w:rPr>
          <w:b/>
          <w:lang w:val="en"/>
        </w:rPr>
      </w:pPr>
      <w:r>
        <w:rPr>
          <w:lang w:val="en"/>
        </w:rPr>
        <w:t xml:space="preserve">Provide </w:t>
      </w:r>
      <w:r w:rsidR="00B9242B">
        <w:rPr>
          <w:lang w:val="en"/>
        </w:rPr>
        <w:t>statutory victim rights and any</w:t>
      </w:r>
      <w:r w:rsidR="00E42094" w:rsidRPr="00107838">
        <w:rPr>
          <w:lang w:val="en"/>
        </w:rPr>
        <w:t xml:space="preserve"> brochures that detail </w:t>
      </w:r>
      <w:r w:rsidR="00B9242B">
        <w:rPr>
          <w:lang w:val="en"/>
        </w:rPr>
        <w:t xml:space="preserve">your </w:t>
      </w:r>
      <w:r w:rsidR="00E42094" w:rsidRPr="00107838">
        <w:rPr>
          <w:lang w:val="en"/>
        </w:rPr>
        <w:t>local area domestic violence resources.</w:t>
      </w:r>
    </w:p>
    <w:p w:rsidR="00AB5EBC" w:rsidRPr="00704133" w:rsidRDefault="00AB5EBC" w:rsidP="00E42094">
      <w:pPr>
        <w:pStyle w:val="NormalWeb"/>
        <w:numPr>
          <w:ilvl w:val="0"/>
          <w:numId w:val="14"/>
        </w:numPr>
        <w:rPr>
          <w:b/>
          <w:lang w:val="en"/>
        </w:rPr>
      </w:pPr>
      <w:r w:rsidRPr="00704133">
        <w:rPr>
          <w:lang w:val="en"/>
        </w:rPr>
        <w:t>Inform the victim that it’s part of your protocol to contact an advocate and that the call is free and confidential. If the victim declines, the officer should share his/her concerns for the victim’s safety</w:t>
      </w:r>
      <w:r w:rsidR="00B308D5" w:rsidRPr="00704133">
        <w:rPr>
          <w:lang w:val="en"/>
        </w:rPr>
        <w:t xml:space="preserve"> based on their assessment</w:t>
      </w:r>
      <w:r w:rsidRPr="00704133">
        <w:rPr>
          <w:lang w:val="en"/>
        </w:rPr>
        <w:t>. If the</w:t>
      </w:r>
      <w:r w:rsidR="00B308D5" w:rsidRPr="00704133">
        <w:rPr>
          <w:lang w:val="en"/>
        </w:rPr>
        <w:t xml:space="preserve"> victim</w:t>
      </w:r>
      <w:r w:rsidRPr="00704133">
        <w:rPr>
          <w:lang w:val="en"/>
        </w:rPr>
        <w:t xml:space="preserve"> still decline</w:t>
      </w:r>
      <w:r w:rsidR="00B308D5" w:rsidRPr="00704133">
        <w:rPr>
          <w:lang w:val="en"/>
        </w:rPr>
        <w:t>s</w:t>
      </w:r>
      <w:r w:rsidRPr="00704133">
        <w:rPr>
          <w:lang w:val="en"/>
        </w:rPr>
        <w:t xml:space="preserve"> give them the hotline number to call at a later time.</w:t>
      </w:r>
    </w:p>
    <w:p w:rsidR="00E42094" w:rsidRPr="00107838" w:rsidRDefault="00E42094" w:rsidP="00E42094">
      <w:pPr>
        <w:pStyle w:val="NormalWeb"/>
        <w:numPr>
          <w:ilvl w:val="0"/>
          <w:numId w:val="14"/>
        </w:numPr>
        <w:rPr>
          <w:b/>
          <w:lang w:val="en"/>
        </w:rPr>
      </w:pPr>
      <w:r w:rsidRPr="00107838">
        <w:rPr>
          <w:lang w:val="en"/>
        </w:rPr>
        <w:t xml:space="preserve">Offer to contact </w:t>
      </w:r>
      <w:r w:rsidR="00B9242B">
        <w:rPr>
          <w:lang w:val="en"/>
        </w:rPr>
        <w:t xml:space="preserve">Safelink or a partnering </w:t>
      </w:r>
      <w:r w:rsidRPr="00107838">
        <w:rPr>
          <w:lang w:val="en"/>
        </w:rPr>
        <w:t>local domestic violence agency for the victim to speak with an advocate.</w:t>
      </w:r>
    </w:p>
    <w:p w:rsidR="00E42094" w:rsidRPr="00B9242B" w:rsidRDefault="00E42094" w:rsidP="00FC7EE1">
      <w:pPr>
        <w:pStyle w:val="NormalWeb"/>
        <w:numPr>
          <w:ilvl w:val="1"/>
          <w:numId w:val="14"/>
        </w:numPr>
        <w:rPr>
          <w:b/>
          <w:lang w:val="en"/>
        </w:rPr>
      </w:pPr>
      <w:r w:rsidRPr="00107838">
        <w:rPr>
          <w:lang w:val="en"/>
        </w:rPr>
        <w:t>If the victim gives the officer permission, the officer will then contact the local advocacy agency to provide confidential advocacy services.</w:t>
      </w:r>
    </w:p>
    <w:p w:rsidR="00805FB0" w:rsidRPr="00805FB0" w:rsidRDefault="00B9242B" w:rsidP="00E42094">
      <w:pPr>
        <w:pStyle w:val="NormalWeb"/>
        <w:numPr>
          <w:ilvl w:val="0"/>
          <w:numId w:val="32"/>
        </w:numPr>
        <w:rPr>
          <w:lang w:val="en"/>
        </w:rPr>
      </w:pPr>
      <w:r w:rsidRPr="00107838">
        <w:t>Inform the victim of Restraining Order information and options.</w:t>
      </w:r>
    </w:p>
    <w:p w:rsidR="00B9242B" w:rsidRPr="00805FB0" w:rsidRDefault="00E42094" w:rsidP="00E42094">
      <w:pPr>
        <w:pStyle w:val="NormalWeb"/>
        <w:numPr>
          <w:ilvl w:val="0"/>
          <w:numId w:val="32"/>
        </w:numPr>
        <w:rPr>
          <w:lang w:val="en"/>
        </w:rPr>
      </w:pPr>
      <w:r w:rsidRPr="00805FB0">
        <w:rPr>
          <w:lang w:val="en"/>
        </w:rPr>
        <w:t xml:space="preserve">The officer will </w:t>
      </w:r>
      <w:r w:rsidR="00B9242B" w:rsidRPr="00805FB0">
        <w:rPr>
          <w:lang w:val="en"/>
        </w:rPr>
        <w:t xml:space="preserve">then file </w:t>
      </w:r>
      <w:r w:rsidRPr="00805FB0">
        <w:rPr>
          <w:lang w:val="en"/>
        </w:rPr>
        <w:t xml:space="preserve">the </w:t>
      </w:r>
      <w:r w:rsidR="006B13D5" w:rsidRPr="00805FB0">
        <w:rPr>
          <w:lang w:val="en"/>
        </w:rPr>
        <w:t xml:space="preserve">completed </w:t>
      </w:r>
      <w:r w:rsidRPr="00805FB0">
        <w:rPr>
          <w:lang w:val="en"/>
        </w:rPr>
        <w:t xml:space="preserve">assessment </w:t>
      </w:r>
      <w:r w:rsidR="00B9242B" w:rsidRPr="00805FB0">
        <w:rPr>
          <w:lang w:val="en"/>
        </w:rPr>
        <w:t>with the department.  This will be separate and apart from</w:t>
      </w:r>
      <w:r w:rsidRPr="00805FB0">
        <w:rPr>
          <w:lang w:val="en"/>
        </w:rPr>
        <w:t xml:space="preserve"> the incident/arrest report. </w:t>
      </w:r>
      <w:r w:rsidR="00B9242B" w:rsidRPr="00805FB0">
        <w:rPr>
          <w:lang w:val="en"/>
        </w:rPr>
        <w:t>Note in the incident/arrest report if a</w:t>
      </w:r>
      <w:r w:rsidR="00805FB0">
        <w:rPr>
          <w:lang w:val="en"/>
        </w:rPr>
        <w:t>n</w:t>
      </w:r>
      <w:r w:rsidR="00B9242B" w:rsidRPr="00805FB0">
        <w:rPr>
          <w:lang w:val="en"/>
        </w:rPr>
        <w:t xml:space="preserve"> assessment was completed.</w:t>
      </w:r>
      <w:r w:rsidR="0010029B">
        <w:rPr>
          <w:lang w:val="en"/>
        </w:rPr>
        <w:t xml:space="preserve"> Each department should consider an electronic storage folder for these forms.</w:t>
      </w:r>
    </w:p>
    <w:p w:rsidR="00B9242B" w:rsidRPr="005A6075" w:rsidRDefault="00B9242B" w:rsidP="00E42094">
      <w:pPr>
        <w:pStyle w:val="NormalWeb"/>
        <w:numPr>
          <w:ilvl w:val="0"/>
          <w:numId w:val="32"/>
        </w:numPr>
        <w:rPr>
          <w:lang w:val="en"/>
        </w:rPr>
      </w:pPr>
      <w:r w:rsidRPr="005A6075">
        <w:rPr>
          <w:lang w:val="en"/>
        </w:rPr>
        <w:t>Provide a copy of the assessment and incident/arrest report to any community advocate that you assisted the victim in contacting.</w:t>
      </w:r>
    </w:p>
    <w:p w:rsidR="00B9242B" w:rsidRPr="005A6075" w:rsidRDefault="00B9242B" w:rsidP="00E42094">
      <w:pPr>
        <w:pStyle w:val="NormalWeb"/>
        <w:numPr>
          <w:ilvl w:val="0"/>
          <w:numId w:val="32"/>
        </w:numPr>
        <w:rPr>
          <w:lang w:val="en"/>
        </w:rPr>
      </w:pPr>
      <w:r w:rsidRPr="005A6075">
        <w:rPr>
          <w:lang w:val="en"/>
        </w:rPr>
        <w:t xml:space="preserve">Immediately provide a copy of the assessment </w:t>
      </w:r>
      <w:r w:rsidR="0020771F">
        <w:rPr>
          <w:lang w:val="en"/>
        </w:rPr>
        <w:t xml:space="preserve">and incident report </w:t>
      </w:r>
      <w:r w:rsidRPr="005A6075">
        <w:rPr>
          <w:lang w:val="en"/>
        </w:rPr>
        <w:t>to the Civilian Domestic Violence Police Advocate (if any).</w:t>
      </w:r>
    </w:p>
    <w:p w:rsidR="005A6075" w:rsidRPr="005A6075" w:rsidRDefault="00B9242B" w:rsidP="00E42094">
      <w:pPr>
        <w:pStyle w:val="NormalWeb"/>
        <w:numPr>
          <w:ilvl w:val="0"/>
          <w:numId w:val="32"/>
        </w:numPr>
        <w:rPr>
          <w:lang w:val="en"/>
        </w:rPr>
      </w:pPr>
      <w:r w:rsidRPr="005A6075">
        <w:rPr>
          <w:lang w:val="en"/>
        </w:rPr>
        <w:t xml:space="preserve">Provide the </w:t>
      </w:r>
      <w:r w:rsidR="00E42094" w:rsidRPr="005A6075">
        <w:rPr>
          <w:lang w:val="en"/>
        </w:rPr>
        <w:t xml:space="preserve">assessment to the District Attorney’s Office </w:t>
      </w:r>
      <w:r w:rsidRPr="005A6075">
        <w:rPr>
          <w:lang w:val="en"/>
        </w:rPr>
        <w:t>prior to arraignment.</w:t>
      </w:r>
    </w:p>
    <w:p w:rsidR="00E722F9" w:rsidRPr="00107838" w:rsidRDefault="005A6075" w:rsidP="00E42094">
      <w:pPr>
        <w:pStyle w:val="NormalWeb"/>
        <w:numPr>
          <w:ilvl w:val="0"/>
          <w:numId w:val="32"/>
        </w:numPr>
        <w:rPr>
          <w:lang w:val="en"/>
        </w:rPr>
      </w:pPr>
      <w:r>
        <w:rPr>
          <w:lang w:val="en"/>
        </w:rPr>
        <w:t xml:space="preserve"> </w:t>
      </w:r>
      <w:r w:rsidR="00E722F9">
        <w:rPr>
          <w:lang w:val="en"/>
        </w:rPr>
        <w:t>The officer will communicate information gathered from the assessment to the clerk magistrate/bail commissioner if the abuser was placed under arrest.</w:t>
      </w:r>
    </w:p>
    <w:p w:rsidR="00E42094" w:rsidRPr="00107838" w:rsidRDefault="00E42094" w:rsidP="00E42094">
      <w:pPr>
        <w:pStyle w:val="NormalWeb"/>
        <w:numPr>
          <w:ilvl w:val="0"/>
          <w:numId w:val="32"/>
        </w:numPr>
        <w:rPr>
          <w:lang w:val="en"/>
        </w:rPr>
      </w:pPr>
      <w:r w:rsidRPr="00107838">
        <w:rPr>
          <w:lang w:val="en"/>
        </w:rPr>
        <w:t>If there is no arrest</w:t>
      </w:r>
      <w:r w:rsidR="00FC7EE1">
        <w:rPr>
          <w:lang w:val="en"/>
        </w:rPr>
        <w:t>/charges</w:t>
      </w:r>
      <w:r w:rsidRPr="00107838">
        <w:rPr>
          <w:lang w:val="en"/>
        </w:rPr>
        <w:t>, a copy of the assessment and report/log shall be given to the Civilian Domestic Violence Police Advocate</w:t>
      </w:r>
      <w:r w:rsidR="00E722F9">
        <w:rPr>
          <w:lang w:val="en"/>
        </w:rPr>
        <w:t xml:space="preserve"> if the department has one</w:t>
      </w:r>
      <w:r w:rsidRPr="00107838">
        <w:rPr>
          <w:lang w:val="en"/>
        </w:rPr>
        <w:t xml:space="preserve">. </w:t>
      </w:r>
    </w:p>
    <w:p w:rsidR="00E42094" w:rsidRPr="00107838" w:rsidRDefault="00E42094" w:rsidP="00E42094">
      <w:pPr>
        <w:pStyle w:val="NormalWeb"/>
        <w:numPr>
          <w:ilvl w:val="0"/>
          <w:numId w:val="32"/>
        </w:numPr>
        <w:rPr>
          <w:lang w:val="en"/>
        </w:rPr>
      </w:pPr>
      <w:r w:rsidRPr="00107838">
        <w:rPr>
          <w:lang w:val="en"/>
        </w:rPr>
        <w:t xml:space="preserve">The officer will conduct a Board of Probation Check (BOP) on the offender, whether an arrest has been made or not.  </w:t>
      </w:r>
      <w:r w:rsidR="00FC4111">
        <w:rPr>
          <w:lang w:val="en"/>
        </w:rPr>
        <w:t>This is an important process in notifying probation and parole officers that the police were called to the home</w:t>
      </w:r>
      <w:r w:rsidRPr="00107838">
        <w:rPr>
          <w:lang w:val="en"/>
        </w:rPr>
        <w:t>.</w:t>
      </w:r>
    </w:p>
    <w:p w:rsidR="00E42094" w:rsidRDefault="00FC4111" w:rsidP="00FC4111">
      <w:pPr>
        <w:pStyle w:val="NormalWeb"/>
        <w:rPr>
          <w:b/>
          <w:lang w:val="en"/>
        </w:rPr>
      </w:pPr>
      <w:r>
        <w:rPr>
          <w:lang w:val="en"/>
        </w:rPr>
        <w:t xml:space="preserve">4. </w:t>
      </w:r>
      <w:r w:rsidRPr="00FC4111">
        <w:rPr>
          <w:b/>
          <w:lang w:val="en"/>
        </w:rPr>
        <w:t>When there is a report of strangulation/suffocation:</w:t>
      </w:r>
    </w:p>
    <w:p w:rsidR="00FC4111" w:rsidRDefault="00FC4111" w:rsidP="00FC4111">
      <w:pPr>
        <w:pStyle w:val="NormalWeb"/>
        <w:numPr>
          <w:ilvl w:val="0"/>
          <w:numId w:val="48"/>
        </w:numPr>
        <w:rPr>
          <w:lang w:val="en"/>
        </w:rPr>
      </w:pPr>
      <w:r w:rsidRPr="00FC4111">
        <w:rPr>
          <w:lang w:val="en"/>
        </w:rPr>
        <w:t>When</w:t>
      </w:r>
      <w:r>
        <w:rPr>
          <w:lang w:val="en"/>
        </w:rPr>
        <w:t xml:space="preserve"> a victim reports that he/she has been strangled or suffocated, a Strangulation Worksheet shall be completed.</w:t>
      </w:r>
    </w:p>
    <w:p w:rsidR="00FC4111" w:rsidRPr="00FC4111" w:rsidRDefault="00FC4111" w:rsidP="00FC4111">
      <w:pPr>
        <w:pStyle w:val="NormalWeb"/>
        <w:numPr>
          <w:ilvl w:val="1"/>
          <w:numId w:val="48"/>
        </w:numPr>
        <w:rPr>
          <w:lang w:val="en"/>
        </w:rPr>
      </w:pPr>
      <w:r>
        <w:rPr>
          <w:lang w:val="en"/>
        </w:rPr>
        <w:t>This form shall be completed for any strangulation reported during this incident or any recent strangulation disclosed during interview of the victim.</w:t>
      </w:r>
    </w:p>
    <w:p w:rsidR="008A5CBD" w:rsidRDefault="008A5CBD" w:rsidP="00CC1881">
      <w:pPr>
        <w:spacing w:after="0" w:line="240" w:lineRule="auto"/>
        <w:jc w:val="center"/>
        <w:rPr>
          <w:b/>
          <w:u w:val="single"/>
        </w:rPr>
      </w:pPr>
    </w:p>
    <w:sectPr w:rsidR="008A5CBD" w:rsidSect="007266B2">
      <w:headerReference w:type="even" r:id="rId9"/>
      <w:head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319" w:rsidRDefault="00674319" w:rsidP="00415AF0">
      <w:pPr>
        <w:spacing w:after="0" w:line="240" w:lineRule="auto"/>
      </w:pPr>
      <w:r>
        <w:separator/>
      </w:r>
    </w:p>
  </w:endnote>
  <w:endnote w:type="continuationSeparator" w:id="0">
    <w:p w:rsidR="00674319" w:rsidRDefault="00674319" w:rsidP="0041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319" w:rsidRDefault="00674319" w:rsidP="00415AF0">
      <w:pPr>
        <w:spacing w:after="0" w:line="240" w:lineRule="auto"/>
      </w:pPr>
      <w:r>
        <w:separator/>
      </w:r>
    </w:p>
  </w:footnote>
  <w:footnote w:type="continuationSeparator" w:id="0">
    <w:p w:rsidR="00674319" w:rsidRDefault="00674319" w:rsidP="00415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AF0" w:rsidRDefault="00E11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96175"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AF0" w:rsidRDefault="00E11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96176"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AF0" w:rsidRDefault="00E11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96174"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5D1"/>
    <w:multiLevelType w:val="hybridMultilevel"/>
    <w:tmpl w:val="2758C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028A6"/>
    <w:multiLevelType w:val="hybridMultilevel"/>
    <w:tmpl w:val="966670A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24688"/>
    <w:multiLevelType w:val="hybridMultilevel"/>
    <w:tmpl w:val="2300FD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1F6F11"/>
    <w:multiLevelType w:val="hybridMultilevel"/>
    <w:tmpl w:val="AE2AFC78"/>
    <w:lvl w:ilvl="0" w:tplc="7A0CB1AA">
      <w:start w:val="1"/>
      <w:numFmt w:val="bullet"/>
      <w:lvlText w:val=""/>
      <w:lvlJc w:val="left"/>
      <w:pPr>
        <w:tabs>
          <w:tab w:val="num" w:pos="720"/>
        </w:tabs>
        <w:ind w:left="720" w:hanging="360"/>
      </w:pPr>
      <w:rPr>
        <w:rFonts w:ascii="Symbol" w:hAnsi="Symbol" w:hint="default"/>
        <w:color w:val="auto"/>
      </w:rPr>
    </w:lvl>
    <w:lvl w:ilvl="1" w:tplc="04090017">
      <w:start w:val="1"/>
      <w:numFmt w:val="lowerLetter"/>
      <w:lvlText w:val="%2)"/>
      <w:lvlJc w:val="left"/>
      <w:pPr>
        <w:tabs>
          <w:tab w:val="num" w:pos="1260"/>
        </w:tabs>
        <w:ind w:left="1260" w:hanging="360"/>
      </w:pPr>
      <w:rPr>
        <w:rFonts w:hint="default"/>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10484229"/>
    <w:multiLevelType w:val="hybridMultilevel"/>
    <w:tmpl w:val="A49C9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E0C0C"/>
    <w:multiLevelType w:val="hybridMultilevel"/>
    <w:tmpl w:val="560A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25EC1"/>
    <w:multiLevelType w:val="hybridMultilevel"/>
    <w:tmpl w:val="DC0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94F1E"/>
    <w:multiLevelType w:val="hybridMultilevel"/>
    <w:tmpl w:val="E1369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DB5D4F"/>
    <w:multiLevelType w:val="hybridMultilevel"/>
    <w:tmpl w:val="3020CAC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14C17"/>
    <w:multiLevelType w:val="hybridMultilevel"/>
    <w:tmpl w:val="8746F2B2"/>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0">
    <w:nsid w:val="1CB50509"/>
    <w:multiLevelType w:val="hybridMultilevel"/>
    <w:tmpl w:val="D38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57E95"/>
    <w:multiLevelType w:val="multilevel"/>
    <w:tmpl w:val="D7603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192EF8"/>
    <w:multiLevelType w:val="hybridMultilevel"/>
    <w:tmpl w:val="4780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06A8F"/>
    <w:multiLevelType w:val="hybridMultilevel"/>
    <w:tmpl w:val="80C2F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55CA1"/>
    <w:multiLevelType w:val="hybridMultilevel"/>
    <w:tmpl w:val="C278F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1333BA"/>
    <w:multiLevelType w:val="hybridMultilevel"/>
    <w:tmpl w:val="5CE2CD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277E3F63"/>
    <w:multiLevelType w:val="hybridMultilevel"/>
    <w:tmpl w:val="C2E0AE0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3A03D5"/>
    <w:multiLevelType w:val="hybridMultilevel"/>
    <w:tmpl w:val="51162C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9328F2"/>
    <w:multiLevelType w:val="hybridMultilevel"/>
    <w:tmpl w:val="33E4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C3DB1"/>
    <w:multiLevelType w:val="hybridMultilevel"/>
    <w:tmpl w:val="EBBAC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FE19D6"/>
    <w:multiLevelType w:val="hybridMultilevel"/>
    <w:tmpl w:val="0540DFC6"/>
    <w:lvl w:ilvl="0" w:tplc="83D4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2C6662"/>
    <w:multiLevelType w:val="hybridMultilevel"/>
    <w:tmpl w:val="FF68BCA4"/>
    <w:lvl w:ilvl="0" w:tplc="0409000F">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nsid w:val="302E0843"/>
    <w:multiLevelType w:val="hybridMultilevel"/>
    <w:tmpl w:val="4688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B24D1E"/>
    <w:multiLevelType w:val="hybridMultilevel"/>
    <w:tmpl w:val="700CF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D272ED"/>
    <w:multiLevelType w:val="hybridMultilevel"/>
    <w:tmpl w:val="668A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282C74"/>
    <w:multiLevelType w:val="hybridMultilevel"/>
    <w:tmpl w:val="3CEE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6C3BE2"/>
    <w:multiLevelType w:val="hybridMultilevel"/>
    <w:tmpl w:val="34FCF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FF6D58"/>
    <w:multiLevelType w:val="hybridMultilevel"/>
    <w:tmpl w:val="44B0A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4CA3A85"/>
    <w:multiLevelType w:val="hybridMultilevel"/>
    <w:tmpl w:val="C78E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812845"/>
    <w:multiLevelType w:val="hybridMultilevel"/>
    <w:tmpl w:val="5112855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5BF6535"/>
    <w:multiLevelType w:val="hybridMultilevel"/>
    <w:tmpl w:val="A3C0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E17164"/>
    <w:multiLevelType w:val="hybridMultilevel"/>
    <w:tmpl w:val="716E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0E2DF4"/>
    <w:multiLevelType w:val="hybridMultilevel"/>
    <w:tmpl w:val="9BB03938"/>
    <w:lvl w:ilvl="0" w:tplc="04090001">
      <w:start w:val="1"/>
      <w:numFmt w:val="bullet"/>
      <w:lvlText w:val=""/>
      <w:lvlJc w:val="left"/>
      <w:pPr>
        <w:tabs>
          <w:tab w:val="num" w:pos="780"/>
        </w:tabs>
        <w:ind w:left="780" w:hanging="360"/>
      </w:pPr>
      <w:rPr>
        <w:rFonts w:ascii="Symbol" w:hAnsi="Symbol" w:hint="default"/>
      </w:rPr>
    </w:lvl>
    <w:lvl w:ilvl="1" w:tplc="04090009">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4CDC6340"/>
    <w:multiLevelType w:val="hybridMultilevel"/>
    <w:tmpl w:val="D9B80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DAF746C"/>
    <w:multiLevelType w:val="hybridMultilevel"/>
    <w:tmpl w:val="614E7C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C524BB"/>
    <w:multiLevelType w:val="hybridMultilevel"/>
    <w:tmpl w:val="80F4B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7D77D2"/>
    <w:multiLevelType w:val="hybridMultilevel"/>
    <w:tmpl w:val="E0A262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360246"/>
    <w:multiLevelType w:val="hybridMultilevel"/>
    <w:tmpl w:val="A7260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C077EE"/>
    <w:multiLevelType w:val="hybridMultilevel"/>
    <w:tmpl w:val="5A329DE4"/>
    <w:lvl w:ilvl="0" w:tplc="7A0CB1AA">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nsid w:val="6A1877EA"/>
    <w:multiLevelType w:val="multilevel"/>
    <w:tmpl w:val="3FEC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80E1C"/>
    <w:multiLevelType w:val="hybridMultilevel"/>
    <w:tmpl w:val="EBC45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322E77"/>
    <w:multiLevelType w:val="hybridMultilevel"/>
    <w:tmpl w:val="9FB44A8E"/>
    <w:lvl w:ilvl="0" w:tplc="04090001">
      <w:start w:val="1"/>
      <w:numFmt w:val="bullet"/>
      <w:lvlText w:val=""/>
      <w:lvlJc w:val="left"/>
      <w:pPr>
        <w:tabs>
          <w:tab w:val="num" w:pos="780"/>
        </w:tabs>
        <w:ind w:left="780" w:hanging="360"/>
      </w:pPr>
      <w:rPr>
        <w:rFonts w:ascii="Symbol" w:hAnsi="Symbol" w:hint="default"/>
      </w:rPr>
    </w:lvl>
    <w:lvl w:ilvl="1" w:tplc="04090009">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3DF052B"/>
    <w:multiLevelType w:val="hybridMultilevel"/>
    <w:tmpl w:val="F384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F141A5"/>
    <w:multiLevelType w:val="hybridMultilevel"/>
    <w:tmpl w:val="668A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780FB9"/>
    <w:multiLevelType w:val="hybridMultilevel"/>
    <w:tmpl w:val="C878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B76268"/>
    <w:multiLevelType w:val="hybridMultilevel"/>
    <w:tmpl w:val="FEE6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3234E5"/>
    <w:multiLevelType w:val="hybridMultilevel"/>
    <w:tmpl w:val="CCBC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404272"/>
    <w:multiLevelType w:val="multilevel"/>
    <w:tmpl w:val="C098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FF67B9"/>
    <w:multiLevelType w:val="hybridMultilevel"/>
    <w:tmpl w:val="D44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C14EC4"/>
    <w:multiLevelType w:val="hybridMultilevel"/>
    <w:tmpl w:val="E5DC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35"/>
  </w:num>
  <w:num w:numId="4">
    <w:abstractNumId w:val="5"/>
  </w:num>
  <w:num w:numId="5">
    <w:abstractNumId w:val="20"/>
  </w:num>
  <w:num w:numId="6">
    <w:abstractNumId w:val="30"/>
  </w:num>
  <w:num w:numId="7">
    <w:abstractNumId w:val="31"/>
  </w:num>
  <w:num w:numId="8">
    <w:abstractNumId w:val="12"/>
  </w:num>
  <w:num w:numId="9">
    <w:abstractNumId w:val="44"/>
  </w:num>
  <w:num w:numId="10">
    <w:abstractNumId w:val="22"/>
  </w:num>
  <w:num w:numId="11">
    <w:abstractNumId w:val="45"/>
  </w:num>
  <w:num w:numId="12">
    <w:abstractNumId w:val="14"/>
  </w:num>
  <w:num w:numId="13">
    <w:abstractNumId w:val="42"/>
  </w:num>
  <w:num w:numId="14">
    <w:abstractNumId w:val="1"/>
  </w:num>
  <w:num w:numId="15">
    <w:abstractNumId w:val="10"/>
  </w:num>
  <w:num w:numId="16">
    <w:abstractNumId w:val="27"/>
  </w:num>
  <w:num w:numId="17">
    <w:abstractNumId w:val="49"/>
  </w:num>
  <w:num w:numId="18">
    <w:abstractNumId w:val="40"/>
  </w:num>
  <w:num w:numId="19">
    <w:abstractNumId w:val="23"/>
  </w:num>
  <w:num w:numId="20">
    <w:abstractNumId w:val="19"/>
  </w:num>
  <w:num w:numId="21">
    <w:abstractNumId w:val="33"/>
  </w:num>
  <w:num w:numId="22">
    <w:abstractNumId w:val="28"/>
  </w:num>
  <w:num w:numId="23">
    <w:abstractNumId w:val="25"/>
  </w:num>
  <w:num w:numId="24">
    <w:abstractNumId w:val="48"/>
  </w:num>
  <w:num w:numId="25">
    <w:abstractNumId w:val="46"/>
  </w:num>
  <w:num w:numId="26">
    <w:abstractNumId w:val="47"/>
  </w:num>
  <w:num w:numId="27">
    <w:abstractNumId w:val="39"/>
  </w:num>
  <w:num w:numId="28">
    <w:abstractNumId w:val="11"/>
  </w:num>
  <w:num w:numId="29">
    <w:abstractNumId w:val="0"/>
  </w:num>
  <w:num w:numId="30">
    <w:abstractNumId w:val="37"/>
  </w:num>
  <w:num w:numId="31">
    <w:abstractNumId w:val="32"/>
  </w:num>
  <w:num w:numId="32">
    <w:abstractNumId w:val="8"/>
  </w:num>
  <w:num w:numId="33">
    <w:abstractNumId w:val="41"/>
  </w:num>
  <w:num w:numId="34">
    <w:abstractNumId w:val="9"/>
  </w:num>
  <w:num w:numId="35">
    <w:abstractNumId w:val="7"/>
  </w:num>
  <w:num w:numId="36">
    <w:abstractNumId w:val="26"/>
  </w:num>
  <w:num w:numId="37">
    <w:abstractNumId w:val="36"/>
  </w:num>
  <w:num w:numId="38">
    <w:abstractNumId w:val="16"/>
  </w:num>
  <w:num w:numId="39">
    <w:abstractNumId w:val="2"/>
  </w:num>
  <w:num w:numId="40">
    <w:abstractNumId w:val="29"/>
  </w:num>
  <w:num w:numId="41">
    <w:abstractNumId w:val="17"/>
  </w:num>
  <w:num w:numId="42">
    <w:abstractNumId w:val="34"/>
  </w:num>
  <w:num w:numId="43">
    <w:abstractNumId w:val="3"/>
  </w:num>
  <w:num w:numId="44">
    <w:abstractNumId w:val="21"/>
  </w:num>
  <w:num w:numId="45">
    <w:abstractNumId w:val="15"/>
  </w:num>
  <w:num w:numId="46">
    <w:abstractNumId w:val="38"/>
  </w:num>
  <w:num w:numId="47">
    <w:abstractNumId w:val="6"/>
  </w:num>
  <w:num w:numId="48">
    <w:abstractNumId w:val="4"/>
  </w:num>
  <w:num w:numId="49">
    <w:abstractNumId w:val="1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8E"/>
    <w:rsid w:val="0001077D"/>
    <w:rsid w:val="00034A42"/>
    <w:rsid w:val="00045E6A"/>
    <w:rsid w:val="000566E9"/>
    <w:rsid w:val="00062E97"/>
    <w:rsid w:val="00073BB0"/>
    <w:rsid w:val="00076D7C"/>
    <w:rsid w:val="00077816"/>
    <w:rsid w:val="000953DC"/>
    <w:rsid w:val="000A199F"/>
    <w:rsid w:val="000E1C9E"/>
    <w:rsid w:val="0010029B"/>
    <w:rsid w:val="001026C7"/>
    <w:rsid w:val="00107838"/>
    <w:rsid w:val="00110694"/>
    <w:rsid w:val="0011780A"/>
    <w:rsid w:val="00136257"/>
    <w:rsid w:val="001437F0"/>
    <w:rsid w:val="00185893"/>
    <w:rsid w:val="001948E3"/>
    <w:rsid w:val="001B69DD"/>
    <w:rsid w:val="001B77C7"/>
    <w:rsid w:val="001F00BE"/>
    <w:rsid w:val="00202A9A"/>
    <w:rsid w:val="00206F46"/>
    <w:rsid w:val="0020771F"/>
    <w:rsid w:val="00210D57"/>
    <w:rsid w:val="002113D3"/>
    <w:rsid w:val="00216D42"/>
    <w:rsid w:val="00223430"/>
    <w:rsid w:val="002576F7"/>
    <w:rsid w:val="00265F9A"/>
    <w:rsid w:val="00270EE0"/>
    <w:rsid w:val="0027322E"/>
    <w:rsid w:val="00274360"/>
    <w:rsid w:val="00286EAB"/>
    <w:rsid w:val="0029410F"/>
    <w:rsid w:val="002B3615"/>
    <w:rsid w:val="002C513F"/>
    <w:rsid w:val="002D096B"/>
    <w:rsid w:val="002D0CA5"/>
    <w:rsid w:val="002F5D67"/>
    <w:rsid w:val="002F6B17"/>
    <w:rsid w:val="0030221E"/>
    <w:rsid w:val="0031042F"/>
    <w:rsid w:val="00324449"/>
    <w:rsid w:val="00324F91"/>
    <w:rsid w:val="00334F14"/>
    <w:rsid w:val="00344EF9"/>
    <w:rsid w:val="003465C2"/>
    <w:rsid w:val="00350234"/>
    <w:rsid w:val="00351313"/>
    <w:rsid w:val="00393632"/>
    <w:rsid w:val="003B50EE"/>
    <w:rsid w:val="003C6916"/>
    <w:rsid w:val="003D6521"/>
    <w:rsid w:val="003F6F2A"/>
    <w:rsid w:val="0041024D"/>
    <w:rsid w:val="00415AF0"/>
    <w:rsid w:val="004209B7"/>
    <w:rsid w:val="00422242"/>
    <w:rsid w:val="0042519D"/>
    <w:rsid w:val="004311C2"/>
    <w:rsid w:val="004320B5"/>
    <w:rsid w:val="00443B3E"/>
    <w:rsid w:val="0045631D"/>
    <w:rsid w:val="004613E3"/>
    <w:rsid w:val="004723AC"/>
    <w:rsid w:val="00475699"/>
    <w:rsid w:val="00483515"/>
    <w:rsid w:val="004A0798"/>
    <w:rsid w:val="004B4FCE"/>
    <w:rsid w:val="004C24E5"/>
    <w:rsid w:val="004C2DE8"/>
    <w:rsid w:val="004C4C40"/>
    <w:rsid w:val="004D521D"/>
    <w:rsid w:val="00504EFB"/>
    <w:rsid w:val="00513EF6"/>
    <w:rsid w:val="00522FF2"/>
    <w:rsid w:val="00524E8E"/>
    <w:rsid w:val="00551CF7"/>
    <w:rsid w:val="005539DE"/>
    <w:rsid w:val="00571137"/>
    <w:rsid w:val="005817A5"/>
    <w:rsid w:val="00581FBC"/>
    <w:rsid w:val="005979FC"/>
    <w:rsid w:val="005A30F9"/>
    <w:rsid w:val="005A38E7"/>
    <w:rsid w:val="005A6075"/>
    <w:rsid w:val="005D00D3"/>
    <w:rsid w:val="005E2FD7"/>
    <w:rsid w:val="005F29BF"/>
    <w:rsid w:val="005F3354"/>
    <w:rsid w:val="005F5BDA"/>
    <w:rsid w:val="00604D04"/>
    <w:rsid w:val="006104B9"/>
    <w:rsid w:val="00633496"/>
    <w:rsid w:val="00673BAF"/>
    <w:rsid w:val="00674319"/>
    <w:rsid w:val="006A08DB"/>
    <w:rsid w:val="006A2D00"/>
    <w:rsid w:val="006A4AE6"/>
    <w:rsid w:val="006B13D5"/>
    <w:rsid w:val="006B420A"/>
    <w:rsid w:val="006C1905"/>
    <w:rsid w:val="006C316E"/>
    <w:rsid w:val="006D5B90"/>
    <w:rsid w:val="006F24CA"/>
    <w:rsid w:val="007000B9"/>
    <w:rsid w:val="0070200B"/>
    <w:rsid w:val="00704133"/>
    <w:rsid w:val="007266B2"/>
    <w:rsid w:val="007577AF"/>
    <w:rsid w:val="00763611"/>
    <w:rsid w:val="00763DD2"/>
    <w:rsid w:val="007C1A4A"/>
    <w:rsid w:val="007E44BB"/>
    <w:rsid w:val="007E4FC9"/>
    <w:rsid w:val="00805FB0"/>
    <w:rsid w:val="008200B2"/>
    <w:rsid w:val="00821495"/>
    <w:rsid w:val="00867F6D"/>
    <w:rsid w:val="00873668"/>
    <w:rsid w:val="00876520"/>
    <w:rsid w:val="008A5CBD"/>
    <w:rsid w:val="008B4853"/>
    <w:rsid w:val="008C6B44"/>
    <w:rsid w:val="008E1ED2"/>
    <w:rsid w:val="0090080B"/>
    <w:rsid w:val="009036AC"/>
    <w:rsid w:val="00916407"/>
    <w:rsid w:val="00924CDD"/>
    <w:rsid w:val="009263FD"/>
    <w:rsid w:val="009412D5"/>
    <w:rsid w:val="009529CE"/>
    <w:rsid w:val="00954606"/>
    <w:rsid w:val="00993797"/>
    <w:rsid w:val="009A52E2"/>
    <w:rsid w:val="009A55C9"/>
    <w:rsid w:val="009B279A"/>
    <w:rsid w:val="009D683B"/>
    <w:rsid w:val="009F32E5"/>
    <w:rsid w:val="00A01142"/>
    <w:rsid w:val="00A0434F"/>
    <w:rsid w:val="00A10306"/>
    <w:rsid w:val="00A20937"/>
    <w:rsid w:val="00A2479D"/>
    <w:rsid w:val="00A24845"/>
    <w:rsid w:val="00A249C2"/>
    <w:rsid w:val="00A30F65"/>
    <w:rsid w:val="00A47065"/>
    <w:rsid w:val="00A61897"/>
    <w:rsid w:val="00A66159"/>
    <w:rsid w:val="00A740E2"/>
    <w:rsid w:val="00AA15E5"/>
    <w:rsid w:val="00AB5EBC"/>
    <w:rsid w:val="00AC1199"/>
    <w:rsid w:val="00AC7628"/>
    <w:rsid w:val="00B065F4"/>
    <w:rsid w:val="00B1486B"/>
    <w:rsid w:val="00B22906"/>
    <w:rsid w:val="00B308D5"/>
    <w:rsid w:val="00B36558"/>
    <w:rsid w:val="00B54759"/>
    <w:rsid w:val="00B71AFB"/>
    <w:rsid w:val="00B75B34"/>
    <w:rsid w:val="00B9235F"/>
    <w:rsid w:val="00B9242B"/>
    <w:rsid w:val="00BC2F63"/>
    <w:rsid w:val="00BE5382"/>
    <w:rsid w:val="00C121C5"/>
    <w:rsid w:val="00C12DD2"/>
    <w:rsid w:val="00C232F7"/>
    <w:rsid w:val="00C41FC6"/>
    <w:rsid w:val="00C5553C"/>
    <w:rsid w:val="00C921B0"/>
    <w:rsid w:val="00C92391"/>
    <w:rsid w:val="00CA154F"/>
    <w:rsid w:val="00CA33AF"/>
    <w:rsid w:val="00CB27A7"/>
    <w:rsid w:val="00CB5244"/>
    <w:rsid w:val="00CB5F82"/>
    <w:rsid w:val="00CC1881"/>
    <w:rsid w:val="00CC2077"/>
    <w:rsid w:val="00CE0739"/>
    <w:rsid w:val="00CE4694"/>
    <w:rsid w:val="00CE6314"/>
    <w:rsid w:val="00CF0508"/>
    <w:rsid w:val="00D26AE3"/>
    <w:rsid w:val="00D33636"/>
    <w:rsid w:val="00D346E8"/>
    <w:rsid w:val="00D44F27"/>
    <w:rsid w:val="00D71687"/>
    <w:rsid w:val="00D74CC0"/>
    <w:rsid w:val="00D768DF"/>
    <w:rsid w:val="00D962F1"/>
    <w:rsid w:val="00D9648A"/>
    <w:rsid w:val="00DA46CC"/>
    <w:rsid w:val="00DB1693"/>
    <w:rsid w:val="00DD592E"/>
    <w:rsid w:val="00E06F94"/>
    <w:rsid w:val="00E11885"/>
    <w:rsid w:val="00E20B95"/>
    <w:rsid w:val="00E36BF4"/>
    <w:rsid w:val="00E42094"/>
    <w:rsid w:val="00E526BD"/>
    <w:rsid w:val="00E722F9"/>
    <w:rsid w:val="00E92A55"/>
    <w:rsid w:val="00EA0E83"/>
    <w:rsid w:val="00EA6707"/>
    <w:rsid w:val="00EB466A"/>
    <w:rsid w:val="00EB65D6"/>
    <w:rsid w:val="00EC15C1"/>
    <w:rsid w:val="00EC638B"/>
    <w:rsid w:val="00ED0543"/>
    <w:rsid w:val="00EF6EB8"/>
    <w:rsid w:val="00F00D80"/>
    <w:rsid w:val="00F06B92"/>
    <w:rsid w:val="00F26FD0"/>
    <w:rsid w:val="00F51603"/>
    <w:rsid w:val="00F54E0B"/>
    <w:rsid w:val="00F61DFB"/>
    <w:rsid w:val="00F62269"/>
    <w:rsid w:val="00F866F8"/>
    <w:rsid w:val="00F95C4B"/>
    <w:rsid w:val="00FA737C"/>
    <w:rsid w:val="00FC0C05"/>
    <w:rsid w:val="00FC4111"/>
    <w:rsid w:val="00FC7EE1"/>
    <w:rsid w:val="00FD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99"/>
    <w:pPr>
      <w:ind w:left="720"/>
      <w:contextualSpacing/>
    </w:pPr>
  </w:style>
  <w:style w:type="paragraph" w:styleId="Header">
    <w:name w:val="header"/>
    <w:basedOn w:val="Normal"/>
    <w:link w:val="HeaderChar"/>
    <w:uiPriority w:val="99"/>
    <w:unhideWhenUsed/>
    <w:rsid w:val="0041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F0"/>
  </w:style>
  <w:style w:type="paragraph" w:styleId="Footer">
    <w:name w:val="footer"/>
    <w:basedOn w:val="Normal"/>
    <w:link w:val="FooterChar"/>
    <w:uiPriority w:val="99"/>
    <w:unhideWhenUsed/>
    <w:rsid w:val="0041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F0"/>
  </w:style>
  <w:style w:type="character" w:styleId="CommentReference">
    <w:name w:val="annotation reference"/>
    <w:basedOn w:val="DefaultParagraphFont"/>
    <w:uiPriority w:val="99"/>
    <w:semiHidden/>
    <w:unhideWhenUsed/>
    <w:rsid w:val="00D26AE3"/>
    <w:rPr>
      <w:sz w:val="16"/>
      <w:szCs w:val="16"/>
    </w:rPr>
  </w:style>
  <w:style w:type="paragraph" w:styleId="CommentText">
    <w:name w:val="annotation text"/>
    <w:basedOn w:val="Normal"/>
    <w:link w:val="CommentTextChar"/>
    <w:uiPriority w:val="99"/>
    <w:semiHidden/>
    <w:unhideWhenUsed/>
    <w:rsid w:val="00D26AE3"/>
    <w:pPr>
      <w:spacing w:line="240" w:lineRule="auto"/>
    </w:pPr>
    <w:rPr>
      <w:sz w:val="20"/>
      <w:szCs w:val="20"/>
    </w:rPr>
  </w:style>
  <w:style w:type="character" w:customStyle="1" w:styleId="CommentTextChar">
    <w:name w:val="Comment Text Char"/>
    <w:basedOn w:val="DefaultParagraphFont"/>
    <w:link w:val="CommentText"/>
    <w:uiPriority w:val="99"/>
    <w:semiHidden/>
    <w:rsid w:val="00D26AE3"/>
    <w:rPr>
      <w:sz w:val="20"/>
      <w:szCs w:val="20"/>
    </w:rPr>
  </w:style>
  <w:style w:type="paragraph" w:styleId="CommentSubject">
    <w:name w:val="annotation subject"/>
    <w:basedOn w:val="CommentText"/>
    <w:next w:val="CommentText"/>
    <w:link w:val="CommentSubjectChar"/>
    <w:uiPriority w:val="99"/>
    <w:semiHidden/>
    <w:unhideWhenUsed/>
    <w:rsid w:val="00D26AE3"/>
    <w:rPr>
      <w:b/>
      <w:bCs/>
    </w:rPr>
  </w:style>
  <w:style w:type="character" w:customStyle="1" w:styleId="CommentSubjectChar">
    <w:name w:val="Comment Subject Char"/>
    <w:basedOn w:val="CommentTextChar"/>
    <w:link w:val="CommentSubject"/>
    <w:uiPriority w:val="99"/>
    <w:semiHidden/>
    <w:rsid w:val="00D26AE3"/>
    <w:rPr>
      <w:b/>
      <w:bCs/>
      <w:sz w:val="20"/>
      <w:szCs w:val="20"/>
    </w:rPr>
  </w:style>
  <w:style w:type="paragraph" w:styleId="BalloonText">
    <w:name w:val="Balloon Text"/>
    <w:basedOn w:val="Normal"/>
    <w:link w:val="BalloonTextChar"/>
    <w:uiPriority w:val="99"/>
    <w:semiHidden/>
    <w:unhideWhenUsed/>
    <w:rsid w:val="00D26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E3"/>
    <w:rPr>
      <w:rFonts w:ascii="Tahoma" w:hAnsi="Tahoma" w:cs="Tahoma"/>
      <w:sz w:val="16"/>
      <w:szCs w:val="16"/>
    </w:rPr>
  </w:style>
  <w:style w:type="paragraph" w:styleId="NormalWeb">
    <w:name w:val="Normal (Web)"/>
    <w:basedOn w:val="Normal"/>
    <w:uiPriority w:val="99"/>
    <w:rsid w:val="00DB1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B1693"/>
    <w:rPr>
      <w:b/>
      <w:bCs/>
    </w:rPr>
  </w:style>
  <w:style w:type="character" w:styleId="Emphasis">
    <w:name w:val="Emphasis"/>
    <w:qFormat/>
    <w:rsid w:val="00DB16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99"/>
    <w:pPr>
      <w:ind w:left="720"/>
      <w:contextualSpacing/>
    </w:pPr>
  </w:style>
  <w:style w:type="paragraph" w:styleId="Header">
    <w:name w:val="header"/>
    <w:basedOn w:val="Normal"/>
    <w:link w:val="HeaderChar"/>
    <w:uiPriority w:val="99"/>
    <w:unhideWhenUsed/>
    <w:rsid w:val="0041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F0"/>
  </w:style>
  <w:style w:type="paragraph" w:styleId="Footer">
    <w:name w:val="footer"/>
    <w:basedOn w:val="Normal"/>
    <w:link w:val="FooterChar"/>
    <w:uiPriority w:val="99"/>
    <w:unhideWhenUsed/>
    <w:rsid w:val="0041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F0"/>
  </w:style>
  <w:style w:type="character" w:styleId="CommentReference">
    <w:name w:val="annotation reference"/>
    <w:basedOn w:val="DefaultParagraphFont"/>
    <w:uiPriority w:val="99"/>
    <w:semiHidden/>
    <w:unhideWhenUsed/>
    <w:rsid w:val="00D26AE3"/>
    <w:rPr>
      <w:sz w:val="16"/>
      <w:szCs w:val="16"/>
    </w:rPr>
  </w:style>
  <w:style w:type="paragraph" w:styleId="CommentText">
    <w:name w:val="annotation text"/>
    <w:basedOn w:val="Normal"/>
    <w:link w:val="CommentTextChar"/>
    <w:uiPriority w:val="99"/>
    <w:semiHidden/>
    <w:unhideWhenUsed/>
    <w:rsid w:val="00D26AE3"/>
    <w:pPr>
      <w:spacing w:line="240" w:lineRule="auto"/>
    </w:pPr>
    <w:rPr>
      <w:sz w:val="20"/>
      <w:szCs w:val="20"/>
    </w:rPr>
  </w:style>
  <w:style w:type="character" w:customStyle="1" w:styleId="CommentTextChar">
    <w:name w:val="Comment Text Char"/>
    <w:basedOn w:val="DefaultParagraphFont"/>
    <w:link w:val="CommentText"/>
    <w:uiPriority w:val="99"/>
    <w:semiHidden/>
    <w:rsid w:val="00D26AE3"/>
    <w:rPr>
      <w:sz w:val="20"/>
      <w:szCs w:val="20"/>
    </w:rPr>
  </w:style>
  <w:style w:type="paragraph" w:styleId="CommentSubject">
    <w:name w:val="annotation subject"/>
    <w:basedOn w:val="CommentText"/>
    <w:next w:val="CommentText"/>
    <w:link w:val="CommentSubjectChar"/>
    <w:uiPriority w:val="99"/>
    <w:semiHidden/>
    <w:unhideWhenUsed/>
    <w:rsid w:val="00D26AE3"/>
    <w:rPr>
      <w:b/>
      <w:bCs/>
    </w:rPr>
  </w:style>
  <w:style w:type="character" w:customStyle="1" w:styleId="CommentSubjectChar">
    <w:name w:val="Comment Subject Char"/>
    <w:basedOn w:val="CommentTextChar"/>
    <w:link w:val="CommentSubject"/>
    <w:uiPriority w:val="99"/>
    <w:semiHidden/>
    <w:rsid w:val="00D26AE3"/>
    <w:rPr>
      <w:b/>
      <w:bCs/>
      <w:sz w:val="20"/>
      <w:szCs w:val="20"/>
    </w:rPr>
  </w:style>
  <w:style w:type="paragraph" w:styleId="BalloonText">
    <w:name w:val="Balloon Text"/>
    <w:basedOn w:val="Normal"/>
    <w:link w:val="BalloonTextChar"/>
    <w:uiPriority w:val="99"/>
    <w:semiHidden/>
    <w:unhideWhenUsed/>
    <w:rsid w:val="00D26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E3"/>
    <w:rPr>
      <w:rFonts w:ascii="Tahoma" w:hAnsi="Tahoma" w:cs="Tahoma"/>
      <w:sz w:val="16"/>
      <w:szCs w:val="16"/>
    </w:rPr>
  </w:style>
  <w:style w:type="paragraph" w:styleId="NormalWeb">
    <w:name w:val="Normal (Web)"/>
    <w:basedOn w:val="Normal"/>
    <w:uiPriority w:val="99"/>
    <w:rsid w:val="00DB1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B1693"/>
    <w:rPr>
      <w:b/>
      <w:bCs/>
    </w:rPr>
  </w:style>
  <w:style w:type="character" w:styleId="Emphasis">
    <w:name w:val="Emphasis"/>
    <w:qFormat/>
    <w:rsid w:val="00DB16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439">
      <w:bodyDiv w:val="1"/>
      <w:marLeft w:val="0"/>
      <w:marRight w:val="0"/>
      <w:marTop w:val="0"/>
      <w:marBottom w:val="0"/>
      <w:divBdr>
        <w:top w:val="none" w:sz="0" w:space="0" w:color="auto"/>
        <w:left w:val="none" w:sz="0" w:space="0" w:color="auto"/>
        <w:bottom w:val="none" w:sz="0" w:space="0" w:color="auto"/>
        <w:right w:val="none" w:sz="0" w:space="0" w:color="auto"/>
      </w:divBdr>
    </w:div>
    <w:div w:id="370955015">
      <w:bodyDiv w:val="1"/>
      <w:marLeft w:val="0"/>
      <w:marRight w:val="0"/>
      <w:marTop w:val="0"/>
      <w:marBottom w:val="0"/>
      <w:divBdr>
        <w:top w:val="none" w:sz="0" w:space="0" w:color="auto"/>
        <w:left w:val="none" w:sz="0" w:space="0" w:color="auto"/>
        <w:bottom w:val="none" w:sz="0" w:space="0" w:color="auto"/>
        <w:right w:val="none" w:sz="0" w:space="0" w:color="auto"/>
      </w:divBdr>
    </w:div>
    <w:div w:id="513540391">
      <w:bodyDiv w:val="1"/>
      <w:marLeft w:val="0"/>
      <w:marRight w:val="0"/>
      <w:marTop w:val="0"/>
      <w:marBottom w:val="0"/>
      <w:divBdr>
        <w:top w:val="none" w:sz="0" w:space="0" w:color="auto"/>
        <w:left w:val="none" w:sz="0" w:space="0" w:color="auto"/>
        <w:bottom w:val="none" w:sz="0" w:space="0" w:color="auto"/>
        <w:right w:val="none" w:sz="0" w:space="0" w:color="auto"/>
      </w:divBdr>
    </w:div>
    <w:div w:id="650789687">
      <w:bodyDiv w:val="1"/>
      <w:marLeft w:val="0"/>
      <w:marRight w:val="0"/>
      <w:marTop w:val="0"/>
      <w:marBottom w:val="0"/>
      <w:divBdr>
        <w:top w:val="none" w:sz="0" w:space="0" w:color="auto"/>
        <w:left w:val="none" w:sz="0" w:space="0" w:color="auto"/>
        <w:bottom w:val="none" w:sz="0" w:space="0" w:color="auto"/>
        <w:right w:val="none" w:sz="0" w:space="0" w:color="auto"/>
      </w:divBdr>
    </w:div>
    <w:div w:id="861478931">
      <w:bodyDiv w:val="1"/>
      <w:marLeft w:val="0"/>
      <w:marRight w:val="0"/>
      <w:marTop w:val="0"/>
      <w:marBottom w:val="0"/>
      <w:divBdr>
        <w:top w:val="none" w:sz="0" w:space="0" w:color="auto"/>
        <w:left w:val="none" w:sz="0" w:space="0" w:color="auto"/>
        <w:bottom w:val="none" w:sz="0" w:space="0" w:color="auto"/>
        <w:right w:val="none" w:sz="0" w:space="0" w:color="auto"/>
      </w:divBdr>
    </w:div>
    <w:div w:id="1120151080">
      <w:bodyDiv w:val="1"/>
      <w:marLeft w:val="0"/>
      <w:marRight w:val="0"/>
      <w:marTop w:val="0"/>
      <w:marBottom w:val="0"/>
      <w:divBdr>
        <w:top w:val="none" w:sz="0" w:space="0" w:color="auto"/>
        <w:left w:val="none" w:sz="0" w:space="0" w:color="auto"/>
        <w:bottom w:val="none" w:sz="0" w:space="0" w:color="auto"/>
        <w:right w:val="none" w:sz="0" w:space="0" w:color="auto"/>
      </w:divBdr>
    </w:div>
    <w:div w:id="1404570158">
      <w:bodyDiv w:val="1"/>
      <w:marLeft w:val="0"/>
      <w:marRight w:val="0"/>
      <w:marTop w:val="0"/>
      <w:marBottom w:val="0"/>
      <w:divBdr>
        <w:top w:val="none" w:sz="0" w:space="0" w:color="auto"/>
        <w:left w:val="none" w:sz="0" w:space="0" w:color="auto"/>
        <w:bottom w:val="none" w:sz="0" w:space="0" w:color="auto"/>
        <w:right w:val="none" w:sz="0" w:space="0" w:color="auto"/>
      </w:divBdr>
    </w:div>
    <w:div w:id="1458834087">
      <w:bodyDiv w:val="1"/>
      <w:marLeft w:val="0"/>
      <w:marRight w:val="0"/>
      <w:marTop w:val="0"/>
      <w:marBottom w:val="0"/>
      <w:divBdr>
        <w:top w:val="none" w:sz="0" w:space="0" w:color="auto"/>
        <w:left w:val="none" w:sz="0" w:space="0" w:color="auto"/>
        <w:bottom w:val="none" w:sz="0" w:space="0" w:color="auto"/>
        <w:right w:val="none" w:sz="0" w:space="0" w:color="auto"/>
      </w:divBdr>
    </w:div>
    <w:div w:id="1675956055">
      <w:bodyDiv w:val="1"/>
      <w:marLeft w:val="0"/>
      <w:marRight w:val="0"/>
      <w:marTop w:val="0"/>
      <w:marBottom w:val="0"/>
      <w:divBdr>
        <w:top w:val="none" w:sz="0" w:space="0" w:color="auto"/>
        <w:left w:val="none" w:sz="0" w:space="0" w:color="auto"/>
        <w:bottom w:val="none" w:sz="0" w:space="0" w:color="auto"/>
        <w:right w:val="none" w:sz="0" w:space="0" w:color="auto"/>
      </w:divBdr>
    </w:div>
    <w:div w:id="17535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5E63-714F-4347-8696-7FB91E7C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Bristol District Attorneys Office</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 Courtney (BRI)</dc:creator>
  <cp:lastModifiedBy>Cahill, Courtney (BRI)</cp:lastModifiedBy>
  <cp:revision>3</cp:revision>
  <cp:lastPrinted>2016-12-20T18:39:00Z</cp:lastPrinted>
  <dcterms:created xsi:type="dcterms:W3CDTF">2018-03-30T14:59:00Z</dcterms:created>
  <dcterms:modified xsi:type="dcterms:W3CDTF">2018-04-27T15:34:00Z</dcterms:modified>
</cp:coreProperties>
</file>