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B6CAB" w14:textId="77777777" w:rsidR="00472EEB" w:rsidRDefault="00FE33C7">
      <w:pPr>
        <w:tabs>
          <w:tab w:val="left" w:pos="5740"/>
        </w:tabs>
        <w:ind w:left="160"/>
        <w:rPr>
          <w:rFonts w:ascii="Times New Roman"/>
          <w:sz w:val="20"/>
        </w:rPr>
      </w:pPr>
      <w:r>
        <w:rPr>
          <w:rFonts w:ascii="Times New Roman"/>
          <w:noProof/>
          <w:sz w:val="20"/>
        </w:rPr>
        <w:drawing>
          <wp:inline distT="0" distB="0" distL="0" distR="0" wp14:anchorId="71D9C236" wp14:editId="49FC7B57">
            <wp:extent cx="3322518" cy="292788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3322518" cy="2927889"/>
                    </a:xfrm>
                    <a:prstGeom prst="rect">
                      <a:avLst/>
                    </a:prstGeom>
                  </pic:spPr>
                </pic:pic>
              </a:graphicData>
            </a:graphic>
          </wp:inline>
        </w:drawing>
      </w:r>
      <w:r>
        <w:rPr>
          <w:rFonts w:ascii="Times New Roman"/>
          <w:sz w:val="20"/>
        </w:rPr>
        <w:tab/>
      </w:r>
      <w:bookmarkStart w:id="0" w:name="_GoBack"/>
      <w:r>
        <w:rPr>
          <w:rFonts w:ascii="Times New Roman"/>
          <w:noProof/>
          <w:sz w:val="20"/>
        </w:rPr>
        <w:drawing>
          <wp:inline distT="0" distB="0" distL="0" distR="0" wp14:anchorId="76149DD5" wp14:editId="0FF7DD6F">
            <wp:extent cx="3319164" cy="2950368"/>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3319164" cy="2950368"/>
                    </a:xfrm>
                    <a:prstGeom prst="rect">
                      <a:avLst/>
                    </a:prstGeom>
                  </pic:spPr>
                </pic:pic>
              </a:graphicData>
            </a:graphic>
          </wp:inline>
        </w:drawing>
      </w:r>
      <w:bookmarkEnd w:id="0"/>
    </w:p>
    <w:p w14:paraId="63648DA6" w14:textId="77777777" w:rsidR="00472EEB" w:rsidRDefault="00FE33C7">
      <w:pPr>
        <w:pStyle w:val="BodyText"/>
        <w:spacing w:before="6"/>
        <w:rPr>
          <w:rFonts w:ascii="Times New Roman"/>
          <w:sz w:val="16"/>
        </w:rPr>
      </w:pPr>
      <w:r>
        <w:rPr>
          <w:noProof/>
        </w:rPr>
        <w:drawing>
          <wp:anchor distT="0" distB="0" distL="0" distR="0" simplePos="0" relativeHeight="251658240" behindDoc="0" locked="0" layoutInCell="1" allowOverlap="1" wp14:anchorId="32F691EA" wp14:editId="38488664">
            <wp:simplePos x="0" y="0"/>
            <wp:positionH relativeFrom="page">
              <wp:posOffset>457200</wp:posOffset>
            </wp:positionH>
            <wp:positionV relativeFrom="paragraph">
              <wp:posOffset>145414</wp:posOffset>
            </wp:positionV>
            <wp:extent cx="3294411" cy="2928366"/>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3294411" cy="2928366"/>
                    </a:xfrm>
                    <a:prstGeom prst="rect">
                      <a:avLst/>
                    </a:prstGeom>
                  </pic:spPr>
                </pic:pic>
              </a:graphicData>
            </a:graphic>
          </wp:anchor>
        </w:drawing>
      </w:r>
      <w:r>
        <w:rPr>
          <w:noProof/>
        </w:rPr>
        <w:drawing>
          <wp:anchor distT="0" distB="0" distL="0" distR="0" simplePos="0" relativeHeight="251659264" behindDoc="0" locked="0" layoutInCell="1" allowOverlap="1" wp14:anchorId="51586FA3" wp14:editId="48BF9ABA">
            <wp:simplePos x="0" y="0"/>
            <wp:positionH relativeFrom="page">
              <wp:posOffset>4000500</wp:posOffset>
            </wp:positionH>
            <wp:positionV relativeFrom="paragraph">
              <wp:posOffset>145414</wp:posOffset>
            </wp:positionV>
            <wp:extent cx="3303412" cy="2936367"/>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0" cstate="print"/>
                    <a:stretch>
                      <a:fillRect/>
                    </a:stretch>
                  </pic:blipFill>
                  <pic:spPr>
                    <a:xfrm>
                      <a:off x="0" y="0"/>
                      <a:ext cx="3303412" cy="2936367"/>
                    </a:xfrm>
                    <a:prstGeom prst="rect">
                      <a:avLst/>
                    </a:prstGeom>
                  </pic:spPr>
                </pic:pic>
              </a:graphicData>
            </a:graphic>
          </wp:anchor>
        </w:drawing>
      </w:r>
    </w:p>
    <w:p w14:paraId="239AF59E" w14:textId="77777777" w:rsidR="00472EEB" w:rsidRDefault="00472EEB">
      <w:pPr>
        <w:pStyle w:val="BodyText"/>
        <w:rPr>
          <w:rFonts w:ascii="Times New Roman"/>
          <w:sz w:val="20"/>
        </w:rPr>
      </w:pPr>
    </w:p>
    <w:p w14:paraId="0ACD7FD9" w14:textId="77777777" w:rsidR="00472EEB" w:rsidRDefault="00472EEB">
      <w:pPr>
        <w:pStyle w:val="BodyText"/>
        <w:rPr>
          <w:rFonts w:ascii="Times New Roman"/>
          <w:sz w:val="20"/>
        </w:rPr>
      </w:pPr>
    </w:p>
    <w:p w14:paraId="08AE6C52" w14:textId="77777777" w:rsidR="00472EEB" w:rsidRDefault="00472EEB">
      <w:pPr>
        <w:pStyle w:val="BodyText"/>
        <w:rPr>
          <w:rFonts w:ascii="Times New Roman"/>
          <w:sz w:val="20"/>
        </w:rPr>
      </w:pPr>
    </w:p>
    <w:p w14:paraId="267E3A04" w14:textId="77777777" w:rsidR="00472EEB" w:rsidRDefault="009E31EF">
      <w:pPr>
        <w:pStyle w:val="BodyText"/>
        <w:spacing w:before="8"/>
        <w:rPr>
          <w:rFonts w:ascii="Times New Roman"/>
          <w:sz w:val="26"/>
        </w:rPr>
      </w:pPr>
      <w:r>
        <w:rPr>
          <w:noProof/>
        </w:rPr>
        <mc:AlternateContent>
          <mc:Choice Requires="wpg">
            <w:drawing>
              <wp:anchor distT="0" distB="0" distL="0" distR="0" simplePos="0" relativeHeight="487588864" behindDoc="1" locked="0" layoutInCell="1" allowOverlap="1" wp14:anchorId="799FBB97" wp14:editId="7FEC90E1">
                <wp:simplePos x="0" y="0"/>
                <wp:positionH relativeFrom="page">
                  <wp:posOffset>457200</wp:posOffset>
                </wp:positionH>
                <wp:positionV relativeFrom="paragraph">
                  <wp:posOffset>219710</wp:posOffset>
                </wp:positionV>
                <wp:extent cx="4993005" cy="1668780"/>
                <wp:effectExtent l="0" t="0" r="0" b="0"/>
                <wp:wrapTopAndBottom/>
                <wp:docPr id="2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3005" cy="1668780"/>
                          <a:chOff x="720" y="346"/>
                          <a:chExt cx="7863" cy="2628"/>
                        </a:xfrm>
                      </wpg:grpSpPr>
                      <wps:wsp>
                        <wps:cNvPr id="28" name="Freeform 6"/>
                        <wps:cNvSpPr>
                          <a:spLocks/>
                        </wps:cNvSpPr>
                        <wps:spPr bwMode="auto">
                          <a:xfrm>
                            <a:off x="730" y="356"/>
                            <a:ext cx="7843" cy="2608"/>
                          </a:xfrm>
                          <a:custGeom>
                            <a:avLst/>
                            <a:gdLst>
                              <a:gd name="T0" fmla="+- 0 8227 730"/>
                              <a:gd name="T1" fmla="*/ T0 w 7843"/>
                              <a:gd name="T2" fmla="+- 0 356 356"/>
                              <a:gd name="T3" fmla="*/ 356 h 2608"/>
                              <a:gd name="T4" fmla="+- 0 1076 730"/>
                              <a:gd name="T5" fmla="*/ T4 w 7843"/>
                              <a:gd name="T6" fmla="+- 0 356 356"/>
                              <a:gd name="T7" fmla="*/ 356 h 2608"/>
                              <a:gd name="T8" fmla="+- 0 1006 730"/>
                              <a:gd name="T9" fmla="*/ T8 w 7843"/>
                              <a:gd name="T10" fmla="+- 0 363 356"/>
                              <a:gd name="T11" fmla="*/ 363 h 2608"/>
                              <a:gd name="T12" fmla="+- 0 941 730"/>
                              <a:gd name="T13" fmla="*/ T12 w 7843"/>
                              <a:gd name="T14" fmla="+- 0 384 356"/>
                              <a:gd name="T15" fmla="*/ 384 h 2608"/>
                              <a:gd name="T16" fmla="+- 0 882 730"/>
                              <a:gd name="T17" fmla="*/ T16 w 7843"/>
                              <a:gd name="T18" fmla="+- 0 415 356"/>
                              <a:gd name="T19" fmla="*/ 415 h 2608"/>
                              <a:gd name="T20" fmla="+- 0 831 730"/>
                              <a:gd name="T21" fmla="*/ T20 w 7843"/>
                              <a:gd name="T22" fmla="+- 0 458 356"/>
                              <a:gd name="T23" fmla="*/ 458 h 2608"/>
                              <a:gd name="T24" fmla="+- 0 789 730"/>
                              <a:gd name="T25" fmla="*/ T24 w 7843"/>
                              <a:gd name="T26" fmla="+- 0 509 356"/>
                              <a:gd name="T27" fmla="*/ 509 h 2608"/>
                              <a:gd name="T28" fmla="+- 0 757 730"/>
                              <a:gd name="T29" fmla="*/ T28 w 7843"/>
                              <a:gd name="T30" fmla="+- 0 568 356"/>
                              <a:gd name="T31" fmla="*/ 568 h 2608"/>
                              <a:gd name="T32" fmla="+- 0 737 730"/>
                              <a:gd name="T33" fmla="*/ T32 w 7843"/>
                              <a:gd name="T34" fmla="+- 0 632 356"/>
                              <a:gd name="T35" fmla="*/ 632 h 2608"/>
                              <a:gd name="T36" fmla="+- 0 730 730"/>
                              <a:gd name="T37" fmla="*/ T36 w 7843"/>
                              <a:gd name="T38" fmla="+- 0 702 356"/>
                              <a:gd name="T39" fmla="*/ 702 h 2608"/>
                              <a:gd name="T40" fmla="+- 0 730 730"/>
                              <a:gd name="T41" fmla="*/ T40 w 7843"/>
                              <a:gd name="T42" fmla="+- 0 2619 356"/>
                              <a:gd name="T43" fmla="*/ 2619 h 2608"/>
                              <a:gd name="T44" fmla="+- 0 737 730"/>
                              <a:gd name="T45" fmla="*/ T44 w 7843"/>
                              <a:gd name="T46" fmla="+- 0 2689 356"/>
                              <a:gd name="T47" fmla="*/ 2689 h 2608"/>
                              <a:gd name="T48" fmla="+- 0 757 730"/>
                              <a:gd name="T49" fmla="*/ T48 w 7843"/>
                              <a:gd name="T50" fmla="+- 0 2753 356"/>
                              <a:gd name="T51" fmla="*/ 2753 h 2608"/>
                              <a:gd name="T52" fmla="+- 0 789 730"/>
                              <a:gd name="T53" fmla="*/ T52 w 7843"/>
                              <a:gd name="T54" fmla="+- 0 2812 356"/>
                              <a:gd name="T55" fmla="*/ 2812 h 2608"/>
                              <a:gd name="T56" fmla="+- 0 831 730"/>
                              <a:gd name="T57" fmla="*/ T56 w 7843"/>
                              <a:gd name="T58" fmla="+- 0 2863 356"/>
                              <a:gd name="T59" fmla="*/ 2863 h 2608"/>
                              <a:gd name="T60" fmla="+- 0 882 730"/>
                              <a:gd name="T61" fmla="*/ T60 w 7843"/>
                              <a:gd name="T62" fmla="+- 0 2905 356"/>
                              <a:gd name="T63" fmla="*/ 2905 h 2608"/>
                              <a:gd name="T64" fmla="+- 0 941 730"/>
                              <a:gd name="T65" fmla="*/ T64 w 7843"/>
                              <a:gd name="T66" fmla="+- 0 2937 356"/>
                              <a:gd name="T67" fmla="*/ 2937 h 2608"/>
                              <a:gd name="T68" fmla="+- 0 1006 730"/>
                              <a:gd name="T69" fmla="*/ T68 w 7843"/>
                              <a:gd name="T70" fmla="+- 0 2957 356"/>
                              <a:gd name="T71" fmla="*/ 2957 h 2608"/>
                              <a:gd name="T72" fmla="+- 0 1076 730"/>
                              <a:gd name="T73" fmla="*/ T72 w 7843"/>
                              <a:gd name="T74" fmla="+- 0 2964 356"/>
                              <a:gd name="T75" fmla="*/ 2964 h 2608"/>
                              <a:gd name="T76" fmla="+- 0 8227 730"/>
                              <a:gd name="T77" fmla="*/ T76 w 7843"/>
                              <a:gd name="T78" fmla="+- 0 2964 356"/>
                              <a:gd name="T79" fmla="*/ 2964 h 2608"/>
                              <a:gd name="T80" fmla="+- 0 8296 730"/>
                              <a:gd name="T81" fmla="*/ T80 w 7843"/>
                              <a:gd name="T82" fmla="+- 0 2957 356"/>
                              <a:gd name="T83" fmla="*/ 2957 h 2608"/>
                              <a:gd name="T84" fmla="+- 0 8361 730"/>
                              <a:gd name="T85" fmla="*/ T84 w 7843"/>
                              <a:gd name="T86" fmla="+- 0 2937 356"/>
                              <a:gd name="T87" fmla="*/ 2937 h 2608"/>
                              <a:gd name="T88" fmla="+- 0 8420 730"/>
                              <a:gd name="T89" fmla="*/ T88 w 7843"/>
                              <a:gd name="T90" fmla="+- 0 2905 356"/>
                              <a:gd name="T91" fmla="*/ 2905 h 2608"/>
                              <a:gd name="T92" fmla="+- 0 8471 730"/>
                              <a:gd name="T93" fmla="*/ T92 w 7843"/>
                              <a:gd name="T94" fmla="+- 0 2863 356"/>
                              <a:gd name="T95" fmla="*/ 2863 h 2608"/>
                              <a:gd name="T96" fmla="+- 0 8513 730"/>
                              <a:gd name="T97" fmla="*/ T96 w 7843"/>
                              <a:gd name="T98" fmla="+- 0 2812 356"/>
                              <a:gd name="T99" fmla="*/ 2812 h 2608"/>
                              <a:gd name="T100" fmla="+- 0 8545 730"/>
                              <a:gd name="T101" fmla="*/ T100 w 7843"/>
                              <a:gd name="T102" fmla="+- 0 2753 356"/>
                              <a:gd name="T103" fmla="*/ 2753 h 2608"/>
                              <a:gd name="T104" fmla="+- 0 8565 730"/>
                              <a:gd name="T105" fmla="*/ T104 w 7843"/>
                              <a:gd name="T106" fmla="+- 0 2689 356"/>
                              <a:gd name="T107" fmla="*/ 2689 h 2608"/>
                              <a:gd name="T108" fmla="+- 0 8572 730"/>
                              <a:gd name="T109" fmla="*/ T108 w 7843"/>
                              <a:gd name="T110" fmla="+- 0 2619 356"/>
                              <a:gd name="T111" fmla="*/ 2619 h 2608"/>
                              <a:gd name="T112" fmla="+- 0 8572 730"/>
                              <a:gd name="T113" fmla="*/ T112 w 7843"/>
                              <a:gd name="T114" fmla="+- 0 702 356"/>
                              <a:gd name="T115" fmla="*/ 702 h 2608"/>
                              <a:gd name="T116" fmla="+- 0 8565 730"/>
                              <a:gd name="T117" fmla="*/ T116 w 7843"/>
                              <a:gd name="T118" fmla="+- 0 632 356"/>
                              <a:gd name="T119" fmla="*/ 632 h 2608"/>
                              <a:gd name="T120" fmla="+- 0 8545 730"/>
                              <a:gd name="T121" fmla="*/ T120 w 7843"/>
                              <a:gd name="T122" fmla="+- 0 568 356"/>
                              <a:gd name="T123" fmla="*/ 568 h 2608"/>
                              <a:gd name="T124" fmla="+- 0 8513 730"/>
                              <a:gd name="T125" fmla="*/ T124 w 7843"/>
                              <a:gd name="T126" fmla="+- 0 509 356"/>
                              <a:gd name="T127" fmla="*/ 509 h 2608"/>
                              <a:gd name="T128" fmla="+- 0 8471 730"/>
                              <a:gd name="T129" fmla="*/ T128 w 7843"/>
                              <a:gd name="T130" fmla="+- 0 458 356"/>
                              <a:gd name="T131" fmla="*/ 458 h 2608"/>
                              <a:gd name="T132" fmla="+- 0 8420 730"/>
                              <a:gd name="T133" fmla="*/ T132 w 7843"/>
                              <a:gd name="T134" fmla="+- 0 415 356"/>
                              <a:gd name="T135" fmla="*/ 415 h 2608"/>
                              <a:gd name="T136" fmla="+- 0 8361 730"/>
                              <a:gd name="T137" fmla="*/ T136 w 7843"/>
                              <a:gd name="T138" fmla="+- 0 384 356"/>
                              <a:gd name="T139" fmla="*/ 384 h 2608"/>
                              <a:gd name="T140" fmla="+- 0 8296 730"/>
                              <a:gd name="T141" fmla="*/ T140 w 7843"/>
                              <a:gd name="T142" fmla="+- 0 363 356"/>
                              <a:gd name="T143" fmla="*/ 363 h 2608"/>
                              <a:gd name="T144" fmla="+- 0 8227 730"/>
                              <a:gd name="T145" fmla="*/ T144 w 7843"/>
                              <a:gd name="T146" fmla="+- 0 356 356"/>
                              <a:gd name="T147" fmla="*/ 356 h 2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7843" h="2608">
                                <a:moveTo>
                                  <a:pt x="7497" y="0"/>
                                </a:moveTo>
                                <a:lnTo>
                                  <a:pt x="346" y="0"/>
                                </a:lnTo>
                                <a:lnTo>
                                  <a:pt x="276" y="7"/>
                                </a:lnTo>
                                <a:lnTo>
                                  <a:pt x="211" y="28"/>
                                </a:lnTo>
                                <a:lnTo>
                                  <a:pt x="152" y="59"/>
                                </a:lnTo>
                                <a:lnTo>
                                  <a:pt x="101" y="102"/>
                                </a:lnTo>
                                <a:lnTo>
                                  <a:pt x="59" y="153"/>
                                </a:lnTo>
                                <a:lnTo>
                                  <a:pt x="27" y="212"/>
                                </a:lnTo>
                                <a:lnTo>
                                  <a:pt x="7" y="276"/>
                                </a:lnTo>
                                <a:lnTo>
                                  <a:pt x="0" y="346"/>
                                </a:lnTo>
                                <a:lnTo>
                                  <a:pt x="0" y="2263"/>
                                </a:lnTo>
                                <a:lnTo>
                                  <a:pt x="7" y="2333"/>
                                </a:lnTo>
                                <a:lnTo>
                                  <a:pt x="27" y="2397"/>
                                </a:lnTo>
                                <a:lnTo>
                                  <a:pt x="59" y="2456"/>
                                </a:lnTo>
                                <a:lnTo>
                                  <a:pt x="101" y="2507"/>
                                </a:lnTo>
                                <a:lnTo>
                                  <a:pt x="152" y="2549"/>
                                </a:lnTo>
                                <a:lnTo>
                                  <a:pt x="211" y="2581"/>
                                </a:lnTo>
                                <a:lnTo>
                                  <a:pt x="276" y="2601"/>
                                </a:lnTo>
                                <a:lnTo>
                                  <a:pt x="346" y="2608"/>
                                </a:lnTo>
                                <a:lnTo>
                                  <a:pt x="7497" y="2608"/>
                                </a:lnTo>
                                <a:lnTo>
                                  <a:pt x="7566" y="2601"/>
                                </a:lnTo>
                                <a:lnTo>
                                  <a:pt x="7631" y="2581"/>
                                </a:lnTo>
                                <a:lnTo>
                                  <a:pt x="7690" y="2549"/>
                                </a:lnTo>
                                <a:lnTo>
                                  <a:pt x="7741" y="2507"/>
                                </a:lnTo>
                                <a:lnTo>
                                  <a:pt x="7783" y="2456"/>
                                </a:lnTo>
                                <a:lnTo>
                                  <a:pt x="7815" y="2397"/>
                                </a:lnTo>
                                <a:lnTo>
                                  <a:pt x="7835" y="2333"/>
                                </a:lnTo>
                                <a:lnTo>
                                  <a:pt x="7842" y="2263"/>
                                </a:lnTo>
                                <a:lnTo>
                                  <a:pt x="7842" y="346"/>
                                </a:lnTo>
                                <a:lnTo>
                                  <a:pt x="7835" y="276"/>
                                </a:lnTo>
                                <a:lnTo>
                                  <a:pt x="7815" y="212"/>
                                </a:lnTo>
                                <a:lnTo>
                                  <a:pt x="7783" y="153"/>
                                </a:lnTo>
                                <a:lnTo>
                                  <a:pt x="7741" y="102"/>
                                </a:lnTo>
                                <a:lnTo>
                                  <a:pt x="7690" y="59"/>
                                </a:lnTo>
                                <a:lnTo>
                                  <a:pt x="7631" y="28"/>
                                </a:lnTo>
                                <a:lnTo>
                                  <a:pt x="7566" y="7"/>
                                </a:lnTo>
                                <a:lnTo>
                                  <a:pt x="7497" y="0"/>
                                </a:lnTo>
                                <a:close/>
                              </a:path>
                            </a:pathLst>
                          </a:custGeom>
                          <a:solidFill>
                            <a:srgbClr val="40AD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5"/>
                        <wps:cNvSpPr>
                          <a:spLocks/>
                        </wps:cNvSpPr>
                        <wps:spPr bwMode="auto">
                          <a:xfrm>
                            <a:off x="730" y="356"/>
                            <a:ext cx="7843" cy="2608"/>
                          </a:xfrm>
                          <a:custGeom>
                            <a:avLst/>
                            <a:gdLst>
                              <a:gd name="T0" fmla="+- 0 1076 730"/>
                              <a:gd name="T1" fmla="*/ T0 w 7843"/>
                              <a:gd name="T2" fmla="+- 0 356 356"/>
                              <a:gd name="T3" fmla="*/ 356 h 2608"/>
                              <a:gd name="T4" fmla="+- 0 1006 730"/>
                              <a:gd name="T5" fmla="*/ T4 w 7843"/>
                              <a:gd name="T6" fmla="+- 0 363 356"/>
                              <a:gd name="T7" fmla="*/ 363 h 2608"/>
                              <a:gd name="T8" fmla="+- 0 941 730"/>
                              <a:gd name="T9" fmla="*/ T8 w 7843"/>
                              <a:gd name="T10" fmla="+- 0 384 356"/>
                              <a:gd name="T11" fmla="*/ 384 h 2608"/>
                              <a:gd name="T12" fmla="+- 0 882 730"/>
                              <a:gd name="T13" fmla="*/ T12 w 7843"/>
                              <a:gd name="T14" fmla="+- 0 415 356"/>
                              <a:gd name="T15" fmla="*/ 415 h 2608"/>
                              <a:gd name="T16" fmla="+- 0 831 730"/>
                              <a:gd name="T17" fmla="*/ T16 w 7843"/>
                              <a:gd name="T18" fmla="+- 0 458 356"/>
                              <a:gd name="T19" fmla="*/ 458 h 2608"/>
                              <a:gd name="T20" fmla="+- 0 789 730"/>
                              <a:gd name="T21" fmla="*/ T20 w 7843"/>
                              <a:gd name="T22" fmla="+- 0 509 356"/>
                              <a:gd name="T23" fmla="*/ 509 h 2608"/>
                              <a:gd name="T24" fmla="+- 0 757 730"/>
                              <a:gd name="T25" fmla="*/ T24 w 7843"/>
                              <a:gd name="T26" fmla="+- 0 568 356"/>
                              <a:gd name="T27" fmla="*/ 568 h 2608"/>
                              <a:gd name="T28" fmla="+- 0 737 730"/>
                              <a:gd name="T29" fmla="*/ T28 w 7843"/>
                              <a:gd name="T30" fmla="+- 0 632 356"/>
                              <a:gd name="T31" fmla="*/ 632 h 2608"/>
                              <a:gd name="T32" fmla="+- 0 730 730"/>
                              <a:gd name="T33" fmla="*/ T32 w 7843"/>
                              <a:gd name="T34" fmla="+- 0 702 356"/>
                              <a:gd name="T35" fmla="*/ 702 h 2608"/>
                              <a:gd name="T36" fmla="+- 0 730 730"/>
                              <a:gd name="T37" fmla="*/ T36 w 7843"/>
                              <a:gd name="T38" fmla="+- 0 2619 356"/>
                              <a:gd name="T39" fmla="*/ 2619 h 2608"/>
                              <a:gd name="T40" fmla="+- 0 737 730"/>
                              <a:gd name="T41" fmla="*/ T40 w 7843"/>
                              <a:gd name="T42" fmla="+- 0 2689 356"/>
                              <a:gd name="T43" fmla="*/ 2689 h 2608"/>
                              <a:gd name="T44" fmla="+- 0 757 730"/>
                              <a:gd name="T45" fmla="*/ T44 w 7843"/>
                              <a:gd name="T46" fmla="+- 0 2753 356"/>
                              <a:gd name="T47" fmla="*/ 2753 h 2608"/>
                              <a:gd name="T48" fmla="+- 0 789 730"/>
                              <a:gd name="T49" fmla="*/ T48 w 7843"/>
                              <a:gd name="T50" fmla="+- 0 2812 356"/>
                              <a:gd name="T51" fmla="*/ 2812 h 2608"/>
                              <a:gd name="T52" fmla="+- 0 831 730"/>
                              <a:gd name="T53" fmla="*/ T52 w 7843"/>
                              <a:gd name="T54" fmla="+- 0 2863 356"/>
                              <a:gd name="T55" fmla="*/ 2863 h 2608"/>
                              <a:gd name="T56" fmla="+- 0 882 730"/>
                              <a:gd name="T57" fmla="*/ T56 w 7843"/>
                              <a:gd name="T58" fmla="+- 0 2905 356"/>
                              <a:gd name="T59" fmla="*/ 2905 h 2608"/>
                              <a:gd name="T60" fmla="+- 0 941 730"/>
                              <a:gd name="T61" fmla="*/ T60 w 7843"/>
                              <a:gd name="T62" fmla="+- 0 2937 356"/>
                              <a:gd name="T63" fmla="*/ 2937 h 2608"/>
                              <a:gd name="T64" fmla="+- 0 1006 730"/>
                              <a:gd name="T65" fmla="*/ T64 w 7843"/>
                              <a:gd name="T66" fmla="+- 0 2957 356"/>
                              <a:gd name="T67" fmla="*/ 2957 h 2608"/>
                              <a:gd name="T68" fmla="+- 0 1076 730"/>
                              <a:gd name="T69" fmla="*/ T68 w 7843"/>
                              <a:gd name="T70" fmla="+- 0 2964 356"/>
                              <a:gd name="T71" fmla="*/ 2964 h 2608"/>
                              <a:gd name="T72" fmla="+- 0 8227 730"/>
                              <a:gd name="T73" fmla="*/ T72 w 7843"/>
                              <a:gd name="T74" fmla="+- 0 2964 356"/>
                              <a:gd name="T75" fmla="*/ 2964 h 2608"/>
                              <a:gd name="T76" fmla="+- 0 8296 730"/>
                              <a:gd name="T77" fmla="*/ T76 w 7843"/>
                              <a:gd name="T78" fmla="+- 0 2957 356"/>
                              <a:gd name="T79" fmla="*/ 2957 h 2608"/>
                              <a:gd name="T80" fmla="+- 0 8361 730"/>
                              <a:gd name="T81" fmla="*/ T80 w 7843"/>
                              <a:gd name="T82" fmla="+- 0 2937 356"/>
                              <a:gd name="T83" fmla="*/ 2937 h 2608"/>
                              <a:gd name="T84" fmla="+- 0 8420 730"/>
                              <a:gd name="T85" fmla="*/ T84 w 7843"/>
                              <a:gd name="T86" fmla="+- 0 2905 356"/>
                              <a:gd name="T87" fmla="*/ 2905 h 2608"/>
                              <a:gd name="T88" fmla="+- 0 8471 730"/>
                              <a:gd name="T89" fmla="*/ T88 w 7843"/>
                              <a:gd name="T90" fmla="+- 0 2863 356"/>
                              <a:gd name="T91" fmla="*/ 2863 h 2608"/>
                              <a:gd name="T92" fmla="+- 0 8513 730"/>
                              <a:gd name="T93" fmla="*/ T92 w 7843"/>
                              <a:gd name="T94" fmla="+- 0 2812 356"/>
                              <a:gd name="T95" fmla="*/ 2812 h 2608"/>
                              <a:gd name="T96" fmla="+- 0 8545 730"/>
                              <a:gd name="T97" fmla="*/ T96 w 7843"/>
                              <a:gd name="T98" fmla="+- 0 2753 356"/>
                              <a:gd name="T99" fmla="*/ 2753 h 2608"/>
                              <a:gd name="T100" fmla="+- 0 8565 730"/>
                              <a:gd name="T101" fmla="*/ T100 w 7843"/>
                              <a:gd name="T102" fmla="+- 0 2689 356"/>
                              <a:gd name="T103" fmla="*/ 2689 h 2608"/>
                              <a:gd name="T104" fmla="+- 0 8572 730"/>
                              <a:gd name="T105" fmla="*/ T104 w 7843"/>
                              <a:gd name="T106" fmla="+- 0 2619 356"/>
                              <a:gd name="T107" fmla="*/ 2619 h 2608"/>
                              <a:gd name="T108" fmla="+- 0 8572 730"/>
                              <a:gd name="T109" fmla="*/ T108 w 7843"/>
                              <a:gd name="T110" fmla="+- 0 702 356"/>
                              <a:gd name="T111" fmla="*/ 702 h 2608"/>
                              <a:gd name="T112" fmla="+- 0 8565 730"/>
                              <a:gd name="T113" fmla="*/ T112 w 7843"/>
                              <a:gd name="T114" fmla="+- 0 632 356"/>
                              <a:gd name="T115" fmla="*/ 632 h 2608"/>
                              <a:gd name="T116" fmla="+- 0 8545 730"/>
                              <a:gd name="T117" fmla="*/ T116 w 7843"/>
                              <a:gd name="T118" fmla="+- 0 568 356"/>
                              <a:gd name="T119" fmla="*/ 568 h 2608"/>
                              <a:gd name="T120" fmla="+- 0 8513 730"/>
                              <a:gd name="T121" fmla="*/ T120 w 7843"/>
                              <a:gd name="T122" fmla="+- 0 509 356"/>
                              <a:gd name="T123" fmla="*/ 509 h 2608"/>
                              <a:gd name="T124" fmla="+- 0 8471 730"/>
                              <a:gd name="T125" fmla="*/ T124 w 7843"/>
                              <a:gd name="T126" fmla="+- 0 458 356"/>
                              <a:gd name="T127" fmla="*/ 458 h 2608"/>
                              <a:gd name="T128" fmla="+- 0 8420 730"/>
                              <a:gd name="T129" fmla="*/ T128 w 7843"/>
                              <a:gd name="T130" fmla="+- 0 415 356"/>
                              <a:gd name="T131" fmla="*/ 415 h 2608"/>
                              <a:gd name="T132" fmla="+- 0 8361 730"/>
                              <a:gd name="T133" fmla="*/ T132 w 7843"/>
                              <a:gd name="T134" fmla="+- 0 384 356"/>
                              <a:gd name="T135" fmla="*/ 384 h 2608"/>
                              <a:gd name="T136" fmla="+- 0 8296 730"/>
                              <a:gd name="T137" fmla="*/ T136 w 7843"/>
                              <a:gd name="T138" fmla="+- 0 363 356"/>
                              <a:gd name="T139" fmla="*/ 363 h 2608"/>
                              <a:gd name="T140" fmla="+- 0 8227 730"/>
                              <a:gd name="T141" fmla="*/ T140 w 7843"/>
                              <a:gd name="T142" fmla="+- 0 356 356"/>
                              <a:gd name="T143" fmla="*/ 356 h 2608"/>
                              <a:gd name="T144" fmla="+- 0 1076 730"/>
                              <a:gd name="T145" fmla="*/ T144 w 7843"/>
                              <a:gd name="T146" fmla="+- 0 356 356"/>
                              <a:gd name="T147" fmla="*/ 356 h 2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7843" h="2608">
                                <a:moveTo>
                                  <a:pt x="346" y="0"/>
                                </a:moveTo>
                                <a:lnTo>
                                  <a:pt x="276" y="7"/>
                                </a:lnTo>
                                <a:lnTo>
                                  <a:pt x="211" y="28"/>
                                </a:lnTo>
                                <a:lnTo>
                                  <a:pt x="152" y="59"/>
                                </a:lnTo>
                                <a:lnTo>
                                  <a:pt x="101" y="102"/>
                                </a:lnTo>
                                <a:lnTo>
                                  <a:pt x="59" y="153"/>
                                </a:lnTo>
                                <a:lnTo>
                                  <a:pt x="27" y="212"/>
                                </a:lnTo>
                                <a:lnTo>
                                  <a:pt x="7" y="276"/>
                                </a:lnTo>
                                <a:lnTo>
                                  <a:pt x="0" y="346"/>
                                </a:lnTo>
                                <a:lnTo>
                                  <a:pt x="0" y="2263"/>
                                </a:lnTo>
                                <a:lnTo>
                                  <a:pt x="7" y="2333"/>
                                </a:lnTo>
                                <a:lnTo>
                                  <a:pt x="27" y="2397"/>
                                </a:lnTo>
                                <a:lnTo>
                                  <a:pt x="59" y="2456"/>
                                </a:lnTo>
                                <a:lnTo>
                                  <a:pt x="101" y="2507"/>
                                </a:lnTo>
                                <a:lnTo>
                                  <a:pt x="152" y="2549"/>
                                </a:lnTo>
                                <a:lnTo>
                                  <a:pt x="211" y="2581"/>
                                </a:lnTo>
                                <a:lnTo>
                                  <a:pt x="276" y="2601"/>
                                </a:lnTo>
                                <a:lnTo>
                                  <a:pt x="346" y="2608"/>
                                </a:lnTo>
                                <a:lnTo>
                                  <a:pt x="7497" y="2608"/>
                                </a:lnTo>
                                <a:lnTo>
                                  <a:pt x="7566" y="2601"/>
                                </a:lnTo>
                                <a:lnTo>
                                  <a:pt x="7631" y="2581"/>
                                </a:lnTo>
                                <a:lnTo>
                                  <a:pt x="7690" y="2549"/>
                                </a:lnTo>
                                <a:lnTo>
                                  <a:pt x="7741" y="2507"/>
                                </a:lnTo>
                                <a:lnTo>
                                  <a:pt x="7783" y="2456"/>
                                </a:lnTo>
                                <a:lnTo>
                                  <a:pt x="7815" y="2397"/>
                                </a:lnTo>
                                <a:lnTo>
                                  <a:pt x="7835" y="2333"/>
                                </a:lnTo>
                                <a:lnTo>
                                  <a:pt x="7842" y="2263"/>
                                </a:lnTo>
                                <a:lnTo>
                                  <a:pt x="7842" y="346"/>
                                </a:lnTo>
                                <a:lnTo>
                                  <a:pt x="7835" y="276"/>
                                </a:lnTo>
                                <a:lnTo>
                                  <a:pt x="7815" y="212"/>
                                </a:lnTo>
                                <a:lnTo>
                                  <a:pt x="7783" y="153"/>
                                </a:lnTo>
                                <a:lnTo>
                                  <a:pt x="7741" y="102"/>
                                </a:lnTo>
                                <a:lnTo>
                                  <a:pt x="7690" y="59"/>
                                </a:lnTo>
                                <a:lnTo>
                                  <a:pt x="7631" y="28"/>
                                </a:lnTo>
                                <a:lnTo>
                                  <a:pt x="7566" y="7"/>
                                </a:lnTo>
                                <a:lnTo>
                                  <a:pt x="7497" y="0"/>
                                </a:lnTo>
                                <a:lnTo>
                                  <a:pt x="346" y="0"/>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Text Box 4"/>
                        <wps:cNvSpPr txBox="1">
                          <a:spLocks noChangeArrowheads="1"/>
                        </wps:cNvSpPr>
                        <wps:spPr bwMode="auto">
                          <a:xfrm>
                            <a:off x="720" y="346"/>
                            <a:ext cx="7863" cy="2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A3EE8" w14:textId="77777777" w:rsidR="00472EEB" w:rsidRDefault="00FE33C7">
                              <w:pPr>
                                <w:spacing w:before="107" w:line="249" w:lineRule="auto"/>
                                <w:ind w:left="122" w:right="-14"/>
                                <w:rPr>
                                  <w:b/>
                                  <w:sz w:val="48"/>
                                </w:rPr>
                              </w:pPr>
                              <w:r>
                                <w:rPr>
                                  <w:b/>
                                  <w:color w:val="FFFFFF"/>
                                  <w:sz w:val="48"/>
                                </w:rPr>
                                <w:t>Commonwealth of Massachusetts Department of Youth Services</w:t>
                              </w:r>
                            </w:p>
                            <w:p w14:paraId="29EC0759" w14:textId="77777777" w:rsidR="00472EEB" w:rsidRDefault="00FE33C7">
                              <w:pPr>
                                <w:spacing w:before="263"/>
                                <w:ind w:left="122"/>
                                <w:rPr>
                                  <w:b/>
                                  <w:sz w:val="44"/>
                                </w:rPr>
                              </w:pPr>
                              <w:r>
                                <w:rPr>
                                  <w:b/>
                                  <w:color w:val="FFFFFF"/>
                                  <w:sz w:val="44"/>
                                </w:rPr>
                                <w:t>ANNUAL REPORT</w:t>
                              </w:r>
                            </w:p>
                            <w:p w14:paraId="5EE2BC98" w14:textId="77777777" w:rsidR="00472EEB" w:rsidRDefault="00FE33C7">
                              <w:pPr>
                                <w:spacing w:before="22"/>
                                <w:ind w:left="122"/>
                                <w:rPr>
                                  <w:b/>
                                  <w:sz w:val="44"/>
                                </w:rPr>
                              </w:pPr>
                              <w:r>
                                <w:rPr>
                                  <w:b/>
                                  <w:color w:val="FFFFFF"/>
                                  <w:sz w:val="44"/>
                                </w:rPr>
                                <w:t>Fiscal Year 2020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9FBB97" id="Group 3" o:spid="_x0000_s1026" style="position:absolute;margin-left:36pt;margin-top:17.3pt;width:393.15pt;height:131.4pt;z-index:-15727616;mso-wrap-distance-left:0;mso-wrap-distance-right:0;mso-position-horizontal-relative:page" coordorigin="720,346" coordsize="7863,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">
                <v:shape id="Freeform 6" o:spid="_x0000_s1027" style="position:absolute;left:730;top:356;width:7843;height:2608;visibility:visible;mso-wrap-style:square;v-text-anchor:top" coordsize="7843,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" path="m7497,l346,,276,7,211,28,152,59r-51,43l59,153,27,212,7,276,,346,,2263r7,70l27,2397r32,59l101,2507r51,42l211,2581r65,20l346,2608r7151,l7566,2601r65,-20l7690,2549r51,-42l7783,2456r32,-59l7835,2333r7,-70l7842,346r-7,-70l7815,212r-32,-59l7741,102,7690,59,7631,28,7566,7,7497,xe" fillcolor="#40ad49" stroked="f">
                  <v:path arrowok="t" o:connecttype="custom" o:connectlocs="7497,356;346,356;276,363;211,384;152,415;101,458;59,509;27,568;7,632;0,702;0,2619;7,2689;27,2753;59,2812;101,2863;152,2905;211,2937;276,2957;346,2964;7497,2964;7566,2957;7631,2937;7690,2905;7741,2863;7783,2812;7815,2753;7835,2689;7842,2619;7842,702;7835,632;7815,568;7783,509;7741,458;7690,415;7631,384;7566,363;7497,356" o:connectangles="0,0,0,0,0,0,0,0,0,0,0,0,0,0,0,0,0,0,0,0,0,0,0,0,0,0,0,0,0,0,0,0,0,0,0,0,0"/>
                </v:shape>
                <v:shape id="Freeform 5" o:spid="_x0000_s1028" style="position:absolute;left:730;top:356;width:7843;height:2608;visibility:visible;mso-wrap-style:square;v-text-anchor:top" coordsize="7843,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" path="m346,l276,7,211,28,152,59r-51,43l59,153,27,212,7,276,,346,,2263r7,70l27,2397r32,59l101,2507r51,42l211,2581r65,20l346,2608r7151,l7566,2601r65,-20l7690,2549r51,-42l7783,2456r32,-59l7835,2333r7,-70l7842,346r-7,-70l7815,212r-32,-59l7741,102,7690,59,7631,28,7566,7,7497,,346,xe" filled="f" strokecolor="#231f20" strokeweight="1pt">
                  <v:path arrowok="t" o:connecttype="custom" o:connectlocs="346,356;276,363;211,384;152,415;101,458;59,509;27,568;7,632;0,702;0,2619;7,2689;27,2753;59,2812;101,2863;152,2905;211,2937;276,2957;346,2964;7497,2964;7566,2957;7631,2937;7690,2905;7741,2863;7783,2812;7815,2753;7835,2689;7842,2619;7842,702;7835,632;7815,568;7783,509;7741,458;7690,415;7631,384;7566,363;7497,356;346,356" o:connectangles="0,0,0,0,0,0,0,0,0,0,0,0,0,0,0,0,0,0,0,0,0,0,0,0,0,0,0,0,0,0,0,0,0,0,0,0,0"/>
                </v:shape>
                <v:shapetype id="_x0000_t202" coordsize="21600,21600" o:spt="202" path="m,l,21600r21600,l21600,xe">
                  <v:stroke joinstyle="miter"/>
                  <v:path gradientshapeok="t" o:connecttype="rect"/>
                </v:shapetype>
                <v:shape id="_x0000_s1029" type="#_x0000_t202" style="position:absolute;left:720;top:346;width:7863;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201A3EE8" w14:textId="77777777" w:rsidR="00472EEB" w:rsidRDefault="00FE33C7">
                        <w:pPr>
                          <w:spacing w:before="107" w:line="249" w:lineRule="auto"/>
                          <w:ind w:left="122" w:right="-14"/>
                          <w:rPr>
                            <w:b/>
                            <w:sz w:val="48"/>
                          </w:rPr>
                        </w:pPr>
                        <w:r>
                          <w:rPr>
                            <w:b/>
                            <w:color w:val="FFFFFF"/>
                            <w:sz w:val="48"/>
                          </w:rPr>
                          <w:t>Commonwealth of Massachusetts Department of Youth Services</w:t>
                        </w:r>
                      </w:p>
                      <w:p w14:paraId="29EC0759" w14:textId="77777777" w:rsidR="00472EEB" w:rsidRDefault="00FE33C7">
                        <w:pPr>
                          <w:spacing w:before="263"/>
                          <w:ind w:left="122"/>
                          <w:rPr>
                            <w:b/>
                            <w:sz w:val="44"/>
                          </w:rPr>
                        </w:pPr>
                        <w:r>
                          <w:rPr>
                            <w:b/>
                            <w:color w:val="FFFFFF"/>
                            <w:sz w:val="44"/>
                          </w:rPr>
                          <w:t>ANNUAL REPORT</w:t>
                        </w:r>
                      </w:p>
                      <w:p w14:paraId="5EE2BC98" w14:textId="77777777" w:rsidR="00472EEB" w:rsidRDefault="00FE33C7">
                        <w:pPr>
                          <w:spacing w:before="22"/>
                          <w:ind w:left="122"/>
                          <w:rPr>
                            <w:b/>
                            <w:sz w:val="44"/>
                          </w:rPr>
                        </w:pPr>
                        <w:r>
                          <w:rPr>
                            <w:b/>
                            <w:color w:val="FFFFFF"/>
                            <w:sz w:val="44"/>
                          </w:rPr>
                          <w:t>Fiscal Year 2020</w:t>
                        </w:r>
                      </w:p>
                    </w:txbxContent>
                  </v:textbox>
                </v:shape>
                <w10:wrap type="topAndBottom" anchorx="page"/>
              </v:group>
            </w:pict>
          </mc:Fallback>
        </mc:AlternateContent>
      </w:r>
      <w:r w:rsidR="00FE33C7">
        <w:rPr>
          <w:noProof/>
        </w:rPr>
        <w:drawing>
          <wp:anchor distT="0" distB="0" distL="0" distR="0" simplePos="0" relativeHeight="3" behindDoc="0" locked="0" layoutInCell="1" allowOverlap="1" wp14:anchorId="317EFFD9" wp14:editId="702A0843">
            <wp:simplePos x="0" y="0"/>
            <wp:positionH relativeFrom="page">
              <wp:posOffset>5870448</wp:posOffset>
            </wp:positionH>
            <wp:positionV relativeFrom="paragraph">
              <wp:posOffset>462571</wp:posOffset>
            </wp:positionV>
            <wp:extent cx="1237140" cy="1217295"/>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1" cstate="print"/>
                    <a:stretch>
                      <a:fillRect/>
                    </a:stretch>
                  </pic:blipFill>
                  <pic:spPr>
                    <a:xfrm>
                      <a:off x="0" y="0"/>
                      <a:ext cx="1237140" cy="1217295"/>
                    </a:xfrm>
                    <a:prstGeom prst="rect">
                      <a:avLst/>
                    </a:prstGeom>
                  </pic:spPr>
                </pic:pic>
              </a:graphicData>
            </a:graphic>
          </wp:anchor>
        </w:drawing>
      </w:r>
    </w:p>
    <w:p w14:paraId="53847615" w14:textId="77777777" w:rsidR="00472EEB" w:rsidRDefault="00472EEB">
      <w:pPr>
        <w:rPr>
          <w:rFonts w:ascii="Times New Roman"/>
          <w:sz w:val="26"/>
        </w:rPr>
        <w:sectPr w:rsidR="00472EEB">
          <w:type w:val="continuous"/>
          <w:pgSz w:w="12240" w:h="15840"/>
          <w:pgMar w:top="720" w:right="600" w:bottom="280" w:left="560" w:header="720" w:footer="720" w:gutter="0"/>
          <w:cols w:space="720"/>
        </w:sectPr>
      </w:pPr>
    </w:p>
    <w:p w14:paraId="1BB2DA2C" w14:textId="77777777" w:rsidR="00472EEB" w:rsidRDefault="00FE33C7">
      <w:pPr>
        <w:pStyle w:val="BodyText"/>
        <w:ind w:left="8800"/>
        <w:rPr>
          <w:rFonts w:ascii="Times New Roman"/>
          <w:sz w:val="20"/>
        </w:rPr>
      </w:pPr>
      <w:r>
        <w:rPr>
          <w:rFonts w:ascii="Times New Roman"/>
          <w:noProof/>
          <w:sz w:val="20"/>
        </w:rPr>
        <w:lastRenderedPageBreak/>
        <w:drawing>
          <wp:inline distT="0" distB="0" distL="0" distR="0" wp14:anchorId="178BE9C7" wp14:editId="6D943F72">
            <wp:extent cx="1238516" cy="1240154"/>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2" cstate="print"/>
                    <a:stretch>
                      <a:fillRect/>
                    </a:stretch>
                  </pic:blipFill>
                  <pic:spPr>
                    <a:xfrm>
                      <a:off x="0" y="0"/>
                      <a:ext cx="1238516" cy="1240154"/>
                    </a:xfrm>
                    <a:prstGeom prst="rect">
                      <a:avLst/>
                    </a:prstGeom>
                  </pic:spPr>
                </pic:pic>
              </a:graphicData>
            </a:graphic>
          </wp:inline>
        </w:drawing>
      </w:r>
    </w:p>
    <w:p w14:paraId="37689BF5" w14:textId="77777777" w:rsidR="00472EEB" w:rsidRDefault="00FE33C7">
      <w:pPr>
        <w:pStyle w:val="Heading2"/>
        <w:spacing w:before="156"/>
        <w:ind w:left="973" w:right="1140"/>
        <w:jc w:val="center"/>
      </w:pPr>
      <w:r>
        <w:rPr>
          <w:color w:val="231F20"/>
        </w:rPr>
        <w:t>Introduction from the DYS Commissioner</w:t>
      </w:r>
    </w:p>
    <w:p w14:paraId="4333D4E7" w14:textId="77777777" w:rsidR="00472EEB" w:rsidRDefault="00472EEB">
      <w:pPr>
        <w:pStyle w:val="BodyText"/>
        <w:rPr>
          <w:b/>
          <w:sz w:val="20"/>
        </w:rPr>
      </w:pPr>
    </w:p>
    <w:p w14:paraId="367B8606" w14:textId="77777777" w:rsidR="00472EEB" w:rsidRDefault="00472EEB">
      <w:pPr>
        <w:pStyle w:val="BodyText"/>
        <w:spacing w:before="8"/>
        <w:rPr>
          <w:b/>
          <w:sz w:val="16"/>
        </w:rPr>
      </w:pPr>
    </w:p>
    <w:p w14:paraId="3BD1616E" w14:textId="77777777" w:rsidR="00472EEB" w:rsidRDefault="00FE33C7">
      <w:pPr>
        <w:pStyle w:val="BodyText"/>
        <w:spacing w:before="92" w:line="249" w:lineRule="auto"/>
        <w:ind w:left="1571" w:right="1525"/>
      </w:pPr>
      <w:r>
        <w:rPr>
          <w:noProof/>
        </w:rPr>
        <w:drawing>
          <wp:anchor distT="0" distB="0" distL="0" distR="0" simplePos="0" relativeHeight="487220224" behindDoc="1" locked="0" layoutInCell="1" allowOverlap="1" wp14:anchorId="6B52F58B" wp14:editId="68A2BC85">
            <wp:simplePos x="0" y="0"/>
            <wp:positionH relativeFrom="page">
              <wp:posOffset>4361053</wp:posOffset>
            </wp:positionH>
            <wp:positionV relativeFrom="paragraph">
              <wp:posOffset>633676</wp:posOffset>
            </wp:positionV>
            <wp:extent cx="1856218" cy="2177881"/>
            <wp:effectExtent l="0" t="0" r="0" b="0"/>
            <wp:wrapNone/>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3" cstate="print"/>
                    <a:stretch>
                      <a:fillRect/>
                    </a:stretch>
                  </pic:blipFill>
                  <pic:spPr>
                    <a:xfrm>
                      <a:off x="0" y="0"/>
                      <a:ext cx="1856218" cy="2177881"/>
                    </a:xfrm>
                    <a:prstGeom prst="rect">
                      <a:avLst/>
                    </a:prstGeom>
                  </pic:spPr>
                </pic:pic>
              </a:graphicData>
            </a:graphic>
          </wp:anchor>
        </w:drawing>
      </w:r>
      <w:r>
        <w:rPr>
          <w:color w:val="231F20"/>
        </w:rPr>
        <w:t>This report reflects the hard work, innovation and accomplishments by the Department of Youth Services (DYS) and provider staff in Fiscal Year 2020 (FY20). Our caseload for committed youth has trended down and we are now serving an older group of young people.</w:t>
      </w:r>
    </w:p>
    <w:p w14:paraId="6A939D36" w14:textId="77777777" w:rsidR="00472EEB" w:rsidRDefault="00472EEB">
      <w:pPr>
        <w:pStyle w:val="BodyText"/>
        <w:spacing w:before="5"/>
        <w:rPr>
          <w:sz w:val="25"/>
        </w:rPr>
      </w:pPr>
    </w:p>
    <w:p w14:paraId="3C03222B" w14:textId="77777777" w:rsidR="00472EEB" w:rsidRDefault="00FE33C7">
      <w:pPr>
        <w:pStyle w:val="BodyText"/>
        <w:spacing w:line="249" w:lineRule="auto"/>
        <w:ind w:left="1571" w:right="5130"/>
      </w:pPr>
      <w:r>
        <w:rPr>
          <w:color w:val="231F20"/>
        </w:rPr>
        <w:t xml:space="preserve">This shift has forced us to review and shift our strategic focus in the areas of life skills through our Empower </w:t>
      </w:r>
      <w:r>
        <w:rPr>
          <w:color w:val="231F20"/>
          <w:spacing w:val="-7"/>
        </w:rPr>
        <w:t xml:space="preserve">Your </w:t>
      </w:r>
      <w:r>
        <w:rPr>
          <w:color w:val="231F20"/>
        </w:rPr>
        <w:t>Future curriculum and through innovation in our education efforts. Increasing positive outcomes for youth through skill development and increasing community safety remain our two primary high-level goals.</w:t>
      </w:r>
    </w:p>
    <w:p w14:paraId="5F42A7A2" w14:textId="77777777" w:rsidR="00472EEB" w:rsidRDefault="00472EEB">
      <w:pPr>
        <w:pStyle w:val="BodyText"/>
        <w:spacing w:before="9"/>
        <w:rPr>
          <w:sz w:val="25"/>
        </w:rPr>
      </w:pPr>
    </w:p>
    <w:p w14:paraId="1B25CDCB" w14:textId="77777777" w:rsidR="00472EEB" w:rsidRDefault="00FE33C7">
      <w:pPr>
        <w:pStyle w:val="BodyText"/>
        <w:ind w:left="1571"/>
      </w:pPr>
      <w:r>
        <w:rPr>
          <w:color w:val="231F20"/>
        </w:rPr>
        <w:t>We generate lower recidivism through</w:t>
      </w:r>
    </w:p>
    <w:p w14:paraId="1454935B" w14:textId="77777777" w:rsidR="00472EEB" w:rsidRDefault="00FE33C7">
      <w:pPr>
        <w:pStyle w:val="BodyText"/>
        <w:spacing w:before="12" w:line="249" w:lineRule="auto"/>
        <w:ind w:left="1571" w:right="1484"/>
      </w:pPr>
      <w:r>
        <w:rPr>
          <w:color w:val="231F20"/>
        </w:rPr>
        <w:t>a series of activities that engage youth, increase their insight into their behavior and result in better choices. Education, clinical services, effective staff- youth engagement strategies and employment preparation/placement all contribute to our rehabilitative strategy.</w:t>
      </w:r>
    </w:p>
    <w:p w14:paraId="0BA5BCCA" w14:textId="77777777" w:rsidR="00472EEB" w:rsidRDefault="00472EEB">
      <w:pPr>
        <w:pStyle w:val="BodyText"/>
        <w:spacing w:before="5"/>
        <w:rPr>
          <w:sz w:val="25"/>
        </w:rPr>
      </w:pPr>
    </w:p>
    <w:p w14:paraId="704843BB" w14:textId="77777777" w:rsidR="00472EEB" w:rsidRDefault="00FE33C7">
      <w:pPr>
        <w:pStyle w:val="BodyText"/>
        <w:spacing w:line="249" w:lineRule="auto"/>
        <w:ind w:left="1571" w:right="1825"/>
      </w:pPr>
      <w:r>
        <w:rPr>
          <w:color w:val="231F20"/>
        </w:rPr>
        <w:t>In FY20 we continued to support youth who are discharging from DYS. An increasing number of youths are taking us up on this offer and early data indicators are showing that youth who opt into voluntary services post-discharge are doing better than youth who opt out. We engaged an external evaluator to assess our performance in this area.</w:t>
      </w:r>
    </w:p>
    <w:p w14:paraId="1F5B5F89" w14:textId="77777777" w:rsidR="00472EEB" w:rsidRDefault="00472EEB">
      <w:pPr>
        <w:spacing w:line="249" w:lineRule="auto"/>
        <w:sectPr w:rsidR="00472EEB">
          <w:footerReference w:type="default" r:id="rId14"/>
          <w:pgSz w:w="12240" w:h="15840"/>
          <w:pgMar w:top="640" w:right="600" w:bottom="1020" w:left="560" w:header="0" w:footer="822" w:gutter="0"/>
          <w:cols w:space="720"/>
        </w:sectPr>
      </w:pPr>
    </w:p>
    <w:p w14:paraId="0F6CD554" w14:textId="77777777" w:rsidR="00472EEB" w:rsidRDefault="00472EEB">
      <w:pPr>
        <w:pStyle w:val="BodyText"/>
        <w:rPr>
          <w:sz w:val="20"/>
        </w:rPr>
      </w:pPr>
    </w:p>
    <w:p w14:paraId="5D40A0BA" w14:textId="77777777" w:rsidR="00472EEB" w:rsidRDefault="00472EEB">
      <w:pPr>
        <w:pStyle w:val="BodyText"/>
        <w:rPr>
          <w:sz w:val="20"/>
        </w:rPr>
      </w:pPr>
    </w:p>
    <w:p w14:paraId="1362D5AA" w14:textId="77777777" w:rsidR="00472EEB" w:rsidRDefault="00472EEB">
      <w:pPr>
        <w:pStyle w:val="BodyText"/>
        <w:rPr>
          <w:sz w:val="20"/>
        </w:rPr>
      </w:pPr>
    </w:p>
    <w:p w14:paraId="51ABA948" w14:textId="77777777" w:rsidR="00472EEB" w:rsidRDefault="00472EEB">
      <w:pPr>
        <w:pStyle w:val="BodyText"/>
        <w:rPr>
          <w:sz w:val="20"/>
        </w:rPr>
      </w:pPr>
    </w:p>
    <w:p w14:paraId="418A16C8" w14:textId="77777777" w:rsidR="00472EEB" w:rsidRDefault="00472EEB">
      <w:pPr>
        <w:pStyle w:val="BodyText"/>
        <w:rPr>
          <w:sz w:val="20"/>
        </w:rPr>
      </w:pPr>
    </w:p>
    <w:p w14:paraId="6998D883" w14:textId="77777777" w:rsidR="00472EEB" w:rsidRDefault="00472EEB">
      <w:pPr>
        <w:pStyle w:val="BodyText"/>
        <w:rPr>
          <w:sz w:val="20"/>
        </w:rPr>
      </w:pPr>
    </w:p>
    <w:p w14:paraId="27B6FBF9" w14:textId="77777777" w:rsidR="00472EEB" w:rsidRDefault="00472EEB">
      <w:pPr>
        <w:pStyle w:val="BodyText"/>
        <w:rPr>
          <w:sz w:val="20"/>
        </w:rPr>
      </w:pPr>
    </w:p>
    <w:p w14:paraId="31ED45E4" w14:textId="77777777" w:rsidR="00472EEB" w:rsidRDefault="00472EEB">
      <w:pPr>
        <w:pStyle w:val="BodyText"/>
        <w:rPr>
          <w:sz w:val="20"/>
        </w:rPr>
      </w:pPr>
    </w:p>
    <w:p w14:paraId="769F0BC6" w14:textId="77777777" w:rsidR="00472EEB" w:rsidRDefault="00472EEB">
      <w:pPr>
        <w:pStyle w:val="BodyText"/>
        <w:spacing w:before="4"/>
        <w:rPr>
          <w:sz w:val="21"/>
        </w:rPr>
      </w:pPr>
    </w:p>
    <w:p w14:paraId="4E93A3DD" w14:textId="77777777" w:rsidR="00472EEB" w:rsidRDefault="00FE33C7">
      <w:pPr>
        <w:pStyle w:val="BodyText"/>
        <w:spacing w:line="249" w:lineRule="auto"/>
        <w:ind w:left="1625" w:right="1817"/>
      </w:pPr>
      <w:r>
        <w:rPr>
          <w:color w:val="231F20"/>
        </w:rPr>
        <w:t>DYS involved youth continue to make academic progress. In FY20 DYS involved youth experienced significant success in post-secondary work.</w:t>
      </w:r>
    </w:p>
    <w:p w14:paraId="110235B9" w14:textId="77777777" w:rsidR="00472EEB" w:rsidRDefault="00472EEB">
      <w:pPr>
        <w:pStyle w:val="BodyText"/>
        <w:spacing w:before="2"/>
        <w:rPr>
          <w:sz w:val="25"/>
        </w:rPr>
      </w:pPr>
    </w:p>
    <w:p w14:paraId="1CD3A4EB" w14:textId="77777777" w:rsidR="00472EEB" w:rsidRDefault="00FE33C7">
      <w:pPr>
        <w:pStyle w:val="BodyText"/>
        <w:spacing w:line="249" w:lineRule="auto"/>
        <w:ind w:left="1625" w:right="2057"/>
      </w:pPr>
      <w:r>
        <w:rPr>
          <w:color w:val="231F20"/>
        </w:rPr>
        <w:t>Throughout FY20 DYS sustained its commitment to racial equity. We are holding ourselves accountable to ensure that our decision making</w:t>
      </w:r>
    </w:p>
    <w:p w14:paraId="7E6A9360" w14:textId="77777777" w:rsidR="00472EEB" w:rsidRDefault="00FE33C7">
      <w:pPr>
        <w:pStyle w:val="BodyText"/>
        <w:spacing w:before="2" w:line="249" w:lineRule="auto"/>
        <w:ind w:left="1625" w:right="1525"/>
      </w:pPr>
      <w:r>
        <w:rPr>
          <w:color w:val="231F20"/>
        </w:rPr>
        <w:t xml:space="preserve">related to youth is fair, to diversity throughout the agency workforce and to delivering a work environment where staff are treated fairly and </w:t>
      </w:r>
      <w:proofErr w:type="gramStart"/>
      <w:r>
        <w:rPr>
          <w:color w:val="231F20"/>
        </w:rPr>
        <w:t>have the opportunity to</w:t>
      </w:r>
      <w:proofErr w:type="gramEnd"/>
      <w:r>
        <w:rPr>
          <w:color w:val="231F20"/>
        </w:rPr>
        <w:t xml:space="preserve"> raise concerns that they may have related to disparity or racism.</w:t>
      </w:r>
    </w:p>
    <w:p w14:paraId="59A4B911" w14:textId="77777777" w:rsidR="00472EEB" w:rsidRDefault="00472EEB">
      <w:pPr>
        <w:pStyle w:val="BodyText"/>
        <w:spacing w:before="5"/>
        <w:rPr>
          <w:sz w:val="25"/>
        </w:rPr>
      </w:pPr>
    </w:p>
    <w:p w14:paraId="1F5CB04C" w14:textId="77777777" w:rsidR="00472EEB" w:rsidRDefault="00FE33C7">
      <w:pPr>
        <w:pStyle w:val="BodyText"/>
        <w:spacing w:line="249" w:lineRule="auto"/>
        <w:ind w:left="1625" w:right="1551"/>
      </w:pPr>
      <w:r>
        <w:rPr>
          <w:color w:val="231F20"/>
        </w:rPr>
        <w:t>We continue to work collaboratively with our partners at Department of Children and Families (DCF), Department of Public Health (DPH), Massachusetts Probation Service, the Juvenile Court, Committee for Public Counsel Services (CPCS), law enforcement agencies, non-profit service providers, families and young people. These partnerships were critical as the Commonwealth confronted the challenges associated with the COVID-19 public health emergency. In the second half of FY20, DYS had to make significant adjustments in our approach to serving youth to ensure the safest possible environment for youth and staff. We employed innovative strategies with our delivery of education, staff training, youth hearings in juvenile court, family contact and re-entry support. Our workforce responded to this challenge in a remarkable and effective way.</w:t>
      </w:r>
    </w:p>
    <w:p w14:paraId="41E41566" w14:textId="77777777" w:rsidR="00472EEB" w:rsidRDefault="00472EEB">
      <w:pPr>
        <w:pStyle w:val="BodyText"/>
        <w:spacing w:before="1"/>
        <w:rPr>
          <w:sz w:val="26"/>
        </w:rPr>
      </w:pPr>
    </w:p>
    <w:p w14:paraId="6615AFF6" w14:textId="77777777" w:rsidR="00472EEB" w:rsidRDefault="00FE33C7">
      <w:pPr>
        <w:pStyle w:val="BodyText"/>
        <w:spacing w:line="249" w:lineRule="auto"/>
        <w:ind w:left="1625" w:right="1897"/>
      </w:pPr>
      <w:r>
        <w:rPr>
          <w:color w:val="231F20"/>
        </w:rPr>
        <w:t xml:space="preserve">Throughout FY20, DYS has navigated the many challenges associated with COVID-19 and Racial Equity with the consistent and </w:t>
      </w:r>
      <w:proofErr w:type="gramStart"/>
      <w:r>
        <w:rPr>
          <w:color w:val="231F20"/>
        </w:rPr>
        <w:t>high level</w:t>
      </w:r>
      <w:proofErr w:type="gramEnd"/>
      <w:r>
        <w:rPr>
          <w:color w:val="231F20"/>
        </w:rPr>
        <w:t xml:space="preserve"> support from the Baker-Polito administration and the legislature.</w:t>
      </w:r>
    </w:p>
    <w:p w14:paraId="690C5C43" w14:textId="77777777" w:rsidR="00472EEB" w:rsidRDefault="00472EEB">
      <w:pPr>
        <w:pStyle w:val="BodyText"/>
        <w:spacing w:before="3"/>
        <w:rPr>
          <w:sz w:val="25"/>
        </w:rPr>
      </w:pPr>
    </w:p>
    <w:p w14:paraId="1A3C65C3" w14:textId="77777777" w:rsidR="00472EEB" w:rsidRDefault="00FE33C7">
      <w:pPr>
        <w:pStyle w:val="BodyText"/>
        <w:spacing w:line="249" w:lineRule="auto"/>
        <w:ind w:left="1625" w:right="1830"/>
      </w:pPr>
      <w:r>
        <w:rPr>
          <w:color w:val="231F20"/>
        </w:rPr>
        <w:t>Thank you for your interest and continued support of the important work with the young people that we serve at DYS.</w:t>
      </w:r>
    </w:p>
    <w:p w14:paraId="1A18A124" w14:textId="77777777" w:rsidR="00472EEB" w:rsidRDefault="00472EEB">
      <w:pPr>
        <w:pStyle w:val="BodyText"/>
        <w:rPr>
          <w:sz w:val="20"/>
        </w:rPr>
      </w:pPr>
    </w:p>
    <w:p w14:paraId="3DEA9781" w14:textId="77777777" w:rsidR="00472EEB" w:rsidRDefault="00FE33C7">
      <w:pPr>
        <w:pStyle w:val="BodyText"/>
        <w:spacing w:before="10"/>
        <w:rPr>
          <w:sz w:val="18"/>
        </w:rPr>
      </w:pPr>
      <w:r>
        <w:rPr>
          <w:noProof/>
        </w:rPr>
        <w:drawing>
          <wp:anchor distT="0" distB="0" distL="0" distR="0" simplePos="0" relativeHeight="5" behindDoc="0" locked="0" layoutInCell="1" allowOverlap="1" wp14:anchorId="4627313A" wp14:editId="68986206">
            <wp:simplePos x="0" y="0"/>
            <wp:positionH relativeFrom="page">
              <wp:posOffset>1435917</wp:posOffset>
            </wp:positionH>
            <wp:positionV relativeFrom="paragraph">
              <wp:posOffset>162836</wp:posOffset>
            </wp:positionV>
            <wp:extent cx="1919287" cy="476250"/>
            <wp:effectExtent l="0" t="0" r="0" b="0"/>
            <wp:wrapTopAndBottom/>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5" cstate="print"/>
                    <a:stretch>
                      <a:fillRect/>
                    </a:stretch>
                  </pic:blipFill>
                  <pic:spPr>
                    <a:xfrm>
                      <a:off x="0" y="0"/>
                      <a:ext cx="1919287" cy="476250"/>
                    </a:xfrm>
                    <a:prstGeom prst="rect">
                      <a:avLst/>
                    </a:prstGeom>
                  </pic:spPr>
                </pic:pic>
              </a:graphicData>
            </a:graphic>
          </wp:anchor>
        </w:drawing>
      </w:r>
    </w:p>
    <w:p w14:paraId="6BC2F6E5" w14:textId="77777777" w:rsidR="00472EEB" w:rsidRDefault="00FE33C7">
      <w:pPr>
        <w:pStyle w:val="BodyText"/>
        <w:spacing w:before="219" w:line="249" w:lineRule="auto"/>
        <w:ind w:left="1625" w:right="7341"/>
      </w:pPr>
      <w:r>
        <w:rPr>
          <w:color w:val="231F20"/>
        </w:rPr>
        <w:t>Peter J. Forbes DYS Commissioner</w:t>
      </w:r>
    </w:p>
    <w:p w14:paraId="31869086" w14:textId="77777777" w:rsidR="00472EEB" w:rsidRDefault="00472EEB">
      <w:pPr>
        <w:spacing w:line="249" w:lineRule="auto"/>
        <w:sectPr w:rsidR="00472EEB">
          <w:footerReference w:type="default" r:id="rId16"/>
          <w:pgSz w:w="12240" w:h="15840"/>
          <w:pgMar w:top="1500" w:right="600" w:bottom="1020" w:left="560" w:header="0" w:footer="822" w:gutter="0"/>
          <w:cols w:space="720"/>
        </w:sectPr>
      </w:pPr>
    </w:p>
    <w:p w14:paraId="12633CB9" w14:textId="77777777" w:rsidR="00472EEB" w:rsidRDefault="00FE33C7">
      <w:pPr>
        <w:pStyle w:val="Heading1"/>
      </w:pPr>
      <w:r>
        <w:rPr>
          <w:color w:val="231F20"/>
        </w:rPr>
        <w:lastRenderedPageBreak/>
        <w:t>Who We Serve:</w:t>
      </w:r>
    </w:p>
    <w:p w14:paraId="041D4919" w14:textId="77777777" w:rsidR="00472EEB" w:rsidRDefault="00FE33C7">
      <w:pPr>
        <w:pStyle w:val="Heading2"/>
        <w:spacing w:before="99" w:line="319" w:lineRule="exact"/>
      </w:pPr>
      <w:r>
        <w:rPr>
          <w:color w:val="231F20"/>
        </w:rPr>
        <w:t>Committed Youth</w:t>
      </w:r>
    </w:p>
    <w:p w14:paraId="7289E6EC" w14:textId="77777777" w:rsidR="00472EEB" w:rsidRDefault="00FE33C7">
      <w:pPr>
        <w:pStyle w:val="BodyText"/>
        <w:spacing w:line="249" w:lineRule="auto"/>
        <w:ind w:left="162" w:right="230"/>
      </w:pPr>
      <w:r>
        <w:rPr>
          <w:noProof/>
        </w:rPr>
        <w:drawing>
          <wp:anchor distT="0" distB="0" distL="0" distR="0" simplePos="0" relativeHeight="6" behindDoc="0" locked="0" layoutInCell="1" allowOverlap="1" wp14:anchorId="38F565DC" wp14:editId="39516F0E">
            <wp:simplePos x="0" y="0"/>
            <wp:positionH relativeFrom="page">
              <wp:posOffset>573053</wp:posOffset>
            </wp:positionH>
            <wp:positionV relativeFrom="paragraph">
              <wp:posOffset>748507</wp:posOffset>
            </wp:positionV>
            <wp:extent cx="3162174" cy="2245899"/>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7" cstate="print"/>
                    <a:stretch>
                      <a:fillRect/>
                    </a:stretch>
                  </pic:blipFill>
                  <pic:spPr>
                    <a:xfrm>
                      <a:off x="0" y="0"/>
                      <a:ext cx="3162174" cy="2245899"/>
                    </a:xfrm>
                    <a:prstGeom prst="rect">
                      <a:avLst/>
                    </a:prstGeom>
                  </pic:spPr>
                </pic:pic>
              </a:graphicData>
            </a:graphic>
          </wp:anchor>
        </w:drawing>
      </w:r>
      <w:r>
        <w:rPr>
          <w:noProof/>
        </w:rPr>
        <w:drawing>
          <wp:anchor distT="0" distB="0" distL="0" distR="0" simplePos="0" relativeHeight="15733248" behindDoc="0" locked="0" layoutInCell="1" allowOverlap="1" wp14:anchorId="041E4687" wp14:editId="188465BD">
            <wp:simplePos x="0" y="0"/>
            <wp:positionH relativeFrom="page">
              <wp:posOffset>4118800</wp:posOffset>
            </wp:positionH>
            <wp:positionV relativeFrom="paragraph">
              <wp:posOffset>708748</wp:posOffset>
            </wp:positionV>
            <wp:extent cx="3163823" cy="2307902"/>
            <wp:effectExtent l="0" t="0" r="0" b="0"/>
            <wp:wrapNone/>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8" cstate="print"/>
                    <a:stretch>
                      <a:fillRect/>
                    </a:stretch>
                  </pic:blipFill>
                  <pic:spPr>
                    <a:xfrm>
                      <a:off x="0" y="0"/>
                      <a:ext cx="3163823" cy="2307902"/>
                    </a:xfrm>
                    <a:prstGeom prst="rect">
                      <a:avLst/>
                    </a:prstGeom>
                  </pic:spPr>
                </pic:pic>
              </a:graphicData>
            </a:graphic>
          </wp:anchor>
        </w:drawing>
      </w:r>
      <w:r>
        <w:rPr>
          <w:color w:val="231F20"/>
        </w:rPr>
        <w:t>Youth who are adjudicated delinquent are committed to the custody of the Department of Youth Services (DYS) until the age of 18 for committing a felony, misdemeanor, or violating city ordinance or town bylaw. A youth may be committed to DYS custody each time the youth is adjudicated a delinquent.</w:t>
      </w:r>
    </w:p>
    <w:p w14:paraId="2F6CD755" w14:textId="77777777" w:rsidR="00472EEB" w:rsidRDefault="00FE33C7">
      <w:pPr>
        <w:tabs>
          <w:tab w:val="left" w:pos="5926"/>
        </w:tabs>
        <w:spacing w:before="1" w:line="160" w:lineRule="auto"/>
        <w:ind w:left="353"/>
      </w:pPr>
      <w:r>
        <w:rPr>
          <w:color w:val="231F20"/>
          <w:position w:val="-11"/>
        </w:rPr>
        <w:t>In FY20, 15% were females and 85%</w:t>
      </w:r>
      <w:r>
        <w:rPr>
          <w:color w:val="231F20"/>
          <w:spacing w:val="-12"/>
          <w:position w:val="-11"/>
        </w:rPr>
        <w:t xml:space="preserve"> </w:t>
      </w:r>
      <w:r>
        <w:rPr>
          <w:color w:val="231F20"/>
          <w:position w:val="-11"/>
        </w:rPr>
        <w:t>were</w:t>
      </w:r>
      <w:r>
        <w:rPr>
          <w:color w:val="231F20"/>
          <w:spacing w:val="-2"/>
          <w:position w:val="-11"/>
        </w:rPr>
        <w:t xml:space="preserve"> </w:t>
      </w:r>
      <w:r>
        <w:rPr>
          <w:color w:val="231F20"/>
          <w:position w:val="-11"/>
        </w:rPr>
        <w:t>males.</w:t>
      </w:r>
      <w:r>
        <w:rPr>
          <w:color w:val="231F20"/>
          <w:position w:val="-11"/>
        </w:rPr>
        <w:tab/>
      </w:r>
      <w:r>
        <w:rPr>
          <w:color w:val="231F20"/>
        </w:rPr>
        <w:t>The average age of the committed population</w:t>
      </w:r>
      <w:r>
        <w:rPr>
          <w:color w:val="231F20"/>
          <w:spacing w:val="-16"/>
        </w:rPr>
        <w:t xml:space="preserve"> </w:t>
      </w:r>
      <w:r>
        <w:rPr>
          <w:color w:val="231F20"/>
        </w:rPr>
        <w:t>was</w:t>
      </w:r>
    </w:p>
    <w:p w14:paraId="7D8DAB6C" w14:textId="77777777" w:rsidR="00472EEB" w:rsidRDefault="009E31EF">
      <w:pPr>
        <w:spacing w:line="199" w:lineRule="exact"/>
        <w:ind w:left="5926"/>
      </w:pPr>
      <w:r>
        <w:rPr>
          <w:noProof/>
        </w:rPr>
        <mc:AlternateContent>
          <mc:Choice Requires="wps">
            <w:drawing>
              <wp:anchor distT="0" distB="0" distL="114300" distR="114300" simplePos="0" relativeHeight="15733760" behindDoc="0" locked="0" layoutInCell="1" allowOverlap="1" wp14:anchorId="2A3FBC15" wp14:editId="6A1F42D9">
                <wp:simplePos x="0" y="0"/>
                <wp:positionH relativeFrom="page">
                  <wp:posOffset>485775</wp:posOffset>
                </wp:positionH>
                <wp:positionV relativeFrom="paragraph">
                  <wp:posOffset>2648585</wp:posOffset>
                </wp:positionV>
                <wp:extent cx="3542665" cy="295973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665" cy="2959735"/>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B16DA57" w14:textId="77777777" w:rsidR="00472EEB" w:rsidRDefault="00FE33C7">
                            <w:pPr>
                              <w:spacing w:line="188" w:lineRule="exact"/>
                              <w:jc w:val="both"/>
                              <w:rPr>
                                <w:sz w:val="20"/>
                              </w:rPr>
                            </w:pPr>
                            <w:r>
                              <w:rPr>
                                <w:color w:val="231F20"/>
                                <w:sz w:val="20"/>
                              </w:rPr>
                              <w:t xml:space="preserve">DYS uses a grid system to categorize offenses based on </w:t>
                            </w:r>
                            <w:proofErr w:type="gramStart"/>
                            <w:r>
                              <w:rPr>
                                <w:color w:val="231F20"/>
                                <w:sz w:val="20"/>
                              </w:rPr>
                              <w:t>their</w:t>
                            </w:r>
                            <w:proofErr w:type="gramEnd"/>
                          </w:p>
                          <w:p w14:paraId="66C3374F" w14:textId="77777777" w:rsidR="00472EEB" w:rsidRDefault="00FE33C7">
                            <w:pPr>
                              <w:spacing w:before="50"/>
                              <w:jc w:val="both"/>
                              <w:rPr>
                                <w:sz w:val="20"/>
                              </w:rPr>
                            </w:pPr>
                            <w:r>
                              <w:rPr>
                                <w:color w:val="231F20"/>
                                <w:sz w:val="20"/>
                              </w:rPr>
                              <w:t>severity which consists of:</w:t>
                            </w:r>
                          </w:p>
                          <w:p w14:paraId="6A2DCDB4" w14:textId="77777777" w:rsidR="00472EEB" w:rsidRDefault="00FE33C7">
                            <w:pPr>
                              <w:spacing w:before="50" w:line="292" w:lineRule="auto"/>
                              <w:ind w:right="264"/>
                              <w:jc w:val="both"/>
                              <w:rPr>
                                <w:sz w:val="20"/>
                              </w:rPr>
                            </w:pPr>
                            <w:r>
                              <w:rPr>
                                <w:color w:val="231F20"/>
                                <w:sz w:val="20"/>
                              </w:rPr>
                              <w:t>Grid 1: Operating a motor vehicle with a suspended license, marijuana possession (over 1 ounce), shoplifting, disorderly conduct, trespass.</w:t>
                            </w:r>
                          </w:p>
                          <w:p w14:paraId="7A3963D4" w14:textId="77777777" w:rsidR="00472EEB" w:rsidRDefault="00FE33C7">
                            <w:pPr>
                              <w:spacing w:line="292" w:lineRule="auto"/>
                              <w:ind w:right="447"/>
                              <w:rPr>
                                <w:sz w:val="20"/>
                              </w:rPr>
                            </w:pPr>
                            <w:r>
                              <w:rPr>
                                <w:color w:val="231F20"/>
                                <w:sz w:val="20"/>
                              </w:rPr>
                              <w:t>Grid 2: OUI liquor or drugs, possession of heroin, assault, assault &amp; battery, tagging, breaking &amp; entering.</w:t>
                            </w:r>
                          </w:p>
                          <w:p w14:paraId="06B7BC5F" w14:textId="77777777" w:rsidR="00472EEB" w:rsidRDefault="00FE33C7">
                            <w:pPr>
                              <w:spacing w:line="229" w:lineRule="exact"/>
                              <w:rPr>
                                <w:sz w:val="20"/>
                              </w:rPr>
                            </w:pPr>
                            <w:r>
                              <w:rPr>
                                <w:color w:val="231F20"/>
                                <w:sz w:val="20"/>
                              </w:rPr>
                              <w:t>Grid 3: Robbery, stalking, burning buildings (arson).</w:t>
                            </w:r>
                          </w:p>
                          <w:p w14:paraId="51C241D5" w14:textId="77777777" w:rsidR="00472EEB" w:rsidRDefault="00FE33C7">
                            <w:pPr>
                              <w:spacing w:before="48" w:line="292" w:lineRule="auto"/>
                              <w:ind w:right="2"/>
                              <w:rPr>
                                <w:sz w:val="20"/>
                              </w:rPr>
                            </w:pPr>
                            <w:r>
                              <w:rPr>
                                <w:color w:val="231F20"/>
                                <w:sz w:val="20"/>
                              </w:rPr>
                              <w:t>Grid 4: Indecent assault &amp; battery on a child, assault to murder or maim, assault &amp; battery with a dangerous weapon with significant injury, armed robbery, carjacking, kidnapping.</w:t>
                            </w:r>
                          </w:p>
                          <w:p w14:paraId="2464607F" w14:textId="77777777" w:rsidR="00472EEB" w:rsidRDefault="00FE33C7">
                            <w:pPr>
                              <w:spacing w:line="292" w:lineRule="auto"/>
                              <w:ind w:right="152"/>
                              <w:jc w:val="both"/>
                              <w:rPr>
                                <w:sz w:val="20"/>
                              </w:rPr>
                            </w:pPr>
                            <w:r>
                              <w:rPr>
                                <w:color w:val="231F20"/>
                                <w:sz w:val="20"/>
                              </w:rPr>
                              <w:t>Grid 5: Involuntary manslaughter, assault &amp; battery on a</w:t>
                            </w:r>
                            <w:r>
                              <w:rPr>
                                <w:color w:val="231F20"/>
                                <w:spacing w:val="-29"/>
                                <w:sz w:val="20"/>
                              </w:rPr>
                              <w:t xml:space="preserve"> </w:t>
                            </w:r>
                            <w:r>
                              <w:rPr>
                                <w:color w:val="231F20"/>
                                <w:sz w:val="20"/>
                              </w:rPr>
                              <w:t xml:space="preserve">child with substantial </w:t>
                            </w:r>
                            <w:r>
                              <w:rPr>
                                <w:color w:val="231F20"/>
                                <w:spacing w:val="-3"/>
                                <w:sz w:val="20"/>
                              </w:rPr>
                              <w:t xml:space="preserve">injury, </w:t>
                            </w:r>
                            <w:r>
                              <w:rPr>
                                <w:color w:val="231F20"/>
                                <w:sz w:val="20"/>
                              </w:rPr>
                              <w:t>attempted murder, armed robbery with firearm, assault to murder (armed), armed</w:t>
                            </w:r>
                            <w:r>
                              <w:rPr>
                                <w:color w:val="231F20"/>
                                <w:spacing w:val="-6"/>
                                <w:sz w:val="20"/>
                              </w:rPr>
                              <w:t xml:space="preserve"> </w:t>
                            </w:r>
                            <w:r>
                              <w:rPr>
                                <w:color w:val="231F20"/>
                                <w:sz w:val="20"/>
                              </w:rPr>
                              <w:t>carjacking.</w:t>
                            </w:r>
                          </w:p>
                          <w:p w14:paraId="39D6B2FE" w14:textId="77777777" w:rsidR="00472EEB" w:rsidRDefault="00FE33C7">
                            <w:pPr>
                              <w:spacing w:line="254" w:lineRule="auto"/>
                              <w:ind w:right="42"/>
                              <w:jc w:val="both"/>
                              <w:rPr>
                                <w:sz w:val="24"/>
                              </w:rPr>
                            </w:pPr>
                            <w:r>
                              <w:rPr>
                                <w:color w:val="231F20"/>
                                <w:sz w:val="20"/>
                              </w:rPr>
                              <w:t xml:space="preserve">Grid 6: </w:t>
                            </w:r>
                            <w:r>
                              <w:rPr>
                                <w:color w:val="231F20"/>
                                <w:spacing w:val="-3"/>
                                <w:sz w:val="20"/>
                              </w:rPr>
                              <w:t xml:space="preserve">Voluntary </w:t>
                            </w:r>
                            <w:r>
                              <w:rPr>
                                <w:color w:val="231F20"/>
                                <w:sz w:val="20"/>
                              </w:rPr>
                              <w:t xml:space="preserve">manslaughter, home invasion, rape of a child under 16 with force, trafficking firearms (20+ weapons). </w:t>
                            </w:r>
                            <w:r>
                              <w:rPr>
                                <w:color w:val="231F20"/>
                                <w:sz w:val="2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FBC15" id="Text Box 2" o:spid="_x0000_s1030" type="#_x0000_t202" style="position:absolute;left:0;text-align:left;margin-left:38.25pt;margin-top:208.55pt;width:278.95pt;height:233.05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" filled="f" strokecolor="#231f20" strokeweight="1pt">
                <v:textbox inset="0,0,0,0">
                  <w:txbxContent>
                    <w:p w14:paraId="6B16DA57" w14:textId="77777777" w:rsidR="00472EEB" w:rsidRDefault="00FE33C7">
                      <w:pPr>
                        <w:spacing w:line="188" w:lineRule="exact"/>
                        <w:jc w:val="both"/>
                        <w:rPr>
                          <w:sz w:val="20"/>
                        </w:rPr>
                      </w:pPr>
                      <w:r>
                        <w:rPr>
                          <w:color w:val="231F20"/>
                          <w:sz w:val="20"/>
                        </w:rPr>
                        <w:t xml:space="preserve">DYS uses a grid system to categorize offenses based on </w:t>
                      </w:r>
                      <w:proofErr w:type="gramStart"/>
                      <w:r>
                        <w:rPr>
                          <w:color w:val="231F20"/>
                          <w:sz w:val="20"/>
                        </w:rPr>
                        <w:t>their</w:t>
                      </w:r>
                      <w:proofErr w:type="gramEnd"/>
                    </w:p>
                    <w:p w14:paraId="66C3374F" w14:textId="77777777" w:rsidR="00472EEB" w:rsidRDefault="00FE33C7">
                      <w:pPr>
                        <w:spacing w:before="50"/>
                        <w:jc w:val="both"/>
                        <w:rPr>
                          <w:sz w:val="20"/>
                        </w:rPr>
                      </w:pPr>
                      <w:r>
                        <w:rPr>
                          <w:color w:val="231F20"/>
                          <w:sz w:val="20"/>
                        </w:rPr>
                        <w:t>severity which consists of:</w:t>
                      </w:r>
                    </w:p>
                    <w:p w14:paraId="6A2DCDB4" w14:textId="77777777" w:rsidR="00472EEB" w:rsidRDefault="00FE33C7">
                      <w:pPr>
                        <w:spacing w:before="50" w:line="292" w:lineRule="auto"/>
                        <w:ind w:right="264"/>
                        <w:jc w:val="both"/>
                        <w:rPr>
                          <w:sz w:val="20"/>
                        </w:rPr>
                      </w:pPr>
                      <w:r>
                        <w:rPr>
                          <w:color w:val="231F20"/>
                          <w:sz w:val="20"/>
                        </w:rPr>
                        <w:t>Grid 1: Operating a motor vehicle with a suspended license, marijuana possession (over 1 ounce), shoplifting, disorderly conduct, trespass.</w:t>
                      </w:r>
                    </w:p>
                    <w:p w14:paraId="7A3963D4" w14:textId="77777777" w:rsidR="00472EEB" w:rsidRDefault="00FE33C7">
                      <w:pPr>
                        <w:spacing w:line="292" w:lineRule="auto"/>
                        <w:ind w:right="447"/>
                        <w:rPr>
                          <w:sz w:val="20"/>
                        </w:rPr>
                      </w:pPr>
                      <w:r>
                        <w:rPr>
                          <w:color w:val="231F20"/>
                          <w:sz w:val="20"/>
                        </w:rPr>
                        <w:t>Grid 2: OUI liquor or drugs, possession of heroin, assault, assault &amp; battery, tagging, breaking &amp; entering.</w:t>
                      </w:r>
                    </w:p>
                    <w:p w14:paraId="06B7BC5F" w14:textId="77777777" w:rsidR="00472EEB" w:rsidRDefault="00FE33C7">
                      <w:pPr>
                        <w:spacing w:line="229" w:lineRule="exact"/>
                        <w:rPr>
                          <w:sz w:val="20"/>
                        </w:rPr>
                      </w:pPr>
                      <w:r>
                        <w:rPr>
                          <w:color w:val="231F20"/>
                          <w:sz w:val="20"/>
                        </w:rPr>
                        <w:t>Grid 3: Robbery, stalking, burning buildings (arson).</w:t>
                      </w:r>
                    </w:p>
                    <w:p w14:paraId="51C241D5" w14:textId="77777777" w:rsidR="00472EEB" w:rsidRDefault="00FE33C7">
                      <w:pPr>
                        <w:spacing w:before="48" w:line="292" w:lineRule="auto"/>
                        <w:ind w:right="2"/>
                        <w:rPr>
                          <w:sz w:val="20"/>
                        </w:rPr>
                      </w:pPr>
                      <w:r>
                        <w:rPr>
                          <w:color w:val="231F20"/>
                          <w:sz w:val="20"/>
                        </w:rPr>
                        <w:t>Grid 4: Indecent assault &amp; battery on a child, assault to murder or maim, assault &amp; battery with a dangerous weapon with significant injury, armed robbery, carjacking, kidnapping.</w:t>
                      </w:r>
                    </w:p>
                    <w:p w14:paraId="2464607F" w14:textId="77777777" w:rsidR="00472EEB" w:rsidRDefault="00FE33C7">
                      <w:pPr>
                        <w:spacing w:line="292" w:lineRule="auto"/>
                        <w:ind w:right="152"/>
                        <w:jc w:val="both"/>
                        <w:rPr>
                          <w:sz w:val="20"/>
                        </w:rPr>
                      </w:pPr>
                      <w:r>
                        <w:rPr>
                          <w:color w:val="231F20"/>
                          <w:sz w:val="20"/>
                        </w:rPr>
                        <w:t>Grid 5: Involuntary manslaughter, assault &amp; battery on a</w:t>
                      </w:r>
                      <w:r>
                        <w:rPr>
                          <w:color w:val="231F20"/>
                          <w:spacing w:val="-29"/>
                          <w:sz w:val="20"/>
                        </w:rPr>
                        <w:t xml:space="preserve"> </w:t>
                      </w:r>
                      <w:r>
                        <w:rPr>
                          <w:color w:val="231F20"/>
                          <w:sz w:val="20"/>
                        </w:rPr>
                        <w:t xml:space="preserve">child with substantial </w:t>
                      </w:r>
                      <w:r>
                        <w:rPr>
                          <w:color w:val="231F20"/>
                          <w:spacing w:val="-3"/>
                          <w:sz w:val="20"/>
                        </w:rPr>
                        <w:t xml:space="preserve">injury, </w:t>
                      </w:r>
                      <w:r>
                        <w:rPr>
                          <w:color w:val="231F20"/>
                          <w:sz w:val="20"/>
                        </w:rPr>
                        <w:t>attempted murder, armed robbery with firearm, assault to murder (armed), armed</w:t>
                      </w:r>
                      <w:r>
                        <w:rPr>
                          <w:color w:val="231F20"/>
                          <w:spacing w:val="-6"/>
                          <w:sz w:val="20"/>
                        </w:rPr>
                        <w:t xml:space="preserve"> </w:t>
                      </w:r>
                      <w:r>
                        <w:rPr>
                          <w:color w:val="231F20"/>
                          <w:sz w:val="20"/>
                        </w:rPr>
                        <w:t>carjacking.</w:t>
                      </w:r>
                    </w:p>
                    <w:p w14:paraId="39D6B2FE" w14:textId="77777777" w:rsidR="00472EEB" w:rsidRDefault="00FE33C7">
                      <w:pPr>
                        <w:spacing w:line="254" w:lineRule="auto"/>
                        <w:ind w:right="42"/>
                        <w:jc w:val="both"/>
                        <w:rPr>
                          <w:sz w:val="24"/>
                        </w:rPr>
                      </w:pPr>
                      <w:r>
                        <w:rPr>
                          <w:color w:val="231F20"/>
                          <w:sz w:val="20"/>
                        </w:rPr>
                        <w:t xml:space="preserve">Grid 6: </w:t>
                      </w:r>
                      <w:r>
                        <w:rPr>
                          <w:color w:val="231F20"/>
                          <w:spacing w:val="-3"/>
                          <w:sz w:val="20"/>
                        </w:rPr>
                        <w:t xml:space="preserve">Voluntary </w:t>
                      </w:r>
                      <w:r>
                        <w:rPr>
                          <w:color w:val="231F20"/>
                          <w:sz w:val="20"/>
                        </w:rPr>
                        <w:t xml:space="preserve">manslaughter, home invasion, rape of a child under 16 with force, trafficking firearms (20+ weapons). </w:t>
                      </w:r>
                      <w:r>
                        <w:rPr>
                          <w:color w:val="231F20"/>
                          <w:sz w:val="24"/>
                        </w:rPr>
                        <w:t>3</w:t>
                      </w:r>
                    </w:p>
                  </w:txbxContent>
                </v:textbox>
                <w10:wrap anchorx="page"/>
              </v:shape>
            </w:pict>
          </mc:Fallback>
        </mc:AlternateContent>
      </w:r>
      <w:r w:rsidR="00FE33C7">
        <w:rPr>
          <w:color w:val="231F20"/>
        </w:rPr>
        <w:t>16.6 years, and the median age was 17.0 years.</w:t>
      </w:r>
    </w:p>
    <w:p w14:paraId="3EF63C61" w14:textId="77777777" w:rsidR="00472EEB" w:rsidRDefault="00FE33C7">
      <w:pPr>
        <w:pStyle w:val="BodyText"/>
        <w:spacing w:before="7"/>
        <w:rPr>
          <w:sz w:val="13"/>
        </w:rPr>
      </w:pPr>
      <w:r>
        <w:rPr>
          <w:noProof/>
        </w:rPr>
        <w:drawing>
          <wp:anchor distT="0" distB="0" distL="0" distR="0" simplePos="0" relativeHeight="7" behindDoc="0" locked="0" layoutInCell="1" allowOverlap="1" wp14:anchorId="4C547B23" wp14:editId="6004D4AA">
            <wp:simplePos x="0" y="0"/>
            <wp:positionH relativeFrom="page">
              <wp:posOffset>493738</wp:posOffset>
            </wp:positionH>
            <wp:positionV relativeFrom="paragraph">
              <wp:posOffset>124503</wp:posOffset>
            </wp:positionV>
            <wp:extent cx="3155996" cy="2345436"/>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9" cstate="print"/>
                    <a:stretch>
                      <a:fillRect/>
                    </a:stretch>
                  </pic:blipFill>
                  <pic:spPr>
                    <a:xfrm>
                      <a:off x="0" y="0"/>
                      <a:ext cx="3155996" cy="2345436"/>
                    </a:xfrm>
                    <a:prstGeom prst="rect">
                      <a:avLst/>
                    </a:prstGeom>
                  </pic:spPr>
                </pic:pic>
              </a:graphicData>
            </a:graphic>
          </wp:anchor>
        </w:drawing>
      </w:r>
      <w:r>
        <w:rPr>
          <w:noProof/>
        </w:rPr>
        <w:drawing>
          <wp:anchor distT="0" distB="0" distL="0" distR="0" simplePos="0" relativeHeight="8" behindDoc="0" locked="0" layoutInCell="1" allowOverlap="1" wp14:anchorId="345F6DA0" wp14:editId="4BFD743B">
            <wp:simplePos x="0" y="0"/>
            <wp:positionH relativeFrom="page">
              <wp:posOffset>4104665</wp:posOffset>
            </wp:positionH>
            <wp:positionV relativeFrom="paragraph">
              <wp:posOffset>178224</wp:posOffset>
            </wp:positionV>
            <wp:extent cx="3159092" cy="2320290"/>
            <wp:effectExtent l="0" t="0" r="0" b="0"/>
            <wp:wrapTopAndBottom/>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20" cstate="print"/>
                    <a:stretch>
                      <a:fillRect/>
                    </a:stretch>
                  </pic:blipFill>
                  <pic:spPr>
                    <a:xfrm>
                      <a:off x="0" y="0"/>
                      <a:ext cx="3159092" cy="2320290"/>
                    </a:xfrm>
                    <a:prstGeom prst="rect">
                      <a:avLst/>
                    </a:prstGeom>
                  </pic:spPr>
                </pic:pic>
              </a:graphicData>
            </a:graphic>
          </wp:anchor>
        </w:drawing>
      </w:r>
    </w:p>
    <w:p w14:paraId="07772FAE" w14:textId="77777777" w:rsidR="00472EEB" w:rsidRDefault="00FE33C7">
      <w:pPr>
        <w:spacing w:before="61" w:line="249" w:lineRule="auto"/>
        <w:ind w:left="5926" w:right="230"/>
      </w:pPr>
      <w:r>
        <w:rPr>
          <w:color w:val="231F20"/>
        </w:rPr>
        <w:t>While approximately 33% of youth under the age of 18 in MA are youth of color, they represent 70% of the DYS committed population.</w:t>
      </w:r>
    </w:p>
    <w:p w14:paraId="026CE2E8" w14:textId="77777777" w:rsidR="00472EEB" w:rsidRDefault="00472EEB">
      <w:pPr>
        <w:pStyle w:val="BodyText"/>
        <w:rPr>
          <w:sz w:val="20"/>
        </w:rPr>
      </w:pPr>
    </w:p>
    <w:p w14:paraId="264996B4" w14:textId="77777777" w:rsidR="00472EEB" w:rsidRDefault="00472EEB">
      <w:pPr>
        <w:pStyle w:val="BodyText"/>
        <w:rPr>
          <w:sz w:val="20"/>
        </w:rPr>
      </w:pPr>
    </w:p>
    <w:p w14:paraId="7027489D" w14:textId="77777777" w:rsidR="00472EEB" w:rsidRDefault="00472EEB">
      <w:pPr>
        <w:pStyle w:val="BodyText"/>
        <w:rPr>
          <w:sz w:val="20"/>
        </w:rPr>
      </w:pPr>
    </w:p>
    <w:p w14:paraId="2E199BFB" w14:textId="77777777" w:rsidR="00472EEB" w:rsidRDefault="00472EEB">
      <w:pPr>
        <w:pStyle w:val="BodyText"/>
        <w:rPr>
          <w:sz w:val="20"/>
        </w:rPr>
      </w:pPr>
    </w:p>
    <w:p w14:paraId="2781CA38" w14:textId="77777777" w:rsidR="00472EEB" w:rsidRDefault="00472EEB">
      <w:pPr>
        <w:pStyle w:val="BodyText"/>
        <w:rPr>
          <w:sz w:val="20"/>
        </w:rPr>
      </w:pPr>
    </w:p>
    <w:p w14:paraId="39379E9C" w14:textId="77777777" w:rsidR="00472EEB" w:rsidRDefault="00472EEB">
      <w:pPr>
        <w:pStyle w:val="BodyText"/>
        <w:rPr>
          <w:sz w:val="20"/>
        </w:rPr>
      </w:pPr>
    </w:p>
    <w:p w14:paraId="25CC9F77" w14:textId="77777777" w:rsidR="00472EEB" w:rsidRDefault="00472EEB">
      <w:pPr>
        <w:pStyle w:val="BodyText"/>
        <w:rPr>
          <w:sz w:val="20"/>
        </w:rPr>
      </w:pPr>
    </w:p>
    <w:p w14:paraId="360E5513" w14:textId="77777777" w:rsidR="00472EEB" w:rsidRDefault="00472EEB">
      <w:pPr>
        <w:pStyle w:val="BodyText"/>
        <w:rPr>
          <w:sz w:val="20"/>
        </w:rPr>
      </w:pPr>
    </w:p>
    <w:p w14:paraId="5EE28042" w14:textId="77777777" w:rsidR="00472EEB" w:rsidRDefault="00472EEB">
      <w:pPr>
        <w:pStyle w:val="BodyText"/>
        <w:rPr>
          <w:sz w:val="20"/>
        </w:rPr>
      </w:pPr>
    </w:p>
    <w:p w14:paraId="325F5352" w14:textId="77777777" w:rsidR="00472EEB" w:rsidRDefault="00472EEB">
      <w:pPr>
        <w:pStyle w:val="BodyText"/>
        <w:rPr>
          <w:sz w:val="20"/>
        </w:rPr>
      </w:pPr>
    </w:p>
    <w:p w14:paraId="0E0C477C" w14:textId="77777777" w:rsidR="00472EEB" w:rsidRDefault="00472EEB">
      <w:pPr>
        <w:pStyle w:val="BodyText"/>
        <w:rPr>
          <w:sz w:val="20"/>
        </w:rPr>
      </w:pPr>
    </w:p>
    <w:p w14:paraId="081F1998" w14:textId="77777777" w:rsidR="00472EEB" w:rsidRDefault="00472EEB">
      <w:pPr>
        <w:pStyle w:val="BodyText"/>
        <w:rPr>
          <w:sz w:val="20"/>
        </w:rPr>
      </w:pPr>
    </w:p>
    <w:p w14:paraId="2C25A2E1" w14:textId="77777777" w:rsidR="00472EEB" w:rsidRDefault="00472EEB">
      <w:pPr>
        <w:pStyle w:val="BodyText"/>
        <w:rPr>
          <w:sz w:val="20"/>
        </w:rPr>
      </w:pPr>
    </w:p>
    <w:p w14:paraId="3AE6503B" w14:textId="77777777" w:rsidR="00472EEB" w:rsidRDefault="00472EEB">
      <w:pPr>
        <w:pStyle w:val="BodyText"/>
        <w:rPr>
          <w:sz w:val="18"/>
        </w:rPr>
      </w:pPr>
    </w:p>
    <w:p w14:paraId="30A0ADA5" w14:textId="77777777" w:rsidR="00472EEB" w:rsidRDefault="00FE33C7">
      <w:pPr>
        <w:spacing w:before="98"/>
        <w:ind w:right="117"/>
        <w:jc w:val="right"/>
        <w:rPr>
          <w:sz w:val="28"/>
        </w:rPr>
      </w:pPr>
      <w:r>
        <w:rPr>
          <w:color w:val="231F20"/>
          <w:sz w:val="28"/>
        </w:rPr>
        <w:t xml:space="preserve">Who We </w:t>
      </w:r>
      <w:proofErr w:type="gramStart"/>
      <w:r>
        <w:rPr>
          <w:color w:val="231F20"/>
          <w:sz w:val="28"/>
        </w:rPr>
        <w:t>Serve</w:t>
      </w:r>
      <w:proofErr w:type="gramEnd"/>
    </w:p>
    <w:p w14:paraId="1F324DFD" w14:textId="77777777" w:rsidR="00472EEB" w:rsidRDefault="00472EEB">
      <w:pPr>
        <w:jc w:val="right"/>
        <w:rPr>
          <w:sz w:val="28"/>
        </w:rPr>
        <w:sectPr w:rsidR="00472EEB">
          <w:footerReference w:type="default" r:id="rId21"/>
          <w:pgSz w:w="12240" w:h="15840"/>
          <w:pgMar w:top="580" w:right="600" w:bottom="280" w:left="560" w:header="0" w:footer="0" w:gutter="0"/>
          <w:cols w:space="720"/>
        </w:sectPr>
      </w:pPr>
    </w:p>
    <w:p w14:paraId="67E69B7B" w14:textId="77777777" w:rsidR="00472EEB" w:rsidRDefault="00FE33C7">
      <w:pPr>
        <w:pStyle w:val="Heading2"/>
        <w:ind w:left="205"/>
      </w:pPr>
      <w:r>
        <w:rPr>
          <w:color w:val="231F20"/>
        </w:rPr>
        <w:lastRenderedPageBreak/>
        <w:t>Detained Youth</w:t>
      </w:r>
    </w:p>
    <w:p w14:paraId="14E79CD8" w14:textId="77777777" w:rsidR="00472EEB" w:rsidRDefault="00472EEB">
      <w:pPr>
        <w:pStyle w:val="BodyText"/>
        <w:spacing w:before="3"/>
        <w:rPr>
          <w:b/>
          <w:sz w:val="28"/>
        </w:rPr>
      </w:pPr>
    </w:p>
    <w:p w14:paraId="1478D82C" w14:textId="77777777" w:rsidR="00472EEB" w:rsidRDefault="00FE33C7">
      <w:pPr>
        <w:pStyle w:val="BodyText"/>
        <w:spacing w:line="249" w:lineRule="auto"/>
        <w:ind w:left="205" w:right="768"/>
      </w:pPr>
      <w:r>
        <w:rPr>
          <w:color w:val="231F20"/>
        </w:rPr>
        <w:t>Youth may be held on a detention status and committed to the care of the Department of Youth Services during the pendency of their juvenile court cases.</w:t>
      </w:r>
    </w:p>
    <w:p w14:paraId="7B09D152" w14:textId="77777777" w:rsidR="00472EEB" w:rsidRDefault="00472EEB">
      <w:pPr>
        <w:pStyle w:val="BodyText"/>
        <w:rPr>
          <w:sz w:val="20"/>
        </w:rPr>
      </w:pPr>
    </w:p>
    <w:p w14:paraId="42B01F9D" w14:textId="77777777" w:rsidR="00472EEB" w:rsidRDefault="00472EEB">
      <w:pPr>
        <w:pStyle w:val="BodyText"/>
        <w:spacing w:before="6"/>
        <w:rPr>
          <w:sz w:val="12"/>
        </w:rPr>
      </w:pPr>
    </w:p>
    <w:p w14:paraId="79B9A85E" w14:textId="77777777" w:rsidR="00472EEB" w:rsidRDefault="00FE33C7">
      <w:pPr>
        <w:tabs>
          <w:tab w:val="left" w:pos="5892"/>
        </w:tabs>
        <w:ind w:left="130"/>
        <w:rPr>
          <w:sz w:val="20"/>
        </w:rPr>
      </w:pPr>
      <w:r>
        <w:rPr>
          <w:noProof/>
          <w:position w:val="3"/>
          <w:sz w:val="20"/>
        </w:rPr>
        <w:drawing>
          <wp:inline distT="0" distB="0" distL="0" distR="0" wp14:anchorId="5560E4DB" wp14:editId="01389535">
            <wp:extent cx="3196740" cy="2188940"/>
            <wp:effectExtent l="0" t="0" r="0" b="0"/>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2" cstate="print"/>
                    <a:stretch>
                      <a:fillRect/>
                    </a:stretch>
                  </pic:blipFill>
                  <pic:spPr>
                    <a:xfrm>
                      <a:off x="0" y="0"/>
                      <a:ext cx="3196740" cy="2188940"/>
                    </a:xfrm>
                    <a:prstGeom prst="rect">
                      <a:avLst/>
                    </a:prstGeom>
                  </pic:spPr>
                </pic:pic>
              </a:graphicData>
            </a:graphic>
          </wp:inline>
        </w:drawing>
      </w:r>
      <w:r>
        <w:rPr>
          <w:position w:val="3"/>
          <w:sz w:val="20"/>
        </w:rPr>
        <w:tab/>
      </w:r>
      <w:r>
        <w:rPr>
          <w:noProof/>
          <w:sz w:val="20"/>
        </w:rPr>
        <w:drawing>
          <wp:inline distT="0" distB="0" distL="0" distR="0" wp14:anchorId="72C0B817" wp14:editId="66634024">
            <wp:extent cx="3163939" cy="2206561"/>
            <wp:effectExtent l="0" t="0" r="0" b="0"/>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23" cstate="print"/>
                    <a:stretch>
                      <a:fillRect/>
                    </a:stretch>
                  </pic:blipFill>
                  <pic:spPr>
                    <a:xfrm>
                      <a:off x="0" y="0"/>
                      <a:ext cx="3163939" cy="2206561"/>
                    </a:xfrm>
                    <a:prstGeom prst="rect">
                      <a:avLst/>
                    </a:prstGeom>
                  </pic:spPr>
                </pic:pic>
              </a:graphicData>
            </a:graphic>
          </wp:inline>
        </w:drawing>
      </w:r>
    </w:p>
    <w:p w14:paraId="627D1249" w14:textId="77777777" w:rsidR="00472EEB" w:rsidRDefault="00472EEB">
      <w:pPr>
        <w:rPr>
          <w:sz w:val="20"/>
        </w:rPr>
        <w:sectPr w:rsidR="00472EEB">
          <w:footerReference w:type="default" r:id="rId24"/>
          <w:pgSz w:w="12240" w:h="15840"/>
          <w:pgMar w:top="600" w:right="600" w:bottom="940" w:left="560" w:header="0" w:footer="750" w:gutter="0"/>
          <w:pgNumType w:start="4"/>
          <w:cols w:space="720"/>
        </w:sectPr>
      </w:pPr>
    </w:p>
    <w:p w14:paraId="73336956" w14:textId="77777777" w:rsidR="00472EEB" w:rsidRDefault="00FE33C7">
      <w:pPr>
        <w:spacing w:before="79" w:line="249" w:lineRule="auto"/>
        <w:ind w:left="115" w:right="38"/>
        <w:jc w:val="both"/>
      </w:pPr>
      <w:r>
        <w:rPr>
          <w:color w:val="231F20"/>
        </w:rPr>
        <w:t>In</w:t>
      </w:r>
      <w:r>
        <w:rPr>
          <w:color w:val="231F20"/>
          <w:spacing w:val="-46"/>
        </w:rPr>
        <w:t xml:space="preserve"> </w:t>
      </w:r>
      <w:r>
        <w:rPr>
          <w:color w:val="231F20"/>
        </w:rPr>
        <w:t>FY20,</w:t>
      </w:r>
      <w:r>
        <w:rPr>
          <w:color w:val="231F20"/>
          <w:spacing w:val="-46"/>
        </w:rPr>
        <w:t xml:space="preserve"> </w:t>
      </w:r>
      <w:r>
        <w:rPr>
          <w:color w:val="231F20"/>
        </w:rPr>
        <w:t>18.3%</w:t>
      </w:r>
      <w:r>
        <w:rPr>
          <w:color w:val="231F20"/>
          <w:spacing w:val="-45"/>
        </w:rPr>
        <w:t xml:space="preserve"> </w:t>
      </w:r>
      <w:r>
        <w:rPr>
          <w:color w:val="231F20"/>
        </w:rPr>
        <w:t>of</w:t>
      </w:r>
      <w:r>
        <w:rPr>
          <w:color w:val="231F20"/>
          <w:spacing w:val="-46"/>
        </w:rPr>
        <w:t xml:space="preserve"> </w:t>
      </w:r>
      <w:r>
        <w:rPr>
          <w:color w:val="231F20"/>
        </w:rPr>
        <w:t>the</w:t>
      </w:r>
      <w:r>
        <w:rPr>
          <w:color w:val="231F20"/>
          <w:spacing w:val="-45"/>
        </w:rPr>
        <w:t xml:space="preserve"> </w:t>
      </w:r>
      <w:r>
        <w:rPr>
          <w:color w:val="231F20"/>
        </w:rPr>
        <w:t>detention</w:t>
      </w:r>
      <w:r>
        <w:rPr>
          <w:color w:val="231F20"/>
          <w:spacing w:val="-46"/>
        </w:rPr>
        <w:t xml:space="preserve"> </w:t>
      </w:r>
      <w:r>
        <w:rPr>
          <w:color w:val="231F20"/>
        </w:rPr>
        <w:t>admissions</w:t>
      </w:r>
      <w:r>
        <w:rPr>
          <w:color w:val="231F20"/>
          <w:spacing w:val="-46"/>
        </w:rPr>
        <w:t xml:space="preserve"> </w:t>
      </w:r>
      <w:r>
        <w:rPr>
          <w:color w:val="231F20"/>
        </w:rPr>
        <w:t>were</w:t>
      </w:r>
      <w:r>
        <w:rPr>
          <w:color w:val="231F20"/>
          <w:spacing w:val="-45"/>
        </w:rPr>
        <w:t xml:space="preserve"> </w:t>
      </w:r>
      <w:r>
        <w:rPr>
          <w:color w:val="231F20"/>
        </w:rPr>
        <w:t>female and 81.7% were males. The average age of detained youth</w:t>
      </w:r>
      <w:r>
        <w:rPr>
          <w:color w:val="231F20"/>
          <w:spacing w:val="-35"/>
        </w:rPr>
        <w:t xml:space="preserve"> </w:t>
      </w:r>
      <w:r>
        <w:rPr>
          <w:color w:val="231F20"/>
        </w:rPr>
        <w:t>was</w:t>
      </w:r>
      <w:r>
        <w:rPr>
          <w:color w:val="231F20"/>
          <w:spacing w:val="-35"/>
        </w:rPr>
        <w:t xml:space="preserve"> </w:t>
      </w:r>
      <w:r>
        <w:rPr>
          <w:color w:val="231F20"/>
        </w:rPr>
        <w:t>15.9</w:t>
      </w:r>
      <w:r>
        <w:rPr>
          <w:color w:val="231F20"/>
          <w:spacing w:val="-35"/>
        </w:rPr>
        <w:t xml:space="preserve"> </w:t>
      </w:r>
      <w:r>
        <w:rPr>
          <w:color w:val="231F20"/>
        </w:rPr>
        <w:t>years</w:t>
      </w:r>
      <w:r>
        <w:rPr>
          <w:color w:val="231F20"/>
          <w:spacing w:val="-34"/>
        </w:rPr>
        <w:t xml:space="preserve"> </w:t>
      </w:r>
      <w:r>
        <w:rPr>
          <w:color w:val="231F20"/>
        </w:rPr>
        <w:t>and</w:t>
      </w:r>
      <w:r>
        <w:rPr>
          <w:color w:val="231F20"/>
          <w:spacing w:val="-34"/>
        </w:rPr>
        <w:t xml:space="preserve"> </w:t>
      </w:r>
      <w:r>
        <w:rPr>
          <w:color w:val="231F20"/>
        </w:rPr>
        <w:t>the</w:t>
      </w:r>
      <w:r>
        <w:rPr>
          <w:color w:val="231F20"/>
          <w:spacing w:val="-34"/>
        </w:rPr>
        <w:t xml:space="preserve"> </w:t>
      </w:r>
      <w:r>
        <w:rPr>
          <w:color w:val="231F20"/>
        </w:rPr>
        <w:t>median</w:t>
      </w:r>
      <w:r>
        <w:rPr>
          <w:color w:val="231F20"/>
          <w:spacing w:val="-34"/>
        </w:rPr>
        <w:t xml:space="preserve"> </w:t>
      </w:r>
      <w:r>
        <w:rPr>
          <w:color w:val="231F20"/>
        </w:rPr>
        <w:t>age</w:t>
      </w:r>
      <w:r>
        <w:rPr>
          <w:color w:val="231F20"/>
          <w:spacing w:val="-35"/>
        </w:rPr>
        <w:t xml:space="preserve"> </w:t>
      </w:r>
      <w:r>
        <w:rPr>
          <w:color w:val="231F20"/>
        </w:rPr>
        <w:t>was</w:t>
      </w:r>
      <w:r>
        <w:rPr>
          <w:color w:val="231F20"/>
          <w:spacing w:val="-35"/>
        </w:rPr>
        <w:t xml:space="preserve"> </w:t>
      </w:r>
      <w:r>
        <w:rPr>
          <w:color w:val="231F20"/>
        </w:rPr>
        <w:t>16</w:t>
      </w:r>
      <w:r>
        <w:rPr>
          <w:color w:val="231F20"/>
          <w:spacing w:val="-34"/>
        </w:rPr>
        <w:t xml:space="preserve"> </w:t>
      </w:r>
      <w:r>
        <w:rPr>
          <w:color w:val="231F20"/>
        </w:rPr>
        <w:t>years.</w:t>
      </w:r>
    </w:p>
    <w:p w14:paraId="165CFAE3" w14:textId="77777777" w:rsidR="00472EEB" w:rsidRDefault="00FE33C7">
      <w:pPr>
        <w:spacing w:before="99" w:line="249" w:lineRule="auto"/>
        <w:ind w:left="115" w:right="460"/>
      </w:pPr>
      <w:r>
        <w:br w:type="column"/>
      </w:r>
      <w:proofErr w:type="gramStart"/>
      <w:r>
        <w:rPr>
          <w:color w:val="231F20"/>
        </w:rPr>
        <w:t>The majority of</w:t>
      </w:r>
      <w:proofErr w:type="gramEnd"/>
      <w:r>
        <w:rPr>
          <w:color w:val="231F20"/>
        </w:rPr>
        <w:t xml:space="preserve"> youth held in detention by DYS in FY 2020 was for high grid level offenses.</w:t>
      </w:r>
    </w:p>
    <w:p w14:paraId="081186A6" w14:textId="77777777" w:rsidR="00472EEB" w:rsidRDefault="00472EEB">
      <w:pPr>
        <w:spacing w:line="249" w:lineRule="auto"/>
        <w:sectPr w:rsidR="00472EEB">
          <w:type w:val="continuous"/>
          <w:pgSz w:w="12240" w:h="15840"/>
          <w:pgMar w:top="720" w:right="600" w:bottom="280" w:left="560" w:header="720" w:footer="720" w:gutter="0"/>
          <w:cols w:num="2" w:space="720" w:equalWidth="0">
            <w:col w:w="5329" w:space="386"/>
            <w:col w:w="5365"/>
          </w:cols>
        </w:sectPr>
      </w:pPr>
    </w:p>
    <w:p w14:paraId="236739EA" w14:textId="77777777" w:rsidR="00472EEB" w:rsidRDefault="00472EEB">
      <w:pPr>
        <w:pStyle w:val="BodyText"/>
        <w:rPr>
          <w:sz w:val="20"/>
        </w:rPr>
      </w:pPr>
    </w:p>
    <w:p w14:paraId="4A2594E8" w14:textId="77777777" w:rsidR="00472EEB" w:rsidRDefault="00472EEB">
      <w:pPr>
        <w:pStyle w:val="BodyText"/>
        <w:rPr>
          <w:sz w:val="20"/>
        </w:rPr>
      </w:pPr>
    </w:p>
    <w:p w14:paraId="1ECE6C63" w14:textId="77777777" w:rsidR="00472EEB" w:rsidRDefault="00472EEB">
      <w:pPr>
        <w:pStyle w:val="BodyText"/>
        <w:rPr>
          <w:sz w:val="20"/>
        </w:rPr>
      </w:pPr>
    </w:p>
    <w:p w14:paraId="7020DF37" w14:textId="77777777" w:rsidR="00472EEB" w:rsidRDefault="00472EEB">
      <w:pPr>
        <w:pStyle w:val="BodyText"/>
        <w:rPr>
          <w:sz w:val="20"/>
        </w:rPr>
      </w:pPr>
    </w:p>
    <w:p w14:paraId="3820253C" w14:textId="77777777" w:rsidR="00472EEB" w:rsidRDefault="00472EEB">
      <w:pPr>
        <w:pStyle w:val="BodyText"/>
        <w:spacing w:before="5"/>
        <w:rPr>
          <w:sz w:val="23"/>
        </w:rPr>
      </w:pPr>
    </w:p>
    <w:p w14:paraId="44414A22" w14:textId="77777777" w:rsidR="00472EEB" w:rsidRDefault="00FE33C7">
      <w:pPr>
        <w:tabs>
          <w:tab w:val="left" w:pos="5893"/>
        </w:tabs>
        <w:ind w:left="115"/>
        <w:rPr>
          <w:sz w:val="20"/>
        </w:rPr>
      </w:pPr>
      <w:r>
        <w:rPr>
          <w:noProof/>
          <w:sz w:val="20"/>
        </w:rPr>
        <w:drawing>
          <wp:inline distT="0" distB="0" distL="0" distR="0" wp14:anchorId="08A09F24" wp14:editId="1505D770">
            <wp:extent cx="3215556" cy="2195322"/>
            <wp:effectExtent l="0" t="0" r="0" b="0"/>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5" cstate="print"/>
                    <a:stretch>
                      <a:fillRect/>
                    </a:stretch>
                  </pic:blipFill>
                  <pic:spPr>
                    <a:xfrm>
                      <a:off x="0" y="0"/>
                      <a:ext cx="3215556" cy="2195322"/>
                    </a:xfrm>
                    <a:prstGeom prst="rect">
                      <a:avLst/>
                    </a:prstGeom>
                  </pic:spPr>
                </pic:pic>
              </a:graphicData>
            </a:graphic>
          </wp:inline>
        </w:drawing>
      </w:r>
      <w:r>
        <w:rPr>
          <w:sz w:val="20"/>
        </w:rPr>
        <w:tab/>
      </w:r>
      <w:r>
        <w:rPr>
          <w:noProof/>
          <w:position w:val="8"/>
          <w:sz w:val="20"/>
        </w:rPr>
        <w:drawing>
          <wp:inline distT="0" distB="0" distL="0" distR="0" wp14:anchorId="1C268F60" wp14:editId="0E570562">
            <wp:extent cx="3196605" cy="2144649"/>
            <wp:effectExtent l="0" t="0" r="0" b="0"/>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6" cstate="print"/>
                    <a:stretch>
                      <a:fillRect/>
                    </a:stretch>
                  </pic:blipFill>
                  <pic:spPr>
                    <a:xfrm>
                      <a:off x="0" y="0"/>
                      <a:ext cx="3196605" cy="2144649"/>
                    </a:xfrm>
                    <a:prstGeom prst="rect">
                      <a:avLst/>
                    </a:prstGeom>
                  </pic:spPr>
                </pic:pic>
              </a:graphicData>
            </a:graphic>
          </wp:inline>
        </w:drawing>
      </w:r>
    </w:p>
    <w:p w14:paraId="17C5E44E" w14:textId="77777777" w:rsidR="00472EEB" w:rsidRDefault="00472EEB">
      <w:pPr>
        <w:pStyle w:val="BodyText"/>
        <w:spacing w:before="1"/>
        <w:rPr>
          <w:sz w:val="6"/>
        </w:rPr>
      </w:pPr>
    </w:p>
    <w:p w14:paraId="1DD431AC" w14:textId="77777777" w:rsidR="00472EEB" w:rsidRDefault="00472EEB">
      <w:pPr>
        <w:rPr>
          <w:sz w:val="6"/>
        </w:rPr>
        <w:sectPr w:rsidR="00472EEB">
          <w:type w:val="continuous"/>
          <w:pgSz w:w="12240" w:h="15840"/>
          <w:pgMar w:top="720" w:right="600" w:bottom="280" w:left="560" w:header="720" w:footer="720" w:gutter="0"/>
          <w:cols w:space="720"/>
        </w:sectPr>
      </w:pPr>
    </w:p>
    <w:p w14:paraId="708242D6" w14:textId="77777777" w:rsidR="00472EEB" w:rsidRDefault="00FE33C7">
      <w:pPr>
        <w:spacing w:before="59" w:line="249" w:lineRule="auto"/>
        <w:ind w:left="115" w:right="947"/>
      </w:pPr>
      <w:r>
        <w:rPr>
          <w:color w:val="231F20"/>
        </w:rPr>
        <w:t>Seventy-six percent (76%) of the detention admissions in FY20 were youth of color.</w:t>
      </w:r>
    </w:p>
    <w:p w14:paraId="504B0427" w14:textId="77777777" w:rsidR="00472EEB" w:rsidRDefault="00FE33C7">
      <w:pPr>
        <w:spacing w:before="59" w:line="249" w:lineRule="auto"/>
        <w:ind w:left="115" w:right="852"/>
      </w:pPr>
      <w:r>
        <w:br w:type="column"/>
      </w:r>
      <w:r>
        <w:rPr>
          <w:color w:val="231F20"/>
        </w:rPr>
        <w:t>DCF-involved youth represented 45.2% of all detention admissions in FY20.</w:t>
      </w:r>
    </w:p>
    <w:p w14:paraId="68EB221C" w14:textId="77777777" w:rsidR="00472EEB" w:rsidRDefault="00472EEB">
      <w:pPr>
        <w:spacing w:line="249" w:lineRule="auto"/>
        <w:sectPr w:rsidR="00472EEB">
          <w:type w:val="continuous"/>
          <w:pgSz w:w="12240" w:h="15840"/>
          <w:pgMar w:top="720" w:right="600" w:bottom="280" w:left="560" w:header="720" w:footer="720" w:gutter="0"/>
          <w:cols w:num="2" w:space="720" w:equalWidth="0">
            <w:col w:w="5240" w:space="475"/>
            <w:col w:w="5365"/>
          </w:cols>
        </w:sectPr>
      </w:pPr>
    </w:p>
    <w:p w14:paraId="1F887320" w14:textId="77777777" w:rsidR="00472EEB" w:rsidRDefault="00FE33C7">
      <w:pPr>
        <w:pStyle w:val="Heading2"/>
      </w:pPr>
      <w:r>
        <w:rPr>
          <w:color w:val="231F20"/>
        </w:rPr>
        <w:lastRenderedPageBreak/>
        <w:t>Overnight Arrests</w:t>
      </w:r>
    </w:p>
    <w:p w14:paraId="50B55C21" w14:textId="77777777" w:rsidR="00472EEB" w:rsidRDefault="00FE33C7">
      <w:pPr>
        <w:pStyle w:val="BodyText"/>
        <w:spacing w:before="226" w:line="249" w:lineRule="auto"/>
        <w:ind w:left="160" w:right="230"/>
      </w:pPr>
      <w:r>
        <w:rPr>
          <w:color w:val="231F20"/>
        </w:rPr>
        <w:t>DYS operates a network of juvenile overnight arrest programs (ONAs) as a resource to local police departments by providing both a safe placement for youth and the means to be compliant with the Juvenile Justice Delinquency Protection Act, which prohibits youth from being held in adult jail or police lockup for 6 or more hours after arrest.</w:t>
      </w:r>
    </w:p>
    <w:p w14:paraId="589C3F18" w14:textId="77777777" w:rsidR="00472EEB" w:rsidRDefault="00472EEB">
      <w:pPr>
        <w:pStyle w:val="BodyText"/>
        <w:spacing w:before="5"/>
        <w:rPr>
          <w:sz w:val="25"/>
        </w:rPr>
      </w:pPr>
    </w:p>
    <w:p w14:paraId="7D2D6524" w14:textId="77777777" w:rsidR="00472EEB" w:rsidRDefault="00FE33C7">
      <w:pPr>
        <w:pStyle w:val="BodyText"/>
        <w:spacing w:line="249" w:lineRule="auto"/>
        <w:ind w:left="160" w:right="230"/>
      </w:pPr>
      <w:r>
        <w:rPr>
          <w:color w:val="231F20"/>
        </w:rPr>
        <w:t>In July 2017, the ONA service model was changed from ONA beds in stand-alone site to ONA beds in both stand-alone and in detention programs. This change allowed DYS to right size the ONA network to align with the decline in the number of youths coming to the overnight arrest system.</w:t>
      </w:r>
    </w:p>
    <w:p w14:paraId="518E05B8" w14:textId="77777777" w:rsidR="00472EEB" w:rsidRDefault="00472EEB">
      <w:pPr>
        <w:pStyle w:val="BodyText"/>
        <w:rPr>
          <w:sz w:val="20"/>
        </w:rPr>
      </w:pPr>
    </w:p>
    <w:p w14:paraId="507E568F" w14:textId="77777777" w:rsidR="00472EEB" w:rsidRDefault="00472EEB">
      <w:pPr>
        <w:pStyle w:val="BodyText"/>
        <w:spacing w:before="1"/>
      </w:pPr>
    </w:p>
    <w:p w14:paraId="19CB8950" w14:textId="77777777" w:rsidR="00472EEB" w:rsidRDefault="00FE33C7">
      <w:pPr>
        <w:tabs>
          <w:tab w:val="left" w:pos="5785"/>
        </w:tabs>
        <w:ind w:left="241"/>
        <w:rPr>
          <w:sz w:val="20"/>
        </w:rPr>
      </w:pPr>
      <w:r>
        <w:rPr>
          <w:noProof/>
          <w:sz w:val="20"/>
        </w:rPr>
        <w:drawing>
          <wp:inline distT="0" distB="0" distL="0" distR="0" wp14:anchorId="3B763A39" wp14:editId="41A46A55">
            <wp:extent cx="3276069" cy="2359152"/>
            <wp:effectExtent l="0" t="0" r="0" b="0"/>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27" cstate="print"/>
                    <a:stretch>
                      <a:fillRect/>
                    </a:stretch>
                  </pic:blipFill>
                  <pic:spPr>
                    <a:xfrm>
                      <a:off x="0" y="0"/>
                      <a:ext cx="3276069" cy="2359152"/>
                    </a:xfrm>
                    <a:prstGeom prst="rect">
                      <a:avLst/>
                    </a:prstGeom>
                  </pic:spPr>
                </pic:pic>
              </a:graphicData>
            </a:graphic>
          </wp:inline>
        </w:drawing>
      </w:r>
      <w:r>
        <w:rPr>
          <w:sz w:val="20"/>
        </w:rPr>
        <w:tab/>
      </w:r>
      <w:r>
        <w:rPr>
          <w:noProof/>
          <w:position w:val="4"/>
          <w:sz w:val="20"/>
        </w:rPr>
        <w:drawing>
          <wp:inline distT="0" distB="0" distL="0" distR="0" wp14:anchorId="5B901F9C" wp14:editId="4319909E">
            <wp:extent cx="3270664" cy="2336292"/>
            <wp:effectExtent l="0" t="0" r="0" b="0"/>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28" cstate="print"/>
                    <a:stretch>
                      <a:fillRect/>
                    </a:stretch>
                  </pic:blipFill>
                  <pic:spPr>
                    <a:xfrm>
                      <a:off x="0" y="0"/>
                      <a:ext cx="3270664" cy="2336292"/>
                    </a:xfrm>
                    <a:prstGeom prst="rect">
                      <a:avLst/>
                    </a:prstGeom>
                  </pic:spPr>
                </pic:pic>
              </a:graphicData>
            </a:graphic>
          </wp:inline>
        </w:drawing>
      </w:r>
    </w:p>
    <w:p w14:paraId="305F81FA" w14:textId="77777777" w:rsidR="00472EEB" w:rsidRDefault="00472EEB">
      <w:pPr>
        <w:rPr>
          <w:sz w:val="20"/>
        </w:rPr>
        <w:sectPr w:rsidR="00472EEB">
          <w:pgSz w:w="12240" w:h="15840"/>
          <w:pgMar w:top="600" w:right="600" w:bottom="1020" w:left="560" w:header="0" w:footer="750" w:gutter="0"/>
          <w:cols w:space="720"/>
        </w:sectPr>
      </w:pPr>
    </w:p>
    <w:p w14:paraId="5B0A2B56" w14:textId="77777777" w:rsidR="00472EEB" w:rsidRDefault="00FE33C7">
      <w:pPr>
        <w:spacing w:before="3"/>
        <w:ind w:left="160"/>
      </w:pPr>
      <w:r>
        <w:rPr>
          <w:color w:val="231F20"/>
        </w:rPr>
        <w:t>At least 67% of overnight arrests were youth of color.</w:t>
      </w:r>
    </w:p>
    <w:p w14:paraId="302D6214" w14:textId="77777777" w:rsidR="00472EEB" w:rsidRDefault="00FE33C7">
      <w:pPr>
        <w:spacing w:before="3" w:line="249" w:lineRule="auto"/>
        <w:ind w:left="160" w:right="118"/>
        <w:jc w:val="both"/>
      </w:pPr>
      <w:r>
        <w:br w:type="column"/>
      </w:r>
      <w:r>
        <w:rPr>
          <w:color w:val="231F20"/>
        </w:rPr>
        <w:t xml:space="preserve">In FY 2020, there were 639 </w:t>
      </w:r>
      <w:proofErr w:type="gramStart"/>
      <w:r>
        <w:rPr>
          <w:color w:val="231F20"/>
        </w:rPr>
        <w:t>overnight  arrests</w:t>
      </w:r>
      <w:proofErr w:type="gramEnd"/>
      <w:r>
        <w:rPr>
          <w:color w:val="231F20"/>
        </w:rPr>
        <w:t xml:space="preserve">;  18.6% were female and 81.4% were males. Over- night arrests in FY  </w:t>
      </w:r>
      <w:proofErr w:type="gramStart"/>
      <w:r>
        <w:rPr>
          <w:color w:val="231F20"/>
        </w:rPr>
        <w:t>2020  dropped</w:t>
      </w:r>
      <w:proofErr w:type="gramEnd"/>
      <w:r>
        <w:rPr>
          <w:color w:val="231F20"/>
        </w:rPr>
        <w:t xml:space="preserve">  by  64%  from  the number of overnight arrests in FY</w:t>
      </w:r>
      <w:r>
        <w:rPr>
          <w:color w:val="231F20"/>
          <w:spacing w:val="47"/>
        </w:rPr>
        <w:t xml:space="preserve"> </w:t>
      </w:r>
      <w:r>
        <w:rPr>
          <w:color w:val="231F20"/>
        </w:rPr>
        <w:t>2016.</w:t>
      </w:r>
    </w:p>
    <w:p w14:paraId="581858F4" w14:textId="77777777" w:rsidR="00472EEB" w:rsidRDefault="00472EEB">
      <w:pPr>
        <w:spacing w:line="249" w:lineRule="auto"/>
        <w:jc w:val="both"/>
        <w:sectPr w:rsidR="00472EEB">
          <w:type w:val="continuous"/>
          <w:pgSz w:w="12240" w:h="15840"/>
          <w:pgMar w:top="720" w:right="600" w:bottom="280" w:left="560" w:header="720" w:footer="720" w:gutter="0"/>
          <w:cols w:num="2" w:space="720" w:equalWidth="0">
            <w:col w:w="5456" w:space="169"/>
            <w:col w:w="5455"/>
          </w:cols>
        </w:sectPr>
      </w:pPr>
    </w:p>
    <w:p w14:paraId="3919719E" w14:textId="77777777" w:rsidR="00472EEB" w:rsidRDefault="00472EEB">
      <w:pPr>
        <w:pStyle w:val="BodyText"/>
        <w:rPr>
          <w:sz w:val="20"/>
        </w:rPr>
      </w:pPr>
    </w:p>
    <w:p w14:paraId="2028803C" w14:textId="77777777" w:rsidR="00472EEB" w:rsidRDefault="00472EEB">
      <w:pPr>
        <w:pStyle w:val="BodyText"/>
        <w:spacing w:before="3"/>
        <w:rPr>
          <w:sz w:val="11"/>
        </w:rPr>
      </w:pPr>
    </w:p>
    <w:p w14:paraId="4CCC3C5D" w14:textId="77777777" w:rsidR="00472EEB" w:rsidRDefault="00FE33C7">
      <w:pPr>
        <w:pStyle w:val="BodyText"/>
        <w:ind w:left="893"/>
        <w:rPr>
          <w:sz w:val="20"/>
        </w:rPr>
      </w:pPr>
      <w:r>
        <w:rPr>
          <w:noProof/>
          <w:sz w:val="20"/>
        </w:rPr>
        <w:drawing>
          <wp:inline distT="0" distB="0" distL="0" distR="0" wp14:anchorId="46CDDB49" wp14:editId="626249D9">
            <wp:extent cx="5837305" cy="2694432"/>
            <wp:effectExtent l="0" t="0" r="0" b="0"/>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29" cstate="print"/>
                    <a:stretch>
                      <a:fillRect/>
                    </a:stretch>
                  </pic:blipFill>
                  <pic:spPr>
                    <a:xfrm>
                      <a:off x="0" y="0"/>
                      <a:ext cx="5837305" cy="2694432"/>
                    </a:xfrm>
                    <a:prstGeom prst="rect">
                      <a:avLst/>
                    </a:prstGeom>
                  </pic:spPr>
                </pic:pic>
              </a:graphicData>
            </a:graphic>
          </wp:inline>
        </w:drawing>
      </w:r>
    </w:p>
    <w:p w14:paraId="523488F6" w14:textId="77777777" w:rsidR="00472EEB" w:rsidRDefault="00FE33C7">
      <w:pPr>
        <w:pStyle w:val="BodyText"/>
        <w:spacing w:before="55" w:line="249" w:lineRule="auto"/>
        <w:ind w:left="893" w:right="852"/>
        <w:jc w:val="both"/>
      </w:pPr>
      <w:r>
        <w:rPr>
          <w:color w:val="231F20"/>
        </w:rPr>
        <w:t>Overall, there are 639 total youth in overnight arrest. 306 (47.9%) of the 639 admissions resulted in a detention. Of the 119 females in overnight arrest, 49 (41.2%) resulted in detention and of the 520 males in overnight arrest, 257 (49.4%) resulted in detention.</w:t>
      </w:r>
    </w:p>
    <w:p w14:paraId="447722A7" w14:textId="77777777" w:rsidR="00472EEB" w:rsidRDefault="00472EEB">
      <w:pPr>
        <w:spacing w:line="249" w:lineRule="auto"/>
        <w:jc w:val="both"/>
        <w:sectPr w:rsidR="00472EEB">
          <w:type w:val="continuous"/>
          <w:pgSz w:w="12240" w:h="15840"/>
          <w:pgMar w:top="720" w:right="600" w:bottom="280" w:left="560" w:header="720" w:footer="720" w:gutter="0"/>
          <w:cols w:space="720"/>
        </w:sectPr>
      </w:pPr>
    </w:p>
    <w:p w14:paraId="29793FFA" w14:textId="77777777" w:rsidR="00472EEB" w:rsidRDefault="00FE33C7">
      <w:pPr>
        <w:pStyle w:val="Heading2"/>
      </w:pPr>
      <w:r>
        <w:rPr>
          <w:color w:val="231F20"/>
        </w:rPr>
        <w:lastRenderedPageBreak/>
        <w:t>Youthful Offenders</w:t>
      </w:r>
    </w:p>
    <w:p w14:paraId="2B983576" w14:textId="77777777" w:rsidR="00472EEB" w:rsidRDefault="00472EEB">
      <w:pPr>
        <w:pStyle w:val="BodyText"/>
        <w:spacing w:before="6"/>
        <w:rPr>
          <w:b/>
          <w:sz w:val="23"/>
        </w:rPr>
      </w:pPr>
    </w:p>
    <w:p w14:paraId="0947A8F7" w14:textId="77777777" w:rsidR="00472EEB" w:rsidRDefault="00472EEB">
      <w:pPr>
        <w:rPr>
          <w:sz w:val="23"/>
        </w:rPr>
        <w:sectPr w:rsidR="00472EEB">
          <w:pgSz w:w="12240" w:h="15840"/>
          <w:pgMar w:top="600" w:right="600" w:bottom="1020" w:left="560" w:header="0" w:footer="750" w:gutter="0"/>
          <w:cols w:space="720"/>
        </w:sectPr>
      </w:pPr>
    </w:p>
    <w:p w14:paraId="1D29CEF2" w14:textId="77777777" w:rsidR="00472EEB" w:rsidRDefault="00FE33C7">
      <w:pPr>
        <w:pStyle w:val="BodyText"/>
        <w:spacing w:before="93" w:line="249" w:lineRule="auto"/>
        <w:ind w:left="160" w:right="19"/>
      </w:pPr>
      <w:r>
        <w:rPr>
          <w:color w:val="231F20"/>
        </w:rPr>
        <w:t>A youth between the ages of 14 and 17 who commits an offense may be indicted as a youthful offender when the youth 1) has previously been committed to DYS and is accused of committing a felony under Massachusetts law 2) is accused of committing an offense which involves the infliction or threat of serious bodily harm in violation of law,</w:t>
      </w:r>
    </w:p>
    <w:p w14:paraId="67F4CAC4" w14:textId="77777777" w:rsidR="00472EEB" w:rsidRDefault="00FE33C7">
      <w:pPr>
        <w:pStyle w:val="BodyText"/>
        <w:spacing w:before="7" w:line="249" w:lineRule="auto"/>
        <w:ind w:left="160" w:right="5"/>
      </w:pPr>
      <w:r>
        <w:rPr>
          <w:color w:val="231F20"/>
        </w:rPr>
        <w:t>3) is accused of certain violations of MA gun laws. A youth indicted as a youthful offender can be sentenced to the same maximum penalty as an adult facing the same charges.</w:t>
      </w:r>
    </w:p>
    <w:p w14:paraId="3513AB87" w14:textId="77777777" w:rsidR="00472EEB" w:rsidRDefault="00FE33C7">
      <w:pPr>
        <w:pStyle w:val="BodyText"/>
        <w:ind w:left="160"/>
        <w:rPr>
          <w:sz w:val="20"/>
        </w:rPr>
      </w:pPr>
      <w:r>
        <w:rPr>
          <w:noProof/>
          <w:sz w:val="20"/>
        </w:rPr>
        <w:drawing>
          <wp:inline distT="0" distB="0" distL="0" distR="0" wp14:anchorId="6FB7EADD" wp14:editId="7DBA02BD">
            <wp:extent cx="3283183" cy="2359437"/>
            <wp:effectExtent l="0" t="0" r="0" b="0"/>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a:blip r:embed="rId30" cstate="print"/>
                    <a:stretch>
                      <a:fillRect/>
                    </a:stretch>
                  </pic:blipFill>
                  <pic:spPr>
                    <a:xfrm>
                      <a:off x="0" y="0"/>
                      <a:ext cx="3283183" cy="2359437"/>
                    </a:xfrm>
                    <a:prstGeom prst="rect">
                      <a:avLst/>
                    </a:prstGeom>
                  </pic:spPr>
                </pic:pic>
              </a:graphicData>
            </a:graphic>
          </wp:inline>
        </w:drawing>
      </w:r>
    </w:p>
    <w:p w14:paraId="4EA82A37" w14:textId="77777777" w:rsidR="00472EEB" w:rsidRDefault="00FE33C7">
      <w:pPr>
        <w:spacing w:before="57"/>
        <w:ind w:left="160"/>
      </w:pPr>
      <w:r>
        <w:rPr>
          <w:color w:val="231F20"/>
        </w:rPr>
        <w:t>In FY 2020, DYS served 221 youthful offenders.</w:t>
      </w:r>
    </w:p>
    <w:p w14:paraId="24686775" w14:textId="77777777" w:rsidR="00472EEB" w:rsidRDefault="00472EEB">
      <w:pPr>
        <w:pStyle w:val="BodyText"/>
        <w:rPr>
          <w:sz w:val="20"/>
        </w:rPr>
      </w:pPr>
    </w:p>
    <w:p w14:paraId="5455C76C" w14:textId="77777777" w:rsidR="00472EEB" w:rsidRDefault="00FE33C7">
      <w:pPr>
        <w:pStyle w:val="BodyText"/>
        <w:spacing w:before="7"/>
        <w:rPr>
          <w:sz w:val="14"/>
        </w:rPr>
      </w:pPr>
      <w:r>
        <w:rPr>
          <w:noProof/>
        </w:rPr>
        <w:drawing>
          <wp:anchor distT="0" distB="0" distL="0" distR="0" simplePos="0" relativeHeight="11" behindDoc="0" locked="0" layoutInCell="1" allowOverlap="1" wp14:anchorId="64080093" wp14:editId="220AE13E">
            <wp:simplePos x="0" y="0"/>
            <wp:positionH relativeFrom="page">
              <wp:posOffset>457200</wp:posOffset>
            </wp:positionH>
            <wp:positionV relativeFrom="paragraph">
              <wp:posOffset>131469</wp:posOffset>
            </wp:positionV>
            <wp:extent cx="3275040" cy="2360295"/>
            <wp:effectExtent l="0" t="0" r="0" b="0"/>
            <wp:wrapTopAndBottom/>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31" cstate="print"/>
                    <a:stretch>
                      <a:fillRect/>
                    </a:stretch>
                  </pic:blipFill>
                  <pic:spPr>
                    <a:xfrm>
                      <a:off x="0" y="0"/>
                      <a:ext cx="3275040" cy="2360295"/>
                    </a:xfrm>
                    <a:prstGeom prst="rect">
                      <a:avLst/>
                    </a:prstGeom>
                  </pic:spPr>
                </pic:pic>
              </a:graphicData>
            </a:graphic>
          </wp:anchor>
        </w:drawing>
      </w:r>
    </w:p>
    <w:p w14:paraId="79D064DB" w14:textId="77777777" w:rsidR="00472EEB" w:rsidRDefault="00FE33C7">
      <w:pPr>
        <w:spacing w:line="249" w:lineRule="auto"/>
        <w:ind w:left="160" w:right="19"/>
      </w:pPr>
      <w:r>
        <w:rPr>
          <w:color w:val="231F20"/>
        </w:rPr>
        <w:t>Seventy-nine percent (79%) of the youthful offenders were youth of color in FY 2020.</w:t>
      </w:r>
    </w:p>
    <w:p w14:paraId="4ABA119B" w14:textId="77777777" w:rsidR="00472EEB" w:rsidRDefault="00FE33C7">
      <w:pPr>
        <w:pStyle w:val="BodyText"/>
        <w:rPr>
          <w:sz w:val="20"/>
        </w:rPr>
      </w:pPr>
      <w:r>
        <w:br w:type="column"/>
      </w:r>
    </w:p>
    <w:p w14:paraId="5F423E73" w14:textId="77777777" w:rsidR="00472EEB" w:rsidRDefault="00472EEB">
      <w:pPr>
        <w:pStyle w:val="BodyText"/>
        <w:rPr>
          <w:sz w:val="20"/>
        </w:rPr>
      </w:pPr>
    </w:p>
    <w:p w14:paraId="0B62A523" w14:textId="77777777" w:rsidR="00472EEB" w:rsidRDefault="00472EEB">
      <w:pPr>
        <w:pStyle w:val="BodyText"/>
        <w:rPr>
          <w:sz w:val="20"/>
        </w:rPr>
      </w:pPr>
    </w:p>
    <w:p w14:paraId="6265DDA5" w14:textId="77777777" w:rsidR="00472EEB" w:rsidRDefault="00472EEB">
      <w:pPr>
        <w:pStyle w:val="BodyText"/>
        <w:rPr>
          <w:sz w:val="20"/>
        </w:rPr>
      </w:pPr>
    </w:p>
    <w:p w14:paraId="78F4EA0A" w14:textId="77777777" w:rsidR="00472EEB" w:rsidRDefault="00472EEB">
      <w:pPr>
        <w:pStyle w:val="BodyText"/>
        <w:rPr>
          <w:sz w:val="20"/>
        </w:rPr>
      </w:pPr>
    </w:p>
    <w:p w14:paraId="66C37F6F" w14:textId="77777777" w:rsidR="00472EEB" w:rsidRDefault="00FE33C7">
      <w:pPr>
        <w:pStyle w:val="BodyText"/>
        <w:spacing w:before="9"/>
        <w:rPr>
          <w:sz w:val="26"/>
        </w:rPr>
      </w:pPr>
      <w:r>
        <w:rPr>
          <w:noProof/>
        </w:rPr>
        <w:drawing>
          <wp:anchor distT="0" distB="0" distL="0" distR="0" simplePos="0" relativeHeight="12" behindDoc="0" locked="0" layoutInCell="1" allowOverlap="1" wp14:anchorId="166FD933" wp14:editId="5BEC2C8D">
            <wp:simplePos x="0" y="0"/>
            <wp:positionH relativeFrom="page">
              <wp:posOffset>4029075</wp:posOffset>
            </wp:positionH>
            <wp:positionV relativeFrom="paragraph">
              <wp:posOffset>220378</wp:posOffset>
            </wp:positionV>
            <wp:extent cx="3262339" cy="2351151"/>
            <wp:effectExtent l="0" t="0" r="0" b="0"/>
            <wp:wrapTopAndBottom/>
            <wp:docPr id="4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a:blip r:embed="rId32" cstate="print"/>
                    <a:stretch>
                      <a:fillRect/>
                    </a:stretch>
                  </pic:blipFill>
                  <pic:spPr>
                    <a:xfrm>
                      <a:off x="0" y="0"/>
                      <a:ext cx="3262339" cy="2351151"/>
                    </a:xfrm>
                    <a:prstGeom prst="rect">
                      <a:avLst/>
                    </a:prstGeom>
                  </pic:spPr>
                </pic:pic>
              </a:graphicData>
            </a:graphic>
          </wp:anchor>
        </w:drawing>
      </w:r>
    </w:p>
    <w:p w14:paraId="74FCC4A0" w14:textId="77777777" w:rsidR="00472EEB" w:rsidRDefault="00FE33C7">
      <w:pPr>
        <w:spacing w:before="52"/>
        <w:ind w:left="179"/>
        <w:jc w:val="both"/>
      </w:pPr>
      <w:r>
        <w:rPr>
          <w:color w:val="231F20"/>
        </w:rPr>
        <w:t>In FY20 the average age of youthful offenders was</w:t>
      </w:r>
    </w:p>
    <w:p w14:paraId="20101F45" w14:textId="77777777" w:rsidR="00472EEB" w:rsidRDefault="00FE33C7">
      <w:pPr>
        <w:spacing w:before="11"/>
        <w:ind w:left="179"/>
      </w:pPr>
      <w:r>
        <w:rPr>
          <w:color w:val="231F20"/>
        </w:rPr>
        <w:t>17.7 years and the median age was 18.0 years.</w:t>
      </w:r>
    </w:p>
    <w:p w14:paraId="258C5855" w14:textId="77777777" w:rsidR="00472EEB" w:rsidRDefault="00472EEB">
      <w:pPr>
        <w:pStyle w:val="BodyText"/>
        <w:rPr>
          <w:sz w:val="20"/>
        </w:rPr>
      </w:pPr>
    </w:p>
    <w:p w14:paraId="14258C8C" w14:textId="77777777" w:rsidR="00472EEB" w:rsidRDefault="00472EEB">
      <w:pPr>
        <w:pStyle w:val="BodyText"/>
        <w:rPr>
          <w:sz w:val="20"/>
        </w:rPr>
      </w:pPr>
    </w:p>
    <w:p w14:paraId="7F8D9E43" w14:textId="77777777" w:rsidR="00472EEB" w:rsidRDefault="00FE33C7">
      <w:pPr>
        <w:pStyle w:val="BodyText"/>
        <w:spacing w:before="6"/>
        <w:rPr>
          <w:sz w:val="27"/>
        </w:rPr>
      </w:pPr>
      <w:r>
        <w:rPr>
          <w:noProof/>
        </w:rPr>
        <w:drawing>
          <wp:anchor distT="0" distB="0" distL="0" distR="0" simplePos="0" relativeHeight="13" behindDoc="0" locked="0" layoutInCell="1" allowOverlap="1" wp14:anchorId="0E7611D0" wp14:editId="62962450">
            <wp:simplePos x="0" y="0"/>
            <wp:positionH relativeFrom="page">
              <wp:posOffset>4029075</wp:posOffset>
            </wp:positionH>
            <wp:positionV relativeFrom="paragraph">
              <wp:posOffset>226240</wp:posOffset>
            </wp:positionV>
            <wp:extent cx="3280976" cy="2364581"/>
            <wp:effectExtent l="0" t="0" r="0" b="0"/>
            <wp:wrapTopAndBottom/>
            <wp:docPr id="4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jpeg"/>
                    <pic:cNvPicPr/>
                  </pic:nvPicPr>
                  <pic:blipFill>
                    <a:blip r:embed="rId33" cstate="print"/>
                    <a:stretch>
                      <a:fillRect/>
                    </a:stretch>
                  </pic:blipFill>
                  <pic:spPr>
                    <a:xfrm>
                      <a:off x="0" y="0"/>
                      <a:ext cx="3280976" cy="2364581"/>
                    </a:xfrm>
                    <a:prstGeom prst="rect">
                      <a:avLst/>
                    </a:prstGeom>
                  </pic:spPr>
                </pic:pic>
              </a:graphicData>
            </a:graphic>
          </wp:anchor>
        </w:drawing>
      </w:r>
    </w:p>
    <w:p w14:paraId="76FD7483" w14:textId="77777777" w:rsidR="00472EEB" w:rsidRDefault="00FE33C7">
      <w:pPr>
        <w:spacing w:before="6" w:line="249" w:lineRule="auto"/>
        <w:ind w:left="179" w:right="117"/>
        <w:jc w:val="both"/>
      </w:pPr>
      <w:r>
        <w:rPr>
          <w:color w:val="231F20"/>
        </w:rPr>
        <w:t>Over</w:t>
      </w:r>
      <w:r>
        <w:rPr>
          <w:color w:val="231F20"/>
          <w:spacing w:val="-16"/>
        </w:rPr>
        <w:t xml:space="preserve"> </w:t>
      </w:r>
      <w:r>
        <w:rPr>
          <w:color w:val="231F20"/>
        </w:rPr>
        <w:t>47%</w:t>
      </w:r>
      <w:r>
        <w:rPr>
          <w:color w:val="231F20"/>
          <w:spacing w:val="-15"/>
        </w:rPr>
        <w:t xml:space="preserve"> </w:t>
      </w:r>
      <w:r>
        <w:rPr>
          <w:color w:val="231F20"/>
        </w:rPr>
        <w:t>of</w:t>
      </w:r>
      <w:r>
        <w:rPr>
          <w:color w:val="231F20"/>
          <w:spacing w:val="-15"/>
        </w:rPr>
        <w:t xml:space="preserve"> </w:t>
      </w:r>
      <w:r>
        <w:rPr>
          <w:color w:val="231F20"/>
        </w:rPr>
        <w:t>the</w:t>
      </w:r>
      <w:r>
        <w:rPr>
          <w:color w:val="231F20"/>
          <w:spacing w:val="-15"/>
        </w:rPr>
        <w:t xml:space="preserve"> </w:t>
      </w:r>
      <w:r>
        <w:rPr>
          <w:color w:val="231F20"/>
        </w:rPr>
        <w:t>youthful</w:t>
      </w:r>
      <w:r>
        <w:rPr>
          <w:color w:val="231F20"/>
          <w:spacing w:val="-16"/>
        </w:rPr>
        <w:t xml:space="preserve"> </w:t>
      </w:r>
      <w:r>
        <w:rPr>
          <w:color w:val="231F20"/>
        </w:rPr>
        <w:t>offenders</w:t>
      </w:r>
      <w:r>
        <w:rPr>
          <w:color w:val="231F20"/>
          <w:spacing w:val="-15"/>
        </w:rPr>
        <w:t xml:space="preserve"> </w:t>
      </w:r>
      <w:r>
        <w:rPr>
          <w:color w:val="231F20"/>
        </w:rPr>
        <w:t>were</w:t>
      </w:r>
      <w:r>
        <w:rPr>
          <w:color w:val="231F20"/>
          <w:spacing w:val="-15"/>
        </w:rPr>
        <w:t xml:space="preserve"> </w:t>
      </w:r>
      <w:r>
        <w:rPr>
          <w:color w:val="231F20"/>
        </w:rPr>
        <w:t>committed</w:t>
      </w:r>
      <w:r>
        <w:rPr>
          <w:color w:val="231F20"/>
          <w:spacing w:val="-15"/>
        </w:rPr>
        <w:t xml:space="preserve"> </w:t>
      </w:r>
      <w:r>
        <w:rPr>
          <w:color w:val="231F20"/>
        </w:rPr>
        <w:t>to DYS</w:t>
      </w:r>
      <w:r>
        <w:rPr>
          <w:color w:val="231F20"/>
          <w:spacing w:val="-17"/>
        </w:rPr>
        <w:t xml:space="preserve"> </w:t>
      </w:r>
      <w:r>
        <w:rPr>
          <w:color w:val="231F20"/>
        </w:rPr>
        <w:t>for</w:t>
      </w:r>
      <w:r>
        <w:rPr>
          <w:color w:val="231F20"/>
          <w:spacing w:val="-16"/>
        </w:rPr>
        <w:t xml:space="preserve"> </w:t>
      </w:r>
      <w:r>
        <w:rPr>
          <w:color w:val="231F20"/>
        </w:rPr>
        <w:t>Grid</w:t>
      </w:r>
      <w:r>
        <w:rPr>
          <w:color w:val="231F20"/>
          <w:spacing w:val="-16"/>
        </w:rPr>
        <w:t xml:space="preserve"> </w:t>
      </w:r>
      <w:r>
        <w:rPr>
          <w:color w:val="231F20"/>
        </w:rPr>
        <w:t>4</w:t>
      </w:r>
      <w:r>
        <w:rPr>
          <w:color w:val="231F20"/>
          <w:spacing w:val="-16"/>
        </w:rPr>
        <w:t xml:space="preserve"> </w:t>
      </w:r>
      <w:r>
        <w:rPr>
          <w:color w:val="231F20"/>
        </w:rPr>
        <w:t>Level</w:t>
      </w:r>
      <w:r>
        <w:rPr>
          <w:color w:val="231F20"/>
          <w:spacing w:val="-16"/>
        </w:rPr>
        <w:t xml:space="preserve"> </w:t>
      </w:r>
      <w:r>
        <w:rPr>
          <w:color w:val="231F20"/>
        </w:rPr>
        <w:t>offenses</w:t>
      </w:r>
      <w:r>
        <w:rPr>
          <w:color w:val="231F20"/>
          <w:spacing w:val="-17"/>
        </w:rPr>
        <w:t xml:space="preserve"> </w:t>
      </w:r>
      <w:r>
        <w:rPr>
          <w:color w:val="231F20"/>
        </w:rPr>
        <w:t>which</w:t>
      </w:r>
      <w:r>
        <w:rPr>
          <w:color w:val="231F20"/>
          <w:spacing w:val="-16"/>
        </w:rPr>
        <w:t xml:space="preserve"> </w:t>
      </w:r>
      <w:r>
        <w:rPr>
          <w:color w:val="231F20"/>
        </w:rPr>
        <w:t>include:</w:t>
      </w:r>
      <w:r>
        <w:rPr>
          <w:color w:val="231F20"/>
          <w:spacing w:val="-16"/>
        </w:rPr>
        <w:t xml:space="preserve"> </w:t>
      </w:r>
      <w:r>
        <w:rPr>
          <w:color w:val="231F20"/>
        </w:rPr>
        <w:t>Indecent assault &amp; battery on a child, assault to murder or maim,</w:t>
      </w:r>
      <w:r>
        <w:rPr>
          <w:color w:val="231F20"/>
          <w:spacing w:val="-25"/>
        </w:rPr>
        <w:t xml:space="preserve"> </w:t>
      </w:r>
      <w:r>
        <w:rPr>
          <w:color w:val="231F20"/>
        </w:rPr>
        <w:t>assault</w:t>
      </w:r>
      <w:r>
        <w:rPr>
          <w:color w:val="231F20"/>
          <w:spacing w:val="-25"/>
        </w:rPr>
        <w:t xml:space="preserve"> </w:t>
      </w:r>
      <w:r>
        <w:rPr>
          <w:color w:val="231F20"/>
        </w:rPr>
        <w:t>&amp;</w:t>
      </w:r>
      <w:r>
        <w:rPr>
          <w:color w:val="231F20"/>
          <w:spacing w:val="-24"/>
        </w:rPr>
        <w:t xml:space="preserve"> </w:t>
      </w:r>
      <w:r>
        <w:rPr>
          <w:color w:val="231F20"/>
        </w:rPr>
        <w:t>battery</w:t>
      </w:r>
      <w:r>
        <w:rPr>
          <w:color w:val="231F20"/>
          <w:spacing w:val="-25"/>
        </w:rPr>
        <w:t xml:space="preserve"> </w:t>
      </w:r>
      <w:r>
        <w:rPr>
          <w:color w:val="231F20"/>
        </w:rPr>
        <w:t>with</w:t>
      </w:r>
      <w:r>
        <w:rPr>
          <w:color w:val="231F20"/>
          <w:spacing w:val="-24"/>
        </w:rPr>
        <w:t xml:space="preserve"> </w:t>
      </w:r>
      <w:r>
        <w:rPr>
          <w:color w:val="231F20"/>
        </w:rPr>
        <w:t>a</w:t>
      </w:r>
      <w:r>
        <w:rPr>
          <w:color w:val="231F20"/>
          <w:spacing w:val="-25"/>
        </w:rPr>
        <w:t xml:space="preserve"> </w:t>
      </w:r>
      <w:r>
        <w:rPr>
          <w:color w:val="231F20"/>
        </w:rPr>
        <w:t>dangerous</w:t>
      </w:r>
      <w:r>
        <w:rPr>
          <w:color w:val="231F20"/>
          <w:spacing w:val="-24"/>
        </w:rPr>
        <w:t xml:space="preserve"> </w:t>
      </w:r>
      <w:r>
        <w:rPr>
          <w:color w:val="231F20"/>
        </w:rPr>
        <w:t>weapon</w:t>
      </w:r>
      <w:r>
        <w:rPr>
          <w:color w:val="231F20"/>
          <w:spacing w:val="-25"/>
        </w:rPr>
        <w:t xml:space="preserve"> </w:t>
      </w:r>
      <w:r>
        <w:rPr>
          <w:color w:val="231F20"/>
        </w:rPr>
        <w:t xml:space="preserve">with </w:t>
      </w:r>
      <w:r>
        <w:rPr>
          <w:color w:val="231F20"/>
          <w:spacing w:val="-1"/>
        </w:rPr>
        <w:t>significant</w:t>
      </w:r>
      <w:r>
        <w:rPr>
          <w:color w:val="231F20"/>
          <w:spacing w:val="-49"/>
        </w:rPr>
        <w:t xml:space="preserve"> </w:t>
      </w:r>
      <w:proofErr w:type="spellStart"/>
      <w:proofErr w:type="gramStart"/>
      <w:r>
        <w:rPr>
          <w:color w:val="231F20"/>
          <w:spacing w:val="-1"/>
        </w:rPr>
        <w:t>injury,armedrobbery</w:t>
      </w:r>
      <w:proofErr w:type="gramEnd"/>
      <w:r>
        <w:rPr>
          <w:color w:val="231F20"/>
          <w:spacing w:val="-1"/>
        </w:rPr>
        <w:t>,carjacking,kidnapping</w:t>
      </w:r>
      <w:proofErr w:type="spellEnd"/>
      <w:r>
        <w:rPr>
          <w:color w:val="231F20"/>
          <w:spacing w:val="-1"/>
        </w:rPr>
        <w:t>.</w:t>
      </w:r>
    </w:p>
    <w:p w14:paraId="746BAF50" w14:textId="77777777" w:rsidR="00472EEB" w:rsidRDefault="00472EEB">
      <w:pPr>
        <w:spacing w:line="249" w:lineRule="auto"/>
        <w:jc w:val="both"/>
        <w:sectPr w:rsidR="00472EEB">
          <w:type w:val="continuous"/>
          <w:pgSz w:w="12240" w:h="15840"/>
          <w:pgMar w:top="720" w:right="600" w:bottom="280" w:left="560" w:header="720" w:footer="720" w:gutter="0"/>
          <w:cols w:num="2" w:space="720" w:equalWidth="0">
            <w:col w:w="5495" w:space="130"/>
            <w:col w:w="5455"/>
          </w:cols>
        </w:sectPr>
      </w:pPr>
    </w:p>
    <w:p w14:paraId="6231754A" w14:textId="77777777" w:rsidR="00472EEB" w:rsidRDefault="00FE33C7">
      <w:pPr>
        <w:pStyle w:val="Heading2"/>
      </w:pPr>
      <w:r>
        <w:rPr>
          <w:color w:val="231F20"/>
        </w:rPr>
        <w:lastRenderedPageBreak/>
        <w:t>Youth Engaged in Services</w:t>
      </w:r>
    </w:p>
    <w:p w14:paraId="1E6D8102" w14:textId="77777777" w:rsidR="00472EEB" w:rsidRDefault="00FE33C7">
      <w:pPr>
        <w:pStyle w:val="BodyText"/>
        <w:spacing w:before="155" w:line="249" w:lineRule="auto"/>
        <w:ind w:left="160" w:right="334"/>
      </w:pPr>
      <w:r>
        <w:rPr>
          <w:color w:val="231F20"/>
        </w:rPr>
        <w:t>DYS offers voluntary, post-discharge services to all youth committed as delinquents and as youthful offenders until the age of 22. The program, known as Youth Engaged in Services (YES), provides transitional supports and services to youth when they are at the highest risk of recidivism. Research has found that the time of highest risk of recidivism to be the first 6 months post discharge.</w:t>
      </w:r>
    </w:p>
    <w:p w14:paraId="69FAFD7F" w14:textId="77777777" w:rsidR="00472EEB" w:rsidRDefault="00472EEB">
      <w:pPr>
        <w:pStyle w:val="BodyText"/>
        <w:spacing w:before="4"/>
        <w:rPr>
          <w:sz w:val="25"/>
        </w:rPr>
      </w:pPr>
    </w:p>
    <w:p w14:paraId="5CDBCDD2" w14:textId="77777777" w:rsidR="00472EEB" w:rsidRDefault="00FE33C7">
      <w:pPr>
        <w:pStyle w:val="BodyText"/>
        <w:spacing w:before="1" w:line="249" w:lineRule="auto"/>
        <w:ind w:left="160" w:right="107"/>
      </w:pPr>
      <w:r>
        <w:rPr>
          <w:color w:val="231F20"/>
        </w:rPr>
        <w:t>Through YES, youth work with their caseworker and enters into a voluntary agreement for transitional services to meet agreed upon goals, such as High School or Hi-Set attainment, taking college courses, or getting a paying job.</w:t>
      </w:r>
    </w:p>
    <w:p w14:paraId="7773E593" w14:textId="77777777" w:rsidR="00472EEB" w:rsidRDefault="00472EEB">
      <w:pPr>
        <w:pStyle w:val="BodyText"/>
        <w:spacing w:before="3"/>
        <w:rPr>
          <w:sz w:val="25"/>
        </w:rPr>
      </w:pPr>
    </w:p>
    <w:p w14:paraId="343B3502" w14:textId="77777777" w:rsidR="00472EEB" w:rsidRDefault="00FE33C7">
      <w:pPr>
        <w:pStyle w:val="BodyText"/>
        <w:spacing w:line="249" w:lineRule="auto"/>
        <w:ind w:left="160"/>
      </w:pPr>
      <w:r>
        <w:rPr>
          <w:noProof/>
        </w:rPr>
        <w:drawing>
          <wp:anchor distT="0" distB="0" distL="0" distR="0" simplePos="0" relativeHeight="14" behindDoc="0" locked="0" layoutInCell="1" allowOverlap="1" wp14:anchorId="34FC0367" wp14:editId="431B674D">
            <wp:simplePos x="0" y="0"/>
            <wp:positionH relativeFrom="page">
              <wp:posOffset>1363793</wp:posOffset>
            </wp:positionH>
            <wp:positionV relativeFrom="paragraph">
              <wp:posOffset>798472</wp:posOffset>
            </wp:positionV>
            <wp:extent cx="5175577" cy="2883789"/>
            <wp:effectExtent l="0" t="0" r="0" b="0"/>
            <wp:wrapTopAndBottom/>
            <wp:docPr id="4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jpeg"/>
                    <pic:cNvPicPr/>
                  </pic:nvPicPr>
                  <pic:blipFill>
                    <a:blip r:embed="rId34" cstate="print"/>
                    <a:stretch>
                      <a:fillRect/>
                    </a:stretch>
                  </pic:blipFill>
                  <pic:spPr>
                    <a:xfrm>
                      <a:off x="0" y="0"/>
                      <a:ext cx="5175577" cy="2883789"/>
                    </a:xfrm>
                    <a:prstGeom prst="rect">
                      <a:avLst/>
                    </a:prstGeom>
                  </pic:spPr>
                </pic:pic>
              </a:graphicData>
            </a:graphic>
          </wp:anchor>
        </w:drawing>
      </w:r>
      <w:r>
        <w:rPr>
          <w:color w:val="231F20"/>
        </w:rPr>
        <w:t>A youth’s progress in meeting their YES goals is reviewed every three (3) months. The youth or DYS may terminate the agreement at any time.</w:t>
      </w:r>
      <w:r>
        <w:rPr>
          <w:color w:val="231F20"/>
          <w:spacing w:val="-51"/>
        </w:rPr>
        <w:t xml:space="preserve"> </w:t>
      </w:r>
      <w:r>
        <w:rPr>
          <w:color w:val="231F20"/>
        </w:rPr>
        <w:t xml:space="preserve">All youth approaching the age of mandatory discharge from DYS are offered YES as part of the discharge planning process. </w:t>
      </w:r>
      <w:r>
        <w:rPr>
          <w:color w:val="231F20"/>
          <w:spacing w:val="-6"/>
        </w:rPr>
        <w:t xml:space="preserve">Youth </w:t>
      </w:r>
      <w:r>
        <w:rPr>
          <w:color w:val="231F20"/>
        </w:rPr>
        <w:t>who do not enroll in YES at discharge are eligible to enroll within 90 days of discharge.</w:t>
      </w:r>
    </w:p>
    <w:p w14:paraId="5E6D6A43" w14:textId="77777777" w:rsidR="00472EEB" w:rsidRDefault="00FE33C7">
      <w:pPr>
        <w:ind w:left="261"/>
      </w:pPr>
      <w:r>
        <w:rPr>
          <w:color w:val="231F20"/>
        </w:rPr>
        <w:t>Since YES was offered to eligible DYS youth in FY16, approx. 50% elected to enroll in the voluntary program.</w:t>
      </w:r>
    </w:p>
    <w:p w14:paraId="269272B2" w14:textId="77777777" w:rsidR="00472EEB" w:rsidRDefault="00FE33C7">
      <w:pPr>
        <w:pStyle w:val="BodyText"/>
        <w:spacing w:before="10"/>
        <w:rPr>
          <w:sz w:val="11"/>
        </w:rPr>
      </w:pPr>
      <w:r>
        <w:rPr>
          <w:noProof/>
        </w:rPr>
        <w:drawing>
          <wp:anchor distT="0" distB="0" distL="0" distR="0" simplePos="0" relativeHeight="15" behindDoc="0" locked="0" layoutInCell="1" allowOverlap="1" wp14:anchorId="0D56C97F" wp14:editId="557CBC6A">
            <wp:simplePos x="0" y="0"/>
            <wp:positionH relativeFrom="page">
              <wp:posOffset>1363793</wp:posOffset>
            </wp:positionH>
            <wp:positionV relativeFrom="paragraph">
              <wp:posOffset>111823</wp:posOffset>
            </wp:positionV>
            <wp:extent cx="5205376" cy="2891790"/>
            <wp:effectExtent l="0" t="0" r="0" b="0"/>
            <wp:wrapTopAndBottom/>
            <wp:docPr id="4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jpeg"/>
                    <pic:cNvPicPr/>
                  </pic:nvPicPr>
                  <pic:blipFill>
                    <a:blip r:embed="rId35" cstate="print"/>
                    <a:stretch>
                      <a:fillRect/>
                    </a:stretch>
                  </pic:blipFill>
                  <pic:spPr>
                    <a:xfrm>
                      <a:off x="0" y="0"/>
                      <a:ext cx="5205376" cy="2891790"/>
                    </a:xfrm>
                    <a:prstGeom prst="rect">
                      <a:avLst/>
                    </a:prstGeom>
                  </pic:spPr>
                </pic:pic>
              </a:graphicData>
            </a:graphic>
          </wp:anchor>
        </w:drawing>
      </w:r>
    </w:p>
    <w:p w14:paraId="5B46CEC9" w14:textId="77777777" w:rsidR="00472EEB" w:rsidRDefault="00FE33C7">
      <w:pPr>
        <w:spacing w:before="19"/>
        <w:ind w:left="1474" w:right="1140"/>
        <w:jc w:val="center"/>
      </w:pPr>
      <w:r>
        <w:rPr>
          <w:color w:val="231F20"/>
        </w:rPr>
        <w:t>Youth participation in YES in FY20 has averaged 10 months post discharge from DYS.</w:t>
      </w:r>
    </w:p>
    <w:p w14:paraId="4677D0BB" w14:textId="77777777" w:rsidR="00472EEB" w:rsidRDefault="00472EEB">
      <w:pPr>
        <w:jc w:val="center"/>
        <w:sectPr w:rsidR="00472EEB">
          <w:pgSz w:w="12240" w:h="15840"/>
          <w:pgMar w:top="600" w:right="600" w:bottom="940" w:left="560" w:header="0" w:footer="750" w:gutter="0"/>
          <w:cols w:space="720"/>
        </w:sectPr>
      </w:pPr>
    </w:p>
    <w:p w14:paraId="7D8F7C5B" w14:textId="77777777" w:rsidR="00472EEB" w:rsidRDefault="00FE33C7">
      <w:pPr>
        <w:pStyle w:val="Heading2"/>
      </w:pPr>
      <w:r>
        <w:rPr>
          <w:color w:val="231F20"/>
        </w:rPr>
        <w:lastRenderedPageBreak/>
        <w:t>Recidivism Study</w:t>
      </w:r>
    </w:p>
    <w:p w14:paraId="04A2BAE1" w14:textId="77777777" w:rsidR="00472EEB" w:rsidRDefault="00472EEB">
      <w:pPr>
        <w:pStyle w:val="BodyText"/>
        <w:spacing w:before="9"/>
        <w:rPr>
          <w:b/>
          <w:sz w:val="32"/>
        </w:rPr>
      </w:pPr>
    </w:p>
    <w:p w14:paraId="71E7FB1D" w14:textId="77777777" w:rsidR="00472EEB" w:rsidRDefault="00FE33C7">
      <w:pPr>
        <w:pStyle w:val="BodyText"/>
        <w:spacing w:before="1" w:line="249" w:lineRule="auto"/>
        <w:ind w:left="160"/>
      </w:pPr>
      <w:r>
        <w:rPr>
          <w:color w:val="252040"/>
        </w:rPr>
        <w:t>Every year, the Department of Youth Services conducts a juvenile recidivism study which examines different metrics on the impact that policies, strategies, and practices have on interrupting the criminal trajectory of DYS youth. DYS defines recidivism as conviction in the adult system for an offense committed within one year of discharge from DYS.</w:t>
      </w:r>
    </w:p>
    <w:p w14:paraId="6B997C45" w14:textId="77777777" w:rsidR="00472EEB" w:rsidRDefault="00472EEB">
      <w:pPr>
        <w:pStyle w:val="BodyText"/>
        <w:spacing w:before="4"/>
        <w:rPr>
          <w:sz w:val="25"/>
        </w:rPr>
      </w:pPr>
    </w:p>
    <w:p w14:paraId="7A416344" w14:textId="77777777" w:rsidR="00472EEB" w:rsidRDefault="00FE33C7">
      <w:pPr>
        <w:pStyle w:val="BodyText"/>
        <w:spacing w:line="249" w:lineRule="auto"/>
        <w:ind w:left="160" w:right="440"/>
      </w:pPr>
      <w:r>
        <w:rPr>
          <w:color w:val="252040"/>
        </w:rPr>
        <w:t xml:space="preserve">Recidivism is generally the most common measure used to determine the effectiveness of interventions with justice involved youth. The 2019 study tracked the criminal histories of 349 youth, formerly committed to the Department of </w:t>
      </w:r>
      <w:r>
        <w:rPr>
          <w:color w:val="252040"/>
          <w:spacing w:val="-6"/>
        </w:rPr>
        <w:t xml:space="preserve">Youth </w:t>
      </w:r>
      <w:r>
        <w:rPr>
          <w:color w:val="252040"/>
        </w:rPr>
        <w:t>Services’ custody and discharged from the agency</w:t>
      </w:r>
      <w:r>
        <w:rPr>
          <w:color w:val="252040"/>
          <w:spacing w:val="-6"/>
        </w:rPr>
        <w:t xml:space="preserve"> </w:t>
      </w:r>
      <w:r>
        <w:rPr>
          <w:color w:val="252040"/>
        </w:rPr>
        <w:t>during</w:t>
      </w:r>
      <w:r>
        <w:rPr>
          <w:color w:val="252040"/>
          <w:spacing w:val="-6"/>
        </w:rPr>
        <w:t xml:space="preserve"> </w:t>
      </w:r>
      <w:r>
        <w:rPr>
          <w:color w:val="252040"/>
        </w:rPr>
        <w:t>2016.</w:t>
      </w:r>
      <w:r>
        <w:rPr>
          <w:color w:val="252040"/>
          <w:spacing w:val="-9"/>
        </w:rPr>
        <w:t xml:space="preserve"> </w:t>
      </w:r>
      <w:r>
        <w:rPr>
          <w:color w:val="252040"/>
        </w:rPr>
        <w:t>The</w:t>
      </w:r>
      <w:r>
        <w:rPr>
          <w:color w:val="252040"/>
          <w:spacing w:val="-4"/>
        </w:rPr>
        <w:t xml:space="preserve"> </w:t>
      </w:r>
      <w:r>
        <w:rPr>
          <w:color w:val="252040"/>
        </w:rPr>
        <w:t>information</w:t>
      </w:r>
      <w:r>
        <w:rPr>
          <w:color w:val="252040"/>
          <w:spacing w:val="-6"/>
        </w:rPr>
        <w:t xml:space="preserve"> </w:t>
      </w:r>
      <w:r>
        <w:rPr>
          <w:color w:val="252040"/>
        </w:rPr>
        <w:t>of</w:t>
      </w:r>
      <w:r>
        <w:rPr>
          <w:color w:val="252040"/>
          <w:spacing w:val="-6"/>
        </w:rPr>
        <w:t xml:space="preserve"> </w:t>
      </w:r>
      <w:r>
        <w:rPr>
          <w:color w:val="252040"/>
        </w:rPr>
        <w:t>their</w:t>
      </w:r>
      <w:r>
        <w:rPr>
          <w:color w:val="252040"/>
          <w:spacing w:val="-4"/>
        </w:rPr>
        <w:t xml:space="preserve"> </w:t>
      </w:r>
      <w:r>
        <w:rPr>
          <w:color w:val="252040"/>
        </w:rPr>
        <w:t>arrests,</w:t>
      </w:r>
      <w:r>
        <w:rPr>
          <w:color w:val="252040"/>
          <w:spacing w:val="-6"/>
        </w:rPr>
        <w:t xml:space="preserve"> </w:t>
      </w:r>
      <w:r>
        <w:rPr>
          <w:color w:val="252040"/>
        </w:rPr>
        <w:t>convictions</w:t>
      </w:r>
      <w:r>
        <w:rPr>
          <w:color w:val="252040"/>
          <w:spacing w:val="-4"/>
        </w:rPr>
        <w:t xml:space="preserve"> </w:t>
      </w:r>
      <w:r>
        <w:rPr>
          <w:color w:val="252040"/>
        </w:rPr>
        <w:t>and</w:t>
      </w:r>
      <w:r>
        <w:rPr>
          <w:color w:val="252040"/>
          <w:spacing w:val="-6"/>
        </w:rPr>
        <w:t xml:space="preserve"> </w:t>
      </w:r>
      <w:r>
        <w:rPr>
          <w:color w:val="252040"/>
        </w:rPr>
        <w:t>incarcerations</w:t>
      </w:r>
      <w:r>
        <w:rPr>
          <w:color w:val="252040"/>
          <w:spacing w:val="-5"/>
        </w:rPr>
        <w:t xml:space="preserve"> </w:t>
      </w:r>
      <w:r>
        <w:rPr>
          <w:color w:val="252040"/>
        </w:rPr>
        <w:t>post</w:t>
      </w:r>
      <w:r>
        <w:rPr>
          <w:color w:val="252040"/>
          <w:spacing w:val="-6"/>
        </w:rPr>
        <w:t xml:space="preserve"> </w:t>
      </w:r>
      <w:r>
        <w:rPr>
          <w:color w:val="252040"/>
        </w:rPr>
        <w:t>discharge was evaluated to find the rate of recidivism for the entire cohort, as well as the recidivism rates for selected segments of that cohort as displayed in the chart</w:t>
      </w:r>
      <w:r>
        <w:rPr>
          <w:color w:val="252040"/>
          <w:spacing w:val="-6"/>
        </w:rPr>
        <w:t xml:space="preserve"> </w:t>
      </w:r>
      <w:r>
        <w:rPr>
          <w:color w:val="252040"/>
          <w:spacing w:val="-3"/>
        </w:rPr>
        <w:t>below.</w:t>
      </w:r>
    </w:p>
    <w:p w14:paraId="398A1FD0" w14:textId="77777777" w:rsidR="00472EEB" w:rsidRDefault="00472EEB">
      <w:pPr>
        <w:pStyle w:val="BodyText"/>
        <w:rPr>
          <w:sz w:val="20"/>
        </w:rPr>
      </w:pPr>
    </w:p>
    <w:p w14:paraId="02F34F00" w14:textId="77777777" w:rsidR="00472EEB" w:rsidRDefault="00472EEB">
      <w:pPr>
        <w:pStyle w:val="BodyText"/>
        <w:rPr>
          <w:sz w:val="20"/>
        </w:rPr>
      </w:pPr>
    </w:p>
    <w:p w14:paraId="4B2A5DB5" w14:textId="77777777" w:rsidR="00472EEB" w:rsidRDefault="00472EEB">
      <w:pPr>
        <w:pStyle w:val="BodyText"/>
        <w:rPr>
          <w:sz w:val="20"/>
        </w:rPr>
      </w:pPr>
    </w:p>
    <w:p w14:paraId="3359D720" w14:textId="77777777" w:rsidR="00472EEB" w:rsidRDefault="00472EEB">
      <w:pPr>
        <w:pStyle w:val="BodyText"/>
        <w:rPr>
          <w:sz w:val="20"/>
        </w:rPr>
      </w:pPr>
    </w:p>
    <w:p w14:paraId="189EC676" w14:textId="77777777" w:rsidR="00472EEB" w:rsidRDefault="00472EEB">
      <w:pPr>
        <w:pStyle w:val="BodyText"/>
        <w:spacing w:before="1"/>
        <w:rPr>
          <w:sz w:val="15"/>
        </w:rPr>
      </w:pPr>
    </w:p>
    <w:tbl>
      <w:tblPr>
        <w:tblW w:w="0" w:type="auto"/>
        <w:tblInd w:w="3032" w:type="dxa"/>
        <w:tblBorders>
          <w:top w:val="single" w:sz="24" w:space="0" w:color="231F20"/>
          <w:left w:val="single" w:sz="24" w:space="0" w:color="231F20"/>
          <w:bottom w:val="single" w:sz="24" w:space="0" w:color="231F20"/>
          <w:right w:val="single" w:sz="24" w:space="0" w:color="231F20"/>
          <w:insideH w:val="single" w:sz="24" w:space="0" w:color="231F20"/>
          <w:insideV w:val="single" w:sz="24" w:space="0" w:color="231F20"/>
        </w:tblBorders>
        <w:tblLayout w:type="fixed"/>
        <w:tblCellMar>
          <w:left w:w="0" w:type="dxa"/>
          <w:right w:w="0" w:type="dxa"/>
        </w:tblCellMar>
        <w:tblLook w:val="01E0" w:firstRow="1" w:lastRow="1" w:firstColumn="1" w:lastColumn="1" w:noHBand="0" w:noVBand="0"/>
      </w:tblPr>
      <w:tblGrid>
        <w:gridCol w:w="2578"/>
        <w:gridCol w:w="2803"/>
      </w:tblGrid>
      <w:tr w:rsidR="00472EEB" w14:paraId="15920626" w14:textId="77777777">
        <w:trPr>
          <w:trHeight w:val="294"/>
        </w:trPr>
        <w:tc>
          <w:tcPr>
            <w:tcW w:w="2578" w:type="dxa"/>
            <w:tcBorders>
              <w:bottom w:val="single" w:sz="8" w:space="0" w:color="231F20"/>
              <w:right w:val="single" w:sz="8" w:space="0" w:color="231F20"/>
            </w:tcBorders>
          </w:tcPr>
          <w:p w14:paraId="1E305C8F" w14:textId="77777777" w:rsidR="00472EEB" w:rsidRDefault="00472EEB">
            <w:pPr>
              <w:pStyle w:val="TableParagraph"/>
              <w:spacing w:before="0" w:line="240" w:lineRule="auto"/>
              <w:ind w:left="0" w:right="0"/>
              <w:jc w:val="left"/>
              <w:rPr>
                <w:rFonts w:ascii="Times New Roman"/>
              </w:rPr>
            </w:pPr>
          </w:p>
        </w:tc>
        <w:tc>
          <w:tcPr>
            <w:tcW w:w="2803" w:type="dxa"/>
            <w:tcBorders>
              <w:left w:val="single" w:sz="8" w:space="0" w:color="231F20"/>
              <w:bottom w:val="single" w:sz="8" w:space="0" w:color="231F20"/>
            </w:tcBorders>
          </w:tcPr>
          <w:p w14:paraId="405B9C90" w14:textId="77777777" w:rsidR="00472EEB" w:rsidRDefault="00FE33C7">
            <w:pPr>
              <w:pStyle w:val="TableParagraph"/>
              <w:spacing w:before="0"/>
              <w:ind w:left="766" w:right="688"/>
              <w:rPr>
                <w:b/>
                <w:sz w:val="24"/>
              </w:rPr>
            </w:pPr>
            <w:r>
              <w:rPr>
                <w:b/>
                <w:color w:val="231F20"/>
                <w:sz w:val="24"/>
              </w:rPr>
              <w:t>One-Year</w:t>
            </w:r>
          </w:p>
        </w:tc>
      </w:tr>
      <w:tr w:rsidR="00472EEB" w14:paraId="58039039" w14:textId="77777777">
        <w:trPr>
          <w:trHeight w:val="314"/>
        </w:trPr>
        <w:tc>
          <w:tcPr>
            <w:tcW w:w="2578" w:type="dxa"/>
            <w:tcBorders>
              <w:top w:val="single" w:sz="8" w:space="0" w:color="231F20"/>
              <w:bottom w:val="single" w:sz="8" w:space="0" w:color="231F20"/>
              <w:right w:val="single" w:sz="8" w:space="0" w:color="231F20"/>
            </w:tcBorders>
          </w:tcPr>
          <w:p w14:paraId="1E029E5F" w14:textId="77777777" w:rsidR="00472EEB" w:rsidRDefault="00FE33C7">
            <w:pPr>
              <w:pStyle w:val="TableParagraph"/>
              <w:rPr>
                <w:b/>
                <w:sz w:val="24"/>
              </w:rPr>
            </w:pPr>
            <w:r>
              <w:rPr>
                <w:b/>
                <w:color w:val="231F20"/>
                <w:sz w:val="24"/>
              </w:rPr>
              <w:t>Gender</w:t>
            </w:r>
          </w:p>
        </w:tc>
        <w:tc>
          <w:tcPr>
            <w:tcW w:w="2803" w:type="dxa"/>
            <w:tcBorders>
              <w:top w:val="single" w:sz="8" w:space="0" w:color="231F20"/>
              <w:left w:val="single" w:sz="8" w:space="0" w:color="231F20"/>
              <w:bottom w:val="single" w:sz="8" w:space="0" w:color="231F20"/>
            </w:tcBorders>
          </w:tcPr>
          <w:p w14:paraId="65826FB0" w14:textId="77777777" w:rsidR="00472EEB" w:rsidRDefault="00FE33C7">
            <w:pPr>
              <w:pStyle w:val="TableParagraph"/>
              <w:ind w:left="766" w:right="688"/>
              <w:rPr>
                <w:b/>
                <w:sz w:val="24"/>
              </w:rPr>
            </w:pPr>
            <w:r>
              <w:rPr>
                <w:b/>
                <w:color w:val="231F20"/>
                <w:sz w:val="24"/>
              </w:rPr>
              <w:t>Recidivism</w:t>
            </w:r>
          </w:p>
        </w:tc>
      </w:tr>
      <w:tr w:rsidR="00472EEB" w14:paraId="47F5DCD0" w14:textId="77777777">
        <w:trPr>
          <w:trHeight w:val="314"/>
        </w:trPr>
        <w:tc>
          <w:tcPr>
            <w:tcW w:w="2578" w:type="dxa"/>
            <w:tcBorders>
              <w:top w:val="single" w:sz="8" w:space="0" w:color="231F20"/>
              <w:bottom w:val="single" w:sz="8" w:space="0" w:color="231F20"/>
              <w:right w:val="single" w:sz="8" w:space="0" w:color="231F20"/>
            </w:tcBorders>
          </w:tcPr>
          <w:p w14:paraId="1BC0BA05" w14:textId="77777777" w:rsidR="00472EEB" w:rsidRDefault="00FE33C7">
            <w:pPr>
              <w:pStyle w:val="TableParagraph"/>
              <w:rPr>
                <w:sz w:val="24"/>
              </w:rPr>
            </w:pPr>
            <w:r>
              <w:rPr>
                <w:color w:val="231F20"/>
                <w:sz w:val="24"/>
              </w:rPr>
              <w:t>Males</w:t>
            </w:r>
          </w:p>
        </w:tc>
        <w:tc>
          <w:tcPr>
            <w:tcW w:w="2803" w:type="dxa"/>
            <w:tcBorders>
              <w:top w:val="single" w:sz="8" w:space="0" w:color="231F20"/>
              <w:left w:val="single" w:sz="8" w:space="0" w:color="231F20"/>
              <w:bottom w:val="single" w:sz="8" w:space="0" w:color="231F20"/>
            </w:tcBorders>
          </w:tcPr>
          <w:p w14:paraId="4BAD0717" w14:textId="77777777" w:rsidR="00472EEB" w:rsidRDefault="00FE33C7">
            <w:pPr>
              <w:pStyle w:val="TableParagraph"/>
              <w:ind w:left="766" w:right="688"/>
              <w:rPr>
                <w:sz w:val="24"/>
              </w:rPr>
            </w:pPr>
            <w:r>
              <w:rPr>
                <w:color w:val="231F20"/>
                <w:sz w:val="24"/>
              </w:rPr>
              <w:t>29%</w:t>
            </w:r>
          </w:p>
        </w:tc>
      </w:tr>
      <w:tr w:rsidR="00472EEB" w14:paraId="7BAAFEC8" w14:textId="77777777">
        <w:trPr>
          <w:trHeight w:val="314"/>
        </w:trPr>
        <w:tc>
          <w:tcPr>
            <w:tcW w:w="2578" w:type="dxa"/>
            <w:tcBorders>
              <w:top w:val="single" w:sz="8" w:space="0" w:color="231F20"/>
              <w:bottom w:val="single" w:sz="8" w:space="0" w:color="231F20"/>
              <w:right w:val="single" w:sz="8" w:space="0" w:color="231F20"/>
            </w:tcBorders>
          </w:tcPr>
          <w:p w14:paraId="3E250123" w14:textId="77777777" w:rsidR="00472EEB" w:rsidRDefault="00FE33C7">
            <w:pPr>
              <w:pStyle w:val="TableParagraph"/>
              <w:rPr>
                <w:sz w:val="24"/>
              </w:rPr>
            </w:pPr>
            <w:r>
              <w:rPr>
                <w:color w:val="231F20"/>
                <w:sz w:val="24"/>
              </w:rPr>
              <w:t>Females</w:t>
            </w:r>
          </w:p>
        </w:tc>
        <w:tc>
          <w:tcPr>
            <w:tcW w:w="2803" w:type="dxa"/>
            <w:tcBorders>
              <w:top w:val="single" w:sz="8" w:space="0" w:color="231F20"/>
              <w:left w:val="single" w:sz="8" w:space="0" w:color="231F20"/>
              <w:bottom w:val="single" w:sz="8" w:space="0" w:color="231F20"/>
            </w:tcBorders>
          </w:tcPr>
          <w:p w14:paraId="2CA972EF" w14:textId="77777777" w:rsidR="00472EEB" w:rsidRDefault="00FE33C7">
            <w:pPr>
              <w:pStyle w:val="TableParagraph"/>
              <w:ind w:left="766" w:right="688"/>
              <w:rPr>
                <w:sz w:val="24"/>
              </w:rPr>
            </w:pPr>
            <w:r>
              <w:rPr>
                <w:color w:val="231F20"/>
                <w:sz w:val="24"/>
              </w:rPr>
              <w:t>2%</w:t>
            </w:r>
          </w:p>
        </w:tc>
      </w:tr>
      <w:tr w:rsidR="00472EEB" w14:paraId="25C1B775" w14:textId="77777777">
        <w:trPr>
          <w:trHeight w:val="314"/>
        </w:trPr>
        <w:tc>
          <w:tcPr>
            <w:tcW w:w="2578" w:type="dxa"/>
            <w:tcBorders>
              <w:top w:val="single" w:sz="8" w:space="0" w:color="231F20"/>
              <w:bottom w:val="single" w:sz="8" w:space="0" w:color="231F20"/>
              <w:right w:val="single" w:sz="8" w:space="0" w:color="231F20"/>
            </w:tcBorders>
          </w:tcPr>
          <w:p w14:paraId="69FD3531" w14:textId="77777777" w:rsidR="00472EEB" w:rsidRDefault="00472EEB">
            <w:pPr>
              <w:pStyle w:val="TableParagraph"/>
              <w:spacing w:before="0" w:line="240" w:lineRule="auto"/>
              <w:ind w:left="0" w:right="0"/>
              <w:jc w:val="left"/>
              <w:rPr>
                <w:rFonts w:ascii="Times New Roman"/>
              </w:rPr>
            </w:pPr>
          </w:p>
        </w:tc>
        <w:tc>
          <w:tcPr>
            <w:tcW w:w="2803" w:type="dxa"/>
            <w:tcBorders>
              <w:top w:val="single" w:sz="8" w:space="0" w:color="231F20"/>
              <w:left w:val="single" w:sz="8" w:space="0" w:color="231F20"/>
              <w:bottom w:val="single" w:sz="8" w:space="0" w:color="231F20"/>
            </w:tcBorders>
          </w:tcPr>
          <w:p w14:paraId="31EE806E" w14:textId="77777777" w:rsidR="00472EEB" w:rsidRDefault="00472EEB">
            <w:pPr>
              <w:pStyle w:val="TableParagraph"/>
              <w:spacing w:before="0" w:line="240" w:lineRule="auto"/>
              <w:ind w:left="0" w:right="0"/>
              <w:jc w:val="left"/>
              <w:rPr>
                <w:rFonts w:ascii="Times New Roman"/>
              </w:rPr>
            </w:pPr>
          </w:p>
        </w:tc>
      </w:tr>
      <w:tr w:rsidR="00472EEB" w14:paraId="1E3AAE7C" w14:textId="77777777">
        <w:trPr>
          <w:trHeight w:val="314"/>
        </w:trPr>
        <w:tc>
          <w:tcPr>
            <w:tcW w:w="2578" w:type="dxa"/>
            <w:tcBorders>
              <w:top w:val="single" w:sz="8" w:space="0" w:color="231F20"/>
              <w:bottom w:val="single" w:sz="8" w:space="0" w:color="231F20"/>
              <w:right w:val="single" w:sz="8" w:space="0" w:color="231F20"/>
            </w:tcBorders>
          </w:tcPr>
          <w:p w14:paraId="13A7BF86" w14:textId="77777777" w:rsidR="00472EEB" w:rsidRDefault="00FE33C7">
            <w:pPr>
              <w:pStyle w:val="TableParagraph"/>
              <w:rPr>
                <w:b/>
                <w:sz w:val="24"/>
              </w:rPr>
            </w:pPr>
            <w:r>
              <w:rPr>
                <w:b/>
                <w:color w:val="231F20"/>
                <w:sz w:val="24"/>
              </w:rPr>
              <w:t>Ethnicity</w:t>
            </w:r>
          </w:p>
        </w:tc>
        <w:tc>
          <w:tcPr>
            <w:tcW w:w="2803" w:type="dxa"/>
            <w:tcBorders>
              <w:top w:val="single" w:sz="8" w:space="0" w:color="231F20"/>
              <w:left w:val="single" w:sz="8" w:space="0" w:color="231F20"/>
              <w:bottom w:val="single" w:sz="8" w:space="0" w:color="231F20"/>
            </w:tcBorders>
          </w:tcPr>
          <w:p w14:paraId="256B3E1D" w14:textId="77777777" w:rsidR="00472EEB" w:rsidRDefault="00472EEB">
            <w:pPr>
              <w:pStyle w:val="TableParagraph"/>
              <w:spacing w:before="0" w:line="240" w:lineRule="auto"/>
              <w:ind w:left="0" w:right="0"/>
              <w:jc w:val="left"/>
              <w:rPr>
                <w:rFonts w:ascii="Times New Roman"/>
              </w:rPr>
            </w:pPr>
          </w:p>
        </w:tc>
      </w:tr>
      <w:tr w:rsidR="00472EEB" w14:paraId="11247AB7" w14:textId="77777777">
        <w:trPr>
          <w:trHeight w:val="314"/>
        </w:trPr>
        <w:tc>
          <w:tcPr>
            <w:tcW w:w="2578" w:type="dxa"/>
            <w:tcBorders>
              <w:top w:val="single" w:sz="8" w:space="0" w:color="231F20"/>
              <w:bottom w:val="single" w:sz="8" w:space="0" w:color="231F20"/>
              <w:right w:val="single" w:sz="8" w:space="0" w:color="231F20"/>
            </w:tcBorders>
          </w:tcPr>
          <w:p w14:paraId="4C449D9E" w14:textId="77777777" w:rsidR="00472EEB" w:rsidRDefault="00FE33C7">
            <w:pPr>
              <w:pStyle w:val="TableParagraph"/>
              <w:rPr>
                <w:sz w:val="24"/>
              </w:rPr>
            </w:pPr>
            <w:r>
              <w:rPr>
                <w:color w:val="231F20"/>
                <w:sz w:val="24"/>
              </w:rPr>
              <w:t>Caucasian</w:t>
            </w:r>
          </w:p>
        </w:tc>
        <w:tc>
          <w:tcPr>
            <w:tcW w:w="2803" w:type="dxa"/>
            <w:tcBorders>
              <w:top w:val="single" w:sz="8" w:space="0" w:color="231F20"/>
              <w:left w:val="single" w:sz="8" w:space="0" w:color="231F20"/>
              <w:bottom w:val="single" w:sz="8" w:space="0" w:color="231F20"/>
            </w:tcBorders>
          </w:tcPr>
          <w:p w14:paraId="7F5F96AE" w14:textId="77777777" w:rsidR="00472EEB" w:rsidRDefault="00FE33C7">
            <w:pPr>
              <w:pStyle w:val="TableParagraph"/>
              <w:ind w:left="766" w:right="688"/>
              <w:rPr>
                <w:sz w:val="24"/>
              </w:rPr>
            </w:pPr>
            <w:r>
              <w:rPr>
                <w:color w:val="231F20"/>
                <w:sz w:val="24"/>
              </w:rPr>
              <w:t>25%</w:t>
            </w:r>
          </w:p>
        </w:tc>
      </w:tr>
      <w:tr w:rsidR="00472EEB" w14:paraId="2889F53C" w14:textId="77777777">
        <w:trPr>
          <w:trHeight w:val="314"/>
        </w:trPr>
        <w:tc>
          <w:tcPr>
            <w:tcW w:w="2578" w:type="dxa"/>
            <w:tcBorders>
              <w:top w:val="single" w:sz="8" w:space="0" w:color="231F20"/>
              <w:bottom w:val="single" w:sz="8" w:space="0" w:color="231F20"/>
              <w:right w:val="single" w:sz="8" w:space="0" w:color="231F20"/>
            </w:tcBorders>
          </w:tcPr>
          <w:p w14:paraId="3F84685E" w14:textId="77777777" w:rsidR="00472EEB" w:rsidRDefault="00FE33C7">
            <w:pPr>
              <w:pStyle w:val="TableParagraph"/>
              <w:rPr>
                <w:sz w:val="24"/>
              </w:rPr>
            </w:pPr>
            <w:r>
              <w:rPr>
                <w:color w:val="231F20"/>
                <w:sz w:val="24"/>
              </w:rPr>
              <w:t>African American</w:t>
            </w:r>
          </w:p>
        </w:tc>
        <w:tc>
          <w:tcPr>
            <w:tcW w:w="2803" w:type="dxa"/>
            <w:tcBorders>
              <w:top w:val="single" w:sz="8" w:space="0" w:color="231F20"/>
              <w:left w:val="single" w:sz="8" w:space="0" w:color="231F20"/>
              <w:bottom w:val="single" w:sz="8" w:space="0" w:color="231F20"/>
            </w:tcBorders>
          </w:tcPr>
          <w:p w14:paraId="55A4A63A" w14:textId="77777777" w:rsidR="00472EEB" w:rsidRDefault="00FE33C7">
            <w:pPr>
              <w:pStyle w:val="TableParagraph"/>
              <w:ind w:left="766" w:right="688"/>
              <w:rPr>
                <w:sz w:val="24"/>
              </w:rPr>
            </w:pPr>
            <w:r>
              <w:rPr>
                <w:color w:val="231F20"/>
                <w:sz w:val="24"/>
              </w:rPr>
              <w:t>31%</w:t>
            </w:r>
          </w:p>
        </w:tc>
      </w:tr>
      <w:tr w:rsidR="00472EEB" w14:paraId="650DECCB" w14:textId="77777777">
        <w:trPr>
          <w:trHeight w:val="314"/>
        </w:trPr>
        <w:tc>
          <w:tcPr>
            <w:tcW w:w="2578" w:type="dxa"/>
            <w:tcBorders>
              <w:top w:val="single" w:sz="8" w:space="0" w:color="231F20"/>
              <w:bottom w:val="single" w:sz="8" w:space="0" w:color="231F20"/>
              <w:right w:val="single" w:sz="8" w:space="0" w:color="231F20"/>
            </w:tcBorders>
          </w:tcPr>
          <w:p w14:paraId="4F91C36E" w14:textId="77777777" w:rsidR="00472EEB" w:rsidRDefault="00FE33C7">
            <w:pPr>
              <w:pStyle w:val="TableParagraph"/>
              <w:rPr>
                <w:sz w:val="24"/>
              </w:rPr>
            </w:pPr>
            <w:r>
              <w:rPr>
                <w:color w:val="231F20"/>
                <w:sz w:val="24"/>
              </w:rPr>
              <w:t>Hispanic</w:t>
            </w:r>
          </w:p>
        </w:tc>
        <w:tc>
          <w:tcPr>
            <w:tcW w:w="2803" w:type="dxa"/>
            <w:tcBorders>
              <w:top w:val="single" w:sz="8" w:space="0" w:color="231F20"/>
              <w:left w:val="single" w:sz="8" w:space="0" w:color="231F20"/>
              <w:bottom w:val="single" w:sz="8" w:space="0" w:color="231F20"/>
            </w:tcBorders>
          </w:tcPr>
          <w:p w14:paraId="26033B7D" w14:textId="77777777" w:rsidR="00472EEB" w:rsidRDefault="00FE33C7">
            <w:pPr>
              <w:pStyle w:val="TableParagraph"/>
              <w:ind w:left="766" w:right="688"/>
              <w:rPr>
                <w:sz w:val="24"/>
              </w:rPr>
            </w:pPr>
            <w:r>
              <w:rPr>
                <w:color w:val="231F20"/>
                <w:sz w:val="24"/>
              </w:rPr>
              <w:t>21%</w:t>
            </w:r>
          </w:p>
        </w:tc>
      </w:tr>
      <w:tr w:rsidR="00472EEB" w14:paraId="3B374163" w14:textId="77777777">
        <w:trPr>
          <w:trHeight w:val="314"/>
        </w:trPr>
        <w:tc>
          <w:tcPr>
            <w:tcW w:w="2578" w:type="dxa"/>
            <w:tcBorders>
              <w:top w:val="single" w:sz="8" w:space="0" w:color="231F20"/>
              <w:bottom w:val="single" w:sz="8" w:space="0" w:color="231F20"/>
              <w:right w:val="single" w:sz="8" w:space="0" w:color="231F20"/>
            </w:tcBorders>
          </w:tcPr>
          <w:p w14:paraId="62422566" w14:textId="77777777" w:rsidR="00472EEB" w:rsidRDefault="00FE33C7">
            <w:pPr>
              <w:pStyle w:val="TableParagraph"/>
              <w:rPr>
                <w:sz w:val="24"/>
              </w:rPr>
            </w:pPr>
            <w:r>
              <w:rPr>
                <w:color w:val="231F20"/>
                <w:sz w:val="24"/>
              </w:rPr>
              <w:t>Other</w:t>
            </w:r>
          </w:p>
        </w:tc>
        <w:tc>
          <w:tcPr>
            <w:tcW w:w="2803" w:type="dxa"/>
            <w:tcBorders>
              <w:top w:val="single" w:sz="8" w:space="0" w:color="231F20"/>
              <w:left w:val="single" w:sz="8" w:space="0" w:color="231F20"/>
              <w:bottom w:val="single" w:sz="8" w:space="0" w:color="231F20"/>
            </w:tcBorders>
          </w:tcPr>
          <w:p w14:paraId="1EA1AB59" w14:textId="77777777" w:rsidR="00472EEB" w:rsidRDefault="00FE33C7">
            <w:pPr>
              <w:pStyle w:val="TableParagraph"/>
              <w:ind w:left="766" w:right="688"/>
              <w:rPr>
                <w:sz w:val="24"/>
              </w:rPr>
            </w:pPr>
            <w:r>
              <w:rPr>
                <w:color w:val="231F20"/>
                <w:sz w:val="24"/>
              </w:rPr>
              <w:t>23%</w:t>
            </w:r>
          </w:p>
        </w:tc>
      </w:tr>
      <w:tr w:rsidR="00472EEB" w14:paraId="26868227" w14:textId="77777777">
        <w:trPr>
          <w:trHeight w:val="314"/>
        </w:trPr>
        <w:tc>
          <w:tcPr>
            <w:tcW w:w="2578" w:type="dxa"/>
            <w:tcBorders>
              <w:top w:val="single" w:sz="8" w:space="0" w:color="231F20"/>
              <w:bottom w:val="single" w:sz="8" w:space="0" w:color="231F20"/>
              <w:right w:val="single" w:sz="8" w:space="0" w:color="231F20"/>
            </w:tcBorders>
          </w:tcPr>
          <w:p w14:paraId="51D43474" w14:textId="77777777" w:rsidR="00472EEB" w:rsidRDefault="00472EEB">
            <w:pPr>
              <w:pStyle w:val="TableParagraph"/>
              <w:spacing w:before="0" w:line="240" w:lineRule="auto"/>
              <w:ind w:left="0" w:right="0"/>
              <w:jc w:val="left"/>
              <w:rPr>
                <w:rFonts w:ascii="Times New Roman"/>
              </w:rPr>
            </w:pPr>
          </w:p>
        </w:tc>
        <w:tc>
          <w:tcPr>
            <w:tcW w:w="2803" w:type="dxa"/>
            <w:tcBorders>
              <w:top w:val="single" w:sz="8" w:space="0" w:color="231F20"/>
              <w:left w:val="single" w:sz="8" w:space="0" w:color="231F20"/>
              <w:bottom w:val="single" w:sz="8" w:space="0" w:color="231F20"/>
            </w:tcBorders>
          </w:tcPr>
          <w:p w14:paraId="54ED168A" w14:textId="77777777" w:rsidR="00472EEB" w:rsidRDefault="00472EEB">
            <w:pPr>
              <w:pStyle w:val="TableParagraph"/>
              <w:spacing w:before="0" w:line="240" w:lineRule="auto"/>
              <w:ind w:left="0" w:right="0"/>
              <w:jc w:val="left"/>
              <w:rPr>
                <w:rFonts w:ascii="Times New Roman"/>
              </w:rPr>
            </w:pPr>
          </w:p>
        </w:tc>
      </w:tr>
      <w:tr w:rsidR="00472EEB" w14:paraId="75A3F629" w14:textId="77777777">
        <w:trPr>
          <w:trHeight w:val="602"/>
        </w:trPr>
        <w:tc>
          <w:tcPr>
            <w:tcW w:w="2578" w:type="dxa"/>
            <w:tcBorders>
              <w:top w:val="single" w:sz="8" w:space="0" w:color="231F20"/>
              <w:bottom w:val="single" w:sz="8" w:space="0" w:color="231F20"/>
              <w:right w:val="single" w:sz="8" w:space="0" w:color="231F20"/>
            </w:tcBorders>
          </w:tcPr>
          <w:p w14:paraId="113BD9BA" w14:textId="77777777" w:rsidR="00472EEB" w:rsidRDefault="00FE33C7">
            <w:pPr>
              <w:pStyle w:val="TableParagraph"/>
              <w:spacing w:line="240" w:lineRule="auto"/>
              <w:ind w:right="283"/>
              <w:rPr>
                <w:b/>
                <w:sz w:val="24"/>
              </w:rPr>
            </w:pPr>
            <w:r>
              <w:rPr>
                <w:b/>
                <w:color w:val="231F20"/>
                <w:sz w:val="24"/>
              </w:rPr>
              <w:t>DYS Committing</w:t>
            </w:r>
          </w:p>
          <w:p w14:paraId="401C79F4" w14:textId="77777777" w:rsidR="00472EEB" w:rsidRDefault="00FE33C7">
            <w:pPr>
              <w:pStyle w:val="TableParagraph"/>
              <w:spacing w:before="12"/>
              <w:rPr>
                <w:b/>
                <w:sz w:val="24"/>
              </w:rPr>
            </w:pPr>
            <w:r>
              <w:rPr>
                <w:b/>
                <w:color w:val="231F20"/>
                <w:sz w:val="24"/>
              </w:rPr>
              <w:t>Offense Type</w:t>
            </w:r>
          </w:p>
        </w:tc>
        <w:tc>
          <w:tcPr>
            <w:tcW w:w="2803" w:type="dxa"/>
            <w:tcBorders>
              <w:top w:val="single" w:sz="8" w:space="0" w:color="231F20"/>
              <w:left w:val="single" w:sz="8" w:space="0" w:color="231F20"/>
              <w:bottom w:val="single" w:sz="8" w:space="0" w:color="231F20"/>
            </w:tcBorders>
          </w:tcPr>
          <w:p w14:paraId="1F7F6720" w14:textId="77777777" w:rsidR="00472EEB" w:rsidRDefault="00472EEB">
            <w:pPr>
              <w:pStyle w:val="TableParagraph"/>
              <w:spacing w:before="0" w:line="240" w:lineRule="auto"/>
              <w:ind w:left="0" w:right="0"/>
              <w:jc w:val="left"/>
              <w:rPr>
                <w:rFonts w:ascii="Times New Roman"/>
                <w:sz w:val="24"/>
              </w:rPr>
            </w:pPr>
          </w:p>
        </w:tc>
      </w:tr>
      <w:tr w:rsidR="00472EEB" w14:paraId="6FB46E9F" w14:textId="77777777">
        <w:trPr>
          <w:trHeight w:val="314"/>
        </w:trPr>
        <w:tc>
          <w:tcPr>
            <w:tcW w:w="2578" w:type="dxa"/>
            <w:tcBorders>
              <w:top w:val="single" w:sz="8" w:space="0" w:color="231F20"/>
              <w:bottom w:val="single" w:sz="8" w:space="0" w:color="231F20"/>
              <w:right w:val="single" w:sz="8" w:space="0" w:color="231F20"/>
            </w:tcBorders>
          </w:tcPr>
          <w:p w14:paraId="2E27844C" w14:textId="77777777" w:rsidR="00472EEB" w:rsidRDefault="00FE33C7">
            <w:pPr>
              <w:pStyle w:val="TableParagraph"/>
              <w:rPr>
                <w:sz w:val="24"/>
              </w:rPr>
            </w:pPr>
            <w:r>
              <w:rPr>
                <w:color w:val="231F20"/>
                <w:sz w:val="24"/>
              </w:rPr>
              <w:t>Weapons</w:t>
            </w:r>
          </w:p>
        </w:tc>
        <w:tc>
          <w:tcPr>
            <w:tcW w:w="2803" w:type="dxa"/>
            <w:tcBorders>
              <w:top w:val="single" w:sz="8" w:space="0" w:color="231F20"/>
              <w:left w:val="single" w:sz="8" w:space="0" w:color="231F20"/>
              <w:bottom w:val="single" w:sz="8" w:space="0" w:color="231F20"/>
            </w:tcBorders>
          </w:tcPr>
          <w:p w14:paraId="3D0B25C3" w14:textId="77777777" w:rsidR="00472EEB" w:rsidRDefault="00FE33C7">
            <w:pPr>
              <w:pStyle w:val="TableParagraph"/>
              <w:ind w:left="766" w:right="688"/>
              <w:rPr>
                <w:sz w:val="24"/>
              </w:rPr>
            </w:pPr>
            <w:r>
              <w:rPr>
                <w:color w:val="231F20"/>
                <w:sz w:val="24"/>
              </w:rPr>
              <w:t>46%</w:t>
            </w:r>
          </w:p>
        </w:tc>
      </w:tr>
      <w:tr w:rsidR="00472EEB" w14:paraId="1D3C94F8" w14:textId="77777777">
        <w:trPr>
          <w:trHeight w:val="314"/>
        </w:trPr>
        <w:tc>
          <w:tcPr>
            <w:tcW w:w="2578" w:type="dxa"/>
            <w:tcBorders>
              <w:top w:val="single" w:sz="8" w:space="0" w:color="231F20"/>
              <w:bottom w:val="single" w:sz="8" w:space="0" w:color="231F20"/>
              <w:right w:val="single" w:sz="8" w:space="0" w:color="231F20"/>
            </w:tcBorders>
          </w:tcPr>
          <w:p w14:paraId="7804C038" w14:textId="77777777" w:rsidR="00472EEB" w:rsidRDefault="00FE33C7">
            <w:pPr>
              <w:pStyle w:val="TableParagraph"/>
              <w:rPr>
                <w:sz w:val="24"/>
              </w:rPr>
            </w:pPr>
            <w:r>
              <w:rPr>
                <w:color w:val="231F20"/>
                <w:sz w:val="24"/>
              </w:rPr>
              <w:t>Drugs</w:t>
            </w:r>
          </w:p>
        </w:tc>
        <w:tc>
          <w:tcPr>
            <w:tcW w:w="2803" w:type="dxa"/>
            <w:tcBorders>
              <w:top w:val="single" w:sz="8" w:space="0" w:color="231F20"/>
              <w:left w:val="single" w:sz="8" w:space="0" w:color="231F20"/>
              <w:bottom w:val="single" w:sz="8" w:space="0" w:color="231F20"/>
            </w:tcBorders>
          </w:tcPr>
          <w:p w14:paraId="694F2B4A" w14:textId="77777777" w:rsidR="00472EEB" w:rsidRDefault="00FE33C7">
            <w:pPr>
              <w:pStyle w:val="TableParagraph"/>
              <w:ind w:left="766" w:right="688"/>
              <w:rPr>
                <w:sz w:val="24"/>
              </w:rPr>
            </w:pPr>
            <w:r>
              <w:rPr>
                <w:color w:val="231F20"/>
                <w:sz w:val="24"/>
              </w:rPr>
              <w:t>31%</w:t>
            </w:r>
          </w:p>
        </w:tc>
      </w:tr>
      <w:tr w:rsidR="00472EEB" w14:paraId="40FD8068" w14:textId="77777777">
        <w:trPr>
          <w:trHeight w:val="314"/>
        </w:trPr>
        <w:tc>
          <w:tcPr>
            <w:tcW w:w="2578" w:type="dxa"/>
            <w:tcBorders>
              <w:top w:val="single" w:sz="8" w:space="0" w:color="231F20"/>
              <w:bottom w:val="single" w:sz="8" w:space="0" w:color="231F20"/>
              <w:right w:val="single" w:sz="8" w:space="0" w:color="231F20"/>
            </w:tcBorders>
          </w:tcPr>
          <w:p w14:paraId="382BB4D4" w14:textId="77777777" w:rsidR="00472EEB" w:rsidRDefault="00FE33C7">
            <w:pPr>
              <w:pStyle w:val="TableParagraph"/>
              <w:rPr>
                <w:sz w:val="24"/>
              </w:rPr>
            </w:pPr>
            <w:r>
              <w:rPr>
                <w:color w:val="231F20"/>
                <w:sz w:val="24"/>
              </w:rPr>
              <w:t>Motor</w:t>
            </w:r>
          </w:p>
        </w:tc>
        <w:tc>
          <w:tcPr>
            <w:tcW w:w="2803" w:type="dxa"/>
            <w:tcBorders>
              <w:top w:val="single" w:sz="8" w:space="0" w:color="231F20"/>
              <w:left w:val="single" w:sz="8" w:space="0" w:color="231F20"/>
              <w:bottom w:val="single" w:sz="8" w:space="0" w:color="231F20"/>
            </w:tcBorders>
          </w:tcPr>
          <w:p w14:paraId="7FC4EE78" w14:textId="77777777" w:rsidR="00472EEB" w:rsidRDefault="00FE33C7">
            <w:pPr>
              <w:pStyle w:val="TableParagraph"/>
              <w:ind w:left="766" w:right="688"/>
              <w:rPr>
                <w:sz w:val="24"/>
              </w:rPr>
            </w:pPr>
            <w:r>
              <w:rPr>
                <w:color w:val="231F20"/>
                <w:sz w:val="24"/>
              </w:rPr>
              <w:t>31%</w:t>
            </w:r>
          </w:p>
        </w:tc>
      </w:tr>
      <w:tr w:rsidR="00472EEB" w14:paraId="56D9BFE7" w14:textId="77777777">
        <w:trPr>
          <w:trHeight w:val="314"/>
        </w:trPr>
        <w:tc>
          <w:tcPr>
            <w:tcW w:w="2578" w:type="dxa"/>
            <w:tcBorders>
              <w:top w:val="single" w:sz="8" w:space="0" w:color="231F20"/>
              <w:bottom w:val="single" w:sz="8" w:space="0" w:color="231F20"/>
              <w:right w:val="single" w:sz="8" w:space="0" w:color="231F20"/>
            </w:tcBorders>
          </w:tcPr>
          <w:p w14:paraId="5833F7B6" w14:textId="77777777" w:rsidR="00472EEB" w:rsidRDefault="00FE33C7">
            <w:pPr>
              <w:pStyle w:val="TableParagraph"/>
              <w:rPr>
                <w:sz w:val="24"/>
              </w:rPr>
            </w:pPr>
            <w:r>
              <w:rPr>
                <w:color w:val="231F20"/>
                <w:sz w:val="24"/>
              </w:rPr>
              <w:t>Person</w:t>
            </w:r>
          </w:p>
        </w:tc>
        <w:tc>
          <w:tcPr>
            <w:tcW w:w="2803" w:type="dxa"/>
            <w:tcBorders>
              <w:top w:val="single" w:sz="8" w:space="0" w:color="231F20"/>
              <w:left w:val="single" w:sz="8" w:space="0" w:color="231F20"/>
              <w:bottom w:val="single" w:sz="8" w:space="0" w:color="231F20"/>
            </w:tcBorders>
          </w:tcPr>
          <w:p w14:paraId="5CB2EA77" w14:textId="77777777" w:rsidR="00472EEB" w:rsidRDefault="00FE33C7">
            <w:pPr>
              <w:pStyle w:val="TableParagraph"/>
              <w:ind w:left="766" w:right="688"/>
              <w:rPr>
                <w:sz w:val="24"/>
              </w:rPr>
            </w:pPr>
            <w:r>
              <w:rPr>
                <w:color w:val="231F20"/>
                <w:sz w:val="24"/>
              </w:rPr>
              <w:t>23%</w:t>
            </w:r>
          </w:p>
        </w:tc>
      </w:tr>
      <w:tr w:rsidR="00472EEB" w14:paraId="719FC92C" w14:textId="77777777">
        <w:trPr>
          <w:trHeight w:val="314"/>
        </w:trPr>
        <w:tc>
          <w:tcPr>
            <w:tcW w:w="2578" w:type="dxa"/>
            <w:tcBorders>
              <w:top w:val="single" w:sz="8" w:space="0" w:color="231F20"/>
              <w:bottom w:val="single" w:sz="8" w:space="0" w:color="231F20"/>
              <w:right w:val="single" w:sz="8" w:space="0" w:color="231F20"/>
            </w:tcBorders>
          </w:tcPr>
          <w:p w14:paraId="7AA3F79A" w14:textId="77777777" w:rsidR="00472EEB" w:rsidRDefault="00FE33C7">
            <w:pPr>
              <w:pStyle w:val="TableParagraph"/>
              <w:rPr>
                <w:sz w:val="24"/>
              </w:rPr>
            </w:pPr>
            <w:r>
              <w:rPr>
                <w:color w:val="231F20"/>
                <w:sz w:val="24"/>
              </w:rPr>
              <w:t>Property</w:t>
            </w:r>
          </w:p>
        </w:tc>
        <w:tc>
          <w:tcPr>
            <w:tcW w:w="2803" w:type="dxa"/>
            <w:tcBorders>
              <w:top w:val="single" w:sz="8" w:space="0" w:color="231F20"/>
              <w:left w:val="single" w:sz="8" w:space="0" w:color="231F20"/>
              <w:bottom w:val="single" w:sz="8" w:space="0" w:color="231F20"/>
            </w:tcBorders>
          </w:tcPr>
          <w:p w14:paraId="7F5EC45B" w14:textId="77777777" w:rsidR="00472EEB" w:rsidRDefault="00FE33C7">
            <w:pPr>
              <w:pStyle w:val="TableParagraph"/>
              <w:ind w:left="766" w:right="688"/>
              <w:rPr>
                <w:sz w:val="24"/>
              </w:rPr>
            </w:pPr>
            <w:r>
              <w:rPr>
                <w:color w:val="231F20"/>
                <w:sz w:val="24"/>
              </w:rPr>
              <w:t>22%</w:t>
            </w:r>
          </w:p>
        </w:tc>
      </w:tr>
      <w:tr w:rsidR="00472EEB" w14:paraId="00F02B8E" w14:textId="77777777">
        <w:trPr>
          <w:trHeight w:val="314"/>
        </w:trPr>
        <w:tc>
          <w:tcPr>
            <w:tcW w:w="2578" w:type="dxa"/>
            <w:tcBorders>
              <w:top w:val="single" w:sz="8" w:space="0" w:color="231F20"/>
              <w:bottom w:val="single" w:sz="8" w:space="0" w:color="231F20"/>
              <w:right w:val="single" w:sz="8" w:space="0" w:color="231F20"/>
            </w:tcBorders>
          </w:tcPr>
          <w:p w14:paraId="19F58F67" w14:textId="77777777" w:rsidR="00472EEB" w:rsidRDefault="00FE33C7">
            <w:pPr>
              <w:pStyle w:val="TableParagraph"/>
              <w:rPr>
                <w:sz w:val="24"/>
              </w:rPr>
            </w:pPr>
            <w:r>
              <w:rPr>
                <w:color w:val="231F20"/>
                <w:sz w:val="24"/>
              </w:rPr>
              <w:t>Public Order</w:t>
            </w:r>
          </w:p>
        </w:tc>
        <w:tc>
          <w:tcPr>
            <w:tcW w:w="2803" w:type="dxa"/>
            <w:tcBorders>
              <w:top w:val="single" w:sz="8" w:space="0" w:color="231F20"/>
              <w:left w:val="single" w:sz="8" w:space="0" w:color="231F20"/>
              <w:bottom w:val="single" w:sz="8" w:space="0" w:color="231F20"/>
            </w:tcBorders>
          </w:tcPr>
          <w:p w14:paraId="7C8B23FA" w14:textId="77777777" w:rsidR="00472EEB" w:rsidRDefault="00FE33C7">
            <w:pPr>
              <w:pStyle w:val="TableParagraph"/>
              <w:ind w:left="766" w:right="688"/>
              <w:rPr>
                <w:sz w:val="24"/>
              </w:rPr>
            </w:pPr>
            <w:r>
              <w:rPr>
                <w:color w:val="231F20"/>
                <w:sz w:val="24"/>
              </w:rPr>
              <w:t>13%</w:t>
            </w:r>
          </w:p>
        </w:tc>
      </w:tr>
      <w:tr w:rsidR="00472EEB" w14:paraId="257B5A50" w14:textId="77777777">
        <w:trPr>
          <w:trHeight w:val="314"/>
        </w:trPr>
        <w:tc>
          <w:tcPr>
            <w:tcW w:w="2578" w:type="dxa"/>
            <w:tcBorders>
              <w:top w:val="single" w:sz="8" w:space="0" w:color="231F20"/>
              <w:bottom w:val="single" w:sz="8" w:space="0" w:color="231F20"/>
              <w:right w:val="single" w:sz="8" w:space="0" w:color="231F20"/>
            </w:tcBorders>
          </w:tcPr>
          <w:p w14:paraId="18C39246" w14:textId="77777777" w:rsidR="00472EEB" w:rsidRDefault="00472EEB">
            <w:pPr>
              <w:pStyle w:val="TableParagraph"/>
              <w:spacing w:before="0" w:line="240" w:lineRule="auto"/>
              <w:ind w:left="0" w:right="0"/>
              <w:jc w:val="left"/>
              <w:rPr>
                <w:rFonts w:ascii="Times New Roman"/>
              </w:rPr>
            </w:pPr>
          </w:p>
        </w:tc>
        <w:tc>
          <w:tcPr>
            <w:tcW w:w="2803" w:type="dxa"/>
            <w:tcBorders>
              <w:top w:val="single" w:sz="8" w:space="0" w:color="231F20"/>
              <w:left w:val="single" w:sz="8" w:space="0" w:color="231F20"/>
              <w:bottom w:val="single" w:sz="8" w:space="0" w:color="231F20"/>
            </w:tcBorders>
          </w:tcPr>
          <w:p w14:paraId="21CF36F0" w14:textId="77777777" w:rsidR="00472EEB" w:rsidRDefault="00472EEB">
            <w:pPr>
              <w:pStyle w:val="TableParagraph"/>
              <w:spacing w:before="0" w:line="240" w:lineRule="auto"/>
              <w:ind w:left="0" w:right="0"/>
              <w:jc w:val="left"/>
              <w:rPr>
                <w:rFonts w:ascii="Times New Roman"/>
              </w:rPr>
            </w:pPr>
          </w:p>
        </w:tc>
      </w:tr>
      <w:tr w:rsidR="00472EEB" w14:paraId="072C3EAD" w14:textId="77777777">
        <w:trPr>
          <w:trHeight w:val="314"/>
        </w:trPr>
        <w:tc>
          <w:tcPr>
            <w:tcW w:w="2578" w:type="dxa"/>
            <w:tcBorders>
              <w:top w:val="single" w:sz="8" w:space="0" w:color="231F20"/>
              <w:bottom w:val="single" w:sz="8" w:space="0" w:color="231F20"/>
              <w:right w:val="single" w:sz="8" w:space="0" w:color="231F20"/>
            </w:tcBorders>
          </w:tcPr>
          <w:p w14:paraId="084464FA" w14:textId="77777777" w:rsidR="00472EEB" w:rsidRDefault="00FE33C7">
            <w:pPr>
              <w:pStyle w:val="TableParagraph"/>
              <w:rPr>
                <w:b/>
                <w:sz w:val="24"/>
              </w:rPr>
            </w:pPr>
            <w:r>
              <w:rPr>
                <w:b/>
                <w:color w:val="231F20"/>
                <w:sz w:val="24"/>
              </w:rPr>
              <w:t>Grid</w:t>
            </w:r>
          </w:p>
        </w:tc>
        <w:tc>
          <w:tcPr>
            <w:tcW w:w="2803" w:type="dxa"/>
            <w:tcBorders>
              <w:top w:val="single" w:sz="8" w:space="0" w:color="231F20"/>
              <w:left w:val="single" w:sz="8" w:space="0" w:color="231F20"/>
              <w:bottom w:val="single" w:sz="8" w:space="0" w:color="231F20"/>
            </w:tcBorders>
          </w:tcPr>
          <w:p w14:paraId="42E2859A" w14:textId="77777777" w:rsidR="00472EEB" w:rsidRDefault="00472EEB">
            <w:pPr>
              <w:pStyle w:val="TableParagraph"/>
              <w:spacing w:before="0" w:line="240" w:lineRule="auto"/>
              <w:ind w:left="0" w:right="0"/>
              <w:jc w:val="left"/>
              <w:rPr>
                <w:rFonts w:ascii="Times New Roman"/>
              </w:rPr>
            </w:pPr>
          </w:p>
        </w:tc>
      </w:tr>
      <w:tr w:rsidR="00472EEB" w14:paraId="3AACD047" w14:textId="77777777">
        <w:trPr>
          <w:trHeight w:val="314"/>
        </w:trPr>
        <w:tc>
          <w:tcPr>
            <w:tcW w:w="2578" w:type="dxa"/>
            <w:tcBorders>
              <w:top w:val="single" w:sz="8" w:space="0" w:color="231F20"/>
              <w:bottom w:val="single" w:sz="8" w:space="0" w:color="231F20"/>
              <w:right w:val="single" w:sz="8" w:space="0" w:color="231F20"/>
            </w:tcBorders>
          </w:tcPr>
          <w:p w14:paraId="476D26D9" w14:textId="77777777" w:rsidR="00472EEB" w:rsidRDefault="00FE33C7">
            <w:pPr>
              <w:pStyle w:val="TableParagraph"/>
              <w:rPr>
                <w:sz w:val="24"/>
              </w:rPr>
            </w:pPr>
            <w:r>
              <w:rPr>
                <w:color w:val="231F20"/>
                <w:sz w:val="24"/>
              </w:rPr>
              <w:t>&lt;= Grid 2</w:t>
            </w:r>
          </w:p>
        </w:tc>
        <w:tc>
          <w:tcPr>
            <w:tcW w:w="2803" w:type="dxa"/>
            <w:tcBorders>
              <w:top w:val="single" w:sz="8" w:space="0" w:color="231F20"/>
              <w:left w:val="single" w:sz="8" w:space="0" w:color="231F20"/>
              <w:bottom w:val="single" w:sz="8" w:space="0" w:color="231F20"/>
            </w:tcBorders>
          </w:tcPr>
          <w:p w14:paraId="41782EEB" w14:textId="77777777" w:rsidR="00472EEB" w:rsidRDefault="00FE33C7">
            <w:pPr>
              <w:pStyle w:val="TableParagraph"/>
              <w:ind w:left="766" w:right="688"/>
              <w:rPr>
                <w:sz w:val="24"/>
              </w:rPr>
            </w:pPr>
            <w:r>
              <w:rPr>
                <w:color w:val="231F20"/>
                <w:sz w:val="24"/>
              </w:rPr>
              <w:t>20%</w:t>
            </w:r>
          </w:p>
        </w:tc>
      </w:tr>
      <w:tr w:rsidR="00472EEB" w14:paraId="3FC33831" w14:textId="77777777">
        <w:trPr>
          <w:trHeight w:val="314"/>
        </w:trPr>
        <w:tc>
          <w:tcPr>
            <w:tcW w:w="2578" w:type="dxa"/>
            <w:tcBorders>
              <w:top w:val="single" w:sz="8" w:space="0" w:color="231F20"/>
              <w:bottom w:val="single" w:sz="8" w:space="0" w:color="231F20"/>
              <w:right w:val="single" w:sz="8" w:space="0" w:color="231F20"/>
            </w:tcBorders>
          </w:tcPr>
          <w:p w14:paraId="12BF04A5" w14:textId="77777777" w:rsidR="00472EEB" w:rsidRDefault="00FE33C7">
            <w:pPr>
              <w:pStyle w:val="TableParagraph"/>
              <w:rPr>
                <w:sz w:val="24"/>
              </w:rPr>
            </w:pPr>
            <w:r>
              <w:rPr>
                <w:color w:val="231F20"/>
                <w:sz w:val="24"/>
              </w:rPr>
              <w:t>Grid 3</w:t>
            </w:r>
          </w:p>
        </w:tc>
        <w:tc>
          <w:tcPr>
            <w:tcW w:w="2803" w:type="dxa"/>
            <w:tcBorders>
              <w:top w:val="single" w:sz="8" w:space="0" w:color="231F20"/>
              <w:left w:val="single" w:sz="8" w:space="0" w:color="231F20"/>
              <w:bottom w:val="single" w:sz="8" w:space="0" w:color="231F20"/>
            </w:tcBorders>
          </w:tcPr>
          <w:p w14:paraId="4521E10B" w14:textId="77777777" w:rsidR="00472EEB" w:rsidRDefault="00FE33C7">
            <w:pPr>
              <w:pStyle w:val="TableParagraph"/>
              <w:ind w:left="766" w:right="688"/>
              <w:rPr>
                <w:sz w:val="24"/>
              </w:rPr>
            </w:pPr>
            <w:r>
              <w:rPr>
                <w:color w:val="231F20"/>
                <w:sz w:val="24"/>
              </w:rPr>
              <w:t>30%</w:t>
            </w:r>
          </w:p>
        </w:tc>
      </w:tr>
      <w:tr w:rsidR="00472EEB" w14:paraId="7C6B2F34" w14:textId="77777777">
        <w:trPr>
          <w:trHeight w:val="314"/>
        </w:trPr>
        <w:tc>
          <w:tcPr>
            <w:tcW w:w="2578" w:type="dxa"/>
            <w:tcBorders>
              <w:top w:val="single" w:sz="8" w:space="0" w:color="231F20"/>
              <w:bottom w:val="single" w:sz="8" w:space="0" w:color="231F20"/>
              <w:right w:val="single" w:sz="8" w:space="0" w:color="231F20"/>
            </w:tcBorders>
          </w:tcPr>
          <w:p w14:paraId="3F4F776F" w14:textId="77777777" w:rsidR="00472EEB" w:rsidRDefault="00FE33C7">
            <w:pPr>
              <w:pStyle w:val="TableParagraph"/>
              <w:rPr>
                <w:sz w:val="24"/>
              </w:rPr>
            </w:pPr>
            <w:r>
              <w:rPr>
                <w:color w:val="231F20"/>
                <w:sz w:val="24"/>
              </w:rPr>
              <w:t>Grid 4</w:t>
            </w:r>
          </w:p>
        </w:tc>
        <w:tc>
          <w:tcPr>
            <w:tcW w:w="2803" w:type="dxa"/>
            <w:tcBorders>
              <w:top w:val="single" w:sz="8" w:space="0" w:color="231F20"/>
              <w:left w:val="single" w:sz="8" w:space="0" w:color="231F20"/>
              <w:bottom w:val="single" w:sz="8" w:space="0" w:color="231F20"/>
            </w:tcBorders>
          </w:tcPr>
          <w:p w14:paraId="66A5A9AD" w14:textId="77777777" w:rsidR="00472EEB" w:rsidRDefault="00FE33C7">
            <w:pPr>
              <w:pStyle w:val="TableParagraph"/>
              <w:ind w:left="766" w:right="688"/>
              <w:rPr>
                <w:sz w:val="24"/>
              </w:rPr>
            </w:pPr>
            <w:r>
              <w:rPr>
                <w:color w:val="231F20"/>
                <w:sz w:val="24"/>
              </w:rPr>
              <w:t>33%</w:t>
            </w:r>
          </w:p>
        </w:tc>
      </w:tr>
      <w:tr w:rsidR="00472EEB" w14:paraId="5B7C2F70" w14:textId="77777777">
        <w:trPr>
          <w:trHeight w:val="294"/>
        </w:trPr>
        <w:tc>
          <w:tcPr>
            <w:tcW w:w="2578" w:type="dxa"/>
            <w:tcBorders>
              <w:top w:val="single" w:sz="8" w:space="0" w:color="231F20"/>
              <w:right w:val="single" w:sz="8" w:space="0" w:color="231F20"/>
            </w:tcBorders>
          </w:tcPr>
          <w:p w14:paraId="36FEEA88" w14:textId="77777777" w:rsidR="00472EEB" w:rsidRDefault="00FE33C7">
            <w:pPr>
              <w:pStyle w:val="TableParagraph"/>
              <w:spacing w:line="255" w:lineRule="exact"/>
              <w:rPr>
                <w:sz w:val="24"/>
              </w:rPr>
            </w:pPr>
            <w:r>
              <w:rPr>
                <w:color w:val="231F20"/>
                <w:sz w:val="24"/>
              </w:rPr>
              <w:t>&gt;= Grid 5</w:t>
            </w:r>
          </w:p>
        </w:tc>
        <w:tc>
          <w:tcPr>
            <w:tcW w:w="2803" w:type="dxa"/>
            <w:tcBorders>
              <w:top w:val="single" w:sz="8" w:space="0" w:color="231F20"/>
              <w:left w:val="single" w:sz="8" w:space="0" w:color="231F20"/>
            </w:tcBorders>
          </w:tcPr>
          <w:p w14:paraId="6C783AFF" w14:textId="77777777" w:rsidR="00472EEB" w:rsidRDefault="00FE33C7">
            <w:pPr>
              <w:pStyle w:val="TableParagraph"/>
              <w:spacing w:line="255" w:lineRule="exact"/>
              <w:ind w:left="766" w:right="688"/>
              <w:rPr>
                <w:sz w:val="24"/>
              </w:rPr>
            </w:pPr>
            <w:r>
              <w:rPr>
                <w:color w:val="231F20"/>
                <w:sz w:val="24"/>
              </w:rPr>
              <w:t>36%</w:t>
            </w:r>
          </w:p>
        </w:tc>
      </w:tr>
    </w:tbl>
    <w:p w14:paraId="4634BD9E" w14:textId="77777777" w:rsidR="00472EEB" w:rsidRDefault="00472EEB">
      <w:pPr>
        <w:spacing w:line="255" w:lineRule="exact"/>
        <w:rPr>
          <w:sz w:val="24"/>
        </w:rPr>
        <w:sectPr w:rsidR="00472EEB">
          <w:pgSz w:w="12240" w:h="15840"/>
          <w:pgMar w:top="600" w:right="600" w:bottom="1020" w:left="560" w:header="0" w:footer="750" w:gutter="0"/>
          <w:cols w:space="720"/>
        </w:sectPr>
      </w:pPr>
    </w:p>
    <w:p w14:paraId="705B3FBF" w14:textId="77777777" w:rsidR="00472EEB" w:rsidRDefault="00FE33C7">
      <w:pPr>
        <w:pStyle w:val="Heading1"/>
      </w:pPr>
      <w:r>
        <w:rPr>
          <w:color w:val="231F20"/>
        </w:rPr>
        <w:lastRenderedPageBreak/>
        <w:t>FY20 Budget and Staff</w:t>
      </w:r>
    </w:p>
    <w:p w14:paraId="77A96B0F" w14:textId="77777777" w:rsidR="00472EEB" w:rsidRDefault="00FE33C7">
      <w:pPr>
        <w:pStyle w:val="Heading2"/>
        <w:spacing w:before="49"/>
      </w:pPr>
      <w:r>
        <w:rPr>
          <w:color w:val="231F20"/>
        </w:rPr>
        <w:t>FY20 Budget Allocation</w:t>
      </w:r>
    </w:p>
    <w:p w14:paraId="397D1536" w14:textId="77777777" w:rsidR="00472EEB" w:rsidRDefault="00472EEB">
      <w:pPr>
        <w:pStyle w:val="BodyText"/>
        <w:rPr>
          <w:b/>
          <w:sz w:val="20"/>
        </w:rPr>
      </w:pPr>
    </w:p>
    <w:p w14:paraId="0EA38EB7" w14:textId="77777777" w:rsidR="00472EEB" w:rsidRDefault="00472EEB">
      <w:pPr>
        <w:pStyle w:val="BodyText"/>
        <w:rPr>
          <w:b/>
          <w:sz w:val="20"/>
        </w:rPr>
      </w:pPr>
    </w:p>
    <w:p w14:paraId="33A6AAA5" w14:textId="77777777" w:rsidR="00472EEB" w:rsidRDefault="00FE33C7">
      <w:pPr>
        <w:pStyle w:val="BodyText"/>
        <w:spacing w:before="10"/>
        <w:rPr>
          <w:b/>
          <w:sz w:val="18"/>
        </w:rPr>
      </w:pPr>
      <w:r>
        <w:rPr>
          <w:noProof/>
        </w:rPr>
        <w:drawing>
          <wp:anchor distT="0" distB="0" distL="0" distR="0" simplePos="0" relativeHeight="16" behindDoc="0" locked="0" layoutInCell="1" allowOverlap="1" wp14:anchorId="2D551FF3" wp14:editId="35B78744">
            <wp:simplePos x="0" y="0"/>
            <wp:positionH relativeFrom="page">
              <wp:posOffset>1402846</wp:posOffset>
            </wp:positionH>
            <wp:positionV relativeFrom="paragraph">
              <wp:posOffset>163005</wp:posOffset>
            </wp:positionV>
            <wp:extent cx="4970522" cy="2057400"/>
            <wp:effectExtent l="0" t="0" r="0" b="0"/>
            <wp:wrapTopAndBottom/>
            <wp:docPr id="5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jpeg"/>
                    <pic:cNvPicPr/>
                  </pic:nvPicPr>
                  <pic:blipFill>
                    <a:blip r:embed="rId36" cstate="print"/>
                    <a:stretch>
                      <a:fillRect/>
                    </a:stretch>
                  </pic:blipFill>
                  <pic:spPr>
                    <a:xfrm>
                      <a:off x="0" y="0"/>
                      <a:ext cx="4970522" cy="2057400"/>
                    </a:xfrm>
                    <a:prstGeom prst="rect">
                      <a:avLst/>
                    </a:prstGeom>
                  </pic:spPr>
                </pic:pic>
              </a:graphicData>
            </a:graphic>
          </wp:anchor>
        </w:drawing>
      </w:r>
    </w:p>
    <w:p w14:paraId="1BED3D35" w14:textId="77777777" w:rsidR="00472EEB" w:rsidRDefault="00472EEB">
      <w:pPr>
        <w:pStyle w:val="BodyText"/>
        <w:spacing w:before="5"/>
        <w:rPr>
          <w:b/>
          <w:sz w:val="14"/>
        </w:rPr>
      </w:pPr>
    </w:p>
    <w:p w14:paraId="7751D5BE" w14:textId="77777777" w:rsidR="00472EEB" w:rsidRDefault="00FE33C7">
      <w:pPr>
        <w:pStyle w:val="BodyText"/>
        <w:spacing w:before="93"/>
        <w:ind w:left="1643"/>
      </w:pPr>
      <w:r>
        <w:rPr>
          <w:color w:val="252040"/>
        </w:rPr>
        <w:t>In Fiscal year 2020 the Department of Youth Services Budget was</w:t>
      </w:r>
    </w:p>
    <w:p w14:paraId="1981E2C5" w14:textId="77777777" w:rsidR="00472EEB" w:rsidRDefault="00FE33C7">
      <w:pPr>
        <w:pStyle w:val="BodyText"/>
        <w:spacing w:before="84"/>
        <w:ind w:left="1643"/>
      </w:pPr>
      <w:r>
        <w:rPr>
          <w:color w:val="252040"/>
        </w:rPr>
        <w:t>$179,221,364 This was broken down into:</w:t>
      </w:r>
    </w:p>
    <w:p w14:paraId="26E56613" w14:textId="77777777" w:rsidR="00472EEB" w:rsidRDefault="00FE33C7">
      <w:pPr>
        <w:pStyle w:val="ListParagraph"/>
        <w:numPr>
          <w:ilvl w:val="0"/>
          <w:numId w:val="3"/>
        </w:numPr>
        <w:tabs>
          <w:tab w:val="left" w:pos="2183"/>
          <w:tab w:val="left" w:pos="2184"/>
        </w:tabs>
        <w:spacing w:before="84"/>
        <w:ind w:hanging="361"/>
        <w:rPr>
          <w:sz w:val="24"/>
        </w:rPr>
      </w:pPr>
      <w:r>
        <w:rPr>
          <w:color w:val="252040"/>
          <w:sz w:val="24"/>
        </w:rPr>
        <w:t xml:space="preserve">64.6% for Residential Services for Committed </w:t>
      </w:r>
      <w:r>
        <w:rPr>
          <w:color w:val="252040"/>
          <w:spacing w:val="-6"/>
          <w:sz w:val="24"/>
        </w:rPr>
        <w:t>Youth</w:t>
      </w:r>
      <w:r>
        <w:rPr>
          <w:color w:val="252040"/>
          <w:spacing w:val="-9"/>
          <w:sz w:val="24"/>
        </w:rPr>
        <w:t xml:space="preserve"> </w:t>
      </w:r>
      <w:r>
        <w:rPr>
          <w:color w:val="252040"/>
          <w:spacing w:val="-3"/>
          <w:sz w:val="24"/>
        </w:rPr>
        <w:t>($115,777,001)</w:t>
      </w:r>
    </w:p>
    <w:p w14:paraId="4989BDD2" w14:textId="77777777" w:rsidR="00472EEB" w:rsidRDefault="00FE33C7">
      <w:pPr>
        <w:pStyle w:val="ListParagraph"/>
        <w:numPr>
          <w:ilvl w:val="0"/>
          <w:numId w:val="3"/>
        </w:numPr>
        <w:tabs>
          <w:tab w:val="left" w:pos="2183"/>
          <w:tab w:val="left" w:pos="2184"/>
        </w:tabs>
        <w:spacing w:before="84"/>
        <w:ind w:hanging="361"/>
        <w:rPr>
          <w:sz w:val="24"/>
        </w:rPr>
      </w:pPr>
      <w:r>
        <w:rPr>
          <w:color w:val="252040"/>
          <w:sz w:val="24"/>
        </w:rPr>
        <w:t xml:space="preserve">16% for Residential Services for Detained </w:t>
      </w:r>
      <w:r>
        <w:rPr>
          <w:color w:val="252040"/>
          <w:spacing w:val="-6"/>
          <w:sz w:val="24"/>
        </w:rPr>
        <w:t>Youth</w:t>
      </w:r>
      <w:r>
        <w:rPr>
          <w:color w:val="252040"/>
          <w:spacing w:val="-10"/>
          <w:sz w:val="24"/>
        </w:rPr>
        <w:t xml:space="preserve"> </w:t>
      </w:r>
      <w:r>
        <w:rPr>
          <w:color w:val="252040"/>
          <w:sz w:val="24"/>
        </w:rPr>
        <w:t>($28,675,418)</w:t>
      </w:r>
    </w:p>
    <w:p w14:paraId="4443EFBD" w14:textId="77777777" w:rsidR="00472EEB" w:rsidRDefault="00FE33C7">
      <w:pPr>
        <w:pStyle w:val="ListParagraph"/>
        <w:numPr>
          <w:ilvl w:val="0"/>
          <w:numId w:val="3"/>
        </w:numPr>
        <w:tabs>
          <w:tab w:val="left" w:pos="2183"/>
          <w:tab w:val="left" w:pos="2184"/>
        </w:tabs>
        <w:spacing w:before="84" w:line="312" w:lineRule="auto"/>
        <w:ind w:right="2626"/>
        <w:rPr>
          <w:sz w:val="24"/>
        </w:rPr>
      </w:pPr>
      <w:r>
        <w:rPr>
          <w:color w:val="252040"/>
          <w:sz w:val="24"/>
        </w:rPr>
        <w:t xml:space="preserve">13.8% for Community-based Services for Committed </w:t>
      </w:r>
      <w:r>
        <w:rPr>
          <w:color w:val="252040"/>
          <w:spacing w:val="-6"/>
          <w:sz w:val="24"/>
        </w:rPr>
        <w:t xml:space="preserve">Youth </w:t>
      </w:r>
      <w:r>
        <w:rPr>
          <w:color w:val="252040"/>
          <w:sz w:val="24"/>
        </w:rPr>
        <w:t>($24,732,548)</w:t>
      </w:r>
    </w:p>
    <w:p w14:paraId="7D510650" w14:textId="77777777" w:rsidR="00472EEB" w:rsidRDefault="00FE33C7">
      <w:pPr>
        <w:pStyle w:val="ListParagraph"/>
        <w:numPr>
          <w:ilvl w:val="0"/>
          <w:numId w:val="3"/>
        </w:numPr>
        <w:tabs>
          <w:tab w:val="left" w:pos="2183"/>
          <w:tab w:val="left" w:pos="2184"/>
        </w:tabs>
        <w:ind w:hanging="361"/>
        <w:rPr>
          <w:sz w:val="24"/>
        </w:rPr>
      </w:pPr>
      <w:r>
        <w:rPr>
          <w:color w:val="252040"/>
          <w:sz w:val="24"/>
        </w:rPr>
        <w:t>2.5% for Administration and Operations</w:t>
      </w:r>
      <w:r>
        <w:rPr>
          <w:color w:val="252040"/>
          <w:spacing w:val="-17"/>
          <w:sz w:val="24"/>
        </w:rPr>
        <w:t xml:space="preserve"> </w:t>
      </w:r>
      <w:r>
        <w:rPr>
          <w:color w:val="252040"/>
          <w:sz w:val="24"/>
        </w:rPr>
        <w:t>($4,480,534)</w:t>
      </w:r>
    </w:p>
    <w:p w14:paraId="286C3768" w14:textId="77777777" w:rsidR="00472EEB" w:rsidRDefault="00FE33C7">
      <w:pPr>
        <w:pStyle w:val="ListParagraph"/>
        <w:numPr>
          <w:ilvl w:val="0"/>
          <w:numId w:val="3"/>
        </w:numPr>
        <w:tabs>
          <w:tab w:val="left" w:pos="2183"/>
          <w:tab w:val="left" w:pos="2184"/>
        </w:tabs>
        <w:spacing w:before="84"/>
        <w:ind w:hanging="361"/>
        <w:rPr>
          <w:sz w:val="24"/>
        </w:rPr>
      </w:pPr>
      <w:r>
        <w:rPr>
          <w:color w:val="252040"/>
          <w:sz w:val="24"/>
        </w:rPr>
        <w:t xml:space="preserve">1.7% for </w:t>
      </w:r>
      <w:r>
        <w:rPr>
          <w:color w:val="252040"/>
          <w:spacing w:val="-5"/>
          <w:sz w:val="24"/>
        </w:rPr>
        <w:t xml:space="preserve">Teacher </w:t>
      </w:r>
      <w:r>
        <w:rPr>
          <w:color w:val="252040"/>
          <w:sz w:val="24"/>
        </w:rPr>
        <w:t>Salaries</w:t>
      </w:r>
      <w:r>
        <w:rPr>
          <w:color w:val="252040"/>
          <w:spacing w:val="-2"/>
          <w:sz w:val="24"/>
        </w:rPr>
        <w:t xml:space="preserve"> </w:t>
      </w:r>
      <w:r>
        <w:rPr>
          <w:color w:val="252040"/>
          <w:sz w:val="24"/>
        </w:rPr>
        <w:t>($3,046,763)</w:t>
      </w:r>
    </w:p>
    <w:p w14:paraId="5A964C7F" w14:textId="77777777" w:rsidR="00472EEB" w:rsidRDefault="00FE33C7">
      <w:pPr>
        <w:pStyle w:val="ListParagraph"/>
        <w:numPr>
          <w:ilvl w:val="0"/>
          <w:numId w:val="3"/>
        </w:numPr>
        <w:tabs>
          <w:tab w:val="left" w:pos="2183"/>
          <w:tab w:val="left" w:pos="2184"/>
        </w:tabs>
        <w:spacing w:before="84"/>
        <w:ind w:hanging="361"/>
        <w:rPr>
          <w:sz w:val="24"/>
        </w:rPr>
      </w:pPr>
      <w:r>
        <w:rPr>
          <w:color w:val="252040"/>
          <w:sz w:val="24"/>
        </w:rPr>
        <w:t>1.3% for Alternative Lockup</w:t>
      </w:r>
      <w:r>
        <w:rPr>
          <w:color w:val="252040"/>
          <w:spacing w:val="-17"/>
          <w:sz w:val="24"/>
        </w:rPr>
        <w:t xml:space="preserve"> </w:t>
      </w:r>
      <w:r>
        <w:rPr>
          <w:color w:val="252040"/>
          <w:sz w:val="24"/>
        </w:rPr>
        <w:t>($2,329,877)</w:t>
      </w:r>
    </w:p>
    <w:p w14:paraId="53019B6C" w14:textId="77777777" w:rsidR="00472EEB" w:rsidRDefault="00472EEB">
      <w:pPr>
        <w:pStyle w:val="BodyText"/>
        <w:rPr>
          <w:sz w:val="20"/>
        </w:rPr>
      </w:pPr>
    </w:p>
    <w:p w14:paraId="7FB45EAA" w14:textId="77777777" w:rsidR="00472EEB" w:rsidRDefault="00472EEB">
      <w:pPr>
        <w:pStyle w:val="BodyText"/>
        <w:rPr>
          <w:sz w:val="20"/>
        </w:rPr>
      </w:pPr>
    </w:p>
    <w:p w14:paraId="45A09732" w14:textId="77777777" w:rsidR="00472EEB" w:rsidRDefault="00472EEB">
      <w:pPr>
        <w:pStyle w:val="BodyText"/>
        <w:rPr>
          <w:sz w:val="20"/>
        </w:rPr>
      </w:pPr>
    </w:p>
    <w:p w14:paraId="3CD52152" w14:textId="77777777" w:rsidR="00472EEB" w:rsidRDefault="00472EEB">
      <w:pPr>
        <w:pStyle w:val="BodyText"/>
        <w:spacing w:before="4"/>
        <w:rPr>
          <w:sz w:val="21"/>
        </w:rPr>
      </w:pPr>
    </w:p>
    <w:p w14:paraId="576C1D8E" w14:textId="77777777" w:rsidR="00472EEB" w:rsidRDefault="00FE33C7">
      <w:pPr>
        <w:pStyle w:val="Heading2"/>
        <w:spacing w:before="91"/>
      </w:pPr>
      <w:r>
        <w:rPr>
          <w:color w:val="231F20"/>
        </w:rPr>
        <w:t>DYS Workforce</w:t>
      </w:r>
    </w:p>
    <w:p w14:paraId="69B6B776" w14:textId="77777777" w:rsidR="00472EEB" w:rsidRDefault="00472EEB">
      <w:pPr>
        <w:pStyle w:val="BodyText"/>
        <w:rPr>
          <w:b/>
          <w:sz w:val="20"/>
        </w:rPr>
      </w:pPr>
    </w:p>
    <w:p w14:paraId="21A912C5" w14:textId="77777777" w:rsidR="00472EEB" w:rsidRDefault="00472EEB">
      <w:pPr>
        <w:pStyle w:val="BodyText"/>
        <w:rPr>
          <w:b/>
          <w:sz w:val="20"/>
        </w:rPr>
      </w:pPr>
    </w:p>
    <w:p w14:paraId="6E41CE6E" w14:textId="77777777" w:rsidR="00472EEB" w:rsidRDefault="00FE33C7">
      <w:pPr>
        <w:pStyle w:val="BodyText"/>
        <w:spacing w:before="10"/>
        <w:rPr>
          <w:b/>
          <w:sz w:val="17"/>
        </w:rPr>
      </w:pPr>
      <w:r>
        <w:rPr>
          <w:noProof/>
        </w:rPr>
        <w:drawing>
          <wp:anchor distT="0" distB="0" distL="0" distR="0" simplePos="0" relativeHeight="17" behindDoc="0" locked="0" layoutInCell="1" allowOverlap="1" wp14:anchorId="5CCD1B4F" wp14:editId="439D9D36">
            <wp:simplePos x="0" y="0"/>
            <wp:positionH relativeFrom="page">
              <wp:posOffset>457200</wp:posOffset>
            </wp:positionH>
            <wp:positionV relativeFrom="paragraph">
              <wp:posOffset>155501</wp:posOffset>
            </wp:positionV>
            <wp:extent cx="2882391" cy="1988820"/>
            <wp:effectExtent l="0" t="0" r="0" b="0"/>
            <wp:wrapTopAndBottom/>
            <wp:docPr id="5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png"/>
                    <pic:cNvPicPr/>
                  </pic:nvPicPr>
                  <pic:blipFill>
                    <a:blip r:embed="rId37" cstate="print"/>
                    <a:stretch>
                      <a:fillRect/>
                    </a:stretch>
                  </pic:blipFill>
                  <pic:spPr>
                    <a:xfrm>
                      <a:off x="0" y="0"/>
                      <a:ext cx="2882391" cy="1988820"/>
                    </a:xfrm>
                    <a:prstGeom prst="rect">
                      <a:avLst/>
                    </a:prstGeom>
                  </pic:spPr>
                </pic:pic>
              </a:graphicData>
            </a:graphic>
          </wp:anchor>
        </w:drawing>
      </w:r>
      <w:r>
        <w:rPr>
          <w:noProof/>
        </w:rPr>
        <w:drawing>
          <wp:anchor distT="0" distB="0" distL="0" distR="0" simplePos="0" relativeHeight="18" behindDoc="0" locked="0" layoutInCell="1" allowOverlap="1" wp14:anchorId="10A4EF98" wp14:editId="22885EEE">
            <wp:simplePos x="0" y="0"/>
            <wp:positionH relativeFrom="page">
              <wp:posOffset>3465576</wp:posOffset>
            </wp:positionH>
            <wp:positionV relativeFrom="paragraph">
              <wp:posOffset>155501</wp:posOffset>
            </wp:positionV>
            <wp:extent cx="2895643" cy="1997964"/>
            <wp:effectExtent l="0" t="0" r="0" b="0"/>
            <wp:wrapTopAndBottom/>
            <wp:docPr id="55"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jpeg"/>
                    <pic:cNvPicPr/>
                  </pic:nvPicPr>
                  <pic:blipFill>
                    <a:blip r:embed="rId38" cstate="print"/>
                    <a:stretch>
                      <a:fillRect/>
                    </a:stretch>
                  </pic:blipFill>
                  <pic:spPr>
                    <a:xfrm>
                      <a:off x="0" y="0"/>
                      <a:ext cx="2895643" cy="1997964"/>
                    </a:xfrm>
                    <a:prstGeom prst="rect">
                      <a:avLst/>
                    </a:prstGeom>
                  </pic:spPr>
                </pic:pic>
              </a:graphicData>
            </a:graphic>
          </wp:anchor>
        </w:drawing>
      </w:r>
    </w:p>
    <w:p w14:paraId="6D993B02" w14:textId="77777777" w:rsidR="00472EEB" w:rsidRDefault="00472EEB">
      <w:pPr>
        <w:rPr>
          <w:sz w:val="17"/>
        </w:rPr>
        <w:sectPr w:rsidR="00472EEB">
          <w:footerReference w:type="default" r:id="rId39"/>
          <w:pgSz w:w="12240" w:h="15840"/>
          <w:pgMar w:top="580" w:right="600" w:bottom="1020" w:left="560" w:header="0" w:footer="822" w:gutter="0"/>
          <w:cols w:space="720"/>
        </w:sectPr>
      </w:pPr>
    </w:p>
    <w:p w14:paraId="2A79AF0B" w14:textId="77777777" w:rsidR="00472EEB" w:rsidRDefault="00FE33C7">
      <w:pPr>
        <w:pStyle w:val="Heading3"/>
        <w:spacing w:before="69"/>
      </w:pPr>
      <w:r>
        <w:rPr>
          <w:color w:val="231F20"/>
        </w:rPr>
        <w:lastRenderedPageBreak/>
        <w:t>Job Title Change to Juvenile Justice Youth</w:t>
      </w:r>
    </w:p>
    <w:p w14:paraId="193D0174" w14:textId="77777777" w:rsidR="00472EEB" w:rsidRDefault="00FE33C7">
      <w:pPr>
        <w:spacing w:before="12"/>
        <w:ind w:left="160"/>
        <w:rPr>
          <w:b/>
          <w:sz w:val="24"/>
        </w:rPr>
      </w:pPr>
      <w:r>
        <w:rPr>
          <w:b/>
          <w:color w:val="231F20"/>
          <w:sz w:val="24"/>
        </w:rPr>
        <w:t>Development Specialist Staff</w:t>
      </w:r>
    </w:p>
    <w:p w14:paraId="546D8B6B" w14:textId="77777777" w:rsidR="00472EEB" w:rsidRDefault="00FE33C7">
      <w:pPr>
        <w:pStyle w:val="BodyText"/>
        <w:spacing w:before="156" w:line="249" w:lineRule="auto"/>
        <w:ind w:left="160" w:right="386"/>
      </w:pPr>
      <w:r>
        <w:rPr>
          <w:color w:val="231F20"/>
        </w:rPr>
        <w:t>In the Fall of 2019, the DYS Branding Committee was charged with creating a more appropriate and descriptive job title for the Group Youth Workers who work directly with our youth in the 24/7 secure residential programs. Through a series of discussions informed by a survey of group youth workers and other field operations staff, the Branding</w:t>
      </w:r>
    </w:p>
    <w:p w14:paraId="098A5E44" w14:textId="77777777" w:rsidR="00472EEB" w:rsidRDefault="00FE33C7">
      <w:pPr>
        <w:pStyle w:val="BodyText"/>
        <w:spacing w:before="8" w:line="249" w:lineRule="auto"/>
        <w:ind w:left="160" w:right="32"/>
      </w:pPr>
      <w:r>
        <w:rPr>
          <w:color w:val="231F20"/>
        </w:rPr>
        <w:t>Committee recommended the title be changed to “Juvenile Justice Youth Development Specialist.” “Juvenile Justice” was important to distinguish from those who work in other human services systems, such as child welfare. “Youth Development Specialist” was important as the phrase more accurately conveys the work that staff is being asked to perform.</w:t>
      </w:r>
    </w:p>
    <w:p w14:paraId="1C4F1ABE" w14:textId="77777777" w:rsidR="00472EEB" w:rsidRDefault="00FE33C7">
      <w:pPr>
        <w:pStyle w:val="BodyText"/>
        <w:spacing w:before="152" w:line="249" w:lineRule="auto"/>
        <w:ind w:left="160" w:right="165"/>
      </w:pPr>
      <w:r>
        <w:rPr>
          <w:color w:val="231F20"/>
        </w:rPr>
        <w:t>The job title, Juvenile Justice Youth Development Specialist (JJYDS) reflects the evolution of a role that had been primarily focused on safety and security to one that now also:</w:t>
      </w:r>
    </w:p>
    <w:p w14:paraId="21C19BCE" w14:textId="77777777" w:rsidR="00472EEB" w:rsidRDefault="00FE33C7">
      <w:pPr>
        <w:pStyle w:val="ListParagraph"/>
        <w:numPr>
          <w:ilvl w:val="0"/>
          <w:numId w:val="2"/>
        </w:numPr>
        <w:tabs>
          <w:tab w:val="left" w:pos="519"/>
          <w:tab w:val="left" w:pos="520"/>
        </w:tabs>
        <w:spacing w:before="149" w:line="249" w:lineRule="auto"/>
        <w:ind w:right="264"/>
        <w:rPr>
          <w:sz w:val="24"/>
        </w:rPr>
      </w:pPr>
      <w:r>
        <w:rPr>
          <w:color w:val="231F20"/>
          <w:sz w:val="24"/>
        </w:rPr>
        <w:t>Emphasizes positive youth development by staff serving as a role model in helping youth develop coping, social and life</w:t>
      </w:r>
      <w:r>
        <w:rPr>
          <w:color w:val="231F20"/>
          <w:spacing w:val="-14"/>
          <w:sz w:val="24"/>
        </w:rPr>
        <w:t xml:space="preserve"> </w:t>
      </w:r>
      <w:r>
        <w:rPr>
          <w:color w:val="231F20"/>
          <w:sz w:val="24"/>
        </w:rPr>
        <w:t>skills,</w:t>
      </w:r>
    </w:p>
    <w:p w14:paraId="1B82EAD5" w14:textId="77777777" w:rsidR="00472EEB" w:rsidRDefault="00FE33C7">
      <w:pPr>
        <w:pStyle w:val="BodyText"/>
        <w:spacing w:before="3" w:line="249" w:lineRule="auto"/>
        <w:ind w:left="520" w:right="58"/>
      </w:pPr>
      <w:r>
        <w:rPr>
          <w:color w:val="231F20"/>
        </w:rPr>
        <w:t>and providing guidance and support through daily interactions,</w:t>
      </w:r>
    </w:p>
    <w:p w14:paraId="08779B50" w14:textId="77777777" w:rsidR="00472EEB" w:rsidRDefault="00FE33C7">
      <w:pPr>
        <w:pStyle w:val="ListParagraph"/>
        <w:numPr>
          <w:ilvl w:val="0"/>
          <w:numId w:val="2"/>
        </w:numPr>
        <w:tabs>
          <w:tab w:val="left" w:pos="519"/>
          <w:tab w:val="left" w:pos="520"/>
        </w:tabs>
        <w:spacing w:before="146" w:line="249" w:lineRule="auto"/>
        <w:ind w:right="38"/>
        <w:rPr>
          <w:sz w:val="24"/>
        </w:rPr>
      </w:pPr>
      <w:r>
        <w:rPr>
          <w:color w:val="231F20"/>
          <w:sz w:val="24"/>
        </w:rPr>
        <w:t>Provides encouragement, guidance, mentoring, supervision and participation</w:t>
      </w:r>
      <w:r>
        <w:rPr>
          <w:color w:val="231F20"/>
          <w:spacing w:val="-19"/>
          <w:sz w:val="24"/>
        </w:rPr>
        <w:t xml:space="preserve"> </w:t>
      </w:r>
      <w:r>
        <w:rPr>
          <w:color w:val="231F20"/>
          <w:sz w:val="24"/>
        </w:rPr>
        <w:t>with youth in various daily living activities;</w:t>
      </w:r>
      <w:r>
        <w:rPr>
          <w:color w:val="231F20"/>
          <w:spacing w:val="-16"/>
          <w:sz w:val="24"/>
        </w:rPr>
        <w:t xml:space="preserve"> </w:t>
      </w:r>
      <w:r>
        <w:rPr>
          <w:color w:val="231F20"/>
          <w:sz w:val="24"/>
        </w:rPr>
        <w:t>and</w:t>
      </w:r>
    </w:p>
    <w:p w14:paraId="6F8E0CCC" w14:textId="77777777" w:rsidR="00472EEB" w:rsidRDefault="00FE33C7">
      <w:pPr>
        <w:pStyle w:val="ListParagraph"/>
        <w:numPr>
          <w:ilvl w:val="0"/>
          <w:numId w:val="2"/>
        </w:numPr>
        <w:tabs>
          <w:tab w:val="left" w:pos="519"/>
          <w:tab w:val="left" w:pos="520"/>
        </w:tabs>
        <w:spacing w:before="147" w:line="249" w:lineRule="auto"/>
        <w:ind w:right="211"/>
        <w:rPr>
          <w:sz w:val="24"/>
        </w:rPr>
      </w:pPr>
      <w:r>
        <w:rPr>
          <w:color w:val="231F20"/>
          <w:sz w:val="24"/>
        </w:rPr>
        <w:t>Actively engages with youth in the classroom by helping them complete their school assignments and working with</w:t>
      </w:r>
      <w:r>
        <w:rPr>
          <w:color w:val="231F20"/>
          <w:spacing w:val="-24"/>
          <w:sz w:val="24"/>
        </w:rPr>
        <w:t xml:space="preserve"> </w:t>
      </w:r>
      <w:r>
        <w:rPr>
          <w:color w:val="231F20"/>
          <w:sz w:val="24"/>
        </w:rPr>
        <w:t>them on employment and vocational</w:t>
      </w:r>
      <w:r>
        <w:rPr>
          <w:color w:val="231F20"/>
          <w:spacing w:val="-11"/>
          <w:sz w:val="24"/>
        </w:rPr>
        <w:t xml:space="preserve"> </w:t>
      </w:r>
      <w:r>
        <w:rPr>
          <w:color w:val="231F20"/>
          <w:sz w:val="24"/>
        </w:rPr>
        <w:t>readiness.</w:t>
      </w:r>
    </w:p>
    <w:p w14:paraId="378DEBEA" w14:textId="77777777" w:rsidR="00472EEB" w:rsidRDefault="00FE33C7">
      <w:pPr>
        <w:pStyle w:val="BodyText"/>
        <w:spacing w:before="148" w:line="249" w:lineRule="auto"/>
        <w:ind w:left="160" w:right="71"/>
      </w:pPr>
      <w:r>
        <w:rPr>
          <w:color w:val="231F20"/>
        </w:rPr>
        <w:t>With the change in title and job specifications, there was also a salary upgrade that accompanied the change for the more than 370 employees working in the job series.</w:t>
      </w:r>
    </w:p>
    <w:p w14:paraId="5AA048F2" w14:textId="77777777" w:rsidR="00472EEB" w:rsidRDefault="00FE33C7">
      <w:pPr>
        <w:pStyle w:val="Heading3"/>
        <w:spacing w:before="69"/>
      </w:pPr>
      <w:r>
        <w:rPr>
          <w:b w:val="0"/>
        </w:rPr>
        <w:br w:type="column"/>
      </w:r>
      <w:r>
        <w:rPr>
          <w:color w:val="231F20"/>
        </w:rPr>
        <w:t>Racial Trauma Professional Development</w:t>
      </w:r>
    </w:p>
    <w:p w14:paraId="521B5D0E" w14:textId="77777777" w:rsidR="00472EEB" w:rsidRDefault="00FE33C7">
      <w:pPr>
        <w:pStyle w:val="BodyText"/>
        <w:spacing w:before="156" w:line="249" w:lineRule="auto"/>
        <w:ind w:left="160" w:right="329"/>
      </w:pPr>
      <w:r>
        <w:rPr>
          <w:color w:val="231F20"/>
        </w:rPr>
        <w:t>Over the past few years, DYS and its provider partners have been doing significant work</w:t>
      </w:r>
    </w:p>
    <w:p w14:paraId="7ECDC690" w14:textId="77777777" w:rsidR="00472EEB" w:rsidRDefault="00FE33C7">
      <w:pPr>
        <w:pStyle w:val="BodyText"/>
        <w:spacing w:before="2" w:line="249" w:lineRule="auto"/>
        <w:ind w:left="160" w:right="382"/>
      </w:pPr>
      <w:r>
        <w:rPr>
          <w:color w:val="231F20"/>
        </w:rPr>
        <w:t>in the area of Racial and Ethnic Disparities, Culturally Responsive Practice, Positive Youth Development and Implicit Bias. This year, the DYS Education Team collaborated with the DYS Clinical Team to convene a</w:t>
      </w:r>
    </w:p>
    <w:p w14:paraId="37477268" w14:textId="77777777" w:rsidR="00472EEB" w:rsidRDefault="00FE33C7">
      <w:pPr>
        <w:pStyle w:val="BodyText"/>
        <w:spacing w:before="5" w:line="249" w:lineRule="auto"/>
        <w:ind w:left="160" w:right="181"/>
      </w:pPr>
      <w:r>
        <w:rPr>
          <w:color w:val="231F20"/>
        </w:rPr>
        <w:t>conference that addressed Racial Trauma. The conference’s goal was to help educators and clinicians develop a shared understanding of the DYS approach to racial trauma, build their knowledge on how racism triggers trauma, examine strategies for helping youth cope with it and clarify the next steps for DYS educators and clinicians to work together and be part</w:t>
      </w:r>
    </w:p>
    <w:p w14:paraId="4AFCCF6E" w14:textId="77777777" w:rsidR="00472EEB" w:rsidRDefault="00FE33C7">
      <w:pPr>
        <w:pStyle w:val="BodyText"/>
        <w:spacing w:before="8" w:line="249" w:lineRule="auto"/>
        <w:ind w:left="160"/>
      </w:pPr>
      <w:r>
        <w:rPr>
          <w:color w:val="231F20"/>
        </w:rPr>
        <w:t>of the solution. The workshops offered at the conference included:</w:t>
      </w:r>
    </w:p>
    <w:p w14:paraId="5FAE8C05" w14:textId="77777777" w:rsidR="00472EEB" w:rsidRDefault="00FE33C7">
      <w:pPr>
        <w:pStyle w:val="ListParagraph"/>
        <w:numPr>
          <w:ilvl w:val="0"/>
          <w:numId w:val="2"/>
        </w:numPr>
        <w:tabs>
          <w:tab w:val="left" w:pos="519"/>
          <w:tab w:val="left" w:pos="520"/>
        </w:tabs>
        <w:spacing w:before="146" w:line="249" w:lineRule="auto"/>
        <w:ind w:right="268"/>
        <w:rPr>
          <w:sz w:val="24"/>
        </w:rPr>
      </w:pPr>
      <w:r>
        <w:rPr>
          <w:color w:val="231F20"/>
          <w:sz w:val="24"/>
        </w:rPr>
        <w:t>An Exploration of Race, Racism and</w:t>
      </w:r>
      <w:r>
        <w:rPr>
          <w:color w:val="231F20"/>
          <w:spacing w:val="-21"/>
          <w:sz w:val="24"/>
        </w:rPr>
        <w:t xml:space="preserve"> </w:t>
      </w:r>
      <w:r>
        <w:rPr>
          <w:color w:val="231F20"/>
          <w:sz w:val="24"/>
        </w:rPr>
        <w:t>Racial Trauma: Looking Back to Move</w:t>
      </w:r>
      <w:r>
        <w:rPr>
          <w:color w:val="231F20"/>
          <w:spacing w:val="-9"/>
          <w:sz w:val="24"/>
        </w:rPr>
        <w:t xml:space="preserve"> </w:t>
      </w:r>
      <w:r>
        <w:rPr>
          <w:color w:val="231F20"/>
          <w:sz w:val="24"/>
        </w:rPr>
        <w:t>Forward</w:t>
      </w:r>
    </w:p>
    <w:p w14:paraId="463E8C95" w14:textId="77777777" w:rsidR="00472EEB" w:rsidRDefault="00FE33C7">
      <w:pPr>
        <w:pStyle w:val="ListParagraph"/>
        <w:numPr>
          <w:ilvl w:val="0"/>
          <w:numId w:val="2"/>
        </w:numPr>
        <w:tabs>
          <w:tab w:val="left" w:pos="519"/>
          <w:tab w:val="left" w:pos="520"/>
        </w:tabs>
        <w:spacing w:before="146" w:line="249" w:lineRule="auto"/>
        <w:ind w:right="441"/>
        <w:rPr>
          <w:sz w:val="24"/>
        </w:rPr>
      </w:pPr>
      <w:r>
        <w:rPr>
          <w:color w:val="231F20"/>
          <w:sz w:val="24"/>
        </w:rPr>
        <w:t>Unmasking Racial Trauma: Healing the Mental, Emotional and Relational Lives</w:t>
      </w:r>
      <w:r>
        <w:rPr>
          <w:color w:val="231F20"/>
          <w:spacing w:val="-19"/>
          <w:sz w:val="24"/>
        </w:rPr>
        <w:t xml:space="preserve"> </w:t>
      </w:r>
      <w:r>
        <w:rPr>
          <w:color w:val="231F20"/>
          <w:sz w:val="24"/>
        </w:rPr>
        <w:t xml:space="preserve">of </w:t>
      </w:r>
      <w:r>
        <w:rPr>
          <w:color w:val="231F20"/>
          <w:spacing w:val="-6"/>
          <w:sz w:val="24"/>
        </w:rPr>
        <w:t xml:space="preserve">Youth </w:t>
      </w:r>
      <w:r>
        <w:rPr>
          <w:color w:val="231F20"/>
          <w:sz w:val="24"/>
        </w:rPr>
        <w:t>of</w:t>
      </w:r>
      <w:r>
        <w:rPr>
          <w:color w:val="231F20"/>
          <w:spacing w:val="3"/>
          <w:sz w:val="24"/>
        </w:rPr>
        <w:t xml:space="preserve"> </w:t>
      </w:r>
      <w:r>
        <w:rPr>
          <w:color w:val="231F20"/>
          <w:sz w:val="24"/>
        </w:rPr>
        <w:t>Color</w:t>
      </w:r>
    </w:p>
    <w:p w14:paraId="68A41821" w14:textId="77777777" w:rsidR="00472EEB" w:rsidRDefault="00FE33C7">
      <w:pPr>
        <w:pStyle w:val="ListParagraph"/>
        <w:numPr>
          <w:ilvl w:val="0"/>
          <w:numId w:val="2"/>
        </w:numPr>
        <w:tabs>
          <w:tab w:val="left" w:pos="519"/>
          <w:tab w:val="left" w:pos="520"/>
        </w:tabs>
        <w:spacing w:before="147" w:line="249" w:lineRule="auto"/>
        <w:ind w:right="132"/>
        <w:rPr>
          <w:sz w:val="24"/>
        </w:rPr>
      </w:pPr>
      <w:r>
        <w:rPr>
          <w:color w:val="231F20"/>
          <w:sz w:val="24"/>
        </w:rPr>
        <w:t>Making Space for Truth and Trauma with</w:t>
      </w:r>
      <w:r>
        <w:rPr>
          <w:color w:val="231F20"/>
          <w:spacing w:val="-34"/>
          <w:sz w:val="24"/>
        </w:rPr>
        <w:t xml:space="preserve"> </w:t>
      </w:r>
      <w:r>
        <w:rPr>
          <w:color w:val="231F20"/>
          <w:sz w:val="24"/>
        </w:rPr>
        <w:t>the Everett Company Stage and</w:t>
      </w:r>
      <w:r>
        <w:rPr>
          <w:color w:val="231F20"/>
          <w:spacing w:val="-4"/>
          <w:sz w:val="24"/>
        </w:rPr>
        <w:t xml:space="preserve"> </w:t>
      </w:r>
      <w:r>
        <w:rPr>
          <w:color w:val="231F20"/>
          <w:sz w:val="24"/>
        </w:rPr>
        <w:t>School</w:t>
      </w:r>
    </w:p>
    <w:p w14:paraId="7A3E8852" w14:textId="77777777" w:rsidR="00472EEB" w:rsidRDefault="00FE33C7">
      <w:pPr>
        <w:pStyle w:val="ListParagraph"/>
        <w:numPr>
          <w:ilvl w:val="0"/>
          <w:numId w:val="2"/>
        </w:numPr>
        <w:tabs>
          <w:tab w:val="left" w:pos="519"/>
          <w:tab w:val="left" w:pos="520"/>
        </w:tabs>
        <w:spacing w:before="146" w:line="249" w:lineRule="auto"/>
        <w:ind w:right="991"/>
        <w:rPr>
          <w:sz w:val="24"/>
        </w:rPr>
      </w:pPr>
      <w:r>
        <w:rPr>
          <w:color w:val="231F20"/>
          <w:sz w:val="24"/>
        </w:rPr>
        <w:t>Deeper than Rap “Hip-Hop</w:t>
      </w:r>
      <w:r>
        <w:rPr>
          <w:color w:val="231F20"/>
          <w:spacing w:val="-19"/>
          <w:sz w:val="24"/>
        </w:rPr>
        <w:t xml:space="preserve"> </w:t>
      </w:r>
      <w:r>
        <w:rPr>
          <w:color w:val="231F20"/>
          <w:sz w:val="24"/>
        </w:rPr>
        <w:t>Culture’s Potential Impact in the</w:t>
      </w:r>
      <w:r>
        <w:rPr>
          <w:color w:val="231F20"/>
          <w:spacing w:val="-8"/>
          <w:sz w:val="24"/>
        </w:rPr>
        <w:t xml:space="preserve"> </w:t>
      </w:r>
      <w:r>
        <w:rPr>
          <w:color w:val="231F20"/>
          <w:sz w:val="24"/>
        </w:rPr>
        <w:t>Classroom”</w:t>
      </w:r>
    </w:p>
    <w:p w14:paraId="4C00A5ED" w14:textId="77777777" w:rsidR="00472EEB" w:rsidRDefault="00FE33C7">
      <w:pPr>
        <w:pStyle w:val="ListParagraph"/>
        <w:numPr>
          <w:ilvl w:val="0"/>
          <w:numId w:val="2"/>
        </w:numPr>
        <w:tabs>
          <w:tab w:val="left" w:pos="519"/>
          <w:tab w:val="left" w:pos="520"/>
        </w:tabs>
        <w:spacing w:before="146" w:line="249" w:lineRule="auto"/>
        <w:ind w:right="284"/>
        <w:rPr>
          <w:sz w:val="24"/>
        </w:rPr>
      </w:pPr>
      <w:r>
        <w:rPr>
          <w:color w:val="231F20"/>
          <w:spacing w:val="-5"/>
          <w:sz w:val="24"/>
        </w:rPr>
        <w:t xml:space="preserve">Teaching </w:t>
      </w:r>
      <w:r>
        <w:rPr>
          <w:color w:val="231F20"/>
          <w:sz w:val="24"/>
        </w:rPr>
        <w:t>and Learning for Healing and Freedom: Exploring Unconscious Bias, Culturally Sustaining Pedagogy, and</w:t>
      </w:r>
      <w:r>
        <w:rPr>
          <w:color w:val="231F20"/>
          <w:spacing w:val="-30"/>
          <w:sz w:val="24"/>
        </w:rPr>
        <w:t xml:space="preserve"> </w:t>
      </w:r>
      <w:r>
        <w:rPr>
          <w:color w:val="231F20"/>
          <w:sz w:val="24"/>
        </w:rPr>
        <w:t>Social Justice Education</w:t>
      </w:r>
    </w:p>
    <w:p w14:paraId="4FEA63EA" w14:textId="77777777" w:rsidR="00472EEB" w:rsidRDefault="00FE33C7">
      <w:pPr>
        <w:pStyle w:val="ListParagraph"/>
        <w:numPr>
          <w:ilvl w:val="0"/>
          <w:numId w:val="2"/>
        </w:numPr>
        <w:tabs>
          <w:tab w:val="left" w:pos="519"/>
          <w:tab w:val="left" w:pos="520"/>
        </w:tabs>
        <w:spacing w:before="148" w:line="249" w:lineRule="auto"/>
        <w:ind w:right="178"/>
        <w:rPr>
          <w:sz w:val="24"/>
        </w:rPr>
      </w:pPr>
      <w:r>
        <w:rPr>
          <w:color w:val="231F20"/>
          <w:sz w:val="24"/>
        </w:rPr>
        <w:t>Using Latinx Cultural Wealth Frameworks</w:t>
      </w:r>
      <w:r>
        <w:rPr>
          <w:color w:val="231F20"/>
          <w:spacing w:val="-27"/>
          <w:sz w:val="24"/>
        </w:rPr>
        <w:t xml:space="preserve"> </w:t>
      </w:r>
      <w:r>
        <w:rPr>
          <w:color w:val="231F20"/>
          <w:sz w:val="24"/>
        </w:rPr>
        <w:t>to Advance Racial</w:t>
      </w:r>
      <w:r>
        <w:rPr>
          <w:color w:val="231F20"/>
          <w:spacing w:val="-2"/>
          <w:sz w:val="24"/>
        </w:rPr>
        <w:t xml:space="preserve"> </w:t>
      </w:r>
      <w:r>
        <w:rPr>
          <w:color w:val="231F20"/>
          <w:sz w:val="24"/>
        </w:rPr>
        <w:t>Equity</w:t>
      </w:r>
    </w:p>
    <w:p w14:paraId="6E07FAA5" w14:textId="77777777" w:rsidR="00472EEB" w:rsidRDefault="00472EEB">
      <w:pPr>
        <w:spacing w:line="249" w:lineRule="auto"/>
        <w:rPr>
          <w:sz w:val="24"/>
        </w:rPr>
        <w:sectPr w:rsidR="00472EEB">
          <w:footerReference w:type="default" r:id="rId40"/>
          <w:pgSz w:w="12240" w:h="15840"/>
          <w:pgMar w:top="780" w:right="600" w:bottom="1120" w:left="560" w:header="0" w:footer="922" w:gutter="0"/>
          <w:cols w:num="2" w:space="720" w:equalWidth="0">
            <w:col w:w="5295" w:space="407"/>
            <w:col w:w="5378"/>
          </w:cols>
        </w:sectPr>
      </w:pPr>
    </w:p>
    <w:p w14:paraId="432788B2" w14:textId="77777777" w:rsidR="00472EEB" w:rsidRDefault="00FE33C7">
      <w:pPr>
        <w:pStyle w:val="Heading1"/>
      </w:pPr>
      <w:r>
        <w:rPr>
          <w:color w:val="231F20"/>
        </w:rPr>
        <w:lastRenderedPageBreak/>
        <w:t>COVID-19 &amp; Equity and</w:t>
      </w:r>
      <w:r>
        <w:rPr>
          <w:color w:val="231F20"/>
          <w:spacing w:val="-12"/>
        </w:rPr>
        <w:t xml:space="preserve"> </w:t>
      </w:r>
      <w:r>
        <w:rPr>
          <w:color w:val="231F20"/>
        </w:rPr>
        <w:t>Fairness</w:t>
      </w:r>
    </w:p>
    <w:p w14:paraId="5EB3FF23" w14:textId="77777777" w:rsidR="00472EEB" w:rsidRDefault="00FE33C7">
      <w:pPr>
        <w:pStyle w:val="BodyText"/>
        <w:spacing w:before="238" w:line="249" w:lineRule="auto"/>
        <w:ind w:left="160" w:right="527"/>
      </w:pPr>
      <w:r>
        <w:rPr>
          <w:color w:val="231F20"/>
        </w:rPr>
        <w:t xml:space="preserve">Since March, the Department of </w:t>
      </w:r>
      <w:r>
        <w:rPr>
          <w:color w:val="231F20"/>
          <w:spacing w:val="-6"/>
        </w:rPr>
        <w:t xml:space="preserve">Youth </w:t>
      </w:r>
      <w:r>
        <w:rPr>
          <w:color w:val="231F20"/>
        </w:rPr>
        <w:t xml:space="preserve">Services and the entire nation faced historical challenges related to the COVID-19 public health emergency and racial injustice. We have seen the disproportionate impact that the COVID-19 pandemic is having on communities of </w:t>
      </w:r>
      <w:r>
        <w:rPr>
          <w:color w:val="231F20"/>
          <w:spacing w:val="-3"/>
        </w:rPr>
        <w:t xml:space="preserve">color. </w:t>
      </w:r>
      <w:r>
        <w:rPr>
          <w:color w:val="231F20"/>
        </w:rPr>
        <w:t>DYS and our provider staff have been confronted with balancing their personal</w:t>
      </w:r>
      <w:r>
        <w:rPr>
          <w:color w:val="231F20"/>
          <w:spacing w:val="-23"/>
        </w:rPr>
        <w:t xml:space="preserve"> </w:t>
      </w:r>
      <w:r>
        <w:rPr>
          <w:color w:val="231F20"/>
        </w:rPr>
        <w:t>safety/ family responsibilities with their</w:t>
      </w:r>
      <w:r>
        <w:rPr>
          <w:color w:val="231F20"/>
          <w:spacing w:val="-3"/>
        </w:rPr>
        <w:t xml:space="preserve"> </w:t>
      </w:r>
      <w:r>
        <w:rPr>
          <w:color w:val="231F20"/>
        </w:rPr>
        <w:t>commitment</w:t>
      </w:r>
    </w:p>
    <w:p w14:paraId="3A4FBFD3" w14:textId="77777777" w:rsidR="00472EEB" w:rsidRDefault="00FE33C7">
      <w:pPr>
        <w:pStyle w:val="BodyText"/>
        <w:spacing w:before="9" w:line="249" w:lineRule="auto"/>
        <w:ind w:left="160" w:right="527"/>
      </w:pPr>
      <w:r>
        <w:rPr>
          <w:color w:val="231F20"/>
        </w:rPr>
        <w:t>to our daily work. Each day, they have shown up to ensure that essential services continue without compromising safety. They deserve special recognition. Our agency is in good stead as a direct result of all their efforts.</w:t>
      </w:r>
    </w:p>
    <w:p w14:paraId="207EE0E3" w14:textId="77777777" w:rsidR="00472EEB" w:rsidRDefault="00472EEB">
      <w:pPr>
        <w:pStyle w:val="BodyText"/>
        <w:spacing w:before="4"/>
        <w:rPr>
          <w:sz w:val="26"/>
        </w:rPr>
      </w:pPr>
    </w:p>
    <w:p w14:paraId="3E863922" w14:textId="77777777" w:rsidR="00472EEB" w:rsidRDefault="00FE33C7">
      <w:pPr>
        <w:pStyle w:val="Heading2"/>
        <w:spacing w:before="0"/>
      </w:pPr>
      <w:r>
        <w:rPr>
          <w:color w:val="231F20"/>
        </w:rPr>
        <w:t>COVID-19</w:t>
      </w:r>
    </w:p>
    <w:p w14:paraId="3E4AB0EF" w14:textId="77777777" w:rsidR="00472EEB" w:rsidRDefault="00FE33C7">
      <w:pPr>
        <w:pStyle w:val="BodyText"/>
        <w:spacing w:before="4" w:line="249" w:lineRule="auto"/>
        <w:ind w:left="160" w:right="737"/>
      </w:pPr>
      <w:r>
        <w:rPr>
          <w:color w:val="231F20"/>
        </w:rPr>
        <w:t xml:space="preserve">This March 10, 2020, Governor Charlie Baker declared a state of emergency related to the public health challenge presented by the COVID-19 pandemic. Between March and June of 2020, we saw a reduction in the number of arrests and cases heard by the Juvenile Court. For the Department of </w:t>
      </w:r>
      <w:r>
        <w:rPr>
          <w:color w:val="231F20"/>
          <w:spacing w:val="-6"/>
        </w:rPr>
        <w:t xml:space="preserve">Youth </w:t>
      </w:r>
      <w:r>
        <w:rPr>
          <w:color w:val="231F20"/>
        </w:rPr>
        <w:t xml:space="preserve">Services, this resulted in fewer youth being committed to DYS care and custody than the number of </w:t>
      </w:r>
      <w:proofErr w:type="gramStart"/>
      <w:r>
        <w:rPr>
          <w:color w:val="231F20"/>
        </w:rPr>
        <w:t>youth</w:t>
      </w:r>
      <w:proofErr w:type="gramEnd"/>
      <w:r>
        <w:rPr>
          <w:color w:val="231F20"/>
        </w:rPr>
        <w:t xml:space="preserve"> being discharged from</w:t>
      </w:r>
      <w:r>
        <w:rPr>
          <w:color w:val="231F20"/>
          <w:spacing w:val="-26"/>
        </w:rPr>
        <w:t xml:space="preserve"> </w:t>
      </w:r>
      <w:r>
        <w:rPr>
          <w:color w:val="231F20"/>
        </w:rPr>
        <w:t>DYS.</w:t>
      </w:r>
    </w:p>
    <w:p w14:paraId="527283A9" w14:textId="77777777" w:rsidR="00472EEB" w:rsidRDefault="00472EEB">
      <w:pPr>
        <w:pStyle w:val="BodyText"/>
        <w:rPr>
          <w:sz w:val="20"/>
        </w:rPr>
      </w:pPr>
    </w:p>
    <w:p w14:paraId="0E31C523" w14:textId="77777777" w:rsidR="00472EEB" w:rsidRDefault="00FE33C7">
      <w:pPr>
        <w:pStyle w:val="BodyText"/>
        <w:spacing w:before="4"/>
        <w:rPr>
          <w:sz w:val="13"/>
        </w:rPr>
      </w:pPr>
      <w:r>
        <w:rPr>
          <w:noProof/>
        </w:rPr>
        <w:drawing>
          <wp:anchor distT="0" distB="0" distL="0" distR="0" simplePos="0" relativeHeight="19" behindDoc="0" locked="0" layoutInCell="1" allowOverlap="1" wp14:anchorId="64AE9997" wp14:editId="19471A7D">
            <wp:simplePos x="0" y="0"/>
            <wp:positionH relativeFrom="page">
              <wp:posOffset>457200</wp:posOffset>
            </wp:positionH>
            <wp:positionV relativeFrom="paragraph">
              <wp:posOffset>122258</wp:posOffset>
            </wp:positionV>
            <wp:extent cx="3168300" cy="1529524"/>
            <wp:effectExtent l="0" t="0" r="0" b="0"/>
            <wp:wrapTopAndBottom/>
            <wp:docPr id="57"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jpeg"/>
                    <pic:cNvPicPr/>
                  </pic:nvPicPr>
                  <pic:blipFill>
                    <a:blip r:embed="rId41" cstate="print"/>
                    <a:stretch>
                      <a:fillRect/>
                    </a:stretch>
                  </pic:blipFill>
                  <pic:spPr>
                    <a:xfrm>
                      <a:off x="0" y="0"/>
                      <a:ext cx="3168300" cy="1529524"/>
                    </a:xfrm>
                    <a:prstGeom prst="rect">
                      <a:avLst/>
                    </a:prstGeom>
                  </pic:spPr>
                </pic:pic>
              </a:graphicData>
            </a:graphic>
          </wp:anchor>
        </w:drawing>
      </w:r>
    </w:p>
    <w:p w14:paraId="266481EB" w14:textId="77777777" w:rsidR="00472EEB" w:rsidRDefault="00FE33C7">
      <w:pPr>
        <w:pStyle w:val="BodyText"/>
        <w:rPr>
          <w:sz w:val="26"/>
        </w:rPr>
      </w:pPr>
      <w:r>
        <w:br w:type="column"/>
      </w:r>
    </w:p>
    <w:p w14:paraId="78D8E2AB" w14:textId="77777777" w:rsidR="00472EEB" w:rsidRDefault="00472EEB">
      <w:pPr>
        <w:pStyle w:val="BodyText"/>
        <w:spacing w:before="3"/>
        <w:rPr>
          <w:sz w:val="36"/>
        </w:rPr>
      </w:pPr>
    </w:p>
    <w:p w14:paraId="337CB335" w14:textId="77777777" w:rsidR="00472EEB" w:rsidRDefault="00FE33C7">
      <w:pPr>
        <w:pStyle w:val="BodyText"/>
        <w:spacing w:line="249" w:lineRule="auto"/>
        <w:ind w:left="-1" w:right="171"/>
      </w:pPr>
      <w:r>
        <w:rPr>
          <w:color w:val="231F20"/>
        </w:rPr>
        <w:t>DYS, supported by our deeply committed workforce, pivoted to address the COVID-19 pandemic by instituting practices to minimize the risk of exposure and protect the safety and well- being of our staff and youth and standing ready to adjust those practices to respond rapidly</w:t>
      </w:r>
    </w:p>
    <w:p w14:paraId="51F3C01C" w14:textId="77777777" w:rsidR="00472EEB" w:rsidRDefault="00FE33C7">
      <w:pPr>
        <w:pStyle w:val="BodyText"/>
        <w:spacing w:before="6" w:line="249" w:lineRule="auto"/>
        <w:ind w:left="-1" w:right="663"/>
      </w:pPr>
      <w:r>
        <w:rPr>
          <w:color w:val="231F20"/>
        </w:rPr>
        <w:t>to the changing landscape presented by the pandemic.</w:t>
      </w:r>
    </w:p>
    <w:p w14:paraId="0F1DD36F" w14:textId="77777777" w:rsidR="00472EEB" w:rsidRDefault="00472EEB">
      <w:pPr>
        <w:pStyle w:val="BodyText"/>
        <w:spacing w:before="2"/>
        <w:rPr>
          <w:sz w:val="25"/>
        </w:rPr>
      </w:pPr>
    </w:p>
    <w:p w14:paraId="0644F3F6" w14:textId="77777777" w:rsidR="00472EEB" w:rsidRDefault="00FE33C7">
      <w:pPr>
        <w:pStyle w:val="BodyText"/>
        <w:spacing w:line="249" w:lineRule="auto"/>
        <w:ind w:left="-1" w:right="171"/>
      </w:pPr>
      <w:r>
        <w:rPr>
          <w:b/>
          <w:color w:val="231F20"/>
        </w:rPr>
        <w:t xml:space="preserve">Residential Programs: </w:t>
      </w:r>
      <w:r>
        <w:rPr>
          <w:color w:val="231F20"/>
        </w:rPr>
        <w:t>New protocols put in place included screening all individuals entering DYS facilities for potential COVID-19 exposure, allowing staff (who can) telework, quarantining new youth intakes for 14 days upon their arrival, requiring staff, and youth when appropriate,</w:t>
      </w:r>
    </w:p>
    <w:p w14:paraId="1E4FE568" w14:textId="77777777" w:rsidR="00472EEB" w:rsidRDefault="00FE33C7">
      <w:pPr>
        <w:pStyle w:val="BodyText"/>
        <w:spacing w:before="6" w:line="249" w:lineRule="auto"/>
        <w:ind w:left="-1" w:right="811"/>
      </w:pPr>
      <w:r>
        <w:rPr>
          <w:color w:val="231F20"/>
        </w:rPr>
        <w:t>to wear PPE, practice social distancing, hand hygiene, cleaning and disinfecting. With the limitation on outside visitors, DYS established other means for youth to stay</w:t>
      </w:r>
    </w:p>
    <w:p w14:paraId="7A2093BB" w14:textId="77777777" w:rsidR="00472EEB" w:rsidRDefault="00FE33C7">
      <w:pPr>
        <w:pStyle w:val="BodyText"/>
        <w:spacing w:before="4" w:line="249" w:lineRule="auto"/>
        <w:ind w:left="-1" w:right="330"/>
      </w:pPr>
      <w:r>
        <w:rPr>
          <w:color w:val="231F20"/>
        </w:rPr>
        <w:t xml:space="preserve">connected and for services to continue </w:t>
      </w:r>
      <w:proofErr w:type="gramStart"/>
      <w:r>
        <w:rPr>
          <w:color w:val="231F20"/>
        </w:rPr>
        <w:t>through the use of</w:t>
      </w:r>
      <w:proofErr w:type="gramEnd"/>
      <w:r>
        <w:rPr>
          <w:color w:val="231F20"/>
        </w:rPr>
        <w:t xml:space="preserve"> technology, such as virtual family visits, telehealth, and Google classroom and Chromebooks for education.</w:t>
      </w:r>
    </w:p>
    <w:p w14:paraId="4ED05BAD" w14:textId="77777777" w:rsidR="00472EEB" w:rsidRDefault="00472EEB">
      <w:pPr>
        <w:pStyle w:val="BodyText"/>
        <w:spacing w:before="4"/>
        <w:rPr>
          <w:sz w:val="25"/>
        </w:rPr>
      </w:pPr>
    </w:p>
    <w:p w14:paraId="2A59E7AC" w14:textId="77777777" w:rsidR="00472EEB" w:rsidRDefault="00FE33C7">
      <w:pPr>
        <w:pStyle w:val="BodyText"/>
        <w:spacing w:line="249" w:lineRule="auto"/>
        <w:ind w:left="-1" w:right="177"/>
        <w:jc w:val="both"/>
      </w:pPr>
      <w:r>
        <w:rPr>
          <w:b/>
          <w:color w:val="231F20"/>
        </w:rPr>
        <w:t xml:space="preserve">Education: </w:t>
      </w:r>
      <w:r>
        <w:rPr>
          <w:color w:val="231F20"/>
        </w:rPr>
        <w:t>DYS has expanded opportunities for virtual and online educational services that were initially all remote and have since transitioned</w:t>
      </w:r>
    </w:p>
    <w:p w14:paraId="56197392" w14:textId="77777777" w:rsidR="00472EEB" w:rsidRDefault="00FE33C7">
      <w:pPr>
        <w:pStyle w:val="BodyText"/>
        <w:spacing w:before="3" w:line="249" w:lineRule="auto"/>
        <w:ind w:left="-1" w:right="154"/>
      </w:pPr>
      <w:r>
        <w:rPr>
          <w:noProof/>
        </w:rPr>
        <w:drawing>
          <wp:anchor distT="0" distB="0" distL="0" distR="0" simplePos="0" relativeHeight="15738880" behindDoc="0" locked="0" layoutInCell="1" allowOverlap="1" wp14:anchorId="57CFDEB6" wp14:editId="5C9FD9E3">
            <wp:simplePos x="0" y="0"/>
            <wp:positionH relativeFrom="page">
              <wp:posOffset>459740</wp:posOffset>
            </wp:positionH>
            <wp:positionV relativeFrom="paragraph">
              <wp:posOffset>1830699</wp:posOffset>
            </wp:positionV>
            <wp:extent cx="3179571" cy="1536191"/>
            <wp:effectExtent l="0" t="0" r="0" b="0"/>
            <wp:wrapNone/>
            <wp:docPr id="59"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jpeg"/>
                    <pic:cNvPicPr/>
                  </pic:nvPicPr>
                  <pic:blipFill>
                    <a:blip r:embed="rId42" cstate="print"/>
                    <a:stretch>
                      <a:fillRect/>
                    </a:stretch>
                  </pic:blipFill>
                  <pic:spPr>
                    <a:xfrm>
                      <a:off x="0" y="0"/>
                      <a:ext cx="3179571" cy="1536191"/>
                    </a:xfrm>
                    <a:prstGeom prst="rect">
                      <a:avLst/>
                    </a:prstGeom>
                  </pic:spPr>
                </pic:pic>
              </a:graphicData>
            </a:graphic>
          </wp:anchor>
        </w:drawing>
      </w:r>
      <w:r>
        <w:rPr>
          <w:color w:val="231F20"/>
        </w:rPr>
        <w:t>to mostly in-person and some remote</w:t>
      </w:r>
      <w:r>
        <w:rPr>
          <w:color w:val="231F20"/>
          <w:spacing w:val="-23"/>
        </w:rPr>
        <w:t xml:space="preserve"> </w:t>
      </w:r>
      <w:r>
        <w:rPr>
          <w:color w:val="231F20"/>
        </w:rPr>
        <w:t>instruction. DYS classrooms offered enrichment materials both on site and through remote participation, keeping in mind the health, safety and wellness of students, families, educators and staff. Most of the treatment programs were quickly able to use Google Classroom. DYS distributed one Chromebook for every student which allowed youth to access content course material as well as thematic topics and electives, such as, Art and Physical</w:t>
      </w:r>
      <w:r>
        <w:rPr>
          <w:color w:val="231F20"/>
          <w:spacing w:val="-2"/>
        </w:rPr>
        <w:t xml:space="preserve"> </w:t>
      </w:r>
      <w:r>
        <w:rPr>
          <w:color w:val="231F20"/>
        </w:rPr>
        <w:t>Education.</w:t>
      </w:r>
    </w:p>
    <w:p w14:paraId="297389D2" w14:textId="77777777" w:rsidR="00472EEB" w:rsidRDefault="00472EEB">
      <w:pPr>
        <w:pStyle w:val="BodyText"/>
        <w:rPr>
          <w:sz w:val="26"/>
        </w:rPr>
      </w:pPr>
    </w:p>
    <w:p w14:paraId="507B18B3" w14:textId="77777777" w:rsidR="00472EEB" w:rsidRDefault="00472EEB">
      <w:pPr>
        <w:pStyle w:val="BodyText"/>
        <w:spacing w:before="1"/>
        <w:rPr>
          <w:sz w:val="25"/>
        </w:rPr>
      </w:pPr>
    </w:p>
    <w:p w14:paraId="1D6F7BF2" w14:textId="77777777" w:rsidR="00472EEB" w:rsidRDefault="00FE33C7">
      <w:pPr>
        <w:pStyle w:val="BodyText"/>
        <w:spacing w:line="249" w:lineRule="auto"/>
        <w:ind w:left="-1" w:right="317"/>
      </w:pPr>
      <w:r>
        <w:rPr>
          <w:b/>
          <w:color w:val="231F20"/>
        </w:rPr>
        <w:t xml:space="preserve">Clinical Services: </w:t>
      </w:r>
      <w:r>
        <w:rPr>
          <w:color w:val="231F20"/>
        </w:rPr>
        <w:t>Clinical services continued to be provided to youth in residential programs,</w:t>
      </w:r>
    </w:p>
    <w:p w14:paraId="58F2C27D" w14:textId="77777777" w:rsidR="00472EEB" w:rsidRDefault="00FE33C7">
      <w:pPr>
        <w:pStyle w:val="BodyText"/>
        <w:spacing w:before="2" w:line="249" w:lineRule="auto"/>
        <w:ind w:left="-1" w:right="103"/>
      </w:pPr>
      <w:r>
        <w:rPr>
          <w:color w:val="231F20"/>
        </w:rPr>
        <w:t>but the approach varied to include remote clinical sessions based on the conditions of the youth and the staff in the programs.</w:t>
      </w:r>
    </w:p>
    <w:p w14:paraId="741C0B80" w14:textId="77777777" w:rsidR="00472EEB" w:rsidRDefault="00472EEB">
      <w:pPr>
        <w:spacing w:line="249" w:lineRule="auto"/>
        <w:sectPr w:rsidR="00472EEB">
          <w:footerReference w:type="default" r:id="rId43"/>
          <w:pgSz w:w="12240" w:h="15840"/>
          <w:pgMar w:top="580" w:right="600" w:bottom="1020" w:left="560" w:header="0" w:footer="822" w:gutter="0"/>
          <w:cols w:num="2" w:space="720" w:equalWidth="0">
            <w:col w:w="5701" w:space="40"/>
            <w:col w:w="5339"/>
          </w:cols>
        </w:sectPr>
      </w:pPr>
    </w:p>
    <w:p w14:paraId="72F22263" w14:textId="77777777" w:rsidR="00472EEB" w:rsidRDefault="00FE33C7">
      <w:pPr>
        <w:pStyle w:val="BodyText"/>
        <w:spacing w:before="76" w:line="249" w:lineRule="auto"/>
        <w:ind w:left="160" w:right="273"/>
      </w:pPr>
      <w:r>
        <w:rPr>
          <w:color w:val="231F20"/>
        </w:rPr>
        <w:lastRenderedPageBreak/>
        <w:t xml:space="preserve">Individual, group and family therapies were of- </w:t>
      </w:r>
      <w:proofErr w:type="spellStart"/>
      <w:r>
        <w:rPr>
          <w:color w:val="231F20"/>
        </w:rPr>
        <w:t>fered</w:t>
      </w:r>
      <w:proofErr w:type="spellEnd"/>
      <w:r>
        <w:rPr>
          <w:color w:val="231F20"/>
        </w:rPr>
        <w:t xml:space="preserve"> but the format varied depending on pro- gram conditions.</w:t>
      </w:r>
    </w:p>
    <w:p w14:paraId="4E1E1797" w14:textId="77777777" w:rsidR="00472EEB" w:rsidRDefault="00472EEB">
      <w:pPr>
        <w:pStyle w:val="BodyText"/>
        <w:spacing w:before="3"/>
        <w:rPr>
          <w:sz w:val="25"/>
        </w:rPr>
      </w:pPr>
    </w:p>
    <w:p w14:paraId="737BDDC9" w14:textId="77777777" w:rsidR="00472EEB" w:rsidRDefault="00FE33C7">
      <w:pPr>
        <w:pStyle w:val="BodyText"/>
        <w:spacing w:line="249" w:lineRule="auto"/>
        <w:ind w:left="160" w:right="264"/>
      </w:pPr>
      <w:r>
        <w:rPr>
          <w:color w:val="231F20"/>
        </w:rPr>
        <w:t>For programs where social distancing could be maintained, group therapy was provided.</w:t>
      </w:r>
      <w:r>
        <w:rPr>
          <w:color w:val="231F20"/>
          <w:spacing w:val="-19"/>
        </w:rPr>
        <w:t xml:space="preserve"> </w:t>
      </w:r>
      <w:r>
        <w:rPr>
          <w:color w:val="231F20"/>
        </w:rPr>
        <w:t>In</w:t>
      </w:r>
    </w:p>
    <w:p w14:paraId="71F8515E" w14:textId="77777777" w:rsidR="00472EEB" w:rsidRDefault="00FE33C7">
      <w:pPr>
        <w:pStyle w:val="BodyText"/>
        <w:spacing w:before="2" w:line="249" w:lineRule="auto"/>
        <w:ind w:left="160" w:right="60"/>
      </w:pPr>
      <w:r>
        <w:rPr>
          <w:color w:val="231F20"/>
        </w:rPr>
        <w:t>other programs, smaller clinical groups were run twice to allow for social distancing.</w:t>
      </w:r>
    </w:p>
    <w:p w14:paraId="5E566BF9" w14:textId="77777777" w:rsidR="00472EEB" w:rsidRDefault="00472EEB">
      <w:pPr>
        <w:pStyle w:val="BodyText"/>
        <w:spacing w:before="2"/>
        <w:rPr>
          <w:sz w:val="25"/>
        </w:rPr>
      </w:pPr>
    </w:p>
    <w:p w14:paraId="34790DCB" w14:textId="77777777" w:rsidR="00472EEB" w:rsidRDefault="00FE33C7">
      <w:pPr>
        <w:pStyle w:val="BodyText"/>
        <w:spacing w:before="1" w:line="249" w:lineRule="auto"/>
        <w:ind w:left="160" w:right="807"/>
      </w:pPr>
      <w:r>
        <w:rPr>
          <w:color w:val="231F20"/>
        </w:rPr>
        <w:t>Adjustments to how individual therapy was delivered were also made. In-person</w:t>
      </w:r>
    </w:p>
    <w:p w14:paraId="2312F286" w14:textId="77777777" w:rsidR="00472EEB" w:rsidRDefault="00FE33C7">
      <w:pPr>
        <w:pStyle w:val="BodyText"/>
        <w:spacing w:before="2" w:line="249" w:lineRule="auto"/>
        <w:ind w:left="160" w:right="243"/>
      </w:pPr>
      <w:r>
        <w:rPr>
          <w:color w:val="231F20"/>
        </w:rPr>
        <w:t>sessions were held when youth were not in quarantine and via telehealth when youth were in quarantine. Due to restrictions on in- person visitation, traditional in-person family therapy was not possible, but family therapy via telehealth was offered instead. For youth</w:t>
      </w:r>
      <w:r>
        <w:rPr>
          <w:color w:val="231F20"/>
          <w:spacing w:val="-25"/>
        </w:rPr>
        <w:t xml:space="preserve"> </w:t>
      </w:r>
      <w:r>
        <w:rPr>
          <w:color w:val="231F20"/>
        </w:rPr>
        <w:t>in the community, DYS worked with MassHealth to allow community mental health providers</w:t>
      </w:r>
      <w:r>
        <w:rPr>
          <w:color w:val="231F20"/>
          <w:spacing w:val="-17"/>
        </w:rPr>
        <w:t xml:space="preserve"> </w:t>
      </w:r>
      <w:r>
        <w:rPr>
          <w:color w:val="231F20"/>
        </w:rPr>
        <w:t>to</w:t>
      </w:r>
    </w:p>
    <w:p w14:paraId="28EEC6FD" w14:textId="77777777" w:rsidR="00472EEB" w:rsidRDefault="00FE33C7">
      <w:pPr>
        <w:pStyle w:val="BodyText"/>
        <w:spacing w:before="7" w:line="249" w:lineRule="auto"/>
        <w:ind w:left="160" w:right="153"/>
      </w:pPr>
      <w:r>
        <w:rPr>
          <w:color w:val="231F20"/>
        </w:rPr>
        <w:t>provide 30 days of telehealth services prior to a youth’s release to the community.</w:t>
      </w:r>
    </w:p>
    <w:p w14:paraId="6B549640" w14:textId="77777777" w:rsidR="00472EEB" w:rsidRDefault="00472EEB">
      <w:pPr>
        <w:pStyle w:val="BodyText"/>
        <w:spacing w:before="3"/>
        <w:rPr>
          <w:sz w:val="25"/>
        </w:rPr>
      </w:pPr>
    </w:p>
    <w:p w14:paraId="2714F3E3" w14:textId="77777777" w:rsidR="00472EEB" w:rsidRDefault="00FE33C7">
      <w:pPr>
        <w:pStyle w:val="BodyText"/>
        <w:spacing w:line="249" w:lineRule="auto"/>
        <w:ind w:left="160" w:right="666"/>
      </w:pPr>
      <w:r>
        <w:rPr>
          <w:b/>
          <w:color w:val="231F20"/>
        </w:rPr>
        <w:t xml:space="preserve">Visitation and Passes: </w:t>
      </w:r>
      <w:r>
        <w:rPr>
          <w:color w:val="231F20"/>
        </w:rPr>
        <w:t>In-person visits by parents and guardians were</w:t>
      </w:r>
      <w:r>
        <w:rPr>
          <w:color w:val="231F20"/>
          <w:spacing w:val="-24"/>
        </w:rPr>
        <w:t xml:space="preserve"> </w:t>
      </w:r>
      <w:r>
        <w:rPr>
          <w:color w:val="231F20"/>
        </w:rPr>
        <w:t>suspended for a while but resumed in June with the establishment of new protocols</w:t>
      </w:r>
      <w:r>
        <w:rPr>
          <w:color w:val="231F20"/>
          <w:spacing w:val="-20"/>
        </w:rPr>
        <w:t xml:space="preserve"> </w:t>
      </w:r>
      <w:r>
        <w:rPr>
          <w:color w:val="231F20"/>
        </w:rPr>
        <w:t>consistent</w:t>
      </w:r>
    </w:p>
    <w:p w14:paraId="69DD0ED3" w14:textId="77777777" w:rsidR="00472EEB" w:rsidRDefault="00FE33C7">
      <w:pPr>
        <w:pStyle w:val="BodyText"/>
        <w:spacing w:before="4" w:line="249" w:lineRule="auto"/>
        <w:ind w:left="160" w:right="634"/>
      </w:pPr>
      <w:r>
        <w:rPr>
          <w:color w:val="231F20"/>
        </w:rPr>
        <w:t>with CDC and DPH guidelines. Community passes were also suspended for a while</w:t>
      </w:r>
    </w:p>
    <w:p w14:paraId="608E99CE" w14:textId="77777777" w:rsidR="00472EEB" w:rsidRDefault="00FE33C7">
      <w:pPr>
        <w:pStyle w:val="BodyText"/>
        <w:spacing w:before="2" w:line="249" w:lineRule="auto"/>
        <w:ind w:left="160" w:right="20"/>
      </w:pPr>
      <w:r>
        <w:rPr>
          <w:color w:val="231F20"/>
        </w:rPr>
        <w:t>but resumed for eligible youth with the issuance of new protocols for protecting the health and safety of youth, families and the DYS community staff. Passes were granted for activities that supported a youth’s safe and effective transition back to the community. Passes were used to facilitate family re-integration, re-orientation</w:t>
      </w:r>
    </w:p>
    <w:p w14:paraId="59AF55EA" w14:textId="77777777" w:rsidR="00472EEB" w:rsidRDefault="00FE33C7">
      <w:pPr>
        <w:pStyle w:val="BodyText"/>
        <w:spacing w:before="7" w:line="249" w:lineRule="auto"/>
        <w:ind w:left="160" w:right="366"/>
      </w:pPr>
      <w:r>
        <w:rPr>
          <w:color w:val="231F20"/>
        </w:rPr>
        <w:t>to school/work, and as opportunities to obtain a state ID, apply for community- based</w:t>
      </w:r>
    </w:p>
    <w:p w14:paraId="367FE94B" w14:textId="77777777" w:rsidR="00472EEB" w:rsidRDefault="00FE33C7">
      <w:pPr>
        <w:pStyle w:val="BodyText"/>
        <w:spacing w:before="2" w:line="249" w:lineRule="auto"/>
        <w:ind w:left="160" w:right="33"/>
      </w:pPr>
      <w:r>
        <w:rPr>
          <w:color w:val="231F20"/>
        </w:rPr>
        <w:t>programming and to initiate medical, counseling, and clinical services in the community, as appropriate.</w:t>
      </w:r>
    </w:p>
    <w:p w14:paraId="6425C2AD" w14:textId="77777777" w:rsidR="00472EEB" w:rsidRDefault="00472EEB">
      <w:pPr>
        <w:pStyle w:val="BodyText"/>
        <w:spacing w:before="3"/>
        <w:rPr>
          <w:sz w:val="25"/>
        </w:rPr>
      </w:pPr>
    </w:p>
    <w:p w14:paraId="17AA5E49" w14:textId="77777777" w:rsidR="00472EEB" w:rsidRDefault="00FE33C7">
      <w:pPr>
        <w:pStyle w:val="BodyText"/>
        <w:spacing w:line="249" w:lineRule="auto"/>
        <w:ind w:left="160" w:right="366"/>
      </w:pPr>
      <w:r>
        <w:rPr>
          <w:color w:val="231F20"/>
        </w:rPr>
        <w:t>Virtual visits using iPads continued to occur for all youth and families. Virtual visits and</w:t>
      </w:r>
    </w:p>
    <w:p w14:paraId="7DEFDE86" w14:textId="77777777" w:rsidR="00472EEB" w:rsidRDefault="00FE33C7">
      <w:pPr>
        <w:pStyle w:val="BodyText"/>
        <w:spacing w:before="2" w:line="249" w:lineRule="auto"/>
        <w:ind w:left="160" w:right="126"/>
      </w:pPr>
      <w:r>
        <w:rPr>
          <w:color w:val="231F20"/>
        </w:rPr>
        <w:t>phone calls were at no cost to our youth or their families</w:t>
      </w:r>
    </w:p>
    <w:p w14:paraId="7638A9DF" w14:textId="77777777" w:rsidR="00472EEB" w:rsidRDefault="00FE33C7">
      <w:pPr>
        <w:pStyle w:val="BodyText"/>
        <w:spacing w:before="76" w:line="249" w:lineRule="auto"/>
        <w:ind w:left="160" w:right="109"/>
      </w:pPr>
      <w:r>
        <w:br w:type="column"/>
      </w:r>
      <w:r>
        <w:rPr>
          <w:b/>
          <w:color w:val="231F20"/>
        </w:rPr>
        <w:t xml:space="preserve">Health Services: </w:t>
      </w:r>
      <w:r>
        <w:rPr>
          <w:color w:val="231F20"/>
        </w:rPr>
        <w:t>The Department’s Health Services Team was instrumental in developing the DYS response to COVID-19. They</w:t>
      </w:r>
    </w:p>
    <w:p w14:paraId="76D9BF21" w14:textId="77777777" w:rsidR="00472EEB" w:rsidRDefault="00FE33C7">
      <w:pPr>
        <w:pStyle w:val="BodyText"/>
        <w:spacing w:before="3" w:line="249" w:lineRule="auto"/>
        <w:ind w:left="160" w:right="188"/>
      </w:pPr>
      <w:r>
        <w:rPr>
          <w:color w:val="231F20"/>
        </w:rPr>
        <w:t>worked with our Medical Consultant and the Department of Public Health, while following CDC guidelines, to create procedures and policies to model best practices and to protect the health of our young people and staff. Their work was detailed and written in language that program staff could understand. The medical staff did a superb job caring for our young people and staff by spending countless hours ensuring that they provided the most current information on the pandemic.</w:t>
      </w:r>
    </w:p>
    <w:p w14:paraId="1A863D37" w14:textId="77777777" w:rsidR="00472EEB" w:rsidRDefault="00472EEB">
      <w:pPr>
        <w:pStyle w:val="BodyText"/>
        <w:spacing w:before="11"/>
        <w:rPr>
          <w:sz w:val="25"/>
        </w:rPr>
      </w:pPr>
    </w:p>
    <w:p w14:paraId="2AE733EF" w14:textId="77777777" w:rsidR="00472EEB" w:rsidRDefault="00FE33C7">
      <w:pPr>
        <w:pStyle w:val="BodyText"/>
        <w:spacing w:line="249" w:lineRule="auto"/>
        <w:ind w:left="160" w:right="181"/>
      </w:pPr>
      <w:r>
        <w:rPr>
          <w:b/>
          <w:color w:val="231F20"/>
        </w:rPr>
        <w:t xml:space="preserve">Food service: </w:t>
      </w:r>
      <w:r>
        <w:rPr>
          <w:color w:val="231F20"/>
        </w:rPr>
        <w:t>Staff became creative when faced with the challenges presented by COVID-19, such as, serving meals while youth are required to social distance, preparing meals while sanitizing frequently, and planning meals when working with a supply shortage.</w:t>
      </w:r>
    </w:p>
    <w:p w14:paraId="02C02036" w14:textId="77777777" w:rsidR="00472EEB" w:rsidRDefault="00FE33C7">
      <w:pPr>
        <w:pStyle w:val="BodyText"/>
        <w:spacing w:before="6" w:line="249" w:lineRule="auto"/>
        <w:ind w:left="160" w:right="109"/>
      </w:pPr>
      <w:r>
        <w:rPr>
          <w:color w:val="231F20"/>
        </w:rPr>
        <w:t>During early stages of the pandemic, certain cuts of meat were in short supply or out of stock. Some cooks chose to use a less popular cut, such as chicken thighs to replace chicken breasts, for the same dish.</w:t>
      </w:r>
    </w:p>
    <w:p w14:paraId="1FA05691" w14:textId="77777777" w:rsidR="00472EEB" w:rsidRDefault="00472EEB">
      <w:pPr>
        <w:pStyle w:val="BodyText"/>
        <w:spacing w:before="5"/>
        <w:rPr>
          <w:sz w:val="25"/>
        </w:rPr>
      </w:pPr>
    </w:p>
    <w:p w14:paraId="6525ACD4" w14:textId="77777777" w:rsidR="00472EEB" w:rsidRDefault="00FE33C7">
      <w:pPr>
        <w:pStyle w:val="BodyText"/>
        <w:spacing w:line="249" w:lineRule="auto"/>
        <w:ind w:left="160" w:right="95"/>
      </w:pPr>
      <w:r>
        <w:rPr>
          <w:color w:val="231F20"/>
        </w:rPr>
        <w:t>Since the beginning of the pandemic, our food services staff stepped up to the challenge and never missed a beat. And our facility-based staff not only provided quality support and supervision to the youth, they took the lead on manning the screening tents, initiated regular cleaning of the program spaces and supported the virtual court hearings and education offered remotely by the teachers.</w:t>
      </w:r>
    </w:p>
    <w:p w14:paraId="71641BAD" w14:textId="77777777" w:rsidR="00472EEB" w:rsidRDefault="00472EEB">
      <w:pPr>
        <w:spacing w:line="249" w:lineRule="auto"/>
        <w:sectPr w:rsidR="00472EEB">
          <w:pgSz w:w="12240" w:h="15840"/>
          <w:pgMar w:top="1040" w:right="600" w:bottom="1100" w:left="560" w:header="0" w:footer="822" w:gutter="0"/>
          <w:cols w:num="2" w:space="720" w:equalWidth="0">
            <w:col w:w="5363" w:space="425"/>
            <w:col w:w="5292"/>
          </w:cols>
        </w:sectPr>
      </w:pPr>
    </w:p>
    <w:p w14:paraId="2886B3CF" w14:textId="77777777" w:rsidR="00472EEB" w:rsidRDefault="00FE33C7">
      <w:pPr>
        <w:pStyle w:val="Heading3"/>
        <w:spacing w:before="69"/>
      </w:pPr>
      <w:r>
        <w:rPr>
          <w:color w:val="231F20"/>
        </w:rPr>
        <w:lastRenderedPageBreak/>
        <w:t>COVID-19 Related Modified Recreational and</w:t>
      </w:r>
    </w:p>
    <w:p w14:paraId="52ACDEB2" w14:textId="77777777" w:rsidR="00472EEB" w:rsidRDefault="00FE33C7">
      <w:pPr>
        <w:spacing w:before="12"/>
        <w:ind w:left="160"/>
        <w:rPr>
          <w:b/>
          <w:sz w:val="24"/>
        </w:rPr>
      </w:pPr>
      <w:r>
        <w:rPr>
          <w:b/>
          <w:color w:val="231F20"/>
          <w:sz w:val="24"/>
        </w:rPr>
        <w:t>Leisure Activities:</w:t>
      </w:r>
    </w:p>
    <w:p w14:paraId="4CE82BFA" w14:textId="77777777" w:rsidR="00472EEB" w:rsidRDefault="00FE33C7">
      <w:pPr>
        <w:pStyle w:val="BodyText"/>
        <w:spacing w:before="12" w:line="249" w:lineRule="auto"/>
        <w:ind w:left="160" w:right="127"/>
      </w:pPr>
      <w:r>
        <w:rPr>
          <w:color w:val="231F20"/>
        </w:rPr>
        <w:t xml:space="preserve">Recreational and leisure time activities had to change with COVID-19 by </w:t>
      </w:r>
      <w:proofErr w:type="gramStart"/>
      <w:r>
        <w:rPr>
          <w:color w:val="231F20"/>
        </w:rPr>
        <w:t>taking into account</w:t>
      </w:r>
      <w:proofErr w:type="gramEnd"/>
      <w:r>
        <w:rPr>
          <w:color w:val="231F20"/>
        </w:rPr>
        <w:t xml:space="preserve"> the need for social distancing, cleaning, disinfecting to keep our staff and youth safe. Each region saw this challenge and came up with innovative activities that would keep our residential and community youth entertained, and safely. All games that required physical contact or sharing of equipment were strictly prohibited. In lieu of basketball, football, frisbee, volleyball and other contact activities, programs put forth new offerings that included:</w:t>
      </w:r>
    </w:p>
    <w:p w14:paraId="01EC0372" w14:textId="77777777" w:rsidR="00472EEB" w:rsidRDefault="00FE33C7">
      <w:pPr>
        <w:pStyle w:val="ListParagraph"/>
        <w:numPr>
          <w:ilvl w:val="0"/>
          <w:numId w:val="2"/>
        </w:numPr>
        <w:tabs>
          <w:tab w:val="left" w:pos="519"/>
          <w:tab w:val="left" w:pos="520"/>
        </w:tabs>
        <w:spacing w:before="12" w:line="249" w:lineRule="auto"/>
        <w:ind w:right="387"/>
        <w:rPr>
          <w:sz w:val="24"/>
        </w:rPr>
      </w:pPr>
      <w:r>
        <w:rPr>
          <w:color w:val="231F20"/>
          <w:sz w:val="24"/>
        </w:rPr>
        <w:t>Solitaire with each youth using their own deck of cards for individual use or join in</w:t>
      </w:r>
      <w:r>
        <w:rPr>
          <w:color w:val="231F20"/>
          <w:spacing w:val="-27"/>
          <w:sz w:val="24"/>
        </w:rPr>
        <w:t xml:space="preserve"> </w:t>
      </w:r>
      <w:r>
        <w:rPr>
          <w:color w:val="231F20"/>
          <w:sz w:val="24"/>
        </w:rPr>
        <w:t>a program wide solitaire tournament to see who completed the game</w:t>
      </w:r>
      <w:r>
        <w:rPr>
          <w:color w:val="231F20"/>
          <w:spacing w:val="-3"/>
          <w:sz w:val="24"/>
        </w:rPr>
        <w:t xml:space="preserve"> </w:t>
      </w:r>
      <w:r>
        <w:rPr>
          <w:color w:val="231F20"/>
          <w:sz w:val="24"/>
        </w:rPr>
        <w:t>first.</w:t>
      </w:r>
    </w:p>
    <w:p w14:paraId="564CD5EC" w14:textId="77777777" w:rsidR="00472EEB" w:rsidRDefault="00FE33C7">
      <w:pPr>
        <w:pStyle w:val="ListParagraph"/>
        <w:numPr>
          <w:ilvl w:val="0"/>
          <w:numId w:val="2"/>
        </w:numPr>
        <w:tabs>
          <w:tab w:val="left" w:pos="519"/>
          <w:tab w:val="left" w:pos="520"/>
        </w:tabs>
        <w:spacing w:before="4"/>
        <w:rPr>
          <w:sz w:val="24"/>
        </w:rPr>
      </w:pPr>
      <w:r>
        <w:rPr>
          <w:color w:val="231F20"/>
          <w:sz w:val="24"/>
        </w:rPr>
        <w:t>Trivia-based</w:t>
      </w:r>
      <w:r>
        <w:rPr>
          <w:color w:val="231F20"/>
          <w:spacing w:val="-1"/>
          <w:sz w:val="24"/>
        </w:rPr>
        <w:t xml:space="preserve"> </w:t>
      </w:r>
      <w:r>
        <w:rPr>
          <w:color w:val="231F20"/>
          <w:sz w:val="24"/>
        </w:rPr>
        <w:t>games</w:t>
      </w:r>
    </w:p>
    <w:p w14:paraId="5CB7B0B4" w14:textId="77777777" w:rsidR="00472EEB" w:rsidRDefault="00FE33C7">
      <w:pPr>
        <w:pStyle w:val="ListParagraph"/>
        <w:numPr>
          <w:ilvl w:val="0"/>
          <w:numId w:val="2"/>
        </w:numPr>
        <w:tabs>
          <w:tab w:val="left" w:pos="519"/>
          <w:tab w:val="left" w:pos="520"/>
        </w:tabs>
        <w:spacing w:before="12" w:line="249" w:lineRule="auto"/>
        <w:ind w:right="133"/>
        <w:rPr>
          <w:sz w:val="24"/>
        </w:rPr>
      </w:pPr>
      <w:r>
        <w:rPr>
          <w:color w:val="231F20"/>
          <w:sz w:val="24"/>
        </w:rPr>
        <w:t>Memory games where youth get 40</w:t>
      </w:r>
      <w:r>
        <w:rPr>
          <w:color w:val="231F20"/>
          <w:spacing w:val="-15"/>
          <w:sz w:val="24"/>
        </w:rPr>
        <w:t xml:space="preserve"> </w:t>
      </w:r>
      <w:r>
        <w:rPr>
          <w:color w:val="231F20"/>
          <w:sz w:val="24"/>
        </w:rPr>
        <w:t>seconds to see all items displayed on a tray before they are removed, and the youth are asked to write down all the items they</w:t>
      </w:r>
      <w:r>
        <w:rPr>
          <w:color w:val="231F20"/>
          <w:spacing w:val="-21"/>
          <w:sz w:val="24"/>
        </w:rPr>
        <w:t xml:space="preserve"> </w:t>
      </w:r>
      <w:r>
        <w:rPr>
          <w:color w:val="231F20"/>
          <w:sz w:val="24"/>
        </w:rPr>
        <w:t>remember.</w:t>
      </w:r>
    </w:p>
    <w:p w14:paraId="0E02BE70" w14:textId="77777777" w:rsidR="00472EEB" w:rsidRDefault="00FE33C7">
      <w:pPr>
        <w:pStyle w:val="ListParagraph"/>
        <w:numPr>
          <w:ilvl w:val="0"/>
          <w:numId w:val="2"/>
        </w:numPr>
        <w:tabs>
          <w:tab w:val="left" w:pos="519"/>
          <w:tab w:val="left" w:pos="520"/>
        </w:tabs>
        <w:spacing w:before="4" w:line="249" w:lineRule="auto"/>
        <w:ind w:right="430"/>
        <w:rPr>
          <w:sz w:val="24"/>
        </w:rPr>
      </w:pPr>
      <w:r>
        <w:rPr>
          <w:color w:val="231F20"/>
          <w:sz w:val="24"/>
        </w:rPr>
        <w:t>Games such as charades where staff</w:t>
      </w:r>
      <w:r>
        <w:rPr>
          <w:color w:val="231F20"/>
          <w:spacing w:val="-15"/>
          <w:sz w:val="24"/>
        </w:rPr>
        <w:t xml:space="preserve"> </w:t>
      </w:r>
      <w:r>
        <w:rPr>
          <w:color w:val="231F20"/>
          <w:sz w:val="24"/>
        </w:rPr>
        <w:t>and youth can play while social</w:t>
      </w:r>
      <w:r>
        <w:rPr>
          <w:color w:val="231F20"/>
          <w:spacing w:val="-10"/>
          <w:sz w:val="24"/>
        </w:rPr>
        <w:t xml:space="preserve"> </w:t>
      </w:r>
      <w:r>
        <w:rPr>
          <w:color w:val="231F20"/>
          <w:sz w:val="24"/>
        </w:rPr>
        <w:t>distancing</w:t>
      </w:r>
    </w:p>
    <w:p w14:paraId="1A508863" w14:textId="77777777" w:rsidR="00472EEB" w:rsidRDefault="00472EEB">
      <w:pPr>
        <w:pStyle w:val="BodyText"/>
        <w:spacing w:before="2"/>
        <w:rPr>
          <w:sz w:val="25"/>
        </w:rPr>
      </w:pPr>
    </w:p>
    <w:p w14:paraId="1E8CEC33" w14:textId="77777777" w:rsidR="00472EEB" w:rsidRDefault="00FE33C7">
      <w:pPr>
        <w:pStyle w:val="BodyText"/>
        <w:spacing w:before="1" w:line="249" w:lineRule="auto"/>
        <w:ind w:left="160" w:right="73"/>
      </w:pPr>
      <w:r>
        <w:rPr>
          <w:color w:val="231F20"/>
        </w:rPr>
        <w:t>The goal of these modified recreational and leisure activities was to use items and themes that appeal to the youth by keeping the activities relevant and fun.</w:t>
      </w:r>
    </w:p>
    <w:p w14:paraId="1F4E16C7" w14:textId="77777777" w:rsidR="00472EEB" w:rsidRDefault="00472EEB">
      <w:pPr>
        <w:pStyle w:val="BodyText"/>
        <w:spacing w:before="4"/>
        <w:rPr>
          <w:sz w:val="25"/>
        </w:rPr>
      </w:pPr>
    </w:p>
    <w:p w14:paraId="11CC9741" w14:textId="77777777" w:rsidR="00472EEB" w:rsidRDefault="00FE33C7">
      <w:pPr>
        <w:spacing w:line="249" w:lineRule="auto"/>
        <w:ind w:left="160" w:right="8"/>
        <w:rPr>
          <w:sz w:val="24"/>
        </w:rPr>
      </w:pPr>
      <w:r>
        <w:rPr>
          <w:b/>
          <w:color w:val="231F20"/>
          <w:sz w:val="24"/>
        </w:rPr>
        <w:t xml:space="preserve">Family Engagement: </w:t>
      </w:r>
      <w:r>
        <w:rPr>
          <w:color w:val="231F20"/>
          <w:sz w:val="24"/>
        </w:rPr>
        <w:t xml:space="preserve">The Training </w:t>
      </w:r>
      <w:r>
        <w:rPr>
          <w:color w:val="231F20"/>
          <w:spacing w:val="-8"/>
          <w:sz w:val="24"/>
        </w:rPr>
        <w:t xml:space="preserve">Team </w:t>
      </w:r>
      <w:r>
        <w:rPr>
          <w:color w:val="231F20"/>
          <w:sz w:val="24"/>
        </w:rPr>
        <w:t>hosted a statewide virtual “Family Feud” competition.</w:t>
      </w:r>
    </w:p>
    <w:p w14:paraId="70D34C9C" w14:textId="77777777" w:rsidR="00472EEB" w:rsidRDefault="00FE33C7">
      <w:pPr>
        <w:pStyle w:val="BodyText"/>
        <w:spacing w:before="2" w:line="249" w:lineRule="auto"/>
        <w:ind w:left="160" w:right="60"/>
      </w:pPr>
      <w:r>
        <w:rPr>
          <w:color w:val="231F20"/>
        </w:rPr>
        <w:t>Sixteen residential programs participated in the WebEx competition. This innovative activity allowed staff, families and youth, including those in quarantine, to join in the fun. Since these games required fewer staff to participate, other staff on shift were able to clean and disinfect high touch areas.</w:t>
      </w:r>
    </w:p>
    <w:p w14:paraId="752EFF1E" w14:textId="77777777" w:rsidR="00472EEB" w:rsidRDefault="00472EEB">
      <w:pPr>
        <w:pStyle w:val="BodyText"/>
        <w:spacing w:before="7"/>
        <w:rPr>
          <w:sz w:val="25"/>
        </w:rPr>
      </w:pPr>
    </w:p>
    <w:p w14:paraId="26FE2B3E" w14:textId="77777777" w:rsidR="00472EEB" w:rsidRDefault="00FE33C7">
      <w:pPr>
        <w:pStyle w:val="BodyText"/>
        <w:spacing w:line="249" w:lineRule="auto"/>
        <w:ind w:left="160" w:right="21"/>
      </w:pPr>
      <w:r>
        <w:rPr>
          <w:color w:val="231F20"/>
        </w:rPr>
        <w:t>Our agency’s ability to meet the challenges brought by the pandemic is a testament to the willingness and commitment of every single DYS and provider staff to support our youth and each other.</w:t>
      </w:r>
    </w:p>
    <w:p w14:paraId="7FCDC169" w14:textId="77777777" w:rsidR="00472EEB" w:rsidRDefault="00FE33C7">
      <w:pPr>
        <w:pStyle w:val="BodyText"/>
        <w:spacing w:before="69" w:line="249" w:lineRule="auto"/>
        <w:ind w:left="160" w:right="60"/>
      </w:pPr>
      <w:r>
        <w:br w:type="column"/>
      </w:r>
      <w:r>
        <w:rPr>
          <w:b/>
          <w:color w:val="231F20"/>
        </w:rPr>
        <w:t xml:space="preserve">Training Staff During the COVID-19 Pandemic </w:t>
      </w:r>
      <w:r>
        <w:rPr>
          <w:color w:val="231F20"/>
        </w:rPr>
        <w:t>With staff out due to illness, COVID, or family needs, it was clear that DYS needed new employees more than ever and those new employees needed to be trained safely. The training team implemented a hybrid training model to meet that need. Under this model,</w:t>
      </w:r>
    </w:p>
    <w:p w14:paraId="1381DBD3" w14:textId="77777777" w:rsidR="00472EEB" w:rsidRDefault="00FE33C7">
      <w:pPr>
        <w:pStyle w:val="BodyText"/>
        <w:spacing w:before="7" w:line="249" w:lineRule="auto"/>
        <w:ind w:left="160" w:right="354"/>
      </w:pPr>
      <w:r>
        <w:rPr>
          <w:color w:val="231F20"/>
        </w:rPr>
        <w:t>the training curricula is broadcasted on a large screen while one trainer is present on site</w:t>
      </w:r>
    </w:p>
    <w:p w14:paraId="77DAD8BC" w14:textId="77777777" w:rsidR="00472EEB" w:rsidRDefault="00FE33C7">
      <w:pPr>
        <w:pStyle w:val="BodyText"/>
        <w:spacing w:before="2" w:line="249" w:lineRule="auto"/>
        <w:ind w:left="160" w:right="340"/>
      </w:pPr>
      <w:r>
        <w:rPr>
          <w:color w:val="231F20"/>
        </w:rPr>
        <w:t>to help engage the groups in activities and discussions. The trainers worked as a team and took turns leading the onsite training while the other trainers and trainees followed on the screen.</w:t>
      </w:r>
    </w:p>
    <w:p w14:paraId="21B98F26" w14:textId="77777777" w:rsidR="00472EEB" w:rsidRDefault="00472EEB">
      <w:pPr>
        <w:pStyle w:val="BodyText"/>
        <w:spacing w:before="5"/>
        <w:rPr>
          <w:sz w:val="25"/>
        </w:rPr>
      </w:pPr>
    </w:p>
    <w:p w14:paraId="66B5592D" w14:textId="77777777" w:rsidR="00472EEB" w:rsidRDefault="00FE33C7">
      <w:pPr>
        <w:pStyle w:val="BodyText"/>
        <w:spacing w:before="1" w:line="249" w:lineRule="auto"/>
        <w:ind w:left="160" w:right="594"/>
      </w:pPr>
      <w:r>
        <w:rPr>
          <w:color w:val="231F20"/>
        </w:rPr>
        <w:t xml:space="preserve">As the hybrid model was about to launch, the nation found itself in another crisis after the killing of George Floyd, Breonna Taylor and </w:t>
      </w:r>
      <w:proofErr w:type="spellStart"/>
      <w:r>
        <w:rPr>
          <w:color w:val="231F20"/>
        </w:rPr>
        <w:t>Ahmaud</w:t>
      </w:r>
      <w:proofErr w:type="spellEnd"/>
      <w:r>
        <w:rPr>
          <w:color w:val="231F20"/>
        </w:rPr>
        <w:t xml:space="preserve"> </w:t>
      </w:r>
      <w:proofErr w:type="spellStart"/>
      <w:r>
        <w:rPr>
          <w:color w:val="231F20"/>
        </w:rPr>
        <w:t>Arbery</w:t>
      </w:r>
      <w:proofErr w:type="spellEnd"/>
      <w:r>
        <w:rPr>
          <w:color w:val="231F20"/>
        </w:rPr>
        <w:t>. With the support of the</w:t>
      </w:r>
    </w:p>
    <w:p w14:paraId="562B1246" w14:textId="77777777" w:rsidR="00472EEB" w:rsidRDefault="00FE33C7">
      <w:pPr>
        <w:pStyle w:val="BodyText"/>
        <w:spacing w:before="4" w:line="249" w:lineRule="auto"/>
        <w:ind w:left="160" w:right="274"/>
      </w:pPr>
      <w:r>
        <w:rPr>
          <w:color w:val="231F20"/>
        </w:rPr>
        <w:t>DYS Executive Team, the DYS Training Team incorporated discussion points on race, equity, and inclusion in every DYS Basic Training module. This created a space where racism and efforts to support black lives could be addressed and staff could speak and discuss and acknowledge that there are really two pandemics.</w:t>
      </w:r>
    </w:p>
    <w:p w14:paraId="4D68FC18" w14:textId="77777777" w:rsidR="00472EEB" w:rsidRDefault="00472EEB">
      <w:pPr>
        <w:pStyle w:val="BodyText"/>
        <w:spacing w:before="8"/>
        <w:rPr>
          <w:sz w:val="25"/>
        </w:rPr>
      </w:pPr>
    </w:p>
    <w:p w14:paraId="4F9BF770" w14:textId="77777777" w:rsidR="00472EEB" w:rsidRDefault="00FE33C7">
      <w:pPr>
        <w:pStyle w:val="Heading3"/>
      </w:pPr>
      <w:r>
        <w:rPr>
          <w:color w:val="231F20"/>
        </w:rPr>
        <w:t>Equity and Fairness</w:t>
      </w:r>
    </w:p>
    <w:p w14:paraId="2D7071E9" w14:textId="77777777" w:rsidR="00472EEB" w:rsidRDefault="00FE33C7">
      <w:pPr>
        <w:pStyle w:val="BodyText"/>
        <w:spacing w:before="12" w:line="249" w:lineRule="auto"/>
        <w:ind w:left="160" w:right="225"/>
      </w:pPr>
      <w:r>
        <w:rPr>
          <w:color w:val="231F20"/>
        </w:rPr>
        <w:t>The May killing of George Floyd, a black man by Minneapolis police ignited outrage, intense public discussion, and reflection about the state of racial justice and action in the United States and in DYS. The Department has remained committed to our Fairness and Equity work plan and the steady progress made in several key areas:</w:t>
      </w:r>
    </w:p>
    <w:p w14:paraId="4DCEB28A" w14:textId="77777777" w:rsidR="00472EEB" w:rsidRDefault="00FE33C7">
      <w:pPr>
        <w:pStyle w:val="ListParagraph"/>
        <w:numPr>
          <w:ilvl w:val="0"/>
          <w:numId w:val="2"/>
        </w:numPr>
        <w:tabs>
          <w:tab w:val="left" w:pos="519"/>
          <w:tab w:val="left" w:pos="520"/>
        </w:tabs>
        <w:spacing w:before="8" w:line="249" w:lineRule="auto"/>
        <w:ind w:right="692"/>
        <w:rPr>
          <w:sz w:val="24"/>
        </w:rPr>
      </w:pPr>
      <w:r>
        <w:rPr>
          <w:color w:val="231F20"/>
          <w:sz w:val="24"/>
        </w:rPr>
        <w:t>Fairness related to decision making and treatment for youth</w:t>
      </w:r>
    </w:p>
    <w:p w14:paraId="0DA42922" w14:textId="77777777" w:rsidR="00472EEB" w:rsidRDefault="00FE33C7">
      <w:pPr>
        <w:pStyle w:val="ListParagraph"/>
        <w:numPr>
          <w:ilvl w:val="0"/>
          <w:numId w:val="2"/>
        </w:numPr>
        <w:tabs>
          <w:tab w:val="left" w:pos="519"/>
          <w:tab w:val="left" w:pos="520"/>
        </w:tabs>
        <w:spacing w:line="249" w:lineRule="auto"/>
        <w:ind w:right="518"/>
        <w:rPr>
          <w:sz w:val="24"/>
        </w:rPr>
      </w:pPr>
      <w:r>
        <w:rPr>
          <w:color w:val="231F20"/>
          <w:sz w:val="24"/>
        </w:rPr>
        <w:t>Diversity throughout the ranks of the DYS workforce</w:t>
      </w:r>
    </w:p>
    <w:p w14:paraId="6DCABE63" w14:textId="77777777" w:rsidR="00472EEB" w:rsidRDefault="00FE33C7">
      <w:pPr>
        <w:pStyle w:val="ListParagraph"/>
        <w:numPr>
          <w:ilvl w:val="0"/>
          <w:numId w:val="2"/>
        </w:numPr>
        <w:tabs>
          <w:tab w:val="left" w:pos="519"/>
          <w:tab w:val="left" w:pos="520"/>
        </w:tabs>
        <w:spacing w:line="249" w:lineRule="auto"/>
        <w:ind w:right="149"/>
        <w:rPr>
          <w:sz w:val="24"/>
        </w:rPr>
      </w:pPr>
      <w:r>
        <w:rPr>
          <w:color w:val="231F20"/>
          <w:sz w:val="24"/>
        </w:rPr>
        <w:t>Ensuring organizational well-being where staff and youth are treated regardless of</w:t>
      </w:r>
      <w:r>
        <w:rPr>
          <w:color w:val="231F20"/>
          <w:spacing w:val="-13"/>
          <w:sz w:val="24"/>
        </w:rPr>
        <w:t xml:space="preserve"> </w:t>
      </w:r>
      <w:r>
        <w:rPr>
          <w:color w:val="231F20"/>
          <w:sz w:val="24"/>
        </w:rPr>
        <w:t xml:space="preserve">their race, </w:t>
      </w:r>
      <w:r>
        <w:rPr>
          <w:color w:val="231F20"/>
          <w:spacing w:val="-3"/>
          <w:sz w:val="24"/>
        </w:rPr>
        <w:t xml:space="preserve">ethnicity, </w:t>
      </w:r>
      <w:r>
        <w:rPr>
          <w:color w:val="231F20"/>
          <w:sz w:val="24"/>
        </w:rPr>
        <w:t>or</w:t>
      </w:r>
      <w:r>
        <w:rPr>
          <w:color w:val="231F20"/>
          <w:spacing w:val="2"/>
          <w:sz w:val="24"/>
        </w:rPr>
        <w:t xml:space="preserve"> </w:t>
      </w:r>
      <w:r>
        <w:rPr>
          <w:color w:val="231F20"/>
          <w:spacing w:val="-3"/>
          <w:sz w:val="24"/>
        </w:rPr>
        <w:t>gender.</w:t>
      </w:r>
    </w:p>
    <w:p w14:paraId="15F6CF48" w14:textId="77777777" w:rsidR="00472EEB" w:rsidRDefault="00472EEB">
      <w:pPr>
        <w:spacing w:line="249" w:lineRule="auto"/>
        <w:rPr>
          <w:sz w:val="24"/>
        </w:rPr>
        <w:sectPr w:rsidR="00472EEB">
          <w:pgSz w:w="12240" w:h="15840"/>
          <w:pgMar w:top="600" w:right="600" w:bottom="1100" w:left="560" w:header="0" w:footer="822" w:gutter="0"/>
          <w:cols w:num="2" w:space="720" w:equalWidth="0">
            <w:col w:w="5377" w:space="246"/>
            <w:col w:w="5457"/>
          </w:cols>
        </w:sectPr>
      </w:pPr>
    </w:p>
    <w:p w14:paraId="387AC59D" w14:textId="77777777" w:rsidR="00472EEB" w:rsidRDefault="00FE33C7">
      <w:pPr>
        <w:pStyle w:val="BodyText"/>
        <w:spacing w:before="69" w:line="249" w:lineRule="auto"/>
        <w:ind w:left="160" w:right="77"/>
      </w:pPr>
      <w:r>
        <w:rPr>
          <w:color w:val="231F20"/>
        </w:rPr>
        <w:lastRenderedPageBreak/>
        <w:t xml:space="preserve">The Department has continued to support activities that allow staff and youth to engage in a dialogue about the challenges associated with racism and its impact on persons of </w:t>
      </w:r>
      <w:r>
        <w:rPr>
          <w:color w:val="231F20"/>
          <w:spacing w:val="-3"/>
        </w:rPr>
        <w:t xml:space="preserve">color. </w:t>
      </w:r>
      <w:r>
        <w:rPr>
          <w:color w:val="231F20"/>
        </w:rPr>
        <w:t xml:space="preserve">Over the past </w:t>
      </w:r>
      <w:r>
        <w:rPr>
          <w:color w:val="231F20"/>
          <w:spacing w:val="-3"/>
        </w:rPr>
        <w:t xml:space="preserve">year, </w:t>
      </w:r>
      <w:r>
        <w:rPr>
          <w:color w:val="231F20"/>
        </w:rPr>
        <w:t>these efforts included:</w:t>
      </w:r>
    </w:p>
    <w:p w14:paraId="58FBE450" w14:textId="77777777" w:rsidR="00472EEB" w:rsidRDefault="00FE33C7">
      <w:pPr>
        <w:pStyle w:val="ListParagraph"/>
        <w:numPr>
          <w:ilvl w:val="0"/>
          <w:numId w:val="2"/>
        </w:numPr>
        <w:tabs>
          <w:tab w:val="left" w:pos="519"/>
          <w:tab w:val="left" w:pos="520"/>
        </w:tabs>
        <w:spacing w:before="6" w:line="249" w:lineRule="auto"/>
        <w:ind w:right="81"/>
        <w:rPr>
          <w:sz w:val="24"/>
        </w:rPr>
      </w:pPr>
      <w:r>
        <w:rPr>
          <w:color w:val="231F20"/>
          <w:sz w:val="24"/>
        </w:rPr>
        <w:t>Monthly meeting of the DYS Equity and Fairness Workgroup to engage in</w:t>
      </w:r>
      <w:r>
        <w:rPr>
          <w:color w:val="231F20"/>
          <w:spacing w:val="-20"/>
          <w:sz w:val="24"/>
        </w:rPr>
        <w:t xml:space="preserve"> </w:t>
      </w:r>
      <w:r>
        <w:rPr>
          <w:color w:val="231F20"/>
          <w:sz w:val="24"/>
        </w:rPr>
        <w:t>targeted discussions that examined the</w:t>
      </w:r>
      <w:r>
        <w:rPr>
          <w:color w:val="231F20"/>
          <w:spacing w:val="-10"/>
          <w:sz w:val="24"/>
        </w:rPr>
        <w:t xml:space="preserve"> </w:t>
      </w:r>
      <w:r>
        <w:rPr>
          <w:color w:val="231F20"/>
          <w:sz w:val="24"/>
        </w:rPr>
        <w:t>impact</w:t>
      </w:r>
    </w:p>
    <w:p w14:paraId="5272A774" w14:textId="77777777" w:rsidR="00472EEB" w:rsidRDefault="00FE33C7">
      <w:pPr>
        <w:pStyle w:val="BodyText"/>
        <w:spacing w:before="3" w:line="249" w:lineRule="auto"/>
        <w:ind w:left="520" w:right="474"/>
      </w:pPr>
      <w:r>
        <w:rPr>
          <w:color w:val="231F20"/>
        </w:rPr>
        <w:t>of racial disparity in the juvenile justice system.</w:t>
      </w:r>
    </w:p>
    <w:p w14:paraId="138EF78B" w14:textId="77777777" w:rsidR="00472EEB" w:rsidRDefault="00FE33C7">
      <w:pPr>
        <w:pStyle w:val="ListParagraph"/>
        <w:numPr>
          <w:ilvl w:val="0"/>
          <w:numId w:val="2"/>
        </w:numPr>
        <w:tabs>
          <w:tab w:val="left" w:pos="519"/>
          <w:tab w:val="left" w:pos="520"/>
        </w:tabs>
        <w:spacing w:line="249" w:lineRule="auto"/>
        <w:ind w:right="337"/>
        <w:rPr>
          <w:sz w:val="24"/>
        </w:rPr>
      </w:pPr>
      <w:r>
        <w:rPr>
          <w:color w:val="231F20"/>
          <w:sz w:val="24"/>
        </w:rPr>
        <w:t xml:space="preserve">Opportunities for interested staff to be trained as facilitators and trainers on </w:t>
      </w:r>
      <w:r>
        <w:rPr>
          <w:color w:val="231F20"/>
          <w:spacing w:val="-3"/>
          <w:sz w:val="24"/>
        </w:rPr>
        <w:t xml:space="preserve">diversity, </w:t>
      </w:r>
      <w:r>
        <w:rPr>
          <w:color w:val="231F20"/>
          <w:sz w:val="24"/>
        </w:rPr>
        <w:t>equity and inclusion. DYS now has 32 facilitators/</w:t>
      </w:r>
      <w:r>
        <w:rPr>
          <w:color w:val="231F20"/>
          <w:spacing w:val="-3"/>
          <w:sz w:val="24"/>
        </w:rPr>
        <w:t xml:space="preserve"> </w:t>
      </w:r>
      <w:r>
        <w:rPr>
          <w:color w:val="231F20"/>
          <w:sz w:val="24"/>
        </w:rPr>
        <w:t>trainers.</w:t>
      </w:r>
    </w:p>
    <w:p w14:paraId="6EBB4046" w14:textId="77777777" w:rsidR="00472EEB" w:rsidRDefault="00FE33C7">
      <w:pPr>
        <w:pStyle w:val="ListParagraph"/>
        <w:numPr>
          <w:ilvl w:val="0"/>
          <w:numId w:val="2"/>
        </w:numPr>
        <w:tabs>
          <w:tab w:val="left" w:pos="519"/>
          <w:tab w:val="left" w:pos="520"/>
        </w:tabs>
        <w:spacing w:before="4" w:line="249" w:lineRule="auto"/>
        <w:ind w:right="57"/>
        <w:rPr>
          <w:sz w:val="24"/>
        </w:rPr>
      </w:pPr>
      <w:r>
        <w:rPr>
          <w:color w:val="231F20"/>
          <w:sz w:val="24"/>
        </w:rPr>
        <w:t>Recruitment and retention strategies developed by DYS Human Resources team and the DYS Workforce Planning and Development Workgroup for</w:t>
      </w:r>
      <w:r>
        <w:rPr>
          <w:color w:val="231F20"/>
          <w:spacing w:val="-34"/>
          <w:sz w:val="24"/>
        </w:rPr>
        <w:t xml:space="preserve"> </w:t>
      </w:r>
      <w:r>
        <w:rPr>
          <w:color w:val="231F20"/>
          <w:sz w:val="24"/>
        </w:rPr>
        <w:t>attracting more diverse and qualified</w:t>
      </w:r>
      <w:r>
        <w:rPr>
          <w:color w:val="231F20"/>
          <w:spacing w:val="-9"/>
          <w:sz w:val="24"/>
        </w:rPr>
        <w:t xml:space="preserve"> </w:t>
      </w:r>
      <w:r>
        <w:rPr>
          <w:color w:val="231F20"/>
          <w:sz w:val="24"/>
        </w:rPr>
        <w:t>candidates</w:t>
      </w:r>
    </w:p>
    <w:p w14:paraId="209DA0C9" w14:textId="77777777" w:rsidR="00472EEB" w:rsidRDefault="00FE33C7">
      <w:pPr>
        <w:pStyle w:val="BodyText"/>
        <w:spacing w:before="5" w:line="249" w:lineRule="auto"/>
        <w:ind w:left="520" w:right="19"/>
      </w:pPr>
      <w:r>
        <w:rPr>
          <w:color w:val="231F20"/>
        </w:rPr>
        <w:t>and more diverse interviewing panels, as well as modifying policies and practices that may be creating barriers to job opportunities across all job titles. These strategies have contributed to encouraging results in hiring, promotions and retention that are aligned with the Department’s Affirmative Action &amp; Diversity Plan.</w:t>
      </w:r>
    </w:p>
    <w:p w14:paraId="5A2E1376" w14:textId="77777777" w:rsidR="00472EEB" w:rsidRDefault="00FE33C7">
      <w:pPr>
        <w:pStyle w:val="ListParagraph"/>
        <w:numPr>
          <w:ilvl w:val="0"/>
          <w:numId w:val="2"/>
        </w:numPr>
        <w:tabs>
          <w:tab w:val="left" w:pos="519"/>
          <w:tab w:val="left" w:pos="520"/>
        </w:tabs>
        <w:spacing w:before="8" w:line="249" w:lineRule="auto"/>
        <w:ind w:right="372"/>
        <w:rPr>
          <w:sz w:val="24"/>
        </w:rPr>
      </w:pPr>
      <w:r>
        <w:rPr>
          <w:color w:val="231F20"/>
          <w:sz w:val="24"/>
        </w:rPr>
        <w:t>Recommendations for changes in DYS policies and practices related to sexual orientation and gender identify</w:t>
      </w:r>
      <w:r>
        <w:rPr>
          <w:color w:val="231F20"/>
          <w:spacing w:val="-26"/>
          <w:sz w:val="24"/>
        </w:rPr>
        <w:t xml:space="preserve"> </w:t>
      </w:r>
      <w:r>
        <w:rPr>
          <w:color w:val="231F20"/>
          <w:sz w:val="24"/>
        </w:rPr>
        <w:t xml:space="preserve">resulting from the collaboration with the MA Commission on LGBTQ </w:t>
      </w:r>
      <w:r>
        <w:rPr>
          <w:color w:val="231F20"/>
          <w:spacing w:val="-6"/>
          <w:sz w:val="24"/>
        </w:rPr>
        <w:t xml:space="preserve">Youth </w:t>
      </w:r>
      <w:r>
        <w:rPr>
          <w:color w:val="231F20"/>
          <w:sz w:val="24"/>
        </w:rPr>
        <w:t>and a Rappaport fellow that</w:t>
      </w:r>
      <w:r>
        <w:rPr>
          <w:color w:val="231F20"/>
          <w:spacing w:val="-4"/>
          <w:sz w:val="24"/>
        </w:rPr>
        <w:t xml:space="preserve"> </w:t>
      </w:r>
      <w:r>
        <w:rPr>
          <w:color w:val="231F20"/>
          <w:sz w:val="24"/>
        </w:rPr>
        <w:t>included:</w:t>
      </w:r>
    </w:p>
    <w:p w14:paraId="34AD8AE8" w14:textId="77777777" w:rsidR="00472EEB" w:rsidRDefault="00FE33C7">
      <w:pPr>
        <w:pStyle w:val="ListParagraph"/>
        <w:numPr>
          <w:ilvl w:val="1"/>
          <w:numId w:val="2"/>
        </w:numPr>
        <w:tabs>
          <w:tab w:val="left" w:pos="879"/>
          <w:tab w:val="left" w:pos="880"/>
        </w:tabs>
        <w:spacing w:before="6" w:line="249" w:lineRule="auto"/>
        <w:ind w:right="150"/>
        <w:rPr>
          <w:sz w:val="24"/>
        </w:rPr>
      </w:pPr>
      <w:r>
        <w:rPr>
          <w:color w:val="231F20"/>
          <w:sz w:val="24"/>
        </w:rPr>
        <w:t>Specific guidance for DYS staff in</w:t>
      </w:r>
      <w:r>
        <w:rPr>
          <w:color w:val="231F20"/>
          <w:spacing w:val="-21"/>
          <w:sz w:val="24"/>
        </w:rPr>
        <w:t xml:space="preserve"> </w:t>
      </w:r>
      <w:r>
        <w:rPr>
          <w:color w:val="231F20"/>
          <w:sz w:val="24"/>
        </w:rPr>
        <w:t>how to work with LGBTQI</w:t>
      </w:r>
      <w:r>
        <w:rPr>
          <w:color w:val="231F20"/>
          <w:spacing w:val="-5"/>
          <w:sz w:val="24"/>
        </w:rPr>
        <w:t xml:space="preserve"> </w:t>
      </w:r>
      <w:r>
        <w:rPr>
          <w:color w:val="231F20"/>
          <w:sz w:val="24"/>
        </w:rPr>
        <w:t>youth</w:t>
      </w:r>
    </w:p>
    <w:p w14:paraId="00B6B57C" w14:textId="77777777" w:rsidR="00472EEB" w:rsidRDefault="00FE33C7">
      <w:pPr>
        <w:pStyle w:val="ListParagraph"/>
        <w:numPr>
          <w:ilvl w:val="1"/>
          <w:numId w:val="2"/>
        </w:numPr>
        <w:tabs>
          <w:tab w:val="left" w:pos="879"/>
          <w:tab w:val="left" w:pos="880"/>
        </w:tabs>
        <w:spacing w:line="249" w:lineRule="auto"/>
        <w:ind w:right="226"/>
        <w:rPr>
          <w:sz w:val="24"/>
        </w:rPr>
      </w:pPr>
      <w:r>
        <w:rPr>
          <w:color w:val="231F20"/>
          <w:sz w:val="24"/>
        </w:rPr>
        <w:t>Training for staff in how to provide nondiscriminatory and respectful</w:t>
      </w:r>
      <w:r>
        <w:rPr>
          <w:color w:val="231F20"/>
          <w:spacing w:val="-19"/>
          <w:sz w:val="24"/>
        </w:rPr>
        <w:t xml:space="preserve"> </w:t>
      </w:r>
      <w:r>
        <w:rPr>
          <w:color w:val="231F20"/>
          <w:sz w:val="24"/>
        </w:rPr>
        <w:t>care for LGBTQI youth in</w:t>
      </w:r>
      <w:r>
        <w:rPr>
          <w:color w:val="231F20"/>
          <w:spacing w:val="-2"/>
          <w:sz w:val="24"/>
        </w:rPr>
        <w:t xml:space="preserve"> </w:t>
      </w:r>
      <w:r>
        <w:rPr>
          <w:color w:val="231F20"/>
          <w:spacing w:val="-3"/>
          <w:sz w:val="24"/>
        </w:rPr>
        <w:t>custody.</w:t>
      </w:r>
    </w:p>
    <w:p w14:paraId="7C5D094B" w14:textId="77777777" w:rsidR="00472EEB" w:rsidRDefault="00FE33C7">
      <w:pPr>
        <w:pStyle w:val="ListParagraph"/>
        <w:numPr>
          <w:ilvl w:val="1"/>
          <w:numId w:val="2"/>
        </w:numPr>
        <w:tabs>
          <w:tab w:val="left" w:pos="879"/>
          <w:tab w:val="left" w:pos="880"/>
        </w:tabs>
        <w:spacing w:before="3" w:line="249" w:lineRule="auto"/>
        <w:ind w:right="412"/>
        <w:rPr>
          <w:sz w:val="24"/>
        </w:rPr>
      </w:pPr>
      <w:r>
        <w:rPr>
          <w:color w:val="231F20"/>
          <w:sz w:val="24"/>
        </w:rPr>
        <w:t>Practice changes in re-entry and reintegration programs that</w:t>
      </w:r>
      <w:r>
        <w:rPr>
          <w:color w:val="231F20"/>
          <w:spacing w:val="-14"/>
          <w:sz w:val="24"/>
        </w:rPr>
        <w:t xml:space="preserve"> </w:t>
      </w:r>
      <w:r>
        <w:rPr>
          <w:color w:val="231F20"/>
          <w:sz w:val="24"/>
        </w:rPr>
        <w:t>address the unique experiences and needs of LGBTQI youth to ensure against recidivism.</w:t>
      </w:r>
    </w:p>
    <w:p w14:paraId="183A8BBE" w14:textId="77777777" w:rsidR="00472EEB" w:rsidRDefault="00FE33C7">
      <w:pPr>
        <w:pStyle w:val="BodyText"/>
        <w:ind w:left="160"/>
        <w:rPr>
          <w:sz w:val="20"/>
        </w:rPr>
      </w:pPr>
      <w:r>
        <w:br w:type="column"/>
      </w:r>
      <w:r>
        <w:rPr>
          <w:noProof/>
          <w:sz w:val="20"/>
        </w:rPr>
        <w:drawing>
          <wp:inline distT="0" distB="0" distL="0" distR="0" wp14:anchorId="7B76B746" wp14:editId="1461E228">
            <wp:extent cx="3541016" cy="4431982"/>
            <wp:effectExtent l="0" t="0" r="0" b="0"/>
            <wp:docPr id="6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jpeg"/>
                    <pic:cNvPicPr/>
                  </pic:nvPicPr>
                  <pic:blipFill>
                    <a:blip r:embed="rId44" cstate="print"/>
                    <a:stretch>
                      <a:fillRect/>
                    </a:stretch>
                  </pic:blipFill>
                  <pic:spPr>
                    <a:xfrm>
                      <a:off x="0" y="0"/>
                      <a:ext cx="3541016" cy="4431982"/>
                    </a:xfrm>
                    <a:prstGeom prst="rect">
                      <a:avLst/>
                    </a:prstGeom>
                  </pic:spPr>
                </pic:pic>
              </a:graphicData>
            </a:graphic>
          </wp:inline>
        </w:drawing>
      </w:r>
    </w:p>
    <w:p w14:paraId="190FC308" w14:textId="77777777" w:rsidR="00472EEB" w:rsidRDefault="00FE33C7">
      <w:pPr>
        <w:pStyle w:val="BodyText"/>
        <w:spacing w:before="80" w:line="249" w:lineRule="auto"/>
        <w:ind w:left="160" w:right="298"/>
      </w:pPr>
      <w:r>
        <w:rPr>
          <w:noProof/>
        </w:rPr>
        <w:drawing>
          <wp:anchor distT="0" distB="0" distL="0" distR="0" simplePos="0" relativeHeight="15739392" behindDoc="0" locked="0" layoutInCell="1" allowOverlap="1" wp14:anchorId="0A2DD766" wp14:editId="1BAD26BE">
            <wp:simplePos x="0" y="0"/>
            <wp:positionH relativeFrom="page">
              <wp:posOffset>3771900</wp:posOffset>
            </wp:positionH>
            <wp:positionV relativeFrom="paragraph">
              <wp:posOffset>590798</wp:posOffset>
            </wp:positionV>
            <wp:extent cx="3543299" cy="3913632"/>
            <wp:effectExtent l="0" t="0" r="0" b="0"/>
            <wp:wrapNone/>
            <wp:docPr id="63"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jpeg"/>
                    <pic:cNvPicPr/>
                  </pic:nvPicPr>
                  <pic:blipFill>
                    <a:blip r:embed="rId45" cstate="print"/>
                    <a:stretch>
                      <a:fillRect/>
                    </a:stretch>
                  </pic:blipFill>
                  <pic:spPr>
                    <a:xfrm>
                      <a:off x="0" y="0"/>
                      <a:ext cx="3543299" cy="3913632"/>
                    </a:xfrm>
                    <a:prstGeom prst="rect">
                      <a:avLst/>
                    </a:prstGeom>
                  </pic:spPr>
                </pic:pic>
              </a:graphicData>
            </a:graphic>
          </wp:anchor>
        </w:drawing>
      </w:r>
      <w:r>
        <w:rPr>
          <w:color w:val="231F20"/>
        </w:rPr>
        <w:t xml:space="preserve">The Department of </w:t>
      </w:r>
      <w:r>
        <w:rPr>
          <w:color w:val="231F20"/>
          <w:spacing w:val="-6"/>
        </w:rPr>
        <w:t xml:space="preserve">Youth </w:t>
      </w:r>
      <w:r>
        <w:rPr>
          <w:color w:val="231F20"/>
        </w:rPr>
        <w:t>Services’ encourages our youth to express themselves through</w:t>
      </w:r>
      <w:r>
        <w:rPr>
          <w:color w:val="231F20"/>
          <w:spacing w:val="-28"/>
        </w:rPr>
        <w:t xml:space="preserve"> </w:t>
      </w:r>
      <w:r>
        <w:rPr>
          <w:color w:val="231F20"/>
        </w:rPr>
        <w:t>creativity. Above and below are examples of our youth’s</w:t>
      </w:r>
      <w:r>
        <w:rPr>
          <w:color w:val="231F20"/>
          <w:spacing w:val="-26"/>
        </w:rPr>
        <w:t xml:space="preserve"> </w:t>
      </w:r>
      <w:r>
        <w:rPr>
          <w:color w:val="231F20"/>
        </w:rPr>
        <w:t>art.</w:t>
      </w:r>
    </w:p>
    <w:p w14:paraId="0CB9B691" w14:textId="77777777" w:rsidR="00472EEB" w:rsidRDefault="00472EEB">
      <w:pPr>
        <w:spacing w:line="249" w:lineRule="auto"/>
        <w:sectPr w:rsidR="00472EEB">
          <w:pgSz w:w="12240" w:h="15840"/>
          <w:pgMar w:top="600" w:right="600" w:bottom="1100" w:left="560" w:header="0" w:footer="822" w:gutter="0"/>
          <w:cols w:num="2" w:space="720" w:equalWidth="0">
            <w:col w:w="5096" w:space="124"/>
            <w:col w:w="5860"/>
          </w:cols>
        </w:sectPr>
      </w:pPr>
    </w:p>
    <w:p w14:paraId="4B9D960B" w14:textId="77777777" w:rsidR="00472EEB" w:rsidRDefault="00FE33C7">
      <w:pPr>
        <w:pStyle w:val="Heading3"/>
        <w:spacing w:before="69"/>
      </w:pPr>
      <w:r>
        <w:rPr>
          <w:color w:val="231F20"/>
        </w:rPr>
        <w:lastRenderedPageBreak/>
        <w:t>JDAI Grants Sponsored by DYS</w:t>
      </w:r>
    </w:p>
    <w:p w14:paraId="7791F4C4" w14:textId="77777777" w:rsidR="00472EEB" w:rsidRDefault="00FE33C7">
      <w:pPr>
        <w:pStyle w:val="BodyText"/>
        <w:spacing w:before="12" w:line="249" w:lineRule="auto"/>
        <w:ind w:left="160" w:right="357"/>
      </w:pPr>
      <w:r>
        <w:rPr>
          <w:color w:val="231F20"/>
        </w:rPr>
        <w:t>In July 2019, DYS announced a competitive grant opportunity for initiatives that can build and strengthen collaboration amongst JDAI partners and/or community-based organizations in the 7 local JDAI counties</w:t>
      </w:r>
      <w:r>
        <w:rPr>
          <w:color w:val="231F20"/>
          <w:spacing w:val="-22"/>
        </w:rPr>
        <w:t xml:space="preserve"> </w:t>
      </w:r>
      <w:r>
        <w:rPr>
          <w:color w:val="231F20"/>
        </w:rPr>
        <w:t>in</w:t>
      </w:r>
    </w:p>
    <w:p w14:paraId="3567FC10" w14:textId="77777777" w:rsidR="00472EEB" w:rsidRDefault="00FE33C7">
      <w:pPr>
        <w:pStyle w:val="BodyText"/>
        <w:spacing w:before="5" w:line="249" w:lineRule="auto"/>
        <w:ind w:left="160" w:right="19"/>
      </w:pPr>
      <w:r>
        <w:rPr>
          <w:color w:val="231F20"/>
        </w:rPr>
        <w:t>Massachusetts. DYS wanted to fund proposals that included positive youth outcomes showing a reduced reliance on confinement in secure detention for low risk</w:t>
      </w:r>
    </w:p>
    <w:p w14:paraId="713DCB33" w14:textId="77777777" w:rsidR="00472EEB" w:rsidRDefault="00FE33C7">
      <w:pPr>
        <w:pStyle w:val="BodyText"/>
        <w:spacing w:before="4" w:line="249" w:lineRule="auto"/>
        <w:ind w:left="160" w:right="126"/>
      </w:pPr>
      <w:r>
        <w:rPr>
          <w:color w:val="231F20"/>
        </w:rPr>
        <w:t>juvenile justice involved youth and meaningful participation by youth and families, including the use actionable strategies for promoting racial equity and inclusion.</w:t>
      </w:r>
    </w:p>
    <w:p w14:paraId="6AA9581D" w14:textId="77777777" w:rsidR="00472EEB" w:rsidRDefault="00472EEB">
      <w:pPr>
        <w:pStyle w:val="BodyText"/>
        <w:spacing w:before="4"/>
        <w:rPr>
          <w:sz w:val="25"/>
        </w:rPr>
      </w:pPr>
    </w:p>
    <w:p w14:paraId="7DA642A6" w14:textId="77777777" w:rsidR="00472EEB" w:rsidRDefault="00FE33C7">
      <w:pPr>
        <w:pStyle w:val="BodyText"/>
        <w:spacing w:before="1" w:line="249" w:lineRule="auto"/>
        <w:ind w:left="160"/>
      </w:pPr>
      <w:r>
        <w:rPr>
          <w:color w:val="231F20"/>
        </w:rPr>
        <w:t>DYS awarded two $50,000 grants. The award to Merrimack Valley Services was used for</w:t>
      </w:r>
    </w:p>
    <w:p w14:paraId="6E57CCA5" w14:textId="77777777" w:rsidR="00472EEB" w:rsidRDefault="00FE33C7">
      <w:pPr>
        <w:pStyle w:val="BodyText"/>
        <w:spacing w:before="2" w:line="249" w:lineRule="auto"/>
        <w:ind w:left="160" w:right="317"/>
      </w:pPr>
      <w:r>
        <w:rPr>
          <w:color w:val="231F20"/>
        </w:rPr>
        <w:t>an evidence-based mentoring and school attachment model for court-involved youth in two high schools. Adult mentors were recruited to work in the school environment and were matched with youth referred to the program by Juvenile Probation. The award to the Springfield Public Schools funded the</w:t>
      </w:r>
    </w:p>
    <w:p w14:paraId="3952B6F9" w14:textId="77777777" w:rsidR="00472EEB" w:rsidRDefault="00FE33C7">
      <w:pPr>
        <w:pStyle w:val="BodyText"/>
        <w:spacing w:before="7" w:line="249" w:lineRule="auto"/>
        <w:ind w:left="160" w:right="157"/>
      </w:pPr>
      <w:r>
        <w:rPr>
          <w:color w:val="231F20"/>
        </w:rPr>
        <w:t xml:space="preserve">Peer Mediation &amp; Family Support Program at a middle-school with a high proportion of at- risk youth. The project focused on improving student’s conflict resolution skills, increasing the positive supports in their lives and ultimately reducing court involvement. Later in the </w:t>
      </w:r>
      <w:r>
        <w:rPr>
          <w:color w:val="231F20"/>
          <w:spacing w:val="-3"/>
        </w:rPr>
        <w:t xml:space="preserve">year, </w:t>
      </w:r>
      <w:r>
        <w:rPr>
          <w:color w:val="231F20"/>
        </w:rPr>
        <w:t>eight additional JDAI collaborative projects were also funded with the</w:t>
      </w:r>
      <w:r>
        <w:rPr>
          <w:color w:val="231F20"/>
          <w:spacing w:val="-23"/>
        </w:rPr>
        <w:t xml:space="preserve"> </w:t>
      </w:r>
      <w:r>
        <w:rPr>
          <w:color w:val="231F20"/>
        </w:rPr>
        <w:t>additional</w:t>
      </w:r>
    </w:p>
    <w:p w14:paraId="354250FD" w14:textId="77777777" w:rsidR="00472EEB" w:rsidRDefault="00FE33C7">
      <w:pPr>
        <w:pStyle w:val="BodyText"/>
        <w:spacing w:before="7" w:line="249" w:lineRule="auto"/>
        <w:ind w:left="160" w:right="659"/>
      </w:pPr>
      <w:r>
        <w:rPr>
          <w:color w:val="231F20"/>
        </w:rPr>
        <w:t>$300,000 authorized in the supplemental budget.</w:t>
      </w:r>
    </w:p>
    <w:p w14:paraId="4C29CE47" w14:textId="77777777" w:rsidR="00472EEB" w:rsidRDefault="00472EEB">
      <w:pPr>
        <w:pStyle w:val="BodyText"/>
        <w:spacing w:before="3"/>
        <w:rPr>
          <w:sz w:val="25"/>
        </w:rPr>
      </w:pPr>
    </w:p>
    <w:p w14:paraId="7ADB67DC" w14:textId="77777777" w:rsidR="00472EEB" w:rsidRDefault="00FE33C7">
      <w:pPr>
        <w:pStyle w:val="Heading3"/>
      </w:pPr>
      <w:r>
        <w:rPr>
          <w:color w:val="231F20"/>
        </w:rPr>
        <w:t>JDAI 12th Annual Conference</w:t>
      </w:r>
    </w:p>
    <w:p w14:paraId="4E2C5C9B" w14:textId="77777777" w:rsidR="00472EEB" w:rsidRDefault="00FE33C7">
      <w:pPr>
        <w:pStyle w:val="BodyText"/>
        <w:spacing w:before="12" w:line="249" w:lineRule="auto"/>
        <w:ind w:left="160"/>
      </w:pPr>
      <w:r>
        <w:rPr>
          <w:color w:val="231F20"/>
        </w:rPr>
        <w:t>Supported by the Annie E. Casey Foundation grant, JDAI Massachusetts held the 12th annual conference “Inclusion in Action</w:t>
      </w:r>
    </w:p>
    <w:p w14:paraId="16E97F8D" w14:textId="77777777" w:rsidR="00472EEB" w:rsidRDefault="00FE33C7">
      <w:pPr>
        <w:pStyle w:val="BodyText"/>
        <w:spacing w:before="3" w:line="249" w:lineRule="auto"/>
        <w:ind w:left="160" w:right="386"/>
      </w:pPr>
      <w:r>
        <w:rPr>
          <w:color w:val="231F20"/>
        </w:rPr>
        <w:t xml:space="preserve">. . . The Power of Community Voice in Transforming the Juvenile Justice System,” was held on December 5th, 2019. </w:t>
      </w:r>
      <w:proofErr w:type="spellStart"/>
      <w:r>
        <w:rPr>
          <w:color w:val="231F20"/>
        </w:rPr>
        <w:t>Devone</w:t>
      </w:r>
      <w:proofErr w:type="spellEnd"/>
      <w:r>
        <w:rPr>
          <w:color w:val="231F20"/>
        </w:rPr>
        <w:t xml:space="preserve"> </w:t>
      </w:r>
      <w:proofErr w:type="spellStart"/>
      <w:r>
        <w:rPr>
          <w:color w:val="231F20"/>
        </w:rPr>
        <w:t>Boggan</w:t>
      </w:r>
      <w:proofErr w:type="spellEnd"/>
      <w:r>
        <w:rPr>
          <w:color w:val="231F20"/>
        </w:rPr>
        <w:t>, Founder &amp; Chief Executive Officer of Advancing Peace, gave the keynote address. Highlighted at the conference was the theme on how public and community- based stakeholders can achieve high impact outcomes for youth by implementing community-driven strategies.</w:t>
      </w:r>
    </w:p>
    <w:p w14:paraId="16CF0484" w14:textId="77777777" w:rsidR="00472EEB" w:rsidRDefault="00FE33C7">
      <w:pPr>
        <w:pStyle w:val="BodyText"/>
        <w:spacing w:before="69" w:line="249" w:lineRule="auto"/>
        <w:ind w:left="365" w:right="123"/>
        <w:jc w:val="both"/>
      </w:pPr>
      <w:r>
        <w:br w:type="column"/>
      </w:r>
      <w:r>
        <w:rPr>
          <w:color w:val="231F20"/>
        </w:rPr>
        <w:t>JDAI stakeholders and partners walked away with new transformational interventions that will inform how they can engage with the community and rely less on law enforcement interventions.</w:t>
      </w:r>
    </w:p>
    <w:p w14:paraId="1EECE996" w14:textId="77777777" w:rsidR="00472EEB" w:rsidRDefault="00472EEB">
      <w:pPr>
        <w:pStyle w:val="BodyText"/>
        <w:spacing w:before="5"/>
        <w:rPr>
          <w:sz w:val="25"/>
        </w:rPr>
      </w:pPr>
    </w:p>
    <w:p w14:paraId="01C9EAB9" w14:textId="77777777" w:rsidR="00472EEB" w:rsidRDefault="00FE33C7">
      <w:pPr>
        <w:pStyle w:val="Heading3"/>
        <w:ind w:left="365"/>
        <w:jc w:val="both"/>
      </w:pPr>
      <w:r>
        <w:rPr>
          <w:color w:val="231F20"/>
        </w:rPr>
        <w:t>OJJDP Second Chance Act Grant</w:t>
      </w:r>
    </w:p>
    <w:p w14:paraId="3A3E7CC5" w14:textId="77777777" w:rsidR="00472EEB" w:rsidRDefault="00FE33C7">
      <w:pPr>
        <w:pStyle w:val="BodyText"/>
        <w:spacing w:before="12" w:line="249" w:lineRule="auto"/>
        <w:ind w:left="365" w:right="438"/>
      </w:pPr>
      <w:r>
        <w:rPr>
          <w:color w:val="231F20"/>
        </w:rPr>
        <w:t>In October 2019, the Department was awarded a three-year $775,000 Second Chance Act grant from the Office of Juvenile Justice and Delinquency Prevention (OJJDP). This grant</w:t>
      </w:r>
    </w:p>
    <w:p w14:paraId="0A4568F0" w14:textId="77777777" w:rsidR="00472EEB" w:rsidRDefault="00FE33C7">
      <w:pPr>
        <w:pStyle w:val="BodyText"/>
        <w:spacing w:before="4" w:line="249" w:lineRule="auto"/>
        <w:ind w:left="365" w:right="144"/>
      </w:pPr>
      <w:r>
        <w:rPr>
          <w:color w:val="231F20"/>
        </w:rPr>
        <w:t>provided funding for Probation to add a Detention Reform Analyst to their team who would support the analysis of probation violation data at a higher level. It also funded DYS to continue its work addressing housing and homelessness faced by young people at discharge from DYS care and custody. A “Housing and Transition Specialist” was hired to lead the implementation of “From Surviving to Thriving” plan with strategies for preventing homelessness and housing instability.</w:t>
      </w:r>
    </w:p>
    <w:p w14:paraId="23D781BA" w14:textId="77777777" w:rsidR="00472EEB" w:rsidRDefault="00472EEB">
      <w:pPr>
        <w:pStyle w:val="BodyText"/>
        <w:spacing w:before="10"/>
        <w:rPr>
          <w:sz w:val="25"/>
        </w:rPr>
      </w:pPr>
    </w:p>
    <w:p w14:paraId="1D987B70" w14:textId="77777777" w:rsidR="00472EEB" w:rsidRDefault="00FE33C7">
      <w:pPr>
        <w:pStyle w:val="Heading3"/>
        <w:ind w:left="365"/>
      </w:pPr>
      <w:r>
        <w:rPr>
          <w:color w:val="231F20"/>
        </w:rPr>
        <w:t>Fresh Produce Project</w:t>
      </w:r>
    </w:p>
    <w:p w14:paraId="7DC43A5F" w14:textId="77777777" w:rsidR="00472EEB" w:rsidRDefault="00FE33C7">
      <w:pPr>
        <w:pStyle w:val="BodyText"/>
        <w:spacing w:before="12" w:line="249" w:lineRule="auto"/>
        <w:ind w:left="365" w:right="224"/>
      </w:pPr>
      <w:r>
        <w:rPr>
          <w:color w:val="231F20"/>
        </w:rPr>
        <w:t>The Fresh Produce Project started as a study to determine whether food loss and food cost can be reduced by ordering only the amount</w:t>
      </w:r>
      <w:r>
        <w:rPr>
          <w:color w:val="231F20"/>
          <w:spacing w:val="-28"/>
        </w:rPr>
        <w:t xml:space="preserve"> </w:t>
      </w:r>
      <w:r>
        <w:rPr>
          <w:color w:val="231F20"/>
        </w:rPr>
        <w:t xml:space="preserve">needed. At the time, most DYS food was ordered from national suppliers or distributors that would only accept bulk orders for each </w:t>
      </w:r>
      <w:r>
        <w:rPr>
          <w:color w:val="231F20"/>
          <w:spacing w:val="-3"/>
        </w:rPr>
        <w:t xml:space="preserve">delivery. </w:t>
      </w:r>
      <w:r>
        <w:rPr>
          <w:color w:val="231F20"/>
        </w:rPr>
        <w:t>With that requirement, DYS found itself with unavoidable produce waste due to prolonged freezing or refrigeration. This prompted our Metro Food Service team to work with local distributors who agreed to accept small orders and to</w:t>
      </w:r>
      <w:r>
        <w:rPr>
          <w:color w:val="231F20"/>
          <w:spacing w:val="-16"/>
        </w:rPr>
        <w:t xml:space="preserve"> </w:t>
      </w:r>
      <w:r>
        <w:rPr>
          <w:color w:val="231F20"/>
        </w:rPr>
        <w:t>deliver</w:t>
      </w:r>
    </w:p>
    <w:p w14:paraId="6C0041AD" w14:textId="77777777" w:rsidR="00472EEB" w:rsidRDefault="00FE33C7">
      <w:pPr>
        <w:pStyle w:val="BodyText"/>
        <w:spacing w:before="11" w:line="249" w:lineRule="auto"/>
        <w:ind w:left="365" w:right="492"/>
      </w:pPr>
      <w:r>
        <w:rPr>
          <w:color w:val="231F20"/>
        </w:rPr>
        <w:t>the produce several times each week. This local supply chain allowed Metro Food Service to shorten the time necessary for storage and refrigeration and realized savings because perishable produce was used before</w:t>
      </w:r>
      <w:r>
        <w:rPr>
          <w:color w:val="231F20"/>
          <w:spacing w:val="-22"/>
        </w:rPr>
        <w:t xml:space="preserve"> </w:t>
      </w:r>
      <w:r>
        <w:rPr>
          <w:color w:val="231F20"/>
        </w:rPr>
        <w:t>getting</w:t>
      </w:r>
    </w:p>
    <w:p w14:paraId="60E46ABA" w14:textId="77777777" w:rsidR="00472EEB" w:rsidRDefault="00FE33C7">
      <w:pPr>
        <w:pStyle w:val="BodyText"/>
        <w:spacing w:before="5" w:line="249" w:lineRule="auto"/>
        <w:ind w:left="365" w:right="198"/>
      </w:pPr>
      <w:r>
        <w:rPr>
          <w:color w:val="231F20"/>
        </w:rPr>
        <w:t>damaged. It also allowed the youth to enjoy more locally grown, seasonal, fruits and vegetables.</w:t>
      </w:r>
    </w:p>
    <w:p w14:paraId="35DF5C87" w14:textId="77777777" w:rsidR="00472EEB" w:rsidRDefault="00472EEB">
      <w:pPr>
        <w:pStyle w:val="BodyText"/>
        <w:spacing w:before="2"/>
        <w:rPr>
          <w:sz w:val="25"/>
        </w:rPr>
      </w:pPr>
    </w:p>
    <w:p w14:paraId="54ED83A7" w14:textId="77777777" w:rsidR="00472EEB" w:rsidRDefault="00FE33C7">
      <w:pPr>
        <w:pStyle w:val="BodyText"/>
        <w:spacing w:line="249" w:lineRule="auto"/>
        <w:ind w:left="365" w:right="804"/>
      </w:pPr>
      <w:r>
        <w:rPr>
          <w:color w:val="231F20"/>
        </w:rPr>
        <w:t>This is a model that DYS seeks to replicate in other parts of the state and has begun the process of identifying local food distributors interested in working with DYS to supply our residential programs in each of our regions.</w:t>
      </w:r>
    </w:p>
    <w:p w14:paraId="36E08AFD" w14:textId="77777777" w:rsidR="00472EEB" w:rsidRDefault="00472EEB">
      <w:pPr>
        <w:pStyle w:val="BodyText"/>
        <w:rPr>
          <w:sz w:val="26"/>
        </w:rPr>
      </w:pPr>
    </w:p>
    <w:p w14:paraId="5F40E646" w14:textId="77777777" w:rsidR="00472EEB" w:rsidRDefault="00472EEB">
      <w:pPr>
        <w:pStyle w:val="BodyText"/>
        <w:rPr>
          <w:sz w:val="26"/>
        </w:rPr>
      </w:pPr>
    </w:p>
    <w:p w14:paraId="57CEE784" w14:textId="77777777" w:rsidR="00472EEB" w:rsidRDefault="00472EEB">
      <w:pPr>
        <w:pStyle w:val="BodyText"/>
        <w:spacing w:before="4"/>
        <w:rPr>
          <w:sz w:val="20"/>
        </w:rPr>
      </w:pPr>
    </w:p>
    <w:p w14:paraId="379495DC" w14:textId="77777777" w:rsidR="00472EEB" w:rsidRDefault="00FE33C7">
      <w:pPr>
        <w:tabs>
          <w:tab w:val="left" w:pos="3343"/>
        </w:tabs>
        <w:ind w:left="160"/>
        <w:rPr>
          <w:sz w:val="28"/>
        </w:rPr>
      </w:pPr>
      <w:r>
        <w:rPr>
          <w:color w:val="231F20"/>
          <w:sz w:val="24"/>
        </w:rPr>
        <w:t>15</w:t>
      </w:r>
      <w:r>
        <w:rPr>
          <w:color w:val="231F20"/>
          <w:sz w:val="24"/>
        </w:rPr>
        <w:tab/>
      </w:r>
      <w:r>
        <w:rPr>
          <w:color w:val="231F20"/>
          <w:sz w:val="28"/>
        </w:rPr>
        <w:t>Grants &amp; Initiatives</w:t>
      </w:r>
    </w:p>
    <w:p w14:paraId="5A45E9C5" w14:textId="77777777" w:rsidR="00472EEB" w:rsidRDefault="00472EEB">
      <w:pPr>
        <w:rPr>
          <w:sz w:val="28"/>
        </w:rPr>
        <w:sectPr w:rsidR="00472EEB">
          <w:footerReference w:type="default" r:id="rId46"/>
          <w:pgSz w:w="12240" w:h="15840"/>
          <w:pgMar w:top="600" w:right="600" w:bottom="280" w:left="560" w:header="0" w:footer="0" w:gutter="0"/>
          <w:cols w:num="2" w:space="720" w:equalWidth="0">
            <w:col w:w="5176" w:space="91"/>
            <w:col w:w="5813"/>
          </w:cols>
        </w:sectPr>
      </w:pPr>
    </w:p>
    <w:p w14:paraId="47260408" w14:textId="77777777" w:rsidR="00472EEB" w:rsidRDefault="00FE33C7">
      <w:pPr>
        <w:pStyle w:val="Heading1"/>
        <w:spacing w:before="73"/>
      </w:pPr>
      <w:r>
        <w:rPr>
          <w:color w:val="231F20"/>
        </w:rPr>
        <w:lastRenderedPageBreak/>
        <w:t>Innovating and Improving</w:t>
      </w:r>
    </w:p>
    <w:p w14:paraId="18757C1A" w14:textId="77777777" w:rsidR="00472EEB" w:rsidRDefault="00FE33C7">
      <w:pPr>
        <w:pStyle w:val="Heading3"/>
        <w:spacing w:before="259" w:line="249" w:lineRule="auto"/>
      </w:pPr>
      <w:r>
        <w:rPr>
          <w:color w:val="231F20"/>
        </w:rPr>
        <w:t>Emerging Adults in Criminal Justice Task Force Report</w:t>
      </w:r>
    </w:p>
    <w:p w14:paraId="6E26B913" w14:textId="77777777" w:rsidR="00472EEB" w:rsidRDefault="00FE33C7">
      <w:pPr>
        <w:pStyle w:val="BodyText"/>
        <w:spacing w:before="2" w:line="249" w:lineRule="auto"/>
        <w:ind w:left="160" w:right="44"/>
      </w:pPr>
      <w:r>
        <w:rPr>
          <w:color w:val="231F20"/>
        </w:rPr>
        <w:t xml:space="preserve">The Emerging Adults in Criminal Justice Task Force, established by the Criminal Justice Reform Legislation, released their report in February. Commissioner Peter Forbes served as the designee of the Secretary of Health and Human Services, and Deputy Commissioner Margaret Chow-Menzer represented DYS. The Task Force, consisting of 19 representatives from other agencies that work with justice involved youth and emerging adults was chaired by State Senator Cynthia </w:t>
      </w:r>
      <w:proofErr w:type="spellStart"/>
      <w:r>
        <w:rPr>
          <w:color w:val="231F20"/>
        </w:rPr>
        <w:t>Creem</w:t>
      </w:r>
      <w:proofErr w:type="spellEnd"/>
      <w:r>
        <w:rPr>
          <w:color w:val="231F20"/>
        </w:rPr>
        <w:t xml:space="preserve"> and State Representative Paul Tucker. The work</w:t>
      </w:r>
    </w:p>
    <w:p w14:paraId="5E97009E" w14:textId="77777777" w:rsidR="00472EEB" w:rsidRDefault="00FE33C7">
      <w:pPr>
        <w:pStyle w:val="BodyText"/>
        <w:spacing w:before="12" w:line="249" w:lineRule="auto"/>
        <w:ind w:left="160"/>
      </w:pPr>
      <w:r>
        <w:rPr>
          <w:color w:val="231F20"/>
        </w:rPr>
        <w:t>of the Task Force resulted in the following recommendations:</w:t>
      </w:r>
    </w:p>
    <w:p w14:paraId="61FF8AD5" w14:textId="77777777" w:rsidR="00472EEB" w:rsidRDefault="00FE33C7">
      <w:pPr>
        <w:pStyle w:val="ListParagraph"/>
        <w:numPr>
          <w:ilvl w:val="0"/>
          <w:numId w:val="1"/>
        </w:numPr>
        <w:tabs>
          <w:tab w:val="left" w:pos="520"/>
        </w:tabs>
        <w:spacing w:line="249" w:lineRule="auto"/>
        <w:ind w:right="127"/>
        <w:rPr>
          <w:sz w:val="24"/>
        </w:rPr>
      </w:pPr>
      <w:r>
        <w:rPr>
          <w:color w:val="231F20"/>
          <w:sz w:val="24"/>
        </w:rPr>
        <w:t>Expand the reach and scope of targeted programming for emerging adults by increasing the availability of community- based organizations working with justice- involved young people throughout the state and ensuring adequate resources for the Department of Probation to identify and oversee such</w:t>
      </w:r>
      <w:r>
        <w:rPr>
          <w:color w:val="231F20"/>
          <w:spacing w:val="-3"/>
          <w:sz w:val="24"/>
        </w:rPr>
        <w:t xml:space="preserve"> </w:t>
      </w:r>
      <w:r>
        <w:rPr>
          <w:color w:val="231F20"/>
          <w:sz w:val="24"/>
        </w:rPr>
        <w:t>programming.</w:t>
      </w:r>
    </w:p>
    <w:p w14:paraId="237DFAA0" w14:textId="77777777" w:rsidR="00472EEB" w:rsidRDefault="00FE33C7">
      <w:pPr>
        <w:pStyle w:val="ListParagraph"/>
        <w:numPr>
          <w:ilvl w:val="0"/>
          <w:numId w:val="1"/>
        </w:numPr>
        <w:tabs>
          <w:tab w:val="left" w:pos="520"/>
        </w:tabs>
        <w:spacing w:before="8" w:line="249" w:lineRule="auto"/>
        <w:ind w:right="103"/>
        <w:rPr>
          <w:sz w:val="24"/>
        </w:rPr>
      </w:pPr>
      <w:r>
        <w:rPr>
          <w:color w:val="231F20"/>
          <w:sz w:val="24"/>
        </w:rPr>
        <w:t>Expand gender-responsive programming to all facilities holding emerging adult</w:t>
      </w:r>
      <w:r>
        <w:rPr>
          <w:color w:val="231F20"/>
          <w:spacing w:val="-24"/>
          <w:sz w:val="24"/>
        </w:rPr>
        <w:t xml:space="preserve"> </w:t>
      </w:r>
      <w:r>
        <w:rPr>
          <w:color w:val="231F20"/>
          <w:sz w:val="24"/>
        </w:rPr>
        <w:t>women.</w:t>
      </w:r>
    </w:p>
    <w:p w14:paraId="33049F85" w14:textId="77777777" w:rsidR="00472EEB" w:rsidRDefault="00FE33C7">
      <w:pPr>
        <w:pStyle w:val="ListParagraph"/>
        <w:numPr>
          <w:ilvl w:val="0"/>
          <w:numId w:val="1"/>
        </w:numPr>
        <w:tabs>
          <w:tab w:val="left" w:pos="520"/>
        </w:tabs>
        <w:spacing w:line="249" w:lineRule="auto"/>
        <w:ind w:right="610"/>
        <w:rPr>
          <w:sz w:val="24"/>
        </w:rPr>
      </w:pPr>
      <w:r>
        <w:rPr>
          <w:color w:val="231F20"/>
          <w:sz w:val="24"/>
        </w:rPr>
        <w:t>Increase opportunities for diversion for emerging adults to the extent</w:t>
      </w:r>
      <w:r>
        <w:rPr>
          <w:color w:val="231F20"/>
          <w:spacing w:val="-27"/>
          <w:sz w:val="24"/>
        </w:rPr>
        <w:t xml:space="preserve"> </w:t>
      </w:r>
      <w:r>
        <w:rPr>
          <w:color w:val="231F20"/>
          <w:sz w:val="24"/>
        </w:rPr>
        <w:t>possible.</w:t>
      </w:r>
    </w:p>
    <w:p w14:paraId="53689186" w14:textId="77777777" w:rsidR="00472EEB" w:rsidRDefault="00FE33C7">
      <w:pPr>
        <w:pStyle w:val="ListParagraph"/>
        <w:numPr>
          <w:ilvl w:val="0"/>
          <w:numId w:val="1"/>
        </w:numPr>
        <w:tabs>
          <w:tab w:val="left" w:pos="520"/>
        </w:tabs>
        <w:spacing w:line="249" w:lineRule="auto"/>
        <w:ind w:right="531"/>
        <w:rPr>
          <w:sz w:val="24"/>
        </w:rPr>
      </w:pPr>
      <w:r>
        <w:rPr>
          <w:color w:val="231F20"/>
          <w:sz w:val="24"/>
        </w:rPr>
        <w:t>Expand the specialized housing units to serve a larger portion of</w:t>
      </w:r>
      <w:r>
        <w:rPr>
          <w:color w:val="231F20"/>
          <w:spacing w:val="-27"/>
          <w:sz w:val="24"/>
        </w:rPr>
        <w:t xml:space="preserve"> </w:t>
      </w:r>
      <w:r>
        <w:rPr>
          <w:color w:val="231F20"/>
          <w:sz w:val="24"/>
        </w:rPr>
        <w:t>incarcerated</w:t>
      </w:r>
    </w:p>
    <w:p w14:paraId="6DA3A435" w14:textId="77777777" w:rsidR="00472EEB" w:rsidRDefault="00FE33C7">
      <w:pPr>
        <w:pStyle w:val="BodyText"/>
        <w:spacing w:before="2" w:line="249" w:lineRule="auto"/>
        <w:ind w:left="520" w:right="112"/>
      </w:pPr>
      <w:r>
        <w:rPr>
          <w:color w:val="231F20"/>
        </w:rPr>
        <w:t>emerging adults in the adult criminal justice system and monitor the emerging adult court’s outcomes.</w:t>
      </w:r>
    </w:p>
    <w:p w14:paraId="39DF7FFD" w14:textId="77777777" w:rsidR="00472EEB" w:rsidRDefault="00FE33C7">
      <w:pPr>
        <w:pStyle w:val="ListParagraph"/>
        <w:numPr>
          <w:ilvl w:val="0"/>
          <w:numId w:val="1"/>
        </w:numPr>
        <w:tabs>
          <w:tab w:val="left" w:pos="520"/>
        </w:tabs>
        <w:spacing w:before="3" w:line="249" w:lineRule="auto"/>
        <w:ind w:right="576"/>
        <w:rPr>
          <w:sz w:val="24"/>
        </w:rPr>
      </w:pPr>
      <w:r>
        <w:rPr>
          <w:color w:val="231F20"/>
          <w:sz w:val="24"/>
        </w:rPr>
        <w:t xml:space="preserve">Expand the use of the Positive </w:t>
      </w:r>
      <w:r>
        <w:rPr>
          <w:color w:val="231F20"/>
          <w:spacing w:val="-6"/>
          <w:sz w:val="24"/>
        </w:rPr>
        <w:t xml:space="preserve">Youth </w:t>
      </w:r>
      <w:r>
        <w:rPr>
          <w:color w:val="231F20"/>
          <w:sz w:val="24"/>
        </w:rPr>
        <w:t>Development approach to all facilities serving emerging adults, including</w:t>
      </w:r>
      <w:r>
        <w:rPr>
          <w:color w:val="231F20"/>
          <w:spacing w:val="-27"/>
          <w:sz w:val="24"/>
        </w:rPr>
        <w:t xml:space="preserve"> </w:t>
      </w:r>
      <w:r>
        <w:rPr>
          <w:color w:val="231F20"/>
          <w:sz w:val="24"/>
        </w:rPr>
        <w:t>staff trainings.</w:t>
      </w:r>
    </w:p>
    <w:p w14:paraId="4E3DD4C4" w14:textId="77777777" w:rsidR="00472EEB" w:rsidRDefault="00FE33C7">
      <w:pPr>
        <w:pStyle w:val="ListParagraph"/>
        <w:numPr>
          <w:ilvl w:val="0"/>
          <w:numId w:val="1"/>
        </w:numPr>
        <w:tabs>
          <w:tab w:val="left" w:pos="520"/>
        </w:tabs>
        <w:spacing w:before="4" w:line="249" w:lineRule="auto"/>
        <w:ind w:right="9"/>
        <w:rPr>
          <w:sz w:val="24"/>
        </w:rPr>
      </w:pPr>
      <w:r>
        <w:rPr>
          <w:color w:val="231F20"/>
          <w:sz w:val="24"/>
        </w:rPr>
        <w:t>Expand continuing educational</w:t>
      </w:r>
      <w:r>
        <w:rPr>
          <w:color w:val="231F20"/>
          <w:spacing w:val="-22"/>
          <w:sz w:val="24"/>
        </w:rPr>
        <w:t xml:space="preserve"> </w:t>
      </w:r>
      <w:r>
        <w:rPr>
          <w:color w:val="231F20"/>
          <w:sz w:val="24"/>
        </w:rPr>
        <w:t>opportunities for emerging adults to the extent</w:t>
      </w:r>
      <w:r>
        <w:rPr>
          <w:color w:val="231F20"/>
          <w:spacing w:val="-19"/>
          <w:sz w:val="24"/>
        </w:rPr>
        <w:t xml:space="preserve"> </w:t>
      </w:r>
      <w:r>
        <w:rPr>
          <w:color w:val="231F20"/>
          <w:sz w:val="24"/>
        </w:rPr>
        <w:t>possible.</w:t>
      </w:r>
    </w:p>
    <w:p w14:paraId="35184476" w14:textId="77777777" w:rsidR="00472EEB" w:rsidRDefault="00FE33C7">
      <w:pPr>
        <w:pStyle w:val="ListParagraph"/>
        <w:numPr>
          <w:ilvl w:val="0"/>
          <w:numId w:val="1"/>
        </w:numPr>
        <w:tabs>
          <w:tab w:val="left" w:pos="520"/>
        </w:tabs>
        <w:spacing w:line="249" w:lineRule="auto"/>
        <w:rPr>
          <w:sz w:val="24"/>
        </w:rPr>
      </w:pPr>
      <w:r>
        <w:rPr>
          <w:color w:val="231F20"/>
          <w:sz w:val="24"/>
        </w:rPr>
        <w:t xml:space="preserve">Expand Department of </w:t>
      </w:r>
      <w:r>
        <w:rPr>
          <w:color w:val="231F20"/>
          <w:spacing w:val="-6"/>
          <w:sz w:val="24"/>
        </w:rPr>
        <w:t xml:space="preserve">Youth </w:t>
      </w:r>
      <w:r>
        <w:rPr>
          <w:color w:val="231F20"/>
          <w:sz w:val="24"/>
        </w:rPr>
        <w:t>Services (DYS) programming and best practices to</w:t>
      </w:r>
      <w:r>
        <w:rPr>
          <w:color w:val="231F20"/>
          <w:spacing w:val="-29"/>
          <w:sz w:val="24"/>
        </w:rPr>
        <w:t xml:space="preserve"> </w:t>
      </w:r>
      <w:r>
        <w:rPr>
          <w:color w:val="231F20"/>
          <w:sz w:val="24"/>
        </w:rPr>
        <w:t>all facilities serving emerging adults, including staff</w:t>
      </w:r>
      <w:r>
        <w:rPr>
          <w:color w:val="231F20"/>
          <w:spacing w:val="-1"/>
          <w:sz w:val="24"/>
        </w:rPr>
        <w:t xml:space="preserve"> </w:t>
      </w:r>
      <w:r>
        <w:rPr>
          <w:color w:val="231F20"/>
          <w:sz w:val="24"/>
        </w:rPr>
        <w:t>trainings.</w:t>
      </w:r>
    </w:p>
    <w:p w14:paraId="7F0733DC" w14:textId="77777777" w:rsidR="00472EEB" w:rsidRDefault="00472EEB">
      <w:pPr>
        <w:pStyle w:val="BodyText"/>
        <w:spacing w:before="4"/>
        <w:rPr>
          <w:sz w:val="25"/>
        </w:rPr>
      </w:pPr>
    </w:p>
    <w:p w14:paraId="525D8CAF" w14:textId="77777777" w:rsidR="00472EEB" w:rsidRDefault="00FE33C7">
      <w:pPr>
        <w:pStyle w:val="BodyText"/>
        <w:spacing w:line="249" w:lineRule="auto"/>
        <w:ind w:left="160" w:right="44"/>
      </w:pPr>
      <w:r>
        <w:rPr>
          <w:color w:val="231F20"/>
        </w:rPr>
        <w:t>We are proud of the recognition given to the success achieved by DYS involved young adults and will continue</w:t>
      </w:r>
    </w:p>
    <w:p w14:paraId="69EB08E3" w14:textId="77777777" w:rsidR="00472EEB" w:rsidRDefault="00FE33C7">
      <w:pPr>
        <w:pStyle w:val="BodyText"/>
        <w:rPr>
          <w:sz w:val="26"/>
        </w:rPr>
      </w:pPr>
      <w:r>
        <w:br w:type="column"/>
      </w:r>
    </w:p>
    <w:p w14:paraId="78C0DB35" w14:textId="77777777" w:rsidR="00472EEB" w:rsidRDefault="00472EEB">
      <w:pPr>
        <w:pStyle w:val="BodyText"/>
        <w:spacing w:before="10"/>
        <w:rPr>
          <w:sz w:val="38"/>
        </w:rPr>
      </w:pPr>
    </w:p>
    <w:p w14:paraId="19A66BEE" w14:textId="77777777" w:rsidR="00472EEB" w:rsidRDefault="00FE33C7">
      <w:pPr>
        <w:pStyle w:val="BodyText"/>
        <w:spacing w:line="249" w:lineRule="auto"/>
        <w:ind w:left="279" w:right="143"/>
      </w:pPr>
      <w:r>
        <w:rPr>
          <w:color w:val="231F20"/>
        </w:rPr>
        <w:t>to develop programs with Positive Youth Development as a guiding construct.</w:t>
      </w:r>
    </w:p>
    <w:p w14:paraId="20873DB0" w14:textId="77777777" w:rsidR="00472EEB" w:rsidRDefault="00472EEB">
      <w:pPr>
        <w:pStyle w:val="BodyText"/>
        <w:spacing w:before="2"/>
        <w:rPr>
          <w:sz w:val="25"/>
        </w:rPr>
      </w:pPr>
    </w:p>
    <w:p w14:paraId="7F565390" w14:textId="77777777" w:rsidR="00472EEB" w:rsidRDefault="00FE33C7">
      <w:pPr>
        <w:pStyle w:val="Heading3"/>
        <w:spacing w:before="1" w:line="249" w:lineRule="auto"/>
        <w:ind w:left="279" w:right="1419"/>
      </w:pPr>
      <w:r>
        <w:rPr>
          <w:color w:val="231F20"/>
        </w:rPr>
        <w:t>DYS Fingerprint Background Check Legislation</w:t>
      </w:r>
    </w:p>
    <w:p w14:paraId="2DD0B838" w14:textId="77777777" w:rsidR="00472EEB" w:rsidRDefault="00FE33C7">
      <w:pPr>
        <w:pStyle w:val="BodyText"/>
        <w:spacing w:before="2" w:line="249" w:lineRule="auto"/>
        <w:ind w:left="279" w:right="143"/>
      </w:pPr>
      <w:r>
        <w:rPr>
          <w:color w:val="231F20"/>
        </w:rPr>
        <w:t xml:space="preserve">On January 10, 2019, Governor Baker signed House Bill 5008, “An Act relative to background checks by the Department of </w:t>
      </w:r>
      <w:r>
        <w:rPr>
          <w:color w:val="231F20"/>
          <w:spacing w:val="-6"/>
        </w:rPr>
        <w:t xml:space="preserve">Youth </w:t>
      </w:r>
      <w:r>
        <w:rPr>
          <w:color w:val="231F20"/>
        </w:rPr>
        <w:t xml:space="preserve">Services.” This legislation gives the Department of </w:t>
      </w:r>
      <w:r>
        <w:rPr>
          <w:color w:val="231F20"/>
          <w:spacing w:val="-6"/>
        </w:rPr>
        <w:t xml:space="preserve">Youth </w:t>
      </w:r>
      <w:r>
        <w:rPr>
          <w:color w:val="231F20"/>
        </w:rPr>
        <w:t>Services the statutory authority to conduct fingerprint-based background checks on current and prospective state employees, candidates for promotion, interns, volunteers, and certain contractors. DYS sought state level authorization for fingerprint- based background checks to establish a uniform process for background checks on individuals working in the DYS service</w:t>
      </w:r>
      <w:r>
        <w:rPr>
          <w:color w:val="231F20"/>
          <w:spacing w:val="-5"/>
        </w:rPr>
        <w:t xml:space="preserve"> </w:t>
      </w:r>
      <w:r>
        <w:rPr>
          <w:color w:val="231F20"/>
        </w:rPr>
        <w:t>system.</w:t>
      </w:r>
    </w:p>
    <w:p w14:paraId="3B380E64" w14:textId="77777777" w:rsidR="00472EEB" w:rsidRDefault="00472EEB">
      <w:pPr>
        <w:pStyle w:val="BodyText"/>
        <w:rPr>
          <w:sz w:val="26"/>
        </w:rPr>
      </w:pPr>
    </w:p>
    <w:p w14:paraId="708CE831" w14:textId="77777777" w:rsidR="00472EEB" w:rsidRDefault="00FE33C7">
      <w:pPr>
        <w:spacing w:line="249" w:lineRule="auto"/>
        <w:ind w:left="279" w:right="641"/>
        <w:rPr>
          <w:sz w:val="24"/>
        </w:rPr>
      </w:pPr>
      <w:r>
        <w:rPr>
          <w:b/>
          <w:color w:val="231F20"/>
          <w:sz w:val="24"/>
        </w:rPr>
        <w:t xml:space="preserve">New Detention Placement Instrument </w:t>
      </w:r>
      <w:r>
        <w:rPr>
          <w:color w:val="231F20"/>
          <w:sz w:val="24"/>
        </w:rPr>
        <w:t>Since 2012, DYS Detention Coordinators and Communication Information Center (CIC)</w:t>
      </w:r>
      <w:r>
        <w:rPr>
          <w:color w:val="231F20"/>
          <w:spacing w:val="-23"/>
          <w:sz w:val="24"/>
        </w:rPr>
        <w:t xml:space="preserve"> </w:t>
      </w:r>
      <w:r>
        <w:rPr>
          <w:color w:val="231F20"/>
          <w:sz w:val="24"/>
        </w:rPr>
        <w:t>staff have used the Detention</w:t>
      </w:r>
      <w:r>
        <w:rPr>
          <w:color w:val="231F20"/>
          <w:spacing w:val="-6"/>
          <w:sz w:val="24"/>
        </w:rPr>
        <w:t xml:space="preserve"> </w:t>
      </w:r>
      <w:r>
        <w:rPr>
          <w:color w:val="231F20"/>
          <w:sz w:val="24"/>
        </w:rPr>
        <w:t>Placement</w:t>
      </w:r>
    </w:p>
    <w:p w14:paraId="68B4A625" w14:textId="77777777" w:rsidR="00472EEB" w:rsidRDefault="00FE33C7">
      <w:pPr>
        <w:pStyle w:val="BodyText"/>
        <w:spacing w:before="4" w:line="249" w:lineRule="auto"/>
        <w:ind w:left="279" w:right="264"/>
      </w:pPr>
      <w:r>
        <w:rPr>
          <w:color w:val="231F20"/>
        </w:rPr>
        <w:t xml:space="preserve">Instrument (DPI) to assist in placement decisions on the day of admission. </w:t>
      </w:r>
      <w:r>
        <w:rPr>
          <w:color w:val="231F20"/>
          <w:spacing w:val="-5"/>
        </w:rPr>
        <w:t xml:space="preserve">Two </w:t>
      </w:r>
      <w:r>
        <w:rPr>
          <w:color w:val="231F20"/>
        </w:rPr>
        <w:t>key factors used by DYS to make placement decisions for detained youth were the risk of re-arrest and risk of</w:t>
      </w:r>
      <w:r>
        <w:rPr>
          <w:color w:val="231F20"/>
          <w:spacing w:val="-10"/>
        </w:rPr>
        <w:t xml:space="preserve"> </w:t>
      </w:r>
      <w:r>
        <w:rPr>
          <w:color w:val="231F20"/>
        </w:rPr>
        <w:t>flight.</w:t>
      </w:r>
    </w:p>
    <w:p w14:paraId="7556CD81" w14:textId="77777777" w:rsidR="00472EEB" w:rsidRDefault="00472EEB">
      <w:pPr>
        <w:pStyle w:val="BodyText"/>
        <w:spacing w:before="5"/>
        <w:rPr>
          <w:sz w:val="25"/>
        </w:rPr>
      </w:pPr>
    </w:p>
    <w:p w14:paraId="1E16B591" w14:textId="77777777" w:rsidR="00472EEB" w:rsidRDefault="00FE33C7">
      <w:pPr>
        <w:pStyle w:val="BodyText"/>
        <w:spacing w:line="249" w:lineRule="auto"/>
        <w:ind w:left="279" w:right="329"/>
      </w:pPr>
      <w:r>
        <w:rPr>
          <w:color w:val="231F20"/>
        </w:rPr>
        <w:t xml:space="preserve">In a 2017 study of 31 potential risk factors for predicted recidivism, the findings lead to the development of a new tool, the Detention Placement Recommendation (DPR) for making placement decisions based on risk. Since its implementation in FY 2020, the DPR is now completed for all detention admissions. At the same time, the Community-Based Options Placement Screening Instrument (CBO-PSI) </w:t>
      </w:r>
      <w:r>
        <w:rPr>
          <w:color w:val="231F20"/>
          <w:spacing w:val="-6"/>
        </w:rPr>
        <w:t xml:space="preserve">was </w:t>
      </w:r>
      <w:r>
        <w:rPr>
          <w:color w:val="231F20"/>
        </w:rPr>
        <w:t xml:space="preserve">also introduced and implemented. The CBO- PSI further assesses youth for placement in a Reception </w:t>
      </w:r>
      <w:r>
        <w:rPr>
          <w:color w:val="231F20"/>
          <w:spacing w:val="-3"/>
        </w:rPr>
        <w:t xml:space="preserve">Center, </w:t>
      </w:r>
      <w:r>
        <w:rPr>
          <w:color w:val="231F20"/>
        </w:rPr>
        <w:t xml:space="preserve">a less restrictive setting in the DYS service continuum. These new instruments were designed to reduce unintended bias in placement decisions. The tools </w:t>
      </w:r>
      <w:r>
        <w:rPr>
          <w:color w:val="231F20"/>
          <w:spacing w:val="-3"/>
        </w:rPr>
        <w:t xml:space="preserve">however, </w:t>
      </w:r>
      <w:r>
        <w:rPr>
          <w:color w:val="231F20"/>
        </w:rPr>
        <w:t>do not replace structured professional decision-making regarding placement, but requires each youth</w:t>
      </w:r>
      <w:r>
        <w:rPr>
          <w:color w:val="231F20"/>
          <w:spacing w:val="-14"/>
        </w:rPr>
        <w:t xml:space="preserve"> </w:t>
      </w:r>
      <w:r>
        <w:rPr>
          <w:color w:val="231F20"/>
        </w:rPr>
        <w:t>to</w:t>
      </w:r>
    </w:p>
    <w:p w14:paraId="68403E23" w14:textId="77777777" w:rsidR="00472EEB" w:rsidRDefault="00FE33C7">
      <w:pPr>
        <w:pStyle w:val="BodyText"/>
        <w:spacing w:before="17" w:line="249" w:lineRule="auto"/>
        <w:ind w:left="279" w:right="204"/>
      </w:pPr>
      <w:r>
        <w:rPr>
          <w:color w:val="231F20"/>
        </w:rPr>
        <w:t>be assessed for the same risks before making the final placement decision.</w:t>
      </w:r>
    </w:p>
    <w:p w14:paraId="039CA2FB" w14:textId="77777777" w:rsidR="00472EEB" w:rsidRDefault="00FE33C7">
      <w:pPr>
        <w:pStyle w:val="BodyText"/>
        <w:spacing w:before="160"/>
        <w:ind w:left="63"/>
      </w:pPr>
      <w:r>
        <w:rPr>
          <w:color w:val="231F20"/>
        </w:rPr>
        <w:t>16</w:t>
      </w:r>
    </w:p>
    <w:p w14:paraId="2B2517A1" w14:textId="77777777" w:rsidR="00472EEB" w:rsidRDefault="00472EEB">
      <w:pPr>
        <w:sectPr w:rsidR="00472EEB">
          <w:footerReference w:type="default" r:id="rId47"/>
          <w:pgSz w:w="12240" w:h="15840"/>
          <w:pgMar w:top="600" w:right="600" w:bottom="280" w:left="560" w:header="0" w:footer="0" w:gutter="0"/>
          <w:cols w:num="2" w:space="720" w:equalWidth="0">
            <w:col w:w="5241" w:space="40"/>
            <w:col w:w="5799"/>
          </w:cols>
        </w:sectPr>
      </w:pPr>
    </w:p>
    <w:p w14:paraId="490847EA" w14:textId="77777777" w:rsidR="00472EEB" w:rsidRDefault="00472EEB">
      <w:pPr>
        <w:pStyle w:val="BodyText"/>
        <w:rPr>
          <w:sz w:val="20"/>
        </w:rPr>
      </w:pPr>
    </w:p>
    <w:p w14:paraId="5DBBC056" w14:textId="77777777" w:rsidR="00472EEB" w:rsidRDefault="00472EEB">
      <w:pPr>
        <w:pStyle w:val="BodyText"/>
        <w:rPr>
          <w:sz w:val="20"/>
        </w:rPr>
      </w:pPr>
    </w:p>
    <w:p w14:paraId="06CE8567" w14:textId="77777777" w:rsidR="00472EEB" w:rsidRDefault="00472EEB">
      <w:pPr>
        <w:pStyle w:val="BodyText"/>
        <w:rPr>
          <w:sz w:val="20"/>
        </w:rPr>
      </w:pPr>
    </w:p>
    <w:p w14:paraId="3BE071F2" w14:textId="77777777" w:rsidR="00472EEB" w:rsidRDefault="00472EEB">
      <w:pPr>
        <w:pStyle w:val="BodyText"/>
        <w:rPr>
          <w:sz w:val="20"/>
        </w:rPr>
      </w:pPr>
    </w:p>
    <w:p w14:paraId="2C802D3A" w14:textId="77777777" w:rsidR="00472EEB" w:rsidRDefault="00472EEB">
      <w:pPr>
        <w:pStyle w:val="BodyText"/>
        <w:rPr>
          <w:sz w:val="20"/>
        </w:rPr>
      </w:pPr>
    </w:p>
    <w:p w14:paraId="4C53DB84" w14:textId="77777777" w:rsidR="00472EEB" w:rsidRDefault="00472EEB">
      <w:pPr>
        <w:pStyle w:val="BodyText"/>
        <w:rPr>
          <w:sz w:val="20"/>
        </w:rPr>
      </w:pPr>
    </w:p>
    <w:p w14:paraId="481941CD" w14:textId="77777777" w:rsidR="00472EEB" w:rsidRDefault="00472EEB">
      <w:pPr>
        <w:pStyle w:val="BodyText"/>
        <w:rPr>
          <w:sz w:val="20"/>
        </w:rPr>
      </w:pPr>
    </w:p>
    <w:p w14:paraId="0BFE3011" w14:textId="77777777" w:rsidR="00472EEB" w:rsidRDefault="00472EEB">
      <w:pPr>
        <w:pStyle w:val="BodyText"/>
        <w:rPr>
          <w:sz w:val="20"/>
        </w:rPr>
      </w:pPr>
    </w:p>
    <w:p w14:paraId="3186A071" w14:textId="77777777" w:rsidR="00472EEB" w:rsidRDefault="00472EEB">
      <w:pPr>
        <w:pStyle w:val="BodyText"/>
        <w:rPr>
          <w:sz w:val="20"/>
        </w:rPr>
      </w:pPr>
    </w:p>
    <w:p w14:paraId="14C5E599" w14:textId="77777777" w:rsidR="00472EEB" w:rsidRDefault="00472EEB">
      <w:pPr>
        <w:pStyle w:val="BodyText"/>
        <w:rPr>
          <w:sz w:val="20"/>
        </w:rPr>
      </w:pPr>
    </w:p>
    <w:p w14:paraId="0705CA32" w14:textId="77777777" w:rsidR="00472EEB" w:rsidRDefault="00472EEB">
      <w:pPr>
        <w:pStyle w:val="BodyText"/>
        <w:rPr>
          <w:sz w:val="20"/>
        </w:rPr>
      </w:pPr>
    </w:p>
    <w:p w14:paraId="042A88B4" w14:textId="77777777" w:rsidR="00472EEB" w:rsidRDefault="00472EEB">
      <w:pPr>
        <w:pStyle w:val="BodyText"/>
        <w:rPr>
          <w:sz w:val="20"/>
        </w:rPr>
      </w:pPr>
    </w:p>
    <w:p w14:paraId="6ECB1F21" w14:textId="77777777" w:rsidR="00472EEB" w:rsidRDefault="00472EEB">
      <w:pPr>
        <w:pStyle w:val="BodyText"/>
        <w:rPr>
          <w:sz w:val="20"/>
        </w:rPr>
      </w:pPr>
    </w:p>
    <w:p w14:paraId="0176289B" w14:textId="77777777" w:rsidR="00472EEB" w:rsidRDefault="00472EEB">
      <w:pPr>
        <w:pStyle w:val="BodyText"/>
        <w:rPr>
          <w:sz w:val="20"/>
        </w:rPr>
      </w:pPr>
    </w:p>
    <w:p w14:paraId="2D008047" w14:textId="77777777" w:rsidR="00472EEB" w:rsidRDefault="00472EEB">
      <w:pPr>
        <w:pStyle w:val="BodyText"/>
        <w:rPr>
          <w:sz w:val="20"/>
        </w:rPr>
      </w:pPr>
    </w:p>
    <w:p w14:paraId="0745DF97" w14:textId="77777777" w:rsidR="00472EEB" w:rsidRDefault="00472EEB">
      <w:pPr>
        <w:pStyle w:val="BodyText"/>
        <w:rPr>
          <w:sz w:val="20"/>
        </w:rPr>
      </w:pPr>
    </w:p>
    <w:p w14:paraId="1E9F60E3" w14:textId="77777777" w:rsidR="00472EEB" w:rsidRDefault="00472EEB">
      <w:pPr>
        <w:pStyle w:val="BodyText"/>
        <w:spacing w:before="1"/>
        <w:rPr>
          <w:sz w:val="14"/>
        </w:rPr>
      </w:pPr>
    </w:p>
    <w:p w14:paraId="6354A90F" w14:textId="77777777" w:rsidR="00472EEB" w:rsidRDefault="00FE33C7">
      <w:pPr>
        <w:pStyle w:val="BodyText"/>
        <w:ind w:left="3000"/>
        <w:rPr>
          <w:sz w:val="20"/>
        </w:rPr>
      </w:pPr>
      <w:r>
        <w:rPr>
          <w:noProof/>
          <w:sz w:val="20"/>
        </w:rPr>
        <w:drawing>
          <wp:inline distT="0" distB="0" distL="0" distR="0" wp14:anchorId="5CB413D3" wp14:editId="03696677">
            <wp:extent cx="3227993" cy="3265741"/>
            <wp:effectExtent l="0" t="0" r="0" b="0"/>
            <wp:docPr id="6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6.png"/>
                    <pic:cNvPicPr/>
                  </pic:nvPicPr>
                  <pic:blipFill>
                    <a:blip r:embed="rId12" cstate="print"/>
                    <a:stretch>
                      <a:fillRect/>
                    </a:stretch>
                  </pic:blipFill>
                  <pic:spPr>
                    <a:xfrm>
                      <a:off x="0" y="0"/>
                      <a:ext cx="3227993" cy="3265741"/>
                    </a:xfrm>
                    <a:prstGeom prst="rect">
                      <a:avLst/>
                    </a:prstGeom>
                  </pic:spPr>
                </pic:pic>
              </a:graphicData>
            </a:graphic>
          </wp:inline>
        </w:drawing>
      </w:r>
    </w:p>
    <w:p w14:paraId="41E69CAC" w14:textId="77777777" w:rsidR="00472EEB" w:rsidRDefault="00472EEB">
      <w:pPr>
        <w:pStyle w:val="BodyText"/>
        <w:spacing w:before="8"/>
        <w:rPr>
          <w:sz w:val="18"/>
        </w:rPr>
      </w:pPr>
    </w:p>
    <w:p w14:paraId="47154A26" w14:textId="77777777" w:rsidR="00472EEB" w:rsidRDefault="00FE33C7">
      <w:pPr>
        <w:spacing w:before="89"/>
        <w:ind w:left="1180" w:right="1140"/>
        <w:jc w:val="center"/>
        <w:rPr>
          <w:sz w:val="36"/>
        </w:rPr>
      </w:pPr>
      <w:r>
        <w:rPr>
          <w:color w:val="231F20"/>
          <w:sz w:val="36"/>
        </w:rPr>
        <w:t>DEPARTMENT OF YOUTH SERVICES</w:t>
      </w:r>
    </w:p>
    <w:p w14:paraId="16CA8194" w14:textId="77777777" w:rsidR="00472EEB" w:rsidRDefault="0092550D">
      <w:pPr>
        <w:spacing w:before="18"/>
        <w:ind w:left="1180" w:right="1140"/>
        <w:jc w:val="center"/>
        <w:rPr>
          <w:sz w:val="36"/>
        </w:rPr>
      </w:pPr>
      <w:hyperlink r:id="rId48">
        <w:r w:rsidR="00FE33C7">
          <w:rPr>
            <w:color w:val="231F20"/>
            <w:sz w:val="36"/>
          </w:rPr>
          <w:t>www.mass.gov/dys</w:t>
        </w:r>
      </w:hyperlink>
    </w:p>
    <w:sectPr w:rsidR="00472EEB">
      <w:footerReference w:type="default" r:id="rId49"/>
      <w:pgSz w:w="12240" w:h="15840"/>
      <w:pgMar w:top="1500" w:right="600" w:bottom="280" w:left="5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106BB" w14:textId="77777777" w:rsidR="002D7312" w:rsidRDefault="002D7312">
      <w:r>
        <w:separator/>
      </w:r>
    </w:p>
  </w:endnote>
  <w:endnote w:type="continuationSeparator" w:id="0">
    <w:p w14:paraId="65006554" w14:textId="77777777" w:rsidR="002D7312" w:rsidRDefault="002D7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18DB9" w14:textId="77777777" w:rsidR="00472EEB" w:rsidRDefault="009E31EF">
    <w:pPr>
      <w:pStyle w:val="BodyText"/>
      <w:spacing w:line="14" w:lineRule="auto"/>
      <w:rPr>
        <w:sz w:val="20"/>
      </w:rPr>
    </w:pPr>
    <w:r>
      <w:rPr>
        <w:noProof/>
      </w:rPr>
      <mc:AlternateContent>
        <mc:Choice Requires="wps">
          <w:drawing>
            <wp:anchor distT="0" distB="0" distL="114300" distR="114300" simplePos="0" relativeHeight="487218176" behindDoc="1" locked="0" layoutInCell="1" allowOverlap="1" wp14:anchorId="6B4886E7" wp14:editId="586C3917">
              <wp:simplePos x="0" y="0"/>
              <wp:positionH relativeFrom="page">
                <wp:posOffset>3830955</wp:posOffset>
              </wp:positionH>
              <wp:positionV relativeFrom="page">
                <wp:posOffset>9396730</wp:posOffset>
              </wp:positionV>
              <wp:extent cx="110490" cy="196215"/>
              <wp:effectExtent l="0"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9AD01" w14:textId="77777777" w:rsidR="00472EEB" w:rsidRDefault="00FE33C7">
                          <w:pPr>
                            <w:pStyle w:val="BodyText"/>
                            <w:spacing w:before="12"/>
                            <w:ind w:left="20"/>
                          </w:pPr>
                          <w:r>
                            <w:rPr>
                              <w:color w:val="231F2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4886E7" id="_x0000_t202" coordsize="21600,21600" o:spt="202" path="m,l,21600r21600,l21600,xe">
              <v:stroke joinstyle="miter"/>
              <v:path gradientshapeok="t" o:connecttype="rect"/>
            </v:shapetype>
            <v:shape id="Text Box 11" o:spid="_x0000_s1031" type="#_x0000_t202" style="position:absolute;margin-left:301.65pt;margin-top:739.9pt;width:8.7pt;height:15.45pt;z-index:-1609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" filled="f" stroked="f">
              <v:textbox inset="0,0,0,0">
                <w:txbxContent>
                  <w:p w14:paraId="4459AD01" w14:textId="77777777" w:rsidR="00472EEB" w:rsidRDefault="00FE33C7">
                    <w:pPr>
                      <w:pStyle w:val="BodyText"/>
                      <w:spacing w:before="12"/>
                      <w:ind w:left="20"/>
                    </w:pPr>
                    <w:r>
                      <w:rPr>
                        <w:color w:val="231F20"/>
                      </w:rPr>
                      <w:t>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C8B17" w14:textId="77777777" w:rsidR="00472EEB" w:rsidRDefault="00472EEB">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7B0AA" w14:textId="77777777" w:rsidR="00472EEB" w:rsidRDefault="009E31EF">
    <w:pPr>
      <w:pStyle w:val="BodyText"/>
      <w:spacing w:line="14" w:lineRule="auto"/>
      <w:rPr>
        <w:sz w:val="20"/>
      </w:rPr>
    </w:pPr>
    <w:r>
      <w:rPr>
        <w:noProof/>
      </w:rPr>
      <mc:AlternateContent>
        <mc:Choice Requires="wps">
          <w:drawing>
            <wp:anchor distT="0" distB="0" distL="114300" distR="114300" simplePos="0" relativeHeight="487218688" behindDoc="1" locked="0" layoutInCell="1" allowOverlap="1" wp14:anchorId="4AD70AC9" wp14:editId="36C59C48">
              <wp:simplePos x="0" y="0"/>
              <wp:positionH relativeFrom="page">
                <wp:posOffset>3830955</wp:posOffset>
              </wp:positionH>
              <wp:positionV relativeFrom="page">
                <wp:posOffset>9396730</wp:posOffset>
              </wp:positionV>
              <wp:extent cx="110490" cy="196215"/>
              <wp:effectExtent l="0" t="0" r="0" b="0"/>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F460D" w14:textId="77777777" w:rsidR="00472EEB" w:rsidRDefault="00FE33C7">
                          <w:pPr>
                            <w:pStyle w:val="BodyText"/>
                            <w:spacing w:before="12"/>
                            <w:ind w:left="20"/>
                          </w:pPr>
                          <w:r>
                            <w:rPr>
                              <w:color w:val="231F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D70AC9" id="_x0000_t202" coordsize="21600,21600" o:spt="202" path="m,l,21600r21600,l21600,xe">
              <v:stroke joinstyle="miter"/>
              <v:path gradientshapeok="t" o:connecttype="rect"/>
            </v:shapetype>
            <v:shape id="Text Box 10" o:spid="_x0000_s1032" type="#_x0000_t202" style="position:absolute;margin-left:301.65pt;margin-top:739.9pt;width:8.7pt;height:15.45pt;z-index:-1609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" filled="f" stroked="f">
              <v:textbox inset="0,0,0,0">
                <w:txbxContent>
                  <w:p w14:paraId="4FEF460D" w14:textId="77777777" w:rsidR="00472EEB" w:rsidRDefault="00FE33C7">
                    <w:pPr>
                      <w:pStyle w:val="BodyText"/>
                      <w:spacing w:before="12"/>
                      <w:ind w:left="20"/>
                    </w:pPr>
                    <w:r>
                      <w:rPr>
                        <w:color w:val="231F20"/>
                      </w:rPr>
                      <w:t>2</w:t>
                    </w:r>
                  </w:p>
                </w:txbxContent>
              </v:textbox>
              <w10:wrap anchorx="page" anchory="page"/>
            </v:shape>
          </w:pict>
        </mc:Fallback>
      </mc:AlternateContent>
    </w:r>
    <w:r>
      <w:rPr>
        <w:noProof/>
      </w:rPr>
      <mc:AlternateContent>
        <mc:Choice Requires="wps">
          <w:drawing>
            <wp:anchor distT="0" distB="0" distL="114300" distR="114300" simplePos="0" relativeHeight="487219200" behindDoc="1" locked="0" layoutInCell="1" allowOverlap="1" wp14:anchorId="56095923" wp14:editId="3FAD6B88">
              <wp:simplePos x="0" y="0"/>
              <wp:positionH relativeFrom="page">
                <wp:posOffset>4522470</wp:posOffset>
              </wp:positionH>
              <wp:positionV relativeFrom="page">
                <wp:posOffset>9396730</wp:posOffset>
              </wp:positionV>
              <wp:extent cx="2752725" cy="196215"/>
              <wp:effectExtent l="0" t="0" r="0"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BFBA9" w14:textId="77777777" w:rsidR="00472EEB" w:rsidRDefault="00FE33C7">
                          <w:pPr>
                            <w:spacing w:before="12"/>
                            <w:ind w:left="20"/>
                            <w:rPr>
                              <w:b/>
                              <w:sz w:val="24"/>
                            </w:rPr>
                          </w:pPr>
                          <w:r>
                            <w:rPr>
                              <w:b/>
                              <w:color w:val="231F20"/>
                              <w:sz w:val="24"/>
                            </w:rPr>
                            <w:t>Introduction From The Commissioner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95923" id="Text Box 9" o:spid="_x0000_s1033" type="#_x0000_t202" style="position:absolute;margin-left:356.1pt;margin-top:739.9pt;width:216.75pt;height:15.45pt;z-index:-1609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" filled="f" stroked="f">
              <v:textbox inset="0,0,0,0">
                <w:txbxContent>
                  <w:p w14:paraId="47CBFBA9" w14:textId="77777777" w:rsidR="00472EEB" w:rsidRDefault="00FE33C7">
                    <w:pPr>
                      <w:spacing w:before="12"/>
                      <w:ind w:left="20"/>
                      <w:rPr>
                        <w:b/>
                        <w:sz w:val="24"/>
                      </w:rPr>
                    </w:pPr>
                    <w:r>
                      <w:rPr>
                        <w:b/>
                        <w:color w:val="231F20"/>
                        <w:sz w:val="24"/>
                      </w:rPr>
                      <w:t>Introduction From The Commissioner</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1C45B" w14:textId="77777777" w:rsidR="00472EEB" w:rsidRDefault="00472EEB">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2CF5C" w14:textId="77777777" w:rsidR="00472EEB" w:rsidRDefault="009E31EF">
    <w:pPr>
      <w:pStyle w:val="BodyText"/>
      <w:spacing w:line="14" w:lineRule="auto"/>
      <w:rPr>
        <w:sz w:val="20"/>
      </w:rPr>
    </w:pPr>
    <w:r>
      <w:rPr>
        <w:noProof/>
      </w:rPr>
      <mc:AlternateContent>
        <mc:Choice Requires="wps">
          <w:drawing>
            <wp:anchor distT="0" distB="0" distL="114300" distR="114300" simplePos="0" relativeHeight="487219712" behindDoc="1" locked="0" layoutInCell="1" allowOverlap="1" wp14:anchorId="7B0315BF" wp14:editId="40663C52">
              <wp:simplePos x="0" y="0"/>
              <wp:positionH relativeFrom="page">
                <wp:posOffset>3805555</wp:posOffset>
              </wp:positionH>
              <wp:positionV relativeFrom="page">
                <wp:posOffset>9396730</wp:posOffset>
              </wp:positionV>
              <wp:extent cx="161290" cy="196215"/>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27CD1" w14:textId="77777777" w:rsidR="00472EEB" w:rsidRDefault="00FE33C7">
                          <w:pPr>
                            <w:pStyle w:val="BodyText"/>
                            <w:spacing w:before="12"/>
                            <w:ind w:left="60"/>
                          </w:pPr>
                          <w:r>
                            <w:fldChar w:fldCharType="begin"/>
                          </w:r>
                          <w:r>
                            <w:rPr>
                              <w:color w:val="231F20"/>
                            </w:rPr>
                            <w:instrText xml:space="preserve"> PAGE </w:instrText>
                          </w:r>
                          <w:r>
                            <w:fldChar w:fldCharType="separate"/>
                          </w:r>
                          <w: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0315BF" id="_x0000_t202" coordsize="21600,21600" o:spt="202" path="m,l,21600r21600,l21600,xe">
              <v:stroke joinstyle="miter"/>
              <v:path gradientshapeok="t" o:connecttype="rect"/>
            </v:shapetype>
            <v:shape id="Text Box 8" o:spid="_x0000_s1034" type="#_x0000_t202" style="position:absolute;margin-left:299.65pt;margin-top:739.9pt;width:12.7pt;height:15.45pt;z-index:-1609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dVDrgIAALA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" filled="f" stroked="f">
              <v:textbox inset="0,0,0,0">
                <w:txbxContent>
                  <w:p w14:paraId="61C27CD1" w14:textId="77777777" w:rsidR="00472EEB" w:rsidRDefault="00FE33C7">
                    <w:pPr>
                      <w:pStyle w:val="BodyText"/>
                      <w:spacing w:before="12"/>
                      <w:ind w:left="60"/>
                    </w:pPr>
                    <w:r>
                      <w:fldChar w:fldCharType="begin"/>
                    </w:r>
                    <w:r>
                      <w:rPr>
                        <w:color w:val="231F20"/>
                      </w:rPr>
                      <w:instrText xml:space="preserve"> PAGE </w:instrText>
                    </w:r>
                    <w:r>
                      <w:fldChar w:fldCharType="separate"/>
                    </w:r>
                    <w:r>
                      <w:t>7</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220224" behindDoc="1" locked="0" layoutInCell="1" allowOverlap="1" wp14:anchorId="2D24DA0D" wp14:editId="79CDEA67">
              <wp:simplePos x="0" y="0"/>
              <wp:positionH relativeFrom="page">
                <wp:posOffset>6109970</wp:posOffset>
              </wp:positionH>
              <wp:positionV relativeFrom="page">
                <wp:posOffset>9392285</wp:posOffset>
              </wp:positionV>
              <wp:extent cx="1217930" cy="224155"/>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508B2" w14:textId="77777777" w:rsidR="00472EEB" w:rsidRDefault="00FE33C7">
                          <w:pPr>
                            <w:spacing w:before="11"/>
                            <w:ind w:left="20"/>
                            <w:rPr>
                              <w:sz w:val="28"/>
                            </w:rPr>
                          </w:pPr>
                          <w:r>
                            <w:rPr>
                              <w:color w:val="231F20"/>
                              <w:sz w:val="28"/>
                            </w:rPr>
                            <w:t>Who We Serve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4DA0D" id="Text Box 7" o:spid="_x0000_s1035" type="#_x0000_t202" style="position:absolute;margin-left:481.1pt;margin-top:739.55pt;width:95.9pt;height:17.65pt;z-index:-1609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MMcrwIAALE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" filled="f" stroked="f">
              <v:textbox inset="0,0,0,0">
                <w:txbxContent>
                  <w:p w14:paraId="66E508B2" w14:textId="77777777" w:rsidR="00472EEB" w:rsidRDefault="00FE33C7">
                    <w:pPr>
                      <w:spacing w:before="11"/>
                      <w:ind w:left="20"/>
                      <w:rPr>
                        <w:sz w:val="28"/>
                      </w:rPr>
                    </w:pPr>
                    <w:r>
                      <w:rPr>
                        <w:color w:val="231F20"/>
                        <w:sz w:val="28"/>
                      </w:rPr>
                      <w:t>Who We Serve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BB90C" w14:textId="77777777" w:rsidR="00472EEB" w:rsidRDefault="009E31EF">
    <w:pPr>
      <w:pStyle w:val="BodyText"/>
      <w:spacing w:line="14" w:lineRule="auto"/>
      <w:rPr>
        <w:sz w:val="20"/>
      </w:rPr>
    </w:pPr>
    <w:r>
      <w:rPr>
        <w:noProof/>
      </w:rPr>
      <mc:AlternateContent>
        <mc:Choice Requires="wps">
          <w:drawing>
            <wp:anchor distT="0" distB="0" distL="114300" distR="114300" simplePos="0" relativeHeight="487220736" behindDoc="1" locked="0" layoutInCell="1" allowOverlap="1" wp14:anchorId="6BA66EC5" wp14:editId="6AF4776C">
              <wp:simplePos x="0" y="0"/>
              <wp:positionH relativeFrom="page">
                <wp:posOffset>3805555</wp:posOffset>
              </wp:positionH>
              <wp:positionV relativeFrom="page">
                <wp:posOffset>9396730</wp:posOffset>
              </wp:positionV>
              <wp:extent cx="161290" cy="19621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D6953" w14:textId="77777777" w:rsidR="00472EEB" w:rsidRDefault="00FE33C7">
                          <w:pPr>
                            <w:pStyle w:val="BodyText"/>
                            <w:spacing w:before="12"/>
                            <w:ind w:left="60"/>
                          </w:pPr>
                          <w:r>
                            <w:fldChar w:fldCharType="begin"/>
                          </w:r>
                          <w:r>
                            <w:rPr>
                              <w:color w:val="231F20"/>
                            </w:rPr>
                            <w:instrText xml:space="preserve"> PAGE </w:instrText>
                          </w:r>
                          <w:r>
                            <w:fldChar w:fldCharType="separate"/>
                          </w:r>
                          <w: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A66EC5" id="_x0000_t202" coordsize="21600,21600" o:spt="202" path="m,l,21600r21600,l21600,xe">
              <v:stroke joinstyle="miter"/>
              <v:path gradientshapeok="t" o:connecttype="rect"/>
            </v:shapetype>
            <v:shape id="Text Box 6" o:spid="_x0000_s1036" type="#_x0000_t202" style="position:absolute;margin-left:299.65pt;margin-top:739.9pt;width:12.7pt;height:15.45pt;z-index:-1609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" filled="f" stroked="f">
              <v:textbox inset="0,0,0,0">
                <w:txbxContent>
                  <w:p w14:paraId="338D6953" w14:textId="77777777" w:rsidR="00472EEB" w:rsidRDefault="00FE33C7">
                    <w:pPr>
                      <w:pStyle w:val="BodyText"/>
                      <w:spacing w:before="12"/>
                      <w:ind w:left="60"/>
                    </w:pPr>
                    <w:r>
                      <w:fldChar w:fldCharType="begin"/>
                    </w:r>
                    <w:r>
                      <w:rPr>
                        <w:color w:val="231F20"/>
                      </w:rPr>
                      <w:instrText xml:space="preserve"> PAGE </w:instrText>
                    </w:r>
                    <w:r>
                      <w:fldChar w:fldCharType="separate"/>
                    </w:r>
                    <w:r>
                      <w:t>9</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221248" behindDoc="1" locked="0" layoutInCell="1" allowOverlap="1" wp14:anchorId="3F964DD0" wp14:editId="04340DD7">
              <wp:simplePos x="0" y="0"/>
              <wp:positionH relativeFrom="page">
                <wp:posOffset>5636260</wp:posOffset>
              </wp:positionH>
              <wp:positionV relativeFrom="page">
                <wp:posOffset>9396730</wp:posOffset>
              </wp:positionV>
              <wp:extent cx="1692910" cy="22415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9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FFC28" w14:textId="77777777" w:rsidR="00472EEB" w:rsidRDefault="00FE33C7">
                          <w:pPr>
                            <w:spacing w:before="11"/>
                            <w:ind w:left="20"/>
                            <w:rPr>
                              <w:sz w:val="28"/>
                            </w:rPr>
                          </w:pPr>
                          <w:r>
                            <w:rPr>
                              <w:color w:val="231F20"/>
                              <w:sz w:val="28"/>
                            </w:rPr>
                            <w:t>FY20 Budget &amp; Staff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64DD0" id="Text Box 5" o:spid="_x0000_s1037" type="#_x0000_t202" style="position:absolute;margin-left:443.8pt;margin-top:739.9pt;width:133.3pt;height:17.65pt;z-index:-1609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" filled="f" stroked="f">
              <v:textbox inset="0,0,0,0">
                <w:txbxContent>
                  <w:p w14:paraId="689FFC28" w14:textId="77777777" w:rsidR="00472EEB" w:rsidRDefault="00FE33C7">
                    <w:pPr>
                      <w:spacing w:before="11"/>
                      <w:ind w:left="20"/>
                      <w:rPr>
                        <w:sz w:val="28"/>
                      </w:rPr>
                    </w:pPr>
                    <w:r>
                      <w:rPr>
                        <w:color w:val="231F20"/>
                        <w:sz w:val="28"/>
                      </w:rPr>
                      <w:t>FY20 Budget &amp; Staff</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09251" w14:textId="77777777" w:rsidR="00472EEB" w:rsidRDefault="009E31EF">
    <w:pPr>
      <w:pStyle w:val="BodyText"/>
      <w:spacing w:line="14" w:lineRule="auto"/>
      <w:rPr>
        <w:sz w:val="20"/>
      </w:rPr>
    </w:pPr>
    <w:r>
      <w:rPr>
        <w:noProof/>
      </w:rPr>
      <mc:AlternateContent>
        <mc:Choice Requires="wps">
          <w:drawing>
            <wp:anchor distT="0" distB="0" distL="114300" distR="114300" simplePos="0" relativeHeight="487221760" behindDoc="1" locked="0" layoutInCell="1" allowOverlap="1" wp14:anchorId="5C03AC73" wp14:editId="13FB8C39">
              <wp:simplePos x="0" y="0"/>
              <wp:positionH relativeFrom="page">
                <wp:posOffset>5441315</wp:posOffset>
              </wp:positionH>
              <wp:positionV relativeFrom="page">
                <wp:posOffset>9333230</wp:posOffset>
              </wp:positionV>
              <wp:extent cx="1886585" cy="224155"/>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58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E1DCA" w14:textId="77777777" w:rsidR="00472EEB" w:rsidRDefault="00FE33C7">
                          <w:pPr>
                            <w:spacing w:before="11"/>
                            <w:ind w:left="20"/>
                            <w:rPr>
                              <w:sz w:val="28"/>
                            </w:rPr>
                          </w:pPr>
                          <w:r>
                            <w:rPr>
                              <w:color w:val="231F20"/>
                              <w:sz w:val="28"/>
                            </w:rPr>
                            <w:t>FY 2020 Budget &amp; Staff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03AC73" id="_x0000_t202" coordsize="21600,21600" o:spt="202" path="m,l,21600r21600,l21600,xe">
              <v:stroke joinstyle="miter"/>
              <v:path gradientshapeok="t" o:connecttype="rect"/>
            </v:shapetype>
            <v:shape id="Text Box 4" o:spid="_x0000_s1038" type="#_x0000_t202" style="position:absolute;margin-left:428.45pt;margin-top:734.9pt;width:148.55pt;height:17.65pt;z-index:-1609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" filled="f" stroked="f">
              <v:textbox inset="0,0,0,0">
                <w:txbxContent>
                  <w:p w14:paraId="040E1DCA" w14:textId="77777777" w:rsidR="00472EEB" w:rsidRDefault="00FE33C7">
                    <w:pPr>
                      <w:spacing w:before="11"/>
                      <w:ind w:left="20"/>
                      <w:rPr>
                        <w:sz w:val="28"/>
                      </w:rPr>
                    </w:pPr>
                    <w:r>
                      <w:rPr>
                        <w:color w:val="231F20"/>
                        <w:sz w:val="28"/>
                      </w:rPr>
                      <w:t>FY 2020 Budget &amp; Staff</w:t>
                    </w:r>
                  </w:p>
                </w:txbxContent>
              </v:textbox>
              <w10:wrap anchorx="page" anchory="page"/>
            </v:shape>
          </w:pict>
        </mc:Fallback>
      </mc:AlternateContent>
    </w:r>
    <w:r>
      <w:rPr>
        <w:noProof/>
      </w:rPr>
      <mc:AlternateContent>
        <mc:Choice Requires="wps">
          <w:drawing>
            <wp:anchor distT="0" distB="0" distL="114300" distR="114300" simplePos="0" relativeHeight="487222272" behindDoc="1" locked="0" layoutInCell="1" allowOverlap="1" wp14:anchorId="343F3562" wp14:editId="77EFBFCC">
              <wp:simplePos x="0" y="0"/>
              <wp:positionH relativeFrom="page">
                <wp:posOffset>3763645</wp:posOffset>
              </wp:positionH>
              <wp:positionV relativeFrom="page">
                <wp:posOffset>9396730</wp:posOffset>
              </wp:positionV>
              <wp:extent cx="245745" cy="19621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6105A" w14:textId="77777777" w:rsidR="00472EEB" w:rsidRDefault="00FE33C7">
                          <w:pPr>
                            <w:pStyle w:val="BodyText"/>
                            <w:spacing w:before="12"/>
                            <w:ind w:left="60"/>
                          </w:pPr>
                          <w:r>
                            <w:fldChar w:fldCharType="begin"/>
                          </w:r>
                          <w:r>
                            <w:rPr>
                              <w:color w:val="231F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F3562" id="Text Box 3" o:spid="_x0000_s1039" type="#_x0000_t202" style="position:absolute;margin-left:296.35pt;margin-top:739.9pt;width:19.35pt;height:15.45pt;z-index:-1609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lyrrwIAAK8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" filled="f" stroked="f">
              <v:textbox inset="0,0,0,0">
                <w:txbxContent>
                  <w:p w14:paraId="1A06105A" w14:textId="77777777" w:rsidR="00472EEB" w:rsidRDefault="00FE33C7">
                    <w:pPr>
                      <w:pStyle w:val="BodyText"/>
                      <w:spacing w:before="12"/>
                      <w:ind w:left="60"/>
                    </w:pPr>
                    <w:r>
                      <w:fldChar w:fldCharType="begin"/>
                    </w:r>
                    <w:r>
                      <w:rPr>
                        <w:color w:val="231F20"/>
                      </w:rPr>
                      <w:instrText xml:space="preserve"> PAGE </w:instrText>
                    </w:r>
                    <w:r>
                      <w:fldChar w:fldCharType="separate"/>
                    </w:r>
                    <w:r>
                      <w:t>10</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51540" w14:textId="77777777" w:rsidR="00472EEB" w:rsidRDefault="009E31EF">
    <w:pPr>
      <w:pStyle w:val="BodyText"/>
      <w:spacing w:line="14" w:lineRule="auto"/>
      <w:rPr>
        <w:sz w:val="20"/>
      </w:rPr>
    </w:pPr>
    <w:r>
      <w:rPr>
        <w:noProof/>
      </w:rPr>
      <mc:AlternateContent>
        <mc:Choice Requires="wps">
          <w:drawing>
            <wp:anchor distT="0" distB="0" distL="114300" distR="114300" simplePos="0" relativeHeight="487222784" behindDoc="1" locked="0" layoutInCell="1" allowOverlap="1" wp14:anchorId="439DF516" wp14:editId="1DD03020">
              <wp:simplePos x="0" y="0"/>
              <wp:positionH relativeFrom="page">
                <wp:posOffset>4693920</wp:posOffset>
              </wp:positionH>
              <wp:positionV relativeFrom="page">
                <wp:posOffset>9337675</wp:posOffset>
              </wp:positionV>
              <wp:extent cx="2633980" cy="22415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9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A87C6" w14:textId="77777777" w:rsidR="00472EEB" w:rsidRDefault="00FE33C7">
                          <w:pPr>
                            <w:spacing w:before="11"/>
                            <w:ind w:left="20"/>
                            <w:rPr>
                              <w:sz w:val="28"/>
                            </w:rPr>
                          </w:pPr>
                          <w:r>
                            <w:rPr>
                              <w:color w:val="231F20"/>
                              <w:sz w:val="28"/>
                            </w:rPr>
                            <w:t>COVID-19 &amp; Equity and Fairness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9DF516" id="_x0000_t202" coordsize="21600,21600" o:spt="202" path="m,l,21600r21600,l21600,xe">
              <v:stroke joinstyle="miter"/>
              <v:path gradientshapeok="t" o:connecttype="rect"/>
            </v:shapetype>
            <v:shape id="_x0000_s1040" type="#_x0000_t202" style="position:absolute;margin-left:369.6pt;margin-top:735.25pt;width:207.4pt;height:17.65pt;z-index:-1609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pO8sAIAALA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" filled="f" stroked="f">
              <v:textbox inset="0,0,0,0">
                <w:txbxContent>
                  <w:p w14:paraId="323A87C6" w14:textId="77777777" w:rsidR="00472EEB" w:rsidRDefault="00FE33C7">
                    <w:pPr>
                      <w:spacing w:before="11"/>
                      <w:ind w:left="20"/>
                      <w:rPr>
                        <w:sz w:val="28"/>
                      </w:rPr>
                    </w:pPr>
                    <w:r>
                      <w:rPr>
                        <w:color w:val="231F20"/>
                        <w:sz w:val="28"/>
                      </w:rPr>
                      <w:t>COVID-19 &amp; Equity and Fairness</w:t>
                    </w:r>
                  </w:p>
                </w:txbxContent>
              </v:textbox>
              <w10:wrap anchorx="page" anchory="page"/>
            </v:shape>
          </w:pict>
        </mc:Fallback>
      </mc:AlternateContent>
    </w:r>
    <w:r>
      <w:rPr>
        <w:noProof/>
      </w:rPr>
      <mc:AlternateContent>
        <mc:Choice Requires="wps">
          <w:drawing>
            <wp:anchor distT="0" distB="0" distL="114300" distR="114300" simplePos="0" relativeHeight="487223296" behindDoc="1" locked="0" layoutInCell="1" allowOverlap="1" wp14:anchorId="56D2FB03" wp14:editId="76F4958D">
              <wp:simplePos x="0" y="0"/>
              <wp:positionH relativeFrom="page">
                <wp:posOffset>3729355</wp:posOffset>
              </wp:positionH>
              <wp:positionV relativeFrom="page">
                <wp:posOffset>9360535</wp:posOffset>
              </wp:positionV>
              <wp:extent cx="280035" cy="23685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3B196" w14:textId="77777777" w:rsidR="00472EEB" w:rsidRDefault="00FE33C7">
                          <w:pPr>
                            <w:pStyle w:val="BodyText"/>
                            <w:spacing w:before="69"/>
                            <w:ind w:left="113"/>
                          </w:pPr>
                          <w:r>
                            <w:fldChar w:fldCharType="begin"/>
                          </w:r>
                          <w:r>
                            <w:rPr>
                              <w:color w:val="231F20"/>
                            </w:rPr>
                            <w:instrText xml:space="preserve"> PAGE </w:instrText>
                          </w:r>
                          <w:r>
                            <w:fldChar w:fldCharType="separate"/>
                          </w:r>
                          <w: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2FB03" id="Text Box 1" o:spid="_x0000_s1041" type="#_x0000_t202" style="position:absolute;margin-left:293.65pt;margin-top:737.05pt;width:22.05pt;height:18.65pt;z-index:-1609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" filled="f" stroked="f">
              <v:textbox inset="0,0,0,0">
                <w:txbxContent>
                  <w:p w14:paraId="2713B196" w14:textId="77777777" w:rsidR="00472EEB" w:rsidRDefault="00FE33C7">
                    <w:pPr>
                      <w:pStyle w:val="BodyText"/>
                      <w:spacing w:before="69"/>
                      <w:ind w:left="113"/>
                    </w:pPr>
                    <w:r>
                      <w:fldChar w:fldCharType="begin"/>
                    </w:r>
                    <w:r>
                      <w:rPr>
                        <w:color w:val="231F20"/>
                      </w:rPr>
                      <w:instrText xml:space="preserve"> PAGE </w:instrText>
                    </w:r>
                    <w:r>
                      <w:fldChar w:fldCharType="separate"/>
                    </w:r>
                    <w:r>
                      <w:t>12</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877EE" w14:textId="77777777" w:rsidR="00472EEB" w:rsidRDefault="00472EEB">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5CC17" w14:textId="77777777" w:rsidR="00472EEB" w:rsidRDefault="00472EEB">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8C8A6A" w14:textId="77777777" w:rsidR="002D7312" w:rsidRDefault="002D7312">
      <w:r>
        <w:separator/>
      </w:r>
    </w:p>
  </w:footnote>
  <w:footnote w:type="continuationSeparator" w:id="0">
    <w:p w14:paraId="0969AC12" w14:textId="77777777" w:rsidR="002D7312" w:rsidRDefault="002D73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B1F61"/>
    <w:multiLevelType w:val="hybridMultilevel"/>
    <w:tmpl w:val="03680240"/>
    <w:lvl w:ilvl="0" w:tplc="D24ADE64">
      <w:numFmt w:val="bullet"/>
      <w:lvlText w:val="•"/>
      <w:lvlJc w:val="left"/>
      <w:pPr>
        <w:ind w:left="2183" w:hanging="360"/>
      </w:pPr>
      <w:rPr>
        <w:rFonts w:ascii="Arial" w:eastAsia="Arial" w:hAnsi="Arial" w:cs="Arial" w:hint="default"/>
        <w:color w:val="252040"/>
        <w:w w:val="100"/>
        <w:sz w:val="24"/>
        <w:szCs w:val="24"/>
        <w:lang w:val="en-US" w:eastAsia="en-US" w:bidi="ar-SA"/>
      </w:rPr>
    </w:lvl>
    <w:lvl w:ilvl="1" w:tplc="3FF046F6">
      <w:numFmt w:val="bullet"/>
      <w:lvlText w:val="•"/>
      <w:lvlJc w:val="left"/>
      <w:pPr>
        <w:ind w:left="3070" w:hanging="360"/>
      </w:pPr>
      <w:rPr>
        <w:rFonts w:hint="default"/>
        <w:lang w:val="en-US" w:eastAsia="en-US" w:bidi="ar-SA"/>
      </w:rPr>
    </w:lvl>
    <w:lvl w:ilvl="2" w:tplc="A1C82816">
      <w:numFmt w:val="bullet"/>
      <w:lvlText w:val="•"/>
      <w:lvlJc w:val="left"/>
      <w:pPr>
        <w:ind w:left="3960" w:hanging="360"/>
      </w:pPr>
      <w:rPr>
        <w:rFonts w:hint="default"/>
        <w:lang w:val="en-US" w:eastAsia="en-US" w:bidi="ar-SA"/>
      </w:rPr>
    </w:lvl>
    <w:lvl w:ilvl="3" w:tplc="54D83A76">
      <w:numFmt w:val="bullet"/>
      <w:lvlText w:val="•"/>
      <w:lvlJc w:val="left"/>
      <w:pPr>
        <w:ind w:left="4850" w:hanging="360"/>
      </w:pPr>
      <w:rPr>
        <w:rFonts w:hint="default"/>
        <w:lang w:val="en-US" w:eastAsia="en-US" w:bidi="ar-SA"/>
      </w:rPr>
    </w:lvl>
    <w:lvl w:ilvl="4" w:tplc="4F5CFFC0">
      <w:numFmt w:val="bullet"/>
      <w:lvlText w:val="•"/>
      <w:lvlJc w:val="left"/>
      <w:pPr>
        <w:ind w:left="5740" w:hanging="360"/>
      </w:pPr>
      <w:rPr>
        <w:rFonts w:hint="default"/>
        <w:lang w:val="en-US" w:eastAsia="en-US" w:bidi="ar-SA"/>
      </w:rPr>
    </w:lvl>
    <w:lvl w:ilvl="5" w:tplc="059ECE60">
      <w:numFmt w:val="bullet"/>
      <w:lvlText w:val="•"/>
      <w:lvlJc w:val="left"/>
      <w:pPr>
        <w:ind w:left="6630" w:hanging="360"/>
      </w:pPr>
      <w:rPr>
        <w:rFonts w:hint="default"/>
        <w:lang w:val="en-US" w:eastAsia="en-US" w:bidi="ar-SA"/>
      </w:rPr>
    </w:lvl>
    <w:lvl w:ilvl="6" w:tplc="DB700E66">
      <w:numFmt w:val="bullet"/>
      <w:lvlText w:val="•"/>
      <w:lvlJc w:val="left"/>
      <w:pPr>
        <w:ind w:left="7520" w:hanging="360"/>
      </w:pPr>
      <w:rPr>
        <w:rFonts w:hint="default"/>
        <w:lang w:val="en-US" w:eastAsia="en-US" w:bidi="ar-SA"/>
      </w:rPr>
    </w:lvl>
    <w:lvl w:ilvl="7" w:tplc="B708285A">
      <w:numFmt w:val="bullet"/>
      <w:lvlText w:val="•"/>
      <w:lvlJc w:val="left"/>
      <w:pPr>
        <w:ind w:left="8410" w:hanging="360"/>
      </w:pPr>
      <w:rPr>
        <w:rFonts w:hint="default"/>
        <w:lang w:val="en-US" w:eastAsia="en-US" w:bidi="ar-SA"/>
      </w:rPr>
    </w:lvl>
    <w:lvl w:ilvl="8" w:tplc="6D689252">
      <w:numFmt w:val="bullet"/>
      <w:lvlText w:val="•"/>
      <w:lvlJc w:val="left"/>
      <w:pPr>
        <w:ind w:left="9300" w:hanging="360"/>
      </w:pPr>
      <w:rPr>
        <w:rFonts w:hint="default"/>
        <w:lang w:val="en-US" w:eastAsia="en-US" w:bidi="ar-SA"/>
      </w:rPr>
    </w:lvl>
  </w:abstractNum>
  <w:abstractNum w:abstractNumId="1" w15:restartNumberingAfterBreak="0">
    <w:nsid w:val="2CB95FA2"/>
    <w:multiLevelType w:val="hybridMultilevel"/>
    <w:tmpl w:val="3060456C"/>
    <w:lvl w:ilvl="0" w:tplc="8C3E9D64">
      <w:start w:val="1"/>
      <w:numFmt w:val="decimal"/>
      <w:lvlText w:val="%1."/>
      <w:lvlJc w:val="left"/>
      <w:pPr>
        <w:ind w:left="520" w:hanging="360"/>
        <w:jc w:val="left"/>
      </w:pPr>
      <w:rPr>
        <w:rFonts w:ascii="Arial" w:eastAsia="Arial" w:hAnsi="Arial" w:cs="Arial" w:hint="default"/>
        <w:color w:val="231F20"/>
        <w:spacing w:val="-1"/>
        <w:w w:val="100"/>
        <w:sz w:val="24"/>
        <w:szCs w:val="24"/>
        <w:lang w:val="en-US" w:eastAsia="en-US" w:bidi="ar-SA"/>
      </w:rPr>
    </w:lvl>
    <w:lvl w:ilvl="1" w:tplc="7BDE82E6">
      <w:numFmt w:val="bullet"/>
      <w:lvlText w:val="•"/>
      <w:lvlJc w:val="left"/>
      <w:pPr>
        <w:ind w:left="992" w:hanging="360"/>
      </w:pPr>
      <w:rPr>
        <w:rFonts w:hint="default"/>
        <w:lang w:val="en-US" w:eastAsia="en-US" w:bidi="ar-SA"/>
      </w:rPr>
    </w:lvl>
    <w:lvl w:ilvl="2" w:tplc="1F205A66">
      <w:numFmt w:val="bullet"/>
      <w:lvlText w:val="•"/>
      <w:lvlJc w:val="left"/>
      <w:pPr>
        <w:ind w:left="1464" w:hanging="360"/>
      </w:pPr>
      <w:rPr>
        <w:rFonts w:hint="default"/>
        <w:lang w:val="en-US" w:eastAsia="en-US" w:bidi="ar-SA"/>
      </w:rPr>
    </w:lvl>
    <w:lvl w:ilvl="3" w:tplc="526A2BC4">
      <w:numFmt w:val="bullet"/>
      <w:lvlText w:val="•"/>
      <w:lvlJc w:val="left"/>
      <w:pPr>
        <w:ind w:left="1936" w:hanging="360"/>
      </w:pPr>
      <w:rPr>
        <w:rFonts w:hint="default"/>
        <w:lang w:val="en-US" w:eastAsia="en-US" w:bidi="ar-SA"/>
      </w:rPr>
    </w:lvl>
    <w:lvl w:ilvl="4" w:tplc="83527F9E">
      <w:numFmt w:val="bullet"/>
      <w:lvlText w:val="•"/>
      <w:lvlJc w:val="left"/>
      <w:pPr>
        <w:ind w:left="2408" w:hanging="360"/>
      </w:pPr>
      <w:rPr>
        <w:rFonts w:hint="default"/>
        <w:lang w:val="en-US" w:eastAsia="en-US" w:bidi="ar-SA"/>
      </w:rPr>
    </w:lvl>
    <w:lvl w:ilvl="5" w:tplc="4CB8905C">
      <w:numFmt w:val="bullet"/>
      <w:lvlText w:val="•"/>
      <w:lvlJc w:val="left"/>
      <w:pPr>
        <w:ind w:left="2880" w:hanging="360"/>
      </w:pPr>
      <w:rPr>
        <w:rFonts w:hint="default"/>
        <w:lang w:val="en-US" w:eastAsia="en-US" w:bidi="ar-SA"/>
      </w:rPr>
    </w:lvl>
    <w:lvl w:ilvl="6" w:tplc="C3C4B0BA">
      <w:numFmt w:val="bullet"/>
      <w:lvlText w:val="•"/>
      <w:lvlJc w:val="left"/>
      <w:pPr>
        <w:ind w:left="3352" w:hanging="360"/>
      </w:pPr>
      <w:rPr>
        <w:rFonts w:hint="default"/>
        <w:lang w:val="en-US" w:eastAsia="en-US" w:bidi="ar-SA"/>
      </w:rPr>
    </w:lvl>
    <w:lvl w:ilvl="7" w:tplc="47FAB974">
      <w:numFmt w:val="bullet"/>
      <w:lvlText w:val="•"/>
      <w:lvlJc w:val="left"/>
      <w:pPr>
        <w:ind w:left="3824" w:hanging="360"/>
      </w:pPr>
      <w:rPr>
        <w:rFonts w:hint="default"/>
        <w:lang w:val="en-US" w:eastAsia="en-US" w:bidi="ar-SA"/>
      </w:rPr>
    </w:lvl>
    <w:lvl w:ilvl="8" w:tplc="2C7AA648">
      <w:numFmt w:val="bullet"/>
      <w:lvlText w:val="•"/>
      <w:lvlJc w:val="left"/>
      <w:pPr>
        <w:ind w:left="4296" w:hanging="360"/>
      </w:pPr>
      <w:rPr>
        <w:rFonts w:hint="default"/>
        <w:lang w:val="en-US" w:eastAsia="en-US" w:bidi="ar-SA"/>
      </w:rPr>
    </w:lvl>
  </w:abstractNum>
  <w:abstractNum w:abstractNumId="2" w15:restartNumberingAfterBreak="0">
    <w:nsid w:val="52055C4F"/>
    <w:multiLevelType w:val="hybridMultilevel"/>
    <w:tmpl w:val="FA02C09E"/>
    <w:lvl w:ilvl="0" w:tplc="0CF20A78">
      <w:numFmt w:val="bullet"/>
      <w:lvlText w:val="•"/>
      <w:lvlJc w:val="left"/>
      <w:pPr>
        <w:ind w:left="520" w:hanging="360"/>
      </w:pPr>
      <w:rPr>
        <w:rFonts w:ascii="Arial" w:eastAsia="Arial" w:hAnsi="Arial" w:cs="Arial" w:hint="default"/>
        <w:color w:val="231F20"/>
        <w:w w:val="100"/>
        <w:sz w:val="24"/>
        <w:szCs w:val="24"/>
        <w:lang w:val="en-US" w:eastAsia="en-US" w:bidi="ar-SA"/>
      </w:rPr>
    </w:lvl>
    <w:lvl w:ilvl="1" w:tplc="E10C143A">
      <w:numFmt w:val="bullet"/>
      <w:lvlText w:val="•"/>
      <w:lvlJc w:val="left"/>
      <w:pPr>
        <w:ind w:left="880" w:hanging="360"/>
      </w:pPr>
      <w:rPr>
        <w:rFonts w:ascii="Arial" w:eastAsia="Arial" w:hAnsi="Arial" w:cs="Arial" w:hint="default"/>
        <w:color w:val="231F20"/>
        <w:w w:val="100"/>
        <w:sz w:val="24"/>
        <w:szCs w:val="24"/>
        <w:lang w:val="en-US" w:eastAsia="en-US" w:bidi="ar-SA"/>
      </w:rPr>
    </w:lvl>
    <w:lvl w:ilvl="2" w:tplc="3CD07D96">
      <w:numFmt w:val="bullet"/>
      <w:lvlText w:val="•"/>
      <w:lvlJc w:val="left"/>
      <w:pPr>
        <w:ind w:left="1348" w:hanging="360"/>
      </w:pPr>
      <w:rPr>
        <w:rFonts w:hint="default"/>
        <w:lang w:val="en-US" w:eastAsia="en-US" w:bidi="ar-SA"/>
      </w:rPr>
    </w:lvl>
    <w:lvl w:ilvl="3" w:tplc="414C565C">
      <w:numFmt w:val="bullet"/>
      <w:lvlText w:val="•"/>
      <w:lvlJc w:val="left"/>
      <w:pPr>
        <w:ind w:left="1816" w:hanging="360"/>
      </w:pPr>
      <w:rPr>
        <w:rFonts w:hint="default"/>
        <w:lang w:val="en-US" w:eastAsia="en-US" w:bidi="ar-SA"/>
      </w:rPr>
    </w:lvl>
    <w:lvl w:ilvl="4" w:tplc="952E8936">
      <w:numFmt w:val="bullet"/>
      <w:lvlText w:val="•"/>
      <w:lvlJc w:val="left"/>
      <w:pPr>
        <w:ind w:left="2285" w:hanging="360"/>
      </w:pPr>
      <w:rPr>
        <w:rFonts w:hint="default"/>
        <w:lang w:val="en-US" w:eastAsia="en-US" w:bidi="ar-SA"/>
      </w:rPr>
    </w:lvl>
    <w:lvl w:ilvl="5" w:tplc="48BE2A82">
      <w:numFmt w:val="bullet"/>
      <w:lvlText w:val="•"/>
      <w:lvlJc w:val="left"/>
      <w:pPr>
        <w:ind w:left="2753" w:hanging="360"/>
      </w:pPr>
      <w:rPr>
        <w:rFonts w:hint="default"/>
        <w:lang w:val="en-US" w:eastAsia="en-US" w:bidi="ar-SA"/>
      </w:rPr>
    </w:lvl>
    <w:lvl w:ilvl="6" w:tplc="2B4A203A">
      <w:numFmt w:val="bullet"/>
      <w:lvlText w:val="•"/>
      <w:lvlJc w:val="left"/>
      <w:pPr>
        <w:ind w:left="3221" w:hanging="360"/>
      </w:pPr>
      <w:rPr>
        <w:rFonts w:hint="default"/>
        <w:lang w:val="en-US" w:eastAsia="en-US" w:bidi="ar-SA"/>
      </w:rPr>
    </w:lvl>
    <w:lvl w:ilvl="7" w:tplc="9162F4B2">
      <w:numFmt w:val="bullet"/>
      <w:lvlText w:val="•"/>
      <w:lvlJc w:val="left"/>
      <w:pPr>
        <w:ind w:left="3690" w:hanging="360"/>
      </w:pPr>
      <w:rPr>
        <w:rFonts w:hint="default"/>
        <w:lang w:val="en-US" w:eastAsia="en-US" w:bidi="ar-SA"/>
      </w:rPr>
    </w:lvl>
    <w:lvl w:ilvl="8" w:tplc="E92608D4">
      <w:numFmt w:val="bullet"/>
      <w:lvlText w:val="•"/>
      <w:lvlJc w:val="left"/>
      <w:pPr>
        <w:ind w:left="4158" w:hanging="360"/>
      </w:pPr>
      <w:rPr>
        <w:rFonts w:hint="default"/>
        <w:lang w:val="en-US"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ocumentProtection w:edit="readOnly" w:enforcement="1"/>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EEB"/>
    <w:rsid w:val="002D7312"/>
    <w:rsid w:val="00472EEB"/>
    <w:rsid w:val="0092550D"/>
    <w:rsid w:val="009E31EF"/>
    <w:rsid w:val="00BB10FE"/>
    <w:rsid w:val="00CB10BF"/>
    <w:rsid w:val="00E91774"/>
    <w:rsid w:val="00FE33C7"/>
    <w:rsid w:val="00FF6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4EBEF2"/>
  <w15:docId w15:val="{3D1B84D0-482B-4E00-8D05-E7B16C7F7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64"/>
      <w:ind w:left="160"/>
      <w:outlineLvl w:val="0"/>
    </w:pPr>
    <w:rPr>
      <w:b/>
      <w:bCs/>
      <w:sz w:val="36"/>
      <w:szCs w:val="36"/>
    </w:rPr>
  </w:style>
  <w:style w:type="paragraph" w:styleId="Heading2">
    <w:name w:val="heading 2"/>
    <w:basedOn w:val="Normal"/>
    <w:uiPriority w:val="1"/>
    <w:qFormat/>
    <w:pPr>
      <w:spacing w:before="61"/>
      <w:ind w:left="160"/>
      <w:outlineLvl w:val="1"/>
    </w:pPr>
    <w:rPr>
      <w:b/>
      <w:bCs/>
      <w:sz w:val="28"/>
      <w:szCs w:val="28"/>
    </w:rPr>
  </w:style>
  <w:style w:type="paragraph" w:styleId="Heading3">
    <w:name w:val="heading 3"/>
    <w:basedOn w:val="Normal"/>
    <w:uiPriority w:val="1"/>
    <w:qFormat/>
    <w:pPr>
      <w:ind w:left="16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
      <w:ind w:left="520" w:hanging="360"/>
    </w:pPr>
  </w:style>
  <w:style w:type="paragraph" w:customStyle="1" w:styleId="TableParagraph">
    <w:name w:val="Table Paragraph"/>
    <w:basedOn w:val="Normal"/>
    <w:uiPriority w:val="1"/>
    <w:qFormat/>
    <w:pPr>
      <w:spacing w:before="19" w:line="275" w:lineRule="exact"/>
      <w:ind w:left="321" w:right="282"/>
      <w:jc w:val="center"/>
    </w:pPr>
  </w:style>
  <w:style w:type="paragraph" w:styleId="BalloonText">
    <w:name w:val="Balloon Text"/>
    <w:basedOn w:val="Normal"/>
    <w:link w:val="BalloonTextChar"/>
    <w:uiPriority w:val="99"/>
    <w:semiHidden/>
    <w:unhideWhenUsed/>
    <w:rsid w:val="00E917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774"/>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0.jpeg"/><Relationship Id="rId26" Type="http://schemas.openxmlformats.org/officeDocument/2006/relationships/image" Target="media/image16.jpeg"/><Relationship Id="rId39"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3.xml"/><Relationship Id="rId34" Type="http://schemas.openxmlformats.org/officeDocument/2006/relationships/image" Target="media/image24.jpeg"/><Relationship Id="rId42" Type="http://schemas.openxmlformats.org/officeDocument/2006/relationships/image" Target="media/image30.jpeg"/><Relationship Id="rId47" Type="http://schemas.openxmlformats.org/officeDocument/2006/relationships/footer" Target="footer9.xml"/><Relationship Id="rId50"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12.jpeg"/><Relationship Id="rId29" Type="http://schemas.openxmlformats.org/officeDocument/2006/relationships/image" Target="media/image19.jpeg"/><Relationship Id="rId41" Type="http://schemas.openxmlformats.org/officeDocument/2006/relationships/image" Target="media/image2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4.xml"/><Relationship Id="rId32" Type="http://schemas.openxmlformats.org/officeDocument/2006/relationships/image" Target="media/image22.jpeg"/><Relationship Id="rId37" Type="http://schemas.openxmlformats.org/officeDocument/2006/relationships/image" Target="media/image27.png"/><Relationship Id="rId40" Type="http://schemas.openxmlformats.org/officeDocument/2006/relationships/footer" Target="footer6.xml"/><Relationship Id="rId45" Type="http://schemas.openxmlformats.org/officeDocument/2006/relationships/image" Target="media/image32.jpe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footer" Target="footer10.xml"/><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image" Target="media/image21.jpeg"/><Relationship Id="rId44" Type="http://schemas.openxmlformats.org/officeDocument/2006/relationships/image" Target="media/image31.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footer" Target="footer7.xml"/><Relationship Id="rId48" Type="http://schemas.openxmlformats.org/officeDocument/2006/relationships/hyperlink" Target="http://www.mass.gov/dys" TargetMode="External"/><Relationship Id="rId8" Type="http://schemas.openxmlformats.org/officeDocument/2006/relationships/image" Target="media/image2.jpe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18</Pages>
  <Words>4839</Words>
  <Characters>26376</Characters>
  <Application>Microsoft Office Word</Application>
  <DocSecurity>8</DocSecurity>
  <Lines>976</Lines>
  <Paragraphs>271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Laverriere, Kathryn (DYS)</dc:creator>
  <cp:lastModifiedBy>Delgado, Raul A (DYS)</cp:lastModifiedBy>
  <cp:revision>3</cp:revision>
  <dcterms:created xsi:type="dcterms:W3CDTF">2020-12-28T16:14:00Z</dcterms:created>
  <dcterms:modified xsi:type="dcterms:W3CDTF">2020-12-28T16:27:00Z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2020-12-23T00:00:00Z</vt:filetime>
  </property>
  <property fmtid="{D5CDD505-2E9C-101B-9397-08002B2CF9AE}" pid="3" name="Creator">
    <vt:lpwstr>Adobe InDesign 16.0 (Windows)</vt:lpwstr>
  </property>
  <property fmtid="{D5CDD505-2E9C-101B-9397-08002B2CF9AE}" pid="4" name="LastSaved">
    <vt:filetime>2020-12-23T00:00:00Z</vt:filetime>
  </property>
</Properties>
</file>