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6762"/>
      </w:tblGrid>
      <w:tr w:rsidR="00500D90" w14:paraId="6900C9E8" w14:textId="77777777" w:rsidTr="00E003C5">
        <w:trPr>
          <w:cantSplit/>
          <w:trHeight w:val="226"/>
        </w:trPr>
        <w:tc>
          <w:tcPr>
            <w:tcW w:w="3380" w:type="dxa"/>
            <w:vMerge w:val="restart"/>
          </w:tcPr>
          <w:p w14:paraId="57FB34BC" w14:textId="77777777" w:rsidR="00500D90" w:rsidRDefault="00500D90" w:rsidP="00E003C5">
            <w:r>
              <w:rPr>
                <w:noProof/>
              </w:rPr>
              <w:drawing>
                <wp:inline distT="0" distB="0" distL="0" distR="0" wp14:anchorId="22C7FC54" wp14:editId="6D27F65C">
                  <wp:extent cx="1152525" cy="1123950"/>
                  <wp:effectExtent l="0" t="0" r="9525" b="0"/>
                  <wp:docPr id="2" name="Picture 2" descr="DYS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YS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</w:tcPr>
          <w:p w14:paraId="5B230196" w14:textId="77777777" w:rsidR="00500D90" w:rsidRDefault="00500D90" w:rsidP="00E003C5">
            <w:pPr>
              <w:jc w:val="center"/>
              <w:rPr>
                <w:rFonts w:ascii="Edwardian Script ITC" w:hAnsi="Edwardian Script ITC"/>
                <w:b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Commonwealth of Massachusetts</w:t>
            </w:r>
          </w:p>
        </w:tc>
      </w:tr>
      <w:tr w:rsidR="00500D90" w14:paraId="4C90DCC4" w14:textId="77777777" w:rsidTr="00E003C5">
        <w:trPr>
          <w:cantSplit/>
          <w:trHeight w:val="49"/>
        </w:trPr>
        <w:tc>
          <w:tcPr>
            <w:tcW w:w="3380" w:type="dxa"/>
            <w:vMerge/>
          </w:tcPr>
          <w:p w14:paraId="5E4EB121" w14:textId="77777777" w:rsidR="00500D90" w:rsidRDefault="00500D90" w:rsidP="00E003C5"/>
        </w:tc>
        <w:tc>
          <w:tcPr>
            <w:tcW w:w="6762" w:type="dxa"/>
          </w:tcPr>
          <w:p w14:paraId="0BEE35C1" w14:textId="77777777" w:rsidR="00500D90" w:rsidRDefault="00500D90" w:rsidP="00E00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Executive Office of Health and Human Services</w:t>
            </w:r>
          </w:p>
        </w:tc>
      </w:tr>
      <w:tr w:rsidR="00500D90" w14:paraId="0CB89C5D" w14:textId="77777777" w:rsidTr="00E003C5">
        <w:trPr>
          <w:cantSplit/>
          <w:trHeight w:val="49"/>
        </w:trPr>
        <w:tc>
          <w:tcPr>
            <w:tcW w:w="3380" w:type="dxa"/>
            <w:vMerge/>
          </w:tcPr>
          <w:p w14:paraId="6C72391F" w14:textId="77777777" w:rsidR="00500D90" w:rsidRDefault="00500D90" w:rsidP="00E003C5"/>
        </w:tc>
        <w:tc>
          <w:tcPr>
            <w:tcW w:w="6762" w:type="dxa"/>
          </w:tcPr>
          <w:p w14:paraId="75064601" w14:textId="77777777" w:rsidR="00500D90" w:rsidRDefault="00500D90" w:rsidP="00E003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Department of Youth Services</w:t>
            </w:r>
          </w:p>
        </w:tc>
      </w:tr>
      <w:tr w:rsidR="00500D90" w14:paraId="4EA36969" w14:textId="77777777" w:rsidTr="00E003C5">
        <w:trPr>
          <w:cantSplit/>
          <w:trHeight w:val="129"/>
        </w:trPr>
        <w:tc>
          <w:tcPr>
            <w:tcW w:w="3380" w:type="dxa"/>
            <w:vMerge/>
          </w:tcPr>
          <w:p w14:paraId="215342FA" w14:textId="77777777" w:rsidR="00500D90" w:rsidRDefault="00500D90" w:rsidP="00E003C5"/>
        </w:tc>
        <w:tc>
          <w:tcPr>
            <w:tcW w:w="6762" w:type="dxa"/>
          </w:tcPr>
          <w:p w14:paraId="123D2439" w14:textId="7A6FB1BC" w:rsidR="00500D90" w:rsidRDefault="005D0651" w:rsidP="00E003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COVID</w:t>
            </w:r>
            <w:r w:rsidR="00A13D45">
              <w:rPr>
                <w:b/>
                <w:sz w:val="32"/>
                <w:szCs w:val="32"/>
              </w:rPr>
              <w:t>-</w:t>
            </w:r>
            <w:r w:rsidR="00BA477A">
              <w:rPr>
                <w:b/>
                <w:sz w:val="32"/>
                <w:szCs w:val="32"/>
              </w:rPr>
              <w:t>19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13D45">
              <w:rPr>
                <w:b/>
                <w:sz w:val="32"/>
                <w:szCs w:val="32"/>
              </w:rPr>
              <w:t xml:space="preserve">Screening </w:t>
            </w:r>
            <w:r>
              <w:rPr>
                <w:b/>
                <w:sz w:val="32"/>
                <w:szCs w:val="32"/>
              </w:rPr>
              <w:t>Protocol</w:t>
            </w:r>
          </w:p>
        </w:tc>
      </w:tr>
    </w:tbl>
    <w:p w14:paraId="0117D2BF" w14:textId="77777777" w:rsidR="00942FD3" w:rsidRDefault="00942FD3">
      <w:pPr>
        <w:rPr>
          <w:rFonts w:cstheme="minorHAnsi"/>
          <w:sz w:val="24"/>
          <w:szCs w:val="24"/>
        </w:rPr>
      </w:pPr>
    </w:p>
    <w:p w14:paraId="6E0FBEA7" w14:textId="5F79F5C3" w:rsidR="00500D90" w:rsidRPr="00500D90" w:rsidRDefault="00942F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COVID-19 Screening Protocol – Updated April 26, 2020</w:t>
      </w:r>
      <w:r w:rsidR="00500D90">
        <w:rPr>
          <w:rFonts w:cstheme="minorHAnsi"/>
          <w:sz w:val="24"/>
          <w:szCs w:val="24"/>
        </w:rPr>
        <w:t xml:space="preserve">                             </w:t>
      </w:r>
    </w:p>
    <w:p w14:paraId="6D1200E1" w14:textId="3AF940E3" w:rsidR="00EA3B59" w:rsidRDefault="00EA3B59">
      <w:r>
        <w:t>General visits for all Department of Youth Services</w:t>
      </w:r>
      <w:r w:rsidR="004135CC">
        <w:t xml:space="preserve"> facilities</w:t>
      </w:r>
      <w:r>
        <w:t xml:space="preserve"> </w:t>
      </w:r>
      <w:r w:rsidR="005D0651">
        <w:t xml:space="preserve">have been suspended </w:t>
      </w:r>
      <w:r>
        <w:t>due to COVID-19 pandemic.</w:t>
      </w:r>
      <w:r w:rsidR="00716C6A">
        <w:t xml:space="preserve">  </w:t>
      </w:r>
    </w:p>
    <w:p w14:paraId="66B8AD73" w14:textId="77777777" w:rsidR="00500D90" w:rsidRDefault="00500D90" w:rsidP="00EA3B59">
      <w:pPr>
        <w:rPr>
          <w:b/>
        </w:rPr>
      </w:pPr>
      <w:r w:rsidRPr="00500D90">
        <w:rPr>
          <w:b/>
        </w:rPr>
        <w:t>Single Point of Entry:</w:t>
      </w:r>
    </w:p>
    <w:p w14:paraId="55E2FC67" w14:textId="3937E3D2" w:rsidR="00500D90" w:rsidRPr="00500D90" w:rsidRDefault="005D0651" w:rsidP="00EA3B59">
      <w:r>
        <w:t>All individuals</w:t>
      </w:r>
      <w:r w:rsidR="00500D90">
        <w:t xml:space="preserve"> must successfully pass an entrance screening prior to access being granted.</w:t>
      </w:r>
    </w:p>
    <w:p w14:paraId="7FF9DD45" w14:textId="77777777" w:rsidR="003C77C1" w:rsidRPr="00C00B9F" w:rsidRDefault="00EA3B59" w:rsidP="00926929">
      <w:pPr>
        <w:pStyle w:val="ListParagraph"/>
        <w:numPr>
          <w:ilvl w:val="0"/>
          <w:numId w:val="1"/>
        </w:numPr>
        <w:spacing w:line="360" w:lineRule="auto"/>
      </w:pPr>
      <w:r w:rsidRPr="00C00B9F">
        <w:t>Each facility must reduce access points to one Single Point of Entry (SPE).</w:t>
      </w:r>
    </w:p>
    <w:p w14:paraId="2FAAA8D0" w14:textId="469B6E51" w:rsidR="00C00B9F" w:rsidRPr="00C00B9F" w:rsidRDefault="0076752A" w:rsidP="00926929">
      <w:pPr>
        <w:pStyle w:val="ListParagraph"/>
        <w:numPr>
          <w:ilvl w:val="0"/>
          <w:numId w:val="1"/>
        </w:numPr>
        <w:spacing w:line="360" w:lineRule="auto"/>
      </w:pPr>
      <w:r>
        <w:t>At the SPE, a</w:t>
      </w:r>
      <w:r w:rsidR="00EA3B59" w:rsidRPr="00C00B9F">
        <w:t xml:space="preserve"> </w:t>
      </w:r>
      <w:r>
        <w:t xml:space="preserve">Screener </w:t>
      </w:r>
      <w:r w:rsidR="003C77C1" w:rsidRPr="00C00B9F">
        <w:t>must be assigned to conduct an entrance screening of every individual see</w:t>
      </w:r>
      <w:r w:rsidR="00E003C5" w:rsidRPr="00C00B9F">
        <w:t xml:space="preserve">king entrance into the facility that includes youth, </w:t>
      </w:r>
      <w:r w:rsidR="00067C98">
        <w:t xml:space="preserve">state and provider </w:t>
      </w:r>
      <w:r w:rsidR="00E003C5" w:rsidRPr="00C00B9F">
        <w:t xml:space="preserve">staff, managers, cooks, maintenance, </w:t>
      </w:r>
      <w:r w:rsidR="007F022D">
        <w:t xml:space="preserve">DCF Social Workers, </w:t>
      </w:r>
      <w:r w:rsidR="00E003C5" w:rsidRPr="00C00B9F">
        <w:t>lawyers</w:t>
      </w:r>
      <w:r w:rsidR="00067C98">
        <w:t xml:space="preserve"> representing youth</w:t>
      </w:r>
      <w:r w:rsidR="00E003C5" w:rsidRPr="00C00B9F">
        <w:t>, medical personnel</w:t>
      </w:r>
      <w:r w:rsidR="00067C98">
        <w:t>, relief staff,</w:t>
      </w:r>
      <w:r w:rsidR="001010F3">
        <w:t xml:space="preserve"> and </w:t>
      </w:r>
      <w:r w:rsidR="00067C98">
        <w:t>authorized contractors</w:t>
      </w:r>
      <w:r w:rsidR="00E003C5" w:rsidRPr="00C00B9F">
        <w:t>.</w:t>
      </w:r>
      <w:r w:rsidR="00777013" w:rsidRPr="00C00B9F">
        <w:t xml:space="preserve"> </w:t>
      </w:r>
    </w:p>
    <w:p w14:paraId="411AFA12" w14:textId="77777777" w:rsidR="003F2801" w:rsidRPr="00C00B9F" w:rsidRDefault="003F2801" w:rsidP="00C00B9F">
      <w:pPr>
        <w:pStyle w:val="ListParagraph"/>
        <w:numPr>
          <w:ilvl w:val="0"/>
          <w:numId w:val="1"/>
        </w:numPr>
        <w:spacing w:line="360" w:lineRule="auto"/>
      </w:pPr>
      <w:r w:rsidRPr="00C00B9F">
        <w:t>Please allow 6 feet</w:t>
      </w:r>
      <w:r w:rsidR="00F4200F">
        <w:t xml:space="preserve"> (Social Distancing)</w:t>
      </w:r>
      <w:r w:rsidRPr="00C00B9F">
        <w:t xml:space="preserve"> of space </w:t>
      </w:r>
      <w:r w:rsidR="007F6A72" w:rsidRPr="00C00B9F">
        <w:t>between</w:t>
      </w:r>
      <w:r w:rsidRPr="00C00B9F">
        <w:t xml:space="preserve"> anyon</w:t>
      </w:r>
      <w:r w:rsidR="007F6A72" w:rsidRPr="00C00B9F">
        <w:t xml:space="preserve">e being screened as this is a safe distance as recommended by the CDC. </w:t>
      </w:r>
    </w:p>
    <w:p w14:paraId="42F85B75" w14:textId="1B28E4A7" w:rsidR="00E003C5" w:rsidRPr="00C00B9F" w:rsidRDefault="003C77C1" w:rsidP="00926929">
      <w:pPr>
        <w:pStyle w:val="ListParagraph"/>
        <w:numPr>
          <w:ilvl w:val="0"/>
          <w:numId w:val="1"/>
        </w:numPr>
        <w:spacing w:line="360" w:lineRule="auto"/>
      </w:pPr>
      <w:r w:rsidRPr="00C00B9F">
        <w:t xml:space="preserve">Access to all points of entry other than the one designated SPE must be deactivated or closed, </w:t>
      </w:r>
      <w:proofErr w:type="gramStart"/>
      <w:r w:rsidRPr="00C00B9F">
        <w:t>with the exception of</w:t>
      </w:r>
      <w:proofErr w:type="gramEnd"/>
      <w:r w:rsidRPr="00C00B9F">
        <w:t xml:space="preserve"> the </w:t>
      </w:r>
      <w:r w:rsidRPr="00E019F5">
        <w:t xml:space="preserve">sally port </w:t>
      </w:r>
      <w:r w:rsidRPr="00C00B9F">
        <w:t xml:space="preserve">or </w:t>
      </w:r>
      <w:r w:rsidR="00CC4FF3" w:rsidRPr="00C00B9F">
        <w:t xml:space="preserve">supply loading docks. </w:t>
      </w:r>
      <w:r w:rsidR="00067C98">
        <w:t>State and provider e</w:t>
      </w:r>
      <w:r w:rsidR="00E003C5" w:rsidRPr="00C00B9F">
        <w:t>mployees</w:t>
      </w:r>
      <w:r w:rsidR="00067C98">
        <w:t>, social workers, medical personnel, relief staff, contractors,</w:t>
      </w:r>
      <w:r w:rsidRPr="00C00B9F">
        <w:t xml:space="preserve"> and attorneys shall not be allowed to enter a facility through these alternative areas. Closed areas can be </w:t>
      </w:r>
      <w:r w:rsidR="00E003C5" w:rsidRPr="00C00B9F">
        <w:t>accessed</w:t>
      </w:r>
      <w:r w:rsidRPr="00C00B9F">
        <w:t xml:space="preserve"> in the </w:t>
      </w:r>
      <w:r w:rsidR="00E003C5" w:rsidRPr="00C00B9F">
        <w:t xml:space="preserve">event </w:t>
      </w:r>
      <w:r w:rsidRPr="00C00B9F">
        <w:t xml:space="preserve">of </w:t>
      </w:r>
      <w:r w:rsidR="00E003C5" w:rsidRPr="00C00B9F">
        <w:t xml:space="preserve">an </w:t>
      </w:r>
      <w:r w:rsidRPr="00C00B9F">
        <w:t xml:space="preserve">emergency to Police Officers, Fire personnel and Emergency Medical Services if needed. </w:t>
      </w:r>
      <w:r w:rsidR="00E003C5" w:rsidRPr="00C00B9F">
        <w:t>In the event of a fire the program will continue to follow their previously determined evacuation routes.</w:t>
      </w:r>
    </w:p>
    <w:p w14:paraId="4CD965F4" w14:textId="3574C299" w:rsidR="003C77C1" w:rsidRDefault="003C77C1" w:rsidP="00926929">
      <w:pPr>
        <w:pStyle w:val="ListParagraph"/>
        <w:numPr>
          <w:ilvl w:val="0"/>
          <w:numId w:val="1"/>
        </w:numPr>
        <w:spacing w:line="360" w:lineRule="auto"/>
      </w:pPr>
      <w:r w:rsidRPr="00C00B9F">
        <w:t>Screening must consist of a series of health-related questions</w:t>
      </w:r>
      <w:r w:rsidR="0076752A">
        <w:t xml:space="preserve"> that will be filled out prior to entering the SPE</w:t>
      </w:r>
      <w:r w:rsidRPr="00C00B9F">
        <w:t xml:space="preserve"> and </w:t>
      </w:r>
      <w:r w:rsidR="003F423F">
        <w:t>a temperature check</w:t>
      </w:r>
      <w:r w:rsidR="00F71460">
        <w:t xml:space="preserve"> that will be conducted prior to entering the work location</w:t>
      </w:r>
      <w:r w:rsidR="003F423F">
        <w:t xml:space="preserve">. Screening </w:t>
      </w:r>
      <w:r w:rsidRPr="00C00B9F">
        <w:t xml:space="preserve">questionnaires and individual temperature check results must be </w:t>
      </w:r>
      <w:r w:rsidR="0076752A">
        <w:t>collected and recorded</w:t>
      </w:r>
      <w:r w:rsidRPr="00C00B9F">
        <w:t xml:space="preserve"> at the SPE</w:t>
      </w:r>
      <w:r w:rsidR="00926929" w:rsidRPr="00C00B9F">
        <w:t xml:space="preserve"> in a Covid</w:t>
      </w:r>
      <w:r w:rsidRPr="00C00B9F">
        <w:t xml:space="preserve">19 sign in log.  Entries </w:t>
      </w:r>
      <w:r w:rsidR="00926929" w:rsidRPr="00C00B9F">
        <w:t xml:space="preserve">for </w:t>
      </w:r>
      <w:r w:rsidR="00067C98">
        <w:t xml:space="preserve">state and provider </w:t>
      </w:r>
      <w:r w:rsidR="00926929" w:rsidRPr="00C00B9F">
        <w:t>employees</w:t>
      </w:r>
      <w:r w:rsidR="00067C98">
        <w:t xml:space="preserve">, social </w:t>
      </w:r>
      <w:r w:rsidR="00067C98">
        <w:lastRenderedPageBreak/>
        <w:t>workers, medical personnel, relief staff, contractors,</w:t>
      </w:r>
      <w:r w:rsidRPr="00C00B9F">
        <w:t xml:space="preserve"> and attorneys representing youth, must be retained for health care professionals to review. </w:t>
      </w:r>
    </w:p>
    <w:p w14:paraId="77611756" w14:textId="0A950EF9" w:rsidR="0050304E" w:rsidRPr="009B04B8" w:rsidRDefault="0050304E" w:rsidP="00503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258DB">
        <w:rPr>
          <w:rFonts w:eastAsia="Times New Roman"/>
          <w:bCs/>
        </w:rPr>
        <w:t xml:space="preserve">Protocol to safely check an individual’s temperature: </w:t>
      </w:r>
    </w:p>
    <w:p w14:paraId="62C927E4" w14:textId="77777777" w:rsidR="0050304E" w:rsidRDefault="0050304E" w:rsidP="005030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Perform hand hygiene</w:t>
      </w:r>
    </w:p>
    <w:p w14:paraId="5A0C3429" w14:textId="02BF75F1" w:rsidR="0050304E" w:rsidRDefault="0050304E" w:rsidP="005030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Put on a face mask, gown/coveralls, and a single pair of disposable gloves</w:t>
      </w:r>
    </w:p>
    <w:p w14:paraId="2139FD09" w14:textId="77777777" w:rsidR="0050304E" w:rsidRDefault="0050304E" w:rsidP="005030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Check individual’s temperature</w:t>
      </w:r>
    </w:p>
    <w:p w14:paraId="48AD0A93" w14:textId="77777777" w:rsidR="0050304E" w:rsidRDefault="0050304E" w:rsidP="005030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If performing a temperature check on multiple individuals, ensure that a clean pair of gloves is used for each individual and that the thermometer has been thoroughly cleaned in between each check.</w:t>
      </w:r>
      <w:r>
        <w:rPr>
          <w:rFonts w:eastAsia="Times New Roman"/>
        </w:rPr>
        <w:t xml:space="preserve"> If disposable or non-contact thermometers are used and the screener did not have physical contact with an individual, gloves do not need to be changed before the next check. If non-contact thermometers are used, they should be </w:t>
      </w:r>
      <w:hyperlink r:id="rId9" w:anchor="infection_control" w:history="1">
        <w:r w:rsidRPr="007F588B">
          <w:rPr>
            <w:rStyle w:val="Hyperlink"/>
            <w:rFonts w:eastAsia="Times New Roman"/>
            <w:color w:val="auto"/>
            <w:u w:val="none"/>
          </w:rPr>
          <w:t>cleaned routinely as recommended by CDC for infection control.</w:t>
        </w:r>
      </w:hyperlink>
    </w:p>
    <w:p w14:paraId="317B8E1B" w14:textId="77777777" w:rsidR="0050304E" w:rsidRDefault="0050304E" w:rsidP="005030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Remove and discard PPE</w:t>
      </w:r>
    </w:p>
    <w:p w14:paraId="78C77AF7" w14:textId="0173BF1A" w:rsidR="0050304E" w:rsidRPr="00E258DB" w:rsidRDefault="0050304E" w:rsidP="00E258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Perform hand hygiene</w:t>
      </w:r>
    </w:p>
    <w:p w14:paraId="4B29224C" w14:textId="77777777" w:rsidR="00926929" w:rsidRDefault="00926929" w:rsidP="00926929">
      <w:pPr>
        <w:pStyle w:val="ListParagraph"/>
        <w:numPr>
          <w:ilvl w:val="0"/>
          <w:numId w:val="1"/>
        </w:numPr>
        <w:spacing w:line="360" w:lineRule="auto"/>
      </w:pPr>
      <w:r>
        <w:t>Proper Personal Protective Equipment (PPE) should be assigned to SPE staff as required by CDC guidelines.</w:t>
      </w:r>
    </w:p>
    <w:p w14:paraId="0415A397" w14:textId="77777777" w:rsidR="00926929" w:rsidRDefault="00926929" w:rsidP="00926929">
      <w:pPr>
        <w:pStyle w:val="ListParagraph"/>
        <w:numPr>
          <w:ilvl w:val="0"/>
          <w:numId w:val="1"/>
        </w:numPr>
        <w:spacing w:line="360" w:lineRule="auto"/>
      </w:pPr>
      <w:r>
        <w:t>Any person who fails to comp</w:t>
      </w:r>
      <w:r w:rsidR="00E003C5">
        <w:t>ly with this protocol or does not</w:t>
      </w:r>
      <w:r>
        <w:t xml:space="preserve"> meet the requirements for entry will not be allowed into the facility.  </w:t>
      </w:r>
    </w:p>
    <w:p w14:paraId="4D31937F" w14:textId="6B1D13F5" w:rsidR="00CC4FF3" w:rsidRPr="00C00B9F" w:rsidRDefault="00E019F5" w:rsidP="00CC4FF3">
      <w:pPr>
        <w:pStyle w:val="ListParagraph"/>
        <w:numPr>
          <w:ilvl w:val="0"/>
          <w:numId w:val="1"/>
        </w:numPr>
        <w:spacing w:line="360" w:lineRule="auto"/>
      </w:pPr>
      <w:r>
        <w:t xml:space="preserve">The Screener </w:t>
      </w:r>
      <w:r w:rsidR="00926929" w:rsidRPr="00C00B9F">
        <w:t xml:space="preserve">who is </w:t>
      </w:r>
      <w:r w:rsidR="00E003C5" w:rsidRPr="00C00B9F">
        <w:t xml:space="preserve">assigned to </w:t>
      </w:r>
      <w:r w:rsidR="003F423F">
        <w:t xml:space="preserve">conduct the screenings </w:t>
      </w:r>
      <w:r w:rsidR="00926929" w:rsidRPr="00C00B9F">
        <w:t>shall complete an entry in</w:t>
      </w:r>
      <w:r w:rsidR="00CC4FF3" w:rsidRPr="00C00B9F">
        <w:t>to</w:t>
      </w:r>
      <w:r w:rsidR="00926929" w:rsidRPr="00C00B9F">
        <w:t xml:space="preserve"> t</w:t>
      </w:r>
      <w:r w:rsidR="00E003C5" w:rsidRPr="00C00B9F">
        <w:t>he log of any person who does not</w:t>
      </w:r>
      <w:r w:rsidR="00926929" w:rsidRPr="00C00B9F">
        <w:t xml:space="preserve"> meet the requirements</w:t>
      </w:r>
      <w:r w:rsidR="00CC4FF3" w:rsidRPr="00C00B9F">
        <w:t xml:space="preserve"> for entry</w:t>
      </w:r>
      <w:r w:rsidR="00E003C5" w:rsidRPr="00C00B9F">
        <w:t xml:space="preserve"> with a notation as to why the person was not admitted in</w:t>
      </w:r>
      <w:r w:rsidR="00926929" w:rsidRPr="00C00B9F">
        <w:t>.  They shall complete an incident report and notify Region</w:t>
      </w:r>
      <w:r w:rsidR="00CC4FF3" w:rsidRPr="00C00B9F">
        <w:t>al management</w:t>
      </w:r>
      <w:r w:rsidR="006B24B1">
        <w:t xml:space="preserve"> immediately </w:t>
      </w:r>
      <w:r w:rsidR="006B24B1" w:rsidRPr="00C00B9F">
        <w:t>or</w:t>
      </w:r>
      <w:r w:rsidR="00926929" w:rsidRPr="00C00B9F">
        <w:t xml:space="preserve"> report to the on-call manager</w:t>
      </w:r>
      <w:r w:rsidR="006B24B1">
        <w:t xml:space="preserve"> for after hours</w:t>
      </w:r>
      <w:r w:rsidR="00CC4FF3" w:rsidRPr="00C00B9F">
        <w:t>.</w:t>
      </w:r>
    </w:p>
    <w:p w14:paraId="16FEC9B2" w14:textId="066D43BF" w:rsidR="00500D90" w:rsidRPr="00500D90" w:rsidRDefault="007F6A72" w:rsidP="00500D90">
      <w:pPr>
        <w:spacing w:line="360" w:lineRule="auto"/>
        <w:rPr>
          <w:b/>
        </w:rPr>
      </w:pPr>
      <w:r>
        <w:rPr>
          <w:rFonts w:eastAsia="Times New Roman" w:cstheme="minorHAnsi"/>
          <w:b/>
          <w:sz w:val="24"/>
          <w:szCs w:val="24"/>
        </w:rPr>
        <w:t xml:space="preserve">Once staff </w:t>
      </w:r>
      <w:r w:rsidR="001010F3">
        <w:rPr>
          <w:rFonts w:eastAsia="Times New Roman" w:cstheme="minorHAnsi"/>
          <w:b/>
          <w:sz w:val="24"/>
          <w:szCs w:val="24"/>
        </w:rPr>
        <w:t xml:space="preserve">and others </w:t>
      </w:r>
      <w:r w:rsidR="007F588B">
        <w:rPr>
          <w:rFonts w:eastAsia="Times New Roman" w:cstheme="minorHAnsi"/>
          <w:b/>
          <w:sz w:val="24"/>
          <w:szCs w:val="24"/>
        </w:rPr>
        <w:t xml:space="preserve">who are </w:t>
      </w:r>
      <w:r w:rsidR="001010F3">
        <w:rPr>
          <w:rFonts w:eastAsia="Times New Roman" w:cstheme="minorHAnsi"/>
          <w:b/>
          <w:sz w:val="24"/>
          <w:szCs w:val="24"/>
        </w:rPr>
        <w:t xml:space="preserve">cleared to </w:t>
      </w:r>
      <w:r>
        <w:rPr>
          <w:rFonts w:eastAsia="Times New Roman" w:cstheme="minorHAnsi"/>
          <w:b/>
          <w:sz w:val="24"/>
          <w:szCs w:val="24"/>
        </w:rPr>
        <w:t xml:space="preserve">enter the building </w:t>
      </w:r>
      <w:r w:rsidR="00500D90" w:rsidRPr="00500D90">
        <w:rPr>
          <w:rFonts w:eastAsia="Times New Roman" w:cstheme="minorHAnsi"/>
          <w:b/>
          <w:sz w:val="24"/>
          <w:szCs w:val="24"/>
        </w:rPr>
        <w:t>facilities</w:t>
      </w:r>
    </w:p>
    <w:p w14:paraId="478C825D" w14:textId="0E1EB153" w:rsidR="00500D90" w:rsidRPr="007F6A72" w:rsidRDefault="001010F3" w:rsidP="00500D90">
      <w:pPr>
        <w:pStyle w:val="ListParagraph"/>
        <w:numPr>
          <w:ilvl w:val="0"/>
          <w:numId w:val="1"/>
        </w:numPr>
        <w:spacing w:line="360" w:lineRule="auto"/>
        <w:rPr>
          <w:color w:val="1F497D" w:themeColor="text2"/>
        </w:rPr>
      </w:pPr>
      <w:r>
        <w:t>S</w:t>
      </w:r>
      <w:r w:rsidR="007F6A72">
        <w:t xml:space="preserve">taff </w:t>
      </w:r>
      <w:r>
        <w:t xml:space="preserve">and others </w:t>
      </w:r>
      <w:r w:rsidR="00CC4FF3">
        <w:t xml:space="preserve">who complete the </w:t>
      </w:r>
      <w:r w:rsidR="003F423F">
        <w:t xml:space="preserve">COVID-19 screening </w:t>
      </w:r>
      <w:r w:rsidR="00CC4FF3">
        <w:t xml:space="preserve">and enter a DYS </w:t>
      </w:r>
      <w:r w:rsidR="00500D90">
        <w:t>facility should</w:t>
      </w:r>
      <w:r w:rsidR="00CC4FF3">
        <w:t xml:space="preserve"> have </w:t>
      </w:r>
      <w:r w:rsidR="00500D90">
        <w:t xml:space="preserve">their </w:t>
      </w:r>
      <w:r w:rsidR="00CC4FF3">
        <w:t xml:space="preserve">movement limited while in the </w:t>
      </w:r>
      <w:r w:rsidR="00797CF0">
        <w:t xml:space="preserve">building. </w:t>
      </w:r>
    </w:p>
    <w:p w14:paraId="74720C50" w14:textId="77777777" w:rsidR="007F6A72" w:rsidRPr="007F6A72" w:rsidRDefault="007F6A72" w:rsidP="00500D90">
      <w:pPr>
        <w:pStyle w:val="ListParagraph"/>
        <w:numPr>
          <w:ilvl w:val="0"/>
          <w:numId w:val="1"/>
        </w:numPr>
        <w:spacing w:line="360" w:lineRule="auto"/>
        <w:rPr>
          <w:color w:val="1F497D" w:themeColor="text2"/>
        </w:rPr>
      </w:pPr>
      <w:r>
        <w:t xml:space="preserve">Staff working in the facility shall not visit another program or area of the building unless there is an emergency or Code called for assistance.  </w:t>
      </w:r>
    </w:p>
    <w:p w14:paraId="564F53CB" w14:textId="6213F6B2" w:rsidR="007F6A72" w:rsidRPr="00797CF0" w:rsidRDefault="007F022D" w:rsidP="00500D90">
      <w:pPr>
        <w:pStyle w:val="ListParagraph"/>
        <w:numPr>
          <w:ilvl w:val="0"/>
          <w:numId w:val="1"/>
        </w:numPr>
        <w:spacing w:line="360" w:lineRule="auto"/>
        <w:rPr>
          <w:color w:val="1F497D" w:themeColor="text2"/>
        </w:rPr>
      </w:pPr>
      <w:r>
        <w:t>Socializing</w:t>
      </w:r>
      <w:r w:rsidR="007F6A72">
        <w:t xml:space="preserve"> in other areas of the building (bubble, transportation etc.) is strictly prohibited. </w:t>
      </w:r>
    </w:p>
    <w:p w14:paraId="3C4E80F7" w14:textId="6738C897" w:rsidR="00CC4FF3" w:rsidRDefault="00500D90" w:rsidP="00926929">
      <w:pPr>
        <w:pStyle w:val="ListParagraph"/>
        <w:numPr>
          <w:ilvl w:val="0"/>
          <w:numId w:val="1"/>
        </w:numPr>
        <w:spacing w:line="360" w:lineRule="auto"/>
      </w:pPr>
      <w:r>
        <w:t>All designated areas</w:t>
      </w:r>
      <w:r w:rsidR="00A353A3">
        <w:t xml:space="preserve"> used for attorney visits </w:t>
      </w:r>
      <w:r>
        <w:t>shall be cleaned per</w:t>
      </w:r>
      <w:r w:rsidR="003F423F">
        <w:t xml:space="preserve"> DYS COVID-19 Cleaning and Disinfection Protocol </w:t>
      </w:r>
      <w:r>
        <w:t xml:space="preserve">before and after </w:t>
      </w:r>
      <w:r w:rsidR="00CA50F4">
        <w:t>every</w:t>
      </w:r>
      <w:r>
        <w:t xml:space="preserve"> visit. </w:t>
      </w:r>
    </w:p>
    <w:p w14:paraId="2AB664FD" w14:textId="5BB7AB57" w:rsidR="00926929" w:rsidRPr="00C00B9F" w:rsidRDefault="001010F3" w:rsidP="00500D90">
      <w:pPr>
        <w:pStyle w:val="ListParagraph"/>
        <w:numPr>
          <w:ilvl w:val="0"/>
          <w:numId w:val="1"/>
        </w:numPr>
        <w:spacing w:line="360" w:lineRule="auto"/>
      </w:pPr>
      <w:r>
        <w:rPr>
          <w:rFonts w:eastAsia="Times New Roman" w:cstheme="minorHAnsi"/>
          <w:iCs/>
        </w:rPr>
        <w:t>Staff</w:t>
      </w:r>
      <w:r w:rsidR="00797CF0">
        <w:rPr>
          <w:rFonts w:eastAsia="Times New Roman" w:cstheme="minorHAnsi"/>
          <w:iCs/>
        </w:rPr>
        <w:t xml:space="preserve"> shall m</w:t>
      </w:r>
      <w:r w:rsidR="00500D90" w:rsidRPr="00500D90">
        <w:rPr>
          <w:rFonts w:eastAsia="Times New Roman" w:cstheme="minorHAnsi"/>
          <w:iCs/>
        </w:rPr>
        <w:t xml:space="preserve">ake </w:t>
      </w:r>
      <w:r w:rsidR="00797CF0">
        <w:rPr>
          <w:rFonts w:eastAsia="Times New Roman" w:cstheme="minorHAnsi"/>
          <w:iCs/>
        </w:rPr>
        <w:t xml:space="preserve">every </w:t>
      </w:r>
      <w:r w:rsidR="00500D90" w:rsidRPr="00500D90">
        <w:rPr>
          <w:rFonts w:eastAsia="Times New Roman" w:cstheme="minorHAnsi"/>
          <w:iCs/>
        </w:rPr>
        <w:t>effo</w:t>
      </w:r>
      <w:r w:rsidR="00797CF0">
        <w:rPr>
          <w:rFonts w:eastAsia="Times New Roman" w:cstheme="minorHAnsi"/>
          <w:iCs/>
        </w:rPr>
        <w:t>rt</w:t>
      </w:r>
      <w:r w:rsidR="00500D90" w:rsidRPr="00500D90">
        <w:rPr>
          <w:rFonts w:eastAsia="Times New Roman" w:cstheme="minorHAnsi"/>
          <w:iCs/>
        </w:rPr>
        <w:t xml:space="preserve"> to allow for safe visitation</w:t>
      </w:r>
      <w:r w:rsidR="00500D90">
        <w:rPr>
          <w:rFonts w:eastAsia="Times New Roman" w:cstheme="minorHAnsi"/>
          <w:iCs/>
        </w:rPr>
        <w:t xml:space="preserve"> of attorneys</w:t>
      </w:r>
      <w:r w:rsidR="007F022D">
        <w:rPr>
          <w:rFonts w:eastAsia="Times New Roman" w:cstheme="minorHAnsi"/>
          <w:iCs/>
        </w:rPr>
        <w:t xml:space="preserve"> and DCF Social Workers</w:t>
      </w:r>
      <w:r w:rsidR="00500D90">
        <w:rPr>
          <w:rFonts w:eastAsia="Times New Roman" w:cstheme="minorHAnsi"/>
          <w:iCs/>
        </w:rPr>
        <w:t xml:space="preserve"> </w:t>
      </w:r>
      <w:r w:rsidR="00797CF0">
        <w:rPr>
          <w:rFonts w:eastAsia="Times New Roman" w:cstheme="minorHAnsi"/>
          <w:iCs/>
        </w:rPr>
        <w:t>ensuring a safe environment</w:t>
      </w:r>
      <w:r w:rsidR="00500D90" w:rsidRPr="00500D90">
        <w:rPr>
          <w:rFonts w:eastAsia="Times New Roman" w:cstheme="minorHAnsi"/>
          <w:iCs/>
        </w:rPr>
        <w:t xml:space="preserve"> for youth by limiting physical contact with others while in the facil</w:t>
      </w:r>
      <w:r w:rsidR="00797CF0">
        <w:rPr>
          <w:rFonts w:eastAsia="Times New Roman" w:cstheme="minorHAnsi"/>
          <w:iCs/>
        </w:rPr>
        <w:t xml:space="preserve">ity, practicing social </w:t>
      </w:r>
      <w:r w:rsidR="00797CF0" w:rsidRPr="00C00B9F">
        <w:rPr>
          <w:rFonts w:eastAsia="Times New Roman" w:cstheme="minorHAnsi"/>
          <w:iCs/>
        </w:rPr>
        <w:t>distancing</w:t>
      </w:r>
      <w:r w:rsidR="00500D90" w:rsidRPr="00C00B9F">
        <w:rPr>
          <w:rFonts w:eastAsia="Times New Roman" w:cstheme="minorHAnsi"/>
          <w:iCs/>
        </w:rPr>
        <w:t xml:space="preserve"> </w:t>
      </w:r>
      <w:r w:rsidR="00797CF0" w:rsidRPr="00C00B9F">
        <w:rPr>
          <w:rFonts w:eastAsia="Times New Roman" w:cstheme="minorHAnsi"/>
          <w:iCs/>
        </w:rPr>
        <w:t>that includes no physical contact of any kind by ensuring that al</w:t>
      </w:r>
      <w:r w:rsidR="003510F4">
        <w:rPr>
          <w:rFonts w:eastAsia="Times New Roman" w:cstheme="minorHAnsi"/>
          <w:iCs/>
        </w:rPr>
        <w:t>l individuals maintain a six fee</w:t>
      </w:r>
      <w:r w:rsidR="00797CF0" w:rsidRPr="00C00B9F">
        <w:rPr>
          <w:rFonts w:eastAsia="Times New Roman" w:cstheme="minorHAnsi"/>
          <w:iCs/>
        </w:rPr>
        <w:t xml:space="preserve">t </w:t>
      </w:r>
      <w:r w:rsidR="00EC1AFE">
        <w:rPr>
          <w:rFonts w:eastAsia="Times New Roman" w:cstheme="minorHAnsi"/>
          <w:iCs/>
        </w:rPr>
        <w:t>distance</w:t>
      </w:r>
      <w:r w:rsidR="00307E69">
        <w:rPr>
          <w:rFonts w:eastAsia="Times New Roman" w:cstheme="minorHAnsi"/>
          <w:iCs/>
        </w:rPr>
        <w:t>.</w:t>
      </w:r>
    </w:p>
    <w:p w14:paraId="324D0EE9" w14:textId="77777777" w:rsidR="00926929" w:rsidRDefault="00926929" w:rsidP="00926929">
      <w:r>
        <w:lastRenderedPageBreak/>
        <w:t>STANDARD PROCEDURE</w:t>
      </w:r>
    </w:p>
    <w:p w14:paraId="5141C1AE" w14:textId="0F27F5B8" w:rsidR="00307E69" w:rsidRDefault="00926929" w:rsidP="00926929">
      <w:pPr>
        <w:ind w:left="720" w:hanging="720"/>
        <w:rPr>
          <w:color w:val="C0504D" w:themeColor="accent2"/>
        </w:rPr>
      </w:pPr>
      <w:r>
        <w:t>1.</w:t>
      </w:r>
      <w:r>
        <w:tab/>
        <w:t xml:space="preserve">All individuals seeking entrance to </w:t>
      </w:r>
      <w:r w:rsidR="00797CF0">
        <w:t xml:space="preserve">a </w:t>
      </w:r>
      <w:r>
        <w:t xml:space="preserve">facility must be screened per </w:t>
      </w:r>
      <w:r w:rsidR="003F423F">
        <w:t xml:space="preserve">DYS </w:t>
      </w:r>
      <w:r w:rsidR="00307E69">
        <w:t>COVID</w:t>
      </w:r>
      <w:r w:rsidR="003F423F">
        <w:t>-</w:t>
      </w:r>
      <w:r w:rsidR="00307E69">
        <w:t xml:space="preserve">19 </w:t>
      </w:r>
      <w:r w:rsidR="003F423F">
        <w:t>Screening P</w:t>
      </w:r>
      <w:r>
        <w:t>rotocol.</w:t>
      </w:r>
      <w:r w:rsidR="00797CF0">
        <w:t xml:space="preserve"> </w:t>
      </w:r>
    </w:p>
    <w:p w14:paraId="62B02386" w14:textId="30350046" w:rsidR="00307E69" w:rsidRDefault="00797CF0" w:rsidP="00926929">
      <w:pPr>
        <w:ind w:left="720" w:hanging="720"/>
        <w:rPr>
          <w:color w:val="C0504D" w:themeColor="accent2"/>
        </w:rPr>
      </w:pPr>
      <w:r>
        <w:t>2.</w:t>
      </w:r>
      <w:r>
        <w:tab/>
        <w:t xml:space="preserve">Once </w:t>
      </w:r>
      <w:r w:rsidR="00CA50F4">
        <w:t xml:space="preserve">staff, </w:t>
      </w:r>
      <w:r w:rsidR="00926929">
        <w:t xml:space="preserve">attorneys representing </w:t>
      </w:r>
      <w:r>
        <w:t>youth</w:t>
      </w:r>
      <w:r w:rsidR="00CA50F4">
        <w:t>, contractors, or visitor</w:t>
      </w:r>
      <w:r w:rsidR="00926929">
        <w:t xml:space="preserve"> enter state property, they should park in one of the approved parking areas and walk to the SPE. </w:t>
      </w:r>
      <w:r w:rsidR="007524A7" w:rsidRPr="00C00B9F">
        <w:rPr>
          <w:color w:val="000000" w:themeColor="text1"/>
        </w:rPr>
        <w:t>Personnel should not drop off employees directly in front of the SPE.</w:t>
      </w:r>
      <w:r w:rsidR="007524A7">
        <w:rPr>
          <w:color w:val="1F497D" w:themeColor="text2"/>
        </w:rPr>
        <w:t xml:space="preserve"> </w:t>
      </w:r>
    </w:p>
    <w:p w14:paraId="470698B5" w14:textId="7EC2BB0A" w:rsidR="009B04B8" w:rsidRDefault="00926929" w:rsidP="009B04B8">
      <w:pPr>
        <w:ind w:left="720" w:hanging="720"/>
      </w:pPr>
      <w:r>
        <w:t xml:space="preserve">3.         </w:t>
      </w:r>
      <w:r w:rsidR="00911686">
        <w:t xml:space="preserve">  Once at the SPE </w:t>
      </w:r>
      <w:r w:rsidR="00307E69">
        <w:t>the person</w:t>
      </w:r>
      <w:r>
        <w:t xml:space="preserve"> will be</w:t>
      </w:r>
      <w:r w:rsidR="0076752A">
        <w:t xml:space="preserve"> greeted and screened by a Screener</w:t>
      </w:r>
      <w:r>
        <w:t xml:space="preserve">. </w:t>
      </w:r>
    </w:p>
    <w:p w14:paraId="5907DDE8" w14:textId="41F5E9FC" w:rsidR="0069433F" w:rsidRDefault="00926929" w:rsidP="009B04B8">
      <w:pPr>
        <w:ind w:left="720" w:hanging="720"/>
        <w:rPr>
          <w:color w:val="000000" w:themeColor="text1"/>
        </w:rPr>
      </w:pPr>
      <w:r>
        <w:t>4</w:t>
      </w:r>
      <w:r w:rsidRPr="00C00B9F">
        <w:rPr>
          <w:color w:val="000000" w:themeColor="text1"/>
        </w:rPr>
        <w:t xml:space="preserve">.           The </w:t>
      </w:r>
      <w:r w:rsidR="0076752A">
        <w:rPr>
          <w:color w:val="000000" w:themeColor="text1"/>
        </w:rPr>
        <w:t>Screener</w:t>
      </w:r>
      <w:r w:rsidRPr="00C00B9F">
        <w:rPr>
          <w:color w:val="000000" w:themeColor="text1"/>
        </w:rPr>
        <w:t xml:space="preserve"> will </w:t>
      </w:r>
      <w:r w:rsidR="007524A7" w:rsidRPr="00C00B9F">
        <w:rPr>
          <w:color w:val="000000" w:themeColor="text1"/>
        </w:rPr>
        <w:t>commence with the</w:t>
      </w:r>
      <w:r w:rsidR="00291FBD">
        <w:rPr>
          <w:color w:val="000000" w:themeColor="text1"/>
        </w:rPr>
        <w:t xml:space="preserve"> screening process by first reviewing the questionnaire. If the person being scr</w:t>
      </w:r>
      <w:r w:rsidR="000301DD">
        <w:rPr>
          <w:color w:val="000000" w:themeColor="text1"/>
        </w:rPr>
        <w:t>eened has satisfactorily answered the question a temperature screening will then take place and those results will be documented</w:t>
      </w:r>
      <w:r w:rsidR="00486FB2">
        <w:rPr>
          <w:color w:val="000000" w:themeColor="text1"/>
        </w:rPr>
        <w:t xml:space="preserve"> in the COVID19 sign in log</w:t>
      </w:r>
      <w:r w:rsidR="000301DD">
        <w:rPr>
          <w:color w:val="000000" w:themeColor="text1"/>
        </w:rPr>
        <w:t>.</w:t>
      </w:r>
    </w:p>
    <w:p w14:paraId="6AEAE966" w14:textId="27B306BE" w:rsidR="009B04B8" w:rsidRPr="00E258DB" w:rsidRDefault="009B04B8" w:rsidP="00E258DB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</w:rPr>
      </w:pPr>
      <w:r>
        <w:rPr>
          <w:rFonts w:eastAsia="Times New Roman" w:cstheme="minorHAnsi"/>
          <w:bCs/>
        </w:rPr>
        <w:t xml:space="preserve">5.          </w:t>
      </w:r>
      <w:r w:rsidRPr="00E258DB">
        <w:rPr>
          <w:rFonts w:eastAsia="Times New Roman" w:cstheme="minorHAnsi"/>
          <w:bCs/>
        </w:rPr>
        <w:t>Verbal screening for symptoms of COVID-19 and contact with COVID-19 cases should include the</w:t>
      </w:r>
      <w:r>
        <w:rPr>
          <w:rFonts w:eastAsia="Times New Roman" w:cstheme="minorHAnsi"/>
          <w:bCs/>
        </w:rPr>
        <w:t xml:space="preserve"> </w:t>
      </w:r>
      <w:r w:rsidRPr="00E258DB">
        <w:rPr>
          <w:rFonts w:eastAsia="Times New Roman" w:cstheme="minorHAnsi"/>
          <w:bCs/>
        </w:rPr>
        <w:t xml:space="preserve">following questions: </w:t>
      </w:r>
    </w:p>
    <w:p w14:paraId="5108F107" w14:textId="054EB8D1" w:rsidR="009B04B8" w:rsidRPr="00E258DB" w:rsidRDefault="009B04B8" w:rsidP="00E258D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258DB">
        <w:rPr>
          <w:rFonts w:eastAsia="Times New Roman" w:cstheme="minorHAnsi"/>
          <w:iCs/>
        </w:rPr>
        <w:t>Today or in the past 24 hours, have you had any of the following symptoms?</w:t>
      </w:r>
      <w:r w:rsidRPr="00E258DB">
        <w:rPr>
          <w:rFonts w:eastAsia="Times New Roman" w:cstheme="minorHAnsi"/>
        </w:rPr>
        <w:t xml:space="preserve"> </w:t>
      </w:r>
    </w:p>
    <w:p w14:paraId="4B90DAAB" w14:textId="77777777" w:rsidR="006E3E6F" w:rsidRPr="00F73D93" w:rsidRDefault="006E3E6F" w:rsidP="006E3E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 w:rsidRPr="00F73D93">
        <w:t>Fever</w:t>
      </w:r>
    </w:p>
    <w:p w14:paraId="0F219DE0" w14:textId="77777777" w:rsidR="006E3E6F" w:rsidRPr="00F73D93" w:rsidRDefault="006E3E6F" w:rsidP="006E3E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 w:rsidRPr="00F73D93">
        <w:t>Cough</w:t>
      </w:r>
      <w:r>
        <w:t xml:space="preserve"> other than what you normally experience</w:t>
      </w:r>
    </w:p>
    <w:p w14:paraId="17B2665B" w14:textId="77777777" w:rsidR="006E3E6F" w:rsidRPr="00F73D93" w:rsidRDefault="006E3E6F" w:rsidP="006E3E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 w:rsidRPr="00F73D93">
        <w:t>Shortness of breath or difficulty breathing</w:t>
      </w:r>
    </w:p>
    <w:p w14:paraId="320D6B94" w14:textId="77777777" w:rsidR="006E3E6F" w:rsidRPr="00F73D93" w:rsidRDefault="006E3E6F" w:rsidP="006E3E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 w:rsidRPr="00F73D93">
        <w:t>Chills</w:t>
      </w:r>
    </w:p>
    <w:p w14:paraId="47E4E149" w14:textId="77777777" w:rsidR="006E3E6F" w:rsidRPr="00F73D93" w:rsidRDefault="006E3E6F" w:rsidP="006E3E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 w:rsidRPr="00F73D93">
        <w:t>Repeated shaking with chills</w:t>
      </w:r>
    </w:p>
    <w:p w14:paraId="32A3832A" w14:textId="77777777" w:rsidR="006E3E6F" w:rsidRPr="00F73D93" w:rsidRDefault="006E3E6F" w:rsidP="006E3E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 w:rsidRPr="00F73D93">
        <w:t>Muscle pain</w:t>
      </w:r>
    </w:p>
    <w:p w14:paraId="45EBAD56" w14:textId="77777777" w:rsidR="006E3E6F" w:rsidRPr="00F73D93" w:rsidRDefault="006E3E6F" w:rsidP="006E3E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 w:rsidRPr="00F73D93">
        <w:t>Headache</w:t>
      </w:r>
    </w:p>
    <w:p w14:paraId="7D65963A" w14:textId="77777777" w:rsidR="006E3E6F" w:rsidRPr="00F73D93" w:rsidRDefault="006E3E6F" w:rsidP="006E3E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 w:rsidRPr="00F73D93">
        <w:t>Sore throat</w:t>
      </w:r>
    </w:p>
    <w:p w14:paraId="3D41350B" w14:textId="77777777" w:rsidR="006E3E6F" w:rsidRPr="00F73D93" w:rsidRDefault="006E3E6F" w:rsidP="006E3E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 w:rsidRPr="00F73D93">
        <w:t>New loss of taste or smell</w:t>
      </w:r>
    </w:p>
    <w:p w14:paraId="5229F55D" w14:textId="6DC94B73" w:rsidR="00CA50F4" w:rsidRDefault="00D86BB0" w:rsidP="00CA50F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258DB">
        <w:rPr>
          <w:rFonts w:eastAsia="Times New Roman" w:cstheme="minorHAnsi"/>
          <w:iCs/>
        </w:rPr>
        <w:t xml:space="preserve">In the past 14 days, have you had </w:t>
      </w:r>
      <w:r w:rsidR="00BE5832">
        <w:rPr>
          <w:rFonts w:eastAsia="Times New Roman" w:cstheme="minorHAnsi"/>
          <w:iCs/>
        </w:rPr>
        <w:t xml:space="preserve">close </w:t>
      </w:r>
      <w:r w:rsidRPr="00E258DB">
        <w:rPr>
          <w:rFonts w:eastAsia="Times New Roman" w:cstheme="minorHAnsi"/>
          <w:iCs/>
        </w:rPr>
        <w:t xml:space="preserve">contact with a person known to be infected with the novel coronavirus (COVID-19)? </w:t>
      </w:r>
      <w:r w:rsidRPr="00E258DB">
        <w:rPr>
          <w:rFonts w:cstheme="minorHAnsi"/>
        </w:rPr>
        <w:t xml:space="preserve">   </w:t>
      </w:r>
    </w:p>
    <w:p w14:paraId="5E606626" w14:textId="77777777" w:rsidR="00CA50F4" w:rsidRPr="00CA50F4" w:rsidRDefault="00CA50F4" w:rsidP="00CA50F4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6B93285" w14:textId="77777777" w:rsidR="00BE5832" w:rsidRPr="00BE5832" w:rsidRDefault="00BE5832" w:rsidP="00BE5832">
      <w:pPr>
        <w:spacing w:after="0" w:line="240" w:lineRule="auto"/>
        <w:textAlignment w:val="baseline"/>
        <w:rPr>
          <w:rFonts w:eastAsia="Times New Roman" w:cs="Arial"/>
        </w:rPr>
      </w:pPr>
      <w:r w:rsidRPr="00BE5832">
        <w:rPr>
          <w:rFonts w:cs="Arial"/>
        </w:rPr>
        <w:t xml:space="preserve">“Close contact” is defined as </w:t>
      </w:r>
      <w:r w:rsidRPr="00BE5832">
        <w:rPr>
          <w:rFonts w:eastAsia="Times New Roman" w:cs="Arial"/>
        </w:rPr>
        <w:t xml:space="preserve">living in the same household as a person who has tested positive for COVID-19, caring for a person who has tested positive for COVID-19, being within 6 feet of a person who has tested positive for COVID-19 for about 15 minutes, or has been in direct contact with secretions (e.g., sharing utensils, being coughed on) from a person who has tested positive for COVID-19, </w:t>
      </w:r>
      <w:r w:rsidRPr="00BE5832">
        <w:rPr>
          <w:rFonts w:eastAsia="Times New Roman" w:cs="Arial"/>
          <w:b/>
          <w:bCs/>
        </w:rPr>
        <w:t>while that person was symptomatic or in the 48 hours prior to illness onset</w:t>
      </w:r>
      <w:r w:rsidRPr="00BE5832" w:rsidDel="00FA2C61">
        <w:rPr>
          <w:rFonts w:eastAsia="Times New Roman" w:cs="Arial"/>
          <w:b/>
          <w:bCs/>
        </w:rPr>
        <w:t xml:space="preserve"> </w:t>
      </w:r>
      <w:r w:rsidRPr="00BE5832">
        <w:rPr>
          <w:rFonts w:eastAsia="Times New Roman" w:cs="Arial"/>
          <w:b/>
          <w:bCs/>
        </w:rPr>
        <w:t>.</w:t>
      </w:r>
      <w:r w:rsidRPr="00BE5832">
        <w:rPr>
          <w:rFonts w:eastAsia="Times New Roman" w:cs="Arial"/>
        </w:rPr>
        <w:t xml:space="preserve"> Decisions about who had close contact and implementation of legal quarantine are done through the Local Board of Health.</w:t>
      </w:r>
    </w:p>
    <w:p w14:paraId="664B7861" w14:textId="77777777" w:rsidR="00D86BB0" w:rsidRPr="00D86BB0" w:rsidRDefault="00D86BB0" w:rsidP="00E258DB">
      <w:pPr>
        <w:pStyle w:val="ListParagraph"/>
        <w:spacing w:after="0" w:line="240" w:lineRule="auto"/>
        <w:rPr>
          <w:rFonts w:cstheme="minorHAnsi"/>
        </w:rPr>
      </w:pPr>
    </w:p>
    <w:p w14:paraId="11891ACC" w14:textId="65494227" w:rsidR="00926929" w:rsidRPr="00FA66F6" w:rsidRDefault="009B04B8" w:rsidP="00E258DB">
      <w:pPr>
        <w:ind w:left="720" w:hanging="720"/>
      </w:pPr>
      <w:r w:rsidRPr="00FA66F6">
        <w:t>6</w:t>
      </w:r>
      <w:r w:rsidR="00926929" w:rsidRPr="00FA66F6">
        <w:t>.</w:t>
      </w:r>
      <w:r w:rsidR="00FA66F6" w:rsidRPr="00E258DB">
        <w:rPr>
          <w:rFonts w:cstheme="minorHAnsi"/>
        </w:rPr>
        <w:t xml:space="preserve"> </w:t>
      </w:r>
      <w:r w:rsidR="00E258DB">
        <w:rPr>
          <w:rFonts w:cstheme="minorHAnsi"/>
        </w:rPr>
        <w:tab/>
      </w:r>
      <w:r w:rsidR="00FA66F6" w:rsidRPr="00E258DB">
        <w:rPr>
          <w:rFonts w:cstheme="minorHAnsi"/>
          <w:iCs/>
        </w:rPr>
        <w:t xml:space="preserve">Individuals with any of the conditions described in the questionnaire </w:t>
      </w:r>
      <w:r w:rsidR="00CA50F4">
        <w:rPr>
          <w:rFonts w:cstheme="minorHAnsi"/>
          <w:iCs/>
        </w:rPr>
        <w:t xml:space="preserve">are </w:t>
      </w:r>
      <w:r w:rsidR="00FA66F6" w:rsidRPr="00E258DB">
        <w:rPr>
          <w:rFonts w:cstheme="minorHAnsi"/>
          <w:iCs/>
        </w:rPr>
        <w:t xml:space="preserve">not allowed to enter the facility. Individuals with body temperature </w:t>
      </w:r>
      <w:r w:rsidR="00BE1BC8">
        <w:rPr>
          <w:rFonts w:cstheme="minorHAnsi"/>
          <w:iCs/>
        </w:rPr>
        <w:t>100.</w:t>
      </w:r>
      <w:r w:rsidR="00BE5832">
        <w:rPr>
          <w:rFonts w:cstheme="minorHAnsi"/>
          <w:iCs/>
        </w:rPr>
        <w:t xml:space="preserve">0F </w:t>
      </w:r>
      <w:r w:rsidR="00FA66F6">
        <w:rPr>
          <w:rFonts w:cstheme="minorHAnsi"/>
          <w:iCs/>
        </w:rPr>
        <w:t xml:space="preserve">or higher </w:t>
      </w:r>
      <w:r w:rsidR="00CA50F4">
        <w:rPr>
          <w:rFonts w:cstheme="minorHAnsi"/>
          <w:iCs/>
        </w:rPr>
        <w:t>are</w:t>
      </w:r>
      <w:r w:rsidR="00FA66F6" w:rsidRPr="00E258DB">
        <w:rPr>
          <w:rFonts w:cstheme="minorHAnsi"/>
          <w:iCs/>
        </w:rPr>
        <w:t xml:space="preserve"> not allowed to enter the facility. </w:t>
      </w:r>
      <w:r w:rsidR="00926929" w:rsidRPr="00FA66F6">
        <w:t>Additionally, any person refusing to answer the design</w:t>
      </w:r>
      <w:r w:rsidR="00580DC6" w:rsidRPr="00FA66F6">
        <w:t xml:space="preserve">ated screening questions or take the </w:t>
      </w:r>
      <w:r w:rsidR="00926929" w:rsidRPr="00FA66F6">
        <w:t>temperature scan shall be denied access to the facility.</w:t>
      </w:r>
      <w:r w:rsidR="00CC0F4C" w:rsidRPr="00FA66F6">
        <w:t xml:space="preserve"> </w:t>
      </w:r>
    </w:p>
    <w:p w14:paraId="53D5C7C5" w14:textId="2432F484" w:rsidR="00CC0F4C" w:rsidRDefault="009B04B8" w:rsidP="00926929">
      <w:pPr>
        <w:ind w:left="720" w:hanging="720"/>
      </w:pPr>
      <w:r>
        <w:t>7</w:t>
      </w:r>
      <w:r w:rsidR="00CC0F4C">
        <w:t>.</w:t>
      </w:r>
      <w:r w:rsidR="00CC0F4C">
        <w:tab/>
      </w:r>
      <w:proofErr w:type="gramStart"/>
      <w:r w:rsidR="00CC0F4C">
        <w:t>In the event that</w:t>
      </w:r>
      <w:proofErr w:type="gramEnd"/>
      <w:r w:rsidR="00CC0F4C">
        <w:t xml:space="preserve"> a </w:t>
      </w:r>
      <w:r w:rsidR="00F867C9">
        <w:t>person is</w:t>
      </w:r>
      <w:r w:rsidR="00CC0F4C">
        <w:t xml:space="preserve"> </w:t>
      </w:r>
      <w:r w:rsidR="00F867C9">
        <w:t>exhibiting</w:t>
      </w:r>
      <w:r w:rsidR="00CC0F4C">
        <w:t xml:space="preserve"> symptoms </w:t>
      </w:r>
      <w:r w:rsidR="00F867C9">
        <w:t>and</w:t>
      </w:r>
      <w:r w:rsidR="000301DD">
        <w:t xml:space="preserve"> </w:t>
      </w:r>
      <w:r w:rsidR="00F867C9">
        <w:t xml:space="preserve">or </w:t>
      </w:r>
      <w:r w:rsidR="00CC0F4C">
        <w:t>unsuccessfully completing the questionnaire</w:t>
      </w:r>
      <w:r w:rsidR="00F867C9">
        <w:t xml:space="preserve"> </w:t>
      </w:r>
      <w:r w:rsidR="00CC0F4C">
        <w:t>or has exhibited a hi</w:t>
      </w:r>
      <w:r w:rsidR="000301DD">
        <w:t>gh fever through the use of the</w:t>
      </w:r>
      <w:r w:rsidR="00CC0F4C">
        <w:t xml:space="preserve"> thermometer</w:t>
      </w:r>
      <w:r w:rsidR="00CA50F4">
        <w:t>,</w:t>
      </w:r>
      <w:r w:rsidR="00CC0F4C">
        <w:t xml:space="preserve"> they must </w:t>
      </w:r>
      <w:r w:rsidR="00CA50F4">
        <w:t xml:space="preserve">take the </w:t>
      </w:r>
      <w:r w:rsidR="00CC0F4C">
        <w:t>follow</w:t>
      </w:r>
      <w:r w:rsidR="00CA50F4">
        <w:t>ing steps:</w:t>
      </w:r>
    </w:p>
    <w:p w14:paraId="4B5DAB3B" w14:textId="5D7B44F4" w:rsidR="00B04847" w:rsidRDefault="00EE31F4" w:rsidP="00EE31F4">
      <w:pPr>
        <w:pStyle w:val="ListParagraph"/>
        <w:numPr>
          <w:ilvl w:val="0"/>
          <w:numId w:val="4"/>
        </w:numPr>
      </w:pPr>
      <w:r>
        <w:lastRenderedPageBreak/>
        <w:t>Return home and self-</w:t>
      </w:r>
      <w:r w:rsidR="00BE5832">
        <w:t>quarantine</w:t>
      </w:r>
    </w:p>
    <w:p w14:paraId="637EC807" w14:textId="77777777" w:rsidR="00B04847" w:rsidRDefault="00EE31F4" w:rsidP="00EE31F4">
      <w:pPr>
        <w:pStyle w:val="ListParagraph"/>
        <w:numPr>
          <w:ilvl w:val="0"/>
          <w:numId w:val="4"/>
        </w:numPr>
      </w:pPr>
      <w:r>
        <w:t>Immediately contact your physician</w:t>
      </w:r>
    </w:p>
    <w:p w14:paraId="11CCAD55" w14:textId="6DC42F00" w:rsidR="00B04847" w:rsidRDefault="00EE31F4" w:rsidP="00620E7F">
      <w:pPr>
        <w:pStyle w:val="ListParagraph"/>
        <w:numPr>
          <w:ilvl w:val="0"/>
          <w:numId w:val="4"/>
        </w:numPr>
      </w:pPr>
      <w:r>
        <w:t xml:space="preserve">Notify your immediate supervisor or manager on your status. You </w:t>
      </w:r>
      <w:r w:rsidR="00620E7F">
        <w:t xml:space="preserve">will be asked </w:t>
      </w:r>
      <w:proofErr w:type="gramStart"/>
      <w:r w:rsidR="00620E7F">
        <w:t xml:space="preserve">about </w:t>
      </w:r>
      <w:r w:rsidR="00620E7F" w:rsidRPr="00620E7F">
        <w:t xml:space="preserve"> any</w:t>
      </w:r>
      <w:proofErr w:type="gramEnd"/>
      <w:r w:rsidR="00620E7F" w:rsidRPr="00620E7F">
        <w:t xml:space="preserve"> co</w:t>
      </w:r>
      <w:r w:rsidR="00620E7F">
        <w:t xml:space="preserve"> -</w:t>
      </w:r>
      <w:r w:rsidR="00620E7F" w:rsidRPr="00620E7F">
        <w:t xml:space="preserve">workers, </w:t>
      </w:r>
      <w:r w:rsidR="00620E7F">
        <w:t xml:space="preserve">youth, visitors </w:t>
      </w:r>
      <w:r w:rsidR="00620E7F" w:rsidRPr="00620E7F">
        <w:t xml:space="preserve">that </w:t>
      </w:r>
      <w:r w:rsidR="00620E7F">
        <w:t>you had</w:t>
      </w:r>
      <w:r w:rsidR="00620E7F" w:rsidRPr="00620E7F">
        <w:t xml:space="preserve"> “close contact” </w:t>
      </w:r>
      <w:r w:rsidR="00620E7F">
        <w:t xml:space="preserve">for a period of 48 hours prior to developing symptoms </w:t>
      </w:r>
    </w:p>
    <w:p w14:paraId="742241DC" w14:textId="719DF9AD" w:rsidR="00AE5BC2" w:rsidRDefault="00AE5BC2" w:rsidP="00620E7F">
      <w:pPr>
        <w:pStyle w:val="ListParagraph"/>
        <w:numPr>
          <w:ilvl w:val="0"/>
          <w:numId w:val="4"/>
        </w:numPr>
      </w:pPr>
      <w:r>
        <w:t xml:space="preserve">You </w:t>
      </w:r>
      <w:r w:rsidR="00620E7F">
        <w:t xml:space="preserve">may return to work if you meet the criteria set forth in the </w:t>
      </w:r>
      <w:r w:rsidR="00620E7F" w:rsidRPr="007F588B">
        <w:rPr>
          <w:i/>
        </w:rPr>
        <w:t>EOHHS Agency Guidance Regarding COVID-19 Cases at the Workplace</w:t>
      </w:r>
      <w:r w:rsidR="00620E7F">
        <w:t xml:space="preserve"> published on April 24, 2020.</w:t>
      </w:r>
      <w:r w:rsidR="00620E7F" w:rsidRPr="00620E7F">
        <w:br/>
      </w:r>
    </w:p>
    <w:p w14:paraId="058F5338" w14:textId="4103B880" w:rsidR="0050304E" w:rsidRDefault="0050304E" w:rsidP="00620E7F">
      <w:pPr>
        <w:pStyle w:val="ListParagraph"/>
        <w:numPr>
          <w:ilvl w:val="0"/>
          <w:numId w:val="4"/>
        </w:numPr>
      </w:pPr>
      <w:r>
        <w:t xml:space="preserve">In </w:t>
      </w:r>
      <w:r w:rsidRPr="0050304E">
        <w:t xml:space="preserve">all cases, </w:t>
      </w:r>
      <w:r w:rsidRPr="00E258DB">
        <w:rPr>
          <w:rStyle w:val="Strong"/>
          <w:b w:val="0"/>
        </w:rPr>
        <w:t>follow the guidance of your healthcare provider and local health department.</w:t>
      </w:r>
      <w:r w:rsidRPr="0050304E">
        <w:t xml:space="preserve"> The decision to stop home isolation should be made in consultation with your healthcare provider and state and local health departments.</w:t>
      </w:r>
    </w:p>
    <w:p w14:paraId="614586A9" w14:textId="42247109" w:rsidR="00CC0F4C" w:rsidRPr="00C00B9F" w:rsidRDefault="009B04B8" w:rsidP="007F588B">
      <w:pPr>
        <w:tabs>
          <w:tab w:val="left" w:pos="810"/>
        </w:tabs>
        <w:ind w:left="720" w:hanging="630"/>
      </w:pPr>
      <w:r>
        <w:t>8</w:t>
      </w:r>
      <w:r w:rsidR="007524A7">
        <w:t xml:space="preserve">. </w:t>
      </w:r>
      <w:r w:rsidR="00DF73CF">
        <w:tab/>
      </w:r>
      <w:r w:rsidR="007524A7" w:rsidRPr="00C00B9F">
        <w:t xml:space="preserve">The </w:t>
      </w:r>
      <w:r w:rsidR="00486FB2">
        <w:t>s</w:t>
      </w:r>
      <w:r w:rsidR="0076752A">
        <w:t>creener</w:t>
      </w:r>
      <w:r w:rsidR="007524A7" w:rsidRPr="00C00B9F">
        <w:t xml:space="preserve"> will be responsible for the safe handling and sanitation of all equipment used for the COVID</w:t>
      </w:r>
      <w:r w:rsidR="00A31ADE">
        <w:t xml:space="preserve"> </w:t>
      </w:r>
      <w:r w:rsidR="007524A7" w:rsidRPr="00C00B9F">
        <w:t>19 screening. A count of the thermometers will be incl</w:t>
      </w:r>
      <w:r w:rsidR="00DF73CF" w:rsidRPr="00C00B9F">
        <w:t xml:space="preserve">uded in the </w:t>
      </w:r>
      <w:r w:rsidR="0076752A">
        <w:t>Security Officer’s</w:t>
      </w:r>
      <w:r w:rsidR="00DF73CF" w:rsidRPr="00C00B9F">
        <w:t xml:space="preserve"> equipment count which will be counted and recorded at the start and end of each shift.</w:t>
      </w:r>
    </w:p>
    <w:p w14:paraId="434BF768" w14:textId="4141AD05" w:rsidR="00DF73CF" w:rsidRPr="00C00B9F" w:rsidRDefault="009B04B8" w:rsidP="007F588B">
      <w:pPr>
        <w:ind w:left="720" w:hanging="630"/>
      </w:pPr>
      <w:r>
        <w:t>9</w:t>
      </w:r>
      <w:r w:rsidR="00DF73CF" w:rsidRPr="00C00B9F">
        <w:t xml:space="preserve">. </w:t>
      </w:r>
      <w:r w:rsidR="00DF73CF" w:rsidRPr="00C00B9F">
        <w:tab/>
        <w:t xml:space="preserve">The </w:t>
      </w:r>
      <w:r w:rsidR="00486FB2">
        <w:t>s</w:t>
      </w:r>
      <w:r w:rsidR="0076752A">
        <w:t>creener</w:t>
      </w:r>
      <w:r w:rsidR="00DF73CF" w:rsidRPr="00C00B9F">
        <w:t xml:space="preserve"> will be responsible for the COVID</w:t>
      </w:r>
      <w:r w:rsidR="00A31ADE">
        <w:t xml:space="preserve"> </w:t>
      </w:r>
      <w:r w:rsidR="004B2776">
        <w:t>19</w:t>
      </w:r>
      <w:r w:rsidR="00DF73CF" w:rsidRPr="00C00B9F">
        <w:t xml:space="preserve"> Screening Entrance Log. This log will b</w:t>
      </w:r>
      <w:r w:rsidR="004B2776">
        <w:t>e secured in the Institutional Security Officers command space</w:t>
      </w:r>
      <w:r w:rsidR="00DF73CF" w:rsidRPr="00C00B9F">
        <w:t>.</w:t>
      </w:r>
    </w:p>
    <w:p w14:paraId="626E81DF" w14:textId="7C5844D5" w:rsidR="00F43D7B" w:rsidRDefault="00F43D7B" w:rsidP="007F588B">
      <w:pPr>
        <w:ind w:left="720" w:hanging="720"/>
      </w:pPr>
      <w:r>
        <w:t>1</w:t>
      </w:r>
      <w:r w:rsidR="00486FB2">
        <w:t>0</w:t>
      </w:r>
      <w:r>
        <w:t xml:space="preserve">. </w:t>
      </w:r>
      <w:r>
        <w:tab/>
        <w:t>During shift changes</w:t>
      </w:r>
      <w:r w:rsidR="00716C6A">
        <w:t>,</w:t>
      </w:r>
      <w:r>
        <w:t xml:space="preserve"> existing staff working will remain in their program space while the incoming shift </w:t>
      </w:r>
      <w:r w:rsidR="00716C6A">
        <w:t xml:space="preserve">is being </w:t>
      </w:r>
      <w:bookmarkStart w:id="0" w:name="_GoBack"/>
      <w:bookmarkEnd w:id="0"/>
      <w:r>
        <w:t>screened to enter the facility to relieve them.</w:t>
      </w:r>
    </w:p>
    <w:p w14:paraId="44793003" w14:textId="5C0E4E6A" w:rsidR="00DF73CF" w:rsidRPr="00C00B9F" w:rsidRDefault="00F43D7B" w:rsidP="007F588B">
      <w:pPr>
        <w:ind w:left="720" w:hanging="720"/>
      </w:pPr>
      <w:r>
        <w:t>1</w:t>
      </w:r>
      <w:r w:rsidR="00486FB2">
        <w:t>1</w:t>
      </w:r>
      <w:r>
        <w:t>.</w:t>
      </w:r>
      <w:r>
        <w:tab/>
      </w:r>
      <w:r w:rsidR="00C00B9F">
        <w:t xml:space="preserve">It is strongly recommended that all personnel </w:t>
      </w:r>
      <w:r w:rsidR="003F2801" w:rsidRPr="00C00B9F">
        <w:t>show up</w:t>
      </w:r>
      <w:r w:rsidR="007F6A72" w:rsidRPr="00C00B9F">
        <w:t xml:space="preserve"> 30 minutes</w:t>
      </w:r>
      <w:r w:rsidR="00C00B9F">
        <w:t xml:space="preserve"> prior to the start of </w:t>
      </w:r>
      <w:r w:rsidR="007F6A72" w:rsidRPr="00C00B9F">
        <w:t xml:space="preserve">their </w:t>
      </w:r>
      <w:r w:rsidR="003F2801" w:rsidRPr="00C00B9F">
        <w:t xml:space="preserve">shift </w:t>
      </w:r>
      <w:proofErr w:type="gramStart"/>
      <w:r w:rsidR="003F2801" w:rsidRPr="00C00B9F">
        <w:t>in order to</w:t>
      </w:r>
      <w:proofErr w:type="gramEnd"/>
      <w:r w:rsidR="003F2801" w:rsidRPr="00C00B9F">
        <w:t xml:space="preserve"> be </w:t>
      </w:r>
      <w:r w:rsidR="00C00B9F">
        <w:t>thoroughly screened</w:t>
      </w:r>
      <w:r w:rsidR="003F2801" w:rsidRPr="00C00B9F">
        <w:t xml:space="preserve">.  Staff will be </w:t>
      </w:r>
      <w:r w:rsidR="00C00B9F">
        <w:t>compensated for their early arrival via overtime.</w:t>
      </w:r>
      <w:r w:rsidR="003F2801" w:rsidRPr="00C00B9F">
        <w:t xml:space="preserve">  </w:t>
      </w:r>
    </w:p>
    <w:p w14:paraId="7833C16C" w14:textId="77777777" w:rsidR="003C77C1" w:rsidRDefault="003C77C1" w:rsidP="00926929">
      <w:pPr>
        <w:pStyle w:val="ListParagraph"/>
      </w:pPr>
    </w:p>
    <w:p w14:paraId="40DC683B" w14:textId="77777777" w:rsidR="00EC1AFE" w:rsidRDefault="00EC1AFE"/>
    <w:p w14:paraId="3BF9F48B" w14:textId="144F5FDA" w:rsidR="00E82EDA" w:rsidRDefault="00E82EDA"/>
    <w:p w14:paraId="7F2753D5" w14:textId="77777777" w:rsidR="00E82EDA" w:rsidRDefault="00E82EDA"/>
    <w:sectPr w:rsidR="00E82ED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B281" w14:textId="77777777" w:rsidR="006C1821" w:rsidRDefault="006C1821" w:rsidP="006C1821">
      <w:pPr>
        <w:spacing w:after="0" w:line="240" w:lineRule="auto"/>
      </w:pPr>
      <w:r>
        <w:separator/>
      </w:r>
    </w:p>
  </w:endnote>
  <w:endnote w:type="continuationSeparator" w:id="0">
    <w:p w14:paraId="4915AA8B" w14:textId="77777777" w:rsidR="006C1821" w:rsidRDefault="006C1821" w:rsidP="006C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EB30" w14:textId="44F1EAFD" w:rsidR="006C1821" w:rsidRPr="006C1821" w:rsidRDefault="006C1821">
    <w:pPr>
      <w:pStyle w:val="Footer"/>
      <w:rPr>
        <w:color w:val="808080" w:themeColor="background1" w:themeShade="80"/>
      </w:rPr>
    </w:pPr>
    <w:r w:rsidRPr="006C1821">
      <w:rPr>
        <w:color w:val="808080" w:themeColor="background1" w:themeShade="80"/>
      </w:rPr>
      <w:t>Updated April 26, 2020</w:t>
    </w:r>
  </w:p>
  <w:p w14:paraId="6DBA0FB1" w14:textId="77777777" w:rsidR="006C1821" w:rsidRDefault="006C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E235" w14:textId="77777777" w:rsidR="006C1821" w:rsidRDefault="006C1821" w:rsidP="006C1821">
      <w:pPr>
        <w:spacing w:after="0" w:line="240" w:lineRule="auto"/>
      </w:pPr>
      <w:r>
        <w:separator/>
      </w:r>
    </w:p>
  </w:footnote>
  <w:footnote w:type="continuationSeparator" w:id="0">
    <w:p w14:paraId="31CF7983" w14:textId="77777777" w:rsidR="006C1821" w:rsidRDefault="006C1821" w:rsidP="006C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7F92"/>
    <w:multiLevelType w:val="hybridMultilevel"/>
    <w:tmpl w:val="23BE9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32641"/>
    <w:multiLevelType w:val="hybridMultilevel"/>
    <w:tmpl w:val="F208B2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141284"/>
    <w:multiLevelType w:val="hybridMultilevel"/>
    <w:tmpl w:val="2C504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6AB1"/>
    <w:multiLevelType w:val="hybridMultilevel"/>
    <w:tmpl w:val="0102F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D4C0D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287F"/>
    <w:multiLevelType w:val="multilevel"/>
    <w:tmpl w:val="276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21C52"/>
    <w:multiLevelType w:val="hybridMultilevel"/>
    <w:tmpl w:val="986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1A9F"/>
    <w:multiLevelType w:val="hybridMultilevel"/>
    <w:tmpl w:val="13A059AA"/>
    <w:lvl w:ilvl="0" w:tplc="2912158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F02CF"/>
    <w:multiLevelType w:val="hybridMultilevel"/>
    <w:tmpl w:val="B74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55DCD"/>
    <w:multiLevelType w:val="multilevel"/>
    <w:tmpl w:val="984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94357"/>
    <w:multiLevelType w:val="hybridMultilevel"/>
    <w:tmpl w:val="2422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5175C"/>
    <w:multiLevelType w:val="multilevel"/>
    <w:tmpl w:val="276251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59"/>
    <w:rsid w:val="000249B0"/>
    <w:rsid w:val="000301DD"/>
    <w:rsid w:val="00067C98"/>
    <w:rsid w:val="001010F3"/>
    <w:rsid w:val="00107988"/>
    <w:rsid w:val="0012645C"/>
    <w:rsid w:val="001F40F8"/>
    <w:rsid w:val="00224A0C"/>
    <w:rsid w:val="0024206E"/>
    <w:rsid w:val="00291FBD"/>
    <w:rsid w:val="002B0424"/>
    <w:rsid w:val="002E4B43"/>
    <w:rsid w:val="00307E69"/>
    <w:rsid w:val="003510F4"/>
    <w:rsid w:val="003C77C1"/>
    <w:rsid w:val="003F2801"/>
    <w:rsid w:val="003F423F"/>
    <w:rsid w:val="004135CC"/>
    <w:rsid w:val="00434E64"/>
    <w:rsid w:val="00475855"/>
    <w:rsid w:val="00486FB2"/>
    <w:rsid w:val="004B2776"/>
    <w:rsid w:val="004E73F8"/>
    <w:rsid w:val="00500D90"/>
    <w:rsid w:val="0050304E"/>
    <w:rsid w:val="00580DC6"/>
    <w:rsid w:val="005D0651"/>
    <w:rsid w:val="00620E7F"/>
    <w:rsid w:val="00636ABE"/>
    <w:rsid w:val="0069433F"/>
    <w:rsid w:val="006B24B1"/>
    <w:rsid w:val="006C1821"/>
    <w:rsid w:val="006E3E6F"/>
    <w:rsid w:val="00716C6A"/>
    <w:rsid w:val="00720019"/>
    <w:rsid w:val="007524A7"/>
    <w:rsid w:val="0076752A"/>
    <w:rsid w:val="00777013"/>
    <w:rsid w:val="007972AF"/>
    <w:rsid w:val="00797CF0"/>
    <w:rsid w:val="007F022D"/>
    <w:rsid w:val="007F588B"/>
    <w:rsid w:val="007F6A72"/>
    <w:rsid w:val="00835509"/>
    <w:rsid w:val="00840B7A"/>
    <w:rsid w:val="00911686"/>
    <w:rsid w:val="00926929"/>
    <w:rsid w:val="00941E1F"/>
    <w:rsid w:val="00942FD3"/>
    <w:rsid w:val="00976AE0"/>
    <w:rsid w:val="00990D81"/>
    <w:rsid w:val="009B04B8"/>
    <w:rsid w:val="00A13D45"/>
    <w:rsid w:val="00A31ADE"/>
    <w:rsid w:val="00A353A3"/>
    <w:rsid w:val="00A757FD"/>
    <w:rsid w:val="00A9456D"/>
    <w:rsid w:val="00AE5BC2"/>
    <w:rsid w:val="00B04847"/>
    <w:rsid w:val="00B06165"/>
    <w:rsid w:val="00B33A1F"/>
    <w:rsid w:val="00B35F79"/>
    <w:rsid w:val="00BA477A"/>
    <w:rsid w:val="00BC4CE1"/>
    <w:rsid w:val="00BE1BC8"/>
    <w:rsid w:val="00BE5832"/>
    <w:rsid w:val="00C00B9F"/>
    <w:rsid w:val="00C05A3D"/>
    <w:rsid w:val="00C60038"/>
    <w:rsid w:val="00C72EC4"/>
    <w:rsid w:val="00CA50F4"/>
    <w:rsid w:val="00CB6737"/>
    <w:rsid w:val="00CC0F4C"/>
    <w:rsid w:val="00CC4FF3"/>
    <w:rsid w:val="00CE4DF4"/>
    <w:rsid w:val="00D86BB0"/>
    <w:rsid w:val="00DD0271"/>
    <w:rsid w:val="00DF73CF"/>
    <w:rsid w:val="00E003C5"/>
    <w:rsid w:val="00E019F5"/>
    <w:rsid w:val="00E258DB"/>
    <w:rsid w:val="00E82EDA"/>
    <w:rsid w:val="00EA3B59"/>
    <w:rsid w:val="00EC1AFE"/>
    <w:rsid w:val="00EE31F4"/>
    <w:rsid w:val="00F4200F"/>
    <w:rsid w:val="00F43D7B"/>
    <w:rsid w:val="00F71460"/>
    <w:rsid w:val="00F717F0"/>
    <w:rsid w:val="00F867C9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4256"/>
  <w15:docId w15:val="{1763D7CC-2AF7-4F72-880F-D4C2BA1E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420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2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304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0304E"/>
    <w:rPr>
      <w:b/>
      <w:bCs/>
    </w:rPr>
  </w:style>
  <w:style w:type="character" w:styleId="Emphasis">
    <w:name w:val="Emphasis"/>
    <w:basedOn w:val="DefaultParagraphFont"/>
    <w:uiPriority w:val="20"/>
    <w:qFormat/>
    <w:rsid w:val="009B04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C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21"/>
  </w:style>
  <w:style w:type="paragraph" w:styleId="Footer">
    <w:name w:val="footer"/>
    <w:basedOn w:val="Normal"/>
    <w:link w:val="FooterChar"/>
    <w:uiPriority w:val="99"/>
    <w:unhideWhenUsed/>
    <w:rsid w:val="006C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5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fection-control/control-recommend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F567-67E7-47FA-A16B-4721C791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Jr, Alex (DYS)</dc:creator>
  <cp:lastModifiedBy>Chow-Menzer, Margaret (DYS)</cp:lastModifiedBy>
  <cp:revision>5</cp:revision>
  <dcterms:created xsi:type="dcterms:W3CDTF">2020-04-26T22:24:00Z</dcterms:created>
  <dcterms:modified xsi:type="dcterms:W3CDTF">2020-04-26T22:29:00Z</dcterms:modified>
</cp:coreProperties>
</file>