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spacing w:before="9"/>
        <w:rPr>
          <w:rFonts w:ascii="Times New Roman"/>
        </w:rPr>
      </w:pPr>
    </w:p>
    <w:p w:rsidR="00DE7D9C" w:rsidRDefault="008C1A75">
      <w:pPr>
        <w:spacing w:before="90" w:line="276" w:lineRule="auto"/>
        <w:ind w:left="112" w:right="5889"/>
        <w:rPr>
          <w:sz w:val="30"/>
        </w:rPr>
      </w:pPr>
      <w:r>
        <w:rPr>
          <w:color w:val="FFFFFF"/>
          <w:sz w:val="30"/>
        </w:rPr>
        <w:t>DYS Comprehensive Education Partnership Report</w:t>
      </w:r>
    </w:p>
    <w:p w:rsidR="00DE7D9C" w:rsidRDefault="00DE7D9C">
      <w:pPr>
        <w:pStyle w:val="BodyText"/>
        <w:rPr>
          <w:sz w:val="20"/>
        </w:rPr>
      </w:pPr>
    </w:p>
    <w:p w:rsidR="00DE7D9C" w:rsidRDefault="00DE7D9C">
      <w:pPr>
        <w:pStyle w:val="BodyText"/>
        <w:rPr>
          <w:sz w:val="22"/>
        </w:rPr>
      </w:pPr>
    </w:p>
    <w:p w:rsidR="00DE7D9C" w:rsidRDefault="008C1A75">
      <w:pPr>
        <w:spacing w:before="88" w:line="280" w:lineRule="auto"/>
        <w:ind w:left="112" w:right="5663"/>
        <w:jc w:val="both"/>
        <w:rPr>
          <w:b/>
          <w:sz w:val="36"/>
        </w:rPr>
      </w:pPr>
      <w:r>
        <w:rPr>
          <w:b/>
          <w:color w:val="FFFFFF"/>
          <w:sz w:val="36"/>
        </w:rPr>
        <w:t>A System-Wide Approach for Providing High Quality Education to DYS Clients</w:t>
      </w: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20"/>
        </w:rPr>
      </w:pPr>
    </w:p>
    <w:p w:rsidR="00DE7D9C" w:rsidRDefault="00DE7D9C">
      <w:pPr>
        <w:pStyle w:val="BodyText"/>
        <w:rPr>
          <w:b/>
          <w:sz w:val="19"/>
        </w:rPr>
      </w:pPr>
    </w:p>
    <w:p w:rsidR="00DE7D9C" w:rsidRDefault="008C1A75">
      <w:pPr>
        <w:pStyle w:val="Heading3"/>
        <w:spacing w:before="94"/>
        <w:ind w:left="5373"/>
      </w:pPr>
      <w:r>
        <w:rPr>
          <w:color w:val="9A071C"/>
        </w:rPr>
        <w:t>Massachusetts Department of Youth</w:t>
      </w:r>
      <w:r>
        <w:rPr>
          <w:color w:val="9A071C"/>
          <w:spacing w:val="-16"/>
        </w:rPr>
        <w:t xml:space="preserve"> </w:t>
      </w:r>
      <w:r>
        <w:rPr>
          <w:color w:val="9A071C"/>
        </w:rPr>
        <w:t>Services</w:t>
      </w:r>
    </w:p>
    <w:p w:rsidR="00DE7D9C" w:rsidRDefault="00DE7D9C">
      <w:pPr>
        <w:pStyle w:val="BodyText"/>
        <w:rPr>
          <w:sz w:val="24"/>
        </w:rPr>
      </w:pPr>
    </w:p>
    <w:p w:rsidR="00DE7D9C" w:rsidRDefault="00DE7D9C">
      <w:pPr>
        <w:pStyle w:val="BodyText"/>
        <w:spacing w:before="11"/>
        <w:rPr>
          <w:sz w:val="20"/>
        </w:rPr>
      </w:pPr>
    </w:p>
    <w:p w:rsidR="00DE7D9C" w:rsidRDefault="008C1A75">
      <w:pPr>
        <w:ind w:left="5896" w:right="386" w:firstLine="1260"/>
      </w:pPr>
      <w:r>
        <w:rPr>
          <w:color w:val="9A071C"/>
        </w:rPr>
        <w:t>Massachusetts Department of Elementary and Secondary</w:t>
      </w:r>
      <w:r>
        <w:rPr>
          <w:color w:val="9A071C"/>
          <w:spacing w:val="-18"/>
        </w:rPr>
        <w:t xml:space="preserve"> </w:t>
      </w:r>
      <w:r>
        <w:rPr>
          <w:color w:val="9A071C"/>
        </w:rPr>
        <w:t>Education</w:t>
      </w:r>
    </w:p>
    <w:p w:rsidR="00DE7D9C" w:rsidRDefault="008C1A75">
      <w:pPr>
        <w:spacing w:before="199"/>
        <w:ind w:left="5810"/>
      </w:pPr>
      <w:r>
        <w:rPr>
          <w:color w:val="9A071C"/>
        </w:rPr>
        <w:t>Special Education in Institutional</w:t>
      </w:r>
      <w:r>
        <w:rPr>
          <w:color w:val="9A071C"/>
          <w:spacing w:val="-14"/>
        </w:rPr>
        <w:t xml:space="preserve"> </w:t>
      </w:r>
      <w:r>
        <w:rPr>
          <w:color w:val="9A071C"/>
        </w:rPr>
        <w:t>Settings</w:t>
      </w:r>
    </w:p>
    <w:p w:rsidR="00DE7D9C" w:rsidRDefault="00DE7D9C">
      <w:pPr>
        <w:pStyle w:val="BodyText"/>
        <w:rPr>
          <w:sz w:val="20"/>
        </w:rPr>
      </w:pPr>
    </w:p>
    <w:p w:rsidR="00DE7D9C" w:rsidRDefault="008C1A75">
      <w:pPr>
        <w:spacing w:before="210"/>
        <w:ind w:right="406"/>
        <w:jc w:val="right"/>
        <w:rPr>
          <w:b/>
          <w:sz w:val="36"/>
        </w:rPr>
      </w:pPr>
      <w:r>
        <w:rPr>
          <w:b/>
          <w:color w:val="9A071C"/>
          <w:sz w:val="36"/>
        </w:rPr>
        <w:t>Fiscal Year</w:t>
      </w:r>
      <w:r>
        <w:rPr>
          <w:b/>
          <w:color w:val="9A071C"/>
          <w:spacing w:val="-14"/>
          <w:sz w:val="36"/>
        </w:rPr>
        <w:t xml:space="preserve"> </w:t>
      </w:r>
      <w:r>
        <w:rPr>
          <w:b/>
          <w:color w:val="9A071C"/>
          <w:sz w:val="36"/>
        </w:rPr>
        <w:t>2016</w:t>
      </w:r>
    </w:p>
    <w:p w:rsidR="00DE7D9C" w:rsidRDefault="00DE7D9C">
      <w:pPr>
        <w:jc w:val="right"/>
        <w:rPr>
          <w:sz w:val="36"/>
        </w:rPr>
        <w:sectPr w:rsidR="00DE7D9C">
          <w:type w:val="continuous"/>
          <w:pgSz w:w="12240" w:h="15840"/>
          <w:pgMar w:top="1500" w:right="860" w:bottom="280" w:left="1140" w:header="720" w:footer="720" w:gutter="0"/>
          <w:cols w:space="720"/>
        </w:sect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rsidP="008C1A75">
      <w:pPr>
        <w:pStyle w:val="BodyText"/>
        <w:rPr>
          <w:rFonts w:ascii="Times New Roman"/>
          <w:sz w:val="20"/>
        </w:rPr>
      </w:pPr>
    </w:p>
    <w:p w:rsidR="00DE7D9C" w:rsidRDefault="00DE7D9C">
      <w:pPr>
        <w:rPr>
          <w:rFonts w:ascii="Times New Roman"/>
          <w:sz w:val="20"/>
        </w:rPr>
        <w:sectPr w:rsidR="00DE7D9C">
          <w:headerReference w:type="default" r:id="rId8"/>
          <w:footerReference w:type="default" r:id="rId9"/>
          <w:pgSz w:w="12240" w:h="15840"/>
          <w:pgMar w:top="1500" w:right="860" w:bottom="1160" w:left="1140" w:header="806" w:footer="962" w:gutter="0"/>
          <w:pgNumType w:start="2"/>
          <w:cols w:space="720"/>
        </w:sect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spacing w:before="2"/>
        <w:rPr>
          <w:rFonts w:ascii="Times New Roman"/>
          <w:sz w:val="19"/>
        </w:rPr>
      </w:pPr>
    </w:p>
    <w:p w:rsidR="00DE7D9C" w:rsidRDefault="008C1A75">
      <w:pPr>
        <w:spacing w:before="100"/>
        <w:ind w:left="300"/>
        <w:rPr>
          <w:rFonts w:ascii="Arial Black"/>
          <w:sz w:val="24"/>
        </w:rPr>
      </w:pPr>
      <w:r>
        <w:rPr>
          <w:rFonts w:ascii="Arial Black"/>
          <w:sz w:val="24"/>
        </w:rPr>
        <w:t>TABLE OF CONTENTS</w:t>
      </w:r>
    </w:p>
    <w:sdt>
      <w:sdtPr>
        <w:id w:val="-161010904"/>
        <w:docPartObj>
          <w:docPartGallery w:val="Table of Contents"/>
          <w:docPartUnique/>
        </w:docPartObj>
      </w:sdtPr>
      <w:sdtEndPr/>
      <w:sdtContent>
        <w:p w:rsidR="00DE7D9C" w:rsidRDefault="008C1A75">
          <w:pPr>
            <w:pStyle w:val="TOC2"/>
            <w:tabs>
              <w:tab w:val="right" w:leader="dot" w:pos="9479"/>
            </w:tabs>
          </w:pPr>
          <w:hyperlink w:anchor="_TOC_250007" w:history="1">
            <w:r>
              <w:t>Executive</w:t>
            </w:r>
            <w:r>
              <w:rPr>
                <w:spacing w:val="-2"/>
              </w:rPr>
              <w:t xml:space="preserve"> </w:t>
            </w:r>
            <w:r>
              <w:t>Summary</w:t>
            </w:r>
            <w:r>
              <w:tab/>
              <w:t>5</w:t>
            </w:r>
          </w:hyperlink>
        </w:p>
        <w:p w:rsidR="00DE7D9C" w:rsidRDefault="008C1A75">
          <w:pPr>
            <w:pStyle w:val="TOC1"/>
            <w:numPr>
              <w:ilvl w:val="0"/>
              <w:numId w:val="7"/>
            </w:numPr>
            <w:tabs>
              <w:tab w:val="left" w:pos="751"/>
              <w:tab w:val="left" w:pos="752"/>
              <w:tab w:val="right" w:leader="dot" w:pos="9479"/>
            </w:tabs>
            <w:spacing w:before="538"/>
            <w:ind w:hanging="451"/>
          </w:pPr>
          <w:r>
            <w:t>Engaging Teaching and Learning Supported by High Quality</w:t>
          </w:r>
          <w:r>
            <w:rPr>
              <w:spacing w:val="-23"/>
            </w:rPr>
            <w:t xml:space="preserve"> </w:t>
          </w:r>
          <w:r>
            <w:t>Professional</w:t>
          </w:r>
          <w:r>
            <w:rPr>
              <w:spacing w:val="-1"/>
            </w:rPr>
            <w:t xml:space="preserve"> </w:t>
          </w:r>
          <w:r>
            <w:t>Development</w:t>
          </w:r>
          <w:r>
            <w:tab/>
            <w:t>7</w:t>
          </w:r>
        </w:p>
        <w:p w:rsidR="00DE7D9C" w:rsidRDefault="008C1A75">
          <w:pPr>
            <w:pStyle w:val="TOC3"/>
            <w:tabs>
              <w:tab w:val="right" w:leader="dot" w:pos="9479"/>
            </w:tabs>
          </w:pPr>
          <w:r>
            <w:t>Overview of Curriculum</w:t>
          </w:r>
          <w:r>
            <w:rPr>
              <w:spacing w:val="-5"/>
            </w:rPr>
            <w:t xml:space="preserve"> </w:t>
          </w:r>
          <w:r>
            <w:t>and</w:t>
          </w:r>
          <w:r>
            <w:rPr>
              <w:spacing w:val="-1"/>
            </w:rPr>
            <w:t xml:space="preserve"> </w:t>
          </w:r>
          <w:r>
            <w:t>Instruction</w:t>
          </w:r>
          <w:r>
            <w:tab/>
            <w:t>7</w:t>
          </w:r>
        </w:p>
        <w:p w:rsidR="00DE7D9C" w:rsidRDefault="008C1A75">
          <w:pPr>
            <w:pStyle w:val="TOC3"/>
            <w:tabs>
              <w:tab w:val="right" w:leader="dot" w:pos="9479"/>
            </w:tabs>
            <w:spacing w:before="229"/>
          </w:pPr>
          <w:r>
            <w:t>Overview of the Professional</w:t>
          </w:r>
          <w:r>
            <w:rPr>
              <w:spacing w:val="-7"/>
            </w:rPr>
            <w:t xml:space="preserve"> </w:t>
          </w:r>
          <w:r>
            <w:t>Development</w:t>
          </w:r>
          <w:r>
            <w:rPr>
              <w:spacing w:val="-3"/>
            </w:rPr>
            <w:t xml:space="preserve"> </w:t>
          </w:r>
          <w:r>
            <w:t>System</w:t>
          </w:r>
          <w:r>
            <w:tab/>
            <w:t>10</w:t>
          </w:r>
        </w:p>
        <w:p w:rsidR="00DE7D9C" w:rsidRDefault="008C1A75">
          <w:pPr>
            <w:pStyle w:val="TOC1"/>
            <w:numPr>
              <w:ilvl w:val="0"/>
              <w:numId w:val="7"/>
            </w:numPr>
            <w:tabs>
              <w:tab w:val="left" w:pos="750"/>
              <w:tab w:val="left" w:pos="751"/>
              <w:tab w:val="right" w:leader="dot" w:pos="9479"/>
            </w:tabs>
            <w:spacing w:before="380"/>
            <w:ind w:left="750" w:hanging="451"/>
          </w:pPr>
          <w:hyperlink w:anchor="_TOC_250006" w:history="1">
            <w:r>
              <w:t>Student</w:t>
            </w:r>
            <w:r>
              <w:rPr>
                <w:spacing w:val="-3"/>
              </w:rPr>
              <w:t xml:space="preserve"> </w:t>
            </w:r>
            <w:r>
              <w:t>Performance</w:t>
            </w:r>
            <w:r>
              <w:rPr>
                <w:spacing w:val="-3"/>
              </w:rPr>
              <w:t xml:space="preserve"> </w:t>
            </w:r>
            <w:r>
              <w:t>Data</w:t>
            </w:r>
            <w:r>
              <w:tab/>
              <w:t>12</w:t>
            </w:r>
          </w:hyperlink>
        </w:p>
        <w:p w:rsidR="00DE7D9C" w:rsidRDefault="008C1A75">
          <w:pPr>
            <w:pStyle w:val="TOC1"/>
            <w:numPr>
              <w:ilvl w:val="0"/>
              <w:numId w:val="7"/>
            </w:numPr>
            <w:tabs>
              <w:tab w:val="left" w:pos="750"/>
              <w:tab w:val="left" w:pos="751"/>
              <w:tab w:val="right" w:leader="dot" w:pos="9479"/>
            </w:tabs>
            <w:spacing w:before="380"/>
            <w:ind w:left="750" w:hanging="451"/>
          </w:pPr>
          <w:hyperlink w:anchor="_TOC_250005" w:history="1">
            <w:r>
              <w:t>Special Education</w:t>
            </w:r>
            <w:r>
              <w:tab/>
              <w:t>18</w:t>
            </w:r>
          </w:hyperlink>
        </w:p>
        <w:p w:rsidR="00DE7D9C" w:rsidRDefault="008C1A75">
          <w:pPr>
            <w:pStyle w:val="TOC1"/>
            <w:numPr>
              <w:ilvl w:val="0"/>
              <w:numId w:val="7"/>
            </w:numPr>
            <w:tabs>
              <w:tab w:val="left" w:pos="751"/>
              <w:tab w:val="right" w:leader="dot" w:pos="9481"/>
            </w:tabs>
            <w:spacing w:before="377"/>
            <w:ind w:left="750" w:hanging="451"/>
          </w:pPr>
          <w:hyperlink w:anchor="_TOC_250004" w:history="1">
            <w:r>
              <w:t>The Bridging the Opportunity Gap</w:t>
            </w:r>
            <w:r>
              <w:rPr>
                <w:spacing w:val="-11"/>
              </w:rPr>
              <w:t xml:space="preserve"> </w:t>
            </w:r>
            <w:r>
              <w:t>(BOG)</w:t>
            </w:r>
            <w:r>
              <w:rPr>
                <w:spacing w:val="-2"/>
              </w:rPr>
              <w:t xml:space="preserve"> </w:t>
            </w:r>
            <w:r>
              <w:t>Initiative</w:t>
            </w:r>
            <w:r>
              <w:tab/>
              <w:t>19</w:t>
            </w:r>
          </w:hyperlink>
        </w:p>
        <w:p w:rsidR="00DE7D9C" w:rsidRDefault="008C1A75">
          <w:pPr>
            <w:pStyle w:val="TOC1"/>
            <w:numPr>
              <w:ilvl w:val="0"/>
              <w:numId w:val="7"/>
            </w:numPr>
            <w:tabs>
              <w:tab w:val="left" w:pos="750"/>
              <w:tab w:val="left" w:pos="751"/>
              <w:tab w:val="right" w:leader="dot" w:pos="9478"/>
            </w:tabs>
            <w:ind w:left="750" w:hanging="451"/>
          </w:pPr>
          <w:hyperlink w:anchor="_TOC_250003" w:history="1">
            <w:r>
              <w:t>College and Career Readiness: Em</w:t>
            </w:r>
            <w:r>
              <w:t>power Your Future and Future</w:t>
            </w:r>
            <w:r>
              <w:rPr>
                <w:spacing w:val="-18"/>
              </w:rPr>
              <w:t xml:space="preserve"> </w:t>
            </w:r>
            <w:r>
              <w:t>Ready</w:t>
            </w:r>
            <w:r>
              <w:rPr>
                <w:spacing w:val="-4"/>
              </w:rPr>
              <w:t xml:space="preserve"> </w:t>
            </w:r>
            <w:r>
              <w:t>Initiatives</w:t>
            </w:r>
            <w:r>
              <w:tab/>
              <w:t>24</w:t>
            </w:r>
          </w:hyperlink>
        </w:p>
        <w:p w:rsidR="00DE7D9C" w:rsidRDefault="008C1A75">
          <w:pPr>
            <w:pStyle w:val="TOC1"/>
            <w:numPr>
              <w:ilvl w:val="0"/>
              <w:numId w:val="7"/>
            </w:numPr>
            <w:tabs>
              <w:tab w:val="left" w:pos="750"/>
              <w:tab w:val="right" w:leader="dot" w:pos="9480"/>
            </w:tabs>
            <w:spacing w:before="380"/>
            <w:ind w:left="749" w:hanging="451"/>
          </w:pPr>
          <w:hyperlink w:anchor="_TOC_250002" w:history="1">
            <w:r>
              <w:t>The DYS</w:t>
            </w:r>
            <w:r>
              <w:rPr>
                <w:spacing w:val="-3"/>
              </w:rPr>
              <w:t xml:space="preserve"> </w:t>
            </w:r>
            <w:r>
              <w:t>Arts</w:t>
            </w:r>
            <w:r>
              <w:rPr>
                <w:spacing w:val="-1"/>
              </w:rPr>
              <w:t xml:space="preserve"> </w:t>
            </w:r>
            <w:r>
              <w:t>Initiative</w:t>
            </w:r>
            <w:r>
              <w:tab/>
              <w:t>25</w:t>
            </w:r>
          </w:hyperlink>
        </w:p>
        <w:p w:rsidR="00DE7D9C" w:rsidRDefault="008C1A75">
          <w:pPr>
            <w:pStyle w:val="TOC1"/>
            <w:numPr>
              <w:ilvl w:val="0"/>
              <w:numId w:val="7"/>
            </w:numPr>
            <w:tabs>
              <w:tab w:val="left" w:pos="750"/>
              <w:tab w:val="right" w:leader="dot" w:pos="9480"/>
            </w:tabs>
            <w:ind w:left="749" w:hanging="451"/>
          </w:pPr>
          <w:hyperlink w:anchor="_TOC_250001" w:history="1">
            <w:r>
              <w:t>Social</w:t>
            </w:r>
            <w:r>
              <w:rPr>
                <w:spacing w:val="-1"/>
              </w:rPr>
              <w:t xml:space="preserve"> </w:t>
            </w:r>
            <w:r>
              <w:t>Enterprise</w:t>
            </w:r>
            <w:r>
              <w:tab/>
              <w:t>27</w:t>
            </w:r>
          </w:hyperlink>
        </w:p>
        <w:p w:rsidR="00DE7D9C" w:rsidRDefault="008C1A75">
          <w:pPr>
            <w:pStyle w:val="TOC1"/>
            <w:numPr>
              <w:ilvl w:val="0"/>
              <w:numId w:val="7"/>
            </w:numPr>
            <w:tabs>
              <w:tab w:val="left" w:pos="750"/>
              <w:tab w:val="right" w:leader="dot" w:pos="9480"/>
            </w:tabs>
            <w:ind w:left="749" w:hanging="451"/>
          </w:pPr>
          <w:hyperlink w:anchor="_TOC_250000" w:history="1">
            <w:r>
              <w:t>Family and/or</w:t>
            </w:r>
            <w:r>
              <w:rPr>
                <w:spacing w:val="-5"/>
              </w:rPr>
              <w:t xml:space="preserve"> </w:t>
            </w:r>
            <w:r>
              <w:t>Caregiver</w:t>
            </w:r>
            <w:r>
              <w:rPr>
                <w:spacing w:val="-2"/>
              </w:rPr>
              <w:t xml:space="preserve"> </w:t>
            </w:r>
            <w:r>
              <w:t>Engagement</w:t>
            </w:r>
            <w:r>
              <w:tab/>
              <w:t>28</w:t>
            </w:r>
          </w:hyperlink>
        </w:p>
      </w:sdtContent>
    </w:sdt>
    <w:p w:rsidR="00DE7D9C" w:rsidRDefault="00DE7D9C">
      <w:pPr>
        <w:sectPr w:rsidR="00DE7D9C">
          <w:pgSz w:w="12240" w:h="15840"/>
          <w:pgMar w:top="1500" w:right="860" w:bottom="1180" w:left="1140" w:header="806" w:footer="962" w:gutter="0"/>
          <w:cols w:space="720"/>
        </w:sect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spacing w:before="5" w:after="1"/>
        <w:rPr>
          <w:rFonts w:ascii="Times New Roman"/>
          <w:sz w:val="26"/>
        </w:rPr>
      </w:pPr>
    </w:p>
    <w:p w:rsidR="00DE7D9C" w:rsidRDefault="008C1A75" w:rsidP="008C1A75">
      <w:pPr>
        <w:pStyle w:val="BodyText"/>
        <w:ind w:left="3430"/>
        <w:rPr>
          <w:rFonts w:ascii="Times New Roman"/>
          <w:sz w:val="20"/>
        </w:rPr>
      </w:pPr>
      <w:r>
        <w:rPr>
          <w:rFonts w:ascii="Times New Roman"/>
          <w:sz w:val="20"/>
        </w:rPr>
      </w:r>
      <w:r>
        <w:rPr>
          <w:rFonts w:ascii="Times New Roman"/>
          <w:sz w:val="20"/>
        </w:rPr>
        <w:pict>
          <v:group id="_x0000_s1108" style="width:154.4pt;height:154.4pt;mso-position-horizontal-relative:char;mso-position-vertical-relative:line" coordsize="3088,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0" type="#_x0000_t75" style="position:absolute;left:90;top:90;width:2908;height:2908">
              <v:imagedata r:id="rId10" o:title=""/>
            </v:shape>
            <v:rect id="_x0000_s1109" style="position:absolute;left:45;top:45;width:2998;height:2998" filled="f" strokecolor="#354f63" strokeweight="4.5pt"/>
            <w10:wrap type="none"/>
            <w10:anchorlock/>
          </v:group>
        </w:pict>
      </w:r>
    </w:p>
    <w:p w:rsidR="008C1A75" w:rsidRDefault="008C1A75" w:rsidP="008C1A75">
      <w:pPr>
        <w:pStyle w:val="BodyText"/>
        <w:ind w:left="3430"/>
        <w:rPr>
          <w:rFonts w:ascii="Times New Roman"/>
          <w:sz w:val="20"/>
        </w:rPr>
      </w:pPr>
    </w:p>
    <w:p w:rsidR="008C1A75" w:rsidRDefault="008C1A75" w:rsidP="008C1A75">
      <w:pPr>
        <w:pStyle w:val="BodyText"/>
        <w:ind w:left="3430"/>
        <w:rPr>
          <w:rFonts w:ascii="Times New Roman"/>
          <w:sz w:val="20"/>
        </w:rPr>
        <w:sectPr w:rsidR="008C1A75">
          <w:pgSz w:w="12240" w:h="15840"/>
          <w:pgMar w:top="1500" w:right="860" w:bottom="1180" w:left="1140" w:header="806" w:footer="962" w:gutter="0"/>
          <w:cols w:space="720"/>
        </w:sectPr>
      </w:pPr>
    </w:p>
    <w:p w:rsidR="00DE7D9C" w:rsidRDefault="008C1A75" w:rsidP="008C1A75">
      <w:pPr>
        <w:spacing w:before="100"/>
        <w:ind w:firstLine="300"/>
        <w:rPr>
          <w:rFonts w:ascii="Arial Black"/>
          <w:sz w:val="24"/>
        </w:rPr>
      </w:pPr>
      <w:bookmarkStart w:id="0" w:name="_GoBack"/>
      <w:bookmarkEnd w:id="0"/>
      <w:r>
        <w:rPr>
          <w:rFonts w:ascii="Arial Black"/>
          <w:sz w:val="24"/>
        </w:rPr>
        <w:t>A System-Wide Approach</w:t>
      </w:r>
    </w:p>
    <w:p w:rsidR="00DE7D9C" w:rsidRDefault="008C1A75">
      <w:pPr>
        <w:spacing w:before="60" w:line="283" w:lineRule="auto"/>
        <w:ind w:left="300" w:right="3346"/>
        <w:rPr>
          <w:rFonts w:ascii="Arial Black"/>
          <w:sz w:val="24"/>
        </w:rPr>
      </w:pPr>
      <w:proofErr w:type="gramStart"/>
      <w:r>
        <w:rPr>
          <w:rFonts w:ascii="Arial Black"/>
          <w:sz w:val="24"/>
        </w:rPr>
        <w:t>for</w:t>
      </w:r>
      <w:proofErr w:type="gramEnd"/>
      <w:r>
        <w:rPr>
          <w:rFonts w:ascii="Arial Black"/>
          <w:sz w:val="24"/>
        </w:rPr>
        <w:t xml:space="preserve"> Providing High Quality and Effective Education to DYS Clients</w:t>
      </w:r>
    </w:p>
    <w:p w:rsidR="00DE7D9C" w:rsidRDefault="00DE7D9C">
      <w:pPr>
        <w:pStyle w:val="BodyText"/>
        <w:rPr>
          <w:rFonts w:ascii="Arial Black"/>
          <w:sz w:val="34"/>
        </w:rPr>
      </w:pPr>
    </w:p>
    <w:p w:rsidR="00DE7D9C" w:rsidRDefault="00DE7D9C">
      <w:pPr>
        <w:pStyle w:val="BodyText"/>
        <w:spacing w:before="6"/>
        <w:rPr>
          <w:rFonts w:ascii="Arial Black"/>
          <w:sz w:val="48"/>
        </w:rPr>
      </w:pPr>
    </w:p>
    <w:p w:rsidR="00DE7D9C" w:rsidRDefault="008C1A75">
      <w:pPr>
        <w:pStyle w:val="Heading1"/>
        <w:ind w:left="300"/>
      </w:pPr>
      <w:bookmarkStart w:id="1" w:name="_TOC_250007"/>
      <w:bookmarkEnd w:id="1"/>
      <w:r>
        <w:t>EXECUTIVE SUMMARY</w:t>
      </w:r>
    </w:p>
    <w:p w:rsidR="00DE7D9C" w:rsidRDefault="00DE7D9C">
      <w:pPr>
        <w:pStyle w:val="BodyText"/>
        <w:rPr>
          <w:b/>
          <w:sz w:val="26"/>
        </w:rPr>
      </w:pPr>
    </w:p>
    <w:p w:rsidR="00DE7D9C" w:rsidRDefault="00DE7D9C">
      <w:pPr>
        <w:pStyle w:val="BodyText"/>
        <w:spacing w:before="9"/>
        <w:rPr>
          <w:b/>
          <w:sz w:val="27"/>
        </w:rPr>
      </w:pPr>
    </w:p>
    <w:p w:rsidR="00DE7D9C" w:rsidRDefault="008C1A75">
      <w:pPr>
        <w:pStyle w:val="BodyText"/>
        <w:spacing w:line="307" w:lineRule="auto"/>
        <w:ind w:left="300" w:right="581" w:hanging="1"/>
      </w:pPr>
      <w:r>
        <w:t>Beginning in 2003, the Massachusetts Department of Youth Services (“DYS”) undertook an unprecedented reform of its education programs. This continuous improvement process, referred to as the “Education Initiative,” has created access to high quality educat</w:t>
      </w:r>
      <w:r>
        <w:t>ion and employment opportunities for youth in the care and custody of DYS. Over the last several years, DYS, in conjunction with the Department of Elementary and Secondary Education (“DESE”), has provided an annual summary of activities related to the Educ</w:t>
      </w:r>
      <w:r>
        <w:t>ation Initiative to the Massachusetts State Legislature. This report is pursuant to Chapter 133 of the Acts of 2016 DESE line item 7028-0031 and DYS line item 4200-0010.</w:t>
      </w:r>
    </w:p>
    <w:p w:rsidR="00DE7D9C" w:rsidRDefault="008C1A75">
      <w:pPr>
        <w:pStyle w:val="BodyText"/>
        <w:spacing w:before="167" w:line="309" w:lineRule="auto"/>
        <w:ind w:left="300" w:right="652"/>
      </w:pPr>
      <w:r>
        <w:t>This report reflects the breadth and depth of the Massachusetts juvenile justice educa</w:t>
      </w:r>
      <w:r>
        <w:t>tion system through the DYS contract with the Commonwealth Corporation (“</w:t>
      </w:r>
      <w:proofErr w:type="spellStart"/>
      <w:r>
        <w:t>CommCorp</w:t>
      </w:r>
      <w:proofErr w:type="spellEnd"/>
      <w:r>
        <w:t xml:space="preserve">”) and the Collaborative for Educational Services (“CES”), referred to as the </w:t>
      </w:r>
      <w:r>
        <w:rPr>
          <w:b/>
        </w:rPr>
        <w:t>Comprehensive Education Partnership (“CEP”) Initiative</w:t>
      </w:r>
      <w:r>
        <w:t>.</w:t>
      </w:r>
    </w:p>
    <w:p w:rsidR="00DE7D9C" w:rsidRDefault="00DE7D9C">
      <w:pPr>
        <w:pStyle w:val="BodyText"/>
        <w:spacing w:before="9"/>
        <w:rPr>
          <w:sz w:val="18"/>
        </w:rPr>
      </w:pPr>
    </w:p>
    <w:p w:rsidR="00DE7D9C" w:rsidRDefault="008C1A75">
      <w:pPr>
        <w:pStyle w:val="BodyText"/>
        <w:spacing w:line="273" w:lineRule="auto"/>
        <w:ind w:left="301" w:right="639"/>
      </w:pPr>
      <w:r>
        <w:t>The Department of Youth Services believe</w:t>
      </w:r>
      <w:r>
        <w:t>s that one of the most important and powerful activities supported and delivered by our Department is education. In order for youth to be successful, in the short and longer term, they have to be able to achieve academically, make a successful transition t</w:t>
      </w:r>
      <w:r>
        <w:t>o the community in an educational and/or vocational placement, and formulate realistic plans for their future. At DYS, we are uniquely positioned to support and guide our youth in that process.</w:t>
      </w:r>
    </w:p>
    <w:p w:rsidR="00DE7D9C" w:rsidRDefault="00DE7D9C">
      <w:pPr>
        <w:pStyle w:val="BodyText"/>
        <w:spacing w:before="4"/>
        <w:rPr>
          <w:sz w:val="24"/>
        </w:rPr>
      </w:pPr>
    </w:p>
    <w:p w:rsidR="00DE7D9C" w:rsidRDefault="008C1A75">
      <w:pPr>
        <w:pStyle w:val="BodyText"/>
        <w:spacing w:line="273" w:lineRule="auto"/>
        <w:ind w:left="301" w:right="652"/>
      </w:pPr>
      <w:r>
        <w:t>Each year, many of our youth attain their high school diploma</w:t>
      </w:r>
      <w:r>
        <w:t>s or its equivalent (“</w:t>
      </w:r>
      <w:proofErr w:type="spellStart"/>
      <w:r>
        <w:t>HiSET</w:t>
      </w:r>
      <w:proofErr w:type="spellEnd"/>
      <w:r>
        <w:t>”), complete meaningful training programs, participate in postsecondary courses, earn industry recognized credentials, and achieve other milestones on their way to successful adult lives. These successes are made possible through</w:t>
      </w:r>
      <w:r>
        <w:t xml:space="preserve"> the hard work and collaboration of a cast of caring adults, including teachers, education and career counselors, group workers, clinicians, administrative officers, caseworkers, program directors, district managers, provider staff, and community supports.</w:t>
      </w:r>
      <w:r>
        <w:t xml:space="preserve"> We also continue to strive to engage parents, guardians, family members, and other community supports as partners in the rehabilitative process.</w:t>
      </w:r>
    </w:p>
    <w:p w:rsidR="00DE7D9C" w:rsidRDefault="00DE7D9C">
      <w:pPr>
        <w:spacing w:line="273" w:lineRule="auto"/>
        <w:sectPr w:rsidR="00DE7D9C">
          <w:pgSz w:w="12240" w:h="15840"/>
          <w:pgMar w:top="1500" w:right="860" w:bottom="1180" w:left="1140" w:header="806" w:footer="962" w:gutter="0"/>
          <w:cols w:space="720"/>
        </w:sectPr>
      </w:pPr>
    </w:p>
    <w:p w:rsidR="00DE7D9C" w:rsidRDefault="00DE7D9C">
      <w:pPr>
        <w:pStyle w:val="BodyText"/>
        <w:spacing w:before="1"/>
        <w:rPr>
          <w:sz w:val="15"/>
        </w:rPr>
      </w:pPr>
    </w:p>
    <w:p w:rsidR="00DE7D9C" w:rsidRDefault="008C1A75">
      <w:pPr>
        <w:pStyle w:val="BodyText"/>
        <w:spacing w:before="95" w:line="273" w:lineRule="auto"/>
        <w:ind w:left="300" w:right="582" w:hanging="1"/>
      </w:pPr>
      <w:r>
        <w:t>To enhance our educational programming, we have advanced opportunities for youth to identify and explore other talents including art, poetry, yoga, music, video, music production, coding, and other areas of interest. These activities are critically importa</w:t>
      </w:r>
      <w:r>
        <w:t>nt as youth grow and find healthy interests and outlets. The 4th Annual DYS Youth Showcase was an incredible example of the talent that DYS- involved youth possess. To the extent that we are able to expose youth to a hidden talent, or encourage a young per</w:t>
      </w:r>
      <w:r>
        <w:t>son to take the next step in an area that he or she holds potential, we are contributing to long term development and lifelong success.</w:t>
      </w:r>
    </w:p>
    <w:p w:rsidR="00DE7D9C" w:rsidRDefault="00DE7D9C">
      <w:pPr>
        <w:pStyle w:val="BodyText"/>
        <w:spacing w:before="1"/>
      </w:pPr>
    </w:p>
    <w:p w:rsidR="00DE7D9C" w:rsidRDefault="008C1A75">
      <w:pPr>
        <w:pStyle w:val="BodyText"/>
        <w:spacing w:line="276" w:lineRule="auto"/>
        <w:ind w:left="300" w:right="745"/>
      </w:pPr>
      <w:r>
        <w:t>This past year, the Department was recognized in a national report on ways states can improve educational and vocationa</w:t>
      </w:r>
      <w:r>
        <w:t>l outcomes for youth in the juvenile justice system. This report, issued by the Council of State Governments, surveyed juvenile correctional agencies in all 50 states.</w:t>
      </w:r>
    </w:p>
    <w:p w:rsidR="00DE7D9C" w:rsidRDefault="008C1A75">
      <w:pPr>
        <w:pStyle w:val="BodyText"/>
        <w:spacing w:line="273" w:lineRule="auto"/>
        <w:ind w:left="300" w:right="815" w:hanging="1"/>
      </w:pPr>
      <w:r>
        <w:t xml:space="preserve">Entitled </w:t>
      </w:r>
      <w:r>
        <w:rPr>
          <w:i/>
        </w:rPr>
        <w:t>Locked Out: Improving Educational and Vocational Outcomes for Incarcerated Yout</w:t>
      </w:r>
      <w:r>
        <w:rPr>
          <w:i/>
        </w:rPr>
        <w:t>h</w:t>
      </w:r>
      <w:r>
        <w:t>, the report gave Massachusetts DYS high praise for its system of having Education and Career Counselors who are assigned to help every DYS student transition to appropriate educational and vocational settings in the community. As a result of this report,</w:t>
      </w:r>
      <w:r>
        <w:t xml:space="preserve"> PBS </w:t>
      </w:r>
      <w:proofErr w:type="spellStart"/>
      <w:r>
        <w:t>NewsHour</w:t>
      </w:r>
      <w:proofErr w:type="spellEnd"/>
      <w:r>
        <w:t xml:space="preserve"> produced a feature story on our agency and how we are working to improve outcomes for the youth in our care and thereby improve communities throughout our Commonwealth.</w:t>
      </w:r>
    </w:p>
    <w:p w:rsidR="00DE7D9C" w:rsidRDefault="00DE7D9C">
      <w:pPr>
        <w:pStyle w:val="BodyText"/>
        <w:spacing w:before="4"/>
        <w:rPr>
          <w:sz w:val="19"/>
        </w:rPr>
      </w:pPr>
    </w:p>
    <w:p w:rsidR="00DE7D9C" w:rsidRDefault="008C1A75">
      <w:pPr>
        <w:pStyle w:val="BodyText"/>
        <w:spacing w:line="307" w:lineRule="auto"/>
        <w:ind w:left="300" w:right="616"/>
      </w:pPr>
      <w:r>
        <w:t>The achievements outlined throughout this report are the result of the c</w:t>
      </w:r>
      <w:r>
        <w:t xml:space="preserve">ombined leadership efforts of the education staff at DYS, ESE, </w:t>
      </w:r>
      <w:proofErr w:type="spellStart"/>
      <w:r>
        <w:t>CommCorp</w:t>
      </w:r>
      <w:proofErr w:type="spellEnd"/>
      <w:r>
        <w:t xml:space="preserve"> (the fiscal agent and workforce development partner), and CES. The Partnership continues to provide multifaceted support and strategic direction for innovative teaching and learning in</w:t>
      </w:r>
      <w:r>
        <w:t xml:space="preserve"> DYS residential programs and effective educational and workforce development services for DYS clients residing in the community. The approach is aligned with the DYS Strategic Plan (2013/2014) and the explicit goal of sustaining the gains youth make while</w:t>
      </w:r>
      <w:r>
        <w:t xml:space="preserve"> in the care and custody of DYS and seeks to guide youth into a variety of education and employment pathways as they return to their communities.</w:t>
      </w:r>
    </w:p>
    <w:p w:rsidR="00DE7D9C" w:rsidRDefault="008C1A75">
      <w:pPr>
        <w:pStyle w:val="BodyText"/>
        <w:spacing w:before="129" w:line="307" w:lineRule="auto"/>
        <w:ind w:left="300" w:right="570"/>
      </w:pPr>
      <w:r>
        <w:t>This report provides an overview of the many accomplishments and positive outcomes resulting from specific eff</w:t>
      </w:r>
      <w:r>
        <w:t>orts DYS undertook in FY 2016. It is organized to highlight the progress and impact of key initiatives and demonstrate our comprehensive approach toward providing a range of education and workforce learning opportunities for the Commonwealth’s most trouble</w:t>
      </w:r>
      <w:r>
        <w:t>d youth and, as a result, contribute to safer communities.</w:t>
      </w:r>
    </w:p>
    <w:p w:rsidR="00DE7D9C" w:rsidRDefault="008C1A75">
      <w:pPr>
        <w:pStyle w:val="BodyText"/>
        <w:spacing w:before="163"/>
        <w:ind w:left="300"/>
      </w:pPr>
      <w:r>
        <w:t>These initiatives include:</w:t>
      </w:r>
    </w:p>
    <w:p w:rsidR="00DE7D9C" w:rsidRDefault="008C1A75">
      <w:pPr>
        <w:pStyle w:val="ListParagraph"/>
        <w:numPr>
          <w:ilvl w:val="1"/>
          <w:numId w:val="7"/>
        </w:numPr>
        <w:tabs>
          <w:tab w:val="left" w:pos="935"/>
        </w:tabs>
        <w:spacing w:before="213"/>
        <w:rPr>
          <w:sz w:val="21"/>
        </w:rPr>
      </w:pPr>
      <w:r>
        <w:rPr>
          <w:sz w:val="21"/>
        </w:rPr>
        <w:t>Engaging Teaching and Learning supported by High Quality Professional</w:t>
      </w:r>
      <w:r>
        <w:rPr>
          <w:spacing w:val="-19"/>
          <w:sz w:val="21"/>
        </w:rPr>
        <w:t xml:space="preserve"> </w:t>
      </w:r>
      <w:r>
        <w:rPr>
          <w:sz w:val="21"/>
        </w:rPr>
        <w:t>Development</w:t>
      </w:r>
    </w:p>
    <w:p w:rsidR="00DE7D9C" w:rsidRDefault="008C1A75">
      <w:pPr>
        <w:pStyle w:val="ListParagraph"/>
        <w:numPr>
          <w:ilvl w:val="1"/>
          <w:numId w:val="7"/>
        </w:numPr>
        <w:tabs>
          <w:tab w:val="left" w:pos="935"/>
        </w:tabs>
        <w:spacing w:before="134"/>
        <w:rPr>
          <w:sz w:val="21"/>
        </w:rPr>
      </w:pPr>
      <w:r>
        <w:rPr>
          <w:sz w:val="21"/>
        </w:rPr>
        <w:t>Multiple Pathways to Educational Attainment and Student</w:t>
      </w:r>
      <w:r>
        <w:rPr>
          <w:spacing w:val="-16"/>
          <w:sz w:val="21"/>
        </w:rPr>
        <w:t xml:space="preserve"> </w:t>
      </w:r>
      <w:r>
        <w:rPr>
          <w:sz w:val="21"/>
        </w:rPr>
        <w:t>Outcomes</w:t>
      </w:r>
    </w:p>
    <w:p w:rsidR="00DE7D9C" w:rsidRDefault="008C1A75">
      <w:pPr>
        <w:pStyle w:val="ListParagraph"/>
        <w:numPr>
          <w:ilvl w:val="1"/>
          <w:numId w:val="7"/>
        </w:numPr>
        <w:tabs>
          <w:tab w:val="left" w:pos="935"/>
        </w:tabs>
        <w:spacing w:before="134"/>
        <w:rPr>
          <w:sz w:val="21"/>
        </w:rPr>
      </w:pPr>
      <w:r>
        <w:rPr>
          <w:sz w:val="21"/>
        </w:rPr>
        <w:t>Understanding How Special Education Contributes to the Educational</w:t>
      </w:r>
      <w:r>
        <w:rPr>
          <w:spacing w:val="-14"/>
          <w:sz w:val="21"/>
        </w:rPr>
        <w:t xml:space="preserve"> </w:t>
      </w:r>
      <w:r>
        <w:rPr>
          <w:sz w:val="21"/>
        </w:rPr>
        <w:t>Environment</w:t>
      </w:r>
    </w:p>
    <w:p w:rsidR="00DE7D9C" w:rsidRDefault="008C1A75">
      <w:pPr>
        <w:pStyle w:val="ListParagraph"/>
        <w:numPr>
          <w:ilvl w:val="1"/>
          <w:numId w:val="7"/>
        </w:numPr>
        <w:tabs>
          <w:tab w:val="left" w:pos="935"/>
        </w:tabs>
        <w:spacing w:before="131"/>
        <w:ind w:hanging="273"/>
        <w:rPr>
          <w:sz w:val="21"/>
        </w:rPr>
      </w:pPr>
      <w:r>
        <w:rPr>
          <w:sz w:val="21"/>
        </w:rPr>
        <w:t>Bridging the Opportunity Gap (BOG) Career Development and</w:t>
      </w:r>
      <w:r>
        <w:rPr>
          <w:spacing w:val="-16"/>
          <w:sz w:val="21"/>
        </w:rPr>
        <w:t xml:space="preserve"> </w:t>
      </w:r>
      <w:r>
        <w:rPr>
          <w:sz w:val="21"/>
        </w:rPr>
        <w:t>Employability</w:t>
      </w:r>
    </w:p>
    <w:p w:rsidR="00DE7D9C" w:rsidRDefault="008C1A75">
      <w:pPr>
        <w:pStyle w:val="ListParagraph"/>
        <w:numPr>
          <w:ilvl w:val="1"/>
          <w:numId w:val="7"/>
        </w:numPr>
        <w:tabs>
          <w:tab w:val="left" w:pos="936"/>
        </w:tabs>
        <w:spacing w:before="134"/>
        <w:ind w:left="935"/>
        <w:rPr>
          <w:sz w:val="21"/>
        </w:rPr>
      </w:pPr>
      <w:r>
        <w:rPr>
          <w:sz w:val="21"/>
        </w:rPr>
        <w:t>College and Career Readiness, including Social</w:t>
      </w:r>
      <w:r>
        <w:rPr>
          <w:spacing w:val="-13"/>
          <w:sz w:val="21"/>
        </w:rPr>
        <w:t xml:space="preserve"> </w:t>
      </w:r>
      <w:r>
        <w:rPr>
          <w:sz w:val="21"/>
        </w:rPr>
        <w:t>Enterprise</w:t>
      </w:r>
    </w:p>
    <w:p w:rsidR="00DE7D9C" w:rsidRDefault="008C1A75">
      <w:pPr>
        <w:pStyle w:val="ListParagraph"/>
        <w:numPr>
          <w:ilvl w:val="1"/>
          <w:numId w:val="7"/>
        </w:numPr>
        <w:tabs>
          <w:tab w:val="left" w:pos="936"/>
        </w:tabs>
        <w:spacing w:before="132"/>
        <w:ind w:left="935"/>
        <w:rPr>
          <w:sz w:val="21"/>
        </w:rPr>
      </w:pPr>
      <w:r>
        <w:rPr>
          <w:sz w:val="21"/>
        </w:rPr>
        <w:t>Arts</w:t>
      </w:r>
      <w:r>
        <w:rPr>
          <w:spacing w:val="-2"/>
          <w:sz w:val="21"/>
        </w:rPr>
        <w:t xml:space="preserve"> </w:t>
      </w:r>
      <w:r>
        <w:rPr>
          <w:sz w:val="21"/>
        </w:rPr>
        <w:t>Integration</w:t>
      </w:r>
    </w:p>
    <w:p w:rsidR="00DE7D9C" w:rsidRDefault="008C1A75">
      <w:pPr>
        <w:pStyle w:val="ListParagraph"/>
        <w:numPr>
          <w:ilvl w:val="1"/>
          <w:numId w:val="7"/>
        </w:numPr>
        <w:tabs>
          <w:tab w:val="left" w:pos="936"/>
        </w:tabs>
        <w:spacing w:before="133"/>
        <w:ind w:left="935"/>
        <w:rPr>
          <w:sz w:val="21"/>
        </w:rPr>
      </w:pPr>
      <w:r>
        <w:rPr>
          <w:sz w:val="21"/>
        </w:rPr>
        <w:t>Family</w:t>
      </w:r>
      <w:r>
        <w:rPr>
          <w:spacing w:val="-3"/>
          <w:sz w:val="21"/>
        </w:rPr>
        <w:t xml:space="preserve"> </w:t>
      </w:r>
      <w:r>
        <w:rPr>
          <w:sz w:val="21"/>
        </w:rPr>
        <w:t>Engagement</w:t>
      </w:r>
    </w:p>
    <w:p w:rsidR="00DE7D9C" w:rsidRDefault="00DE7D9C">
      <w:pPr>
        <w:rPr>
          <w:sz w:val="21"/>
        </w:rPr>
        <w:sectPr w:rsidR="00DE7D9C">
          <w:pgSz w:w="12240" w:h="15840"/>
          <w:pgMar w:top="1500" w:right="860" w:bottom="1180" w:left="1140" w:header="806" w:footer="962" w:gutter="0"/>
          <w:cols w:space="720"/>
        </w:sectPr>
      </w:pPr>
    </w:p>
    <w:p w:rsidR="00DE7D9C" w:rsidRDefault="00DE7D9C">
      <w:pPr>
        <w:pStyle w:val="BodyText"/>
        <w:rPr>
          <w:sz w:val="20"/>
        </w:rPr>
      </w:pPr>
    </w:p>
    <w:p w:rsidR="00DE7D9C" w:rsidRDefault="00DE7D9C">
      <w:pPr>
        <w:pStyle w:val="BodyText"/>
        <w:spacing w:before="8"/>
      </w:pPr>
    </w:p>
    <w:p w:rsidR="00DE7D9C" w:rsidRDefault="008C1A75">
      <w:pPr>
        <w:pStyle w:val="Heading1"/>
        <w:numPr>
          <w:ilvl w:val="0"/>
          <w:numId w:val="6"/>
        </w:numPr>
        <w:tabs>
          <w:tab w:val="left" w:pos="839"/>
          <w:tab w:val="left" w:pos="840"/>
        </w:tabs>
        <w:spacing w:before="92"/>
      </w:pPr>
      <w:r>
        <w:t xml:space="preserve">ENGAGING TEACHING </w:t>
      </w:r>
      <w:r>
        <w:rPr>
          <w:spacing w:val="-3"/>
        </w:rPr>
        <w:t>AND</w:t>
      </w:r>
      <w:r>
        <w:rPr>
          <w:spacing w:val="3"/>
        </w:rPr>
        <w:t xml:space="preserve"> </w:t>
      </w:r>
      <w:r>
        <w:t>LEARNING</w:t>
      </w:r>
    </w:p>
    <w:p w:rsidR="00DE7D9C" w:rsidRDefault="008C1A75">
      <w:pPr>
        <w:spacing w:before="34"/>
        <w:ind w:left="840"/>
        <w:rPr>
          <w:b/>
          <w:sz w:val="24"/>
        </w:rPr>
      </w:pPr>
      <w:r>
        <w:rPr>
          <w:b/>
          <w:sz w:val="24"/>
        </w:rPr>
        <w:t>SUPPORTED BY HIGH QUALITY PROFESSIONAL DEVELOPMENT</w:t>
      </w:r>
    </w:p>
    <w:p w:rsidR="00DE7D9C" w:rsidRDefault="00DE7D9C">
      <w:pPr>
        <w:pStyle w:val="BodyText"/>
        <w:rPr>
          <w:b/>
          <w:sz w:val="26"/>
        </w:rPr>
      </w:pPr>
    </w:p>
    <w:p w:rsidR="00DE7D9C" w:rsidRDefault="008C1A75">
      <w:pPr>
        <w:pStyle w:val="Heading4"/>
        <w:spacing w:before="173" w:line="309" w:lineRule="auto"/>
        <w:ind w:right="2064" w:firstLine="0"/>
      </w:pPr>
      <w:r>
        <w:t>The DYS approach to teaching and learning is comprised of the following three (3) core components:</w:t>
      </w:r>
    </w:p>
    <w:p w:rsidR="00DE7D9C" w:rsidRDefault="00DE7D9C">
      <w:pPr>
        <w:pStyle w:val="BodyText"/>
        <w:spacing w:before="8"/>
        <w:rPr>
          <w:b/>
          <w:sz w:val="20"/>
        </w:rPr>
      </w:pPr>
    </w:p>
    <w:p w:rsidR="00DE7D9C" w:rsidRDefault="008C1A75">
      <w:pPr>
        <w:pStyle w:val="ListParagraph"/>
        <w:numPr>
          <w:ilvl w:val="1"/>
          <w:numId w:val="6"/>
        </w:numPr>
        <w:tabs>
          <w:tab w:val="left" w:pos="840"/>
        </w:tabs>
        <w:rPr>
          <w:b/>
          <w:sz w:val="21"/>
        </w:rPr>
      </w:pPr>
      <w:r>
        <w:rPr>
          <w:b/>
          <w:sz w:val="21"/>
        </w:rPr>
        <w:t>Access for</w:t>
      </w:r>
      <w:r>
        <w:rPr>
          <w:b/>
          <w:spacing w:val="-2"/>
          <w:sz w:val="21"/>
        </w:rPr>
        <w:t xml:space="preserve"> </w:t>
      </w:r>
      <w:r>
        <w:rPr>
          <w:b/>
          <w:sz w:val="21"/>
        </w:rPr>
        <w:t>All</w:t>
      </w:r>
    </w:p>
    <w:p w:rsidR="00DE7D9C" w:rsidRDefault="008C1A75">
      <w:pPr>
        <w:pStyle w:val="BodyText"/>
        <w:spacing w:before="148" w:line="307" w:lineRule="auto"/>
        <w:ind w:left="847" w:right="692" w:hanging="8"/>
      </w:pPr>
      <w:r>
        <w:t xml:space="preserve">All students have access to the curriculum and a high </w:t>
      </w:r>
      <w:r>
        <w:t xml:space="preserve">quality education. Providing effective access to the general education curriculum for ALL students requires several </w:t>
      </w:r>
      <w:proofErr w:type="gramStart"/>
      <w:r>
        <w:t>approaches  that</w:t>
      </w:r>
      <w:proofErr w:type="gramEnd"/>
      <w:r>
        <w:t xml:space="preserve"> include culturally responsive practices, positive youth development, and differentiated instruction, as well as coordinatio</w:t>
      </w:r>
      <w:r>
        <w:t>n with the Special Education in Institutional Settings (“SEIS”) program special educators to understand the impact of a student’s disability, if any, on his or her access to the general education</w:t>
      </w:r>
      <w:r>
        <w:rPr>
          <w:spacing w:val="-10"/>
        </w:rPr>
        <w:t xml:space="preserve"> </w:t>
      </w:r>
      <w:r>
        <w:t>curriculum.</w:t>
      </w:r>
    </w:p>
    <w:p w:rsidR="00DE7D9C" w:rsidRDefault="00DE7D9C">
      <w:pPr>
        <w:pStyle w:val="BodyText"/>
        <w:spacing w:before="3"/>
      </w:pPr>
    </w:p>
    <w:p w:rsidR="00DE7D9C" w:rsidRDefault="008C1A75">
      <w:pPr>
        <w:pStyle w:val="Heading4"/>
        <w:numPr>
          <w:ilvl w:val="1"/>
          <w:numId w:val="6"/>
        </w:numPr>
        <w:tabs>
          <w:tab w:val="left" w:pos="841"/>
        </w:tabs>
        <w:spacing w:before="1"/>
      </w:pPr>
      <w:r>
        <w:t>Student Progress</w:t>
      </w:r>
      <w:r>
        <w:rPr>
          <w:spacing w:val="-8"/>
        </w:rPr>
        <w:t xml:space="preserve"> </w:t>
      </w:r>
      <w:r>
        <w:t>Monitoring</w:t>
      </w:r>
    </w:p>
    <w:p w:rsidR="00DE7D9C" w:rsidRDefault="008C1A75">
      <w:pPr>
        <w:pStyle w:val="BodyText"/>
        <w:spacing w:before="147" w:line="309" w:lineRule="auto"/>
        <w:ind w:left="847" w:right="660" w:hanging="8"/>
      </w:pPr>
      <w:r>
        <w:t>Teachers are proficient in the use of a variety of assessment tools and the use of student data to drive instruction. They use these data and tools to co-plan lessons, and continuously monitor and adjust instruction to meet students’ needs and support acad</w:t>
      </w:r>
      <w:r>
        <w:t>emic growth.</w:t>
      </w:r>
    </w:p>
    <w:p w:rsidR="00DE7D9C" w:rsidRDefault="00DE7D9C">
      <w:pPr>
        <w:pStyle w:val="BodyText"/>
        <w:spacing w:before="6"/>
        <w:rPr>
          <w:sz w:val="20"/>
        </w:rPr>
      </w:pPr>
    </w:p>
    <w:p w:rsidR="00DE7D9C" w:rsidRDefault="008C1A75">
      <w:pPr>
        <w:pStyle w:val="Heading4"/>
        <w:numPr>
          <w:ilvl w:val="1"/>
          <w:numId w:val="6"/>
        </w:numPr>
        <w:tabs>
          <w:tab w:val="left" w:pos="841"/>
        </w:tabs>
      </w:pPr>
      <w:r>
        <w:t>Curriculum and</w:t>
      </w:r>
      <w:r>
        <w:rPr>
          <w:spacing w:val="-4"/>
        </w:rPr>
        <w:t xml:space="preserve"> </w:t>
      </w:r>
      <w:r>
        <w:t>Instruction</w:t>
      </w:r>
    </w:p>
    <w:p w:rsidR="00DE7D9C" w:rsidRDefault="008C1A75">
      <w:pPr>
        <w:pStyle w:val="BodyText"/>
        <w:spacing w:before="148" w:line="309" w:lineRule="auto"/>
        <w:ind w:left="847" w:right="1151" w:hanging="7"/>
      </w:pPr>
      <w:r>
        <w:t>All curricula are grounded in the Massachusetts Curriculum Frameworks aligned with the Common Core State Standards and teachers use high impact instructional strategies to facilitate learning.</w:t>
      </w:r>
    </w:p>
    <w:p w:rsidR="00DE7D9C" w:rsidRDefault="00DE7D9C">
      <w:pPr>
        <w:pStyle w:val="BodyText"/>
        <w:rPr>
          <w:sz w:val="24"/>
        </w:rPr>
      </w:pPr>
    </w:p>
    <w:p w:rsidR="00DE7D9C" w:rsidRDefault="00DE7D9C">
      <w:pPr>
        <w:pStyle w:val="BodyText"/>
        <w:rPr>
          <w:sz w:val="24"/>
        </w:rPr>
      </w:pPr>
    </w:p>
    <w:p w:rsidR="00DE7D9C" w:rsidRDefault="008C1A75">
      <w:pPr>
        <w:spacing w:before="146"/>
        <w:ind w:left="300"/>
        <w:rPr>
          <w:b/>
        </w:rPr>
      </w:pPr>
      <w:r>
        <w:rPr>
          <w:b/>
        </w:rPr>
        <w:t>OVERVIEW OF CURRICULUM AND INSTRUCTION IN DYS</w:t>
      </w:r>
    </w:p>
    <w:p w:rsidR="00DE7D9C" w:rsidRDefault="00DE7D9C">
      <w:pPr>
        <w:pStyle w:val="BodyText"/>
        <w:spacing w:before="10"/>
        <w:rPr>
          <w:b/>
          <w:sz w:val="29"/>
        </w:rPr>
      </w:pPr>
    </w:p>
    <w:p w:rsidR="00DE7D9C" w:rsidRDefault="008C1A75">
      <w:pPr>
        <w:pStyle w:val="BodyText"/>
        <w:spacing w:before="1" w:line="307" w:lineRule="auto"/>
        <w:ind w:left="299" w:right="583"/>
      </w:pPr>
      <w:r>
        <w:t>The DYS curriculum is grounded in the Massachusetts Curriculum Frameworks aligned with Common Core State Standards. This approach ensures students are exposed to rigorous content that would be provided in thei</w:t>
      </w:r>
      <w:r>
        <w:t>r home districts. There are four core content area DYS Instructional Guides: English Language Arts, Mathematics, Science, U.S. History I and II, as well as the Empower Your Future (career exploration and life skills) curriculum. For each core content area,</w:t>
      </w:r>
      <w:r>
        <w:t xml:space="preserve"> the curriculum guides are developed using research-based principles of Understanding by Design (“</w:t>
      </w:r>
      <w:proofErr w:type="spellStart"/>
      <w:r>
        <w:t>UbD</w:t>
      </w:r>
      <w:proofErr w:type="spellEnd"/>
      <w:r>
        <w:t>”) and Universal Design for Learning (“UDL”), and they support teachers in personalizing curricula to meet the needs of all learners. This past year, we si</w:t>
      </w:r>
      <w:r>
        <w:t>gnificantly updated and aligned the DYS Science Instructional Guide to include the Massachusetts Science, Technology and Engineering Standards (“MA STE”) and the Next Generation Science Standards (“NGSS”). Each of the DYS Instructional Guides provides facu</w:t>
      </w:r>
      <w:r>
        <w:t>lty with the content guidance they need to be successful in facilitating the educational progress for youth while attending school in a DYS setting.</w:t>
      </w:r>
    </w:p>
    <w:p w:rsidR="00DE7D9C" w:rsidRDefault="00DE7D9C">
      <w:pPr>
        <w:spacing w:line="307" w:lineRule="auto"/>
        <w:sectPr w:rsidR="00DE7D9C">
          <w:pgSz w:w="12240" w:h="15840"/>
          <w:pgMar w:top="1500" w:right="860" w:bottom="1180" w:left="1140" w:header="806" w:footer="962" w:gutter="0"/>
          <w:cols w:space="720"/>
        </w:sectPr>
      </w:pPr>
    </w:p>
    <w:p w:rsidR="00DE7D9C" w:rsidRDefault="00DE7D9C">
      <w:pPr>
        <w:pStyle w:val="BodyText"/>
        <w:spacing w:before="9"/>
        <w:rPr>
          <w:sz w:val="16"/>
        </w:rPr>
      </w:pPr>
    </w:p>
    <w:p w:rsidR="00DE7D9C" w:rsidRDefault="008C1A75">
      <w:pPr>
        <w:pStyle w:val="BodyText"/>
        <w:spacing w:before="95" w:line="309" w:lineRule="auto"/>
        <w:ind w:left="300" w:right="662"/>
      </w:pPr>
      <w:r>
        <w:t>DYS has developed an official DYS Program of Studies to guide the selection and provision of</w:t>
      </w:r>
      <w:r>
        <w:t xml:space="preserve"> classes available to youth and to ensure credit recovery or attainment for students returning to their home districts. The menu of studies offers opportunities for differentiated instruction, technology integration, and blended learning. Students may acce</w:t>
      </w:r>
      <w:r>
        <w:t xml:space="preserve">ss courses through technology software or the Internet. Also, students work toward success on MCAS, </w:t>
      </w:r>
      <w:proofErr w:type="spellStart"/>
      <w:r>
        <w:t>HiSET</w:t>
      </w:r>
      <w:proofErr w:type="spellEnd"/>
      <w:r>
        <w:t xml:space="preserve">/GED, the </w:t>
      </w:r>
      <w:proofErr w:type="spellStart"/>
      <w:r>
        <w:t>Accuplacer</w:t>
      </w:r>
      <w:proofErr w:type="spellEnd"/>
      <w:r>
        <w:t xml:space="preserve"> Placement Test, college course completion, vocational certifications, and other postsecondary goals.</w:t>
      </w:r>
    </w:p>
    <w:p w:rsidR="00DE7D9C" w:rsidRDefault="008C1A75">
      <w:pPr>
        <w:pStyle w:val="BodyText"/>
        <w:spacing w:before="151" w:line="309" w:lineRule="auto"/>
        <w:ind w:left="300" w:right="570" w:hanging="1"/>
      </w:pPr>
      <w:r>
        <w:t>DYS recognizes the importance</w:t>
      </w:r>
      <w:r>
        <w:t xml:space="preserve"> of actively engaging youth in understanding their academic progress and goal setting. Teachers implement an intentional and detailed process to welcome youth into the DYS classroom, and to learn about youth’s education and career goals. Teachers use this </w:t>
      </w:r>
      <w:r>
        <w:t>early data and conference with youth regularly using conferencing guidelines adapted from the Harvard Graduate School of Education, using a system-wide conferencing protocol. The process encourages student reflection and dialogue, links student progress di</w:t>
      </w:r>
      <w:r>
        <w:t>rectly to their academic work, and provides the opportunity for students to revisit their academic and future ready goals.</w:t>
      </w:r>
    </w:p>
    <w:p w:rsidR="00DE7D9C" w:rsidRDefault="008C1A75">
      <w:pPr>
        <w:pStyle w:val="BodyText"/>
        <w:spacing w:before="150" w:line="307" w:lineRule="auto"/>
        <w:ind w:left="300" w:right="581"/>
      </w:pPr>
      <w:r>
        <w:t>Consistent with the Department of Elementary and Secondary Education (ESE), DYS seeks to ensure that youth are “future ready” and thereby prepared for the demands of further education and a 21st century workplace. In an effort to further personalize the ed</w:t>
      </w:r>
      <w:r>
        <w:t>ucational experience while in DYS, our teachers strive to develop relationships and trust through student-teacher conferencing, use student performance data to drive planning and instruction, develop education and career plans, and offer curricular options</w:t>
      </w:r>
      <w:r>
        <w:t xml:space="preserve"> that align with youth’s career interests and educational goals. To help youth identify transferrable skills, DYS created and implemented a common rubric to help teachers with youth to assess employment readiness in three future ready skills areas: effecti</w:t>
      </w:r>
      <w:r>
        <w:t>ve communication, initiative and self-direction, and productivity and accountability. These skills are woven into content instruction, and practiced and mastered as youth proceed through the DYS continuum of</w:t>
      </w:r>
      <w:r>
        <w:rPr>
          <w:spacing w:val="-20"/>
        </w:rPr>
        <w:t xml:space="preserve"> </w:t>
      </w:r>
      <w:r>
        <w:t>care.</w:t>
      </w:r>
    </w:p>
    <w:p w:rsidR="00DE7D9C" w:rsidRDefault="008C1A75">
      <w:pPr>
        <w:pStyle w:val="BodyText"/>
        <w:spacing w:before="168" w:line="309" w:lineRule="auto"/>
        <w:ind w:left="301" w:right="767" w:hanging="1"/>
      </w:pPr>
      <w:r>
        <w:t>Annually, DYS strives to increase opportun</w:t>
      </w:r>
      <w:r>
        <w:t xml:space="preserve">ities for youth to participate in project-based, skills- oriented learning that can lead to industry-based certifications, such as OSHA, C-TECH, and </w:t>
      </w:r>
      <w:proofErr w:type="spellStart"/>
      <w:r>
        <w:t>ServSafe</w:t>
      </w:r>
      <w:proofErr w:type="spellEnd"/>
      <w:r>
        <w:t xml:space="preserve">®. This year, through our professional development and curricular offerings, we have increased the </w:t>
      </w:r>
      <w:r>
        <w:t>number of postsecondary opportunities available to students so they can become aware of, explore, and experience first-hand some of their career interests which have included: veterinary technician certification, coding, sound engineering, robotics, copper</w:t>
      </w:r>
      <w:r>
        <w:t xml:space="preserve"> wiring, construction, 3D design and printing, horticulture, and silk screening.</w:t>
      </w:r>
    </w:p>
    <w:p w:rsidR="00DE7D9C" w:rsidRDefault="008C1A75">
      <w:pPr>
        <w:pStyle w:val="BodyText"/>
        <w:spacing w:before="150" w:line="307" w:lineRule="auto"/>
        <w:ind w:left="301" w:right="717" w:hanging="1"/>
      </w:pPr>
      <w:r>
        <w:t xml:space="preserve">So that students have a clear understanding of their progress, DYS also developed and implemented a quarterly Academic Growth Report that teachers and students discuss during </w:t>
      </w:r>
      <w:r>
        <w:t>the student-teacher conference. Teachers and students use the report to dialogue about what progress students have made toward mastering content and future ready skills development, and what they need to do to continue their growth moving forward.</w:t>
      </w:r>
    </w:p>
    <w:p w:rsidR="00DE7D9C" w:rsidRDefault="008C1A75">
      <w:pPr>
        <w:pStyle w:val="BodyText"/>
        <w:spacing w:before="166" w:line="309" w:lineRule="auto"/>
        <w:ind w:left="301" w:right="685"/>
      </w:pPr>
      <w:r>
        <w:t xml:space="preserve">As part </w:t>
      </w:r>
      <w:r>
        <w:t xml:space="preserve">of the comprehensive literacy initiative, DYS continued using the reading curriculum, </w:t>
      </w:r>
      <w:r>
        <w:rPr>
          <w:i/>
        </w:rPr>
        <w:t>On the Record</w:t>
      </w:r>
      <w:r>
        <w:t xml:space="preserve">, in all treatment, assessment and revocation sites and ID: </w:t>
      </w:r>
      <w:r>
        <w:rPr>
          <w:i/>
        </w:rPr>
        <w:t xml:space="preserve">vision, voice and identity </w:t>
      </w:r>
      <w:r>
        <w:t>in treatment sites. This curriculum is based on four social justice pl</w:t>
      </w:r>
      <w:r>
        <w:t>atforms: (a) defining self, (b)</w:t>
      </w:r>
    </w:p>
    <w:p w:rsidR="00DE7D9C" w:rsidRDefault="00DE7D9C">
      <w:pPr>
        <w:spacing w:line="309" w:lineRule="auto"/>
        <w:sectPr w:rsidR="00DE7D9C">
          <w:pgSz w:w="12240" w:h="15840"/>
          <w:pgMar w:top="1500" w:right="860" w:bottom="1180" w:left="1140" w:header="806" w:footer="962" w:gutter="0"/>
          <w:cols w:space="720"/>
        </w:sectPr>
      </w:pPr>
    </w:p>
    <w:p w:rsidR="00DE7D9C" w:rsidRDefault="00DE7D9C">
      <w:pPr>
        <w:pStyle w:val="BodyText"/>
        <w:rPr>
          <w:sz w:val="17"/>
        </w:rPr>
      </w:pPr>
    </w:p>
    <w:p w:rsidR="00DE7D9C" w:rsidRDefault="008C1A75">
      <w:pPr>
        <w:pStyle w:val="BodyText"/>
        <w:spacing w:before="94" w:line="309" w:lineRule="auto"/>
        <w:ind w:left="300" w:right="1083"/>
      </w:pPr>
      <w:proofErr w:type="gramStart"/>
      <w:r>
        <w:t>becoming</w:t>
      </w:r>
      <w:proofErr w:type="gramEnd"/>
      <w:r>
        <w:t xml:space="preserve"> resilient, (c) engaging others, and (d) building capacity. This curriculum and accompanying units engage students using real-life stories drawn from informational texts. To encourage students to becom</w:t>
      </w:r>
      <w:r>
        <w:t>e life-long readers, we provide high interest reading selections for classroom libraries that present relevant stories and appeal to students’ interests.</w:t>
      </w:r>
    </w:p>
    <w:p w:rsidR="00DE7D9C" w:rsidRDefault="008C1A75">
      <w:pPr>
        <w:pStyle w:val="BodyText"/>
        <w:spacing w:before="154" w:line="309" w:lineRule="auto"/>
        <w:ind w:left="300" w:right="758" w:hanging="1"/>
      </w:pPr>
      <w:r>
        <w:t xml:space="preserve">To further embed literacy instruction, DYS continued using </w:t>
      </w:r>
      <w:r>
        <w:rPr>
          <w:i/>
        </w:rPr>
        <w:t>Keys to Literacy</w:t>
      </w:r>
      <w:r>
        <w:t xml:space="preserve">, a set of strategies that </w:t>
      </w:r>
      <w:r>
        <w:t>help students build comprehension, vocabulary and writing skills. Keys to Literacy “routines” are aligned with the Common Core and are a reliable way to implement the standards across all subjects and grades.</w:t>
      </w:r>
    </w:p>
    <w:p w:rsidR="00DE7D9C" w:rsidRDefault="008C1A75">
      <w:pPr>
        <w:pStyle w:val="BodyText"/>
        <w:spacing w:before="153" w:line="307" w:lineRule="auto"/>
        <w:ind w:left="300" w:right="570"/>
      </w:pPr>
      <w:r>
        <w:t>As our English Language Learner (ELL) populatio</w:t>
      </w:r>
      <w:r>
        <w:t>n increases, DYS seeks concrete ways to assess and meet the need of these learners. Last year, DYS teachers participated in the Massachusetts Department of Elementary and Secondary Education (ESE) Rethinking Equity and Teaching for English Language Learner</w:t>
      </w:r>
      <w:r>
        <w:t xml:space="preserve">s (RETELL) initiative. The main goal of this initiative is to help close the proficiency and academic gap that currently exists with English Language Learners (ELLs). As a requirement all core content educators and administrators in the state are required </w:t>
      </w:r>
      <w:r>
        <w:t xml:space="preserve">to earn Sheltered English Immersion (SEI) Endorsement within two years of having an ELL in a class. Due in part to our partnership with CES and ESE, 70% of DYS core content teachers had earned their SEI endorsement and/or held </w:t>
      </w:r>
      <w:proofErr w:type="gramStart"/>
      <w:r>
        <w:t>an English</w:t>
      </w:r>
      <w:proofErr w:type="gramEnd"/>
      <w:r>
        <w:t xml:space="preserve"> as a Second Langua</w:t>
      </w:r>
      <w:r>
        <w:t>ge teaching license from ESE. Additional teachers and administrators are currently enrolled on SEI courses. As a result, core content teachers now embed SEI strategies into their planning and instruction to maximize learning opportunities for EL learners.</w:t>
      </w:r>
    </w:p>
    <w:p w:rsidR="00DE7D9C" w:rsidRDefault="008C1A75">
      <w:pPr>
        <w:pStyle w:val="BodyText"/>
        <w:spacing w:before="171" w:line="307" w:lineRule="auto"/>
        <w:ind w:left="299" w:right="675"/>
      </w:pPr>
      <w:r>
        <w:t>Additionally, DYS aggressively pursues teachers’ and students’ integration of technology in the classroom. To accomplish this goal, DYS employs several strategies. First, all statewide and regional professional development includes modeling of the authenti</w:t>
      </w:r>
      <w:r>
        <w:t xml:space="preserve">c use of technology to meet the learning objectives. Secondly, webinars are delivered to teachers for their use in order to supplement the wide range of learning needs that exist in any one classroom. Lastly, two </w:t>
      </w:r>
      <w:r>
        <w:rPr>
          <w:color w:val="1F497D"/>
        </w:rPr>
        <w:t>I</w:t>
      </w:r>
      <w:r>
        <w:t>nstructional Technology Coaches provide sm</w:t>
      </w:r>
      <w:r>
        <w:t>all group and one to one experiential learning and instructional modeling to faculty throughout the year on the range of technology tools available for use to increase student success.</w:t>
      </w:r>
    </w:p>
    <w:p w:rsidR="00DE7D9C" w:rsidRDefault="008C1A75">
      <w:pPr>
        <w:pStyle w:val="BodyText"/>
        <w:spacing w:before="168" w:line="307" w:lineRule="auto"/>
        <w:ind w:left="299" w:right="652"/>
      </w:pPr>
      <w:r>
        <w:t>Additionally, through a partnership with the Center for Educational Exc</w:t>
      </w:r>
      <w:r>
        <w:t>ellence in Alternative Settings (“CEEAS”), DYS has expanded to nine (9) the number of programs pioneering blended learning opportunities in an effort to greater personalize education and career readiness experiences. All participating programs have seen an</w:t>
      </w:r>
      <w:r>
        <w:t xml:space="preserve"> increase in student engagement as the teachers and students explore a variety of technology tools that support blended learning. Students have been involved in coding, building robots, designing printing 3D products, creating digital stories with a restor</w:t>
      </w:r>
      <w:r>
        <w:t>ative justice lens, and writing book reviews for authentic audiences. Not only are the students creating high-tech products demonstrating their learning, but also they are using blended learning technologies that help them to assert control over their lear</w:t>
      </w:r>
      <w:r>
        <w:t>ning and envision a productive</w:t>
      </w:r>
    </w:p>
    <w:p w:rsidR="00DE7D9C" w:rsidRDefault="008C1A75">
      <w:pPr>
        <w:pStyle w:val="BodyText"/>
        <w:spacing w:before="9" w:line="307" w:lineRule="auto"/>
        <w:ind w:left="300" w:right="1270" w:hanging="1"/>
      </w:pPr>
      <w:proofErr w:type="gramStart"/>
      <w:r>
        <w:t>future</w:t>
      </w:r>
      <w:proofErr w:type="gramEnd"/>
      <w:r>
        <w:t>. This initiative has been a fantastic experience for both student and teachers and holds significant promise for increasing learning opportunities and improving youth outcomes.</w:t>
      </w:r>
    </w:p>
    <w:p w:rsidR="00DE7D9C" w:rsidRDefault="00DE7D9C">
      <w:pPr>
        <w:spacing w:line="307" w:lineRule="auto"/>
        <w:sectPr w:rsidR="00DE7D9C">
          <w:pgSz w:w="12240" w:h="15840"/>
          <w:pgMar w:top="1500" w:right="860" w:bottom="1180" w:left="1140" w:header="806" w:footer="962" w:gutter="0"/>
          <w:cols w:space="720"/>
        </w:sectPr>
      </w:pPr>
    </w:p>
    <w:p w:rsidR="00DE7D9C" w:rsidRDefault="00DE7D9C">
      <w:pPr>
        <w:pStyle w:val="BodyText"/>
        <w:rPr>
          <w:sz w:val="20"/>
        </w:rPr>
      </w:pPr>
    </w:p>
    <w:p w:rsidR="00DE7D9C" w:rsidRDefault="00DE7D9C">
      <w:pPr>
        <w:pStyle w:val="BodyText"/>
        <w:spacing w:before="2"/>
        <w:rPr>
          <w:sz w:val="23"/>
        </w:rPr>
      </w:pPr>
    </w:p>
    <w:p w:rsidR="00DE7D9C" w:rsidRDefault="008C1A75">
      <w:pPr>
        <w:pStyle w:val="Heading2"/>
      </w:pPr>
      <w:r>
        <w:t>Highly Qualified Faculty</w:t>
      </w:r>
    </w:p>
    <w:p w:rsidR="00DE7D9C" w:rsidRDefault="008C1A75">
      <w:pPr>
        <w:pStyle w:val="BodyText"/>
        <w:spacing w:before="186" w:line="307" w:lineRule="auto"/>
        <w:ind w:left="299" w:right="769"/>
      </w:pPr>
      <w:r>
        <w:t>DYS dedicates considerable resources toward professionalizing its education workforce. Research consistently demonstrates that highly qualified teachers are the key to successful learning for all youth. To this end, DYS places a heavy emphasis on attractin</w:t>
      </w:r>
      <w:r>
        <w:t>g, hiring, training, and retaining the most highly qualified teachers who share a commitment to work with this population. In 2008, DYS established the goal that 95% of CES instructional staff be licensed, in possession of a waiver, or have documentation d</w:t>
      </w:r>
      <w:r>
        <w:t>emonstrating adequate progress in working toward licensure. In FY 2016, 100% of core content general educators held a current ESE license or waiver.</w:t>
      </w:r>
    </w:p>
    <w:p w:rsidR="00DE7D9C" w:rsidRDefault="008C1A75">
      <w:pPr>
        <w:pStyle w:val="BodyText"/>
        <w:spacing w:before="128" w:line="307" w:lineRule="auto"/>
        <w:ind w:left="300" w:right="1036"/>
      </w:pPr>
      <w:r>
        <w:t xml:space="preserve">Additionally, in an effort to close the proficiency and academic gap that currently exists between English </w:t>
      </w:r>
      <w:r>
        <w:t>Language Learners and their peers statewide, many of our dedicated teachers and educational administrators participated in classes funded by the Massachusetts Department of Elementary and Secondary Education as part of the Rethinking Equity and Teaching fo</w:t>
      </w:r>
      <w:r>
        <w:t>r English Language Learners (“RETELL”) initiative.</w:t>
      </w:r>
    </w:p>
    <w:p w:rsidR="00DE7D9C" w:rsidRDefault="00DE7D9C">
      <w:pPr>
        <w:pStyle w:val="BodyText"/>
        <w:rPr>
          <w:sz w:val="24"/>
        </w:rPr>
      </w:pPr>
    </w:p>
    <w:p w:rsidR="00DE7D9C" w:rsidRDefault="00DE7D9C">
      <w:pPr>
        <w:pStyle w:val="BodyText"/>
        <w:spacing w:before="1"/>
        <w:rPr>
          <w:sz w:val="25"/>
        </w:rPr>
      </w:pPr>
    </w:p>
    <w:p w:rsidR="00DE7D9C" w:rsidRDefault="008C1A75">
      <w:pPr>
        <w:pStyle w:val="Heading1"/>
        <w:ind w:left="300"/>
      </w:pPr>
      <w:r>
        <w:t>OVERVIEW OF THE FY 2015-2016 DYS PROFESSIONAL DEVELOPMENT SYSTEM</w:t>
      </w:r>
    </w:p>
    <w:p w:rsidR="00DE7D9C" w:rsidRDefault="008C1A75">
      <w:pPr>
        <w:pStyle w:val="Heading2"/>
        <w:spacing w:before="211"/>
      </w:pPr>
      <w:r>
        <w:t>Professional Development Goals</w:t>
      </w:r>
    </w:p>
    <w:p w:rsidR="00DE7D9C" w:rsidRDefault="008C1A75">
      <w:pPr>
        <w:pStyle w:val="BodyText"/>
        <w:spacing w:before="189" w:line="307" w:lineRule="auto"/>
        <w:ind w:left="299" w:right="593"/>
      </w:pPr>
      <w:r>
        <w:t>Educators in DYS participate in high quality professional development provided and coordinated by CES, whic</w:t>
      </w:r>
      <w:r>
        <w:t>h incorporates effective research proven teaching and learning methods designed to increase educator knowledge and skills in the planning and implementation of consistent high quality instruction for detained and committed youth in DYS. The professional de</w:t>
      </w:r>
      <w:r>
        <w:t>velopment goals and objectives for SY 2015-2016 were designed to increase the likelihood that faculty would be successful in fulfilling the expectations outlined in the CES Teacher Evaluation System performance rubrics, referred to as the DYS Standards and</w:t>
      </w:r>
      <w:r>
        <w:t xml:space="preserve"> Indicators of Effective Teaching:</w:t>
      </w:r>
    </w:p>
    <w:p w:rsidR="00DE7D9C" w:rsidRDefault="008C1A75">
      <w:pPr>
        <w:pStyle w:val="ListParagraph"/>
        <w:numPr>
          <w:ilvl w:val="2"/>
          <w:numId w:val="6"/>
        </w:numPr>
        <w:tabs>
          <w:tab w:val="left" w:pos="932"/>
        </w:tabs>
        <w:spacing w:before="164"/>
        <w:rPr>
          <w:sz w:val="21"/>
        </w:rPr>
      </w:pPr>
      <w:r>
        <w:rPr>
          <w:sz w:val="21"/>
        </w:rPr>
        <w:t>Curriculum, Planning, and</w:t>
      </w:r>
      <w:r>
        <w:rPr>
          <w:spacing w:val="-8"/>
          <w:sz w:val="21"/>
        </w:rPr>
        <w:t xml:space="preserve"> </w:t>
      </w:r>
      <w:r>
        <w:rPr>
          <w:sz w:val="21"/>
        </w:rPr>
        <w:t>Assessment,</w:t>
      </w:r>
    </w:p>
    <w:p w:rsidR="00DE7D9C" w:rsidRDefault="008C1A75">
      <w:pPr>
        <w:pStyle w:val="ListParagraph"/>
        <w:numPr>
          <w:ilvl w:val="2"/>
          <w:numId w:val="6"/>
        </w:numPr>
        <w:tabs>
          <w:tab w:val="left" w:pos="932"/>
        </w:tabs>
        <w:spacing w:before="70"/>
        <w:ind w:hanging="271"/>
        <w:rPr>
          <w:sz w:val="21"/>
        </w:rPr>
      </w:pPr>
      <w:r>
        <w:rPr>
          <w:sz w:val="21"/>
        </w:rPr>
        <w:t>Teaching All</w:t>
      </w:r>
      <w:r>
        <w:rPr>
          <w:spacing w:val="-5"/>
          <w:sz w:val="21"/>
        </w:rPr>
        <w:t xml:space="preserve"> </w:t>
      </w:r>
      <w:r>
        <w:rPr>
          <w:sz w:val="21"/>
        </w:rPr>
        <w:t>Students,</w:t>
      </w:r>
    </w:p>
    <w:p w:rsidR="00DE7D9C" w:rsidRDefault="008C1A75">
      <w:pPr>
        <w:pStyle w:val="ListParagraph"/>
        <w:numPr>
          <w:ilvl w:val="2"/>
          <w:numId w:val="6"/>
        </w:numPr>
        <w:tabs>
          <w:tab w:val="left" w:pos="932"/>
        </w:tabs>
        <w:spacing w:before="69"/>
        <w:ind w:hanging="271"/>
        <w:rPr>
          <w:sz w:val="21"/>
        </w:rPr>
      </w:pPr>
      <w:r>
        <w:rPr>
          <w:sz w:val="21"/>
        </w:rPr>
        <w:t>Professional Culture,</w:t>
      </w:r>
      <w:r>
        <w:rPr>
          <w:spacing w:val="-4"/>
          <w:sz w:val="21"/>
        </w:rPr>
        <w:t xml:space="preserve"> </w:t>
      </w:r>
      <w:r>
        <w:rPr>
          <w:sz w:val="21"/>
        </w:rPr>
        <w:t>and</w:t>
      </w:r>
    </w:p>
    <w:p w:rsidR="00DE7D9C" w:rsidRDefault="008C1A75">
      <w:pPr>
        <w:pStyle w:val="ListParagraph"/>
        <w:numPr>
          <w:ilvl w:val="2"/>
          <w:numId w:val="6"/>
        </w:numPr>
        <w:tabs>
          <w:tab w:val="left" w:pos="932"/>
        </w:tabs>
        <w:spacing w:before="70"/>
        <w:ind w:hanging="271"/>
        <w:rPr>
          <w:sz w:val="21"/>
        </w:rPr>
      </w:pPr>
      <w:r>
        <w:rPr>
          <w:sz w:val="21"/>
        </w:rPr>
        <w:t>Family and</w:t>
      </w:r>
      <w:r>
        <w:rPr>
          <w:spacing w:val="-8"/>
          <w:sz w:val="21"/>
        </w:rPr>
        <w:t xml:space="preserve"> </w:t>
      </w:r>
      <w:r>
        <w:rPr>
          <w:sz w:val="21"/>
        </w:rPr>
        <w:t>Community.</w:t>
      </w:r>
    </w:p>
    <w:p w:rsidR="00DE7D9C" w:rsidRDefault="00DE7D9C">
      <w:pPr>
        <w:pStyle w:val="BodyText"/>
        <w:spacing w:before="8"/>
        <w:rPr>
          <w:sz w:val="19"/>
        </w:rPr>
      </w:pPr>
    </w:p>
    <w:p w:rsidR="00DE7D9C" w:rsidRDefault="008C1A75">
      <w:pPr>
        <w:spacing w:line="309" w:lineRule="auto"/>
        <w:ind w:left="300" w:right="803"/>
        <w:rPr>
          <w:sz w:val="21"/>
        </w:rPr>
      </w:pPr>
      <w:r>
        <w:rPr>
          <w:sz w:val="21"/>
        </w:rPr>
        <w:t xml:space="preserve">The professional development theme for the 2015-16 school year, “Future Ready: </w:t>
      </w:r>
      <w:r>
        <w:rPr>
          <w:i/>
          <w:sz w:val="21"/>
        </w:rPr>
        <w:t xml:space="preserve">Personalizing </w:t>
      </w:r>
      <w:r>
        <w:rPr>
          <w:i/>
          <w:sz w:val="21"/>
        </w:rPr>
        <w:t>Teaching, Learning, and Transition Planning</w:t>
      </w:r>
      <w:r>
        <w:rPr>
          <w:sz w:val="21"/>
        </w:rPr>
        <w:t>,” focused on three (3) strategic areas for professional growth:</w:t>
      </w:r>
    </w:p>
    <w:p w:rsidR="00DE7D9C" w:rsidRDefault="008C1A75">
      <w:pPr>
        <w:pStyle w:val="ListParagraph"/>
        <w:numPr>
          <w:ilvl w:val="3"/>
          <w:numId w:val="6"/>
        </w:numPr>
        <w:tabs>
          <w:tab w:val="left" w:pos="1021"/>
        </w:tabs>
        <w:spacing w:before="141"/>
        <w:rPr>
          <w:sz w:val="21"/>
        </w:rPr>
      </w:pPr>
      <w:r>
        <w:rPr>
          <w:sz w:val="21"/>
        </w:rPr>
        <w:t>Personalization and Future Ready through content and</w:t>
      </w:r>
      <w:r>
        <w:rPr>
          <w:spacing w:val="-14"/>
          <w:sz w:val="21"/>
        </w:rPr>
        <w:t xml:space="preserve"> </w:t>
      </w:r>
      <w:r>
        <w:rPr>
          <w:sz w:val="21"/>
        </w:rPr>
        <w:t>pedagogy;</w:t>
      </w:r>
    </w:p>
    <w:p w:rsidR="00DE7D9C" w:rsidRDefault="008C1A75">
      <w:pPr>
        <w:pStyle w:val="ListParagraph"/>
        <w:numPr>
          <w:ilvl w:val="3"/>
          <w:numId w:val="6"/>
        </w:numPr>
        <w:tabs>
          <w:tab w:val="left" w:pos="1021"/>
        </w:tabs>
        <w:spacing w:before="93"/>
        <w:rPr>
          <w:sz w:val="21"/>
        </w:rPr>
      </w:pPr>
      <w:r>
        <w:rPr>
          <w:sz w:val="21"/>
        </w:rPr>
        <w:t>Collaborative planning through content and pedagogy;</w:t>
      </w:r>
      <w:r>
        <w:rPr>
          <w:spacing w:val="-9"/>
          <w:sz w:val="21"/>
        </w:rPr>
        <w:t xml:space="preserve"> </w:t>
      </w:r>
      <w:r>
        <w:rPr>
          <w:sz w:val="21"/>
        </w:rPr>
        <w:t>and</w:t>
      </w:r>
    </w:p>
    <w:p w:rsidR="00DE7D9C" w:rsidRDefault="008C1A75">
      <w:pPr>
        <w:pStyle w:val="ListParagraph"/>
        <w:numPr>
          <w:ilvl w:val="3"/>
          <w:numId w:val="6"/>
        </w:numPr>
        <w:tabs>
          <w:tab w:val="left" w:pos="1021"/>
        </w:tabs>
        <w:spacing w:before="93"/>
        <w:ind w:hanging="273"/>
        <w:rPr>
          <w:sz w:val="21"/>
        </w:rPr>
      </w:pPr>
      <w:r>
        <w:rPr>
          <w:sz w:val="21"/>
        </w:rPr>
        <w:t>Future Ready skills and stud</w:t>
      </w:r>
      <w:r>
        <w:rPr>
          <w:sz w:val="21"/>
        </w:rPr>
        <w:t>ent conferencing through content and</w:t>
      </w:r>
      <w:r>
        <w:rPr>
          <w:spacing w:val="-17"/>
          <w:sz w:val="21"/>
        </w:rPr>
        <w:t xml:space="preserve"> </w:t>
      </w:r>
      <w:r>
        <w:rPr>
          <w:sz w:val="21"/>
        </w:rPr>
        <w:t>pedagogy.</w:t>
      </w:r>
    </w:p>
    <w:p w:rsidR="00DE7D9C" w:rsidRDefault="008C1A75">
      <w:pPr>
        <w:pStyle w:val="BodyText"/>
        <w:spacing w:before="225" w:line="309" w:lineRule="auto"/>
        <w:ind w:left="300" w:right="651"/>
      </w:pPr>
      <w:r>
        <w:t>The professional development series began with an introduction to Future Ready skills, both from a national and state perspective, as well as the DYS Future Ready Initiative. This launch to the school</w:t>
      </w:r>
    </w:p>
    <w:p w:rsidR="00DE7D9C" w:rsidRDefault="00DE7D9C">
      <w:pPr>
        <w:spacing w:line="309" w:lineRule="auto"/>
        <w:sectPr w:rsidR="00DE7D9C">
          <w:pgSz w:w="12240" w:h="15840"/>
          <w:pgMar w:top="1500" w:right="860" w:bottom="1180" w:left="1140" w:header="806" w:footer="962" w:gutter="0"/>
          <w:cols w:space="720"/>
        </w:sectPr>
      </w:pPr>
    </w:p>
    <w:p w:rsidR="00DE7D9C" w:rsidRDefault="00DE7D9C">
      <w:pPr>
        <w:pStyle w:val="BodyText"/>
        <w:rPr>
          <w:sz w:val="17"/>
        </w:rPr>
      </w:pPr>
    </w:p>
    <w:p w:rsidR="00DE7D9C" w:rsidRDefault="008C1A75">
      <w:pPr>
        <w:pStyle w:val="BodyText"/>
        <w:spacing w:before="94" w:line="307" w:lineRule="auto"/>
        <w:ind w:left="299" w:right="605"/>
      </w:pPr>
      <w:proofErr w:type="gramStart"/>
      <w:r>
        <w:t>year</w:t>
      </w:r>
      <w:proofErr w:type="gramEnd"/>
      <w:r>
        <w:t xml:space="preserve"> was followed by three content and pedagogy-focused release days and two specialized content release days. Additionally, new teachers participated in a comprehensive five </w:t>
      </w:r>
      <w:proofErr w:type="gramStart"/>
      <w:r>
        <w:t>day</w:t>
      </w:r>
      <w:proofErr w:type="gramEnd"/>
      <w:r>
        <w:t xml:space="preserve"> New Teacher Training Induction Program (NTIP), intended to su</w:t>
      </w:r>
      <w:r>
        <w:t>pport their long term success in our programs.</w:t>
      </w:r>
    </w:p>
    <w:p w:rsidR="00DE7D9C" w:rsidRDefault="00DE7D9C">
      <w:pPr>
        <w:pStyle w:val="BodyText"/>
        <w:rPr>
          <w:sz w:val="24"/>
        </w:rPr>
      </w:pPr>
    </w:p>
    <w:p w:rsidR="00DE7D9C" w:rsidRDefault="00DE7D9C">
      <w:pPr>
        <w:pStyle w:val="BodyText"/>
        <w:rPr>
          <w:sz w:val="30"/>
        </w:rPr>
      </w:pPr>
    </w:p>
    <w:p w:rsidR="00DE7D9C" w:rsidRDefault="008C1A75">
      <w:pPr>
        <w:pStyle w:val="Heading2"/>
        <w:spacing w:before="0"/>
      </w:pPr>
      <w:r>
        <w:t>Professional Development Implementation</w:t>
      </w:r>
    </w:p>
    <w:p w:rsidR="00DE7D9C" w:rsidRDefault="00DE7D9C">
      <w:pPr>
        <w:pStyle w:val="BodyText"/>
        <w:spacing w:before="9"/>
        <w:rPr>
          <w:b/>
          <w:sz w:val="19"/>
        </w:rPr>
      </w:pPr>
    </w:p>
    <w:p w:rsidR="00DE7D9C" w:rsidRDefault="008C1A75">
      <w:pPr>
        <w:pStyle w:val="BodyText"/>
        <w:spacing w:line="309" w:lineRule="auto"/>
        <w:ind w:left="300" w:right="640" w:hanging="1"/>
      </w:pPr>
      <w:r>
        <w:t>The SY 2015-2016 general and special educator professional development series heightened educators’ awareness of the need to personalize transition planning for postsecondary and career ready experiences and opportunities for youth committed to DYS. With t</w:t>
      </w:r>
      <w:r>
        <w:t>hat in mind, DYS introduced educators to Future Ready tools and resources, and provided instruction and modeling in how to apply tools, resources, and strategies for personalizing with youth.</w:t>
      </w:r>
    </w:p>
    <w:p w:rsidR="00DE7D9C" w:rsidRDefault="008C1A75">
      <w:pPr>
        <w:pStyle w:val="BodyText"/>
        <w:spacing w:before="153" w:line="307" w:lineRule="auto"/>
        <w:ind w:left="299" w:right="583"/>
      </w:pPr>
      <w:r>
        <w:t>PD is designed such that educators may earn Professional Develop</w:t>
      </w:r>
      <w:r>
        <w:t>ment Points (PDP’s) required to keep their license current or advance it. Over 90 percent of DYS teachers met the requirements for earning PDP’s as articulated by the DESE regulations and successfully demonstrated expectations for professional growth as me</w:t>
      </w:r>
      <w:r>
        <w:t>asured by the Assessment of Learning PD Product. Furthermore, more than 80% of DYS educators reported being satisfied or highly satisfied with PD and that the PD they receive is both meaningful and relevant to their jobs.</w:t>
      </w:r>
    </w:p>
    <w:p w:rsidR="00DE7D9C" w:rsidRDefault="008C1A75">
      <w:pPr>
        <w:pStyle w:val="BodyText"/>
        <w:spacing w:before="164" w:line="309" w:lineRule="auto"/>
        <w:ind w:left="300" w:right="581" w:hanging="1"/>
      </w:pPr>
      <w:r>
        <w:t>Last year, DYS implemented the CES</w:t>
      </w:r>
      <w:r>
        <w:t xml:space="preserve"> Job-Embedded Instructional Coaching Framework for DYS Settings, which is grounded in research on schools as “professional communities of practice”, in which PD is most effective when it: includes job-embedded components; uses deliberate, authentic practic</w:t>
      </w:r>
      <w:r>
        <w:t>es allowing for follow-up and continuous feedback; and focuses on student learning and connections to actual curriculum and practice. Instructional coaching was tailored based on the three coaching modalities, including:</w:t>
      </w:r>
    </w:p>
    <w:p w:rsidR="00DE7D9C" w:rsidRDefault="00DE7D9C">
      <w:pPr>
        <w:pStyle w:val="BodyText"/>
        <w:spacing w:before="3"/>
        <w:rPr>
          <w:sz w:val="20"/>
        </w:rPr>
      </w:pPr>
    </w:p>
    <w:p w:rsidR="00DE7D9C" w:rsidRDefault="008C1A75">
      <w:pPr>
        <w:pStyle w:val="Heading4"/>
        <w:numPr>
          <w:ilvl w:val="0"/>
          <w:numId w:val="5"/>
        </w:numPr>
        <w:tabs>
          <w:tab w:val="left" w:pos="842"/>
        </w:tabs>
      </w:pPr>
      <w:r>
        <w:t>Residency</w:t>
      </w:r>
      <w:r>
        <w:rPr>
          <w:spacing w:val="-6"/>
        </w:rPr>
        <w:t xml:space="preserve"> </w:t>
      </w:r>
      <w:r>
        <w:t>Coaching</w:t>
      </w:r>
    </w:p>
    <w:p w:rsidR="00DE7D9C" w:rsidRDefault="008C1A75">
      <w:pPr>
        <w:pStyle w:val="BodyText"/>
        <w:spacing w:before="69"/>
        <w:ind w:left="848"/>
      </w:pPr>
      <w:r>
        <w:t>Instructional C</w:t>
      </w:r>
      <w:r>
        <w:t>oach spends consecutive and/or multiple days – potentially over several weeks</w:t>
      </w:r>
    </w:p>
    <w:p w:rsidR="00DE7D9C" w:rsidRDefault="008C1A75">
      <w:pPr>
        <w:pStyle w:val="BodyText"/>
        <w:spacing w:before="68"/>
        <w:ind w:left="848"/>
      </w:pPr>
      <w:r>
        <w:t xml:space="preserve">– </w:t>
      </w:r>
      <w:proofErr w:type="gramStart"/>
      <w:r>
        <w:t>at</w:t>
      </w:r>
      <w:proofErr w:type="gramEnd"/>
      <w:r>
        <w:t xml:space="preserve"> a program with the teacher or teachers.</w:t>
      </w:r>
    </w:p>
    <w:p w:rsidR="00DE7D9C" w:rsidRDefault="00DE7D9C">
      <w:pPr>
        <w:pStyle w:val="BodyText"/>
        <w:spacing w:before="10"/>
        <w:rPr>
          <w:sz w:val="19"/>
        </w:rPr>
      </w:pPr>
    </w:p>
    <w:p w:rsidR="00DE7D9C" w:rsidRDefault="008C1A75">
      <w:pPr>
        <w:pStyle w:val="Heading4"/>
        <w:numPr>
          <w:ilvl w:val="0"/>
          <w:numId w:val="5"/>
        </w:numPr>
        <w:tabs>
          <w:tab w:val="left" w:pos="842"/>
        </w:tabs>
      </w:pPr>
      <w:r>
        <w:t>Rotation</w:t>
      </w:r>
      <w:r>
        <w:rPr>
          <w:spacing w:val="-3"/>
        </w:rPr>
        <w:t xml:space="preserve"> </w:t>
      </w:r>
      <w:r>
        <w:t>Coaching</w:t>
      </w:r>
    </w:p>
    <w:p w:rsidR="00DE7D9C" w:rsidRDefault="008C1A75">
      <w:pPr>
        <w:pStyle w:val="BodyText"/>
        <w:spacing w:before="68" w:line="309" w:lineRule="auto"/>
        <w:ind w:left="848" w:right="758"/>
      </w:pPr>
      <w:r>
        <w:t>Instructional Coach works with a teacher for all or part of a day for a specific, timely coaching request. Multipl</w:t>
      </w:r>
      <w:r>
        <w:t>e visits may be scheduled to address the area of identified professional need and complete the cycle of collaborative inquiry.</w:t>
      </w:r>
    </w:p>
    <w:p w:rsidR="00DE7D9C" w:rsidRDefault="008C1A75">
      <w:pPr>
        <w:pStyle w:val="Heading4"/>
        <w:numPr>
          <w:ilvl w:val="0"/>
          <w:numId w:val="5"/>
        </w:numPr>
        <w:tabs>
          <w:tab w:val="left" w:pos="842"/>
        </w:tabs>
        <w:spacing w:before="155"/>
      </w:pPr>
      <w:r>
        <w:t>Virtual</w:t>
      </w:r>
      <w:r>
        <w:rPr>
          <w:spacing w:val="-3"/>
        </w:rPr>
        <w:t xml:space="preserve"> </w:t>
      </w:r>
      <w:r>
        <w:t>Coaching</w:t>
      </w:r>
    </w:p>
    <w:p w:rsidR="00DE7D9C" w:rsidRDefault="008C1A75">
      <w:pPr>
        <w:pStyle w:val="BodyText"/>
        <w:spacing w:before="71" w:line="307" w:lineRule="auto"/>
        <w:ind w:left="848" w:right="991"/>
      </w:pPr>
      <w:r>
        <w:t>Instructional Coach assists teacher(s) with one or more specific practices by phone, email, webinar, Google Drive, or Edmodo.</w:t>
      </w:r>
    </w:p>
    <w:p w:rsidR="00DE7D9C" w:rsidRDefault="00DE7D9C">
      <w:pPr>
        <w:pStyle w:val="BodyText"/>
        <w:spacing w:before="11"/>
        <w:rPr>
          <w:sz w:val="20"/>
        </w:rPr>
      </w:pPr>
    </w:p>
    <w:p w:rsidR="00DE7D9C" w:rsidRDefault="008C1A75">
      <w:pPr>
        <w:pStyle w:val="BodyText"/>
        <w:spacing w:line="309" w:lineRule="auto"/>
        <w:ind w:left="301" w:right="792" w:hanging="1"/>
      </w:pPr>
      <w:r>
        <w:t xml:space="preserve">DYS also hosted region-wide Content-Based Learning Team (CBLTs) meetings three times during the year. These structured learning opportunities bring together teachers from the same content area to share content-specific instructional strategies, resources, </w:t>
      </w:r>
      <w:r>
        <w:t>and tools with one another. SEIS teachers and literacy specialists also participated in CBLTs. These teachers reported especially</w:t>
      </w:r>
    </w:p>
    <w:p w:rsidR="00DE7D9C" w:rsidRDefault="00DE7D9C">
      <w:pPr>
        <w:spacing w:line="309" w:lineRule="auto"/>
        <w:sectPr w:rsidR="00DE7D9C">
          <w:pgSz w:w="12240" w:h="15840"/>
          <w:pgMar w:top="1500" w:right="860" w:bottom="1180" w:left="1140" w:header="806" w:footer="962" w:gutter="0"/>
          <w:cols w:space="720"/>
        </w:sectPr>
      </w:pPr>
    </w:p>
    <w:p w:rsidR="00DE7D9C" w:rsidRDefault="00DE7D9C">
      <w:pPr>
        <w:pStyle w:val="BodyText"/>
        <w:rPr>
          <w:sz w:val="17"/>
        </w:rPr>
      </w:pPr>
    </w:p>
    <w:p w:rsidR="00DE7D9C" w:rsidRDefault="008C1A75">
      <w:pPr>
        <w:pStyle w:val="BodyText"/>
        <w:spacing w:before="94" w:line="307" w:lineRule="auto"/>
        <w:ind w:left="299" w:right="862"/>
      </w:pPr>
      <w:proofErr w:type="gramStart"/>
      <w:r>
        <w:t>appreciating</w:t>
      </w:r>
      <w:proofErr w:type="gramEnd"/>
      <w:r>
        <w:t xml:space="preserve"> the opportunity to collaborate with teachers from the same content area and to share resources spe</w:t>
      </w:r>
      <w:r>
        <w:t>cific to their area of expertise.</w:t>
      </w:r>
    </w:p>
    <w:p w:rsidR="00DE7D9C" w:rsidRDefault="00DE7D9C">
      <w:pPr>
        <w:pStyle w:val="BodyText"/>
        <w:rPr>
          <w:sz w:val="24"/>
        </w:rPr>
      </w:pPr>
    </w:p>
    <w:p w:rsidR="00DE7D9C" w:rsidRDefault="00DE7D9C">
      <w:pPr>
        <w:pStyle w:val="BodyText"/>
        <w:rPr>
          <w:sz w:val="24"/>
        </w:rPr>
      </w:pPr>
    </w:p>
    <w:p w:rsidR="00DE7D9C" w:rsidRDefault="00DE7D9C">
      <w:pPr>
        <w:pStyle w:val="BodyText"/>
        <w:spacing w:before="7"/>
        <w:rPr>
          <w:sz w:val="29"/>
        </w:rPr>
      </w:pPr>
    </w:p>
    <w:p w:rsidR="00DE7D9C" w:rsidRDefault="008C1A75">
      <w:pPr>
        <w:pStyle w:val="Heading1"/>
        <w:numPr>
          <w:ilvl w:val="0"/>
          <w:numId w:val="6"/>
        </w:numPr>
        <w:tabs>
          <w:tab w:val="left" w:pos="839"/>
          <w:tab w:val="left" w:pos="840"/>
        </w:tabs>
      </w:pPr>
      <w:bookmarkStart w:id="2" w:name="_TOC_250006"/>
      <w:bookmarkEnd w:id="2"/>
      <w:r>
        <w:t>STUDENT PERFORMANCE DATA</w:t>
      </w:r>
    </w:p>
    <w:p w:rsidR="00DE7D9C" w:rsidRDefault="008C1A75">
      <w:pPr>
        <w:pStyle w:val="BodyText"/>
        <w:spacing w:before="223" w:line="307" w:lineRule="auto"/>
        <w:ind w:left="299" w:right="663"/>
      </w:pPr>
      <w:r>
        <w:t xml:space="preserve">DYS is dedicated to facilitating the academic and 21st century skill development of all our youth. DYS recognizes that each student in our care is in a different place along his/her college and </w:t>
      </w:r>
      <w:r>
        <w:t xml:space="preserve">career readiness pathway. As such, the DYS educational model provides students with multiple pathways to academic and vocational growth, including opportunities for youth to pursue and obtain a high school equivalency diploma (formerly the GED, now </w:t>
      </w:r>
      <w:proofErr w:type="spellStart"/>
      <w:r>
        <w:t>HiSET</w:t>
      </w:r>
      <w:proofErr w:type="spellEnd"/>
      <w:r>
        <w:t>),</w:t>
      </w:r>
      <w:r>
        <w:t xml:space="preserve"> earn credits towards a high-school diploma, achieve success in MCAS, and gain 21st century skills and knowledge.</w:t>
      </w:r>
    </w:p>
    <w:p w:rsidR="00DE7D9C" w:rsidRDefault="008C1A75">
      <w:pPr>
        <w:pStyle w:val="BodyText"/>
        <w:spacing w:before="127" w:line="307" w:lineRule="auto"/>
        <w:ind w:left="300" w:right="581"/>
      </w:pPr>
      <w:r>
        <w:t>In order to provide context for the following charts reflecting student performance outcomes, it is important to highlight several characteris</w:t>
      </w:r>
      <w:r>
        <w:t>tics of our population. First, our student population is highly transient. In fact, most of the youth who participate in MCAS testing while in our care are only enrolled in a DYS education program for less than a full school year and in many cases, less th</w:t>
      </w:r>
      <w:r>
        <w:t>an 90 days. As such, DYS has limited time to close significant gaps in their prior academic knowledge.</w:t>
      </w:r>
    </w:p>
    <w:p w:rsidR="00DE7D9C" w:rsidRDefault="008C1A75">
      <w:pPr>
        <w:pStyle w:val="BodyText"/>
        <w:spacing w:before="3" w:line="309" w:lineRule="auto"/>
        <w:ind w:left="300" w:right="674"/>
      </w:pPr>
      <w:r>
        <w:t>Secondly, DYS adheres to the regulations set forth for participation in the MCAS as determined by DESE and therefore the number of students who participa</w:t>
      </w:r>
      <w:r>
        <w:t>te in each subject area test differs. Lastly, the sending school district is responsible for determining eligibility of students for special education. As a consequence, the population of students with disabilities also fluctuates from year to year.</w:t>
      </w:r>
    </w:p>
    <w:p w:rsidR="00DE7D9C" w:rsidRDefault="008C1A75">
      <w:pPr>
        <w:pStyle w:val="BodyText"/>
        <w:spacing w:before="115" w:line="307" w:lineRule="auto"/>
        <w:ind w:left="300" w:right="605"/>
      </w:pPr>
      <w:r>
        <w:t>With t</w:t>
      </w:r>
      <w:r>
        <w:t xml:space="preserve">his context in mind, DYS is encouraged by the Massachusetts Comprehensive Assessment System (MCAS) proficiency data and completion rates of its students for high school diplomas and </w:t>
      </w:r>
      <w:proofErr w:type="spellStart"/>
      <w:r>
        <w:t>HiSET</w:t>
      </w:r>
      <w:proofErr w:type="spellEnd"/>
      <w:r>
        <w:t>/GED certificates, the enrollment rates for post-secondary courses, a</w:t>
      </w:r>
      <w:r>
        <w:t>nd industry recognized certificates reflected in this section. Despite these promising outcomes, the data also indicates that far too many of our youth arrive with significant gaps in their academic knowledge and skills and especially in terms of their sci</w:t>
      </w:r>
      <w:r>
        <w:t>ence proficiency. As part of a strategy to address this trend in the data, DYS is updating its science instructional guide to align with the new Massachusetts Curriculum Framework in Science and will institute comprehensive professional development with te</w:t>
      </w:r>
      <w:r>
        <w:t>achers to help our students be more successful.</w:t>
      </w:r>
    </w:p>
    <w:p w:rsidR="00DE7D9C" w:rsidRDefault="00DE7D9C">
      <w:pPr>
        <w:spacing w:line="307" w:lineRule="auto"/>
        <w:sectPr w:rsidR="00DE7D9C">
          <w:pgSz w:w="12240" w:h="15840"/>
          <w:pgMar w:top="1500" w:right="860" w:bottom="1180" w:left="1140" w:header="806" w:footer="962" w:gutter="0"/>
          <w:cols w:space="720"/>
        </w:sectPr>
      </w:pPr>
    </w:p>
    <w:p w:rsidR="00DE7D9C" w:rsidRDefault="00DE7D9C">
      <w:pPr>
        <w:pStyle w:val="BodyText"/>
        <w:spacing w:before="5"/>
        <w:rPr>
          <w:sz w:val="14"/>
        </w:rPr>
      </w:pPr>
    </w:p>
    <w:p w:rsidR="00DE7D9C" w:rsidRDefault="008C1A75">
      <w:pPr>
        <w:spacing w:before="93"/>
        <w:ind w:left="300"/>
        <w:rPr>
          <w:b/>
          <w:sz w:val="20"/>
        </w:rPr>
      </w:pPr>
      <w:r>
        <w:rPr>
          <w:b/>
          <w:sz w:val="20"/>
        </w:rPr>
        <w:t>MCAS PERFORMANCE OUTCOMES (2015-2016)</w:t>
      </w:r>
    </w:p>
    <w:p w:rsidR="00DE7D9C" w:rsidRDefault="00DE7D9C">
      <w:pPr>
        <w:pStyle w:val="BodyText"/>
        <w:rPr>
          <w:b/>
          <w:sz w:val="20"/>
        </w:rPr>
      </w:pPr>
    </w:p>
    <w:p w:rsidR="00DE7D9C" w:rsidRDefault="00DE7D9C">
      <w:pPr>
        <w:pStyle w:val="BodyText"/>
        <w:spacing w:before="8"/>
        <w:rPr>
          <w:b/>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7"/>
        <w:gridCol w:w="5983"/>
      </w:tblGrid>
      <w:tr w:rsidR="00DE7D9C">
        <w:trPr>
          <w:trHeight w:val="705"/>
        </w:trPr>
        <w:tc>
          <w:tcPr>
            <w:tcW w:w="9590" w:type="dxa"/>
            <w:gridSpan w:val="2"/>
            <w:shd w:val="clear" w:color="auto" w:fill="818181"/>
          </w:tcPr>
          <w:p w:rsidR="00DE7D9C" w:rsidRDefault="008C1A75">
            <w:pPr>
              <w:pStyle w:val="TableParagraph"/>
              <w:spacing w:before="206"/>
              <w:ind w:left="525"/>
              <w:rPr>
                <w:b/>
                <w:sz w:val="23"/>
              </w:rPr>
            </w:pPr>
            <w:r>
              <w:rPr>
                <w:b/>
                <w:color w:val="FFFFFF"/>
                <w:sz w:val="23"/>
              </w:rPr>
              <w:t>Student Academic Performance 2016 Results (General and Special Education)</w:t>
            </w:r>
          </w:p>
        </w:tc>
      </w:tr>
      <w:tr w:rsidR="00DE7D9C">
        <w:trPr>
          <w:trHeight w:val="1677"/>
        </w:trPr>
        <w:tc>
          <w:tcPr>
            <w:tcW w:w="3607" w:type="dxa"/>
          </w:tcPr>
          <w:p w:rsidR="00DE7D9C" w:rsidRDefault="008C1A75">
            <w:pPr>
              <w:pStyle w:val="TableParagraph"/>
              <w:spacing w:before="105"/>
              <w:ind w:left="115"/>
              <w:rPr>
                <w:b/>
                <w:sz w:val="21"/>
              </w:rPr>
            </w:pPr>
            <w:r>
              <w:rPr>
                <w:b/>
                <w:sz w:val="21"/>
              </w:rPr>
              <w:t>10</w:t>
            </w:r>
            <w:proofErr w:type="spellStart"/>
            <w:r>
              <w:rPr>
                <w:b/>
                <w:position w:val="7"/>
                <w:sz w:val="14"/>
              </w:rPr>
              <w:t>th</w:t>
            </w:r>
            <w:proofErr w:type="spellEnd"/>
            <w:r>
              <w:rPr>
                <w:b/>
                <w:position w:val="7"/>
                <w:sz w:val="14"/>
              </w:rPr>
              <w:t xml:space="preserve"> </w:t>
            </w:r>
            <w:r>
              <w:rPr>
                <w:b/>
                <w:sz w:val="21"/>
              </w:rPr>
              <w:t>Grade English Language Arts</w:t>
            </w:r>
          </w:p>
        </w:tc>
        <w:tc>
          <w:tcPr>
            <w:tcW w:w="5983" w:type="dxa"/>
          </w:tcPr>
          <w:p w:rsidR="00DE7D9C" w:rsidRDefault="008C1A75">
            <w:pPr>
              <w:pStyle w:val="TableParagraph"/>
              <w:spacing w:before="105" w:line="276" w:lineRule="auto"/>
              <w:ind w:left="115" w:right="246"/>
              <w:rPr>
                <w:sz w:val="21"/>
              </w:rPr>
            </w:pPr>
            <w:r>
              <w:rPr>
                <w:sz w:val="21"/>
              </w:rPr>
              <w:t>In the spring of 2016, 78 students completed the 10</w:t>
            </w:r>
            <w:proofErr w:type="spellStart"/>
            <w:r>
              <w:rPr>
                <w:position w:val="7"/>
                <w:sz w:val="14"/>
              </w:rPr>
              <w:t>th</w:t>
            </w:r>
            <w:proofErr w:type="spellEnd"/>
            <w:r>
              <w:rPr>
                <w:position w:val="7"/>
                <w:sz w:val="14"/>
              </w:rPr>
              <w:t xml:space="preserve"> </w:t>
            </w:r>
            <w:r>
              <w:rPr>
                <w:sz w:val="21"/>
              </w:rPr>
              <w:t>grade MCAS ELA competency exam while in the care and custody of DYS. 74 of these students (94.9%) passed which represents a 1.8 percentage point increase over the 2015 results for 72 students.</w:t>
            </w:r>
          </w:p>
        </w:tc>
      </w:tr>
      <w:tr w:rsidR="00DE7D9C">
        <w:trPr>
          <w:trHeight w:val="1617"/>
        </w:trPr>
        <w:tc>
          <w:tcPr>
            <w:tcW w:w="3607" w:type="dxa"/>
          </w:tcPr>
          <w:p w:rsidR="00DE7D9C" w:rsidRDefault="008C1A75">
            <w:pPr>
              <w:pStyle w:val="TableParagraph"/>
              <w:spacing w:before="105"/>
              <w:ind w:left="115"/>
              <w:rPr>
                <w:b/>
                <w:sz w:val="21"/>
              </w:rPr>
            </w:pPr>
            <w:r>
              <w:rPr>
                <w:b/>
                <w:sz w:val="21"/>
              </w:rPr>
              <w:t>10</w:t>
            </w:r>
            <w:proofErr w:type="spellStart"/>
            <w:r>
              <w:rPr>
                <w:b/>
                <w:position w:val="7"/>
                <w:sz w:val="14"/>
              </w:rPr>
              <w:t>th</w:t>
            </w:r>
            <w:proofErr w:type="spellEnd"/>
            <w:r>
              <w:rPr>
                <w:b/>
                <w:position w:val="7"/>
                <w:sz w:val="14"/>
              </w:rPr>
              <w:t xml:space="preserve"> </w:t>
            </w:r>
            <w:r>
              <w:rPr>
                <w:b/>
                <w:sz w:val="21"/>
              </w:rPr>
              <w:t>Grade Mathematics</w:t>
            </w:r>
          </w:p>
        </w:tc>
        <w:tc>
          <w:tcPr>
            <w:tcW w:w="5983" w:type="dxa"/>
          </w:tcPr>
          <w:p w:rsidR="00DE7D9C" w:rsidRDefault="008C1A75">
            <w:pPr>
              <w:pStyle w:val="TableParagraph"/>
              <w:spacing w:before="105" w:line="276" w:lineRule="auto"/>
              <w:ind w:left="115" w:right="235"/>
              <w:rPr>
                <w:sz w:val="21"/>
              </w:rPr>
            </w:pPr>
            <w:r>
              <w:rPr>
                <w:sz w:val="21"/>
              </w:rPr>
              <w:t>In the spring of 2016, 72 students completed the 10</w:t>
            </w:r>
            <w:proofErr w:type="spellStart"/>
            <w:r>
              <w:rPr>
                <w:position w:val="7"/>
                <w:sz w:val="14"/>
              </w:rPr>
              <w:t>th</w:t>
            </w:r>
            <w:proofErr w:type="spellEnd"/>
            <w:r>
              <w:rPr>
                <w:position w:val="7"/>
                <w:sz w:val="14"/>
              </w:rPr>
              <w:t xml:space="preserve"> </w:t>
            </w:r>
            <w:r>
              <w:rPr>
                <w:sz w:val="21"/>
              </w:rPr>
              <w:t>grade MCAS Mathematics competency exam while in the care and custody of DYS. 57 of these students (79.2%) passed which represents a 19.2 percentage point increase over the 2015 results</w:t>
            </w:r>
            <w:r>
              <w:rPr>
                <w:sz w:val="21"/>
              </w:rPr>
              <w:t xml:space="preserve"> for 85 students.</w:t>
            </w:r>
          </w:p>
        </w:tc>
      </w:tr>
      <w:tr w:rsidR="00DE7D9C">
        <w:trPr>
          <w:trHeight w:val="1619"/>
        </w:trPr>
        <w:tc>
          <w:tcPr>
            <w:tcW w:w="3607" w:type="dxa"/>
          </w:tcPr>
          <w:p w:rsidR="00DE7D9C" w:rsidRDefault="008C1A75">
            <w:pPr>
              <w:pStyle w:val="TableParagraph"/>
              <w:spacing w:before="112"/>
              <w:ind w:left="115"/>
              <w:rPr>
                <w:b/>
                <w:sz w:val="21"/>
              </w:rPr>
            </w:pPr>
            <w:r>
              <w:rPr>
                <w:b/>
                <w:sz w:val="21"/>
              </w:rPr>
              <w:t>High School Science</w:t>
            </w:r>
          </w:p>
        </w:tc>
        <w:tc>
          <w:tcPr>
            <w:tcW w:w="5983" w:type="dxa"/>
          </w:tcPr>
          <w:p w:rsidR="00DE7D9C" w:rsidRDefault="008C1A75">
            <w:pPr>
              <w:pStyle w:val="TableParagraph"/>
              <w:spacing w:before="112" w:line="276" w:lineRule="auto"/>
              <w:ind w:left="115" w:right="234"/>
              <w:rPr>
                <w:sz w:val="21"/>
              </w:rPr>
            </w:pPr>
            <w:r>
              <w:rPr>
                <w:sz w:val="21"/>
              </w:rPr>
              <w:t>In the spring of 2016, 94 students completed a high school MCAS science competency exam (Biology, Chemistry, or Physics), while in the care and custody of DYS. 34 of these students (36.1%) passed which represents a 6.2 percentage point decrease from the 20</w:t>
            </w:r>
            <w:r>
              <w:rPr>
                <w:sz w:val="21"/>
              </w:rPr>
              <w:t>15 results for 104 students.</w:t>
            </w:r>
          </w:p>
        </w:tc>
      </w:tr>
    </w:tbl>
    <w:p w:rsidR="00DE7D9C" w:rsidRDefault="00DE7D9C">
      <w:pPr>
        <w:spacing w:line="276" w:lineRule="auto"/>
        <w:rPr>
          <w:sz w:val="21"/>
        </w:rPr>
        <w:sectPr w:rsidR="00DE7D9C">
          <w:pgSz w:w="12240" w:h="15840"/>
          <w:pgMar w:top="1500" w:right="860" w:bottom="1180" w:left="1140" w:header="806" w:footer="962" w:gutter="0"/>
          <w:cols w:space="720"/>
        </w:sectPr>
      </w:pPr>
    </w:p>
    <w:p w:rsidR="00DE7D9C" w:rsidRDefault="00DE7D9C">
      <w:pPr>
        <w:pStyle w:val="BodyText"/>
        <w:spacing w:before="10"/>
        <w:rPr>
          <w:b/>
          <w:sz w:val="24"/>
        </w:rPr>
      </w:pPr>
    </w:p>
    <w:p w:rsidR="00DE7D9C" w:rsidRDefault="008C1A75">
      <w:pPr>
        <w:spacing w:before="93"/>
        <w:ind w:left="300"/>
        <w:rPr>
          <w:b/>
          <w:sz w:val="20"/>
        </w:rPr>
      </w:pPr>
      <w:r>
        <w:rPr>
          <w:b/>
          <w:sz w:val="20"/>
        </w:rPr>
        <w:t>ENGLISH LANGUAGE ARTS</w:t>
      </w:r>
    </w:p>
    <w:p w:rsidR="00DE7D9C" w:rsidRDefault="00DE7D9C">
      <w:pPr>
        <w:pStyle w:val="BodyText"/>
        <w:spacing w:before="8"/>
        <w:rPr>
          <w:b/>
          <w:sz w:val="7"/>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6511"/>
      </w:tblGrid>
      <w:tr w:rsidR="00DE7D9C">
        <w:trPr>
          <w:trHeight w:val="472"/>
        </w:trPr>
        <w:tc>
          <w:tcPr>
            <w:tcW w:w="9590" w:type="dxa"/>
            <w:gridSpan w:val="2"/>
            <w:shd w:val="clear" w:color="auto" w:fill="818181"/>
          </w:tcPr>
          <w:p w:rsidR="00DE7D9C" w:rsidRDefault="008C1A75">
            <w:pPr>
              <w:pStyle w:val="TableParagraph"/>
              <w:spacing w:before="91"/>
              <w:ind w:left="2224"/>
              <w:rPr>
                <w:b/>
                <w:sz w:val="23"/>
              </w:rPr>
            </w:pPr>
            <w:r>
              <w:rPr>
                <w:b/>
                <w:color w:val="FFFFFF"/>
                <w:sz w:val="23"/>
              </w:rPr>
              <w:t>2016 Student Academic Performance Overview</w:t>
            </w:r>
          </w:p>
        </w:tc>
      </w:tr>
      <w:tr w:rsidR="00DE7D9C">
        <w:trPr>
          <w:trHeight w:val="1403"/>
        </w:trPr>
        <w:tc>
          <w:tcPr>
            <w:tcW w:w="3079" w:type="dxa"/>
          </w:tcPr>
          <w:p w:rsidR="00DE7D9C" w:rsidRDefault="008C1A75">
            <w:pPr>
              <w:pStyle w:val="TableParagraph"/>
              <w:spacing w:before="93"/>
              <w:ind w:left="115"/>
              <w:rPr>
                <w:b/>
                <w:sz w:val="21"/>
              </w:rPr>
            </w:pPr>
            <w:r>
              <w:rPr>
                <w:b/>
                <w:sz w:val="21"/>
              </w:rPr>
              <w:t>Results: General Education</w:t>
            </w:r>
          </w:p>
        </w:tc>
        <w:tc>
          <w:tcPr>
            <w:tcW w:w="6511" w:type="dxa"/>
          </w:tcPr>
          <w:p w:rsidR="00DE7D9C" w:rsidRDefault="008C1A75">
            <w:pPr>
              <w:pStyle w:val="TableParagraph"/>
              <w:spacing w:before="93"/>
              <w:ind w:left="112" w:right="131"/>
              <w:rPr>
                <w:sz w:val="21"/>
              </w:rPr>
            </w:pPr>
            <w:r>
              <w:rPr>
                <w:sz w:val="21"/>
              </w:rPr>
              <w:t>36 general education students took the 10th grade MCAS in English Language Arts in the spring of 2016. 100% of these youth passed, including those who scored in the Needs Improvement, Proficient, and Advanced categories. This reflects a 3.6 percentage poin</w:t>
            </w:r>
            <w:r>
              <w:rPr>
                <w:sz w:val="21"/>
              </w:rPr>
              <w:t>t increase over the 2015 results for 31 students.</w:t>
            </w:r>
          </w:p>
        </w:tc>
      </w:tr>
      <w:tr w:rsidR="00DE7D9C">
        <w:trPr>
          <w:trHeight w:val="1403"/>
        </w:trPr>
        <w:tc>
          <w:tcPr>
            <w:tcW w:w="3079" w:type="dxa"/>
          </w:tcPr>
          <w:p w:rsidR="00DE7D9C" w:rsidRDefault="008C1A75">
            <w:pPr>
              <w:pStyle w:val="TableParagraph"/>
              <w:spacing w:before="2" w:line="247" w:lineRule="auto"/>
              <w:ind w:left="115" w:right="670"/>
              <w:rPr>
                <w:b/>
                <w:sz w:val="21"/>
              </w:rPr>
            </w:pPr>
            <w:r>
              <w:rPr>
                <w:b/>
                <w:sz w:val="21"/>
              </w:rPr>
              <w:t>Results: Students with Disabilities</w:t>
            </w:r>
          </w:p>
        </w:tc>
        <w:tc>
          <w:tcPr>
            <w:tcW w:w="6511" w:type="dxa"/>
          </w:tcPr>
          <w:p w:rsidR="00DE7D9C" w:rsidRDefault="008C1A75">
            <w:pPr>
              <w:pStyle w:val="TableParagraph"/>
              <w:spacing w:before="91"/>
              <w:ind w:left="112" w:right="158"/>
              <w:rPr>
                <w:sz w:val="21"/>
              </w:rPr>
            </w:pPr>
            <w:r>
              <w:rPr>
                <w:sz w:val="21"/>
              </w:rPr>
              <w:t>42 students with disabilities took the 10th grade MCAS in English Language Arts in the spring of 2016. 90.5% of these youth passed, including those who scored in the Needs Improvement, Proficient, and Advanced categories. This is a non-significant change r</w:t>
            </w:r>
            <w:r>
              <w:rPr>
                <w:sz w:val="21"/>
              </w:rPr>
              <w:t>elative to the 2015 results for 54 students.</w:t>
            </w:r>
          </w:p>
        </w:tc>
      </w:tr>
    </w:tbl>
    <w:p w:rsidR="00DE7D9C" w:rsidRDefault="00DE7D9C">
      <w:pPr>
        <w:pStyle w:val="BodyText"/>
        <w:rPr>
          <w:b/>
          <w:sz w:val="20"/>
        </w:rPr>
      </w:pPr>
    </w:p>
    <w:p w:rsidR="00DE7D9C" w:rsidRDefault="00DE7D9C">
      <w:pPr>
        <w:pStyle w:val="BodyText"/>
        <w:spacing w:before="9"/>
        <w:rPr>
          <w:b/>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941"/>
        <w:gridCol w:w="850"/>
        <w:gridCol w:w="941"/>
        <w:gridCol w:w="943"/>
        <w:gridCol w:w="943"/>
        <w:gridCol w:w="943"/>
        <w:gridCol w:w="943"/>
        <w:gridCol w:w="965"/>
      </w:tblGrid>
      <w:tr w:rsidR="00DE7D9C">
        <w:trPr>
          <w:trHeight w:val="318"/>
        </w:trPr>
        <w:tc>
          <w:tcPr>
            <w:tcW w:w="9576" w:type="dxa"/>
            <w:gridSpan w:val="9"/>
            <w:shd w:val="clear" w:color="auto" w:fill="818181"/>
          </w:tcPr>
          <w:p w:rsidR="00DE7D9C" w:rsidRDefault="008C1A75">
            <w:pPr>
              <w:pStyle w:val="TableParagraph"/>
              <w:spacing w:before="33"/>
              <w:ind w:left="1538"/>
              <w:rPr>
                <w:b/>
                <w:sz w:val="21"/>
              </w:rPr>
            </w:pPr>
            <w:r>
              <w:rPr>
                <w:b/>
                <w:color w:val="FFFFFF"/>
                <w:sz w:val="21"/>
              </w:rPr>
              <w:t>10th Grade ELA MCAS Results: DYS General Education Students</w:t>
            </w:r>
          </w:p>
        </w:tc>
      </w:tr>
      <w:tr w:rsidR="00DE7D9C">
        <w:trPr>
          <w:trHeight w:val="268"/>
        </w:trPr>
        <w:tc>
          <w:tcPr>
            <w:tcW w:w="2107" w:type="dxa"/>
          </w:tcPr>
          <w:p w:rsidR="00DE7D9C" w:rsidRDefault="00DE7D9C">
            <w:pPr>
              <w:pStyle w:val="TableParagraph"/>
              <w:spacing w:before="0"/>
              <w:rPr>
                <w:rFonts w:ascii="Times New Roman"/>
                <w:sz w:val="18"/>
              </w:rPr>
            </w:pPr>
          </w:p>
        </w:tc>
        <w:tc>
          <w:tcPr>
            <w:tcW w:w="1791" w:type="dxa"/>
            <w:gridSpan w:val="2"/>
            <w:shd w:val="clear" w:color="auto" w:fill="DADADA"/>
          </w:tcPr>
          <w:p w:rsidR="00DE7D9C" w:rsidRDefault="008C1A75">
            <w:pPr>
              <w:pStyle w:val="TableParagraph"/>
              <w:spacing w:line="239" w:lineRule="exact"/>
              <w:ind w:left="307"/>
              <w:rPr>
                <w:b/>
                <w:sz w:val="21"/>
              </w:rPr>
            </w:pPr>
            <w:r>
              <w:rPr>
                <w:b/>
                <w:sz w:val="21"/>
              </w:rPr>
              <w:t>2013 (N=19)</w:t>
            </w:r>
          </w:p>
        </w:tc>
        <w:tc>
          <w:tcPr>
            <w:tcW w:w="1884" w:type="dxa"/>
            <w:gridSpan w:val="2"/>
            <w:shd w:val="clear" w:color="auto" w:fill="DADADA"/>
          </w:tcPr>
          <w:p w:rsidR="00DE7D9C" w:rsidRDefault="008C1A75">
            <w:pPr>
              <w:pStyle w:val="TableParagraph"/>
              <w:spacing w:line="239" w:lineRule="exact"/>
              <w:ind w:left="354"/>
              <w:rPr>
                <w:b/>
                <w:sz w:val="21"/>
              </w:rPr>
            </w:pPr>
            <w:r>
              <w:rPr>
                <w:b/>
                <w:sz w:val="21"/>
              </w:rPr>
              <w:t>2014 (N=35)</w:t>
            </w:r>
          </w:p>
        </w:tc>
        <w:tc>
          <w:tcPr>
            <w:tcW w:w="1886" w:type="dxa"/>
            <w:gridSpan w:val="2"/>
            <w:shd w:val="clear" w:color="auto" w:fill="DADADA"/>
          </w:tcPr>
          <w:p w:rsidR="00DE7D9C" w:rsidRDefault="008C1A75">
            <w:pPr>
              <w:pStyle w:val="TableParagraph"/>
              <w:spacing w:line="239" w:lineRule="exact"/>
              <w:ind w:left="354"/>
              <w:rPr>
                <w:b/>
                <w:sz w:val="21"/>
              </w:rPr>
            </w:pPr>
            <w:r>
              <w:rPr>
                <w:b/>
                <w:sz w:val="21"/>
              </w:rPr>
              <w:t>2015 (N=28)</w:t>
            </w:r>
          </w:p>
        </w:tc>
        <w:tc>
          <w:tcPr>
            <w:tcW w:w="1908" w:type="dxa"/>
            <w:gridSpan w:val="2"/>
            <w:shd w:val="clear" w:color="auto" w:fill="DADADA"/>
          </w:tcPr>
          <w:p w:rsidR="00DE7D9C" w:rsidRDefault="008C1A75">
            <w:pPr>
              <w:pStyle w:val="TableParagraph"/>
              <w:spacing w:line="239" w:lineRule="exact"/>
              <w:ind w:left="367"/>
              <w:rPr>
                <w:b/>
                <w:sz w:val="21"/>
              </w:rPr>
            </w:pPr>
            <w:r>
              <w:rPr>
                <w:b/>
                <w:sz w:val="21"/>
              </w:rPr>
              <w:t>2016 (N=36)</w:t>
            </w:r>
          </w:p>
        </w:tc>
      </w:tr>
      <w:tr w:rsidR="00DE7D9C">
        <w:trPr>
          <w:trHeight w:val="270"/>
        </w:trPr>
        <w:tc>
          <w:tcPr>
            <w:tcW w:w="2107" w:type="dxa"/>
          </w:tcPr>
          <w:p w:rsidR="00DE7D9C" w:rsidRDefault="00DE7D9C">
            <w:pPr>
              <w:pStyle w:val="TableParagraph"/>
              <w:spacing w:before="0"/>
              <w:rPr>
                <w:rFonts w:ascii="Times New Roman"/>
                <w:sz w:val="20"/>
              </w:rPr>
            </w:pPr>
          </w:p>
        </w:tc>
        <w:tc>
          <w:tcPr>
            <w:tcW w:w="941" w:type="dxa"/>
            <w:shd w:val="clear" w:color="auto" w:fill="DADADA"/>
          </w:tcPr>
          <w:p w:rsidR="00DE7D9C" w:rsidRDefault="008C1A75">
            <w:pPr>
              <w:pStyle w:val="TableParagraph"/>
              <w:spacing w:before="11" w:line="239" w:lineRule="exact"/>
              <w:ind w:right="401"/>
              <w:jc w:val="right"/>
              <w:rPr>
                <w:b/>
                <w:sz w:val="21"/>
              </w:rPr>
            </w:pPr>
            <w:r>
              <w:rPr>
                <w:b/>
                <w:sz w:val="21"/>
              </w:rPr>
              <w:t>#</w:t>
            </w:r>
          </w:p>
        </w:tc>
        <w:tc>
          <w:tcPr>
            <w:tcW w:w="850" w:type="dxa"/>
            <w:shd w:val="clear" w:color="auto" w:fill="DADADA"/>
          </w:tcPr>
          <w:p w:rsidR="00DE7D9C" w:rsidRDefault="008C1A75">
            <w:pPr>
              <w:pStyle w:val="TableParagraph"/>
              <w:spacing w:before="11" w:line="239" w:lineRule="exact"/>
              <w:ind w:left="9"/>
              <w:jc w:val="center"/>
              <w:rPr>
                <w:b/>
                <w:sz w:val="21"/>
              </w:rPr>
            </w:pPr>
            <w:r>
              <w:rPr>
                <w:b/>
                <w:sz w:val="21"/>
              </w:rPr>
              <w:t>%</w:t>
            </w:r>
          </w:p>
        </w:tc>
        <w:tc>
          <w:tcPr>
            <w:tcW w:w="941" w:type="dxa"/>
            <w:shd w:val="clear" w:color="auto" w:fill="DADADA"/>
          </w:tcPr>
          <w:p w:rsidR="00DE7D9C" w:rsidRDefault="008C1A75">
            <w:pPr>
              <w:pStyle w:val="TableParagraph"/>
              <w:spacing w:before="11" w:line="239" w:lineRule="exact"/>
              <w:ind w:left="6"/>
              <w:jc w:val="center"/>
              <w:rPr>
                <w:b/>
                <w:sz w:val="21"/>
              </w:rPr>
            </w:pPr>
            <w:r>
              <w:rPr>
                <w:b/>
                <w:sz w:val="21"/>
              </w:rPr>
              <w:t>#</w:t>
            </w:r>
          </w:p>
        </w:tc>
        <w:tc>
          <w:tcPr>
            <w:tcW w:w="943" w:type="dxa"/>
            <w:shd w:val="clear" w:color="auto" w:fill="DADADA"/>
          </w:tcPr>
          <w:p w:rsidR="00DE7D9C" w:rsidRDefault="008C1A75">
            <w:pPr>
              <w:pStyle w:val="TableParagraph"/>
              <w:spacing w:before="11" w:line="239" w:lineRule="exact"/>
              <w:ind w:left="6"/>
              <w:jc w:val="center"/>
              <w:rPr>
                <w:b/>
                <w:sz w:val="21"/>
              </w:rPr>
            </w:pPr>
            <w:r>
              <w:rPr>
                <w:b/>
                <w:sz w:val="21"/>
              </w:rPr>
              <w:t>%</w:t>
            </w:r>
          </w:p>
        </w:tc>
        <w:tc>
          <w:tcPr>
            <w:tcW w:w="943" w:type="dxa"/>
            <w:shd w:val="clear" w:color="auto" w:fill="DADADA"/>
          </w:tcPr>
          <w:p w:rsidR="00DE7D9C" w:rsidRDefault="008C1A75">
            <w:pPr>
              <w:pStyle w:val="TableParagraph"/>
              <w:spacing w:before="11" w:line="239" w:lineRule="exact"/>
              <w:ind w:right="401"/>
              <w:jc w:val="right"/>
              <w:rPr>
                <w:b/>
                <w:sz w:val="21"/>
              </w:rPr>
            </w:pPr>
            <w:r>
              <w:rPr>
                <w:b/>
                <w:sz w:val="21"/>
              </w:rPr>
              <w:t>#</w:t>
            </w:r>
          </w:p>
        </w:tc>
        <w:tc>
          <w:tcPr>
            <w:tcW w:w="943" w:type="dxa"/>
            <w:shd w:val="clear" w:color="auto" w:fill="DADADA"/>
          </w:tcPr>
          <w:p w:rsidR="00DE7D9C" w:rsidRDefault="008C1A75">
            <w:pPr>
              <w:pStyle w:val="TableParagraph"/>
              <w:spacing w:before="11" w:line="239" w:lineRule="exact"/>
              <w:ind w:left="7"/>
              <w:jc w:val="center"/>
              <w:rPr>
                <w:b/>
                <w:sz w:val="21"/>
              </w:rPr>
            </w:pPr>
            <w:r>
              <w:rPr>
                <w:b/>
                <w:sz w:val="21"/>
              </w:rPr>
              <w:t>%</w:t>
            </w:r>
          </w:p>
        </w:tc>
        <w:tc>
          <w:tcPr>
            <w:tcW w:w="943" w:type="dxa"/>
            <w:shd w:val="clear" w:color="auto" w:fill="DADADA"/>
          </w:tcPr>
          <w:p w:rsidR="00DE7D9C" w:rsidRDefault="008C1A75">
            <w:pPr>
              <w:pStyle w:val="TableParagraph"/>
              <w:spacing w:before="11" w:line="239" w:lineRule="exact"/>
              <w:ind w:right="400"/>
              <w:jc w:val="right"/>
              <w:rPr>
                <w:b/>
                <w:sz w:val="21"/>
              </w:rPr>
            </w:pPr>
            <w:r>
              <w:rPr>
                <w:b/>
                <w:sz w:val="21"/>
              </w:rPr>
              <w:t>#</w:t>
            </w:r>
          </w:p>
        </w:tc>
        <w:tc>
          <w:tcPr>
            <w:tcW w:w="965" w:type="dxa"/>
            <w:shd w:val="clear" w:color="auto" w:fill="DADADA"/>
          </w:tcPr>
          <w:p w:rsidR="00DE7D9C" w:rsidRDefault="008C1A75">
            <w:pPr>
              <w:pStyle w:val="TableParagraph"/>
              <w:spacing w:before="11" w:line="239" w:lineRule="exact"/>
              <w:ind w:left="10"/>
              <w:jc w:val="center"/>
              <w:rPr>
                <w:b/>
                <w:sz w:val="21"/>
              </w:rPr>
            </w:pPr>
            <w:r>
              <w:rPr>
                <w:b/>
                <w:sz w:val="21"/>
              </w:rPr>
              <w:t>%</w:t>
            </w:r>
          </w:p>
        </w:tc>
      </w:tr>
      <w:tr w:rsidR="00DE7D9C">
        <w:trPr>
          <w:trHeight w:val="270"/>
        </w:trPr>
        <w:tc>
          <w:tcPr>
            <w:tcW w:w="2107" w:type="dxa"/>
          </w:tcPr>
          <w:p w:rsidR="00DE7D9C" w:rsidRDefault="008C1A75">
            <w:pPr>
              <w:pStyle w:val="TableParagraph"/>
              <w:ind w:left="107"/>
              <w:rPr>
                <w:sz w:val="21"/>
              </w:rPr>
            </w:pPr>
            <w:r>
              <w:rPr>
                <w:sz w:val="21"/>
              </w:rPr>
              <w:t>Failing</w:t>
            </w:r>
          </w:p>
        </w:tc>
        <w:tc>
          <w:tcPr>
            <w:tcW w:w="941" w:type="dxa"/>
          </w:tcPr>
          <w:p w:rsidR="00DE7D9C" w:rsidRDefault="008C1A75">
            <w:pPr>
              <w:pStyle w:val="TableParagraph"/>
              <w:ind w:right="401"/>
              <w:jc w:val="right"/>
              <w:rPr>
                <w:sz w:val="21"/>
              </w:rPr>
            </w:pPr>
            <w:r>
              <w:rPr>
                <w:sz w:val="21"/>
              </w:rPr>
              <w:t>0</w:t>
            </w:r>
          </w:p>
        </w:tc>
        <w:tc>
          <w:tcPr>
            <w:tcW w:w="850" w:type="dxa"/>
          </w:tcPr>
          <w:p w:rsidR="00DE7D9C" w:rsidRDefault="00DE7D9C">
            <w:pPr>
              <w:pStyle w:val="TableParagraph"/>
              <w:spacing w:before="0"/>
              <w:rPr>
                <w:rFonts w:ascii="Times New Roman"/>
                <w:sz w:val="20"/>
              </w:rPr>
            </w:pPr>
          </w:p>
        </w:tc>
        <w:tc>
          <w:tcPr>
            <w:tcW w:w="941" w:type="dxa"/>
          </w:tcPr>
          <w:p w:rsidR="00DE7D9C" w:rsidRDefault="008C1A75">
            <w:pPr>
              <w:pStyle w:val="TableParagraph"/>
              <w:ind w:left="6"/>
              <w:jc w:val="center"/>
              <w:rPr>
                <w:sz w:val="21"/>
              </w:rPr>
            </w:pPr>
            <w:r>
              <w:rPr>
                <w:sz w:val="21"/>
              </w:rPr>
              <w:t>2</w:t>
            </w:r>
          </w:p>
        </w:tc>
        <w:tc>
          <w:tcPr>
            <w:tcW w:w="943" w:type="dxa"/>
          </w:tcPr>
          <w:p w:rsidR="00DE7D9C" w:rsidRDefault="008C1A75">
            <w:pPr>
              <w:pStyle w:val="TableParagraph"/>
              <w:ind w:right="248"/>
              <w:jc w:val="right"/>
              <w:rPr>
                <w:sz w:val="21"/>
              </w:rPr>
            </w:pPr>
            <w:r>
              <w:rPr>
                <w:sz w:val="21"/>
              </w:rPr>
              <w:t>5.7</w:t>
            </w:r>
          </w:p>
        </w:tc>
        <w:tc>
          <w:tcPr>
            <w:tcW w:w="943" w:type="dxa"/>
          </w:tcPr>
          <w:p w:rsidR="00DE7D9C" w:rsidRDefault="008C1A75">
            <w:pPr>
              <w:pStyle w:val="TableParagraph"/>
              <w:ind w:right="401"/>
              <w:jc w:val="right"/>
              <w:rPr>
                <w:sz w:val="21"/>
              </w:rPr>
            </w:pPr>
            <w:r>
              <w:rPr>
                <w:sz w:val="21"/>
              </w:rPr>
              <w:t>1</w:t>
            </w:r>
          </w:p>
        </w:tc>
        <w:tc>
          <w:tcPr>
            <w:tcW w:w="943" w:type="dxa"/>
          </w:tcPr>
          <w:p w:rsidR="00DE7D9C" w:rsidRDefault="008C1A75">
            <w:pPr>
              <w:pStyle w:val="TableParagraph"/>
              <w:ind w:right="248"/>
              <w:jc w:val="right"/>
              <w:rPr>
                <w:sz w:val="21"/>
              </w:rPr>
            </w:pPr>
            <w:r>
              <w:rPr>
                <w:sz w:val="21"/>
              </w:rPr>
              <w:t>3.6</w:t>
            </w:r>
          </w:p>
        </w:tc>
        <w:tc>
          <w:tcPr>
            <w:tcW w:w="943" w:type="dxa"/>
          </w:tcPr>
          <w:p w:rsidR="00DE7D9C" w:rsidRDefault="008C1A75">
            <w:pPr>
              <w:pStyle w:val="TableParagraph"/>
              <w:ind w:right="400"/>
              <w:jc w:val="right"/>
              <w:rPr>
                <w:sz w:val="21"/>
              </w:rPr>
            </w:pPr>
            <w:r>
              <w:rPr>
                <w:sz w:val="21"/>
              </w:rPr>
              <w:t>0</w:t>
            </w:r>
          </w:p>
        </w:tc>
        <w:tc>
          <w:tcPr>
            <w:tcW w:w="965" w:type="dxa"/>
          </w:tcPr>
          <w:p w:rsidR="00DE7D9C" w:rsidRDefault="00DE7D9C">
            <w:pPr>
              <w:pStyle w:val="TableParagraph"/>
              <w:spacing w:before="0"/>
              <w:rPr>
                <w:rFonts w:ascii="Times New Roman"/>
                <w:sz w:val="20"/>
              </w:rPr>
            </w:pPr>
          </w:p>
        </w:tc>
      </w:tr>
      <w:tr w:rsidR="00DE7D9C">
        <w:trPr>
          <w:trHeight w:val="268"/>
        </w:trPr>
        <w:tc>
          <w:tcPr>
            <w:tcW w:w="2107" w:type="dxa"/>
          </w:tcPr>
          <w:p w:rsidR="00DE7D9C" w:rsidRDefault="008C1A75">
            <w:pPr>
              <w:pStyle w:val="TableParagraph"/>
              <w:spacing w:line="239" w:lineRule="exact"/>
              <w:ind w:left="107"/>
              <w:rPr>
                <w:sz w:val="21"/>
              </w:rPr>
            </w:pPr>
            <w:r>
              <w:rPr>
                <w:sz w:val="21"/>
              </w:rPr>
              <w:t>Needs Improvement</w:t>
            </w:r>
          </w:p>
        </w:tc>
        <w:tc>
          <w:tcPr>
            <w:tcW w:w="941" w:type="dxa"/>
          </w:tcPr>
          <w:p w:rsidR="00DE7D9C" w:rsidRDefault="008C1A75">
            <w:pPr>
              <w:pStyle w:val="TableParagraph"/>
              <w:spacing w:line="239" w:lineRule="exact"/>
              <w:ind w:right="401"/>
              <w:jc w:val="right"/>
              <w:rPr>
                <w:sz w:val="21"/>
              </w:rPr>
            </w:pPr>
            <w:r>
              <w:rPr>
                <w:sz w:val="21"/>
              </w:rPr>
              <w:t>6</w:t>
            </w:r>
          </w:p>
        </w:tc>
        <w:tc>
          <w:tcPr>
            <w:tcW w:w="850" w:type="dxa"/>
          </w:tcPr>
          <w:p w:rsidR="00DE7D9C" w:rsidRDefault="008C1A75">
            <w:pPr>
              <w:pStyle w:val="TableParagraph"/>
              <w:spacing w:line="239" w:lineRule="exact"/>
              <w:ind w:right="207"/>
              <w:jc w:val="right"/>
              <w:rPr>
                <w:sz w:val="21"/>
              </w:rPr>
            </w:pPr>
            <w:r>
              <w:rPr>
                <w:sz w:val="21"/>
              </w:rPr>
              <w:t>31.6</w:t>
            </w:r>
          </w:p>
        </w:tc>
        <w:tc>
          <w:tcPr>
            <w:tcW w:w="941" w:type="dxa"/>
          </w:tcPr>
          <w:p w:rsidR="00DE7D9C" w:rsidRDefault="008C1A75">
            <w:pPr>
              <w:pStyle w:val="TableParagraph"/>
              <w:spacing w:line="239" w:lineRule="exact"/>
              <w:ind w:left="6"/>
              <w:jc w:val="center"/>
              <w:rPr>
                <w:sz w:val="21"/>
              </w:rPr>
            </w:pPr>
            <w:r>
              <w:rPr>
                <w:sz w:val="21"/>
              </w:rPr>
              <w:t>8</w:t>
            </w:r>
          </w:p>
        </w:tc>
        <w:tc>
          <w:tcPr>
            <w:tcW w:w="943" w:type="dxa"/>
          </w:tcPr>
          <w:p w:rsidR="00DE7D9C" w:rsidRDefault="008C1A75">
            <w:pPr>
              <w:pStyle w:val="TableParagraph"/>
              <w:spacing w:line="239" w:lineRule="exact"/>
              <w:ind w:right="245"/>
              <w:jc w:val="right"/>
              <w:rPr>
                <w:sz w:val="21"/>
              </w:rPr>
            </w:pPr>
            <w:r>
              <w:rPr>
                <w:sz w:val="21"/>
              </w:rPr>
              <w:t>22.9</w:t>
            </w:r>
          </w:p>
        </w:tc>
        <w:tc>
          <w:tcPr>
            <w:tcW w:w="943" w:type="dxa"/>
          </w:tcPr>
          <w:p w:rsidR="00DE7D9C" w:rsidRDefault="008C1A75">
            <w:pPr>
              <w:pStyle w:val="TableParagraph"/>
              <w:spacing w:line="239" w:lineRule="exact"/>
              <w:ind w:right="401"/>
              <w:jc w:val="right"/>
              <w:rPr>
                <w:sz w:val="21"/>
              </w:rPr>
            </w:pPr>
            <w:r>
              <w:rPr>
                <w:sz w:val="21"/>
              </w:rPr>
              <w:t>4</w:t>
            </w:r>
          </w:p>
        </w:tc>
        <w:tc>
          <w:tcPr>
            <w:tcW w:w="943" w:type="dxa"/>
          </w:tcPr>
          <w:p w:rsidR="00DE7D9C" w:rsidRDefault="008C1A75">
            <w:pPr>
              <w:pStyle w:val="TableParagraph"/>
              <w:spacing w:line="239" w:lineRule="exact"/>
              <w:ind w:left="275"/>
              <w:rPr>
                <w:sz w:val="21"/>
              </w:rPr>
            </w:pPr>
            <w:r>
              <w:rPr>
                <w:sz w:val="21"/>
              </w:rPr>
              <w:t>14.3</w:t>
            </w:r>
          </w:p>
        </w:tc>
        <w:tc>
          <w:tcPr>
            <w:tcW w:w="943" w:type="dxa"/>
          </w:tcPr>
          <w:p w:rsidR="00DE7D9C" w:rsidRDefault="008C1A75">
            <w:pPr>
              <w:pStyle w:val="TableParagraph"/>
              <w:spacing w:line="239" w:lineRule="exact"/>
              <w:ind w:right="340"/>
              <w:jc w:val="right"/>
              <w:rPr>
                <w:sz w:val="21"/>
              </w:rPr>
            </w:pPr>
            <w:r>
              <w:rPr>
                <w:sz w:val="21"/>
              </w:rPr>
              <w:t>13</w:t>
            </w:r>
          </w:p>
        </w:tc>
        <w:tc>
          <w:tcPr>
            <w:tcW w:w="965" w:type="dxa"/>
          </w:tcPr>
          <w:p w:rsidR="00DE7D9C" w:rsidRDefault="008C1A75">
            <w:pPr>
              <w:pStyle w:val="TableParagraph"/>
              <w:spacing w:line="239" w:lineRule="exact"/>
              <w:ind w:right="257"/>
              <w:jc w:val="right"/>
              <w:rPr>
                <w:sz w:val="21"/>
              </w:rPr>
            </w:pPr>
            <w:r>
              <w:rPr>
                <w:sz w:val="21"/>
              </w:rPr>
              <w:t>36.1</w:t>
            </w:r>
          </w:p>
        </w:tc>
      </w:tr>
      <w:tr w:rsidR="00DE7D9C">
        <w:trPr>
          <w:trHeight w:val="270"/>
        </w:trPr>
        <w:tc>
          <w:tcPr>
            <w:tcW w:w="2107" w:type="dxa"/>
          </w:tcPr>
          <w:p w:rsidR="00DE7D9C" w:rsidRDefault="008C1A75">
            <w:pPr>
              <w:pStyle w:val="TableParagraph"/>
              <w:spacing w:before="11" w:line="239" w:lineRule="exact"/>
              <w:ind w:left="107"/>
              <w:rPr>
                <w:sz w:val="21"/>
              </w:rPr>
            </w:pPr>
            <w:r>
              <w:rPr>
                <w:sz w:val="21"/>
              </w:rPr>
              <w:t>Proficient</w:t>
            </w:r>
          </w:p>
        </w:tc>
        <w:tc>
          <w:tcPr>
            <w:tcW w:w="941" w:type="dxa"/>
          </w:tcPr>
          <w:p w:rsidR="00DE7D9C" w:rsidRDefault="008C1A75">
            <w:pPr>
              <w:pStyle w:val="TableParagraph"/>
              <w:spacing w:before="11" w:line="239" w:lineRule="exact"/>
              <w:ind w:right="340"/>
              <w:jc w:val="right"/>
              <w:rPr>
                <w:sz w:val="21"/>
              </w:rPr>
            </w:pPr>
            <w:r>
              <w:rPr>
                <w:sz w:val="21"/>
              </w:rPr>
              <w:t>13</w:t>
            </w:r>
          </w:p>
        </w:tc>
        <w:tc>
          <w:tcPr>
            <w:tcW w:w="850" w:type="dxa"/>
          </w:tcPr>
          <w:p w:rsidR="00DE7D9C" w:rsidRDefault="008C1A75">
            <w:pPr>
              <w:pStyle w:val="TableParagraph"/>
              <w:spacing w:before="11" w:line="239" w:lineRule="exact"/>
              <w:ind w:right="207"/>
              <w:jc w:val="right"/>
              <w:rPr>
                <w:sz w:val="21"/>
              </w:rPr>
            </w:pPr>
            <w:r>
              <w:rPr>
                <w:sz w:val="21"/>
              </w:rPr>
              <w:t>68.4</w:t>
            </w:r>
          </w:p>
        </w:tc>
        <w:tc>
          <w:tcPr>
            <w:tcW w:w="941" w:type="dxa"/>
          </w:tcPr>
          <w:p w:rsidR="00DE7D9C" w:rsidRDefault="008C1A75">
            <w:pPr>
              <w:pStyle w:val="TableParagraph"/>
              <w:spacing w:before="11" w:line="239" w:lineRule="exact"/>
              <w:ind w:left="332" w:right="324"/>
              <w:jc w:val="center"/>
              <w:rPr>
                <w:sz w:val="21"/>
              </w:rPr>
            </w:pPr>
            <w:r>
              <w:rPr>
                <w:sz w:val="21"/>
              </w:rPr>
              <w:t>21</w:t>
            </w:r>
          </w:p>
        </w:tc>
        <w:tc>
          <w:tcPr>
            <w:tcW w:w="943" w:type="dxa"/>
          </w:tcPr>
          <w:p w:rsidR="00DE7D9C" w:rsidRDefault="008C1A75">
            <w:pPr>
              <w:pStyle w:val="TableParagraph"/>
              <w:spacing w:before="11" w:line="239" w:lineRule="exact"/>
              <w:ind w:right="245"/>
              <w:jc w:val="right"/>
              <w:rPr>
                <w:sz w:val="21"/>
              </w:rPr>
            </w:pPr>
            <w:r>
              <w:rPr>
                <w:sz w:val="21"/>
              </w:rPr>
              <w:t>60.0</w:t>
            </w:r>
          </w:p>
        </w:tc>
        <w:tc>
          <w:tcPr>
            <w:tcW w:w="943" w:type="dxa"/>
          </w:tcPr>
          <w:p w:rsidR="00DE7D9C" w:rsidRDefault="008C1A75">
            <w:pPr>
              <w:pStyle w:val="TableParagraph"/>
              <w:spacing w:before="11" w:line="239" w:lineRule="exact"/>
              <w:ind w:right="341"/>
              <w:jc w:val="right"/>
              <w:rPr>
                <w:sz w:val="21"/>
              </w:rPr>
            </w:pPr>
            <w:r>
              <w:rPr>
                <w:sz w:val="21"/>
              </w:rPr>
              <w:t>21</w:t>
            </w:r>
          </w:p>
        </w:tc>
        <w:tc>
          <w:tcPr>
            <w:tcW w:w="943" w:type="dxa"/>
          </w:tcPr>
          <w:p w:rsidR="00DE7D9C" w:rsidRDefault="008C1A75">
            <w:pPr>
              <w:pStyle w:val="TableParagraph"/>
              <w:spacing w:before="11" w:line="239" w:lineRule="exact"/>
              <w:ind w:left="275"/>
              <w:rPr>
                <w:sz w:val="21"/>
              </w:rPr>
            </w:pPr>
            <w:r>
              <w:rPr>
                <w:sz w:val="21"/>
              </w:rPr>
              <w:t>75.0</w:t>
            </w:r>
          </w:p>
        </w:tc>
        <w:tc>
          <w:tcPr>
            <w:tcW w:w="943" w:type="dxa"/>
          </w:tcPr>
          <w:p w:rsidR="00DE7D9C" w:rsidRDefault="008C1A75">
            <w:pPr>
              <w:pStyle w:val="TableParagraph"/>
              <w:spacing w:before="11" w:line="239" w:lineRule="exact"/>
              <w:ind w:right="340"/>
              <w:jc w:val="right"/>
              <w:rPr>
                <w:sz w:val="21"/>
              </w:rPr>
            </w:pPr>
            <w:r>
              <w:rPr>
                <w:sz w:val="21"/>
              </w:rPr>
              <w:t>19</w:t>
            </w:r>
          </w:p>
        </w:tc>
        <w:tc>
          <w:tcPr>
            <w:tcW w:w="965" w:type="dxa"/>
          </w:tcPr>
          <w:p w:rsidR="00DE7D9C" w:rsidRDefault="008C1A75">
            <w:pPr>
              <w:pStyle w:val="TableParagraph"/>
              <w:spacing w:before="11" w:line="239" w:lineRule="exact"/>
              <w:ind w:right="257"/>
              <w:jc w:val="right"/>
              <w:rPr>
                <w:sz w:val="21"/>
              </w:rPr>
            </w:pPr>
            <w:r>
              <w:rPr>
                <w:sz w:val="21"/>
              </w:rPr>
              <w:t>52.8</w:t>
            </w:r>
          </w:p>
        </w:tc>
      </w:tr>
      <w:tr w:rsidR="00DE7D9C">
        <w:trPr>
          <w:trHeight w:val="270"/>
        </w:trPr>
        <w:tc>
          <w:tcPr>
            <w:tcW w:w="2107" w:type="dxa"/>
          </w:tcPr>
          <w:p w:rsidR="00DE7D9C" w:rsidRDefault="008C1A75">
            <w:pPr>
              <w:pStyle w:val="TableParagraph"/>
              <w:ind w:left="107"/>
              <w:rPr>
                <w:sz w:val="21"/>
              </w:rPr>
            </w:pPr>
            <w:r>
              <w:rPr>
                <w:sz w:val="21"/>
              </w:rPr>
              <w:t>Advanced</w:t>
            </w:r>
          </w:p>
        </w:tc>
        <w:tc>
          <w:tcPr>
            <w:tcW w:w="941" w:type="dxa"/>
          </w:tcPr>
          <w:p w:rsidR="00DE7D9C" w:rsidRDefault="008C1A75">
            <w:pPr>
              <w:pStyle w:val="TableParagraph"/>
              <w:ind w:right="401"/>
              <w:jc w:val="right"/>
              <w:rPr>
                <w:sz w:val="21"/>
              </w:rPr>
            </w:pPr>
            <w:r>
              <w:rPr>
                <w:sz w:val="21"/>
              </w:rPr>
              <w:t>0</w:t>
            </w:r>
          </w:p>
        </w:tc>
        <w:tc>
          <w:tcPr>
            <w:tcW w:w="850" w:type="dxa"/>
          </w:tcPr>
          <w:p w:rsidR="00DE7D9C" w:rsidRDefault="00DE7D9C">
            <w:pPr>
              <w:pStyle w:val="TableParagraph"/>
              <w:spacing w:before="0"/>
              <w:rPr>
                <w:rFonts w:ascii="Times New Roman"/>
                <w:sz w:val="20"/>
              </w:rPr>
            </w:pPr>
          </w:p>
        </w:tc>
        <w:tc>
          <w:tcPr>
            <w:tcW w:w="941" w:type="dxa"/>
          </w:tcPr>
          <w:p w:rsidR="00DE7D9C" w:rsidRDefault="008C1A75">
            <w:pPr>
              <w:pStyle w:val="TableParagraph"/>
              <w:ind w:left="6"/>
              <w:jc w:val="center"/>
              <w:rPr>
                <w:sz w:val="21"/>
              </w:rPr>
            </w:pPr>
            <w:r>
              <w:rPr>
                <w:sz w:val="21"/>
              </w:rPr>
              <w:t>4</w:t>
            </w:r>
          </w:p>
        </w:tc>
        <w:tc>
          <w:tcPr>
            <w:tcW w:w="943" w:type="dxa"/>
          </w:tcPr>
          <w:p w:rsidR="00DE7D9C" w:rsidRDefault="008C1A75">
            <w:pPr>
              <w:pStyle w:val="TableParagraph"/>
              <w:ind w:right="245"/>
              <w:jc w:val="right"/>
              <w:rPr>
                <w:sz w:val="21"/>
              </w:rPr>
            </w:pPr>
            <w:r>
              <w:rPr>
                <w:sz w:val="21"/>
              </w:rPr>
              <w:t>11.4</w:t>
            </w:r>
          </w:p>
        </w:tc>
        <w:tc>
          <w:tcPr>
            <w:tcW w:w="943" w:type="dxa"/>
          </w:tcPr>
          <w:p w:rsidR="00DE7D9C" w:rsidRDefault="008C1A75">
            <w:pPr>
              <w:pStyle w:val="TableParagraph"/>
              <w:ind w:right="401"/>
              <w:jc w:val="right"/>
              <w:rPr>
                <w:sz w:val="21"/>
              </w:rPr>
            </w:pPr>
            <w:r>
              <w:rPr>
                <w:sz w:val="21"/>
              </w:rPr>
              <w:t>2</w:t>
            </w:r>
          </w:p>
        </w:tc>
        <w:tc>
          <w:tcPr>
            <w:tcW w:w="943" w:type="dxa"/>
          </w:tcPr>
          <w:p w:rsidR="00DE7D9C" w:rsidRDefault="008C1A75">
            <w:pPr>
              <w:pStyle w:val="TableParagraph"/>
              <w:ind w:right="248"/>
              <w:jc w:val="right"/>
              <w:rPr>
                <w:sz w:val="21"/>
              </w:rPr>
            </w:pPr>
            <w:r>
              <w:rPr>
                <w:sz w:val="21"/>
              </w:rPr>
              <w:t>7.1</w:t>
            </w:r>
          </w:p>
        </w:tc>
        <w:tc>
          <w:tcPr>
            <w:tcW w:w="943" w:type="dxa"/>
          </w:tcPr>
          <w:p w:rsidR="00DE7D9C" w:rsidRDefault="008C1A75">
            <w:pPr>
              <w:pStyle w:val="TableParagraph"/>
              <w:ind w:right="400"/>
              <w:jc w:val="right"/>
              <w:rPr>
                <w:sz w:val="21"/>
              </w:rPr>
            </w:pPr>
            <w:r>
              <w:rPr>
                <w:sz w:val="21"/>
              </w:rPr>
              <w:t>4</w:t>
            </w:r>
          </w:p>
        </w:tc>
        <w:tc>
          <w:tcPr>
            <w:tcW w:w="965" w:type="dxa"/>
          </w:tcPr>
          <w:p w:rsidR="00DE7D9C" w:rsidRDefault="008C1A75">
            <w:pPr>
              <w:pStyle w:val="TableParagraph"/>
              <w:ind w:right="257"/>
              <w:jc w:val="right"/>
              <w:rPr>
                <w:sz w:val="21"/>
              </w:rPr>
            </w:pPr>
            <w:r>
              <w:rPr>
                <w:sz w:val="21"/>
              </w:rPr>
              <w:t>11.1</w:t>
            </w:r>
          </w:p>
        </w:tc>
      </w:tr>
      <w:tr w:rsidR="00DE7D9C">
        <w:trPr>
          <w:trHeight w:val="268"/>
        </w:trPr>
        <w:tc>
          <w:tcPr>
            <w:tcW w:w="9576" w:type="dxa"/>
            <w:gridSpan w:val="9"/>
            <w:tcBorders>
              <w:left w:val="nil"/>
              <w:right w:val="nil"/>
            </w:tcBorders>
          </w:tcPr>
          <w:p w:rsidR="00DE7D9C" w:rsidRDefault="00DE7D9C">
            <w:pPr>
              <w:pStyle w:val="TableParagraph"/>
              <w:spacing w:before="0"/>
              <w:rPr>
                <w:rFonts w:ascii="Times New Roman"/>
                <w:sz w:val="18"/>
              </w:rPr>
            </w:pPr>
          </w:p>
        </w:tc>
      </w:tr>
      <w:tr w:rsidR="00DE7D9C">
        <w:trPr>
          <w:trHeight w:val="270"/>
        </w:trPr>
        <w:tc>
          <w:tcPr>
            <w:tcW w:w="9576" w:type="dxa"/>
            <w:gridSpan w:val="9"/>
            <w:shd w:val="clear" w:color="auto" w:fill="818181"/>
          </w:tcPr>
          <w:p w:rsidR="00DE7D9C" w:rsidRDefault="008C1A75">
            <w:pPr>
              <w:pStyle w:val="TableParagraph"/>
              <w:spacing w:before="11" w:line="239" w:lineRule="exact"/>
              <w:ind w:left="1672"/>
              <w:rPr>
                <w:b/>
                <w:sz w:val="21"/>
              </w:rPr>
            </w:pPr>
            <w:r>
              <w:rPr>
                <w:b/>
                <w:color w:val="FFFFFF"/>
                <w:sz w:val="21"/>
              </w:rPr>
              <w:t>10th Grade ELA MCAS Results: DYS Students with Disabilities</w:t>
            </w:r>
          </w:p>
        </w:tc>
      </w:tr>
      <w:tr w:rsidR="00DE7D9C">
        <w:trPr>
          <w:trHeight w:val="313"/>
        </w:trPr>
        <w:tc>
          <w:tcPr>
            <w:tcW w:w="2107" w:type="dxa"/>
          </w:tcPr>
          <w:p w:rsidR="00DE7D9C" w:rsidRDefault="00DE7D9C">
            <w:pPr>
              <w:pStyle w:val="TableParagraph"/>
              <w:spacing w:before="0"/>
              <w:rPr>
                <w:rFonts w:ascii="Times New Roman"/>
                <w:sz w:val="20"/>
              </w:rPr>
            </w:pPr>
          </w:p>
        </w:tc>
        <w:tc>
          <w:tcPr>
            <w:tcW w:w="1791" w:type="dxa"/>
            <w:gridSpan w:val="2"/>
            <w:shd w:val="clear" w:color="auto" w:fill="DADADA"/>
          </w:tcPr>
          <w:p w:rsidR="00DE7D9C" w:rsidRDefault="008C1A75">
            <w:pPr>
              <w:pStyle w:val="TableParagraph"/>
              <w:spacing w:before="33"/>
              <w:ind w:left="307"/>
              <w:rPr>
                <w:b/>
                <w:sz w:val="21"/>
              </w:rPr>
            </w:pPr>
            <w:r>
              <w:rPr>
                <w:b/>
                <w:sz w:val="21"/>
              </w:rPr>
              <w:t>2013 (N=43)</w:t>
            </w:r>
          </w:p>
        </w:tc>
        <w:tc>
          <w:tcPr>
            <w:tcW w:w="1884" w:type="dxa"/>
            <w:gridSpan w:val="2"/>
            <w:shd w:val="clear" w:color="auto" w:fill="DADADA"/>
          </w:tcPr>
          <w:p w:rsidR="00DE7D9C" w:rsidRDefault="008C1A75">
            <w:pPr>
              <w:pStyle w:val="TableParagraph"/>
              <w:spacing w:before="33"/>
              <w:ind w:left="354"/>
              <w:rPr>
                <w:b/>
                <w:sz w:val="21"/>
              </w:rPr>
            </w:pPr>
            <w:r>
              <w:rPr>
                <w:b/>
                <w:sz w:val="21"/>
              </w:rPr>
              <w:t>2014 (N=45)</w:t>
            </w:r>
          </w:p>
        </w:tc>
        <w:tc>
          <w:tcPr>
            <w:tcW w:w="1886" w:type="dxa"/>
            <w:gridSpan w:val="2"/>
            <w:shd w:val="clear" w:color="auto" w:fill="DADADA"/>
          </w:tcPr>
          <w:p w:rsidR="00DE7D9C" w:rsidRDefault="008C1A75">
            <w:pPr>
              <w:pStyle w:val="TableParagraph"/>
              <w:spacing w:before="33"/>
              <w:ind w:left="354"/>
              <w:rPr>
                <w:b/>
                <w:sz w:val="21"/>
              </w:rPr>
            </w:pPr>
            <w:r>
              <w:rPr>
                <w:b/>
                <w:sz w:val="21"/>
              </w:rPr>
              <w:t>2015 (N=44)</w:t>
            </w:r>
          </w:p>
        </w:tc>
        <w:tc>
          <w:tcPr>
            <w:tcW w:w="1908" w:type="dxa"/>
            <w:gridSpan w:val="2"/>
            <w:shd w:val="clear" w:color="auto" w:fill="DADADA"/>
          </w:tcPr>
          <w:p w:rsidR="00DE7D9C" w:rsidRDefault="008C1A75">
            <w:pPr>
              <w:pStyle w:val="TableParagraph"/>
              <w:spacing w:before="33"/>
              <w:ind w:left="367"/>
              <w:rPr>
                <w:b/>
                <w:sz w:val="21"/>
              </w:rPr>
            </w:pPr>
            <w:r>
              <w:rPr>
                <w:b/>
                <w:sz w:val="21"/>
              </w:rPr>
              <w:t>2016 (N=42)</w:t>
            </w:r>
          </w:p>
        </w:tc>
      </w:tr>
      <w:tr w:rsidR="00DE7D9C">
        <w:trPr>
          <w:trHeight w:val="270"/>
        </w:trPr>
        <w:tc>
          <w:tcPr>
            <w:tcW w:w="2107" w:type="dxa"/>
          </w:tcPr>
          <w:p w:rsidR="00DE7D9C" w:rsidRDefault="00DE7D9C">
            <w:pPr>
              <w:pStyle w:val="TableParagraph"/>
              <w:spacing w:before="0"/>
              <w:rPr>
                <w:rFonts w:ascii="Times New Roman"/>
                <w:sz w:val="20"/>
              </w:rPr>
            </w:pPr>
          </w:p>
        </w:tc>
        <w:tc>
          <w:tcPr>
            <w:tcW w:w="941" w:type="dxa"/>
            <w:shd w:val="clear" w:color="auto" w:fill="DADADA"/>
          </w:tcPr>
          <w:p w:rsidR="00DE7D9C" w:rsidRDefault="008C1A75">
            <w:pPr>
              <w:pStyle w:val="TableParagraph"/>
              <w:spacing w:before="11" w:line="239" w:lineRule="exact"/>
              <w:ind w:right="401"/>
              <w:jc w:val="right"/>
              <w:rPr>
                <w:b/>
                <w:sz w:val="21"/>
              </w:rPr>
            </w:pPr>
            <w:r>
              <w:rPr>
                <w:b/>
                <w:sz w:val="21"/>
              </w:rPr>
              <w:t>#</w:t>
            </w:r>
          </w:p>
        </w:tc>
        <w:tc>
          <w:tcPr>
            <w:tcW w:w="850" w:type="dxa"/>
            <w:shd w:val="clear" w:color="auto" w:fill="DADADA"/>
          </w:tcPr>
          <w:p w:rsidR="00DE7D9C" w:rsidRDefault="008C1A75">
            <w:pPr>
              <w:pStyle w:val="TableParagraph"/>
              <w:spacing w:before="11" w:line="239" w:lineRule="exact"/>
              <w:ind w:left="9"/>
              <w:jc w:val="center"/>
              <w:rPr>
                <w:b/>
                <w:sz w:val="21"/>
              </w:rPr>
            </w:pPr>
            <w:r>
              <w:rPr>
                <w:b/>
                <w:sz w:val="21"/>
              </w:rPr>
              <w:t>%</w:t>
            </w:r>
          </w:p>
        </w:tc>
        <w:tc>
          <w:tcPr>
            <w:tcW w:w="941" w:type="dxa"/>
            <w:shd w:val="clear" w:color="auto" w:fill="DADADA"/>
          </w:tcPr>
          <w:p w:rsidR="00DE7D9C" w:rsidRDefault="008C1A75">
            <w:pPr>
              <w:pStyle w:val="TableParagraph"/>
              <w:spacing w:before="11" w:line="239" w:lineRule="exact"/>
              <w:ind w:left="6"/>
              <w:jc w:val="center"/>
              <w:rPr>
                <w:b/>
                <w:sz w:val="21"/>
              </w:rPr>
            </w:pPr>
            <w:r>
              <w:rPr>
                <w:b/>
                <w:sz w:val="21"/>
              </w:rPr>
              <w:t>#</w:t>
            </w:r>
          </w:p>
        </w:tc>
        <w:tc>
          <w:tcPr>
            <w:tcW w:w="943" w:type="dxa"/>
            <w:shd w:val="clear" w:color="auto" w:fill="DADADA"/>
          </w:tcPr>
          <w:p w:rsidR="00DE7D9C" w:rsidRDefault="008C1A75">
            <w:pPr>
              <w:pStyle w:val="TableParagraph"/>
              <w:spacing w:before="11" w:line="239" w:lineRule="exact"/>
              <w:ind w:left="6"/>
              <w:jc w:val="center"/>
              <w:rPr>
                <w:b/>
                <w:sz w:val="21"/>
              </w:rPr>
            </w:pPr>
            <w:r>
              <w:rPr>
                <w:b/>
                <w:sz w:val="21"/>
              </w:rPr>
              <w:t>%</w:t>
            </w:r>
          </w:p>
        </w:tc>
        <w:tc>
          <w:tcPr>
            <w:tcW w:w="943" w:type="dxa"/>
            <w:shd w:val="clear" w:color="auto" w:fill="DADADA"/>
          </w:tcPr>
          <w:p w:rsidR="00DE7D9C" w:rsidRDefault="008C1A75">
            <w:pPr>
              <w:pStyle w:val="TableParagraph"/>
              <w:spacing w:before="11" w:line="239" w:lineRule="exact"/>
              <w:ind w:right="401"/>
              <w:jc w:val="right"/>
              <w:rPr>
                <w:b/>
                <w:sz w:val="21"/>
              </w:rPr>
            </w:pPr>
            <w:r>
              <w:rPr>
                <w:b/>
                <w:sz w:val="21"/>
              </w:rPr>
              <w:t>#</w:t>
            </w:r>
          </w:p>
        </w:tc>
        <w:tc>
          <w:tcPr>
            <w:tcW w:w="943" w:type="dxa"/>
            <w:shd w:val="clear" w:color="auto" w:fill="DADADA"/>
          </w:tcPr>
          <w:p w:rsidR="00DE7D9C" w:rsidRDefault="008C1A75">
            <w:pPr>
              <w:pStyle w:val="TableParagraph"/>
              <w:spacing w:before="11" w:line="239" w:lineRule="exact"/>
              <w:ind w:left="7"/>
              <w:jc w:val="center"/>
              <w:rPr>
                <w:b/>
                <w:sz w:val="21"/>
              </w:rPr>
            </w:pPr>
            <w:r>
              <w:rPr>
                <w:b/>
                <w:sz w:val="21"/>
              </w:rPr>
              <w:t>%</w:t>
            </w:r>
          </w:p>
        </w:tc>
        <w:tc>
          <w:tcPr>
            <w:tcW w:w="943" w:type="dxa"/>
            <w:shd w:val="clear" w:color="auto" w:fill="DADADA"/>
          </w:tcPr>
          <w:p w:rsidR="00DE7D9C" w:rsidRDefault="008C1A75">
            <w:pPr>
              <w:pStyle w:val="TableParagraph"/>
              <w:spacing w:before="11" w:line="239" w:lineRule="exact"/>
              <w:ind w:right="400"/>
              <w:jc w:val="right"/>
              <w:rPr>
                <w:b/>
                <w:sz w:val="21"/>
              </w:rPr>
            </w:pPr>
            <w:r>
              <w:rPr>
                <w:b/>
                <w:sz w:val="21"/>
              </w:rPr>
              <w:t>#</w:t>
            </w:r>
          </w:p>
        </w:tc>
        <w:tc>
          <w:tcPr>
            <w:tcW w:w="965" w:type="dxa"/>
            <w:shd w:val="clear" w:color="auto" w:fill="DADADA"/>
          </w:tcPr>
          <w:p w:rsidR="00DE7D9C" w:rsidRDefault="008C1A75">
            <w:pPr>
              <w:pStyle w:val="TableParagraph"/>
              <w:spacing w:before="11" w:line="239" w:lineRule="exact"/>
              <w:ind w:left="10"/>
              <w:jc w:val="center"/>
              <w:rPr>
                <w:b/>
                <w:sz w:val="21"/>
              </w:rPr>
            </w:pPr>
            <w:r>
              <w:rPr>
                <w:b/>
                <w:sz w:val="21"/>
              </w:rPr>
              <w:t>%</w:t>
            </w:r>
          </w:p>
        </w:tc>
      </w:tr>
      <w:tr w:rsidR="00DE7D9C">
        <w:trPr>
          <w:trHeight w:val="270"/>
        </w:trPr>
        <w:tc>
          <w:tcPr>
            <w:tcW w:w="2107" w:type="dxa"/>
          </w:tcPr>
          <w:p w:rsidR="00DE7D9C" w:rsidRDefault="008C1A75">
            <w:pPr>
              <w:pStyle w:val="TableParagraph"/>
              <w:ind w:left="107"/>
              <w:rPr>
                <w:sz w:val="21"/>
              </w:rPr>
            </w:pPr>
            <w:r>
              <w:rPr>
                <w:sz w:val="21"/>
              </w:rPr>
              <w:t>Failing</w:t>
            </w:r>
          </w:p>
        </w:tc>
        <w:tc>
          <w:tcPr>
            <w:tcW w:w="941" w:type="dxa"/>
          </w:tcPr>
          <w:p w:rsidR="00DE7D9C" w:rsidRDefault="008C1A75">
            <w:pPr>
              <w:pStyle w:val="TableParagraph"/>
              <w:ind w:right="401"/>
              <w:jc w:val="right"/>
              <w:rPr>
                <w:sz w:val="21"/>
              </w:rPr>
            </w:pPr>
            <w:r>
              <w:rPr>
                <w:sz w:val="21"/>
              </w:rPr>
              <w:t>3</w:t>
            </w:r>
          </w:p>
        </w:tc>
        <w:tc>
          <w:tcPr>
            <w:tcW w:w="850" w:type="dxa"/>
          </w:tcPr>
          <w:p w:rsidR="00DE7D9C" w:rsidRDefault="008C1A75">
            <w:pPr>
              <w:pStyle w:val="TableParagraph"/>
              <w:ind w:right="200"/>
              <w:jc w:val="right"/>
              <w:rPr>
                <w:sz w:val="21"/>
              </w:rPr>
            </w:pPr>
            <w:r>
              <w:rPr>
                <w:sz w:val="21"/>
              </w:rPr>
              <w:t>7.0</w:t>
            </w:r>
          </w:p>
        </w:tc>
        <w:tc>
          <w:tcPr>
            <w:tcW w:w="941" w:type="dxa"/>
          </w:tcPr>
          <w:p w:rsidR="00DE7D9C" w:rsidRDefault="008C1A75">
            <w:pPr>
              <w:pStyle w:val="TableParagraph"/>
              <w:ind w:left="6"/>
              <w:jc w:val="center"/>
              <w:rPr>
                <w:sz w:val="21"/>
              </w:rPr>
            </w:pPr>
            <w:r>
              <w:rPr>
                <w:sz w:val="21"/>
              </w:rPr>
              <w:t>6</w:t>
            </w:r>
          </w:p>
        </w:tc>
        <w:tc>
          <w:tcPr>
            <w:tcW w:w="943" w:type="dxa"/>
          </w:tcPr>
          <w:p w:rsidR="00DE7D9C" w:rsidRDefault="008C1A75">
            <w:pPr>
              <w:pStyle w:val="TableParagraph"/>
              <w:ind w:right="245"/>
              <w:jc w:val="right"/>
              <w:rPr>
                <w:sz w:val="21"/>
              </w:rPr>
            </w:pPr>
            <w:r>
              <w:rPr>
                <w:sz w:val="21"/>
              </w:rPr>
              <w:t>13.3</w:t>
            </w:r>
          </w:p>
        </w:tc>
        <w:tc>
          <w:tcPr>
            <w:tcW w:w="943" w:type="dxa"/>
          </w:tcPr>
          <w:p w:rsidR="00DE7D9C" w:rsidRDefault="008C1A75">
            <w:pPr>
              <w:pStyle w:val="TableParagraph"/>
              <w:ind w:right="401"/>
              <w:jc w:val="right"/>
              <w:rPr>
                <w:sz w:val="21"/>
              </w:rPr>
            </w:pPr>
            <w:r>
              <w:rPr>
                <w:sz w:val="21"/>
              </w:rPr>
              <w:t>4</w:t>
            </w:r>
          </w:p>
        </w:tc>
        <w:tc>
          <w:tcPr>
            <w:tcW w:w="943" w:type="dxa"/>
          </w:tcPr>
          <w:p w:rsidR="00DE7D9C" w:rsidRDefault="008C1A75">
            <w:pPr>
              <w:pStyle w:val="TableParagraph"/>
              <w:ind w:left="323"/>
              <w:rPr>
                <w:sz w:val="21"/>
              </w:rPr>
            </w:pPr>
            <w:r>
              <w:rPr>
                <w:sz w:val="21"/>
              </w:rPr>
              <w:t>9.1</w:t>
            </w:r>
          </w:p>
        </w:tc>
        <w:tc>
          <w:tcPr>
            <w:tcW w:w="943" w:type="dxa"/>
          </w:tcPr>
          <w:p w:rsidR="00DE7D9C" w:rsidRDefault="008C1A75">
            <w:pPr>
              <w:pStyle w:val="TableParagraph"/>
              <w:ind w:right="400"/>
              <w:jc w:val="right"/>
              <w:rPr>
                <w:sz w:val="21"/>
              </w:rPr>
            </w:pPr>
            <w:r>
              <w:rPr>
                <w:sz w:val="21"/>
              </w:rPr>
              <w:t>4</w:t>
            </w:r>
          </w:p>
        </w:tc>
        <w:tc>
          <w:tcPr>
            <w:tcW w:w="965" w:type="dxa"/>
          </w:tcPr>
          <w:p w:rsidR="00DE7D9C" w:rsidRDefault="008C1A75">
            <w:pPr>
              <w:pStyle w:val="TableParagraph"/>
              <w:ind w:right="258"/>
              <w:jc w:val="right"/>
              <w:rPr>
                <w:sz w:val="21"/>
              </w:rPr>
            </w:pPr>
            <w:r>
              <w:rPr>
                <w:sz w:val="21"/>
              </w:rPr>
              <w:t>9.5</w:t>
            </w:r>
          </w:p>
        </w:tc>
      </w:tr>
      <w:tr w:rsidR="00DE7D9C">
        <w:trPr>
          <w:trHeight w:val="268"/>
        </w:trPr>
        <w:tc>
          <w:tcPr>
            <w:tcW w:w="2107" w:type="dxa"/>
          </w:tcPr>
          <w:p w:rsidR="00DE7D9C" w:rsidRDefault="008C1A75">
            <w:pPr>
              <w:pStyle w:val="TableParagraph"/>
              <w:spacing w:line="239" w:lineRule="exact"/>
              <w:ind w:left="107"/>
              <w:rPr>
                <w:sz w:val="21"/>
              </w:rPr>
            </w:pPr>
            <w:r>
              <w:rPr>
                <w:sz w:val="21"/>
              </w:rPr>
              <w:t>Needs Improvement</w:t>
            </w:r>
          </w:p>
        </w:tc>
        <w:tc>
          <w:tcPr>
            <w:tcW w:w="941" w:type="dxa"/>
          </w:tcPr>
          <w:p w:rsidR="00DE7D9C" w:rsidRDefault="008C1A75">
            <w:pPr>
              <w:pStyle w:val="TableParagraph"/>
              <w:spacing w:line="239" w:lineRule="exact"/>
              <w:ind w:right="340"/>
              <w:jc w:val="right"/>
              <w:rPr>
                <w:sz w:val="21"/>
              </w:rPr>
            </w:pPr>
            <w:r>
              <w:rPr>
                <w:sz w:val="21"/>
              </w:rPr>
              <w:t>21</w:t>
            </w:r>
          </w:p>
        </w:tc>
        <w:tc>
          <w:tcPr>
            <w:tcW w:w="850" w:type="dxa"/>
          </w:tcPr>
          <w:p w:rsidR="00DE7D9C" w:rsidRDefault="008C1A75">
            <w:pPr>
              <w:pStyle w:val="TableParagraph"/>
              <w:spacing w:line="239" w:lineRule="exact"/>
              <w:ind w:right="197"/>
              <w:jc w:val="right"/>
              <w:rPr>
                <w:sz w:val="21"/>
              </w:rPr>
            </w:pPr>
            <w:r>
              <w:rPr>
                <w:sz w:val="21"/>
              </w:rPr>
              <w:t>48.8</w:t>
            </w:r>
          </w:p>
        </w:tc>
        <w:tc>
          <w:tcPr>
            <w:tcW w:w="941" w:type="dxa"/>
          </w:tcPr>
          <w:p w:rsidR="00DE7D9C" w:rsidRDefault="008C1A75">
            <w:pPr>
              <w:pStyle w:val="TableParagraph"/>
              <w:spacing w:line="239" w:lineRule="exact"/>
              <w:ind w:left="332" w:right="324"/>
              <w:jc w:val="center"/>
              <w:rPr>
                <w:sz w:val="21"/>
              </w:rPr>
            </w:pPr>
            <w:r>
              <w:rPr>
                <w:sz w:val="21"/>
              </w:rPr>
              <w:t>22</w:t>
            </w:r>
          </w:p>
        </w:tc>
        <w:tc>
          <w:tcPr>
            <w:tcW w:w="943" w:type="dxa"/>
          </w:tcPr>
          <w:p w:rsidR="00DE7D9C" w:rsidRDefault="008C1A75">
            <w:pPr>
              <w:pStyle w:val="TableParagraph"/>
              <w:spacing w:line="239" w:lineRule="exact"/>
              <w:ind w:right="245"/>
              <w:jc w:val="right"/>
              <w:rPr>
                <w:sz w:val="21"/>
              </w:rPr>
            </w:pPr>
            <w:r>
              <w:rPr>
                <w:sz w:val="21"/>
              </w:rPr>
              <w:t>48.9</w:t>
            </w:r>
          </w:p>
        </w:tc>
        <w:tc>
          <w:tcPr>
            <w:tcW w:w="943" w:type="dxa"/>
          </w:tcPr>
          <w:p w:rsidR="00DE7D9C" w:rsidRDefault="008C1A75">
            <w:pPr>
              <w:pStyle w:val="TableParagraph"/>
              <w:spacing w:line="239" w:lineRule="exact"/>
              <w:ind w:right="341"/>
              <w:jc w:val="right"/>
              <w:rPr>
                <w:sz w:val="21"/>
              </w:rPr>
            </w:pPr>
            <w:r>
              <w:rPr>
                <w:sz w:val="21"/>
              </w:rPr>
              <w:t>17</w:t>
            </w:r>
          </w:p>
        </w:tc>
        <w:tc>
          <w:tcPr>
            <w:tcW w:w="943" w:type="dxa"/>
          </w:tcPr>
          <w:p w:rsidR="00DE7D9C" w:rsidRDefault="008C1A75">
            <w:pPr>
              <w:pStyle w:val="TableParagraph"/>
              <w:spacing w:line="239" w:lineRule="exact"/>
              <w:ind w:left="266"/>
              <w:rPr>
                <w:sz w:val="21"/>
              </w:rPr>
            </w:pPr>
            <w:r>
              <w:rPr>
                <w:sz w:val="21"/>
              </w:rPr>
              <w:t>38.6</w:t>
            </w:r>
          </w:p>
        </w:tc>
        <w:tc>
          <w:tcPr>
            <w:tcW w:w="943" w:type="dxa"/>
          </w:tcPr>
          <w:p w:rsidR="00DE7D9C" w:rsidRDefault="008C1A75">
            <w:pPr>
              <w:pStyle w:val="TableParagraph"/>
              <w:spacing w:line="239" w:lineRule="exact"/>
              <w:ind w:right="340"/>
              <w:jc w:val="right"/>
              <w:rPr>
                <w:sz w:val="21"/>
              </w:rPr>
            </w:pPr>
            <w:r>
              <w:rPr>
                <w:sz w:val="21"/>
              </w:rPr>
              <w:t>15</w:t>
            </w:r>
          </w:p>
        </w:tc>
        <w:tc>
          <w:tcPr>
            <w:tcW w:w="965" w:type="dxa"/>
          </w:tcPr>
          <w:p w:rsidR="00DE7D9C" w:rsidRDefault="008C1A75">
            <w:pPr>
              <w:pStyle w:val="TableParagraph"/>
              <w:spacing w:line="239" w:lineRule="exact"/>
              <w:ind w:right="257"/>
              <w:jc w:val="right"/>
              <w:rPr>
                <w:sz w:val="21"/>
              </w:rPr>
            </w:pPr>
            <w:r>
              <w:rPr>
                <w:sz w:val="21"/>
              </w:rPr>
              <w:t>35.7</w:t>
            </w:r>
          </w:p>
        </w:tc>
      </w:tr>
      <w:tr w:rsidR="00DE7D9C">
        <w:trPr>
          <w:trHeight w:val="270"/>
        </w:trPr>
        <w:tc>
          <w:tcPr>
            <w:tcW w:w="2107" w:type="dxa"/>
          </w:tcPr>
          <w:p w:rsidR="00DE7D9C" w:rsidRDefault="008C1A75">
            <w:pPr>
              <w:pStyle w:val="TableParagraph"/>
              <w:spacing w:before="11" w:line="239" w:lineRule="exact"/>
              <w:ind w:left="107"/>
              <w:rPr>
                <w:sz w:val="21"/>
              </w:rPr>
            </w:pPr>
            <w:r>
              <w:rPr>
                <w:sz w:val="21"/>
              </w:rPr>
              <w:t>Proficient</w:t>
            </w:r>
          </w:p>
        </w:tc>
        <w:tc>
          <w:tcPr>
            <w:tcW w:w="941" w:type="dxa"/>
          </w:tcPr>
          <w:p w:rsidR="00DE7D9C" w:rsidRDefault="008C1A75">
            <w:pPr>
              <w:pStyle w:val="TableParagraph"/>
              <w:spacing w:before="11" w:line="239" w:lineRule="exact"/>
              <w:ind w:right="340"/>
              <w:jc w:val="right"/>
              <w:rPr>
                <w:sz w:val="21"/>
              </w:rPr>
            </w:pPr>
            <w:r>
              <w:rPr>
                <w:sz w:val="21"/>
              </w:rPr>
              <w:t>17</w:t>
            </w:r>
          </w:p>
        </w:tc>
        <w:tc>
          <w:tcPr>
            <w:tcW w:w="850" w:type="dxa"/>
          </w:tcPr>
          <w:p w:rsidR="00DE7D9C" w:rsidRDefault="008C1A75">
            <w:pPr>
              <w:pStyle w:val="TableParagraph"/>
              <w:spacing w:before="11" w:line="239" w:lineRule="exact"/>
              <w:ind w:right="197"/>
              <w:jc w:val="right"/>
              <w:rPr>
                <w:sz w:val="21"/>
              </w:rPr>
            </w:pPr>
            <w:r>
              <w:rPr>
                <w:sz w:val="21"/>
              </w:rPr>
              <w:t>39.5</w:t>
            </w:r>
          </w:p>
        </w:tc>
        <w:tc>
          <w:tcPr>
            <w:tcW w:w="941" w:type="dxa"/>
          </w:tcPr>
          <w:p w:rsidR="00DE7D9C" w:rsidRDefault="008C1A75">
            <w:pPr>
              <w:pStyle w:val="TableParagraph"/>
              <w:spacing w:before="11" w:line="239" w:lineRule="exact"/>
              <w:ind w:left="332" w:right="324"/>
              <w:jc w:val="center"/>
              <w:rPr>
                <w:sz w:val="21"/>
              </w:rPr>
            </w:pPr>
            <w:r>
              <w:rPr>
                <w:sz w:val="21"/>
              </w:rPr>
              <w:t>15</w:t>
            </w:r>
          </w:p>
        </w:tc>
        <w:tc>
          <w:tcPr>
            <w:tcW w:w="943" w:type="dxa"/>
          </w:tcPr>
          <w:p w:rsidR="00DE7D9C" w:rsidRDefault="008C1A75">
            <w:pPr>
              <w:pStyle w:val="TableParagraph"/>
              <w:spacing w:before="11" w:line="239" w:lineRule="exact"/>
              <w:ind w:right="245"/>
              <w:jc w:val="right"/>
              <w:rPr>
                <w:sz w:val="21"/>
              </w:rPr>
            </w:pPr>
            <w:r>
              <w:rPr>
                <w:sz w:val="21"/>
              </w:rPr>
              <w:t>33.3</w:t>
            </w:r>
          </w:p>
        </w:tc>
        <w:tc>
          <w:tcPr>
            <w:tcW w:w="943" w:type="dxa"/>
          </w:tcPr>
          <w:p w:rsidR="00DE7D9C" w:rsidRDefault="008C1A75">
            <w:pPr>
              <w:pStyle w:val="TableParagraph"/>
              <w:spacing w:before="11" w:line="239" w:lineRule="exact"/>
              <w:ind w:right="341"/>
              <w:jc w:val="right"/>
              <w:rPr>
                <w:sz w:val="21"/>
              </w:rPr>
            </w:pPr>
            <w:r>
              <w:rPr>
                <w:sz w:val="21"/>
              </w:rPr>
              <w:t>21</w:t>
            </w:r>
          </w:p>
        </w:tc>
        <w:tc>
          <w:tcPr>
            <w:tcW w:w="943" w:type="dxa"/>
          </w:tcPr>
          <w:p w:rsidR="00DE7D9C" w:rsidRDefault="008C1A75">
            <w:pPr>
              <w:pStyle w:val="TableParagraph"/>
              <w:spacing w:before="11" w:line="239" w:lineRule="exact"/>
              <w:ind w:left="266"/>
              <w:rPr>
                <w:sz w:val="21"/>
              </w:rPr>
            </w:pPr>
            <w:r>
              <w:rPr>
                <w:sz w:val="21"/>
              </w:rPr>
              <w:t>47.7</w:t>
            </w:r>
          </w:p>
        </w:tc>
        <w:tc>
          <w:tcPr>
            <w:tcW w:w="943" w:type="dxa"/>
          </w:tcPr>
          <w:p w:rsidR="00DE7D9C" w:rsidRDefault="008C1A75">
            <w:pPr>
              <w:pStyle w:val="TableParagraph"/>
              <w:spacing w:before="11" w:line="239" w:lineRule="exact"/>
              <w:ind w:right="340"/>
              <w:jc w:val="right"/>
              <w:rPr>
                <w:sz w:val="21"/>
              </w:rPr>
            </w:pPr>
            <w:r>
              <w:rPr>
                <w:sz w:val="21"/>
              </w:rPr>
              <w:t>22</w:t>
            </w:r>
          </w:p>
        </w:tc>
        <w:tc>
          <w:tcPr>
            <w:tcW w:w="965" w:type="dxa"/>
          </w:tcPr>
          <w:p w:rsidR="00DE7D9C" w:rsidRDefault="008C1A75">
            <w:pPr>
              <w:pStyle w:val="TableParagraph"/>
              <w:spacing w:before="11" w:line="239" w:lineRule="exact"/>
              <w:ind w:right="257"/>
              <w:jc w:val="right"/>
              <w:rPr>
                <w:sz w:val="21"/>
              </w:rPr>
            </w:pPr>
            <w:r>
              <w:rPr>
                <w:sz w:val="21"/>
              </w:rPr>
              <w:t>52.4</w:t>
            </w:r>
          </w:p>
        </w:tc>
      </w:tr>
      <w:tr w:rsidR="00DE7D9C">
        <w:trPr>
          <w:trHeight w:val="270"/>
        </w:trPr>
        <w:tc>
          <w:tcPr>
            <w:tcW w:w="2107" w:type="dxa"/>
          </w:tcPr>
          <w:p w:rsidR="00DE7D9C" w:rsidRDefault="008C1A75">
            <w:pPr>
              <w:pStyle w:val="TableParagraph"/>
              <w:ind w:left="107"/>
              <w:rPr>
                <w:sz w:val="21"/>
              </w:rPr>
            </w:pPr>
            <w:r>
              <w:rPr>
                <w:sz w:val="21"/>
              </w:rPr>
              <w:t>Advanced</w:t>
            </w:r>
          </w:p>
        </w:tc>
        <w:tc>
          <w:tcPr>
            <w:tcW w:w="941" w:type="dxa"/>
          </w:tcPr>
          <w:p w:rsidR="00DE7D9C" w:rsidRDefault="008C1A75">
            <w:pPr>
              <w:pStyle w:val="TableParagraph"/>
              <w:ind w:right="401"/>
              <w:jc w:val="right"/>
              <w:rPr>
                <w:sz w:val="21"/>
              </w:rPr>
            </w:pPr>
            <w:r>
              <w:rPr>
                <w:sz w:val="21"/>
              </w:rPr>
              <w:t>2</w:t>
            </w:r>
          </w:p>
        </w:tc>
        <w:tc>
          <w:tcPr>
            <w:tcW w:w="850" w:type="dxa"/>
          </w:tcPr>
          <w:p w:rsidR="00DE7D9C" w:rsidRDefault="008C1A75">
            <w:pPr>
              <w:pStyle w:val="TableParagraph"/>
              <w:ind w:right="200"/>
              <w:jc w:val="right"/>
              <w:rPr>
                <w:sz w:val="21"/>
              </w:rPr>
            </w:pPr>
            <w:r>
              <w:rPr>
                <w:sz w:val="21"/>
              </w:rPr>
              <w:t>4.7</w:t>
            </w:r>
          </w:p>
        </w:tc>
        <w:tc>
          <w:tcPr>
            <w:tcW w:w="941" w:type="dxa"/>
          </w:tcPr>
          <w:p w:rsidR="00DE7D9C" w:rsidRDefault="008C1A75">
            <w:pPr>
              <w:pStyle w:val="TableParagraph"/>
              <w:ind w:left="6"/>
              <w:jc w:val="center"/>
              <w:rPr>
                <w:sz w:val="21"/>
              </w:rPr>
            </w:pPr>
            <w:r>
              <w:rPr>
                <w:sz w:val="21"/>
              </w:rPr>
              <w:t>2</w:t>
            </w:r>
          </w:p>
        </w:tc>
        <w:tc>
          <w:tcPr>
            <w:tcW w:w="943" w:type="dxa"/>
          </w:tcPr>
          <w:p w:rsidR="00DE7D9C" w:rsidRDefault="008C1A75">
            <w:pPr>
              <w:pStyle w:val="TableParagraph"/>
              <w:ind w:right="248"/>
              <w:jc w:val="right"/>
              <w:rPr>
                <w:sz w:val="21"/>
              </w:rPr>
            </w:pPr>
            <w:r>
              <w:rPr>
                <w:sz w:val="21"/>
              </w:rPr>
              <w:t>4.4</w:t>
            </w:r>
          </w:p>
        </w:tc>
        <w:tc>
          <w:tcPr>
            <w:tcW w:w="943" w:type="dxa"/>
          </w:tcPr>
          <w:p w:rsidR="00DE7D9C" w:rsidRDefault="008C1A75">
            <w:pPr>
              <w:pStyle w:val="TableParagraph"/>
              <w:ind w:right="401"/>
              <w:jc w:val="right"/>
              <w:rPr>
                <w:sz w:val="21"/>
              </w:rPr>
            </w:pPr>
            <w:r>
              <w:rPr>
                <w:sz w:val="21"/>
              </w:rPr>
              <w:t>2</w:t>
            </w:r>
          </w:p>
        </w:tc>
        <w:tc>
          <w:tcPr>
            <w:tcW w:w="943" w:type="dxa"/>
          </w:tcPr>
          <w:p w:rsidR="00DE7D9C" w:rsidRDefault="008C1A75">
            <w:pPr>
              <w:pStyle w:val="TableParagraph"/>
              <w:ind w:left="323"/>
              <w:rPr>
                <w:sz w:val="21"/>
              </w:rPr>
            </w:pPr>
            <w:r>
              <w:rPr>
                <w:sz w:val="21"/>
              </w:rPr>
              <w:t>4.6</w:t>
            </w:r>
          </w:p>
        </w:tc>
        <w:tc>
          <w:tcPr>
            <w:tcW w:w="943" w:type="dxa"/>
          </w:tcPr>
          <w:p w:rsidR="00DE7D9C" w:rsidRDefault="008C1A75">
            <w:pPr>
              <w:pStyle w:val="TableParagraph"/>
              <w:ind w:right="400"/>
              <w:jc w:val="right"/>
              <w:rPr>
                <w:sz w:val="21"/>
              </w:rPr>
            </w:pPr>
            <w:r>
              <w:rPr>
                <w:sz w:val="21"/>
              </w:rPr>
              <w:t>1</w:t>
            </w:r>
          </w:p>
        </w:tc>
        <w:tc>
          <w:tcPr>
            <w:tcW w:w="965" w:type="dxa"/>
          </w:tcPr>
          <w:p w:rsidR="00DE7D9C" w:rsidRDefault="008C1A75">
            <w:pPr>
              <w:pStyle w:val="TableParagraph"/>
              <w:ind w:right="258"/>
              <w:jc w:val="right"/>
              <w:rPr>
                <w:sz w:val="21"/>
              </w:rPr>
            </w:pPr>
            <w:r>
              <w:rPr>
                <w:sz w:val="21"/>
              </w:rPr>
              <w:t>2.4</w:t>
            </w:r>
          </w:p>
        </w:tc>
      </w:tr>
    </w:tbl>
    <w:p w:rsidR="00DE7D9C" w:rsidRDefault="00DE7D9C">
      <w:pPr>
        <w:pStyle w:val="BodyText"/>
        <w:spacing w:after="1"/>
        <w:rPr>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806"/>
        <w:gridCol w:w="856"/>
        <w:gridCol w:w="858"/>
        <w:gridCol w:w="856"/>
        <w:gridCol w:w="858"/>
        <w:gridCol w:w="856"/>
        <w:gridCol w:w="861"/>
        <w:gridCol w:w="859"/>
      </w:tblGrid>
      <w:tr w:rsidR="00DE7D9C">
        <w:trPr>
          <w:trHeight w:val="314"/>
        </w:trPr>
        <w:tc>
          <w:tcPr>
            <w:tcW w:w="9570" w:type="dxa"/>
            <w:gridSpan w:val="9"/>
            <w:shd w:val="clear" w:color="auto" w:fill="818181"/>
          </w:tcPr>
          <w:p w:rsidR="00DE7D9C" w:rsidRDefault="008C1A75">
            <w:pPr>
              <w:pStyle w:val="TableParagraph"/>
              <w:spacing w:before="26"/>
              <w:ind w:left="2200"/>
              <w:rPr>
                <w:b/>
                <w:sz w:val="21"/>
              </w:rPr>
            </w:pPr>
            <w:r>
              <w:rPr>
                <w:b/>
                <w:color w:val="FFFFFF"/>
                <w:sz w:val="21"/>
              </w:rPr>
              <w:t>Percent of Students Passing* 10</w:t>
            </w:r>
            <w:proofErr w:type="spellStart"/>
            <w:r>
              <w:rPr>
                <w:b/>
                <w:color w:val="FFFFFF"/>
                <w:position w:val="7"/>
                <w:sz w:val="14"/>
              </w:rPr>
              <w:t>th</w:t>
            </w:r>
            <w:proofErr w:type="spellEnd"/>
            <w:r>
              <w:rPr>
                <w:b/>
                <w:color w:val="FFFFFF"/>
                <w:position w:val="7"/>
                <w:sz w:val="14"/>
              </w:rPr>
              <w:t xml:space="preserve"> </w:t>
            </w:r>
            <w:r>
              <w:rPr>
                <w:b/>
                <w:color w:val="FFFFFF"/>
                <w:sz w:val="21"/>
              </w:rPr>
              <w:t>Grade ELA MCAS</w:t>
            </w:r>
          </w:p>
        </w:tc>
      </w:tr>
      <w:tr w:rsidR="00DE7D9C">
        <w:trPr>
          <w:trHeight w:val="270"/>
        </w:trPr>
        <w:tc>
          <w:tcPr>
            <w:tcW w:w="2760" w:type="dxa"/>
          </w:tcPr>
          <w:p w:rsidR="00DE7D9C" w:rsidRDefault="00DE7D9C">
            <w:pPr>
              <w:pStyle w:val="TableParagraph"/>
              <w:spacing w:before="0"/>
              <w:rPr>
                <w:rFonts w:ascii="Times New Roman"/>
                <w:sz w:val="20"/>
              </w:rPr>
            </w:pPr>
          </w:p>
        </w:tc>
        <w:tc>
          <w:tcPr>
            <w:tcW w:w="1662" w:type="dxa"/>
            <w:gridSpan w:val="2"/>
            <w:shd w:val="clear" w:color="auto" w:fill="DADADA"/>
          </w:tcPr>
          <w:p w:rsidR="00DE7D9C" w:rsidRDefault="008C1A75">
            <w:pPr>
              <w:pStyle w:val="TableParagraph"/>
              <w:ind w:left="578" w:right="565"/>
              <w:jc w:val="center"/>
              <w:rPr>
                <w:b/>
                <w:sz w:val="21"/>
              </w:rPr>
            </w:pPr>
            <w:r>
              <w:rPr>
                <w:b/>
                <w:sz w:val="21"/>
              </w:rPr>
              <w:t>2013</w:t>
            </w:r>
          </w:p>
        </w:tc>
        <w:tc>
          <w:tcPr>
            <w:tcW w:w="1714" w:type="dxa"/>
            <w:gridSpan w:val="2"/>
            <w:shd w:val="clear" w:color="auto" w:fill="DADADA"/>
          </w:tcPr>
          <w:p w:rsidR="00DE7D9C" w:rsidRDefault="008C1A75">
            <w:pPr>
              <w:pStyle w:val="TableParagraph"/>
              <w:ind w:left="604" w:right="588"/>
              <w:jc w:val="center"/>
              <w:rPr>
                <w:b/>
                <w:sz w:val="21"/>
              </w:rPr>
            </w:pPr>
            <w:r>
              <w:rPr>
                <w:b/>
                <w:sz w:val="21"/>
              </w:rPr>
              <w:t>2014</w:t>
            </w:r>
          </w:p>
        </w:tc>
        <w:tc>
          <w:tcPr>
            <w:tcW w:w="1714" w:type="dxa"/>
            <w:gridSpan w:val="2"/>
            <w:shd w:val="clear" w:color="auto" w:fill="DADADA"/>
          </w:tcPr>
          <w:p w:rsidR="00DE7D9C" w:rsidRDefault="008C1A75">
            <w:pPr>
              <w:pStyle w:val="TableParagraph"/>
              <w:ind w:left="606" w:right="586"/>
              <w:jc w:val="center"/>
              <w:rPr>
                <w:b/>
                <w:sz w:val="21"/>
              </w:rPr>
            </w:pPr>
            <w:r>
              <w:rPr>
                <w:b/>
                <w:sz w:val="21"/>
              </w:rPr>
              <w:t>2015</w:t>
            </w:r>
          </w:p>
        </w:tc>
        <w:tc>
          <w:tcPr>
            <w:tcW w:w="1720" w:type="dxa"/>
            <w:gridSpan w:val="2"/>
            <w:shd w:val="clear" w:color="auto" w:fill="DADADA"/>
          </w:tcPr>
          <w:p w:rsidR="00DE7D9C" w:rsidRDefault="008C1A75">
            <w:pPr>
              <w:pStyle w:val="TableParagraph"/>
              <w:ind w:left="612" w:right="589"/>
              <w:jc w:val="center"/>
              <w:rPr>
                <w:b/>
                <w:sz w:val="21"/>
              </w:rPr>
            </w:pPr>
            <w:r>
              <w:rPr>
                <w:b/>
                <w:sz w:val="21"/>
              </w:rPr>
              <w:t>2016</w:t>
            </w:r>
          </w:p>
        </w:tc>
      </w:tr>
      <w:tr w:rsidR="00DE7D9C">
        <w:trPr>
          <w:trHeight w:val="268"/>
        </w:trPr>
        <w:tc>
          <w:tcPr>
            <w:tcW w:w="2760" w:type="dxa"/>
          </w:tcPr>
          <w:p w:rsidR="00DE7D9C" w:rsidRDefault="00DE7D9C">
            <w:pPr>
              <w:pStyle w:val="TableParagraph"/>
              <w:spacing w:before="0"/>
              <w:rPr>
                <w:rFonts w:ascii="Times New Roman"/>
                <w:sz w:val="18"/>
              </w:rPr>
            </w:pPr>
          </w:p>
        </w:tc>
        <w:tc>
          <w:tcPr>
            <w:tcW w:w="806" w:type="dxa"/>
            <w:shd w:val="clear" w:color="auto" w:fill="DADADA"/>
          </w:tcPr>
          <w:p w:rsidR="00DE7D9C" w:rsidRDefault="008C1A75">
            <w:pPr>
              <w:pStyle w:val="TableParagraph"/>
              <w:spacing w:line="239" w:lineRule="exact"/>
              <w:ind w:left="342"/>
              <w:rPr>
                <w:b/>
                <w:sz w:val="21"/>
              </w:rPr>
            </w:pPr>
            <w:r>
              <w:rPr>
                <w:b/>
                <w:sz w:val="21"/>
              </w:rPr>
              <w:t>#</w:t>
            </w:r>
          </w:p>
        </w:tc>
        <w:tc>
          <w:tcPr>
            <w:tcW w:w="856" w:type="dxa"/>
            <w:shd w:val="clear" w:color="auto" w:fill="DADADA"/>
          </w:tcPr>
          <w:p w:rsidR="00DE7D9C" w:rsidRDefault="008C1A75">
            <w:pPr>
              <w:pStyle w:val="TableParagraph"/>
              <w:spacing w:line="239" w:lineRule="exact"/>
              <w:ind w:left="14"/>
              <w:jc w:val="center"/>
              <w:rPr>
                <w:b/>
                <w:sz w:val="21"/>
              </w:rPr>
            </w:pPr>
            <w:r>
              <w:rPr>
                <w:b/>
                <w:sz w:val="21"/>
              </w:rPr>
              <w:t>%</w:t>
            </w:r>
          </w:p>
        </w:tc>
        <w:tc>
          <w:tcPr>
            <w:tcW w:w="858" w:type="dxa"/>
            <w:shd w:val="clear" w:color="auto" w:fill="DADADA"/>
          </w:tcPr>
          <w:p w:rsidR="00DE7D9C" w:rsidRDefault="008C1A75">
            <w:pPr>
              <w:pStyle w:val="TableParagraph"/>
              <w:spacing w:line="239" w:lineRule="exact"/>
              <w:ind w:right="357"/>
              <w:jc w:val="right"/>
              <w:rPr>
                <w:b/>
                <w:sz w:val="21"/>
              </w:rPr>
            </w:pPr>
            <w:r>
              <w:rPr>
                <w:b/>
                <w:sz w:val="21"/>
              </w:rPr>
              <w:t>#</w:t>
            </w:r>
          </w:p>
        </w:tc>
        <w:tc>
          <w:tcPr>
            <w:tcW w:w="856" w:type="dxa"/>
            <w:shd w:val="clear" w:color="auto" w:fill="DADADA"/>
          </w:tcPr>
          <w:p w:rsidR="00DE7D9C" w:rsidRDefault="008C1A75">
            <w:pPr>
              <w:pStyle w:val="TableParagraph"/>
              <w:spacing w:line="239" w:lineRule="exact"/>
              <w:ind w:left="18"/>
              <w:jc w:val="center"/>
              <w:rPr>
                <w:b/>
                <w:sz w:val="21"/>
              </w:rPr>
            </w:pPr>
            <w:r>
              <w:rPr>
                <w:b/>
                <w:sz w:val="21"/>
              </w:rPr>
              <w:t>%</w:t>
            </w:r>
          </w:p>
        </w:tc>
        <w:tc>
          <w:tcPr>
            <w:tcW w:w="858" w:type="dxa"/>
            <w:shd w:val="clear" w:color="auto" w:fill="DADADA"/>
          </w:tcPr>
          <w:p w:rsidR="00DE7D9C" w:rsidRDefault="008C1A75">
            <w:pPr>
              <w:pStyle w:val="TableParagraph"/>
              <w:spacing w:line="239" w:lineRule="exact"/>
              <w:ind w:left="14"/>
              <w:jc w:val="center"/>
              <w:rPr>
                <w:b/>
                <w:sz w:val="21"/>
              </w:rPr>
            </w:pPr>
            <w:r>
              <w:rPr>
                <w:b/>
                <w:sz w:val="21"/>
              </w:rPr>
              <w:t>#</w:t>
            </w:r>
          </w:p>
        </w:tc>
        <w:tc>
          <w:tcPr>
            <w:tcW w:w="856" w:type="dxa"/>
            <w:shd w:val="clear" w:color="auto" w:fill="DADADA"/>
          </w:tcPr>
          <w:p w:rsidR="00DE7D9C" w:rsidRDefault="008C1A75">
            <w:pPr>
              <w:pStyle w:val="TableParagraph"/>
              <w:spacing w:line="239" w:lineRule="exact"/>
              <w:ind w:left="22"/>
              <w:jc w:val="center"/>
              <w:rPr>
                <w:b/>
                <w:sz w:val="21"/>
              </w:rPr>
            </w:pPr>
            <w:r>
              <w:rPr>
                <w:b/>
                <w:sz w:val="21"/>
              </w:rPr>
              <w:t>%</w:t>
            </w:r>
          </w:p>
        </w:tc>
        <w:tc>
          <w:tcPr>
            <w:tcW w:w="861" w:type="dxa"/>
            <w:shd w:val="clear" w:color="auto" w:fill="DADADA"/>
          </w:tcPr>
          <w:p w:rsidR="00DE7D9C" w:rsidRDefault="008C1A75">
            <w:pPr>
              <w:pStyle w:val="TableParagraph"/>
              <w:spacing w:line="239" w:lineRule="exact"/>
              <w:ind w:left="15"/>
              <w:jc w:val="center"/>
              <w:rPr>
                <w:b/>
                <w:sz w:val="21"/>
              </w:rPr>
            </w:pPr>
            <w:r>
              <w:rPr>
                <w:b/>
                <w:sz w:val="21"/>
              </w:rPr>
              <w:t>#</w:t>
            </w:r>
          </w:p>
        </w:tc>
        <w:tc>
          <w:tcPr>
            <w:tcW w:w="859" w:type="dxa"/>
            <w:shd w:val="clear" w:color="auto" w:fill="DADADA"/>
          </w:tcPr>
          <w:p w:rsidR="00DE7D9C" w:rsidRDefault="008C1A75">
            <w:pPr>
              <w:pStyle w:val="TableParagraph"/>
              <w:spacing w:line="239" w:lineRule="exact"/>
              <w:ind w:left="21"/>
              <w:jc w:val="center"/>
              <w:rPr>
                <w:b/>
                <w:sz w:val="21"/>
              </w:rPr>
            </w:pPr>
            <w:r>
              <w:rPr>
                <w:b/>
                <w:sz w:val="21"/>
              </w:rPr>
              <w:t>%</w:t>
            </w:r>
          </w:p>
        </w:tc>
      </w:tr>
      <w:tr w:rsidR="00DE7D9C">
        <w:trPr>
          <w:trHeight w:val="270"/>
        </w:trPr>
        <w:tc>
          <w:tcPr>
            <w:tcW w:w="2760" w:type="dxa"/>
          </w:tcPr>
          <w:p w:rsidR="00DE7D9C" w:rsidRDefault="008C1A75">
            <w:pPr>
              <w:pStyle w:val="TableParagraph"/>
              <w:ind w:left="107"/>
              <w:rPr>
                <w:b/>
                <w:sz w:val="21"/>
              </w:rPr>
            </w:pPr>
            <w:r>
              <w:rPr>
                <w:b/>
                <w:sz w:val="21"/>
              </w:rPr>
              <w:t>General Education</w:t>
            </w:r>
          </w:p>
        </w:tc>
        <w:tc>
          <w:tcPr>
            <w:tcW w:w="806" w:type="dxa"/>
          </w:tcPr>
          <w:p w:rsidR="00DE7D9C" w:rsidRDefault="008C1A75">
            <w:pPr>
              <w:pStyle w:val="TableParagraph"/>
              <w:ind w:left="285"/>
              <w:rPr>
                <w:sz w:val="21"/>
              </w:rPr>
            </w:pPr>
            <w:r>
              <w:rPr>
                <w:sz w:val="21"/>
              </w:rPr>
              <w:t>19</w:t>
            </w:r>
          </w:p>
        </w:tc>
        <w:tc>
          <w:tcPr>
            <w:tcW w:w="856" w:type="dxa"/>
          </w:tcPr>
          <w:p w:rsidR="00DE7D9C" w:rsidRDefault="008C1A75">
            <w:pPr>
              <w:pStyle w:val="TableParagraph"/>
              <w:ind w:left="146" w:right="133"/>
              <w:jc w:val="center"/>
              <w:rPr>
                <w:sz w:val="21"/>
              </w:rPr>
            </w:pPr>
            <w:r>
              <w:rPr>
                <w:sz w:val="21"/>
              </w:rPr>
              <w:t>100.0</w:t>
            </w:r>
          </w:p>
        </w:tc>
        <w:tc>
          <w:tcPr>
            <w:tcW w:w="858" w:type="dxa"/>
          </w:tcPr>
          <w:p w:rsidR="00DE7D9C" w:rsidRDefault="008C1A75">
            <w:pPr>
              <w:pStyle w:val="TableParagraph"/>
              <w:ind w:right="297"/>
              <w:jc w:val="right"/>
              <w:rPr>
                <w:sz w:val="21"/>
              </w:rPr>
            </w:pPr>
            <w:r>
              <w:rPr>
                <w:sz w:val="21"/>
              </w:rPr>
              <w:t>33</w:t>
            </w:r>
          </w:p>
        </w:tc>
        <w:tc>
          <w:tcPr>
            <w:tcW w:w="856" w:type="dxa"/>
          </w:tcPr>
          <w:p w:rsidR="00DE7D9C" w:rsidRDefault="008C1A75">
            <w:pPr>
              <w:pStyle w:val="TableParagraph"/>
              <w:ind w:left="146" w:right="127"/>
              <w:jc w:val="center"/>
              <w:rPr>
                <w:sz w:val="21"/>
              </w:rPr>
            </w:pPr>
            <w:r>
              <w:rPr>
                <w:sz w:val="21"/>
              </w:rPr>
              <w:t>94.3</w:t>
            </w:r>
          </w:p>
        </w:tc>
        <w:tc>
          <w:tcPr>
            <w:tcW w:w="858" w:type="dxa"/>
          </w:tcPr>
          <w:p w:rsidR="00DE7D9C" w:rsidRDefault="008C1A75">
            <w:pPr>
              <w:pStyle w:val="TableParagraph"/>
              <w:ind w:left="293" w:right="276"/>
              <w:jc w:val="center"/>
              <w:rPr>
                <w:sz w:val="21"/>
              </w:rPr>
            </w:pPr>
            <w:r>
              <w:rPr>
                <w:sz w:val="21"/>
              </w:rPr>
              <w:t>27</w:t>
            </w:r>
          </w:p>
        </w:tc>
        <w:tc>
          <w:tcPr>
            <w:tcW w:w="856" w:type="dxa"/>
          </w:tcPr>
          <w:p w:rsidR="00DE7D9C" w:rsidRDefault="008C1A75">
            <w:pPr>
              <w:pStyle w:val="TableParagraph"/>
              <w:ind w:left="146" w:right="123"/>
              <w:jc w:val="center"/>
              <w:rPr>
                <w:sz w:val="21"/>
              </w:rPr>
            </w:pPr>
            <w:r>
              <w:rPr>
                <w:sz w:val="21"/>
              </w:rPr>
              <w:t>96.4</w:t>
            </w:r>
          </w:p>
        </w:tc>
        <w:tc>
          <w:tcPr>
            <w:tcW w:w="861" w:type="dxa"/>
          </w:tcPr>
          <w:p w:rsidR="00DE7D9C" w:rsidRDefault="008C1A75">
            <w:pPr>
              <w:pStyle w:val="TableParagraph"/>
              <w:ind w:left="297" w:right="279"/>
              <w:jc w:val="center"/>
              <w:rPr>
                <w:sz w:val="21"/>
              </w:rPr>
            </w:pPr>
            <w:r>
              <w:rPr>
                <w:sz w:val="21"/>
              </w:rPr>
              <w:t>36</w:t>
            </w:r>
          </w:p>
        </w:tc>
        <w:tc>
          <w:tcPr>
            <w:tcW w:w="859" w:type="dxa"/>
          </w:tcPr>
          <w:p w:rsidR="00DE7D9C" w:rsidRDefault="008C1A75">
            <w:pPr>
              <w:pStyle w:val="TableParagraph"/>
              <w:ind w:right="119"/>
              <w:jc w:val="right"/>
              <w:rPr>
                <w:sz w:val="21"/>
              </w:rPr>
            </w:pPr>
            <w:r>
              <w:rPr>
                <w:sz w:val="21"/>
              </w:rPr>
              <w:t>100.0</w:t>
            </w:r>
          </w:p>
        </w:tc>
      </w:tr>
      <w:tr w:rsidR="00DE7D9C">
        <w:trPr>
          <w:trHeight w:val="270"/>
        </w:trPr>
        <w:tc>
          <w:tcPr>
            <w:tcW w:w="2760" w:type="dxa"/>
          </w:tcPr>
          <w:p w:rsidR="00DE7D9C" w:rsidRDefault="008C1A75">
            <w:pPr>
              <w:pStyle w:val="TableParagraph"/>
              <w:ind w:left="107"/>
              <w:rPr>
                <w:b/>
                <w:sz w:val="21"/>
              </w:rPr>
            </w:pPr>
            <w:r>
              <w:rPr>
                <w:b/>
                <w:sz w:val="21"/>
              </w:rPr>
              <w:t>Students with Disabilities</w:t>
            </w:r>
          </w:p>
        </w:tc>
        <w:tc>
          <w:tcPr>
            <w:tcW w:w="806" w:type="dxa"/>
          </w:tcPr>
          <w:p w:rsidR="00DE7D9C" w:rsidRDefault="008C1A75">
            <w:pPr>
              <w:pStyle w:val="TableParagraph"/>
              <w:ind w:left="285"/>
              <w:rPr>
                <w:sz w:val="21"/>
              </w:rPr>
            </w:pPr>
            <w:r>
              <w:rPr>
                <w:sz w:val="21"/>
              </w:rPr>
              <w:t>40</w:t>
            </w:r>
          </w:p>
        </w:tc>
        <w:tc>
          <w:tcPr>
            <w:tcW w:w="856" w:type="dxa"/>
          </w:tcPr>
          <w:p w:rsidR="00DE7D9C" w:rsidRDefault="008C1A75">
            <w:pPr>
              <w:pStyle w:val="TableParagraph"/>
              <w:ind w:left="146" w:right="25"/>
              <w:jc w:val="center"/>
              <w:rPr>
                <w:sz w:val="21"/>
              </w:rPr>
            </w:pPr>
            <w:r>
              <w:rPr>
                <w:sz w:val="21"/>
              </w:rPr>
              <w:t>93.0</w:t>
            </w:r>
          </w:p>
        </w:tc>
        <w:tc>
          <w:tcPr>
            <w:tcW w:w="858" w:type="dxa"/>
          </w:tcPr>
          <w:p w:rsidR="00DE7D9C" w:rsidRDefault="008C1A75">
            <w:pPr>
              <w:pStyle w:val="TableParagraph"/>
              <w:ind w:right="297"/>
              <w:jc w:val="right"/>
              <w:rPr>
                <w:sz w:val="21"/>
              </w:rPr>
            </w:pPr>
            <w:r>
              <w:rPr>
                <w:sz w:val="21"/>
              </w:rPr>
              <w:t>39</w:t>
            </w:r>
          </w:p>
        </w:tc>
        <w:tc>
          <w:tcPr>
            <w:tcW w:w="856" w:type="dxa"/>
          </w:tcPr>
          <w:p w:rsidR="00DE7D9C" w:rsidRDefault="008C1A75">
            <w:pPr>
              <w:pStyle w:val="TableParagraph"/>
              <w:ind w:left="146" w:right="127"/>
              <w:jc w:val="center"/>
              <w:rPr>
                <w:sz w:val="21"/>
              </w:rPr>
            </w:pPr>
            <w:r>
              <w:rPr>
                <w:sz w:val="21"/>
              </w:rPr>
              <w:t>86.7</w:t>
            </w:r>
          </w:p>
        </w:tc>
        <w:tc>
          <w:tcPr>
            <w:tcW w:w="858" w:type="dxa"/>
          </w:tcPr>
          <w:p w:rsidR="00DE7D9C" w:rsidRDefault="008C1A75">
            <w:pPr>
              <w:pStyle w:val="TableParagraph"/>
              <w:ind w:left="293" w:right="276"/>
              <w:jc w:val="center"/>
              <w:rPr>
                <w:sz w:val="21"/>
              </w:rPr>
            </w:pPr>
            <w:r>
              <w:rPr>
                <w:sz w:val="21"/>
              </w:rPr>
              <w:t>40</w:t>
            </w:r>
          </w:p>
        </w:tc>
        <w:tc>
          <w:tcPr>
            <w:tcW w:w="856" w:type="dxa"/>
          </w:tcPr>
          <w:p w:rsidR="00DE7D9C" w:rsidRDefault="008C1A75">
            <w:pPr>
              <w:pStyle w:val="TableParagraph"/>
              <w:ind w:left="146" w:right="123"/>
              <w:jc w:val="center"/>
              <w:rPr>
                <w:sz w:val="21"/>
              </w:rPr>
            </w:pPr>
            <w:r>
              <w:rPr>
                <w:sz w:val="21"/>
              </w:rPr>
              <w:t>90.9</w:t>
            </w:r>
          </w:p>
        </w:tc>
        <w:tc>
          <w:tcPr>
            <w:tcW w:w="861" w:type="dxa"/>
          </w:tcPr>
          <w:p w:rsidR="00DE7D9C" w:rsidRDefault="008C1A75">
            <w:pPr>
              <w:pStyle w:val="TableParagraph"/>
              <w:ind w:left="297" w:right="279"/>
              <w:jc w:val="center"/>
              <w:rPr>
                <w:sz w:val="21"/>
              </w:rPr>
            </w:pPr>
            <w:r>
              <w:rPr>
                <w:sz w:val="21"/>
              </w:rPr>
              <w:t>38</w:t>
            </w:r>
          </w:p>
        </w:tc>
        <w:tc>
          <w:tcPr>
            <w:tcW w:w="859" w:type="dxa"/>
          </w:tcPr>
          <w:p w:rsidR="00DE7D9C" w:rsidRDefault="008C1A75">
            <w:pPr>
              <w:pStyle w:val="TableParagraph"/>
              <w:ind w:right="119"/>
              <w:jc w:val="right"/>
              <w:rPr>
                <w:sz w:val="21"/>
              </w:rPr>
            </w:pPr>
            <w:r>
              <w:rPr>
                <w:sz w:val="21"/>
              </w:rPr>
              <w:t>90.5</w:t>
            </w:r>
          </w:p>
        </w:tc>
      </w:tr>
    </w:tbl>
    <w:p w:rsidR="00DE7D9C" w:rsidRDefault="00DE7D9C">
      <w:pPr>
        <w:pStyle w:val="BodyText"/>
        <w:spacing w:before="6"/>
        <w:rPr>
          <w:b/>
          <w:sz w:val="19"/>
        </w:rPr>
      </w:pPr>
    </w:p>
    <w:p w:rsidR="00DE7D9C" w:rsidRDefault="008C1A75">
      <w:pPr>
        <w:ind w:left="300"/>
        <w:rPr>
          <w:sz w:val="20"/>
        </w:rPr>
      </w:pPr>
      <w:r>
        <w:rPr>
          <w:sz w:val="20"/>
        </w:rPr>
        <w:t xml:space="preserve">* Includes students in the </w:t>
      </w:r>
      <w:r>
        <w:rPr>
          <w:i/>
          <w:sz w:val="20"/>
        </w:rPr>
        <w:t>Needs Improvement</w:t>
      </w:r>
      <w:r>
        <w:rPr>
          <w:sz w:val="20"/>
        </w:rPr>
        <w:t xml:space="preserve">, </w:t>
      </w:r>
      <w:r>
        <w:rPr>
          <w:i/>
          <w:sz w:val="20"/>
        </w:rPr>
        <w:t>Proficient</w:t>
      </w:r>
      <w:r>
        <w:rPr>
          <w:sz w:val="20"/>
        </w:rPr>
        <w:t xml:space="preserve">, and </w:t>
      </w:r>
      <w:r>
        <w:rPr>
          <w:i/>
          <w:sz w:val="20"/>
        </w:rPr>
        <w:t>Advanced c</w:t>
      </w:r>
      <w:r>
        <w:rPr>
          <w:sz w:val="20"/>
        </w:rPr>
        <w:t>ategories</w:t>
      </w:r>
    </w:p>
    <w:p w:rsidR="00DE7D9C" w:rsidRDefault="00DE7D9C">
      <w:pPr>
        <w:rPr>
          <w:sz w:val="20"/>
        </w:rPr>
        <w:sectPr w:rsidR="00DE7D9C">
          <w:pgSz w:w="12240" w:h="15840"/>
          <w:pgMar w:top="1500" w:right="860" w:bottom="1180" w:left="1140" w:header="806" w:footer="962" w:gutter="0"/>
          <w:cols w:space="720"/>
        </w:sectPr>
      </w:pPr>
    </w:p>
    <w:p w:rsidR="00DE7D9C" w:rsidRDefault="00DE7D9C">
      <w:pPr>
        <w:pStyle w:val="BodyText"/>
        <w:spacing w:before="11"/>
        <w:rPr>
          <w:sz w:val="17"/>
        </w:rPr>
      </w:pPr>
    </w:p>
    <w:p w:rsidR="00DE7D9C" w:rsidRDefault="008C1A75">
      <w:pPr>
        <w:spacing w:before="93"/>
        <w:ind w:left="300"/>
        <w:rPr>
          <w:b/>
          <w:sz w:val="20"/>
        </w:rPr>
      </w:pPr>
      <w:r>
        <w:rPr>
          <w:b/>
          <w:sz w:val="20"/>
        </w:rPr>
        <w:t>MATHEMATICS</w:t>
      </w:r>
    </w:p>
    <w:p w:rsidR="00DE7D9C" w:rsidRDefault="00DE7D9C">
      <w:pPr>
        <w:pStyle w:val="BodyText"/>
        <w:spacing w:before="6"/>
        <w:rPr>
          <w:b/>
          <w:sz w:val="7"/>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4"/>
        <w:gridCol w:w="6501"/>
      </w:tblGrid>
      <w:tr w:rsidR="00DE7D9C">
        <w:trPr>
          <w:trHeight w:val="474"/>
        </w:trPr>
        <w:tc>
          <w:tcPr>
            <w:tcW w:w="9575" w:type="dxa"/>
            <w:gridSpan w:val="2"/>
            <w:shd w:val="clear" w:color="auto" w:fill="818181"/>
          </w:tcPr>
          <w:p w:rsidR="00DE7D9C" w:rsidRDefault="008C1A75">
            <w:pPr>
              <w:pStyle w:val="TableParagraph"/>
              <w:spacing w:before="93"/>
              <w:ind w:left="2217"/>
              <w:rPr>
                <w:b/>
                <w:sz w:val="23"/>
              </w:rPr>
            </w:pPr>
            <w:r>
              <w:rPr>
                <w:b/>
                <w:color w:val="FFFFFF"/>
                <w:sz w:val="23"/>
              </w:rPr>
              <w:t>2016 Student Academic Performance Overview</w:t>
            </w:r>
          </w:p>
        </w:tc>
      </w:tr>
      <w:tr w:rsidR="00DE7D9C">
        <w:trPr>
          <w:trHeight w:val="1403"/>
        </w:trPr>
        <w:tc>
          <w:tcPr>
            <w:tcW w:w="3074" w:type="dxa"/>
          </w:tcPr>
          <w:p w:rsidR="00DE7D9C" w:rsidRDefault="008C1A75">
            <w:pPr>
              <w:pStyle w:val="TableParagraph"/>
              <w:spacing w:before="91"/>
              <w:ind w:left="107"/>
              <w:rPr>
                <w:b/>
                <w:sz w:val="21"/>
              </w:rPr>
            </w:pPr>
            <w:r>
              <w:rPr>
                <w:b/>
                <w:sz w:val="21"/>
              </w:rPr>
              <w:t>Results: General Education</w:t>
            </w:r>
          </w:p>
        </w:tc>
        <w:tc>
          <w:tcPr>
            <w:tcW w:w="6501" w:type="dxa"/>
          </w:tcPr>
          <w:p w:rsidR="00DE7D9C" w:rsidRDefault="008C1A75">
            <w:pPr>
              <w:pStyle w:val="TableParagraph"/>
              <w:spacing w:before="91"/>
              <w:ind w:left="108" w:right="258"/>
              <w:rPr>
                <w:sz w:val="21"/>
              </w:rPr>
            </w:pPr>
            <w:r>
              <w:rPr>
                <w:sz w:val="21"/>
              </w:rPr>
              <w:t xml:space="preserve">27 general education students took the 10th grade MCAS in Mathematics in the spring of 2016. 92.6% of these youth passed, including those who scored in the Needs Improvement, Proficient, and Advanced categories. This reflects an </w:t>
            </w:r>
            <w:r>
              <w:rPr>
                <w:sz w:val="21"/>
              </w:rPr>
              <w:t>18.4 percentage point increase over the 2015 results for 31 students.</w:t>
            </w:r>
          </w:p>
        </w:tc>
      </w:tr>
      <w:tr w:rsidR="00DE7D9C">
        <w:trPr>
          <w:trHeight w:val="1403"/>
        </w:trPr>
        <w:tc>
          <w:tcPr>
            <w:tcW w:w="3074" w:type="dxa"/>
          </w:tcPr>
          <w:p w:rsidR="00DE7D9C" w:rsidRDefault="008C1A75">
            <w:pPr>
              <w:pStyle w:val="TableParagraph"/>
              <w:spacing w:before="91" w:line="336" w:lineRule="auto"/>
              <w:ind w:left="107" w:right="673"/>
              <w:rPr>
                <w:b/>
                <w:sz w:val="21"/>
              </w:rPr>
            </w:pPr>
            <w:r>
              <w:rPr>
                <w:b/>
                <w:sz w:val="21"/>
              </w:rPr>
              <w:t>Results: Students with Disabilities</w:t>
            </w:r>
          </w:p>
        </w:tc>
        <w:tc>
          <w:tcPr>
            <w:tcW w:w="6501" w:type="dxa"/>
          </w:tcPr>
          <w:p w:rsidR="00DE7D9C" w:rsidRDefault="008C1A75">
            <w:pPr>
              <w:pStyle w:val="TableParagraph"/>
              <w:spacing w:before="91"/>
              <w:ind w:left="108" w:right="258"/>
              <w:rPr>
                <w:sz w:val="21"/>
              </w:rPr>
            </w:pPr>
            <w:r>
              <w:rPr>
                <w:sz w:val="21"/>
              </w:rPr>
              <w:t xml:space="preserve">55 students with disabilities took the 10th grade MCAS in Mathematics in the spring of 2016. 58.2% of these youth passed, including those who scored </w:t>
            </w:r>
            <w:r>
              <w:rPr>
                <w:sz w:val="21"/>
              </w:rPr>
              <w:t>in the Needs Improvement, Proficient, and Advanced categories. This reflects a 6.3 percentage point increase over the 2015 results for 54 students.</w:t>
            </w:r>
          </w:p>
        </w:tc>
      </w:tr>
    </w:tbl>
    <w:p w:rsidR="00DE7D9C" w:rsidRDefault="00DE7D9C">
      <w:pPr>
        <w:pStyle w:val="BodyText"/>
        <w:rPr>
          <w:b/>
          <w:sz w:val="20"/>
        </w:rPr>
      </w:pPr>
    </w:p>
    <w:p w:rsidR="00DE7D9C" w:rsidRDefault="00DE7D9C">
      <w:pPr>
        <w:pStyle w:val="BodyText"/>
        <w:spacing w:before="9"/>
        <w:rPr>
          <w:b/>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941"/>
        <w:gridCol w:w="850"/>
        <w:gridCol w:w="941"/>
        <w:gridCol w:w="943"/>
        <w:gridCol w:w="943"/>
        <w:gridCol w:w="943"/>
        <w:gridCol w:w="943"/>
        <w:gridCol w:w="965"/>
      </w:tblGrid>
      <w:tr w:rsidR="00DE7D9C">
        <w:trPr>
          <w:trHeight w:val="316"/>
        </w:trPr>
        <w:tc>
          <w:tcPr>
            <w:tcW w:w="9576" w:type="dxa"/>
            <w:gridSpan w:val="9"/>
            <w:shd w:val="clear" w:color="auto" w:fill="818181"/>
          </w:tcPr>
          <w:p w:rsidR="00DE7D9C" w:rsidRDefault="008C1A75">
            <w:pPr>
              <w:pStyle w:val="TableParagraph"/>
              <w:spacing w:before="31"/>
              <w:ind w:left="1502"/>
              <w:rPr>
                <w:b/>
                <w:sz w:val="21"/>
              </w:rPr>
            </w:pPr>
            <w:r>
              <w:rPr>
                <w:b/>
                <w:color w:val="FFFFFF"/>
                <w:sz w:val="21"/>
              </w:rPr>
              <w:t>10th Grade Math MCAS Results: DYS General Education Students</w:t>
            </w:r>
          </w:p>
        </w:tc>
      </w:tr>
      <w:tr w:rsidR="00DE7D9C">
        <w:trPr>
          <w:trHeight w:val="270"/>
        </w:trPr>
        <w:tc>
          <w:tcPr>
            <w:tcW w:w="2107" w:type="dxa"/>
          </w:tcPr>
          <w:p w:rsidR="00DE7D9C" w:rsidRDefault="00DE7D9C">
            <w:pPr>
              <w:pStyle w:val="TableParagraph"/>
              <w:spacing w:before="0"/>
              <w:rPr>
                <w:rFonts w:ascii="Times New Roman"/>
                <w:sz w:val="20"/>
              </w:rPr>
            </w:pPr>
          </w:p>
        </w:tc>
        <w:tc>
          <w:tcPr>
            <w:tcW w:w="1791" w:type="dxa"/>
            <w:gridSpan w:val="2"/>
            <w:shd w:val="clear" w:color="auto" w:fill="DADADA"/>
          </w:tcPr>
          <w:p w:rsidR="00DE7D9C" w:rsidRDefault="008C1A75">
            <w:pPr>
              <w:pStyle w:val="TableParagraph"/>
              <w:spacing w:before="11" w:line="239" w:lineRule="exact"/>
              <w:ind w:left="307"/>
              <w:rPr>
                <w:b/>
                <w:sz w:val="21"/>
              </w:rPr>
            </w:pPr>
            <w:r>
              <w:rPr>
                <w:b/>
                <w:sz w:val="21"/>
              </w:rPr>
              <w:t>2013 (N=22)</w:t>
            </w:r>
          </w:p>
        </w:tc>
        <w:tc>
          <w:tcPr>
            <w:tcW w:w="1884" w:type="dxa"/>
            <w:gridSpan w:val="2"/>
            <w:shd w:val="clear" w:color="auto" w:fill="DADADA"/>
          </w:tcPr>
          <w:p w:rsidR="00DE7D9C" w:rsidRDefault="008C1A75">
            <w:pPr>
              <w:pStyle w:val="TableParagraph"/>
              <w:spacing w:before="11" w:line="239" w:lineRule="exact"/>
              <w:ind w:left="354"/>
              <w:rPr>
                <w:b/>
                <w:sz w:val="21"/>
              </w:rPr>
            </w:pPr>
            <w:r>
              <w:rPr>
                <w:b/>
                <w:sz w:val="21"/>
              </w:rPr>
              <w:t>2014 (N=34)</w:t>
            </w:r>
          </w:p>
        </w:tc>
        <w:tc>
          <w:tcPr>
            <w:tcW w:w="1886" w:type="dxa"/>
            <w:gridSpan w:val="2"/>
            <w:shd w:val="clear" w:color="auto" w:fill="DADADA"/>
          </w:tcPr>
          <w:p w:rsidR="00DE7D9C" w:rsidRDefault="008C1A75">
            <w:pPr>
              <w:pStyle w:val="TableParagraph"/>
              <w:spacing w:before="11" w:line="239" w:lineRule="exact"/>
              <w:ind w:left="354"/>
              <w:rPr>
                <w:b/>
                <w:sz w:val="21"/>
              </w:rPr>
            </w:pPr>
            <w:r>
              <w:rPr>
                <w:b/>
                <w:sz w:val="21"/>
              </w:rPr>
              <w:t>2015 (N=31)</w:t>
            </w:r>
          </w:p>
        </w:tc>
        <w:tc>
          <w:tcPr>
            <w:tcW w:w="1908" w:type="dxa"/>
            <w:gridSpan w:val="2"/>
            <w:shd w:val="clear" w:color="auto" w:fill="DADADA"/>
          </w:tcPr>
          <w:p w:rsidR="00DE7D9C" w:rsidRDefault="008C1A75">
            <w:pPr>
              <w:pStyle w:val="TableParagraph"/>
              <w:spacing w:before="11" w:line="239" w:lineRule="exact"/>
              <w:ind w:left="367"/>
              <w:rPr>
                <w:b/>
                <w:sz w:val="21"/>
              </w:rPr>
            </w:pPr>
            <w:r>
              <w:rPr>
                <w:b/>
                <w:sz w:val="21"/>
              </w:rPr>
              <w:t>2016 (N=27)</w:t>
            </w:r>
          </w:p>
        </w:tc>
      </w:tr>
      <w:tr w:rsidR="00DE7D9C">
        <w:trPr>
          <w:trHeight w:val="270"/>
        </w:trPr>
        <w:tc>
          <w:tcPr>
            <w:tcW w:w="2107" w:type="dxa"/>
          </w:tcPr>
          <w:p w:rsidR="00DE7D9C" w:rsidRDefault="00DE7D9C">
            <w:pPr>
              <w:pStyle w:val="TableParagraph"/>
              <w:spacing w:before="0"/>
              <w:rPr>
                <w:rFonts w:ascii="Times New Roman"/>
                <w:sz w:val="20"/>
              </w:rPr>
            </w:pPr>
          </w:p>
        </w:tc>
        <w:tc>
          <w:tcPr>
            <w:tcW w:w="941" w:type="dxa"/>
            <w:shd w:val="clear" w:color="auto" w:fill="DADADA"/>
          </w:tcPr>
          <w:p w:rsidR="00DE7D9C" w:rsidRDefault="008C1A75">
            <w:pPr>
              <w:pStyle w:val="TableParagraph"/>
              <w:ind w:right="401"/>
              <w:jc w:val="right"/>
              <w:rPr>
                <w:b/>
                <w:sz w:val="21"/>
              </w:rPr>
            </w:pPr>
            <w:r>
              <w:rPr>
                <w:b/>
                <w:sz w:val="21"/>
              </w:rPr>
              <w:t>#</w:t>
            </w:r>
          </w:p>
        </w:tc>
        <w:tc>
          <w:tcPr>
            <w:tcW w:w="850" w:type="dxa"/>
            <w:shd w:val="clear" w:color="auto" w:fill="DADADA"/>
          </w:tcPr>
          <w:p w:rsidR="00DE7D9C" w:rsidRDefault="008C1A75">
            <w:pPr>
              <w:pStyle w:val="TableParagraph"/>
              <w:ind w:left="9"/>
              <w:jc w:val="center"/>
              <w:rPr>
                <w:b/>
                <w:sz w:val="21"/>
              </w:rPr>
            </w:pPr>
            <w:r>
              <w:rPr>
                <w:b/>
                <w:sz w:val="21"/>
              </w:rPr>
              <w:t>%</w:t>
            </w:r>
          </w:p>
        </w:tc>
        <w:tc>
          <w:tcPr>
            <w:tcW w:w="941" w:type="dxa"/>
            <w:shd w:val="clear" w:color="auto" w:fill="DADADA"/>
          </w:tcPr>
          <w:p w:rsidR="00DE7D9C" w:rsidRDefault="008C1A75">
            <w:pPr>
              <w:pStyle w:val="TableParagraph"/>
              <w:ind w:left="6"/>
              <w:jc w:val="center"/>
              <w:rPr>
                <w:b/>
                <w:sz w:val="21"/>
              </w:rPr>
            </w:pPr>
            <w:r>
              <w:rPr>
                <w:b/>
                <w:sz w:val="21"/>
              </w:rPr>
              <w:t>#</w:t>
            </w:r>
          </w:p>
        </w:tc>
        <w:tc>
          <w:tcPr>
            <w:tcW w:w="943" w:type="dxa"/>
            <w:shd w:val="clear" w:color="auto" w:fill="DADADA"/>
          </w:tcPr>
          <w:p w:rsidR="00DE7D9C" w:rsidRDefault="008C1A75">
            <w:pPr>
              <w:pStyle w:val="TableParagraph"/>
              <w:ind w:left="6"/>
              <w:jc w:val="center"/>
              <w:rPr>
                <w:b/>
                <w:sz w:val="21"/>
              </w:rPr>
            </w:pPr>
            <w:r>
              <w:rPr>
                <w:b/>
                <w:sz w:val="21"/>
              </w:rPr>
              <w:t>%</w:t>
            </w:r>
          </w:p>
        </w:tc>
        <w:tc>
          <w:tcPr>
            <w:tcW w:w="943" w:type="dxa"/>
            <w:shd w:val="clear" w:color="auto" w:fill="DADADA"/>
          </w:tcPr>
          <w:p w:rsidR="00DE7D9C" w:rsidRDefault="008C1A75">
            <w:pPr>
              <w:pStyle w:val="TableParagraph"/>
              <w:ind w:right="401"/>
              <w:jc w:val="right"/>
              <w:rPr>
                <w:b/>
                <w:sz w:val="21"/>
              </w:rPr>
            </w:pPr>
            <w:r>
              <w:rPr>
                <w:b/>
                <w:sz w:val="21"/>
              </w:rPr>
              <w:t>#</w:t>
            </w:r>
          </w:p>
        </w:tc>
        <w:tc>
          <w:tcPr>
            <w:tcW w:w="943" w:type="dxa"/>
            <w:shd w:val="clear" w:color="auto" w:fill="DADADA"/>
          </w:tcPr>
          <w:p w:rsidR="00DE7D9C" w:rsidRDefault="008C1A75">
            <w:pPr>
              <w:pStyle w:val="TableParagraph"/>
              <w:ind w:left="7"/>
              <w:jc w:val="center"/>
              <w:rPr>
                <w:b/>
                <w:sz w:val="21"/>
              </w:rPr>
            </w:pPr>
            <w:r>
              <w:rPr>
                <w:b/>
                <w:sz w:val="21"/>
              </w:rPr>
              <w:t>%</w:t>
            </w:r>
          </w:p>
        </w:tc>
        <w:tc>
          <w:tcPr>
            <w:tcW w:w="943" w:type="dxa"/>
            <w:shd w:val="clear" w:color="auto" w:fill="DADADA"/>
          </w:tcPr>
          <w:p w:rsidR="00DE7D9C" w:rsidRDefault="008C1A75">
            <w:pPr>
              <w:pStyle w:val="TableParagraph"/>
              <w:ind w:right="400"/>
              <w:jc w:val="right"/>
              <w:rPr>
                <w:b/>
                <w:sz w:val="21"/>
              </w:rPr>
            </w:pPr>
            <w:r>
              <w:rPr>
                <w:b/>
                <w:sz w:val="21"/>
              </w:rPr>
              <w:t>#</w:t>
            </w:r>
          </w:p>
        </w:tc>
        <w:tc>
          <w:tcPr>
            <w:tcW w:w="965" w:type="dxa"/>
            <w:shd w:val="clear" w:color="auto" w:fill="DADADA"/>
          </w:tcPr>
          <w:p w:rsidR="00DE7D9C" w:rsidRDefault="008C1A75">
            <w:pPr>
              <w:pStyle w:val="TableParagraph"/>
              <w:ind w:left="10"/>
              <w:jc w:val="center"/>
              <w:rPr>
                <w:b/>
                <w:sz w:val="21"/>
              </w:rPr>
            </w:pPr>
            <w:r>
              <w:rPr>
                <w:b/>
                <w:sz w:val="21"/>
              </w:rPr>
              <w:t>%</w:t>
            </w:r>
          </w:p>
        </w:tc>
      </w:tr>
      <w:tr w:rsidR="00DE7D9C">
        <w:trPr>
          <w:trHeight w:val="268"/>
        </w:trPr>
        <w:tc>
          <w:tcPr>
            <w:tcW w:w="2107" w:type="dxa"/>
          </w:tcPr>
          <w:p w:rsidR="00DE7D9C" w:rsidRDefault="008C1A75">
            <w:pPr>
              <w:pStyle w:val="TableParagraph"/>
              <w:spacing w:line="239" w:lineRule="exact"/>
              <w:ind w:left="107"/>
              <w:rPr>
                <w:sz w:val="21"/>
              </w:rPr>
            </w:pPr>
            <w:r>
              <w:rPr>
                <w:sz w:val="21"/>
              </w:rPr>
              <w:t>Failing</w:t>
            </w:r>
          </w:p>
        </w:tc>
        <w:tc>
          <w:tcPr>
            <w:tcW w:w="941" w:type="dxa"/>
          </w:tcPr>
          <w:p w:rsidR="00DE7D9C" w:rsidRDefault="008C1A75">
            <w:pPr>
              <w:pStyle w:val="TableParagraph"/>
              <w:spacing w:line="239" w:lineRule="exact"/>
              <w:ind w:right="401"/>
              <w:jc w:val="right"/>
              <w:rPr>
                <w:sz w:val="21"/>
              </w:rPr>
            </w:pPr>
            <w:r>
              <w:rPr>
                <w:sz w:val="21"/>
              </w:rPr>
              <w:t>3</w:t>
            </w:r>
          </w:p>
        </w:tc>
        <w:tc>
          <w:tcPr>
            <w:tcW w:w="850" w:type="dxa"/>
          </w:tcPr>
          <w:p w:rsidR="00DE7D9C" w:rsidRDefault="008C1A75">
            <w:pPr>
              <w:pStyle w:val="TableParagraph"/>
              <w:spacing w:line="239" w:lineRule="exact"/>
              <w:ind w:right="207"/>
              <w:jc w:val="right"/>
              <w:rPr>
                <w:sz w:val="21"/>
              </w:rPr>
            </w:pPr>
            <w:r>
              <w:rPr>
                <w:sz w:val="21"/>
              </w:rPr>
              <w:t>13.6</w:t>
            </w:r>
          </w:p>
        </w:tc>
        <w:tc>
          <w:tcPr>
            <w:tcW w:w="941" w:type="dxa"/>
          </w:tcPr>
          <w:p w:rsidR="00DE7D9C" w:rsidRDefault="008C1A75">
            <w:pPr>
              <w:pStyle w:val="TableParagraph"/>
              <w:spacing w:line="239" w:lineRule="exact"/>
              <w:ind w:left="6"/>
              <w:jc w:val="center"/>
              <w:rPr>
                <w:sz w:val="21"/>
              </w:rPr>
            </w:pPr>
            <w:r>
              <w:rPr>
                <w:sz w:val="21"/>
              </w:rPr>
              <w:t>9</w:t>
            </w:r>
          </w:p>
        </w:tc>
        <w:tc>
          <w:tcPr>
            <w:tcW w:w="943" w:type="dxa"/>
          </w:tcPr>
          <w:p w:rsidR="00DE7D9C" w:rsidRDefault="008C1A75">
            <w:pPr>
              <w:pStyle w:val="TableParagraph"/>
              <w:spacing w:line="239" w:lineRule="exact"/>
              <w:ind w:right="245"/>
              <w:jc w:val="right"/>
              <w:rPr>
                <w:sz w:val="21"/>
              </w:rPr>
            </w:pPr>
            <w:r>
              <w:rPr>
                <w:sz w:val="21"/>
              </w:rPr>
              <w:t>26.5</w:t>
            </w:r>
          </w:p>
        </w:tc>
        <w:tc>
          <w:tcPr>
            <w:tcW w:w="943" w:type="dxa"/>
          </w:tcPr>
          <w:p w:rsidR="00DE7D9C" w:rsidRDefault="008C1A75">
            <w:pPr>
              <w:pStyle w:val="TableParagraph"/>
              <w:spacing w:line="239" w:lineRule="exact"/>
              <w:ind w:right="401"/>
              <w:jc w:val="right"/>
              <w:rPr>
                <w:sz w:val="21"/>
              </w:rPr>
            </w:pPr>
            <w:r>
              <w:rPr>
                <w:sz w:val="21"/>
              </w:rPr>
              <w:t>8</w:t>
            </w:r>
          </w:p>
        </w:tc>
        <w:tc>
          <w:tcPr>
            <w:tcW w:w="943" w:type="dxa"/>
          </w:tcPr>
          <w:p w:rsidR="00DE7D9C" w:rsidRDefault="008C1A75">
            <w:pPr>
              <w:pStyle w:val="TableParagraph"/>
              <w:spacing w:line="239" w:lineRule="exact"/>
              <w:ind w:right="245"/>
              <w:jc w:val="right"/>
              <w:rPr>
                <w:sz w:val="21"/>
              </w:rPr>
            </w:pPr>
            <w:r>
              <w:rPr>
                <w:sz w:val="21"/>
              </w:rPr>
              <w:t>25.8</w:t>
            </w:r>
          </w:p>
        </w:tc>
        <w:tc>
          <w:tcPr>
            <w:tcW w:w="943" w:type="dxa"/>
          </w:tcPr>
          <w:p w:rsidR="00DE7D9C" w:rsidRDefault="008C1A75">
            <w:pPr>
              <w:pStyle w:val="TableParagraph"/>
              <w:spacing w:line="239" w:lineRule="exact"/>
              <w:ind w:right="400"/>
              <w:jc w:val="right"/>
              <w:rPr>
                <w:sz w:val="21"/>
              </w:rPr>
            </w:pPr>
            <w:r>
              <w:rPr>
                <w:sz w:val="21"/>
              </w:rPr>
              <w:t>2</w:t>
            </w:r>
          </w:p>
        </w:tc>
        <w:tc>
          <w:tcPr>
            <w:tcW w:w="965" w:type="dxa"/>
          </w:tcPr>
          <w:p w:rsidR="00DE7D9C" w:rsidRDefault="008C1A75">
            <w:pPr>
              <w:pStyle w:val="TableParagraph"/>
              <w:spacing w:line="239" w:lineRule="exact"/>
              <w:ind w:right="258"/>
              <w:jc w:val="right"/>
              <w:rPr>
                <w:sz w:val="21"/>
              </w:rPr>
            </w:pPr>
            <w:r>
              <w:rPr>
                <w:sz w:val="21"/>
              </w:rPr>
              <w:t>7.4</w:t>
            </w:r>
          </w:p>
        </w:tc>
      </w:tr>
      <w:tr w:rsidR="00DE7D9C">
        <w:trPr>
          <w:trHeight w:val="270"/>
        </w:trPr>
        <w:tc>
          <w:tcPr>
            <w:tcW w:w="2107" w:type="dxa"/>
          </w:tcPr>
          <w:p w:rsidR="00DE7D9C" w:rsidRDefault="008C1A75">
            <w:pPr>
              <w:pStyle w:val="TableParagraph"/>
              <w:spacing w:before="11" w:line="239" w:lineRule="exact"/>
              <w:ind w:left="107"/>
              <w:rPr>
                <w:sz w:val="21"/>
              </w:rPr>
            </w:pPr>
            <w:r>
              <w:rPr>
                <w:sz w:val="21"/>
              </w:rPr>
              <w:t>Needs Improvement</w:t>
            </w:r>
          </w:p>
        </w:tc>
        <w:tc>
          <w:tcPr>
            <w:tcW w:w="941" w:type="dxa"/>
          </w:tcPr>
          <w:p w:rsidR="00DE7D9C" w:rsidRDefault="008C1A75">
            <w:pPr>
              <w:pStyle w:val="TableParagraph"/>
              <w:spacing w:before="11" w:line="239" w:lineRule="exact"/>
              <w:ind w:right="401"/>
              <w:jc w:val="right"/>
              <w:rPr>
                <w:sz w:val="21"/>
              </w:rPr>
            </w:pPr>
            <w:r>
              <w:rPr>
                <w:sz w:val="21"/>
              </w:rPr>
              <w:t>8</w:t>
            </w:r>
          </w:p>
        </w:tc>
        <w:tc>
          <w:tcPr>
            <w:tcW w:w="850" w:type="dxa"/>
          </w:tcPr>
          <w:p w:rsidR="00DE7D9C" w:rsidRDefault="008C1A75">
            <w:pPr>
              <w:pStyle w:val="TableParagraph"/>
              <w:spacing w:before="11" w:line="239" w:lineRule="exact"/>
              <w:ind w:right="207"/>
              <w:jc w:val="right"/>
              <w:rPr>
                <w:sz w:val="21"/>
              </w:rPr>
            </w:pPr>
            <w:r>
              <w:rPr>
                <w:sz w:val="21"/>
              </w:rPr>
              <w:t>36.4</w:t>
            </w:r>
          </w:p>
        </w:tc>
        <w:tc>
          <w:tcPr>
            <w:tcW w:w="941" w:type="dxa"/>
          </w:tcPr>
          <w:p w:rsidR="00DE7D9C" w:rsidRDefault="008C1A75">
            <w:pPr>
              <w:pStyle w:val="TableParagraph"/>
              <w:spacing w:before="11" w:line="239" w:lineRule="exact"/>
              <w:ind w:left="332" w:right="324"/>
              <w:jc w:val="center"/>
              <w:rPr>
                <w:sz w:val="21"/>
              </w:rPr>
            </w:pPr>
            <w:r>
              <w:rPr>
                <w:sz w:val="21"/>
              </w:rPr>
              <w:t>12</w:t>
            </w:r>
          </w:p>
        </w:tc>
        <w:tc>
          <w:tcPr>
            <w:tcW w:w="943" w:type="dxa"/>
          </w:tcPr>
          <w:p w:rsidR="00DE7D9C" w:rsidRDefault="008C1A75">
            <w:pPr>
              <w:pStyle w:val="TableParagraph"/>
              <w:spacing w:before="11" w:line="239" w:lineRule="exact"/>
              <w:ind w:right="245"/>
              <w:jc w:val="right"/>
              <w:rPr>
                <w:sz w:val="21"/>
              </w:rPr>
            </w:pPr>
            <w:r>
              <w:rPr>
                <w:sz w:val="21"/>
              </w:rPr>
              <w:t>35.3</w:t>
            </w:r>
          </w:p>
        </w:tc>
        <w:tc>
          <w:tcPr>
            <w:tcW w:w="943" w:type="dxa"/>
          </w:tcPr>
          <w:p w:rsidR="00DE7D9C" w:rsidRDefault="008C1A75">
            <w:pPr>
              <w:pStyle w:val="TableParagraph"/>
              <w:spacing w:before="11" w:line="239" w:lineRule="exact"/>
              <w:ind w:right="341"/>
              <w:jc w:val="right"/>
              <w:rPr>
                <w:sz w:val="21"/>
              </w:rPr>
            </w:pPr>
            <w:r>
              <w:rPr>
                <w:sz w:val="21"/>
              </w:rPr>
              <w:t>12</w:t>
            </w:r>
          </w:p>
        </w:tc>
        <w:tc>
          <w:tcPr>
            <w:tcW w:w="943" w:type="dxa"/>
          </w:tcPr>
          <w:p w:rsidR="00DE7D9C" w:rsidRDefault="008C1A75">
            <w:pPr>
              <w:pStyle w:val="TableParagraph"/>
              <w:spacing w:before="11" w:line="239" w:lineRule="exact"/>
              <w:ind w:right="245"/>
              <w:jc w:val="right"/>
              <w:rPr>
                <w:sz w:val="21"/>
              </w:rPr>
            </w:pPr>
            <w:r>
              <w:rPr>
                <w:sz w:val="21"/>
              </w:rPr>
              <w:t>38.7</w:t>
            </w:r>
          </w:p>
        </w:tc>
        <w:tc>
          <w:tcPr>
            <w:tcW w:w="943" w:type="dxa"/>
          </w:tcPr>
          <w:p w:rsidR="00DE7D9C" w:rsidRDefault="008C1A75">
            <w:pPr>
              <w:pStyle w:val="TableParagraph"/>
              <w:spacing w:before="11" w:line="239" w:lineRule="exact"/>
              <w:ind w:right="340"/>
              <w:jc w:val="right"/>
              <w:rPr>
                <w:sz w:val="21"/>
              </w:rPr>
            </w:pPr>
            <w:r>
              <w:rPr>
                <w:sz w:val="21"/>
              </w:rPr>
              <w:t>14</w:t>
            </w:r>
          </w:p>
        </w:tc>
        <w:tc>
          <w:tcPr>
            <w:tcW w:w="965" w:type="dxa"/>
          </w:tcPr>
          <w:p w:rsidR="00DE7D9C" w:rsidRDefault="008C1A75">
            <w:pPr>
              <w:pStyle w:val="TableParagraph"/>
              <w:spacing w:before="11" w:line="239" w:lineRule="exact"/>
              <w:ind w:right="257"/>
              <w:jc w:val="right"/>
              <w:rPr>
                <w:sz w:val="21"/>
              </w:rPr>
            </w:pPr>
            <w:r>
              <w:rPr>
                <w:sz w:val="21"/>
              </w:rPr>
              <w:t>51.9</w:t>
            </w:r>
          </w:p>
        </w:tc>
      </w:tr>
      <w:tr w:rsidR="00DE7D9C">
        <w:trPr>
          <w:trHeight w:val="270"/>
        </w:trPr>
        <w:tc>
          <w:tcPr>
            <w:tcW w:w="2107" w:type="dxa"/>
          </w:tcPr>
          <w:p w:rsidR="00DE7D9C" w:rsidRDefault="008C1A75">
            <w:pPr>
              <w:pStyle w:val="TableParagraph"/>
              <w:ind w:left="107"/>
              <w:rPr>
                <w:sz w:val="21"/>
              </w:rPr>
            </w:pPr>
            <w:r>
              <w:rPr>
                <w:sz w:val="21"/>
              </w:rPr>
              <w:t>Proficient</w:t>
            </w:r>
          </w:p>
        </w:tc>
        <w:tc>
          <w:tcPr>
            <w:tcW w:w="941" w:type="dxa"/>
          </w:tcPr>
          <w:p w:rsidR="00DE7D9C" w:rsidRDefault="008C1A75">
            <w:pPr>
              <w:pStyle w:val="TableParagraph"/>
              <w:ind w:right="401"/>
              <w:jc w:val="right"/>
              <w:rPr>
                <w:sz w:val="21"/>
              </w:rPr>
            </w:pPr>
            <w:r>
              <w:rPr>
                <w:sz w:val="21"/>
              </w:rPr>
              <w:t>7</w:t>
            </w:r>
          </w:p>
        </w:tc>
        <w:tc>
          <w:tcPr>
            <w:tcW w:w="850" w:type="dxa"/>
          </w:tcPr>
          <w:p w:rsidR="00DE7D9C" w:rsidRDefault="008C1A75">
            <w:pPr>
              <w:pStyle w:val="TableParagraph"/>
              <w:ind w:right="207"/>
              <w:jc w:val="right"/>
              <w:rPr>
                <w:sz w:val="21"/>
              </w:rPr>
            </w:pPr>
            <w:r>
              <w:rPr>
                <w:sz w:val="21"/>
              </w:rPr>
              <w:t>31.8</w:t>
            </w:r>
          </w:p>
        </w:tc>
        <w:tc>
          <w:tcPr>
            <w:tcW w:w="941" w:type="dxa"/>
          </w:tcPr>
          <w:p w:rsidR="00DE7D9C" w:rsidRDefault="008C1A75">
            <w:pPr>
              <w:pStyle w:val="TableParagraph"/>
              <w:ind w:left="332" w:right="324"/>
              <w:jc w:val="center"/>
              <w:rPr>
                <w:sz w:val="21"/>
              </w:rPr>
            </w:pPr>
            <w:r>
              <w:rPr>
                <w:sz w:val="21"/>
              </w:rPr>
              <w:t>12</w:t>
            </w:r>
          </w:p>
        </w:tc>
        <w:tc>
          <w:tcPr>
            <w:tcW w:w="943" w:type="dxa"/>
          </w:tcPr>
          <w:p w:rsidR="00DE7D9C" w:rsidRDefault="008C1A75">
            <w:pPr>
              <w:pStyle w:val="TableParagraph"/>
              <w:ind w:right="245"/>
              <w:jc w:val="right"/>
              <w:rPr>
                <w:sz w:val="21"/>
              </w:rPr>
            </w:pPr>
            <w:r>
              <w:rPr>
                <w:sz w:val="21"/>
              </w:rPr>
              <w:t>35.3</w:t>
            </w:r>
          </w:p>
        </w:tc>
        <w:tc>
          <w:tcPr>
            <w:tcW w:w="943" w:type="dxa"/>
          </w:tcPr>
          <w:p w:rsidR="00DE7D9C" w:rsidRDefault="008C1A75">
            <w:pPr>
              <w:pStyle w:val="TableParagraph"/>
              <w:ind w:right="401"/>
              <w:jc w:val="right"/>
              <w:rPr>
                <w:sz w:val="21"/>
              </w:rPr>
            </w:pPr>
            <w:r>
              <w:rPr>
                <w:sz w:val="21"/>
              </w:rPr>
              <w:t>9</w:t>
            </w:r>
          </w:p>
        </w:tc>
        <w:tc>
          <w:tcPr>
            <w:tcW w:w="943" w:type="dxa"/>
          </w:tcPr>
          <w:p w:rsidR="00DE7D9C" w:rsidRDefault="008C1A75">
            <w:pPr>
              <w:pStyle w:val="TableParagraph"/>
              <w:ind w:right="245"/>
              <w:jc w:val="right"/>
              <w:rPr>
                <w:sz w:val="21"/>
              </w:rPr>
            </w:pPr>
            <w:r>
              <w:rPr>
                <w:sz w:val="21"/>
              </w:rPr>
              <w:t>29.0</w:t>
            </w:r>
          </w:p>
        </w:tc>
        <w:tc>
          <w:tcPr>
            <w:tcW w:w="943" w:type="dxa"/>
          </w:tcPr>
          <w:p w:rsidR="00DE7D9C" w:rsidRDefault="008C1A75">
            <w:pPr>
              <w:pStyle w:val="TableParagraph"/>
              <w:ind w:right="400"/>
              <w:jc w:val="right"/>
              <w:rPr>
                <w:sz w:val="21"/>
              </w:rPr>
            </w:pPr>
            <w:r>
              <w:rPr>
                <w:sz w:val="21"/>
              </w:rPr>
              <w:t>8</w:t>
            </w:r>
          </w:p>
        </w:tc>
        <w:tc>
          <w:tcPr>
            <w:tcW w:w="965" w:type="dxa"/>
          </w:tcPr>
          <w:p w:rsidR="00DE7D9C" w:rsidRDefault="008C1A75">
            <w:pPr>
              <w:pStyle w:val="TableParagraph"/>
              <w:ind w:right="257"/>
              <w:jc w:val="right"/>
              <w:rPr>
                <w:sz w:val="21"/>
              </w:rPr>
            </w:pPr>
            <w:r>
              <w:rPr>
                <w:sz w:val="21"/>
              </w:rPr>
              <w:t>29.6</w:t>
            </w:r>
          </w:p>
        </w:tc>
      </w:tr>
      <w:tr w:rsidR="00DE7D9C">
        <w:trPr>
          <w:trHeight w:val="268"/>
        </w:trPr>
        <w:tc>
          <w:tcPr>
            <w:tcW w:w="2107" w:type="dxa"/>
          </w:tcPr>
          <w:p w:rsidR="00DE7D9C" w:rsidRDefault="008C1A75">
            <w:pPr>
              <w:pStyle w:val="TableParagraph"/>
              <w:spacing w:line="239" w:lineRule="exact"/>
              <w:ind w:left="107"/>
              <w:rPr>
                <w:sz w:val="21"/>
              </w:rPr>
            </w:pPr>
            <w:r>
              <w:rPr>
                <w:sz w:val="21"/>
              </w:rPr>
              <w:t>Advanced</w:t>
            </w:r>
          </w:p>
        </w:tc>
        <w:tc>
          <w:tcPr>
            <w:tcW w:w="941" w:type="dxa"/>
          </w:tcPr>
          <w:p w:rsidR="00DE7D9C" w:rsidRDefault="008C1A75">
            <w:pPr>
              <w:pStyle w:val="TableParagraph"/>
              <w:spacing w:line="239" w:lineRule="exact"/>
              <w:ind w:right="401"/>
              <w:jc w:val="right"/>
              <w:rPr>
                <w:sz w:val="21"/>
              </w:rPr>
            </w:pPr>
            <w:r>
              <w:rPr>
                <w:sz w:val="21"/>
              </w:rPr>
              <w:t>4</w:t>
            </w:r>
          </w:p>
        </w:tc>
        <w:tc>
          <w:tcPr>
            <w:tcW w:w="850" w:type="dxa"/>
          </w:tcPr>
          <w:p w:rsidR="00DE7D9C" w:rsidRDefault="008C1A75">
            <w:pPr>
              <w:pStyle w:val="TableParagraph"/>
              <w:spacing w:line="239" w:lineRule="exact"/>
              <w:ind w:right="207"/>
              <w:jc w:val="right"/>
              <w:rPr>
                <w:sz w:val="21"/>
              </w:rPr>
            </w:pPr>
            <w:r>
              <w:rPr>
                <w:sz w:val="21"/>
              </w:rPr>
              <w:t>18.2</w:t>
            </w:r>
          </w:p>
        </w:tc>
        <w:tc>
          <w:tcPr>
            <w:tcW w:w="941" w:type="dxa"/>
          </w:tcPr>
          <w:p w:rsidR="00DE7D9C" w:rsidRDefault="008C1A75">
            <w:pPr>
              <w:pStyle w:val="TableParagraph"/>
              <w:spacing w:line="239" w:lineRule="exact"/>
              <w:ind w:left="6"/>
              <w:jc w:val="center"/>
              <w:rPr>
                <w:sz w:val="21"/>
              </w:rPr>
            </w:pPr>
            <w:r>
              <w:rPr>
                <w:sz w:val="21"/>
              </w:rPr>
              <w:t>1</w:t>
            </w:r>
          </w:p>
        </w:tc>
        <w:tc>
          <w:tcPr>
            <w:tcW w:w="943" w:type="dxa"/>
          </w:tcPr>
          <w:p w:rsidR="00DE7D9C" w:rsidRDefault="008C1A75">
            <w:pPr>
              <w:pStyle w:val="TableParagraph"/>
              <w:spacing w:line="239" w:lineRule="exact"/>
              <w:ind w:right="248"/>
              <w:jc w:val="right"/>
              <w:rPr>
                <w:sz w:val="21"/>
              </w:rPr>
            </w:pPr>
            <w:r>
              <w:rPr>
                <w:sz w:val="21"/>
              </w:rPr>
              <w:t>2.9</w:t>
            </w:r>
          </w:p>
        </w:tc>
        <w:tc>
          <w:tcPr>
            <w:tcW w:w="943" w:type="dxa"/>
          </w:tcPr>
          <w:p w:rsidR="00DE7D9C" w:rsidRDefault="008C1A75">
            <w:pPr>
              <w:pStyle w:val="TableParagraph"/>
              <w:spacing w:line="239" w:lineRule="exact"/>
              <w:ind w:right="401"/>
              <w:jc w:val="right"/>
              <w:rPr>
                <w:sz w:val="21"/>
              </w:rPr>
            </w:pPr>
            <w:r>
              <w:rPr>
                <w:sz w:val="21"/>
              </w:rPr>
              <w:t>2</w:t>
            </w:r>
          </w:p>
        </w:tc>
        <w:tc>
          <w:tcPr>
            <w:tcW w:w="943" w:type="dxa"/>
          </w:tcPr>
          <w:p w:rsidR="00DE7D9C" w:rsidRDefault="008C1A75">
            <w:pPr>
              <w:pStyle w:val="TableParagraph"/>
              <w:spacing w:line="239" w:lineRule="exact"/>
              <w:ind w:right="248"/>
              <w:jc w:val="right"/>
              <w:rPr>
                <w:sz w:val="21"/>
              </w:rPr>
            </w:pPr>
            <w:r>
              <w:rPr>
                <w:sz w:val="21"/>
              </w:rPr>
              <w:t>6.5</w:t>
            </w:r>
          </w:p>
        </w:tc>
        <w:tc>
          <w:tcPr>
            <w:tcW w:w="943" w:type="dxa"/>
          </w:tcPr>
          <w:p w:rsidR="00DE7D9C" w:rsidRDefault="008C1A75">
            <w:pPr>
              <w:pStyle w:val="TableParagraph"/>
              <w:spacing w:line="239" w:lineRule="exact"/>
              <w:ind w:right="400"/>
              <w:jc w:val="right"/>
              <w:rPr>
                <w:sz w:val="21"/>
              </w:rPr>
            </w:pPr>
            <w:r>
              <w:rPr>
                <w:sz w:val="21"/>
              </w:rPr>
              <w:t>3</w:t>
            </w:r>
          </w:p>
        </w:tc>
        <w:tc>
          <w:tcPr>
            <w:tcW w:w="965" w:type="dxa"/>
          </w:tcPr>
          <w:p w:rsidR="00DE7D9C" w:rsidRDefault="008C1A75">
            <w:pPr>
              <w:pStyle w:val="TableParagraph"/>
              <w:spacing w:line="239" w:lineRule="exact"/>
              <w:ind w:right="257"/>
              <w:jc w:val="right"/>
              <w:rPr>
                <w:sz w:val="21"/>
              </w:rPr>
            </w:pPr>
            <w:r>
              <w:rPr>
                <w:sz w:val="21"/>
              </w:rPr>
              <w:t>11.1</w:t>
            </w:r>
          </w:p>
        </w:tc>
      </w:tr>
      <w:tr w:rsidR="00DE7D9C">
        <w:trPr>
          <w:trHeight w:val="270"/>
        </w:trPr>
        <w:tc>
          <w:tcPr>
            <w:tcW w:w="9576" w:type="dxa"/>
            <w:gridSpan w:val="9"/>
            <w:tcBorders>
              <w:left w:val="nil"/>
              <w:right w:val="nil"/>
            </w:tcBorders>
          </w:tcPr>
          <w:p w:rsidR="00DE7D9C" w:rsidRDefault="00DE7D9C">
            <w:pPr>
              <w:pStyle w:val="TableParagraph"/>
              <w:spacing w:before="0"/>
              <w:rPr>
                <w:rFonts w:ascii="Times New Roman"/>
                <w:sz w:val="20"/>
              </w:rPr>
            </w:pPr>
          </w:p>
        </w:tc>
      </w:tr>
      <w:tr w:rsidR="00DE7D9C">
        <w:trPr>
          <w:trHeight w:val="316"/>
        </w:trPr>
        <w:tc>
          <w:tcPr>
            <w:tcW w:w="9576" w:type="dxa"/>
            <w:gridSpan w:val="9"/>
            <w:shd w:val="clear" w:color="auto" w:fill="818181"/>
          </w:tcPr>
          <w:p w:rsidR="00DE7D9C" w:rsidRDefault="008C1A75">
            <w:pPr>
              <w:pStyle w:val="TableParagraph"/>
              <w:spacing w:before="33"/>
              <w:ind w:left="1636"/>
              <w:rPr>
                <w:b/>
                <w:sz w:val="21"/>
              </w:rPr>
            </w:pPr>
            <w:r>
              <w:rPr>
                <w:b/>
                <w:color w:val="FFFFFF"/>
                <w:sz w:val="21"/>
              </w:rPr>
              <w:t>10th Grade Math MCAS Results: DYS Students with Disabilities</w:t>
            </w:r>
          </w:p>
        </w:tc>
      </w:tr>
      <w:tr w:rsidR="00DE7D9C">
        <w:trPr>
          <w:trHeight w:val="316"/>
        </w:trPr>
        <w:tc>
          <w:tcPr>
            <w:tcW w:w="2107" w:type="dxa"/>
          </w:tcPr>
          <w:p w:rsidR="00DE7D9C" w:rsidRDefault="00DE7D9C">
            <w:pPr>
              <w:pStyle w:val="TableParagraph"/>
              <w:spacing w:before="0"/>
              <w:rPr>
                <w:rFonts w:ascii="Times New Roman"/>
                <w:sz w:val="20"/>
              </w:rPr>
            </w:pPr>
          </w:p>
        </w:tc>
        <w:tc>
          <w:tcPr>
            <w:tcW w:w="1791" w:type="dxa"/>
            <w:gridSpan w:val="2"/>
            <w:shd w:val="clear" w:color="auto" w:fill="DADADA"/>
          </w:tcPr>
          <w:p w:rsidR="00DE7D9C" w:rsidRDefault="008C1A75">
            <w:pPr>
              <w:pStyle w:val="TableParagraph"/>
              <w:spacing w:before="33"/>
              <w:ind w:left="307"/>
              <w:rPr>
                <w:b/>
                <w:sz w:val="21"/>
              </w:rPr>
            </w:pPr>
            <w:r>
              <w:rPr>
                <w:b/>
                <w:sz w:val="21"/>
              </w:rPr>
              <w:t>2013 (N=49)</w:t>
            </w:r>
          </w:p>
        </w:tc>
        <w:tc>
          <w:tcPr>
            <w:tcW w:w="1884" w:type="dxa"/>
            <w:gridSpan w:val="2"/>
            <w:shd w:val="clear" w:color="auto" w:fill="DADADA"/>
          </w:tcPr>
          <w:p w:rsidR="00DE7D9C" w:rsidRDefault="008C1A75">
            <w:pPr>
              <w:pStyle w:val="TableParagraph"/>
              <w:spacing w:before="33"/>
              <w:ind w:left="354"/>
              <w:rPr>
                <w:b/>
                <w:sz w:val="21"/>
              </w:rPr>
            </w:pPr>
            <w:r>
              <w:rPr>
                <w:b/>
                <w:sz w:val="21"/>
              </w:rPr>
              <w:t>2014 (N=51)</w:t>
            </w:r>
          </w:p>
        </w:tc>
        <w:tc>
          <w:tcPr>
            <w:tcW w:w="1886" w:type="dxa"/>
            <w:gridSpan w:val="2"/>
            <w:shd w:val="clear" w:color="auto" w:fill="DADADA"/>
          </w:tcPr>
          <w:p w:rsidR="00DE7D9C" w:rsidRDefault="008C1A75">
            <w:pPr>
              <w:pStyle w:val="TableParagraph"/>
              <w:spacing w:before="33"/>
              <w:ind w:left="354"/>
              <w:rPr>
                <w:b/>
                <w:sz w:val="21"/>
              </w:rPr>
            </w:pPr>
            <w:r>
              <w:rPr>
                <w:b/>
                <w:sz w:val="21"/>
              </w:rPr>
              <w:t>2015 (N=54)</w:t>
            </w:r>
          </w:p>
        </w:tc>
        <w:tc>
          <w:tcPr>
            <w:tcW w:w="1908" w:type="dxa"/>
            <w:gridSpan w:val="2"/>
            <w:shd w:val="clear" w:color="auto" w:fill="DADADA"/>
          </w:tcPr>
          <w:p w:rsidR="00DE7D9C" w:rsidRDefault="008C1A75">
            <w:pPr>
              <w:pStyle w:val="TableParagraph"/>
              <w:spacing w:before="33"/>
              <w:ind w:left="367"/>
              <w:rPr>
                <w:b/>
                <w:sz w:val="21"/>
              </w:rPr>
            </w:pPr>
            <w:r>
              <w:rPr>
                <w:b/>
                <w:sz w:val="21"/>
              </w:rPr>
              <w:t>2016 (N=55)</w:t>
            </w:r>
          </w:p>
        </w:tc>
      </w:tr>
      <w:tr w:rsidR="00DE7D9C">
        <w:trPr>
          <w:trHeight w:val="268"/>
        </w:trPr>
        <w:tc>
          <w:tcPr>
            <w:tcW w:w="2107" w:type="dxa"/>
          </w:tcPr>
          <w:p w:rsidR="00DE7D9C" w:rsidRDefault="00DE7D9C">
            <w:pPr>
              <w:pStyle w:val="TableParagraph"/>
              <w:spacing w:before="0"/>
              <w:rPr>
                <w:rFonts w:ascii="Times New Roman"/>
                <w:sz w:val="18"/>
              </w:rPr>
            </w:pPr>
          </w:p>
        </w:tc>
        <w:tc>
          <w:tcPr>
            <w:tcW w:w="941" w:type="dxa"/>
            <w:shd w:val="clear" w:color="auto" w:fill="DADADA"/>
          </w:tcPr>
          <w:p w:rsidR="00DE7D9C" w:rsidRDefault="008C1A75">
            <w:pPr>
              <w:pStyle w:val="TableParagraph"/>
              <w:spacing w:line="239" w:lineRule="exact"/>
              <w:ind w:right="401"/>
              <w:jc w:val="right"/>
              <w:rPr>
                <w:b/>
                <w:sz w:val="21"/>
              </w:rPr>
            </w:pPr>
            <w:r>
              <w:rPr>
                <w:b/>
                <w:sz w:val="21"/>
              </w:rPr>
              <w:t>#</w:t>
            </w:r>
          </w:p>
        </w:tc>
        <w:tc>
          <w:tcPr>
            <w:tcW w:w="850" w:type="dxa"/>
            <w:shd w:val="clear" w:color="auto" w:fill="DADADA"/>
          </w:tcPr>
          <w:p w:rsidR="00DE7D9C" w:rsidRDefault="008C1A75">
            <w:pPr>
              <w:pStyle w:val="TableParagraph"/>
              <w:spacing w:line="239" w:lineRule="exact"/>
              <w:ind w:left="9"/>
              <w:jc w:val="center"/>
              <w:rPr>
                <w:b/>
                <w:sz w:val="21"/>
              </w:rPr>
            </w:pPr>
            <w:r>
              <w:rPr>
                <w:b/>
                <w:sz w:val="21"/>
              </w:rPr>
              <w:t>%</w:t>
            </w:r>
          </w:p>
        </w:tc>
        <w:tc>
          <w:tcPr>
            <w:tcW w:w="941" w:type="dxa"/>
            <w:shd w:val="clear" w:color="auto" w:fill="DADADA"/>
          </w:tcPr>
          <w:p w:rsidR="00DE7D9C" w:rsidRDefault="008C1A75">
            <w:pPr>
              <w:pStyle w:val="TableParagraph"/>
              <w:spacing w:line="239" w:lineRule="exact"/>
              <w:ind w:left="6"/>
              <w:jc w:val="center"/>
              <w:rPr>
                <w:b/>
                <w:sz w:val="21"/>
              </w:rPr>
            </w:pPr>
            <w:r>
              <w:rPr>
                <w:b/>
                <w:sz w:val="21"/>
              </w:rPr>
              <w:t>#</w:t>
            </w:r>
          </w:p>
        </w:tc>
        <w:tc>
          <w:tcPr>
            <w:tcW w:w="943" w:type="dxa"/>
            <w:shd w:val="clear" w:color="auto" w:fill="DADADA"/>
          </w:tcPr>
          <w:p w:rsidR="00DE7D9C" w:rsidRDefault="008C1A75">
            <w:pPr>
              <w:pStyle w:val="TableParagraph"/>
              <w:spacing w:line="239" w:lineRule="exact"/>
              <w:ind w:left="6"/>
              <w:jc w:val="center"/>
              <w:rPr>
                <w:b/>
                <w:sz w:val="21"/>
              </w:rPr>
            </w:pPr>
            <w:r>
              <w:rPr>
                <w:b/>
                <w:sz w:val="21"/>
              </w:rPr>
              <w:t>%</w:t>
            </w:r>
          </w:p>
        </w:tc>
        <w:tc>
          <w:tcPr>
            <w:tcW w:w="943" w:type="dxa"/>
            <w:shd w:val="clear" w:color="auto" w:fill="DADADA"/>
          </w:tcPr>
          <w:p w:rsidR="00DE7D9C" w:rsidRDefault="008C1A75">
            <w:pPr>
              <w:pStyle w:val="TableParagraph"/>
              <w:spacing w:line="239" w:lineRule="exact"/>
              <w:ind w:right="401"/>
              <w:jc w:val="right"/>
              <w:rPr>
                <w:b/>
                <w:sz w:val="21"/>
              </w:rPr>
            </w:pPr>
            <w:r>
              <w:rPr>
                <w:b/>
                <w:sz w:val="21"/>
              </w:rPr>
              <w:t>#</w:t>
            </w:r>
          </w:p>
        </w:tc>
        <w:tc>
          <w:tcPr>
            <w:tcW w:w="943" w:type="dxa"/>
            <w:shd w:val="clear" w:color="auto" w:fill="DADADA"/>
          </w:tcPr>
          <w:p w:rsidR="00DE7D9C" w:rsidRDefault="008C1A75">
            <w:pPr>
              <w:pStyle w:val="TableParagraph"/>
              <w:spacing w:line="239" w:lineRule="exact"/>
              <w:ind w:left="7"/>
              <w:jc w:val="center"/>
              <w:rPr>
                <w:b/>
                <w:sz w:val="21"/>
              </w:rPr>
            </w:pPr>
            <w:r>
              <w:rPr>
                <w:b/>
                <w:sz w:val="21"/>
              </w:rPr>
              <w:t>%</w:t>
            </w:r>
          </w:p>
        </w:tc>
        <w:tc>
          <w:tcPr>
            <w:tcW w:w="943" w:type="dxa"/>
            <w:shd w:val="clear" w:color="auto" w:fill="DADADA"/>
          </w:tcPr>
          <w:p w:rsidR="00DE7D9C" w:rsidRDefault="008C1A75">
            <w:pPr>
              <w:pStyle w:val="TableParagraph"/>
              <w:spacing w:line="239" w:lineRule="exact"/>
              <w:ind w:right="400"/>
              <w:jc w:val="right"/>
              <w:rPr>
                <w:b/>
                <w:sz w:val="21"/>
              </w:rPr>
            </w:pPr>
            <w:r>
              <w:rPr>
                <w:b/>
                <w:sz w:val="21"/>
              </w:rPr>
              <w:t>#</w:t>
            </w:r>
          </w:p>
        </w:tc>
        <w:tc>
          <w:tcPr>
            <w:tcW w:w="965" w:type="dxa"/>
            <w:shd w:val="clear" w:color="auto" w:fill="DADADA"/>
          </w:tcPr>
          <w:p w:rsidR="00DE7D9C" w:rsidRDefault="008C1A75">
            <w:pPr>
              <w:pStyle w:val="TableParagraph"/>
              <w:spacing w:line="239" w:lineRule="exact"/>
              <w:ind w:left="10"/>
              <w:jc w:val="center"/>
              <w:rPr>
                <w:b/>
                <w:sz w:val="21"/>
              </w:rPr>
            </w:pPr>
            <w:r>
              <w:rPr>
                <w:b/>
                <w:sz w:val="21"/>
              </w:rPr>
              <w:t>%</w:t>
            </w:r>
          </w:p>
        </w:tc>
      </w:tr>
      <w:tr w:rsidR="00DE7D9C">
        <w:trPr>
          <w:trHeight w:val="270"/>
        </w:trPr>
        <w:tc>
          <w:tcPr>
            <w:tcW w:w="2107" w:type="dxa"/>
          </w:tcPr>
          <w:p w:rsidR="00DE7D9C" w:rsidRDefault="008C1A75">
            <w:pPr>
              <w:pStyle w:val="TableParagraph"/>
              <w:spacing w:before="11" w:line="239" w:lineRule="exact"/>
              <w:ind w:left="107"/>
              <w:rPr>
                <w:sz w:val="21"/>
              </w:rPr>
            </w:pPr>
            <w:r>
              <w:rPr>
                <w:sz w:val="21"/>
              </w:rPr>
              <w:t>Failing</w:t>
            </w:r>
          </w:p>
        </w:tc>
        <w:tc>
          <w:tcPr>
            <w:tcW w:w="941" w:type="dxa"/>
          </w:tcPr>
          <w:p w:rsidR="00DE7D9C" w:rsidRDefault="008C1A75">
            <w:pPr>
              <w:pStyle w:val="TableParagraph"/>
              <w:spacing w:before="11" w:line="239" w:lineRule="exact"/>
              <w:ind w:right="340"/>
              <w:jc w:val="right"/>
              <w:rPr>
                <w:sz w:val="21"/>
              </w:rPr>
            </w:pPr>
            <w:r>
              <w:rPr>
                <w:sz w:val="21"/>
              </w:rPr>
              <w:t>24</w:t>
            </w:r>
          </w:p>
        </w:tc>
        <w:tc>
          <w:tcPr>
            <w:tcW w:w="850" w:type="dxa"/>
          </w:tcPr>
          <w:p w:rsidR="00DE7D9C" w:rsidRDefault="008C1A75">
            <w:pPr>
              <w:pStyle w:val="TableParagraph"/>
              <w:spacing w:before="11" w:line="239" w:lineRule="exact"/>
              <w:ind w:right="197"/>
              <w:jc w:val="right"/>
              <w:rPr>
                <w:sz w:val="21"/>
              </w:rPr>
            </w:pPr>
            <w:r>
              <w:rPr>
                <w:sz w:val="21"/>
              </w:rPr>
              <w:t>48.9</w:t>
            </w:r>
          </w:p>
        </w:tc>
        <w:tc>
          <w:tcPr>
            <w:tcW w:w="941" w:type="dxa"/>
          </w:tcPr>
          <w:p w:rsidR="00DE7D9C" w:rsidRDefault="008C1A75">
            <w:pPr>
              <w:pStyle w:val="TableParagraph"/>
              <w:spacing w:before="11" w:line="239" w:lineRule="exact"/>
              <w:ind w:left="332" w:right="324"/>
              <w:jc w:val="center"/>
              <w:rPr>
                <w:sz w:val="21"/>
              </w:rPr>
            </w:pPr>
            <w:r>
              <w:rPr>
                <w:sz w:val="21"/>
              </w:rPr>
              <w:t>26</w:t>
            </w:r>
          </w:p>
        </w:tc>
        <w:tc>
          <w:tcPr>
            <w:tcW w:w="943" w:type="dxa"/>
          </w:tcPr>
          <w:p w:rsidR="00DE7D9C" w:rsidRDefault="008C1A75">
            <w:pPr>
              <w:pStyle w:val="TableParagraph"/>
              <w:spacing w:before="11" w:line="239" w:lineRule="exact"/>
              <w:ind w:right="245"/>
              <w:jc w:val="right"/>
              <w:rPr>
                <w:sz w:val="21"/>
              </w:rPr>
            </w:pPr>
            <w:r>
              <w:rPr>
                <w:sz w:val="21"/>
              </w:rPr>
              <w:t>51.0</w:t>
            </w:r>
          </w:p>
        </w:tc>
        <w:tc>
          <w:tcPr>
            <w:tcW w:w="943" w:type="dxa"/>
          </w:tcPr>
          <w:p w:rsidR="00DE7D9C" w:rsidRDefault="008C1A75">
            <w:pPr>
              <w:pStyle w:val="TableParagraph"/>
              <w:spacing w:before="11" w:line="239" w:lineRule="exact"/>
              <w:ind w:right="341"/>
              <w:jc w:val="right"/>
              <w:rPr>
                <w:sz w:val="21"/>
              </w:rPr>
            </w:pPr>
            <w:r>
              <w:rPr>
                <w:sz w:val="21"/>
              </w:rPr>
              <w:t>26</w:t>
            </w:r>
          </w:p>
        </w:tc>
        <w:tc>
          <w:tcPr>
            <w:tcW w:w="943" w:type="dxa"/>
          </w:tcPr>
          <w:p w:rsidR="00DE7D9C" w:rsidRDefault="008C1A75">
            <w:pPr>
              <w:pStyle w:val="TableParagraph"/>
              <w:spacing w:before="11" w:line="239" w:lineRule="exact"/>
              <w:ind w:right="254"/>
              <w:jc w:val="right"/>
              <w:rPr>
                <w:sz w:val="21"/>
              </w:rPr>
            </w:pPr>
            <w:r>
              <w:rPr>
                <w:sz w:val="21"/>
              </w:rPr>
              <w:t>48.2</w:t>
            </w:r>
          </w:p>
        </w:tc>
        <w:tc>
          <w:tcPr>
            <w:tcW w:w="943" w:type="dxa"/>
          </w:tcPr>
          <w:p w:rsidR="00DE7D9C" w:rsidRDefault="008C1A75">
            <w:pPr>
              <w:pStyle w:val="TableParagraph"/>
              <w:spacing w:before="11" w:line="239" w:lineRule="exact"/>
              <w:ind w:right="340"/>
              <w:jc w:val="right"/>
              <w:rPr>
                <w:sz w:val="21"/>
              </w:rPr>
            </w:pPr>
            <w:r>
              <w:rPr>
                <w:sz w:val="21"/>
              </w:rPr>
              <w:t>23</w:t>
            </w:r>
          </w:p>
        </w:tc>
        <w:tc>
          <w:tcPr>
            <w:tcW w:w="965" w:type="dxa"/>
          </w:tcPr>
          <w:p w:rsidR="00DE7D9C" w:rsidRDefault="008C1A75">
            <w:pPr>
              <w:pStyle w:val="TableParagraph"/>
              <w:spacing w:before="11" w:line="239" w:lineRule="exact"/>
              <w:ind w:right="257"/>
              <w:jc w:val="right"/>
              <w:rPr>
                <w:sz w:val="21"/>
              </w:rPr>
            </w:pPr>
            <w:r>
              <w:rPr>
                <w:sz w:val="21"/>
              </w:rPr>
              <w:t>41.8</w:t>
            </w:r>
          </w:p>
        </w:tc>
      </w:tr>
      <w:tr w:rsidR="00DE7D9C">
        <w:trPr>
          <w:trHeight w:val="270"/>
        </w:trPr>
        <w:tc>
          <w:tcPr>
            <w:tcW w:w="2107" w:type="dxa"/>
          </w:tcPr>
          <w:p w:rsidR="00DE7D9C" w:rsidRDefault="008C1A75">
            <w:pPr>
              <w:pStyle w:val="TableParagraph"/>
              <w:ind w:left="107"/>
              <w:rPr>
                <w:sz w:val="21"/>
              </w:rPr>
            </w:pPr>
            <w:r>
              <w:rPr>
                <w:sz w:val="21"/>
              </w:rPr>
              <w:t>Needs Improvement</w:t>
            </w:r>
          </w:p>
        </w:tc>
        <w:tc>
          <w:tcPr>
            <w:tcW w:w="941" w:type="dxa"/>
          </w:tcPr>
          <w:p w:rsidR="00DE7D9C" w:rsidRDefault="008C1A75">
            <w:pPr>
              <w:pStyle w:val="TableParagraph"/>
              <w:ind w:right="340"/>
              <w:jc w:val="right"/>
              <w:rPr>
                <w:sz w:val="21"/>
              </w:rPr>
            </w:pPr>
            <w:r>
              <w:rPr>
                <w:sz w:val="21"/>
              </w:rPr>
              <w:t>14</w:t>
            </w:r>
          </w:p>
        </w:tc>
        <w:tc>
          <w:tcPr>
            <w:tcW w:w="850" w:type="dxa"/>
          </w:tcPr>
          <w:p w:rsidR="00DE7D9C" w:rsidRDefault="008C1A75">
            <w:pPr>
              <w:pStyle w:val="TableParagraph"/>
              <w:ind w:right="197"/>
              <w:jc w:val="right"/>
              <w:rPr>
                <w:sz w:val="21"/>
              </w:rPr>
            </w:pPr>
            <w:r>
              <w:rPr>
                <w:sz w:val="21"/>
              </w:rPr>
              <w:t>28.6</w:t>
            </w:r>
          </w:p>
        </w:tc>
        <w:tc>
          <w:tcPr>
            <w:tcW w:w="941" w:type="dxa"/>
          </w:tcPr>
          <w:p w:rsidR="00DE7D9C" w:rsidRDefault="008C1A75">
            <w:pPr>
              <w:pStyle w:val="TableParagraph"/>
              <w:ind w:left="332" w:right="324"/>
              <w:jc w:val="center"/>
              <w:rPr>
                <w:sz w:val="21"/>
              </w:rPr>
            </w:pPr>
            <w:r>
              <w:rPr>
                <w:sz w:val="21"/>
              </w:rPr>
              <w:t>19</w:t>
            </w:r>
          </w:p>
        </w:tc>
        <w:tc>
          <w:tcPr>
            <w:tcW w:w="943" w:type="dxa"/>
          </w:tcPr>
          <w:p w:rsidR="00DE7D9C" w:rsidRDefault="008C1A75">
            <w:pPr>
              <w:pStyle w:val="TableParagraph"/>
              <w:ind w:right="245"/>
              <w:jc w:val="right"/>
              <w:rPr>
                <w:sz w:val="21"/>
              </w:rPr>
            </w:pPr>
            <w:r>
              <w:rPr>
                <w:sz w:val="21"/>
              </w:rPr>
              <w:t>37.3</w:t>
            </w:r>
          </w:p>
        </w:tc>
        <w:tc>
          <w:tcPr>
            <w:tcW w:w="943" w:type="dxa"/>
          </w:tcPr>
          <w:p w:rsidR="00DE7D9C" w:rsidRDefault="008C1A75">
            <w:pPr>
              <w:pStyle w:val="TableParagraph"/>
              <w:ind w:right="341"/>
              <w:jc w:val="right"/>
              <w:rPr>
                <w:sz w:val="21"/>
              </w:rPr>
            </w:pPr>
            <w:r>
              <w:rPr>
                <w:sz w:val="21"/>
              </w:rPr>
              <w:t>19</w:t>
            </w:r>
          </w:p>
        </w:tc>
        <w:tc>
          <w:tcPr>
            <w:tcW w:w="943" w:type="dxa"/>
          </w:tcPr>
          <w:p w:rsidR="00DE7D9C" w:rsidRDefault="008C1A75">
            <w:pPr>
              <w:pStyle w:val="TableParagraph"/>
              <w:ind w:right="254"/>
              <w:jc w:val="right"/>
              <w:rPr>
                <w:sz w:val="21"/>
              </w:rPr>
            </w:pPr>
            <w:r>
              <w:rPr>
                <w:sz w:val="21"/>
              </w:rPr>
              <w:t>35.2</w:t>
            </w:r>
          </w:p>
        </w:tc>
        <w:tc>
          <w:tcPr>
            <w:tcW w:w="943" w:type="dxa"/>
          </w:tcPr>
          <w:p w:rsidR="00DE7D9C" w:rsidRDefault="008C1A75">
            <w:pPr>
              <w:pStyle w:val="TableParagraph"/>
              <w:ind w:right="340"/>
              <w:jc w:val="right"/>
              <w:rPr>
                <w:sz w:val="21"/>
              </w:rPr>
            </w:pPr>
            <w:r>
              <w:rPr>
                <w:sz w:val="21"/>
              </w:rPr>
              <w:t>28</w:t>
            </w:r>
          </w:p>
        </w:tc>
        <w:tc>
          <w:tcPr>
            <w:tcW w:w="965" w:type="dxa"/>
          </w:tcPr>
          <w:p w:rsidR="00DE7D9C" w:rsidRDefault="008C1A75">
            <w:pPr>
              <w:pStyle w:val="TableParagraph"/>
              <w:ind w:right="257"/>
              <w:jc w:val="right"/>
              <w:rPr>
                <w:sz w:val="21"/>
              </w:rPr>
            </w:pPr>
            <w:r>
              <w:rPr>
                <w:sz w:val="21"/>
              </w:rPr>
              <w:t>50.9</w:t>
            </w:r>
          </w:p>
        </w:tc>
      </w:tr>
      <w:tr w:rsidR="00DE7D9C">
        <w:trPr>
          <w:trHeight w:val="268"/>
        </w:trPr>
        <w:tc>
          <w:tcPr>
            <w:tcW w:w="2107" w:type="dxa"/>
          </w:tcPr>
          <w:p w:rsidR="00DE7D9C" w:rsidRDefault="008C1A75">
            <w:pPr>
              <w:pStyle w:val="TableParagraph"/>
              <w:spacing w:line="239" w:lineRule="exact"/>
              <w:ind w:left="107"/>
              <w:rPr>
                <w:sz w:val="21"/>
              </w:rPr>
            </w:pPr>
            <w:r>
              <w:rPr>
                <w:sz w:val="21"/>
              </w:rPr>
              <w:t>Proficient</w:t>
            </w:r>
          </w:p>
        </w:tc>
        <w:tc>
          <w:tcPr>
            <w:tcW w:w="941" w:type="dxa"/>
          </w:tcPr>
          <w:p w:rsidR="00DE7D9C" w:rsidRDefault="008C1A75">
            <w:pPr>
              <w:pStyle w:val="TableParagraph"/>
              <w:spacing w:line="239" w:lineRule="exact"/>
              <w:ind w:right="340"/>
              <w:jc w:val="right"/>
              <w:rPr>
                <w:sz w:val="21"/>
              </w:rPr>
            </w:pPr>
            <w:r>
              <w:rPr>
                <w:sz w:val="21"/>
              </w:rPr>
              <w:t>10</w:t>
            </w:r>
          </w:p>
        </w:tc>
        <w:tc>
          <w:tcPr>
            <w:tcW w:w="850" w:type="dxa"/>
          </w:tcPr>
          <w:p w:rsidR="00DE7D9C" w:rsidRDefault="008C1A75">
            <w:pPr>
              <w:pStyle w:val="TableParagraph"/>
              <w:spacing w:line="239" w:lineRule="exact"/>
              <w:ind w:right="197"/>
              <w:jc w:val="right"/>
              <w:rPr>
                <w:sz w:val="21"/>
              </w:rPr>
            </w:pPr>
            <w:r>
              <w:rPr>
                <w:sz w:val="21"/>
              </w:rPr>
              <w:t>20.4</w:t>
            </w:r>
          </w:p>
        </w:tc>
        <w:tc>
          <w:tcPr>
            <w:tcW w:w="941" w:type="dxa"/>
          </w:tcPr>
          <w:p w:rsidR="00DE7D9C" w:rsidRDefault="008C1A75">
            <w:pPr>
              <w:pStyle w:val="TableParagraph"/>
              <w:spacing w:line="239" w:lineRule="exact"/>
              <w:ind w:left="6"/>
              <w:jc w:val="center"/>
              <w:rPr>
                <w:sz w:val="21"/>
              </w:rPr>
            </w:pPr>
            <w:r>
              <w:rPr>
                <w:sz w:val="21"/>
              </w:rPr>
              <w:t>4</w:t>
            </w:r>
          </w:p>
        </w:tc>
        <w:tc>
          <w:tcPr>
            <w:tcW w:w="943" w:type="dxa"/>
          </w:tcPr>
          <w:p w:rsidR="00DE7D9C" w:rsidRDefault="008C1A75">
            <w:pPr>
              <w:pStyle w:val="TableParagraph"/>
              <w:spacing w:line="239" w:lineRule="exact"/>
              <w:ind w:right="248"/>
              <w:jc w:val="right"/>
              <w:rPr>
                <w:sz w:val="21"/>
              </w:rPr>
            </w:pPr>
            <w:r>
              <w:rPr>
                <w:sz w:val="21"/>
              </w:rPr>
              <w:t>7.8</w:t>
            </w:r>
          </w:p>
        </w:tc>
        <w:tc>
          <w:tcPr>
            <w:tcW w:w="943" w:type="dxa"/>
          </w:tcPr>
          <w:p w:rsidR="00DE7D9C" w:rsidRDefault="008C1A75">
            <w:pPr>
              <w:pStyle w:val="TableParagraph"/>
              <w:spacing w:line="239" w:lineRule="exact"/>
              <w:ind w:right="401"/>
              <w:jc w:val="right"/>
              <w:rPr>
                <w:sz w:val="21"/>
              </w:rPr>
            </w:pPr>
            <w:r>
              <w:rPr>
                <w:sz w:val="21"/>
              </w:rPr>
              <w:t>9</w:t>
            </w:r>
          </w:p>
        </w:tc>
        <w:tc>
          <w:tcPr>
            <w:tcW w:w="943" w:type="dxa"/>
          </w:tcPr>
          <w:p w:rsidR="00DE7D9C" w:rsidRDefault="008C1A75">
            <w:pPr>
              <w:pStyle w:val="TableParagraph"/>
              <w:spacing w:line="239" w:lineRule="exact"/>
              <w:ind w:right="254"/>
              <w:jc w:val="right"/>
              <w:rPr>
                <w:sz w:val="21"/>
              </w:rPr>
            </w:pPr>
            <w:r>
              <w:rPr>
                <w:sz w:val="21"/>
              </w:rPr>
              <w:t>16.7</w:t>
            </w:r>
          </w:p>
        </w:tc>
        <w:tc>
          <w:tcPr>
            <w:tcW w:w="943" w:type="dxa"/>
          </w:tcPr>
          <w:p w:rsidR="00DE7D9C" w:rsidRDefault="008C1A75">
            <w:pPr>
              <w:pStyle w:val="TableParagraph"/>
              <w:spacing w:line="239" w:lineRule="exact"/>
              <w:ind w:right="400"/>
              <w:jc w:val="right"/>
              <w:rPr>
                <w:sz w:val="21"/>
              </w:rPr>
            </w:pPr>
            <w:r>
              <w:rPr>
                <w:sz w:val="21"/>
              </w:rPr>
              <w:t>1</w:t>
            </w:r>
          </w:p>
        </w:tc>
        <w:tc>
          <w:tcPr>
            <w:tcW w:w="965" w:type="dxa"/>
          </w:tcPr>
          <w:p w:rsidR="00DE7D9C" w:rsidRDefault="008C1A75">
            <w:pPr>
              <w:pStyle w:val="TableParagraph"/>
              <w:spacing w:line="239" w:lineRule="exact"/>
              <w:ind w:right="258"/>
              <w:jc w:val="right"/>
              <w:rPr>
                <w:sz w:val="21"/>
              </w:rPr>
            </w:pPr>
            <w:r>
              <w:rPr>
                <w:sz w:val="21"/>
              </w:rPr>
              <w:t>1.8</w:t>
            </w:r>
          </w:p>
        </w:tc>
      </w:tr>
      <w:tr w:rsidR="00DE7D9C">
        <w:trPr>
          <w:trHeight w:val="270"/>
        </w:trPr>
        <w:tc>
          <w:tcPr>
            <w:tcW w:w="2107" w:type="dxa"/>
          </w:tcPr>
          <w:p w:rsidR="00DE7D9C" w:rsidRDefault="008C1A75">
            <w:pPr>
              <w:pStyle w:val="TableParagraph"/>
              <w:spacing w:before="11" w:line="239" w:lineRule="exact"/>
              <w:ind w:left="107"/>
              <w:rPr>
                <w:sz w:val="21"/>
              </w:rPr>
            </w:pPr>
            <w:r>
              <w:rPr>
                <w:sz w:val="21"/>
              </w:rPr>
              <w:t>Advanced</w:t>
            </w:r>
          </w:p>
        </w:tc>
        <w:tc>
          <w:tcPr>
            <w:tcW w:w="941" w:type="dxa"/>
          </w:tcPr>
          <w:p w:rsidR="00DE7D9C" w:rsidRDefault="008C1A75">
            <w:pPr>
              <w:pStyle w:val="TableParagraph"/>
              <w:spacing w:before="11" w:line="239" w:lineRule="exact"/>
              <w:ind w:right="401"/>
              <w:jc w:val="right"/>
              <w:rPr>
                <w:sz w:val="21"/>
              </w:rPr>
            </w:pPr>
            <w:r>
              <w:rPr>
                <w:sz w:val="21"/>
              </w:rPr>
              <w:t>1</w:t>
            </w:r>
          </w:p>
        </w:tc>
        <w:tc>
          <w:tcPr>
            <w:tcW w:w="850" w:type="dxa"/>
          </w:tcPr>
          <w:p w:rsidR="00DE7D9C" w:rsidRDefault="008C1A75">
            <w:pPr>
              <w:pStyle w:val="TableParagraph"/>
              <w:spacing w:before="11" w:line="239" w:lineRule="exact"/>
              <w:ind w:right="200"/>
              <w:jc w:val="right"/>
              <w:rPr>
                <w:sz w:val="21"/>
              </w:rPr>
            </w:pPr>
            <w:r>
              <w:rPr>
                <w:sz w:val="21"/>
              </w:rPr>
              <w:t>2.0</w:t>
            </w:r>
          </w:p>
        </w:tc>
        <w:tc>
          <w:tcPr>
            <w:tcW w:w="941" w:type="dxa"/>
          </w:tcPr>
          <w:p w:rsidR="00DE7D9C" w:rsidRDefault="008C1A75">
            <w:pPr>
              <w:pStyle w:val="TableParagraph"/>
              <w:spacing w:before="11" w:line="239" w:lineRule="exact"/>
              <w:ind w:left="6"/>
              <w:jc w:val="center"/>
              <w:rPr>
                <w:sz w:val="21"/>
              </w:rPr>
            </w:pPr>
            <w:r>
              <w:rPr>
                <w:sz w:val="21"/>
              </w:rPr>
              <w:t>2</w:t>
            </w:r>
          </w:p>
        </w:tc>
        <w:tc>
          <w:tcPr>
            <w:tcW w:w="943" w:type="dxa"/>
          </w:tcPr>
          <w:p w:rsidR="00DE7D9C" w:rsidRDefault="008C1A75">
            <w:pPr>
              <w:pStyle w:val="TableParagraph"/>
              <w:spacing w:before="11" w:line="239" w:lineRule="exact"/>
              <w:ind w:right="248"/>
              <w:jc w:val="right"/>
              <w:rPr>
                <w:sz w:val="21"/>
              </w:rPr>
            </w:pPr>
            <w:r>
              <w:rPr>
                <w:sz w:val="21"/>
              </w:rPr>
              <w:t>3.9</w:t>
            </w:r>
          </w:p>
        </w:tc>
        <w:tc>
          <w:tcPr>
            <w:tcW w:w="943" w:type="dxa"/>
          </w:tcPr>
          <w:p w:rsidR="00DE7D9C" w:rsidRDefault="008C1A75">
            <w:pPr>
              <w:pStyle w:val="TableParagraph"/>
              <w:spacing w:before="11" w:line="239" w:lineRule="exact"/>
              <w:ind w:right="401"/>
              <w:jc w:val="right"/>
              <w:rPr>
                <w:sz w:val="21"/>
              </w:rPr>
            </w:pPr>
            <w:r>
              <w:rPr>
                <w:sz w:val="21"/>
              </w:rPr>
              <w:t>0</w:t>
            </w:r>
          </w:p>
        </w:tc>
        <w:tc>
          <w:tcPr>
            <w:tcW w:w="943" w:type="dxa"/>
          </w:tcPr>
          <w:p w:rsidR="00DE7D9C" w:rsidRDefault="00DE7D9C">
            <w:pPr>
              <w:pStyle w:val="TableParagraph"/>
              <w:spacing w:before="0"/>
              <w:rPr>
                <w:rFonts w:ascii="Times New Roman"/>
                <w:sz w:val="20"/>
              </w:rPr>
            </w:pPr>
          </w:p>
        </w:tc>
        <w:tc>
          <w:tcPr>
            <w:tcW w:w="943" w:type="dxa"/>
          </w:tcPr>
          <w:p w:rsidR="00DE7D9C" w:rsidRDefault="008C1A75">
            <w:pPr>
              <w:pStyle w:val="TableParagraph"/>
              <w:spacing w:before="11" w:line="239" w:lineRule="exact"/>
              <w:ind w:right="400"/>
              <w:jc w:val="right"/>
              <w:rPr>
                <w:sz w:val="21"/>
              </w:rPr>
            </w:pPr>
            <w:r>
              <w:rPr>
                <w:sz w:val="21"/>
              </w:rPr>
              <w:t>3</w:t>
            </w:r>
          </w:p>
        </w:tc>
        <w:tc>
          <w:tcPr>
            <w:tcW w:w="965" w:type="dxa"/>
          </w:tcPr>
          <w:p w:rsidR="00DE7D9C" w:rsidRDefault="008C1A75">
            <w:pPr>
              <w:pStyle w:val="TableParagraph"/>
              <w:spacing w:before="11" w:line="239" w:lineRule="exact"/>
              <w:ind w:right="258"/>
              <w:jc w:val="right"/>
              <w:rPr>
                <w:sz w:val="21"/>
              </w:rPr>
            </w:pPr>
            <w:r>
              <w:rPr>
                <w:sz w:val="21"/>
              </w:rPr>
              <w:t>5.5</w:t>
            </w:r>
          </w:p>
        </w:tc>
      </w:tr>
    </w:tbl>
    <w:p w:rsidR="00DE7D9C" w:rsidRDefault="00DE7D9C">
      <w:pPr>
        <w:pStyle w:val="BodyText"/>
        <w:spacing w:after="1"/>
        <w:rPr>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806"/>
        <w:gridCol w:w="856"/>
        <w:gridCol w:w="858"/>
        <w:gridCol w:w="856"/>
        <w:gridCol w:w="858"/>
        <w:gridCol w:w="856"/>
        <w:gridCol w:w="858"/>
        <w:gridCol w:w="860"/>
      </w:tblGrid>
      <w:tr w:rsidR="00DE7D9C">
        <w:trPr>
          <w:trHeight w:val="314"/>
        </w:trPr>
        <w:tc>
          <w:tcPr>
            <w:tcW w:w="9568" w:type="dxa"/>
            <w:gridSpan w:val="9"/>
            <w:shd w:val="clear" w:color="auto" w:fill="818181"/>
          </w:tcPr>
          <w:p w:rsidR="00DE7D9C" w:rsidRDefault="008C1A75">
            <w:pPr>
              <w:pStyle w:val="TableParagraph"/>
              <w:spacing w:before="26"/>
              <w:ind w:left="2164"/>
              <w:rPr>
                <w:b/>
                <w:sz w:val="21"/>
              </w:rPr>
            </w:pPr>
            <w:r>
              <w:rPr>
                <w:b/>
                <w:color w:val="FFFFFF"/>
                <w:sz w:val="21"/>
              </w:rPr>
              <w:t>Percent of Students Passing* 10</w:t>
            </w:r>
            <w:proofErr w:type="spellStart"/>
            <w:r>
              <w:rPr>
                <w:b/>
                <w:color w:val="FFFFFF"/>
                <w:position w:val="7"/>
                <w:sz w:val="14"/>
              </w:rPr>
              <w:t>th</w:t>
            </w:r>
            <w:proofErr w:type="spellEnd"/>
            <w:r>
              <w:rPr>
                <w:b/>
                <w:color w:val="FFFFFF"/>
                <w:position w:val="7"/>
                <w:sz w:val="14"/>
              </w:rPr>
              <w:t xml:space="preserve"> </w:t>
            </w:r>
            <w:r>
              <w:rPr>
                <w:b/>
                <w:color w:val="FFFFFF"/>
                <w:sz w:val="21"/>
              </w:rPr>
              <w:t>Grade Math MCAS</w:t>
            </w:r>
          </w:p>
        </w:tc>
      </w:tr>
      <w:tr w:rsidR="00DE7D9C">
        <w:trPr>
          <w:trHeight w:val="270"/>
        </w:trPr>
        <w:tc>
          <w:tcPr>
            <w:tcW w:w="2760" w:type="dxa"/>
          </w:tcPr>
          <w:p w:rsidR="00DE7D9C" w:rsidRDefault="00DE7D9C">
            <w:pPr>
              <w:pStyle w:val="TableParagraph"/>
              <w:spacing w:before="0"/>
              <w:rPr>
                <w:rFonts w:ascii="Times New Roman"/>
                <w:sz w:val="20"/>
              </w:rPr>
            </w:pPr>
          </w:p>
        </w:tc>
        <w:tc>
          <w:tcPr>
            <w:tcW w:w="1662" w:type="dxa"/>
            <w:gridSpan w:val="2"/>
            <w:shd w:val="clear" w:color="auto" w:fill="DADADA"/>
          </w:tcPr>
          <w:p w:rsidR="00DE7D9C" w:rsidRDefault="008C1A75">
            <w:pPr>
              <w:pStyle w:val="TableParagraph"/>
              <w:ind w:left="578" w:right="565"/>
              <w:jc w:val="center"/>
              <w:rPr>
                <w:b/>
                <w:sz w:val="21"/>
              </w:rPr>
            </w:pPr>
            <w:r>
              <w:rPr>
                <w:b/>
                <w:sz w:val="21"/>
              </w:rPr>
              <w:t>2013</w:t>
            </w:r>
          </w:p>
        </w:tc>
        <w:tc>
          <w:tcPr>
            <w:tcW w:w="1714" w:type="dxa"/>
            <w:gridSpan w:val="2"/>
            <w:shd w:val="clear" w:color="auto" w:fill="DADADA"/>
          </w:tcPr>
          <w:p w:rsidR="00DE7D9C" w:rsidRDefault="008C1A75">
            <w:pPr>
              <w:pStyle w:val="TableParagraph"/>
              <w:ind w:left="604" w:right="588"/>
              <w:jc w:val="center"/>
              <w:rPr>
                <w:b/>
                <w:sz w:val="21"/>
              </w:rPr>
            </w:pPr>
            <w:r>
              <w:rPr>
                <w:b/>
                <w:sz w:val="21"/>
              </w:rPr>
              <w:t>2014</w:t>
            </w:r>
          </w:p>
        </w:tc>
        <w:tc>
          <w:tcPr>
            <w:tcW w:w="1714" w:type="dxa"/>
            <w:gridSpan w:val="2"/>
            <w:shd w:val="clear" w:color="auto" w:fill="DADADA"/>
          </w:tcPr>
          <w:p w:rsidR="00DE7D9C" w:rsidRDefault="008C1A75">
            <w:pPr>
              <w:pStyle w:val="TableParagraph"/>
              <w:ind w:left="606" w:right="586"/>
              <w:jc w:val="center"/>
              <w:rPr>
                <w:b/>
                <w:sz w:val="21"/>
              </w:rPr>
            </w:pPr>
            <w:r>
              <w:rPr>
                <w:b/>
                <w:sz w:val="21"/>
              </w:rPr>
              <w:t>2015</w:t>
            </w:r>
          </w:p>
        </w:tc>
        <w:tc>
          <w:tcPr>
            <w:tcW w:w="1718" w:type="dxa"/>
            <w:gridSpan w:val="2"/>
            <w:shd w:val="clear" w:color="auto" w:fill="DADADA"/>
          </w:tcPr>
          <w:p w:rsidR="00DE7D9C" w:rsidRDefault="008C1A75">
            <w:pPr>
              <w:pStyle w:val="TableParagraph"/>
              <w:ind w:left="612" w:right="587"/>
              <w:jc w:val="center"/>
              <w:rPr>
                <w:b/>
                <w:sz w:val="21"/>
              </w:rPr>
            </w:pPr>
            <w:r>
              <w:rPr>
                <w:b/>
                <w:sz w:val="21"/>
              </w:rPr>
              <w:t>2016</w:t>
            </w:r>
          </w:p>
        </w:tc>
      </w:tr>
      <w:tr w:rsidR="00DE7D9C">
        <w:trPr>
          <w:trHeight w:val="270"/>
        </w:trPr>
        <w:tc>
          <w:tcPr>
            <w:tcW w:w="2760" w:type="dxa"/>
          </w:tcPr>
          <w:p w:rsidR="00DE7D9C" w:rsidRDefault="00DE7D9C">
            <w:pPr>
              <w:pStyle w:val="TableParagraph"/>
              <w:spacing w:before="0"/>
              <w:rPr>
                <w:rFonts w:ascii="Times New Roman"/>
                <w:sz w:val="20"/>
              </w:rPr>
            </w:pPr>
          </w:p>
        </w:tc>
        <w:tc>
          <w:tcPr>
            <w:tcW w:w="806" w:type="dxa"/>
            <w:shd w:val="clear" w:color="auto" w:fill="DADADA"/>
          </w:tcPr>
          <w:p w:rsidR="00DE7D9C" w:rsidRDefault="008C1A75">
            <w:pPr>
              <w:pStyle w:val="TableParagraph"/>
              <w:ind w:left="342"/>
              <w:rPr>
                <w:b/>
                <w:sz w:val="21"/>
              </w:rPr>
            </w:pPr>
            <w:r>
              <w:rPr>
                <w:b/>
                <w:sz w:val="21"/>
              </w:rPr>
              <w:t>#</w:t>
            </w:r>
          </w:p>
        </w:tc>
        <w:tc>
          <w:tcPr>
            <w:tcW w:w="856" w:type="dxa"/>
            <w:shd w:val="clear" w:color="auto" w:fill="DADADA"/>
          </w:tcPr>
          <w:p w:rsidR="00DE7D9C" w:rsidRDefault="008C1A75">
            <w:pPr>
              <w:pStyle w:val="TableParagraph"/>
              <w:ind w:left="14"/>
              <w:jc w:val="center"/>
              <w:rPr>
                <w:b/>
                <w:sz w:val="21"/>
              </w:rPr>
            </w:pPr>
            <w:r>
              <w:rPr>
                <w:b/>
                <w:sz w:val="21"/>
              </w:rPr>
              <w:t>%</w:t>
            </w:r>
          </w:p>
        </w:tc>
        <w:tc>
          <w:tcPr>
            <w:tcW w:w="858" w:type="dxa"/>
            <w:shd w:val="clear" w:color="auto" w:fill="DADADA"/>
          </w:tcPr>
          <w:p w:rsidR="00DE7D9C" w:rsidRDefault="008C1A75">
            <w:pPr>
              <w:pStyle w:val="TableParagraph"/>
              <w:ind w:right="357"/>
              <w:jc w:val="right"/>
              <w:rPr>
                <w:b/>
                <w:sz w:val="21"/>
              </w:rPr>
            </w:pPr>
            <w:r>
              <w:rPr>
                <w:b/>
                <w:sz w:val="21"/>
              </w:rPr>
              <w:t>#</w:t>
            </w:r>
          </w:p>
        </w:tc>
        <w:tc>
          <w:tcPr>
            <w:tcW w:w="856" w:type="dxa"/>
            <w:shd w:val="clear" w:color="auto" w:fill="DADADA"/>
          </w:tcPr>
          <w:p w:rsidR="00DE7D9C" w:rsidRDefault="008C1A75">
            <w:pPr>
              <w:pStyle w:val="TableParagraph"/>
              <w:ind w:left="18"/>
              <w:jc w:val="center"/>
              <w:rPr>
                <w:b/>
                <w:sz w:val="21"/>
              </w:rPr>
            </w:pPr>
            <w:r>
              <w:rPr>
                <w:b/>
                <w:sz w:val="21"/>
              </w:rPr>
              <w:t>%</w:t>
            </w:r>
          </w:p>
        </w:tc>
        <w:tc>
          <w:tcPr>
            <w:tcW w:w="858" w:type="dxa"/>
            <w:shd w:val="clear" w:color="auto" w:fill="DADADA"/>
          </w:tcPr>
          <w:p w:rsidR="00DE7D9C" w:rsidRDefault="008C1A75">
            <w:pPr>
              <w:pStyle w:val="TableParagraph"/>
              <w:ind w:left="14"/>
              <w:jc w:val="center"/>
              <w:rPr>
                <w:b/>
                <w:sz w:val="21"/>
              </w:rPr>
            </w:pPr>
            <w:r>
              <w:rPr>
                <w:b/>
                <w:sz w:val="21"/>
              </w:rPr>
              <w:t>#</w:t>
            </w:r>
          </w:p>
        </w:tc>
        <w:tc>
          <w:tcPr>
            <w:tcW w:w="856" w:type="dxa"/>
            <w:shd w:val="clear" w:color="auto" w:fill="DADADA"/>
          </w:tcPr>
          <w:p w:rsidR="00DE7D9C" w:rsidRDefault="008C1A75">
            <w:pPr>
              <w:pStyle w:val="TableParagraph"/>
              <w:ind w:left="22"/>
              <w:jc w:val="center"/>
              <w:rPr>
                <w:b/>
                <w:sz w:val="21"/>
              </w:rPr>
            </w:pPr>
            <w:r>
              <w:rPr>
                <w:b/>
                <w:sz w:val="21"/>
              </w:rPr>
              <w:t>%</w:t>
            </w:r>
          </w:p>
        </w:tc>
        <w:tc>
          <w:tcPr>
            <w:tcW w:w="858" w:type="dxa"/>
            <w:shd w:val="clear" w:color="auto" w:fill="DADADA"/>
          </w:tcPr>
          <w:p w:rsidR="00DE7D9C" w:rsidRDefault="008C1A75">
            <w:pPr>
              <w:pStyle w:val="TableParagraph"/>
              <w:ind w:left="18"/>
              <w:jc w:val="center"/>
              <w:rPr>
                <w:b/>
                <w:sz w:val="21"/>
              </w:rPr>
            </w:pPr>
            <w:r>
              <w:rPr>
                <w:b/>
                <w:sz w:val="21"/>
              </w:rPr>
              <w:t>#</w:t>
            </w:r>
          </w:p>
        </w:tc>
        <w:tc>
          <w:tcPr>
            <w:tcW w:w="860" w:type="dxa"/>
            <w:shd w:val="clear" w:color="auto" w:fill="DADADA"/>
          </w:tcPr>
          <w:p w:rsidR="00DE7D9C" w:rsidRDefault="008C1A75">
            <w:pPr>
              <w:pStyle w:val="TableParagraph"/>
              <w:ind w:left="22"/>
              <w:jc w:val="center"/>
              <w:rPr>
                <w:b/>
                <w:sz w:val="21"/>
              </w:rPr>
            </w:pPr>
            <w:r>
              <w:rPr>
                <w:b/>
                <w:sz w:val="21"/>
              </w:rPr>
              <w:t>%</w:t>
            </w:r>
          </w:p>
        </w:tc>
      </w:tr>
      <w:tr w:rsidR="00DE7D9C">
        <w:trPr>
          <w:trHeight w:val="268"/>
        </w:trPr>
        <w:tc>
          <w:tcPr>
            <w:tcW w:w="2760" w:type="dxa"/>
          </w:tcPr>
          <w:p w:rsidR="00DE7D9C" w:rsidRDefault="008C1A75">
            <w:pPr>
              <w:pStyle w:val="TableParagraph"/>
              <w:spacing w:line="239" w:lineRule="exact"/>
              <w:ind w:left="107"/>
              <w:rPr>
                <w:b/>
                <w:sz w:val="21"/>
              </w:rPr>
            </w:pPr>
            <w:r>
              <w:rPr>
                <w:b/>
                <w:sz w:val="21"/>
              </w:rPr>
              <w:t>General Education</w:t>
            </w:r>
          </w:p>
        </w:tc>
        <w:tc>
          <w:tcPr>
            <w:tcW w:w="806" w:type="dxa"/>
          </w:tcPr>
          <w:p w:rsidR="00DE7D9C" w:rsidRDefault="008C1A75">
            <w:pPr>
              <w:pStyle w:val="TableParagraph"/>
              <w:spacing w:line="239" w:lineRule="exact"/>
              <w:ind w:left="285"/>
              <w:rPr>
                <w:sz w:val="21"/>
              </w:rPr>
            </w:pPr>
            <w:r>
              <w:rPr>
                <w:sz w:val="21"/>
              </w:rPr>
              <w:t>19</w:t>
            </w:r>
          </w:p>
        </w:tc>
        <w:tc>
          <w:tcPr>
            <w:tcW w:w="856" w:type="dxa"/>
          </w:tcPr>
          <w:p w:rsidR="00DE7D9C" w:rsidRDefault="008C1A75">
            <w:pPr>
              <w:pStyle w:val="TableParagraph"/>
              <w:spacing w:line="239" w:lineRule="exact"/>
              <w:ind w:left="146" w:right="131"/>
              <w:jc w:val="center"/>
              <w:rPr>
                <w:sz w:val="21"/>
              </w:rPr>
            </w:pPr>
            <w:r>
              <w:rPr>
                <w:sz w:val="21"/>
              </w:rPr>
              <w:t>86.4</w:t>
            </w:r>
          </w:p>
        </w:tc>
        <w:tc>
          <w:tcPr>
            <w:tcW w:w="858" w:type="dxa"/>
          </w:tcPr>
          <w:p w:rsidR="00DE7D9C" w:rsidRDefault="008C1A75">
            <w:pPr>
              <w:pStyle w:val="TableParagraph"/>
              <w:spacing w:line="239" w:lineRule="exact"/>
              <w:ind w:right="297"/>
              <w:jc w:val="right"/>
              <w:rPr>
                <w:sz w:val="21"/>
              </w:rPr>
            </w:pPr>
            <w:r>
              <w:rPr>
                <w:sz w:val="21"/>
              </w:rPr>
              <w:t>25</w:t>
            </w:r>
          </w:p>
        </w:tc>
        <w:tc>
          <w:tcPr>
            <w:tcW w:w="856" w:type="dxa"/>
          </w:tcPr>
          <w:p w:rsidR="00DE7D9C" w:rsidRDefault="008C1A75">
            <w:pPr>
              <w:pStyle w:val="TableParagraph"/>
              <w:spacing w:line="239" w:lineRule="exact"/>
              <w:ind w:left="146" w:right="127"/>
              <w:jc w:val="center"/>
              <w:rPr>
                <w:sz w:val="21"/>
              </w:rPr>
            </w:pPr>
            <w:r>
              <w:rPr>
                <w:sz w:val="21"/>
              </w:rPr>
              <w:t>73.5</w:t>
            </w:r>
          </w:p>
        </w:tc>
        <w:tc>
          <w:tcPr>
            <w:tcW w:w="858" w:type="dxa"/>
          </w:tcPr>
          <w:p w:rsidR="00DE7D9C" w:rsidRDefault="008C1A75">
            <w:pPr>
              <w:pStyle w:val="TableParagraph"/>
              <w:spacing w:line="239" w:lineRule="exact"/>
              <w:ind w:left="293" w:right="276"/>
              <w:jc w:val="center"/>
              <w:rPr>
                <w:sz w:val="21"/>
              </w:rPr>
            </w:pPr>
            <w:r>
              <w:rPr>
                <w:sz w:val="21"/>
              </w:rPr>
              <w:t>23</w:t>
            </w:r>
          </w:p>
        </w:tc>
        <w:tc>
          <w:tcPr>
            <w:tcW w:w="856" w:type="dxa"/>
          </w:tcPr>
          <w:p w:rsidR="00DE7D9C" w:rsidRDefault="008C1A75">
            <w:pPr>
              <w:pStyle w:val="TableParagraph"/>
              <w:spacing w:line="239" w:lineRule="exact"/>
              <w:ind w:left="146" w:right="123"/>
              <w:jc w:val="center"/>
              <w:rPr>
                <w:sz w:val="21"/>
              </w:rPr>
            </w:pPr>
            <w:r>
              <w:rPr>
                <w:sz w:val="21"/>
              </w:rPr>
              <w:t>74.2</w:t>
            </w:r>
          </w:p>
        </w:tc>
        <w:tc>
          <w:tcPr>
            <w:tcW w:w="858" w:type="dxa"/>
          </w:tcPr>
          <w:p w:rsidR="00DE7D9C" w:rsidRDefault="008C1A75">
            <w:pPr>
              <w:pStyle w:val="TableParagraph"/>
              <w:spacing w:line="239" w:lineRule="exact"/>
              <w:ind w:left="295" w:right="274"/>
              <w:jc w:val="center"/>
              <w:rPr>
                <w:sz w:val="21"/>
              </w:rPr>
            </w:pPr>
            <w:r>
              <w:rPr>
                <w:sz w:val="21"/>
              </w:rPr>
              <w:t>25</w:t>
            </w:r>
          </w:p>
        </w:tc>
        <w:tc>
          <w:tcPr>
            <w:tcW w:w="860" w:type="dxa"/>
          </w:tcPr>
          <w:p w:rsidR="00DE7D9C" w:rsidRDefault="008C1A75">
            <w:pPr>
              <w:pStyle w:val="TableParagraph"/>
              <w:spacing w:line="239" w:lineRule="exact"/>
              <w:ind w:left="212" w:right="189"/>
              <w:jc w:val="center"/>
              <w:rPr>
                <w:sz w:val="21"/>
              </w:rPr>
            </w:pPr>
            <w:r>
              <w:rPr>
                <w:sz w:val="21"/>
              </w:rPr>
              <w:t>92.6</w:t>
            </w:r>
          </w:p>
        </w:tc>
      </w:tr>
      <w:tr w:rsidR="00DE7D9C">
        <w:trPr>
          <w:trHeight w:val="270"/>
        </w:trPr>
        <w:tc>
          <w:tcPr>
            <w:tcW w:w="2760" w:type="dxa"/>
          </w:tcPr>
          <w:p w:rsidR="00DE7D9C" w:rsidRDefault="008C1A75">
            <w:pPr>
              <w:pStyle w:val="TableParagraph"/>
              <w:ind w:left="107"/>
              <w:rPr>
                <w:b/>
                <w:sz w:val="21"/>
              </w:rPr>
            </w:pPr>
            <w:r>
              <w:rPr>
                <w:b/>
                <w:sz w:val="21"/>
              </w:rPr>
              <w:t>Students with Disabilities</w:t>
            </w:r>
          </w:p>
        </w:tc>
        <w:tc>
          <w:tcPr>
            <w:tcW w:w="806" w:type="dxa"/>
          </w:tcPr>
          <w:p w:rsidR="00DE7D9C" w:rsidRDefault="008C1A75">
            <w:pPr>
              <w:pStyle w:val="TableParagraph"/>
              <w:ind w:left="285"/>
              <w:rPr>
                <w:sz w:val="21"/>
              </w:rPr>
            </w:pPr>
            <w:r>
              <w:rPr>
                <w:sz w:val="21"/>
              </w:rPr>
              <w:t>25</w:t>
            </w:r>
          </w:p>
        </w:tc>
        <w:tc>
          <w:tcPr>
            <w:tcW w:w="856" w:type="dxa"/>
          </w:tcPr>
          <w:p w:rsidR="00DE7D9C" w:rsidRDefault="008C1A75">
            <w:pPr>
              <w:pStyle w:val="TableParagraph"/>
              <w:ind w:left="146" w:right="131"/>
              <w:jc w:val="center"/>
              <w:rPr>
                <w:sz w:val="21"/>
              </w:rPr>
            </w:pPr>
            <w:r>
              <w:rPr>
                <w:sz w:val="21"/>
              </w:rPr>
              <w:t>51.0</w:t>
            </w:r>
          </w:p>
        </w:tc>
        <w:tc>
          <w:tcPr>
            <w:tcW w:w="858" w:type="dxa"/>
          </w:tcPr>
          <w:p w:rsidR="00DE7D9C" w:rsidRDefault="008C1A75">
            <w:pPr>
              <w:pStyle w:val="TableParagraph"/>
              <w:ind w:right="297"/>
              <w:jc w:val="right"/>
              <w:rPr>
                <w:sz w:val="21"/>
              </w:rPr>
            </w:pPr>
            <w:r>
              <w:rPr>
                <w:sz w:val="21"/>
              </w:rPr>
              <w:t>25</w:t>
            </w:r>
          </w:p>
        </w:tc>
        <w:tc>
          <w:tcPr>
            <w:tcW w:w="856" w:type="dxa"/>
          </w:tcPr>
          <w:p w:rsidR="00DE7D9C" w:rsidRDefault="008C1A75">
            <w:pPr>
              <w:pStyle w:val="TableParagraph"/>
              <w:ind w:left="146" w:right="127"/>
              <w:jc w:val="center"/>
              <w:rPr>
                <w:sz w:val="21"/>
              </w:rPr>
            </w:pPr>
            <w:r>
              <w:rPr>
                <w:sz w:val="21"/>
              </w:rPr>
              <w:t>49.0</w:t>
            </w:r>
          </w:p>
        </w:tc>
        <w:tc>
          <w:tcPr>
            <w:tcW w:w="858" w:type="dxa"/>
          </w:tcPr>
          <w:p w:rsidR="00DE7D9C" w:rsidRDefault="008C1A75">
            <w:pPr>
              <w:pStyle w:val="TableParagraph"/>
              <w:ind w:left="293" w:right="276"/>
              <w:jc w:val="center"/>
              <w:rPr>
                <w:sz w:val="21"/>
              </w:rPr>
            </w:pPr>
            <w:r>
              <w:rPr>
                <w:sz w:val="21"/>
              </w:rPr>
              <w:t>28</w:t>
            </w:r>
          </w:p>
        </w:tc>
        <w:tc>
          <w:tcPr>
            <w:tcW w:w="856" w:type="dxa"/>
          </w:tcPr>
          <w:p w:rsidR="00DE7D9C" w:rsidRDefault="008C1A75">
            <w:pPr>
              <w:pStyle w:val="TableParagraph"/>
              <w:ind w:left="146" w:right="123"/>
              <w:jc w:val="center"/>
              <w:rPr>
                <w:sz w:val="21"/>
              </w:rPr>
            </w:pPr>
            <w:r>
              <w:rPr>
                <w:sz w:val="21"/>
              </w:rPr>
              <w:t>51.9</w:t>
            </w:r>
          </w:p>
        </w:tc>
        <w:tc>
          <w:tcPr>
            <w:tcW w:w="858" w:type="dxa"/>
          </w:tcPr>
          <w:p w:rsidR="00DE7D9C" w:rsidRDefault="008C1A75">
            <w:pPr>
              <w:pStyle w:val="TableParagraph"/>
              <w:ind w:left="295" w:right="274"/>
              <w:jc w:val="center"/>
              <w:rPr>
                <w:sz w:val="21"/>
              </w:rPr>
            </w:pPr>
            <w:r>
              <w:rPr>
                <w:sz w:val="21"/>
              </w:rPr>
              <w:t>32</w:t>
            </w:r>
          </w:p>
        </w:tc>
        <w:tc>
          <w:tcPr>
            <w:tcW w:w="860" w:type="dxa"/>
          </w:tcPr>
          <w:p w:rsidR="00DE7D9C" w:rsidRDefault="008C1A75">
            <w:pPr>
              <w:pStyle w:val="TableParagraph"/>
              <w:ind w:left="212" w:right="189"/>
              <w:jc w:val="center"/>
              <w:rPr>
                <w:sz w:val="21"/>
              </w:rPr>
            </w:pPr>
            <w:r>
              <w:rPr>
                <w:sz w:val="21"/>
              </w:rPr>
              <w:t>58.2</w:t>
            </w:r>
          </w:p>
        </w:tc>
      </w:tr>
    </w:tbl>
    <w:p w:rsidR="00DE7D9C" w:rsidRDefault="00DE7D9C">
      <w:pPr>
        <w:pStyle w:val="BodyText"/>
        <w:spacing w:before="6"/>
        <w:rPr>
          <w:b/>
          <w:sz w:val="19"/>
        </w:rPr>
      </w:pPr>
    </w:p>
    <w:p w:rsidR="00DE7D9C" w:rsidRDefault="008C1A75">
      <w:pPr>
        <w:ind w:left="300"/>
        <w:rPr>
          <w:sz w:val="20"/>
        </w:rPr>
      </w:pPr>
      <w:r>
        <w:rPr>
          <w:sz w:val="20"/>
        </w:rPr>
        <w:t xml:space="preserve">* Includes students in the </w:t>
      </w:r>
      <w:r>
        <w:rPr>
          <w:i/>
          <w:sz w:val="20"/>
        </w:rPr>
        <w:t>Needs Improvement</w:t>
      </w:r>
      <w:r>
        <w:rPr>
          <w:sz w:val="20"/>
        </w:rPr>
        <w:t xml:space="preserve">, </w:t>
      </w:r>
      <w:r>
        <w:rPr>
          <w:i/>
          <w:sz w:val="20"/>
        </w:rPr>
        <w:t>Proficient</w:t>
      </w:r>
      <w:r>
        <w:rPr>
          <w:sz w:val="20"/>
        </w:rPr>
        <w:t xml:space="preserve">, and </w:t>
      </w:r>
      <w:r>
        <w:rPr>
          <w:i/>
          <w:sz w:val="20"/>
        </w:rPr>
        <w:t>Advanced c</w:t>
      </w:r>
      <w:r>
        <w:rPr>
          <w:sz w:val="20"/>
        </w:rPr>
        <w:t>ategories</w:t>
      </w:r>
    </w:p>
    <w:p w:rsidR="00DE7D9C" w:rsidRDefault="00DE7D9C">
      <w:pPr>
        <w:rPr>
          <w:sz w:val="20"/>
        </w:rPr>
        <w:sectPr w:rsidR="00DE7D9C">
          <w:pgSz w:w="12240" w:h="15840"/>
          <w:pgMar w:top="1500" w:right="860" w:bottom="1180" w:left="1140" w:header="806" w:footer="962" w:gutter="0"/>
          <w:cols w:space="720"/>
        </w:sectPr>
      </w:pPr>
    </w:p>
    <w:p w:rsidR="00DE7D9C" w:rsidRDefault="00DE7D9C">
      <w:pPr>
        <w:pStyle w:val="BodyText"/>
        <w:spacing w:before="11"/>
        <w:rPr>
          <w:sz w:val="17"/>
        </w:rPr>
      </w:pPr>
    </w:p>
    <w:p w:rsidR="00DE7D9C" w:rsidRDefault="008C1A75">
      <w:pPr>
        <w:spacing w:before="93"/>
        <w:ind w:left="300"/>
        <w:rPr>
          <w:b/>
          <w:sz w:val="20"/>
        </w:rPr>
      </w:pPr>
      <w:r>
        <w:rPr>
          <w:b/>
          <w:sz w:val="20"/>
        </w:rPr>
        <w:t>SCIENCE/TECHNOLOGY/ENGINEERING</w:t>
      </w:r>
    </w:p>
    <w:p w:rsidR="00DE7D9C" w:rsidRDefault="00DE7D9C">
      <w:pPr>
        <w:pStyle w:val="BodyText"/>
        <w:spacing w:before="6"/>
        <w:rPr>
          <w:b/>
          <w:sz w:val="7"/>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4"/>
        <w:gridCol w:w="6501"/>
      </w:tblGrid>
      <w:tr w:rsidR="00DE7D9C">
        <w:trPr>
          <w:trHeight w:val="474"/>
        </w:trPr>
        <w:tc>
          <w:tcPr>
            <w:tcW w:w="9575" w:type="dxa"/>
            <w:gridSpan w:val="2"/>
            <w:shd w:val="clear" w:color="auto" w:fill="818181"/>
          </w:tcPr>
          <w:p w:rsidR="00DE7D9C" w:rsidRDefault="008C1A75">
            <w:pPr>
              <w:pStyle w:val="TableParagraph"/>
              <w:spacing w:before="93"/>
              <w:ind w:left="2217"/>
              <w:rPr>
                <w:b/>
                <w:sz w:val="23"/>
              </w:rPr>
            </w:pPr>
            <w:r>
              <w:rPr>
                <w:b/>
                <w:color w:val="FFFFFF"/>
                <w:sz w:val="23"/>
              </w:rPr>
              <w:t>2016 Student Academic Performance Overview</w:t>
            </w:r>
          </w:p>
        </w:tc>
      </w:tr>
      <w:tr w:rsidR="00DE7D9C">
        <w:trPr>
          <w:trHeight w:val="1641"/>
        </w:trPr>
        <w:tc>
          <w:tcPr>
            <w:tcW w:w="3074" w:type="dxa"/>
          </w:tcPr>
          <w:p w:rsidR="00DE7D9C" w:rsidRDefault="008C1A75">
            <w:pPr>
              <w:pStyle w:val="TableParagraph"/>
              <w:spacing w:before="91"/>
              <w:ind w:left="107"/>
              <w:rPr>
                <w:b/>
                <w:sz w:val="21"/>
              </w:rPr>
            </w:pPr>
            <w:r>
              <w:rPr>
                <w:b/>
                <w:sz w:val="21"/>
              </w:rPr>
              <w:t>Results: General Education</w:t>
            </w:r>
          </w:p>
        </w:tc>
        <w:tc>
          <w:tcPr>
            <w:tcW w:w="6501" w:type="dxa"/>
          </w:tcPr>
          <w:p w:rsidR="00DE7D9C" w:rsidRDefault="008C1A75">
            <w:pPr>
              <w:pStyle w:val="TableParagraph"/>
              <w:spacing w:before="91"/>
              <w:ind w:left="108" w:right="246"/>
              <w:rPr>
                <w:sz w:val="21"/>
              </w:rPr>
            </w:pPr>
            <w:r>
              <w:rPr>
                <w:sz w:val="21"/>
              </w:rPr>
              <w:t>25 general education students took a High School End of Course MCAS exam in Science (Biology, Chemistry, or Physics) in the spring of 2016. 56% of these youth passed, including those who scored in the Needs Improvement, Proficient, and Advanced categories.</w:t>
            </w:r>
            <w:r>
              <w:rPr>
                <w:sz w:val="21"/>
              </w:rPr>
              <w:t xml:space="preserve"> This reflects a 5.8 percentage point decrease from the 2015 results for 34 students.</w:t>
            </w:r>
          </w:p>
        </w:tc>
      </w:tr>
      <w:tr w:rsidR="00DE7D9C">
        <w:trPr>
          <w:trHeight w:val="1641"/>
        </w:trPr>
        <w:tc>
          <w:tcPr>
            <w:tcW w:w="3074" w:type="dxa"/>
          </w:tcPr>
          <w:p w:rsidR="00DE7D9C" w:rsidRDefault="008C1A75">
            <w:pPr>
              <w:pStyle w:val="TableParagraph"/>
              <w:spacing w:before="91" w:line="336" w:lineRule="auto"/>
              <w:ind w:left="107" w:right="673"/>
              <w:rPr>
                <w:b/>
                <w:sz w:val="21"/>
              </w:rPr>
            </w:pPr>
            <w:r>
              <w:rPr>
                <w:b/>
                <w:sz w:val="21"/>
              </w:rPr>
              <w:t>Results: Students with Disabilities</w:t>
            </w:r>
          </w:p>
        </w:tc>
        <w:tc>
          <w:tcPr>
            <w:tcW w:w="6501" w:type="dxa"/>
          </w:tcPr>
          <w:p w:rsidR="00DE7D9C" w:rsidRDefault="008C1A75">
            <w:pPr>
              <w:pStyle w:val="TableParagraph"/>
              <w:spacing w:before="91"/>
              <w:ind w:left="108" w:right="246"/>
              <w:rPr>
                <w:sz w:val="21"/>
              </w:rPr>
            </w:pPr>
            <w:r>
              <w:rPr>
                <w:sz w:val="21"/>
              </w:rPr>
              <w:t>69 students with disabilities took a High School End of Course MCAS exam in Science (Biology, Chemistry, or Physics) in the spring of</w:t>
            </w:r>
            <w:r>
              <w:rPr>
                <w:sz w:val="21"/>
              </w:rPr>
              <w:t xml:space="preserve"> 2016. 29% of these youth passed, including those who scored in the Needs Improvement, Proficient, and Advanced categories. This reflects a 3.9 percentage point decrease from the 2015 results for 70 students.</w:t>
            </w:r>
          </w:p>
        </w:tc>
      </w:tr>
    </w:tbl>
    <w:p w:rsidR="00DE7D9C" w:rsidRDefault="00DE7D9C">
      <w:pPr>
        <w:pStyle w:val="BodyText"/>
        <w:rPr>
          <w:b/>
          <w:sz w:val="20"/>
        </w:rPr>
      </w:pPr>
    </w:p>
    <w:p w:rsidR="00DE7D9C" w:rsidRDefault="00DE7D9C">
      <w:pPr>
        <w:pStyle w:val="BodyText"/>
        <w:spacing w:before="9"/>
        <w:rPr>
          <w:b/>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941"/>
        <w:gridCol w:w="850"/>
        <w:gridCol w:w="941"/>
        <w:gridCol w:w="943"/>
        <w:gridCol w:w="943"/>
        <w:gridCol w:w="943"/>
        <w:gridCol w:w="943"/>
        <w:gridCol w:w="965"/>
      </w:tblGrid>
      <w:tr w:rsidR="00DE7D9C">
        <w:trPr>
          <w:trHeight w:val="318"/>
        </w:trPr>
        <w:tc>
          <w:tcPr>
            <w:tcW w:w="9576" w:type="dxa"/>
            <w:gridSpan w:val="9"/>
            <w:shd w:val="clear" w:color="auto" w:fill="818181"/>
          </w:tcPr>
          <w:p w:rsidR="00DE7D9C" w:rsidRDefault="008C1A75">
            <w:pPr>
              <w:pStyle w:val="TableParagraph"/>
              <w:spacing w:before="33"/>
              <w:ind w:left="1286"/>
              <w:rPr>
                <w:b/>
                <w:sz w:val="21"/>
              </w:rPr>
            </w:pPr>
            <w:r>
              <w:rPr>
                <w:b/>
                <w:color w:val="FFFFFF"/>
                <w:sz w:val="21"/>
              </w:rPr>
              <w:t>High School Science MCAS Results: DYS General Education Students</w:t>
            </w:r>
          </w:p>
        </w:tc>
      </w:tr>
      <w:tr w:rsidR="00DE7D9C">
        <w:trPr>
          <w:trHeight w:val="268"/>
        </w:trPr>
        <w:tc>
          <w:tcPr>
            <w:tcW w:w="2107" w:type="dxa"/>
          </w:tcPr>
          <w:p w:rsidR="00DE7D9C" w:rsidRDefault="00DE7D9C">
            <w:pPr>
              <w:pStyle w:val="TableParagraph"/>
              <w:spacing w:before="0"/>
              <w:rPr>
                <w:rFonts w:ascii="Times New Roman"/>
                <w:sz w:val="18"/>
              </w:rPr>
            </w:pPr>
          </w:p>
        </w:tc>
        <w:tc>
          <w:tcPr>
            <w:tcW w:w="1791" w:type="dxa"/>
            <w:gridSpan w:val="2"/>
            <w:shd w:val="clear" w:color="auto" w:fill="DADADA"/>
          </w:tcPr>
          <w:p w:rsidR="00DE7D9C" w:rsidRDefault="008C1A75">
            <w:pPr>
              <w:pStyle w:val="TableParagraph"/>
              <w:spacing w:line="239" w:lineRule="exact"/>
              <w:ind w:left="307"/>
              <w:rPr>
                <w:b/>
                <w:sz w:val="21"/>
              </w:rPr>
            </w:pPr>
            <w:r>
              <w:rPr>
                <w:b/>
                <w:sz w:val="21"/>
              </w:rPr>
              <w:t>2013 (N=20)</w:t>
            </w:r>
          </w:p>
        </w:tc>
        <w:tc>
          <w:tcPr>
            <w:tcW w:w="1884" w:type="dxa"/>
            <w:gridSpan w:val="2"/>
            <w:shd w:val="clear" w:color="auto" w:fill="DADADA"/>
          </w:tcPr>
          <w:p w:rsidR="00DE7D9C" w:rsidRDefault="008C1A75">
            <w:pPr>
              <w:pStyle w:val="TableParagraph"/>
              <w:spacing w:line="239" w:lineRule="exact"/>
              <w:ind w:left="354"/>
              <w:rPr>
                <w:b/>
                <w:sz w:val="21"/>
              </w:rPr>
            </w:pPr>
            <w:r>
              <w:rPr>
                <w:b/>
                <w:sz w:val="21"/>
              </w:rPr>
              <w:t>2014 (N=33)</w:t>
            </w:r>
          </w:p>
        </w:tc>
        <w:tc>
          <w:tcPr>
            <w:tcW w:w="1886" w:type="dxa"/>
            <w:gridSpan w:val="2"/>
            <w:shd w:val="clear" w:color="auto" w:fill="DADADA"/>
          </w:tcPr>
          <w:p w:rsidR="00DE7D9C" w:rsidRDefault="008C1A75">
            <w:pPr>
              <w:pStyle w:val="TableParagraph"/>
              <w:spacing w:line="239" w:lineRule="exact"/>
              <w:ind w:left="354"/>
              <w:rPr>
                <w:b/>
                <w:sz w:val="21"/>
              </w:rPr>
            </w:pPr>
            <w:r>
              <w:rPr>
                <w:b/>
                <w:sz w:val="21"/>
              </w:rPr>
              <w:t>2015 (N=34)</w:t>
            </w:r>
          </w:p>
        </w:tc>
        <w:tc>
          <w:tcPr>
            <w:tcW w:w="1908" w:type="dxa"/>
            <w:gridSpan w:val="2"/>
            <w:shd w:val="clear" w:color="auto" w:fill="DADADA"/>
          </w:tcPr>
          <w:p w:rsidR="00DE7D9C" w:rsidRDefault="008C1A75">
            <w:pPr>
              <w:pStyle w:val="TableParagraph"/>
              <w:spacing w:line="239" w:lineRule="exact"/>
              <w:ind w:left="367"/>
              <w:rPr>
                <w:b/>
                <w:sz w:val="21"/>
              </w:rPr>
            </w:pPr>
            <w:r>
              <w:rPr>
                <w:b/>
                <w:sz w:val="21"/>
              </w:rPr>
              <w:t>2016 (N=25)</w:t>
            </w:r>
          </w:p>
        </w:tc>
      </w:tr>
      <w:tr w:rsidR="00DE7D9C">
        <w:trPr>
          <w:trHeight w:val="270"/>
        </w:trPr>
        <w:tc>
          <w:tcPr>
            <w:tcW w:w="2107" w:type="dxa"/>
          </w:tcPr>
          <w:p w:rsidR="00DE7D9C" w:rsidRDefault="00DE7D9C">
            <w:pPr>
              <w:pStyle w:val="TableParagraph"/>
              <w:spacing w:before="0"/>
              <w:rPr>
                <w:rFonts w:ascii="Times New Roman"/>
                <w:sz w:val="20"/>
              </w:rPr>
            </w:pPr>
          </w:p>
        </w:tc>
        <w:tc>
          <w:tcPr>
            <w:tcW w:w="941" w:type="dxa"/>
            <w:shd w:val="clear" w:color="auto" w:fill="DADADA"/>
          </w:tcPr>
          <w:p w:rsidR="00DE7D9C" w:rsidRDefault="008C1A75">
            <w:pPr>
              <w:pStyle w:val="TableParagraph"/>
              <w:ind w:right="401"/>
              <w:jc w:val="right"/>
              <w:rPr>
                <w:b/>
                <w:sz w:val="21"/>
              </w:rPr>
            </w:pPr>
            <w:r>
              <w:rPr>
                <w:b/>
                <w:sz w:val="21"/>
              </w:rPr>
              <w:t>#</w:t>
            </w:r>
          </w:p>
        </w:tc>
        <w:tc>
          <w:tcPr>
            <w:tcW w:w="850" w:type="dxa"/>
            <w:shd w:val="clear" w:color="auto" w:fill="DADADA"/>
          </w:tcPr>
          <w:p w:rsidR="00DE7D9C" w:rsidRDefault="008C1A75">
            <w:pPr>
              <w:pStyle w:val="TableParagraph"/>
              <w:ind w:left="9"/>
              <w:jc w:val="center"/>
              <w:rPr>
                <w:b/>
                <w:sz w:val="21"/>
              </w:rPr>
            </w:pPr>
            <w:r>
              <w:rPr>
                <w:b/>
                <w:sz w:val="21"/>
              </w:rPr>
              <w:t>%</w:t>
            </w:r>
          </w:p>
        </w:tc>
        <w:tc>
          <w:tcPr>
            <w:tcW w:w="941" w:type="dxa"/>
            <w:shd w:val="clear" w:color="auto" w:fill="DADADA"/>
          </w:tcPr>
          <w:p w:rsidR="00DE7D9C" w:rsidRDefault="008C1A75">
            <w:pPr>
              <w:pStyle w:val="TableParagraph"/>
              <w:ind w:left="6"/>
              <w:jc w:val="center"/>
              <w:rPr>
                <w:b/>
                <w:sz w:val="21"/>
              </w:rPr>
            </w:pPr>
            <w:r>
              <w:rPr>
                <w:b/>
                <w:sz w:val="21"/>
              </w:rPr>
              <w:t>#</w:t>
            </w:r>
          </w:p>
        </w:tc>
        <w:tc>
          <w:tcPr>
            <w:tcW w:w="943" w:type="dxa"/>
            <w:shd w:val="clear" w:color="auto" w:fill="DADADA"/>
          </w:tcPr>
          <w:p w:rsidR="00DE7D9C" w:rsidRDefault="008C1A75">
            <w:pPr>
              <w:pStyle w:val="TableParagraph"/>
              <w:ind w:left="6"/>
              <w:jc w:val="center"/>
              <w:rPr>
                <w:b/>
                <w:sz w:val="21"/>
              </w:rPr>
            </w:pPr>
            <w:r>
              <w:rPr>
                <w:b/>
                <w:sz w:val="21"/>
              </w:rPr>
              <w:t>%</w:t>
            </w:r>
          </w:p>
        </w:tc>
        <w:tc>
          <w:tcPr>
            <w:tcW w:w="943" w:type="dxa"/>
            <w:shd w:val="clear" w:color="auto" w:fill="DADADA"/>
          </w:tcPr>
          <w:p w:rsidR="00DE7D9C" w:rsidRDefault="008C1A75">
            <w:pPr>
              <w:pStyle w:val="TableParagraph"/>
              <w:ind w:right="401"/>
              <w:jc w:val="right"/>
              <w:rPr>
                <w:b/>
                <w:sz w:val="21"/>
              </w:rPr>
            </w:pPr>
            <w:r>
              <w:rPr>
                <w:b/>
                <w:sz w:val="21"/>
              </w:rPr>
              <w:t>#</w:t>
            </w:r>
          </w:p>
        </w:tc>
        <w:tc>
          <w:tcPr>
            <w:tcW w:w="943" w:type="dxa"/>
            <w:shd w:val="clear" w:color="auto" w:fill="DADADA"/>
          </w:tcPr>
          <w:p w:rsidR="00DE7D9C" w:rsidRDefault="008C1A75">
            <w:pPr>
              <w:pStyle w:val="TableParagraph"/>
              <w:ind w:left="7"/>
              <w:jc w:val="center"/>
              <w:rPr>
                <w:b/>
                <w:sz w:val="21"/>
              </w:rPr>
            </w:pPr>
            <w:r>
              <w:rPr>
                <w:b/>
                <w:sz w:val="21"/>
              </w:rPr>
              <w:t>%</w:t>
            </w:r>
          </w:p>
        </w:tc>
        <w:tc>
          <w:tcPr>
            <w:tcW w:w="943" w:type="dxa"/>
            <w:shd w:val="clear" w:color="auto" w:fill="DADADA"/>
          </w:tcPr>
          <w:p w:rsidR="00DE7D9C" w:rsidRDefault="008C1A75">
            <w:pPr>
              <w:pStyle w:val="TableParagraph"/>
              <w:ind w:right="400"/>
              <w:jc w:val="right"/>
              <w:rPr>
                <w:b/>
                <w:sz w:val="21"/>
              </w:rPr>
            </w:pPr>
            <w:r>
              <w:rPr>
                <w:b/>
                <w:sz w:val="21"/>
              </w:rPr>
              <w:t>#</w:t>
            </w:r>
          </w:p>
        </w:tc>
        <w:tc>
          <w:tcPr>
            <w:tcW w:w="965" w:type="dxa"/>
            <w:shd w:val="clear" w:color="auto" w:fill="DADADA"/>
          </w:tcPr>
          <w:p w:rsidR="00DE7D9C" w:rsidRDefault="008C1A75">
            <w:pPr>
              <w:pStyle w:val="TableParagraph"/>
              <w:ind w:left="10"/>
              <w:jc w:val="center"/>
              <w:rPr>
                <w:b/>
                <w:sz w:val="21"/>
              </w:rPr>
            </w:pPr>
            <w:r>
              <w:rPr>
                <w:b/>
                <w:sz w:val="21"/>
              </w:rPr>
              <w:t>%</w:t>
            </w:r>
          </w:p>
        </w:tc>
      </w:tr>
      <w:tr w:rsidR="00DE7D9C">
        <w:trPr>
          <w:trHeight w:val="270"/>
        </w:trPr>
        <w:tc>
          <w:tcPr>
            <w:tcW w:w="2107" w:type="dxa"/>
          </w:tcPr>
          <w:p w:rsidR="00DE7D9C" w:rsidRDefault="008C1A75">
            <w:pPr>
              <w:pStyle w:val="TableParagraph"/>
              <w:ind w:left="107"/>
              <w:rPr>
                <w:sz w:val="21"/>
              </w:rPr>
            </w:pPr>
            <w:r>
              <w:rPr>
                <w:sz w:val="21"/>
              </w:rPr>
              <w:t>Failing</w:t>
            </w:r>
          </w:p>
        </w:tc>
        <w:tc>
          <w:tcPr>
            <w:tcW w:w="941" w:type="dxa"/>
          </w:tcPr>
          <w:p w:rsidR="00DE7D9C" w:rsidRDefault="008C1A75">
            <w:pPr>
              <w:pStyle w:val="TableParagraph"/>
              <w:ind w:right="401"/>
              <w:jc w:val="right"/>
              <w:rPr>
                <w:sz w:val="21"/>
              </w:rPr>
            </w:pPr>
            <w:r>
              <w:rPr>
                <w:sz w:val="21"/>
              </w:rPr>
              <w:t>9</w:t>
            </w:r>
          </w:p>
        </w:tc>
        <w:tc>
          <w:tcPr>
            <w:tcW w:w="850" w:type="dxa"/>
          </w:tcPr>
          <w:p w:rsidR="00DE7D9C" w:rsidRDefault="008C1A75">
            <w:pPr>
              <w:pStyle w:val="TableParagraph"/>
              <w:ind w:right="207"/>
              <w:jc w:val="right"/>
              <w:rPr>
                <w:sz w:val="21"/>
              </w:rPr>
            </w:pPr>
            <w:r>
              <w:rPr>
                <w:sz w:val="21"/>
              </w:rPr>
              <w:t>45.0</w:t>
            </w:r>
          </w:p>
        </w:tc>
        <w:tc>
          <w:tcPr>
            <w:tcW w:w="941" w:type="dxa"/>
          </w:tcPr>
          <w:p w:rsidR="00DE7D9C" w:rsidRDefault="008C1A75">
            <w:pPr>
              <w:pStyle w:val="TableParagraph"/>
              <w:ind w:left="332" w:right="324"/>
              <w:jc w:val="center"/>
              <w:rPr>
                <w:sz w:val="21"/>
              </w:rPr>
            </w:pPr>
            <w:r>
              <w:rPr>
                <w:sz w:val="21"/>
              </w:rPr>
              <w:t>10</w:t>
            </w:r>
          </w:p>
        </w:tc>
        <w:tc>
          <w:tcPr>
            <w:tcW w:w="943" w:type="dxa"/>
          </w:tcPr>
          <w:p w:rsidR="00DE7D9C" w:rsidRDefault="008C1A75">
            <w:pPr>
              <w:pStyle w:val="TableParagraph"/>
              <w:ind w:left="236" w:right="228"/>
              <w:jc w:val="center"/>
              <w:rPr>
                <w:sz w:val="21"/>
              </w:rPr>
            </w:pPr>
            <w:r>
              <w:rPr>
                <w:sz w:val="21"/>
              </w:rPr>
              <w:t>30.3</w:t>
            </w:r>
          </w:p>
        </w:tc>
        <w:tc>
          <w:tcPr>
            <w:tcW w:w="943" w:type="dxa"/>
          </w:tcPr>
          <w:p w:rsidR="00DE7D9C" w:rsidRDefault="008C1A75">
            <w:pPr>
              <w:pStyle w:val="TableParagraph"/>
              <w:ind w:right="341"/>
              <w:jc w:val="right"/>
              <w:rPr>
                <w:sz w:val="21"/>
              </w:rPr>
            </w:pPr>
            <w:r>
              <w:rPr>
                <w:sz w:val="21"/>
              </w:rPr>
              <w:t>13</w:t>
            </w:r>
          </w:p>
        </w:tc>
        <w:tc>
          <w:tcPr>
            <w:tcW w:w="943" w:type="dxa"/>
          </w:tcPr>
          <w:p w:rsidR="00DE7D9C" w:rsidRDefault="008C1A75">
            <w:pPr>
              <w:pStyle w:val="TableParagraph"/>
              <w:ind w:right="245"/>
              <w:jc w:val="right"/>
              <w:rPr>
                <w:sz w:val="21"/>
              </w:rPr>
            </w:pPr>
            <w:r>
              <w:rPr>
                <w:sz w:val="21"/>
              </w:rPr>
              <w:t>38.2</w:t>
            </w:r>
          </w:p>
        </w:tc>
        <w:tc>
          <w:tcPr>
            <w:tcW w:w="943" w:type="dxa"/>
          </w:tcPr>
          <w:p w:rsidR="00DE7D9C" w:rsidRDefault="008C1A75">
            <w:pPr>
              <w:pStyle w:val="TableParagraph"/>
              <w:ind w:right="340"/>
              <w:jc w:val="right"/>
              <w:rPr>
                <w:sz w:val="21"/>
              </w:rPr>
            </w:pPr>
            <w:r>
              <w:rPr>
                <w:sz w:val="21"/>
              </w:rPr>
              <w:t>11</w:t>
            </w:r>
          </w:p>
        </w:tc>
        <w:tc>
          <w:tcPr>
            <w:tcW w:w="965" w:type="dxa"/>
          </w:tcPr>
          <w:p w:rsidR="00DE7D9C" w:rsidRDefault="008C1A75">
            <w:pPr>
              <w:pStyle w:val="TableParagraph"/>
              <w:ind w:right="257"/>
              <w:jc w:val="right"/>
              <w:rPr>
                <w:sz w:val="21"/>
              </w:rPr>
            </w:pPr>
            <w:r>
              <w:rPr>
                <w:sz w:val="21"/>
              </w:rPr>
              <w:t>44.0</w:t>
            </w:r>
          </w:p>
        </w:tc>
      </w:tr>
      <w:tr w:rsidR="00DE7D9C">
        <w:trPr>
          <w:trHeight w:val="268"/>
        </w:trPr>
        <w:tc>
          <w:tcPr>
            <w:tcW w:w="2107" w:type="dxa"/>
          </w:tcPr>
          <w:p w:rsidR="00DE7D9C" w:rsidRDefault="008C1A75">
            <w:pPr>
              <w:pStyle w:val="TableParagraph"/>
              <w:spacing w:line="239" w:lineRule="exact"/>
              <w:ind w:left="107"/>
              <w:rPr>
                <w:sz w:val="21"/>
              </w:rPr>
            </w:pPr>
            <w:r>
              <w:rPr>
                <w:sz w:val="21"/>
              </w:rPr>
              <w:t>Needs Improvement</w:t>
            </w:r>
          </w:p>
        </w:tc>
        <w:tc>
          <w:tcPr>
            <w:tcW w:w="941" w:type="dxa"/>
          </w:tcPr>
          <w:p w:rsidR="00DE7D9C" w:rsidRDefault="008C1A75">
            <w:pPr>
              <w:pStyle w:val="TableParagraph"/>
              <w:spacing w:line="239" w:lineRule="exact"/>
              <w:ind w:right="401"/>
              <w:jc w:val="right"/>
              <w:rPr>
                <w:sz w:val="21"/>
              </w:rPr>
            </w:pPr>
            <w:r>
              <w:rPr>
                <w:sz w:val="21"/>
              </w:rPr>
              <w:t>9</w:t>
            </w:r>
          </w:p>
        </w:tc>
        <w:tc>
          <w:tcPr>
            <w:tcW w:w="850" w:type="dxa"/>
          </w:tcPr>
          <w:p w:rsidR="00DE7D9C" w:rsidRDefault="008C1A75">
            <w:pPr>
              <w:pStyle w:val="TableParagraph"/>
              <w:spacing w:line="239" w:lineRule="exact"/>
              <w:ind w:right="207"/>
              <w:jc w:val="right"/>
              <w:rPr>
                <w:sz w:val="21"/>
              </w:rPr>
            </w:pPr>
            <w:r>
              <w:rPr>
                <w:sz w:val="21"/>
              </w:rPr>
              <w:t>45.0</w:t>
            </w:r>
          </w:p>
        </w:tc>
        <w:tc>
          <w:tcPr>
            <w:tcW w:w="941" w:type="dxa"/>
          </w:tcPr>
          <w:p w:rsidR="00DE7D9C" w:rsidRDefault="008C1A75">
            <w:pPr>
              <w:pStyle w:val="TableParagraph"/>
              <w:spacing w:line="239" w:lineRule="exact"/>
              <w:ind w:left="332" w:right="324"/>
              <w:jc w:val="center"/>
              <w:rPr>
                <w:sz w:val="21"/>
              </w:rPr>
            </w:pPr>
            <w:r>
              <w:rPr>
                <w:sz w:val="21"/>
              </w:rPr>
              <w:t>19</w:t>
            </w:r>
          </w:p>
        </w:tc>
        <w:tc>
          <w:tcPr>
            <w:tcW w:w="943" w:type="dxa"/>
          </w:tcPr>
          <w:p w:rsidR="00DE7D9C" w:rsidRDefault="008C1A75">
            <w:pPr>
              <w:pStyle w:val="TableParagraph"/>
              <w:spacing w:line="239" w:lineRule="exact"/>
              <w:ind w:left="236" w:right="228"/>
              <w:jc w:val="center"/>
              <w:rPr>
                <w:sz w:val="21"/>
              </w:rPr>
            </w:pPr>
            <w:r>
              <w:rPr>
                <w:sz w:val="21"/>
              </w:rPr>
              <w:t>57.6</w:t>
            </w:r>
          </w:p>
        </w:tc>
        <w:tc>
          <w:tcPr>
            <w:tcW w:w="943" w:type="dxa"/>
          </w:tcPr>
          <w:p w:rsidR="00DE7D9C" w:rsidRDefault="008C1A75">
            <w:pPr>
              <w:pStyle w:val="TableParagraph"/>
              <w:spacing w:line="239" w:lineRule="exact"/>
              <w:ind w:right="341"/>
              <w:jc w:val="right"/>
              <w:rPr>
                <w:sz w:val="21"/>
              </w:rPr>
            </w:pPr>
            <w:r>
              <w:rPr>
                <w:sz w:val="21"/>
              </w:rPr>
              <w:t>19</w:t>
            </w:r>
          </w:p>
        </w:tc>
        <w:tc>
          <w:tcPr>
            <w:tcW w:w="943" w:type="dxa"/>
          </w:tcPr>
          <w:p w:rsidR="00DE7D9C" w:rsidRDefault="008C1A75">
            <w:pPr>
              <w:pStyle w:val="TableParagraph"/>
              <w:spacing w:line="239" w:lineRule="exact"/>
              <w:ind w:right="245"/>
              <w:jc w:val="right"/>
              <w:rPr>
                <w:sz w:val="21"/>
              </w:rPr>
            </w:pPr>
            <w:r>
              <w:rPr>
                <w:sz w:val="21"/>
              </w:rPr>
              <w:t>55.9</w:t>
            </w:r>
          </w:p>
        </w:tc>
        <w:tc>
          <w:tcPr>
            <w:tcW w:w="943" w:type="dxa"/>
          </w:tcPr>
          <w:p w:rsidR="00DE7D9C" w:rsidRDefault="008C1A75">
            <w:pPr>
              <w:pStyle w:val="TableParagraph"/>
              <w:spacing w:line="239" w:lineRule="exact"/>
              <w:ind w:right="340"/>
              <w:jc w:val="right"/>
              <w:rPr>
                <w:sz w:val="21"/>
              </w:rPr>
            </w:pPr>
            <w:r>
              <w:rPr>
                <w:sz w:val="21"/>
              </w:rPr>
              <w:t>10</w:t>
            </w:r>
          </w:p>
        </w:tc>
        <w:tc>
          <w:tcPr>
            <w:tcW w:w="965" w:type="dxa"/>
          </w:tcPr>
          <w:p w:rsidR="00DE7D9C" w:rsidRDefault="008C1A75">
            <w:pPr>
              <w:pStyle w:val="TableParagraph"/>
              <w:spacing w:line="239" w:lineRule="exact"/>
              <w:ind w:right="257"/>
              <w:jc w:val="right"/>
              <w:rPr>
                <w:sz w:val="21"/>
              </w:rPr>
            </w:pPr>
            <w:r>
              <w:rPr>
                <w:sz w:val="21"/>
              </w:rPr>
              <w:t>40.0</w:t>
            </w:r>
          </w:p>
        </w:tc>
      </w:tr>
      <w:tr w:rsidR="00DE7D9C">
        <w:trPr>
          <w:trHeight w:val="270"/>
        </w:trPr>
        <w:tc>
          <w:tcPr>
            <w:tcW w:w="2107" w:type="dxa"/>
          </w:tcPr>
          <w:p w:rsidR="00DE7D9C" w:rsidRDefault="008C1A75">
            <w:pPr>
              <w:pStyle w:val="TableParagraph"/>
              <w:ind w:left="107"/>
              <w:rPr>
                <w:sz w:val="21"/>
              </w:rPr>
            </w:pPr>
            <w:r>
              <w:rPr>
                <w:sz w:val="21"/>
              </w:rPr>
              <w:t>Proficient</w:t>
            </w:r>
          </w:p>
        </w:tc>
        <w:tc>
          <w:tcPr>
            <w:tcW w:w="941" w:type="dxa"/>
          </w:tcPr>
          <w:p w:rsidR="00DE7D9C" w:rsidRDefault="008C1A75">
            <w:pPr>
              <w:pStyle w:val="TableParagraph"/>
              <w:ind w:right="401"/>
              <w:jc w:val="right"/>
              <w:rPr>
                <w:sz w:val="21"/>
              </w:rPr>
            </w:pPr>
            <w:r>
              <w:rPr>
                <w:sz w:val="21"/>
              </w:rPr>
              <w:t>2</w:t>
            </w:r>
          </w:p>
        </w:tc>
        <w:tc>
          <w:tcPr>
            <w:tcW w:w="850" w:type="dxa"/>
          </w:tcPr>
          <w:p w:rsidR="00DE7D9C" w:rsidRDefault="008C1A75">
            <w:pPr>
              <w:pStyle w:val="TableParagraph"/>
              <w:ind w:right="207"/>
              <w:jc w:val="right"/>
              <w:rPr>
                <w:sz w:val="21"/>
              </w:rPr>
            </w:pPr>
            <w:r>
              <w:rPr>
                <w:sz w:val="21"/>
              </w:rPr>
              <w:t>10.0</w:t>
            </w:r>
          </w:p>
        </w:tc>
        <w:tc>
          <w:tcPr>
            <w:tcW w:w="941" w:type="dxa"/>
          </w:tcPr>
          <w:p w:rsidR="00DE7D9C" w:rsidRDefault="008C1A75">
            <w:pPr>
              <w:pStyle w:val="TableParagraph"/>
              <w:ind w:left="6"/>
              <w:jc w:val="center"/>
              <w:rPr>
                <w:sz w:val="21"/>
              </w:rPr>
            </w:pPr>
            <w:r>
              <w:rPr>
                <w:sz w:val="21"/>
              </w:rPr>
              <w:t>4</w:t>
            </w:r>
          </w:p>
        </w:tc>
        <w:tc>
          <w:tcPr>
            <w:tcW w:w="943" w:type="dxa"/>
          </w:tcPr>
          <w:p w:rsidR="00DE7D9C" w:rsidRDefault="008C1A75">
            <w:pPr>
              <w:pStyle w:val="TableParagraph"/>
              <w:ind w:left="236" w:right="228"/>
              <w:jc w:val="center"/>
              <w:rPr>
                <w:sz w:val="21"/>
              </w:rPr>
            </w:pPr>
            <w:r>
              <w:rPr>
                <w:sz w:val="21"/>
              </w:rPr>
              <w:t>12.1</w:t>
            </w:r>
          </w:p>
        </w:tc>
        <w:tc>
          <w:tcPr>
            <w:tcW w:w="943" w:type="dxa"/>
          </w:tcPr>
          <w:p w:rsidR="00DE7D9C" w:rsidRDefault="008C1A75">
            <w:pPr>
              <w:pStyle w:val="TableParagraph"/>
              <w:ind w:right="401"/>
              <w:jc w:val="right"/>
              <w:rPr>
                <w:sz w:val="21"/>
              </w:rPr>
            </w:pPr>
            <w:r>
              <w:rPr>
                <w:sz w:val="21"/>
              </w:rPr>
              <w:t>2</w:t>
            </w:r>
          </w:p>
        </w:tc>
        <w:tc>
          <w:tcPr>
            <w:tcW w:w="943" w:type="dxa"/>
          </w:tcPr>
          <w:p w:rsidR="00DE7D9C" w:rsidRDefault="008C1A75">
            <w:pPr>
              <w:pStyle w:val="TableParagraph"/>
              <w:ind w:right="248"/>
              <w:jc w:val="right"/>
              <w:rPr>
                <w:sz w:val="21"/>
              </w:rPr>
            </w:pPr>
            <w:r>
              <w:rPr>
                <w:sz w:val="21"/>
              </w:rPr>
              <w:t>5.9</w:t>
            </w:r>
          </w:p>
        </w:tc>
        <w:tc>
          <w:tcPr>
            <w:tcW w:w="943" w:type="dxa"/>
          </w:tcPr>
          <w:p w:rsidR="00DE7D9C" w:rsidRDefault="008C1A75">
            <w:pPr>
              <w:pStyle w:val="TableParagraph"/>
              <w:ind w:right="400"/>
              <w:jc w:val="right"/>
              <w:rPr>
                <w:sz w:val="21"/>
              </w:rPr>
            </w:pPr>
            <w:r>
              <w:rPr>
                <w:sz w:val="21"/>
              </w:rPr>
              <w:t>3</w:t>
            </w:r>
          </w:p>
        </w:tc>
        <w:tc>
          <w:tcPr>
            <w:tcW w:w="965" w:type="dxa"/>
          </w:tcPr>
          <w:p w:rsidR="00DE7D9C" w:rsidRDefault="008C1A75">
            <w:pPr>
              <w:pStyle w:val="TableParagraph"/>
              <w:ind w:right="257"/>
              <w:jc w:val="right"/>
              <w:rPr>
                <w:sz w:val="21"/>
              </w:rPr>
            </w:pPr>
            <w:r>
              <w:rPr>
                <w:sz w:val="21"/>
              </w:rPr>
              <w:t>12.0</w:t>
            </w:r>
          </w:p>
        </w:tc>
      </w:tr>
      <w:tr w:rsidR="00DE7D9C">
        <w:trPr>
          <w:trHeight w:val="270"/>
        </w:trPr>
        <w:tc>
          <w:tcPr>
            <w:tcW w:w="2107" w:type="dxa"/>
          </w:tcPr>
          <w:p w:rsidR="00DE7D9C" w:rsidRDefault="008C1A75">
            <w:pPr>
              <w:pStyle w:val="TableParagraph"/>
              <w:ind w:left="107"/>
              <w:rPr>
                <w:sz w:val="21"/>
              </w:rPr>
            </w:pPr>
            <w:r>
              <w:rPr>
                <w:sz w:val="21"/>
              </w:rPr>
              <w:t>Advanced</w:t>
            </w:r>
          </w:p>
        </w:tc>
        <w:tc>
          <w:tcPr>
            <w:tcW w:w="941" w:type="dxa"/>
          </w:tcPr>
          <w:p w:rsidR="00DE7D9C" w:rsidRDefault="008C1A75">
            <w:pPr>
              <w:pStyle w:val="TableParagraph"/>
              <w:ind w:right="401"/>
              <w:jc w:val="right"/>
              <w:rPr>
                <w:sz w:val="21"/>
              </w:rPr>
            </w:pPr>
            <w:r>
              <w:rPr>
                <w:sz w:val="21"/>
              </w:rPr>
              <w:t>0</w:t>
            </w:r>
          </w:p>
        </w:tc>
        <w:tc>
          <w:tcPr>
            <w:tcW w:w="850" w:type="dxa"/>
          </w:tcPr>
          <w:p w:rsidR="00DE7D9C" w:rsidRDefault="00DE7D9C">
            <w:pPr>
              <w:pStyle w:val="TableParagraph"/>
              <w:spacing w:before="0"/>
              <w:rPr>
                <w:rFonts w:ascii="Times New Roman"/>
                <w:sz w:val="20"/>
              </w:rPr>
            </w:pPr>
          </w:p>
        </w:tc>
        <w:tc>
          <w:tcPr>
            <w:tcW w:w="941" w:type="dxa"/>
          </w:tcPr>
          <w:p w:rsidR="00DE7D9C" w:rsidRDefault="008C1A75">
            <w:pPr>
              <w:pStyle w:val="TableParagraph"/>
              <w:ind w:left="6"/>
              <w:jc w:val="center"/>
              <w:rPr>
                <w:sz w:val="21"/>
              </w:rPr>
            </w:pPr>
            <w:r>
              <w:rPr>
                <w:sz w:val="21"/>
              </w:rPr>
              <w:t>0</w:t>
            </w:r>
          </w:p>
        </w:tc>
        <w:tc>
          <w:tcPr>
            <w:tcW w:w="943" w:type="dxa"/>
          </w:tcPr>
          <w:p w:rsidR="00DE7D9C" w:rsidRDefault="00DE7D9C">
            <w:pPr>
              <w:pStyle w:val="TableParagraph"/>
              <w:spacing w:before="0"/>
              <w:rPr>
                <w:rFonts w:ascii="Times New Roman"/>
                <w:sz w:val="20"/>
              </w:rPr>
            </w:pPr>
          </w:p>
        </w:tc>
        <w:tc>
          <w:tcPr>
            <w:tcW w:w="943" w:type="dxa"/>
          </w:tcPr>
          <w:p w:rsidR="00DE7D9C" w:rsidRDefault="008C1A75">
            <w:pPr>
              <w:pStyle w:val="TableParagraph"/>
              <w:ind w:right="401"/>
              <w:jc w:val="right"/>
              <w:rPr>
                <w:sz w:val="21"/>
              </w:rPr>
            </w:pPr>
            <w:r>
              <w:rPr>
                <w:sz w:val="21"/>
              </w:rPr>
              <w:t>0</w:t>
            </w:r>
          </w:p>
        </w:tc>
        <w:tc>
          <w:tcPr>
            <w:tcW w:w="943" w:type="dxa"/>
          </w:tcPr>
          <w:p w:rsidR="00DE7D9C" w:rsidRDefault="00DE7D9C">
            <w:pPr>
              <w:pStyle w:val="TableParagraph"/>
              <w:spacing w:before="0"/>
              <w:rPr>
                <w:rFonts w:ascii="Times New Roman"/>
                <w:sz w:val="20"/>
              </w:rPr>
            </w:pPr>
          </w:p>
        </w:tc>
        <w:tc>
          <w:tcPr>
            <w:tcW w:w="943" w:type="dxa"/>
          </w:tcPr>
          <w:p w:rsidR="00DE7D9C" w:rsidRDefault="008C1A75">
            <w:pPr>
              <w:pStyle w:val="TableParagraph"/>
              <w:ind w:right="400"/>
              <w:jc w:val="right"/>
              <w:rPr>
                <w:sz w:val="21"/>
              </w:rPr>
            </w:pPr>
            <w:r>
              <w:rPr>
                <w:sz w:val="21"/>
              </w:rPr>
              <w:t>1</w:t>
            </w:r>
          </w:p>
        </w:tc>
        <w:tc>
          <w:tcPr>
            <w:tcW w:w="965" w:type="dxa"/>
          </w:tcPr>
          <w:p w:rsidR="00DE7D9C" w:rsidRDefault="008C1A75">
            <w:pPr>
              <w:pStyle w:val="TableParagraph"/>
              <w:ind w:right="258"/>
              <w:jc w:val="right"/>
              <w:rPr>
                <w:sz w:val="21"/>
              </w:rPr>
            </w:pPr>
            <w:r>
              <w:rPr>
                <w:sz w:val="21"/>
              </w:rPr>
              <w:t>4.0</w:t>
            </w:r>
          </w:p>
        </w:tc>
      </w:tr>
      <w:tr w:rsidR="00DE7D9C">
        <w:trPr>
          <w:trHeight w:val="268"/>
        </w:trPr>
        <w:tc>
          <w:tcPr>
            <w:tcW w:w="9576" w:type="dxa"/>
            <w:gridSpan w:val="9"/>
            <w:tcBorders>
              <w:left w:val="nil"/>
              <w:right w:val="nil"/>
            </w:tcBorders>
          </w:tcPr>
          <w:p w:rsidR="00DE7D9C" w:rsidRDefault="00DE7D9C">
            <w:pPr>
              <w:pStyle w:val="TableParagraph"/>
              <w:spacing w:before="0"/>
              <w:rPr>
                <w:rFonts w:ascii="Times New Roman"/>
                <w:sz w:val="18"/>
              </w:rPr>
            </w:pPr>
          </w:p>
        </w:tc>
      </w:tr>
      <w:tr w:rsidR="00DE7D9C">
        <w:trPr>
          <w:trHeight w:val="318"/>
        </w:trPr>
        <w:tc>
          <w:tcPr>
            <w:tcW w:w="9576" w:type="dxa"/>
            <w:gridSpan w:val="9"/>
            <w:shd w:val="clear" w:color="auto" w:fill="818181"/>
          </w:tcPr>
          <w:p w:rsidR="00DE7D9C" w:rsidRDefault="008C1A75">
            <w:pPr>
              <w:pStyle w:val="TableParagraph"/>
              <w:spacing w:before="33"/>
              <w:ind w:left="1420"/>
              <w:rPr>
                <w:b/>
                <w:sz w:val="21"/>
              </w:rPr>
            </w:pPr>
            <w:r>
              <w:rPr>
                <w:b/>
                <w:color w:val="FFFFFF"/>
                <w:sz w:val="21"/>
              </w:rPr>
              <w:t>High School Science MCAS Results: DYS Students with Disabilities</w:t>
            </w:r>
          </w:p>
        </w:tc>
      </w:tr>
      <w:tr w:rsidR="00DE7D9C">
        <w:trPr>
          <w:trHeight w:val="314"/>
        </w:trPr>
        <w:tc>
          <w:tcPr>
            <w:tcW w:w="2107" w:type="dxa"/>
          </w:tcPr>
          <w:p w:rsidR="00DE7D9C" w:rsidRDefault="00DE7D9C">
            <w:pPr>
              <w:pStyle w:val="TableParagraph"/>
              <w:spacing w:before="0"/>
              <w:rPr>
                <w:rFonts w:ascii="Times New Roman"/>
                <w:sz w:val="20"/>
              </w:rPr>
            </w:pPr>
          </w:p>
        </w:tc>
        <w:tc>
          <w:tcPr>
            <w:tcW w:w="1791" w:type="dxa"/>
            <w:gridSpan w:val="2"/>
            <w:shd w:val="clear" w:color="auto" w:fill="DADADA"/>
          </w:tcPr>
          <w:p w:rsidR="00DE7D9C" w:rsidRDefault="008C1A75">
            <w:pPr>
              <w:pStyle w:val="TableParagraph"/>
              <w:spacing w:before="31"/>
              <w:ind w:left="307"/>
              <w:rPr>
                <w:b/>
                <w:sz w:val="21"/>
              </w:rPr>
            </w:pPr>
            <w:r>
              <w:rPr>
                <w:b/>
                <w:sz w:val="21"/>
              </w:rPr>
              <w:t>2013 (N=60)</w:t>
            </w:r>
          </w:p>
        </w:tc>
        <w:tc>
          <w:tcPr>
            <w:tcW w:w="1884" w:type="dxa"/>
            <w:gridSpan w:val="2"/>
            <w:shd w:val="clear" w:color="auto" w:fill="DADADA"/>
          </w:tcPr>
          <w:p w:rsidR="00DE7D9C" w:rsidRDefault="008C1A75">
            <w:pPr>
              <w:pStyle w:val="TableParagraph"/>
              <w:spacing w:before="31"/>
              <w:ind w:left="354"/>
              <w:rPr>
                <w:b/>
                <w:sz w:val="21"/>
              </w:rPr>
            </w:pPr>
            <w:r>
              <w:rPr>
                <w:b/>
                <w:sz w:val="21"/>
              </w:rPr>
              <w:t>2014 (N=65)</w:t>
            </w:r>
          </w:p>
        </w:tc>
        <w:tc>
          <w:tcPr>
            <w:tcW w:w="1886" w:type="dxa"/>
            <w:gridSpan w:val="2"/>
            <w:shd w:val="clear" w:color="auto" w:fill="DADADA"/>
          </w:tcPr>
          <w:p w:rsidR="00DE7D9C" w:rsidRDefault="008C1A75">
            <w:pPr>
              <w:pStyle w:val="TableParagraph"/>
              <w:spacing w:before="31"/>
              <w:ind w:left="354"/>
              <w:rPr>
                <w:b/>
                <w:sz w:val="21"/>
              </w:rPr>
            </w:pPr>
            <w:r>
              <w:rPr>
                <w:b/>
                <w:sz w:val="21"/>
              </w:rPr>
              <w:t>2015 (N=70)</w:t>
            </w:r>
          </w:p>
        </w:tc>
        <w:tc>
          <w:tcPr>
            <w:tcW w:w="1908" w:type="dxa"/>
            <w:gridSpan w:val="2"/>
            <w:shd w:val="clear" w:color="auto" w:fill="DADADA"/>
          </w:tcPr>
          <w:p w:rsidR="00DE7D9C" w:rsidRDefault="008C1A75">
            <w:pPr>
              <w:pStyle w:val="TableParagraph"/>
              <w:spacing w:before="31"/>
              <w:ind w:left="367"/>
              <w:rPr>
                <w:b/>
                <w:sz w:val="21"/>
              </w:rPr>
            </w:pPr>
            <w:r>
              <w:rPr>
                <w:b/>
                <w:sz w:val="21"/>
              </w:rPr>
              <w:t>2016 (N=69)</w:t>
            </w:r>
          </w:p>
        </w:tc>
      </w:tr>
      <w:tr w:rsidR="00DE7D9C">
        <w:trPr>
          <w:trHeight w:val="270"/>
        </w:trPr>
        <w:tc>
          <w:tcPr>
            <w:tcW w:w="2107" w:type="dxa"/>
          </w:tcPr>
          <w:p w:rsidR="00DE7D9C" w:rsidRDefault="00DE7D9C">
            <w:pPr>
              <w:pStyle w:val="TableParagraph"/>
              <w:spacing w:before="0"/>
              <w:rPr>
                <w:rFonts w:ascii="Times New Roman"/>
                <w:sz w:val="20"/>
              </w:rPr>
            </w:pPr>
          </w:p>
        </w:tc>
        <w:tc>
          <w:tcPr>
            <w:tcW w:w="941" w:type="dxa"/>
            <w:shd w:val="clear" w:color="auto" w:fill="DADADA"/>
          </w:tcPr>
          <w:p w:rsidR="00DE7D9C" w:rsidRDefault="008C1A75">
            <w:pPr>
              <w:pStyle w:val="TableParagraph"/>
              <w:ind w:right="401"/>
              <w:jc w:val="right"/>
              <w:rPr>
                <w:b/>
                <w:sz w:val="21"/>
              </w:rPr>
            </w:pPr>
            <w:r>
              <w:rPr>
                <w:b/>
                <w:sz w:val="21"/>
              </w:rPr>
              <w:t>#</w:t>
            </w:r>
          </w:p>
        </w:tc>
        <w:tc>
          <w:tcPr>
            <w:tcW w:w="850" w:type="dxa"/>
            <w:shd w:val="clear" w:color="auto" w:fill="DADADA"/>
          </w:tcPr>
          <w:p w:rsidR="00DE7D9C" w:rsidRDefault="008C1A75">
            <w:pPr>
              <w:pStyle w:val="TableParagraph"/>
              <w:ind w:left="9"/>
              <w:jc w:val="center"/>
              <w:rPr>
                <w:b/>
                <w:sz w:val="21"/>
              </w:rPr>
            </w:pPr>
            <w:r>
              <w:rPr>
                <w:b/>
                <w:sz w:val="21"/>
              </w:rPr>
              <w:t>%</w:t>
            </w:r>
          </w:p>
        </w:tc>
        <w:tc>
          <w:tcPr>
            <w:tcW w:w="941" w:type="dxa"/>
            <w:shd w:val="clear" w:color="auto" w:fill="DADADA"/>
          </w:tcPr>
          <w:p w:rsidR="00DE7D9C" w:rsidRDefault="008C1A75">
            <w:pPr>
              <w:pStyle w:val="TableParagraph"/>
              <w:ind w:left="6"/>
              <w:jc w:val="center"/>
              <w:rPr>
                <w:b/>
                <w:sz w:val="21"/>
              </w:rPr>
            </w:pPr>
            <w:r>
              <w:rPr>
                <w:b/>
                <w:sz w:val="21"/>
              </w:rPr>
              <w:t>#</w:t>
            </w:r>
          </w:p>
        </w:tc>
        <w:tc>
          <w:tcPr>
            <w:tcW w:w="943" w:type="dxa"/>
            <w:shd w:val="clear" w:color="auto" w:fill="DADADA"/>
          </w:tcPr>
          <w:p w:rsidR="00DE7D9C" w:rsidRDefault="008C1A75">
            <w:pPr>
              <w:pStyle w:val="TableParagraph"/>
              <w:ind w:left="6"/>
              <w:jc w:val="center"/>
              <w:rPr>
                <w:b/>
                <w:sz w:val="21"/>
              </w:rPr>
            </w:pPr>
            <w:r>
              <w:rPr>
                <w:b/>
                <w:sz w:val="21"/>
              </w:rPr>
              <w:t>%</w:t>
            </w:r>
          </w:p>
        </w:tc>
        <w:tc>
          <w:tcPr>
            <w:tcW w:w="943" w:type="dxa"/>
            <w:shd w:val="clear" w:color="auto" w:fill="DADADA"/>
          </w:tcPr>
          <w:p w:rsidR="00DE7D9C" w:rsidRDefault="008C1A75">
            <w:pPr>
              <w:pStyle w:val="TableParagraph"/>
              <w:ind w:right="401"/>
              <w:jc w:val="right"/>
              <w:rPr>
                <w:b/>
                <w:sz w:val="21"/>
              </w:rPr>
            </w:pPr>
            <w:r>
              <w:rPr>
                <w:b/>
                <w:sz w:val="21"/>
              </w:rPr>
              <w:t>#</w:t>
            </w:r>
          </w:p>
        </w:tc>
        <w:tc>
          <w:tcPr>
            <w:tcW w:w="943" w:type="dxa"/>
            <w:shd w:val="clear" w:color="auto" w:fill="DADADA"/>
          </w:tcPr>
          <w:p w:rsidR="00DE7D9C" w:rsidRDefault="008C1A75">
            <w:pPr>
              <w:pStyle w:val="TableParagraph"/>
              <w:ind w:left="7"/>
              <w:jc w:val="center"/>
              <w:rPr>
                <w:b/>
                <w:sz w:val="21"/>
              </w:rPr>
            </w:pPr>
            <w:r>
              <w:rPr>
                <w:b/>
                <w:sz w:val="21"/>
              </w:rPr>
              <w:t>%</w:t>
            </w:r>
          </w:p>
        </w:tc>
        <w:tc>
          <w:tcPr>
            <w:tcW w:w="943" w:type="dxa"/>
            <w:shd w:val="clear" w:color="auto" w:fill="DADADA"/>
          </w:tcPr>
          <w:p w:rsidR="00DE7D9C" w:rsidRDefault="008C1A75">
            <w:pPr>
              <w:pStyle w:val="TableParagraph"/>
              <w:ind w:right="400"/>
              <w:jc w:val="right"/>
              <w:rPr>
                <w:b/>
                <w:sz w:val="21"/>
              </w:rPr>
            </w:pPr>
            <w:r>
              <w:rPr>
                <w:b/>
                <w:sz w:val="21"/>
              </w:rPr>
              <w:t>#</w:t>
            </w:r>
          </w:p>
        </w:tc>
        <w:tc>
          <w:tcPr>
            <w:tcW w:w="965" w:type="dxa"/>
            <w:shd w:val="clear" w:color="auto" w:fill="DADADA"/>
          </w:tcPr>
          <w:p w:rsidR="00DE7D9C" w:rsidRDefault="008C1A75">
            <w:pPr>
              <w:pStyle w:val="TableParagraph"/>
              <w:ind w:left="10"/>
              <w:jc w:val="center"/>
              <w:rPr>
                <w:b/>
                <w:sz w:val="21"/>
              </w:rPr>
            </w:pPr>
            <w:r>
              <w:rPr>
                <w:b/>
                <w:sz w:val="21"/>
              </w:rPr>
              <w:t>%</w:t>
            </w:r>
          </w:p>
        </w:tc>
      </w:tr>
      <w:tr w:rsidR="00DE7D9C">
        <w:trPr>
          <w:trHeight w:val="268"/>
        </w:trPr>
        <w:tc>
          <w:tcPr>
            <w:tcW w:w="2107" w:type="dxa"/>
          </w:tcPr>
          <w:p w:rsidR="00DE7D9C" w:rsidRDefault="008C1A75">
            <w:pPr>
              <w:pStyle w:val="TableParagraph"/>
              <w:spacing w:line="239" w:lineRule="exact"/>
              <w:ind w:left="107"/>
              <w:rPr>
                <w:sz w:val="21"/>
              </w:rPr>
            </w:pPr>
            <w:r>
              <w:rPr>
                <w:sz w:val="21"/>
              </w:rPr>
              <w:t>Failing</w:t>
            </w:r>
          </w:p>
        </w:tc>
        <w:tc>
          <w:tcPr>
            <w:tcW w:w="941" w:type="dxa"/>
          </w:tcPr>
          <w:p w:rsidR="00DE7D9C" w:rsidRDefault="008C1A75">
            <w:pPr>
              <w:pStyle w:val="TableParagraph"/>
              <w:spacing w:line="239" w:lineRule="exact"/>
              <w:ind w:right="340"/>
              <w:jc w:val="right"/>
              <w:rPr>
                <w:sz w:val="21"/>
              </w:rPr>
            </w:pPr>
            <w:r>
              <w:rPr>
                <w:sz w:val="21"/>
              </w:rPr>
              <w:t>25</w:t>
            </w:r>
          </w:p>
        </w:tc>
        <w:tc>
          <w:tcPr>
            <w:tcW w:w="850" w:type="dxa"/>
          </w:tcPr>
          <w:p w:rsidR="00DE7D9C" w:rsidRDefault="008C1A75">
            <w:pPr>
              <w:pStyle w:val="TableParagraph"/>
              <w:spacing w:line="239" w:lineRule="exact"/>
              <w:ind w:right="190"/>
              <w:jc w:val="right"/>
              <w:rPr>
                <w:sz w:val="21"/>
              </w:rPr>
            </w:pPr>
            <w:r>
              <w:rPr>
                <w:sz w:val="21"/>
              </w:rPr>
              <w:t>41.7</w:t>
            </w:r>
          </w:p>
        </w:tc>
        <w:tc>
          <w:tcPr>
            <w:tcW w:w="941" w:type="dxa"/>
          </w:tcPr>
          <w:p w:rsidR="00DE7D9C" w:rsidRDefault="008C1A75">
            <w:pPr>
              <w:pStyle w:val="TableParagraph"/>
              <w:spacing w:line="239" w:lineRule="exact"/>
              <w:ind w:left="332" w:right="324"/>
              <w:jc w:val="center"/>
              <w:rPr>
                <w:sz w:val="21"/>
              </w:rPr>
            </w:pPr>
            <w:r>
              <w:rPr>
                <w:sz w:val="21"/>
              </w:rPr>
              <w:t>28</w:t>
            </w:r>
          </w:p>
        </w:tc>
        <w:tc>
          <w:tcPr>
            <w:tcW w:w="943" w:type="dxa"/>
          </w:tcPr>
          <w:p w:rsidR="00DE7D9C" w:rsidRDefault="008C1A75">
            <w:pPr>
              <w:pStyle w:val="TableParagraph"/>
              <w:spacing w:line="239" w:lineRule="exact"/>
              <w:ind w:left="246" w:right="219"/>
              <w:jc w:val="center"/>
              <w:rPr>
                <w:sz w:val="21"/>
              </w:rPr>
            </w:pPr>
            <w:r>
              <w:rPr>
                <w:sz w:val="21"/>
              </w:rPr>
              <w:t>43.1</w:t>
            </w:r>
          </w:p>
        </w:tc>
        <w:tc>
          <w:tcPr>
            <w:tcW w:w="943" w:type="dxa"/>
          </w:tcPr>
          <w:p w:rsidR="00DE7D9C" w:rsidRDefault="008C1A75">
            <w:pPr>
              <w:pStyle w:val="TableParagraph"/>
              <w:spacing w:line="239" w:lineRule="exact"/>
              <w:ind w:right="341"/>
              <w:jc w:val="right"/>
              <w:rPr>
                <w:sz w:val="21"/>
              </w:rPr>
            </w:pPr>
            <w:r>
              <w:rPr>
                <w:sz w:val="21"/>
              </w:rPr>
              <w:t>47</w:t>
            </w:r>
          </w:p>
        </w:tc>
        <w:tc>
          <w:tcPr>
            <w:tcW w:w="943" w:type="dxa"/>
          </w:tcPr>
          <w:p w:rsidR="00DE7D9C" w:rsidRDefault="008C1A75">
            <w:pPr>
              <w:pStyle w:val="TableParagraph"/>
              <w:spacing w:line="239" w:lineRule="exact"/>
              <w:ind w:right="245"/>
              <w:jc w:val="right"/>
              <w:rPr>
                <w:sz w:val="21"/>
              </w:rPr>
            </w:pPr>
            <w:r>
              <w:rPr>
                <w:sz w:val="21"/>
              </w:rPr>
              <w:t>67.1</w:t>
            </w:r>
          </w:p>
        </w:tc>
        <w:tc>
          <w:tcPr>
            <w:tcW w:w="943" w:type="dxa"/>
          </w:tcPr>
          <w:p w:rsidR="00DE7D9C" w:rsidRDefault="008C1A75">
            <w:pPr>
              <w:pStyle w:val="TableParagraph"/>
              <w:spacing w:line="239" w:lineRule="exact"/>
              <w:ind w:right="340"/>
              <w:jc w:val="right"/>
              <w:rPr>
                <w:sz w:val="21"/>
              </w:rPr>
            </w:pPr>
            <w:r>
              <w:rPr>
                <w:sz w:val="21"/>
              </w:rPr>
              <w:t>49</w:t>
            </w:r>
          </w:p>
        </w:tc>
        <w:tc>
          <w:tcPr>
            <w:tcW w:w="965" w:type="dxa"/>
          </w:tcPr>
          <w:p w:rsidR="00DE7D9C" w:rsidRDefault="008C1A75">
            <w:pPr>
              <w:pStyle w:val="TableParagraph"/>
              <w:spacing w:line="239" w:lineRule="exact"/>
              <w:ind w:right="257"/>
              <w:jc w:val="right"/>
              <w:rPr>
                <w:sz w:val="21"/>
              </w:rPr>
            </w:pPr>
            <w:r>
              <w:rPr>
                <w:sz w:val="21"/>
              </w:rPr>
              <w:t>71.0</w:t>
            </w:r>
          </w:p>
        </w:tc>
      </w:tr>
      <w:tr w:rsidR="00DE7D9C">
        <w:trPr>
          <w:trHeight w:val="270"/>
        </w:trPr>
        <w:tc>
          <w:tcPr>
            <w:tcW w:w="2107" w:type="dxa"/>
          </w:tcPr>
          <w:p w:rsidR="00DE7D9C" w:rsidRDefault="008C1A75">
            <w:pPr>
              <w:pStyle w:val="TableParagraph"/>
              <w:ind w:left="107"/>
              <w:rPr>
                <w:sz w:val="21"/>
              </w:rPr>
            </w:pPr>
            <w:r>
              <w:rPr>
                <w:sz w:val="21"/>
              </w:rPr>
              <w:t>Needs Improvement</w:t>
            </w:r>
          </w:p>
        </w:tc>
        <w:tc>
          <w:tcPr>
            <w:tcW w:w="941" w:type="dxa"/>
          </w:tcPr>
          <w:p w:rsidR="00DE7D9C" w:rsidRDefault="008C1A75">
            <w:pPr>
              <w:pStyle w:val="TableParagraph"/>
              <w:ind w:right="340"/>
              <w:jc w:val="right"/>
              <w:rPr>
                <w:sz w:val="21"/>
              </w:rPr>
            </w:pPr>
            <w:r>
              <w:rPr>
                <w:sz w:val="21"/>
              </w:rPr>
              <w:t>31</w:t>
            </w:r>
          </w:p>
        </w:tc>
        <w:tc>
          <w:tcPr>
            <w:tcW w:w="850" w:type="dxa"/>
          </w:tcPr>
          <w:p w:rsidR="00DE7D9C" w:rsidRDefault="008C1A75">
            <w:pPr>
              <w:pStyle w:val="TableParagraph"/>
              <w:ind w:right="190"/>
              <w:jc w:val="right"/>
              <w:rPr>
                <w:sz w:val="21"/>
              </w:rPr>
            </w:pPr>
            <w:r>
              <w:rPr>
                <w:sz w:val="21"/>
              </w:rPr>
              <w:t>51.7</w:t>
            </w:r>
          </w:p>
        </w:tc>
        <w:tc>
          <w:tcPr>
            <w:tcW w:w="941" w:type="dxa"/>
          </w:tcPr>
          <w:p w:rsidR="00DE7D9C" w:rsidRDefault="008C1A75">
            <w:pPr>
              <w:pStyle w:val="TableParagraph"/>
              <w:ind w:left="332" w:right="324"/>
              <w:jc w:val="center"/>
              <w:rPr>
                <w:sz w:val="21"/>
              </w:rPr>
            </w:pPr>
            <w:r>
              <w:rPr>
                <w:sz w:val="21"/>
              </w:rPr>
              <w:t>34</w:t>
            </w:r>
          </w:p>
        </w:tc>
        <w:tc>
          <w:tcPr>
            <w:tcW w:w="943" w:type="dxa"/>
          </w:tcPr>
          <w:p w:rsidR="00DE7D9C" w:rsidRDefault="008C1A75">
            <w:pPr>
              <w:pStyle w:val="TableParagraph"/>
              <w:ind w:left="246" w:right="219"/>
              <w:jc w:val="center"/>
              <w:rPr>
                <w:sz w:val="21"/>
              </w:rPr>
            </w:pPr>
            <w:r>
              <w:rPr>
                <w:sz w:val="21"/>
              </w:rPr>
              <w:t>52.3</w:t>
            </w:r>
          </w:p>
        </w:tc>
        <w:tc>
          <w:tcPr>
            <w:tcW w:w="943" w:type="dxa"/>
          </w:tcPr>
          <w:p w:rsidR="00DE7D9C" w:rsidRDefault="008C1A75">
            <w:pPr>
              <w:pStyle w:val="TableParagraph"/>
              <w:ind w:right="341"/>
              <w:jc w:val="right"/>
              <w:rPr>
                <w:sz w:val="21"/>
              </w:rPr>
            </w:pPr>
            <w:r>
              <w:rPr>
                <w:sz w:val="21"/>
              </w:rPr>
              <w:t>19</w:t>
            </w:r>
          </w:p>
        </w:tc>
        <w:tc>
          <w:tcPr>
            <w:tcW w:w="943" w:type="dxa"/>
          </w:tcPr>
          <w:p w:rsidR="00DE7D9C" w:rsidRDefault="008C1A75">
            <w:pPr>
              <w:pStyle w:val="TableParagraph"/>
              <w:ind w:right="245"/>
              <w:jc w:val="right"/>
              <w:rPr>
                <w:sz w:val="21"/>
              </w:rPr>
            </w:pPr>
            <w:r>
              <w:rPr>
                <w:sz w:val="21"/>
              </w:rPr>
              <w:t>27.1</w:t>
            </w:r>
          </w:p>
        </w:tc>
        <w:tc>
          <w:tcPr>
            <w:tcW w:w="943" w:type="dxa"/>
          </w:tcPr>
          <w:p w:rsidR="00DE7D9C" w:rsidRDefault="008C1A75">
            <w:pPr>
              <w:pStyle w:val="TableParagraph"/>
              <w:ind w:right="340"/>
              <w:jc w:val="right"/>
              <w:rPr>
                <w:sz w:val="21"/>
              </w:rPr>
            </w:pPr>
            <w:r>
              <w:rPr>
                <w:sz w:val="21"/>
              </w:rPr>
              <w:t>19</w:t>
            </w:r>
          </w:p>
        </w:tc>
        <w:tc>
          <w:tcPr>
            <w:tcW w:w="965" w:type="dxa"/>
          </w:tcPr>
          <w:p w:rsidR="00DE7D9C" w:rsidRDefault="008C1A75">
            <w:pPr>
              <w:pStyle w:val="TableParagraph"/>
              <w:ind w:right="257"/>
              <w:jc w:val="right"/>
              <w:rPr>
                <w:sz w:val="21"/>
              </w:rPr>
            </w:pPr>
            <w:r>
              <w:rPr>
                <w:sz w:val="21"/>
              </w:rPr>
              <w:t>27.5</w:t>
            </w:r>
          </w:p>
        </w:tc>
      </w:tr>
      <w:tr w:rsidR="00DE7D9C">
        <w:trPr>
          <w:trHeight w:val="270"/>
        </w:trPr>
        <w:tc>
          <w:tcPr>
            <w:tcW w:w="2107" w:type="dxa"/>
          </w:tcPr>
          <w:p w:rsidR="00DE7D9C" w:rsidRDefault="008C1A75">
            <w:pPr>
              <w:pStyle w:val="TableParagraph"/>
              <w:ind w:left="107"/>
              <w:rPr>
                <w:sz w:val="21"/>
              </w:rPr>
            </w:pPr>
            <w:r>
              <w:rPr>
                <w:sz w:val="21"/>
              </w:rPr>
              <w:t>Proficient</w:t>
            </w:r>
          </w:p>
        </w:tc>
        <w:tc>
          <w:tcPr>
            <w:tcW w:w="941" w:type="dxa"/>
          </w:tcPr>
          <w:p w:rsidR="00DE7D9C" w:rsidRDefault="008C1A75">
            <w:pPr>
              <w:pStyle w:val="TableParagraph"/>
              <w:ind w:right="401"/>
              <w:jc w:val="right"/>
              <w:rPr>
                <w:sz w:val="21"/>
              </w:rPr>
            </w:pPr>
            <w:r>
              <w:rPr>
                <w:sz w:val="21"/>
              </w:rPr>
              <w:t>4</w:t>
            </w:r>
          </w:p>
        </w:tc>
        <w:tc>
          <w:tcPr>
            <w:tcW w:w="850" w:type="dxa"/>
          </w:tcPr>
          <w:p w:rsidR="00DE7D9C" w:rsidRDefault="008C1A75">
            <w:pPr>
              <w:pStyle w:val="TableParagraph"/>
              <w:ind w:right="193"/>
              <w:jc w:val="right"/>
              <w:rPr>
                <w:sz w:val="21"/>
              </w:rPr>
            </w:pPr>
            <w:r>
              <w:rPr>
                <w:sz w:val="21"/>
              </w:rPr>
              <w:t>6.7</w:t>
            </w:r>
          </w:p>
        </w:tc>
        <w:tc>
          <w:tcPr>
            <w:tcW w:w="941" w:type="dxa"/>
          </w:tcPr>
          <w:p w:rsidR="00DE7D9C" w:rsidRDefault="008C1A75">
            <w:pPr>
              <w:pStyle w:val="TableParagraph"/>
              <w:ind w:left="6"/>
              <w:jc w:val="center"/>
              <w:rPr>
                <w:sz w:val="21"/>
              </w:rPr>
            </w:pPr>
            <w:r>
              <w:rPr>
                <w:sz w:val="21"/>
              </w:rPr>
              <w:t>3</w:t>
            </w:r>
          </w:p>
        </w:tc>
        <w:tc>
          <w:tcPr>
            <w:tcW w:w="943" w:type="dxa"/>
          </w:tcPr>
          <w:p w:rsidR="00DE7D9C" w:rsidRDefault="008C1A75">
            <w:pPr>
              <w:pStyle w:val="TableParagraph"/>
              <w:ind w:left="246" w:right="107"/>
              <w:jc w:val="center"/>
              <w:rPr>
                <w:sz w:val="21"/>
              </w:rPr>
            </w:pPr>
            <w:r>
              <w:rPr>
                <w:sz w:val="21"/>
              </w:rPr>
              <w:t>4.6</w:t>
            </w:r>
          </w:p>
        </w:tc>
        <w:tc>
          <w:tcPr>
            <w:tcW w:w="943" w:type="dxa"/>
          </w:tcPr>
          <w:p w:rsidR="00DE7D9C" w:rsidRDefault="008C1A75">
            <w:pPr>
              <w:pStyle w:val="TableParagraph"/>
              <w:ind w:right="401"/>
              <w:jc w:val="right"/>
              <w:rPr>
                <w:sz w:val="21"/>
              </w:rPr>
            </w:pPr>
            <w:r>
              <w:rPr>
                <w:sz w:val="21"/>
              </w:rPr>
              <w:t>4</w:t>
            </w:r>
          </w:p>
        </w:tc>
        <w:tc>
          <w:tcPr>
            <w:tcW w:w="943" w:type="dxa"/>
          </w:tcPr>
          <w:p w:rsidR="00DE7D9C" w:rsidRDefault="008C1A75">
            <w:pPr>
              <w:pStyle w:val="TableParagraph"/>
              <w:ind w:right="248"/>
              <w:jc w:val="right"/>
              <w:rPr>
                <w:sz w:val="21"/>
              </w:rPr>
            </w:pPr>
            <w:r>
              <w:rPr>
                <w:sz w:val="21"/>
              </w:rPr>
              <w:t>5.7</w:t>
            </w:r>
          </w:p>
        </w:tc>
        <w:tc>
          <w:tcPr>
            <w:tcW w:w="943" w:type="dxa"/>
          </w:tcPr>
          <w:p w:rsidR="00DE7D9C" w:rsidRDefault="008C1A75">
            <w:pPr>
              <w:pStyle w:val="TableParagraph"/>
              <w:ind w:right="400"/>
              <w:jc w:val="right"/>
              <w:rPr>
                <w:sz w:val="21"/>
              </w:rPr>
            </w:pPr>
            <w:r>
              <w:rPr>
                <w:sz w:val="21"/>
              </w:rPr>
              <w:t>1</w:t>
            </w:r>
          </w:p>
        </w:tc>
        <w:tc>
          <w:tcPr>
            <w:tcW w:w="965" w:type="dxa"/>
          </w:tcPr>
          <w:p w:rsidR="00DE7D9C" w:rsidRDefault="008C1A75">
            <w:pPr>
              <w:pStyle w:val="TableParagraph"/>
              <w:ind w:right="258"/>
              <w:jc w:val="right"/>
              <w:rPr>
                <w:sz w:val="21"/>
              </w:rPr>
            </w:pPr>
            <w:r>
              <w:rPr>
                <w:sz w:val="21"/>
              </w:rPr>
              <w:t>1.5</w:t>
            </w:r>
          </w:p>
        </w:tc>
      </w:tr>
      <w:tr w:rsidR="00DE7D9C">
        <w:trPr>
          <w:trHeight w:val="268"/>
        </w:trPr>
        <w:tc>
          <w:tcPr>
            <w:tcW w:w="2107" w:type="dxa"/>
          </w:tcPr>
          <w:p w:rsidR="00DE7D9C" w:rsidRDefault="008C1A75">
            <w:pPr>
              <w:pStyle w:val="TableParagraph"/>
              <w:spacing w:line="239" w:lineRule="exact"/>
              <w:ind w:left="107"/>
              <w:rPr>
                <w:sz w:val="21"/>
              </w:rPr>
            </w:pPr>
            <w:r>
              <w:rPr>
                <w:sz w:val="21"/>
              </w:rPr>
              <w:t>Advanced</w:t>
            </w:r>
          </w:p>
        </w:tc>
        <w:tc>
          <w:tcPr>
            <w:tcW w:w="941" w:type="dxa"/>
          </w:tcPr>
          <w:p w:rsidR="00DE7D9C" w:rsidRDefault="008C1A75">
            <w:pPr>
              <w:pStyle w:val="TableParagraph"/>
              <w:spacing w:line="239" w:lineRule="exact"/>
              <w:ind w:right="401"/>
              <w:jc w:val="right"/>
              <w:rPr>
                <w:sz w:val="21"/>
              </w:rPr>
            </w:pPr>
            <w:r>
              <w:rPr>
                <w:sz w:val="21"/>
              </w:rPr>
              <w:t>0</w:t>
            </w:r>
          </w:p>
        </w:tc>
        <w:tc>
          <w:tcPr>
            <w:tcW w:w="850" w:type="dxa"/>
          </w:tcPr>
          <w:p w:rsidR="00DE7D9C" w:rsidRDefault="00DE7D9C">
            <w:pPr>
              <w:pStyle w:val="TableParagraph"/>
              <w:spacing w:before="0"/>
              <w:rPr>
                <w:rFonts w:ascii="Times New Roman"/>
                <w:sz w:val="18"/>
              </w:rPr>
            </w:pPr>
          </w:p>
        </w:tc>
        <w:tc>
          <w:tcPr>
            <w:tcW w:w="941" w:type="dxa"/>
          </w:tcPr>
          <w:p w:rsidR="00DE7D9C" w:rsidRDefault="008C1A75">
            <w:pPr>
              <w:pStyle w:val="TableParagraph"/>
              <w:spacing w:line="239" w:lineRule="exact"/>
              <w:ind w:left="6"/>
              <w:jc w:val="center"/>
              <w:rPr>
                <w:sz w:val="21"/>
              </w:rPr>
            </w:pPr>
            <w:r>
              <w:rPr>
                <w:sz w:val="21"/>
              </w:rPr>
              <w:t>0</w:t>
            </w:r>
          </w:p>
        </w:tc>
        <w:tc>
          <w:tcPr>
            <w:tcW w:w="943" w:type="dxa"/>
          </w:tcPr>
          <w:p w:rsidR="00DE7D9C" w:rsidRDefault="00DE7D9C">
            <w:pPr>
              <w:pStyle w:val="TableParagraph"/>
              <w:spacing w:before="0"/>
              <w:rPr>
                <w:rFonts w:ascii="Times New Roman"/>
                <w:sz w:val="18"/>
              </w:rPr>
            </w:pPr>
          </w:p>
        </w:tc>
        <w:tc>
          <w:tcPr>
            <w:tcW w:w="943" w:type="dxa"/>
          </w:tcPr>
          <w:p w:rsidR="00DE7D9C" w:rsidRDefault="008C1A75">
            <w:pPr>
              <w:pStyle w:val="TableParagraph"/>
              <w:spacing w:line="239" w:lineRule="exact"/>
              <w:ind w:right="401"/>
              <w:jc w:val="right"/>
              <w:rPr>
                <w:sz w:val="21"/>
              </w:rPr>
            </w:pPr>
            <w:r>
              <w:rPr>
                <w:sz w:val="21"/>
              </w:rPr>
              <w:t>0</w:t>
            </w:r>
          </w:p>
        </w:tc>
        <w:tc>
          <w:tcPr>
            <w:tcW w:w="943" w:type="dxa"/>
          </w:tcPr>
          <w:p w:rsidR="00DE7D9C" w:rsidRDefault="00DE7D9C">
            <w:pPr>
              <w:pStyle w:val="TableParagraph"/>
              <w:spacing w:before="0"/>
              <w:rPr>
                <w:rFonts w:ascii="Times New Roman"/>
                <w:sz w:val="18"/>
              </w:rPr>
            </w:pPr>
          </w:p>
        </w:tc>
        <w:tc>
          <w:tcPr>
            <w:tcW w:w="943" w:type="dxa"/>
          </w:tcPr>
          <w:p w:rsidR="00DE7D9C" w:rsidRDefault="008C1A75">
            <w:pPr>
              <w:pStyle w:val="TableParagraph"/>
              <w:spacing w:line="239" w:lineRule="exact"/>
              <w:ind w:right="400"/>
              <w:jc w:val="right"/>
              <w:rPr>
                <w:sz w:val="21"/>
              </w:rPr>
            </w:pPr>
            <w:r>
              <w:rPr>
                <w:sz w:val="21"/>
              </w:rPr>
              <w:t>0</w:t>
            </w:r>
          </w:p>
        </w:tc>
        <w:tc>
          <w:tcPr>
            <w:tcW w:w="965" w:type="dxa"/>
          </w:tcPr>
          <w:p w:rsidR="00DE7D9C" w:rsidRDefault="00DE7D9C">
            <w:pPr>
              <w:pStyle w:val="TableParagraph"/>
              <w:spacing w:before="0"/>
              <w:rPr>
                <w:rFonts w:ascii="Times New Roman"/>
                <w:sz w:val="18"/>
              </w:rPr>
            </w:pPr>
          </w:p>
        </w:tc>
      </w:tr>
    </w:tbl>
    <w:p w:rsidR="00DE7D9C" w:rsidRDefault="00DE7D9C">
      <w:pPr>
        <w:pStyle w:val="BodyText"/>
        <w:spacing w:after="1"/>
        <w:rPr>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806"/>
        <w:gridCol w:w="856"/>
        <w:gridCol w:w="858"/>
        <w:gridCol w:w="856"/>
        <w:gridCol w:w="858"/>
        <w:gridCol w:w="856"/>
        <w:gridCol w:w="858"/>
        <w:gridCol w:w="860"/>
      </w:tblGrid>
      <w:tr w:rsidR="00DE7D9C">
        <w:trPr>
          <w:trHeight w:val="313"/>
        </w:trPr>
        <w:tc>
          <w:tcPr>
            <w:tcW w:w="9568" w:type="dxa"/>
            <w:gridSpan w:val="9"/>
            <w:shd w:val="clear" w:color="auto" w:fill="818181"/>
          </w:tcPr>
          <w:p w:rsidR="00DE7D9C" w:rsidRDefault="008C1A75">
            <w:pPr>
              <w:pStyle w:val="TableParagraph"/>
              <w:spacing w:before="33"/>
              <w:ind w:left="1917"/>
              <w:rPr>
                <w:b/>
                <w:sz w:val="21"/>
              </w:rPr>
            </w:pPr>
            <w:r>
              <w:rPr>
                <w:b/>
                <w:color w:val="FFFFFF"/>
                <w:sz w:val="21"/>
              </w:rPr>
              <w:t>Percent of Students Passing* High School Science MCAS</w:t>
            </w:r>
          </w:p>
        </w:tc>
      </w:tr>
      <w:tr w:rsidR="00DE7D9C">
        <w:trPr>
          <w:trHeight w:val="270"/>
        </w:trPr>
        <w:tc>
          <w:tcPr>
            <w:tcW w:w="2760" w:type="dxa"/>
          </w:tcPr>
          <w:p w:rsidR="00DE7D9C" w:rsidRDefault="00DE7D9C">
            <w:pPr>
              <w:pStyle w:val="TableParagraph"/>
              <w:spacing w:before="0"/>
              <w:rPr>
                <w:rFonts w:ascii="Times New Roman"/>
                <w:sz w:val="20"/>
              </w:rPr>
            </w:pPr>
          </w:p>
        </w:tc>
        <w:tc>
          <w:tcPr>
            <w:tcW w:w="1662" w:type="dxa"/>
            <w:gridSpan w:val="2"/>
            <w:shd w:val="clear" w:color="auto" w:fill="DADADA"/>
          </w:tcPr>
          <w:p w:rsidR="00DE7D9C" w:rsidRDefault="008C1A75">
            <w:pPr>
              <w:pStyle w:val="TableParagraph"/>
              <w:spacing w:before="11" w:line="239" w:lineRule="exact"/>
              <w:ind w:left="578" w:right="565"/>
              <w:jc w:val="center"/>
              <w:rPr>
                <w:b/>
                <w:sz w:val="21"/>
              </w:rPr>
            </w:pPr>
            <w:r>
              <w:rPr>
                <w:b/>
                <w:sz w:val="21"/>
              </w:rPr>
              <w:t>2013</w:t>
            </w:r>
          </w:p>
        </w:tc>
        <w:tc>
          <w:tcPr>
            <w:tcW w:w="1714" w:type="dxa"/>
            <w:gridSpan w:val="2"/>
            <w:shd w:val="clear" w:color="auto" w:fill="DADADA"/>
          </w:tcPr>
          <w:p w:rsidR="00DE7D9C" w:rsidRDefault="008C1A75">
            <w:pPr>
              <w:pStyle w:val="TableParagraph"/>
              <w:spacing w:before="11" w:line="239" w:lineRule="exact"/>
              <w:ind w:left="604" w:right="588"/>
              <w:jc w:val="center"/>
              <w:rPr>
                <w:b/>
                <w:sz w:val="21"/>
              </w:rPr>
            </w:pPr>
            <w:r>
              <w:rPr>
                <w:b/>
                <w:sz w:val="21"/>
              </w:rPr>
              <w:t>2014</w:t>
            </w:r>
          </w:p>
        </w:tc>
        <w:tc>
          <w:tcPr>
            <w:tcW w:w="1714" w:type="dxa"/>
            <w:gridSpan w:val="2"/>
            <w:shd w:val="clear" w:color="auto" w:fill="DADADA"/>
          </w:tcPr>
          <w:p w:rsidR="00DE7D9C" w:rsidRDefault="008C1A75">
            <w:pPr>
              <w:pStyle w:val="TableParagraph"/>
              <w:spacing w:before="11" w:line="239" w:lineRule="exact"/>
              <w:ind w:left="606" w:right="586"/>
              <w:jc w:val="center"/>
              <w:rPr>
                <w:b/>
                <w:sz w:val="21"/>
              </w:rPr>
            </w:pPr>
            <w:r>
              <w:rPr>
                <w:b/>
                <w:sz w:val="21"/>
              </w:rPr>
              <w:t>2015</w:t>
            </w:r>
          </w:p>
        </w:tc>
        <w:tc>
          <w:tcPr>
            <w:tcW w:w="1718" w:type="dxa"/>
            <w:gridSpan w:val="2"/>
            <w:shd w:val="clear" w:color="auto" w:fill="DADADA"/>
          </w:tcPr>
          <w:p w:rsidR="00DE7D9C" w:rsidRDefault="008C1A75">
            <w:pPr>
              <w:pStyle w:val="TableParagraph"/>
              <w:spacing w:before="11" w:line="239" w:lineRule="exact"/>
              <w:ind w:left="612" w:right="587"/>
              <w:jc w:val="center"/>
              <w:rPr>
                <w:b/>
                <w:sz w:val="21"/>
              </w:rPr>
            </w:pPr>
            <w:r>
              <w:rPr>
                <w:b/>
                <w:sz w:val="21"/>
              </w:rPr>
              <w:t>2016</w:t>
            </w:r>
          </w:p>
        </w:tc>
      </w:tr>
      <w:tr w:rsidR="00DE7D9C">
        <w:trPr>
          <w:trHeight w:val="270"/>
        </w:trPr>
        <w:tc>
          <w:tcPr>
            <w:tcW w:w="2760" w:type="dxa"/>
          </w:tcPr>
          <w:p w:rsidR="00DE7D9C" w:rsidRDefault="00DE7D9C">
            <w:pPr>
              <w:pStyle w:val="TableParagraph"/>
              <w:spacing w:before="0"/>
              <w:rPr>
                <w:rFonts w:ascii="Times New Roman"/>
                <w:sz w:val="20"/>
              </w:rPr>
            </w:pPr>
          </w:p>
        </w:tc>
        <w:tc>
          <w:tcPr>
            <w:tcW w:w="806" w:type="dxa"/>
            <w:shd w:val="clear" w:color="auto" w:fill="DADADA"/>
          </w:tcPr>
          <w:p w:rsidR="00DE7D9C" w:rsidRDefault="008C1A75">
            <w:pPr>
              <w:pStyle w:val="TableParagraph"/>
              <w:ind w:left="342"/>
              <w:rPr>
                <w:b/>
                <w:sz w:val="21"/>
              </w:rPr>
            </w:pPr>
            <w:r>
              <w:rPr>
                <w:b/>
                <w:sz w:val="21"/>
              </w:rPr>
              <w:t>#</w:t>
            </w:r>
          </w:p>
        </w:tc>
        <w:tc>
          <w:tcPr>
            <w:tcW w:w="856" w:type="dxa"/>
            <w:shd w:val="clear" w:color="auto" w:fill="DADADA"/>
          </w:tcPr>
          <w:p w:rsidR="00DE7D9C" w:rsidRDefault="008C1A75">
            <w:pPr>
              <w:pStyle w:val="TableParagraph"/>
              <w:ind w:left="14"/>
              <w:jc w:val="center"/>
              <w:rPr>
                <w:b/>
                <w:sz w:val="21"/>
              </w:rPr>
            </w:pPr>
            <w:r>
              <w:rPr>
                <w:b/>
                <w:sz w:val="21"/>
              </w:rPr>
              <w:t>%</w:t>
            </w:r>
          </w:p>
        </w:tc>
        <w:tc>
          <w:tcPr>
            <w:tcW w:w="858" w:type="dxa"/>
            <w:shd w:val="clear" w:color="auto" w:fill="DADADA"/>
          </w:tcPr>
          <w:p w:rsidR="00DE7D9C" w:rsidRDefault="008C1A75">
            <w:pPr>
              <w:pStyle w:val="TableParagraph"/>
              <w:ind w:right="357"/>
              <w:jc w:val="right"/>
              <w:rPr>
                <w:b/>
                <w:sz w:val="21"/>
              </w:rPr>
            </w:pPr>
            <w:r>
              <w:rPr>
                <w:b/>
                <w:sz w:val="21"/>
              </w:rPr>
              <w:t>#</w:t>
            </w:r>
          </w:p>
        </w:tc>
        <w:tc>
          <w:tcPr>
            <w:tcW w:w="856" w:type="dxa"/>
            <w:shd w:val="clear" w:color="auto" w:fill="DADADA"/>
          </w:tcPr>
          <w:p w:rsidR="00DE7D9C" w:rsidRDefault="008C1A75">
            <w:pPr>
              <w:pStyle w:val="TableParagraph"/>
              <w:ind w:left="18"/>
              <w:jc w:val="center"/>
              <w:rPr>
                <w:b/>
                <w:sz w:val="21"/>
              </w:rPr>
            </w:pPr>
            <w:r>
              <w:rPr>
                <w:b/>
                <w:sz w:val="21"/>
              </w:rPr>
              <w:t>%</w:t>
            </w:r>
          </w:p>
        </w:tc>
        <w:tc>
          <w:tcPr>
            <w:tcW w:w="858" w:type="dxa"/>
            <w:shd w:val="clear" w:color="auto" w:fill="DADADA"/>
          </w:tcPr>
          <w:p w:rsidR="00DE7D9C" w:rsidRDefault="008C1A75">
            <w:pPr>
              <w:pStyle w:val="TableParagraph"/>
              <w:ind w:left="14"/>
              <w:jc w:val="center"/>
              <w:rPr>
                <w:b/>
                <w:sz w:val="21"/>
              </w:rPr>
            </w:pPr>
            <w:r>
              <w:rPr>
                <w:b/>
                <w:sz w:val="21"/>
              </w:rPr>
              <w:t>#</w:t>
            </w:r>
          </w:p>
        </w:tc>
        <w:tc>
          <w:tcPr>
            <w:tcW w:w="856" w:type="dxa"/>
            <w:shd w:val="clear" w:color="auto" w:fill="DADADA"/>
          </w:tcPr>
          <w:p w:rsidR="00DE7D9C" w:rsidRDefault="008C1A75">
            <w:pPr>
              <w:pStyle w:val="TableParagraph"/>
              <w:ind w:left="22"/>
              <w:jc w:val="center"/>
              <w:rPr>
                <w:b/>
                <w:sz w:val="21"/>
              </w:rPr>
            </w:pPr>
            <w:r>
              <w:rPr>
                <w:b/>
                <w:sz w:val="21"/>
              </w:rPr>
              <w:t>%</w:t>
            </w:r>
          </w:p>
        </w:tc>
        <w:tc>
          <w:tcPr>
            <w:tcW w:w="858" w:type="dxa"/>
            <w:shd w:val="clear" w:color="auto" w:fill="DADADA"/>
          </w:tcPr>
          <w:p w:rsidR="00DE7D9C" w:rsidRDefault="008C1A75">
            <w:pPr>
              <w:pStyle w:val="TableParagraph"/>
              <w:ind w:left="18"/>
              <w:jc w:val="center"/>
              <w:rPr>
                <w:b/>
                <w:sz w:val="21"/>
              </w:rPr>
            </w:pPr>
            <w:r>
              <w:rPr>
                <w:b/>
                <w:sz w:val="21"/>
              </w:rPr>
              <w:t>#</w:t>
            </w:r>
          </w:p>
        </w:tc>
        <w:tc>
          <w:tcPr>
            <w:tcW w:w="860" w:type="dxa"/>
            <w:shd w:val="clear" w:color="auto" w:fill="DADADA"/>
          </w:tcPr>
          <w:p w:rsidR="00DE7D9C" w:rsidRDefault="008C1A75">
            <w:pPr>
              <w:pStyle w:val="TableParagraph"/>
              <w:ind w:left="22"/>
              <w:jc w:val="center"/>
              <w:rPr>
                <w:b/>
                <w:sz w:val="21"/>
              </w:rPr>
            </w:pPr>
            <w:r>
              <w:rPr>
                <w:b/>
                <w:sz w:val="21"/>
              </w:rPr>
              <w:t>%</w:t>
            </w:r>
          </w:p>
        </w:tc>
      </w:tr>
      <w:tr w:rsidR="00DE7D9C">
        <w:trPr>
          <w:trHeight w:val="268"/>
        </w:trPr>
        <w:tc>
          <w:tcPr>
            <w:tcW w:w="2760" w:type="dxa"/>
          </w:tcPr>
          <w:p w:rsidR="00DE7D9C" w:rsidRDefault="008C1A75">
            <w:pPr>
              <w:pStyle w:val="TableParagraph"/>
              <w:spacing w:line="239" w:lineRule="exact"/>
              <w:ind w:left="107"/>
              <w:rPr>
                <w:b/>
                <w:sz w:val="21"/>
              </w:rPr>
            </w:pPr>
            <w:r>
              <w:rPr>
                <w:b/>
                <w:sz w:val="21"/>
              </w:rPr>
              <w:t>General Education</w:t>
            </w:r>
          </w:p>
        </w:tc>
        <w:tc>
          <w:tcPr>
            <w:tcW w:w="806" w:type="dxa"/>
          </w:tcPr>
          <w:p w:rsidR="00DE7D9C" w:rsidRDefault="008C1A75">
            <w:pPr>
              <w:pStyle w:val="TableParagraph"/>
              <w:spacing w:line="239" w:lineRule="exact"/>
              <w:ind w:left="285"/>
              <w:rPr>
                <w:sz w:val="21"/>
              </w:rPr>
            </w:pPr>
            <w:r>
              <w:rPr>
                <w:sz w:val="21"/>
              </w:rPr>
              <w:t>11</w:t>
            </w:r>
          </w:p>
        </w:tc>
        <w:tc>
          <w:tcPr>
            <w:tcW w:w="856" w:type="dxa"/>
          </w:tcPr>
          <w:p w:rsidR="00DE7D9C" w:rsidRDefault="008C1A75">
            <w:pPr>
              <w:pStyle w:val="TableParagraph"/>
              <w:spacing w:line="239" w:lineRule="exact"/>
              <w:ind w:left="146" w:right="131"/>
              <w:jc w:val="center"/>
              <w:rPr>
                <w:sz w:val="21"/>
              </w:rPr>
            </w:pPr>
            <w:r>
              <w:rPr>
                <w:sz w:val="21"/>
              </w:rPr>
              <w:t>55.0</w:t>
            </w:r>
          </w:p>
        </w:tc>
        <w:tc>
          <w:tcPr>
            <w:tcW w:w="858" w:type="dxa"/>
          </w:tcPr>
          <w:p w:rsidR="00DE7D9C" w:rsidRDefault="008C1A75">
            <w:pPr>
              <w:pStyle w:val="TableParagraph"/>
              <w:spacing w:line="239" w:lineRule="exact"/>
              <w:ind w:right="297"/>
              <w:jc w:val="right"/>
              <w:rPr>
                <w:sz w:val="21"/>
              </w:rPr>
            </w:pPr>
            <w:r>
              <w:rPr>
                <w:sz w:val="21"/>
              </w:rPr>
              <w:t>23</w:t>
            </w:r>
          </w:p>
        </w:tc>
        <w:tc>
          <w:tcPr>
            <w:tcW w:w="856" w:type="dxa"/>
          </w:tcPr>
          <w:p w:rsidR="00DE7D9C" w:rsidRDefault="008C1A75">
            <w:pPr>
              <w:pStyle w:val="TableParagraph"/>
              <w:spacing w:line="239" w:lineRule="exact"/>
              <w:ind w:left="146" w:right="127"/>
              <w:jc w:val="center"/>
              <w:rPr>
                <w:sz w:val="21"/>
              </w:rPr>
            </w:pPr>
            <w:r>
              <w:rPr>
                <w:sz w:val="21"/>
              </w:rPr>
              <w:t>69.7</w:t>
            </w:r>
          </w:p>
        </w:tc>
        <w:tc>
          <w:tcPr>
            <w:tcW w:w="858" w:type="dxa"/>
          </w:tcPr>
          <w:p w:rsidR="00DE7D9C" w:rsidRDefault="008C1A75">
            <w:pPr>
              <w:pStyle w:val="TableParagraph"/>
              <w:spacing w:line="239" w:lineRule="exact"/>
              <w:ind w:left="293" w:right="276"/>
              <w:jc w:val="center"/>
              <w:rPr>
                <w:sz w:val="21"/>
              </w:rPr>
            </w:pPr>
            <w:r>
              <w:rPr>
                <w:sz w:val="21"/>
              </w:rPr>
              <w:t>21</w:t>
            </w:r>
          </w:p>
        </w:tc>
        <w:tc>
          <w:tcPr>
            <w:tcW w:w="856" w:type="dxa"/>
          </w:tcPr>
          <w:p w:rsidR="00DE7D9C" w:rsidRDefault="008C1A75">
            <w:pPr>
              <w:pStyle w:val="TableParagraph"/>
              <w:spacing w:line="239" w:lineRule="exact"/>
              <w:ind w:left="146" w:right="123"/>
              <w:jc w:val="center"/>
              <w:rPr>
                <w:sz w:val="21"/>
              </w:rPr>
            </w:pPr>
            <w:r>
              <w:rPr>
                <w:sz w:val="21"/>
              </w:rPr>
              <w:t>61.8</w:t>
            </w:r>
          </w:p>
        </w:tc>
        <w:tc>
          <w:tcPr>
            <w:tcW w:w="858" w:type="dxa"/>
          </w:tcPr>
          <w:p w:rsidR="00DE7D9C" w:rsidRDefault="008C1A75">
            <w:pPr>
              <w:pStyle w:val="TableParagraph"/>
              <w:spacing w:line="239" w:lineRule="exact"/>
              <w:ind w:left="295" w:right="274"/>
              <w:jc w:val="center"/>
              <w:rPr>
                <w:sz w:val="21"/>
              </w:rPr>
            </w:pPr>
            <w:r>
              <w:rPr>
                <w:sz w:val="21"/>
              </w:rPr>
              <w:t>14</w:t>
            </w:r>
          </w:p>
        </w:tc>
        <w:tc>
          <w:tcPr>
            <w:tcW w:w="860" w:type="dxa"/>
          </w:tcPr>
          <w:p w:rsidR="00DE7D9C" w:rsidRDefault="008C1A75">
            <w:pPr>
              <w:pStyle w:val="TableParagraph"/>
              <w:spacing w:line="239" w:lineRule="exact"/>
              <w:ind w:left="212" w:right="189"/>
              <w:jc w:val="center"/>
              <w:rPr>
                <w:sz w:val="21"/>
              </w:rPr>
            </w:pPr>
            <w:r>
              <w:rPr>
                <w:sz w:val="21"/>
              </w:rPr>
              <w:t>56.0</w:t>
            </w:r>
          </w:p>
        </w:tc>
      </w:tr>
      <w:tr w:rsidR="00DE7D9C">
        <w:trPr>
          <w:trHeight w:val="270"/>
        </w:trPr>
        <w:tc>
          <w:tcPr>
            <w:tcW w:w="2760" w:type="dxa"/>
          </w:tcPr>
          <w:p w:rsidR="00DE7D9C" w:rsidRDefault="008C1A75">
            <w:pPr>
              <w:pStyle w:val="TableParagraph"/>
              <w:spacing w:before="11" w:line="239" w:lineRule="exact"/>
              <w:ind w:left="107"/>
              <w:rPr>
                <w:b/>
                <w:sz w:val="21"/>
              </w:rPr>
            </w:pPr>
            <w:r>
              <w:rPr>
                <w:b/>
                <w:sz w:val="21"/>
              </w:rPr>
              <w:t>Students with Disabilities</w:t>
            </w:r>
          </w:p>
        </w:tc>
        <w:tc>
          <w:tcPr>
            <w:tcW w:w="806" w:type="dxa"/>
          </w:tcPr>
          <w:p w:rsidR="00DE7D9C" w:rsidRDefault="008C1A75">
            <w:pPr>
              <w:pStyle w:val="TableParagraph"/>
              <w:spacing w:before="11" w:line="239" w:lineRule="exact"/>
              <w:ind w:left="285"/>
              <w:rPr>
                <w:sz w:val="21"/>
              </w:rPr>
            </w:pPr>
            <w:r>
              <w:rPr>
                <w:sz w:val="21"/>
              </w:rPr>
              <w:t>35</w:t>
            </w:r>
          </w:p>
        </w:tc>
        <w:tc>
          <w:tcPr>
            <w:tcW w:w="856" w:type="dxa"/>
          </w:tcPr>
          <w:p w:rsidR="00DE7D9C" w:rsidRDefault="008C1A75">
            <w:pPr>
              <w:pStyle w:val="TableParagraph"/>
              <w:spacing w:before="11" w:line="239" w:lineRule="exact"/>
              <w:ind w:left="146" w:right="131"/>
              <w:jc w:val="center"/>
              <w:rPr>
                <w:sz w:val="21"/>
              </w:rPr>
            </w:pPr>
            <w:r>
              <w:rPr>
                <w:sz w:val="21"/>
              </w:rPr>
              <w:t>58.3</w:t>
            </w:r>
          </w:p>
        </w:tc>
        <w:tc>
          <w:tcPr>
            <w:tcW w:w="858" w:type="dxa"/>
          </w:tcPr>
          <w:p w:rsidR="00DE7D9C" w:rsidRDefault="008C1A75">
            <w:pPr>
              <w:pStyle w:val="TableParagraph"/>
              <w:spacing w:before="11" w:line="239" w:lineRule="exact"/>
              <w:ind w:right="297"/>
              <w:jc w:val="right"/>
              <w:rPr>
                <w:sz w:val="21"/>
              </w:rPr>
            </w:pPr>
            <w:r>
              <w:rPr>
                <w:sz w:val="21"/>
              </w:rPr>
              <w:t>37</w:t>
            </w:r>
          </w:p>
        </w:tc>
        <w:tc>
          <w:tcPr>
            <w:tcW w:w="856" w:type="dxa"/>
          </w:tcPr>
          <w:p w:rsidR="00DE7D9C" w:rsidRDefault="008C1A75">
            <w:pPr>
              <w:pStyle w:val="TableParagraph"/>
              <w:spacing w:before="11" w:line="239" w:lineRule="exact"/>
              <w:ind w:left="146" w:right="127"/>
              <w:jc w:val="center"/>
              <w:rPr>
                <w:sz w:val="21"/>
              </w:rPr>
            </w:pPr>
            <w:r>
              <w:rPr>
                <w:sz w:val="21"/>
              </w:rPr>
              <w:t>56.9</w:t>
            </w:r>
          </w:p>
        </w:tc>
        <w:tc>
          <w:tcPr>
            <w:tcW w:w="858" w:type="dxa"/>
          </w:tcPr>
          <w:p w:rsidR="00DE7D9C" w:rsidRDefault="008C1A75">
            <w:pPr>
              <w:pStyle w:val="TableParagraph"/>
              <w:spacing w:before="11" w:line="239" w:lineRule="exact"/>
              <w:ind w:left="293" w:right="276"/>
              <w:jc w:val="center"/>
              <w:rPr>
                <w:sz w:val="21"/>
              </w:rPr>
            </w:pPr>
            <w:r>
              <w:rPr>
                <w:sz w:val="21"/>
              </w:rPr>
              <w:t>23</w:t>
            </w:r>
          </w:p>
        </w:tc>
        <w:tc>
          <w:tcPr>
            <w:tcW w:w="856" w:type="dxa"/>
          </w:tcPr>
          <w:p w:rsidR="00DE7D9C" w:rsidRDefault="008C1A75">
            <w:pPr>
              <w:pStyle w:val="TableParagraph"/>
              <w:spacing w:before="11" w:line="239" w:lineRule="exact"/>
              <w:ind w:left="146" w:right="123"/>
              <w:jc w:val="center"/>
              <w:rPr>
                <w:sz w:val="21"/>
              </w:rPr>
            </w:pPr>
            <w:r>
              <w:rPr>
                <w:sz w:val="21"/>
              </w:rPr>
              <w:t>32.9</w:t>
            </w:r>
          </w:p>
        </w:tc>
        <w:tc>
          <w:tcPr>
            <w:tcW w:w="858" w:type="dxa"/>
          </w:tcPr>
          <w:p w:rsidR="00DE7D9C" w:rsidRDefault="008C1A75">
            <w:pPr>
              <w:pStyle w:val="TableParagraph"/>
              <w:spacing w:before="11" w:line="239" w:lineRule="exact"/>
              <w:ind w:left="295" w:right="274"/>
              <w:jc w:val="center"/>
              <w:rPr>
                <w:sz w:val="21"/>
              </w:rPr>
            </w:pPr>
            <w:r>
              <w:rPr>
                <w:sz w:val="21"/>
              </w:rPr>
              <w:t>20</w:t>
            </w:r>
          </w:p>
        </w:tc>
        <w:tc>
          <w:tcPr>
            <w:tcW w:w="860" w:type="dxa"/>
          </w:tcPr>
          <w:p w:rsidR="00DE7D9C" w:rsidRDefault="008C1A75">
            <w:pPr>
              <w:pStyle w:val="TableParagraph"/>
              <w:spacing w:before="11" w:line="239" w:lineRule="exact"/>
              <w:ind w:left="212" w:right="189"/>
              <w:jc w:val="center"/>
              <w:rPr>
                <w:sz w:val="21"/>
              </w:rPr>
            </w:pPr>
            <w:r>
              <w:rPr>
                <w:sz w:val="21"/>
              </w:rPr>
              <w:t>29.0</w:t>
            </w:r>
          </w:p>
        </w:tc>
      </w:tr>
    </w:tbl>
    <w:p w:rsidR="00DE7D9C" w:rsidRDefault="008C1A75">
      <w:pPr>
        <w:spacing w:before="179"/>
        <w:ind w:left="300"/>
        <w:rPr>
          <w:sz w:val="20"/>
        </w:rPr>
      </w:pPr>
      <w:r>
        <w:rPr>
          <w:sz w:val="20"/>
        </w:rPr>
        <w:t xml:space="preserve">* Includes students in the </w:t>
      </w:r>
      <w:r>
        <w:rPr>
          <w:i/>
          <w:sz w:val="20"/>
        </w:rPr>
        <w:t>Needs Improvement</w:t>
      </w:r>
      <w:r>
        <w:rPr>
          <w:sz w:val="20"/>
        </w:rPr>
        <w:t xml:space="preserve">, </w:t>
      </w:r>
      <w:r>
        <w:rPr>
          <w:i/>
          <w:sz w:val="20"/>
        </w:rPr>
        <w:t>Proficient</w:t>
      </w:r>
      <w:r>
        <w:rPr>
          <w:sz w:val="20"/>
        </w:rPr>
        <w:t xml:space="preserve">, and </w:t>
      </w:r>
      <w:r>
        <w:rPr>
          <w:i/>
          <w:sz w:val="20"/>
        </w:rPr>
        <w:t>Advanced c</w:t>
      </w:r>
      <w:r>
        <w:rPr>
          <w:sz w:val="20"/>
        </w:rPr>
        <w:t>ategories</w:t>
      </w:r>
    </w:p>
    <w:p w:rsidR="00DE7D9C" w:rsidRDefault="00DE7D9C">
      <w:pPr>
        <w:pStyle w:val="BodyText"/>
        <w:rPr>
          <w:sz w:val="20"/>
        </w:rPr>
      </w:pPr>
    </w:p>
    <w:p w:rsidR="00DE7D9C" w:rsidRDefault="00DE7D9C">
      <w:pPr>
        <w:pStyle w:val="BodyText"/>
        <w:spacing w:before="7"/>
        <w:rPr>
          <w:sz w:val="22"/>
        </w:rPr>
      </w:pPr>
    </w:p>
    <w:p w:rsidR="00DE7D9C" w:rsidRDefault="008C1A75">
      <w:pPr>
        <w:pStyle w:val="BodyText"/>
        <w:spacing w:before="1" w:line="278" w:lineRule="auto"/>
        <w:ind w:left="300" w:right="584" w:hanging="1"/>
      </w:pPr>
      <w:r>
        <w:rPr>
          <w:b/>
          <w:i/>
        </w:rPr>
        <w:t xml:space="preserve">Technical Note: </w:t>
      </w:r>
      <w:r>
        <w:t xml:space="preserve">All four </w:t>
      </w:r>
      <w:proofErr w:type="gramStart"/>
      <w:r>
        <w:t>science</w:t>
      </w:r>
      <w:proofErr w:type="gramEnd"/>
      <w:r>
        <w:t xml:space="preserve"> tests—Biology, Chemistry, Physics, Tech/Engineering—are offered in June. Biology is also offered in February; the February results are included here with June results.</w:t>
      </w:r>
    </w:p>
    <w:p w:rsidR="00DE7D9C" w:rsidRDefault="00DE7D9C">
      <w:pPr>
        <w:spacing w:line="278" w:lineRule="auto"/>
        <w:sectPr w:rsidR="00DE7D9C">
          <w:pgSz w:w="12240" w:h="15840"/>
          <w:pgMar w:top="1500" w:right="860" w:bottom="1180" w:left="1140" w:header="806" w:footer="962" w:gutter="0"/>
          <w:cols w:space="720"/>
        </w:sectPr>
      </w:pPr>
    </w:p>
    <w:p w:rsidR="00DE7D9C" w:rsidRDefault="00DE7D9C">
      <w:pPr>
        <w:pStyle w:val="BodyText"/>
        <w:spacing w:before="1"/>
        <w:rPr>
          <w:sz w:val="12"/>
        </w:rPr>
      </w:pPr>
    </w:p>
    <w:p w:rsidR="00DE7D9C" w:rsidRDefault="008C1A75">
      <w:pPr>
        <w:pStyle w:val="Heading2"/>
      </w:pPr>
      <w:r>
        <w:t>High School Equivalency Assessment Test (</w:t>
      </w:r>
      <w:proofErr w:type="spellStart"/>
      <w:r>
        <w:t>HiSET</w:t>
      </w:r>
      <w:proofErr w:type="spellEnd"/>
      <w:r>
        <w:t xml:space="preserve">/GED) and </w:t>
      </w:r>
      <w:r>
        <w:t>High School Diploma</w:t>
      </w:r>
    </w:p>
    <w:p w:rsidR="00DE7D9C" w:rsidRDefault="00DE7D9C">
      <w:pPr>
        <w:pStyle w:val="BodyText"/>
        <w:spacing w:before="8"/>
        <w:rPr>
          <w:b/>
          <w:sz w:val="25"/>
        </w:rPr>
      </w:pPr>
    </w:p>
    <w:p w:rsidR="00DE7D9C" w:rsidRDefault="008C1A75">
      <w:pPr>
        <w:pStyle w:val="BodyText"/>
        <w:spacing w:line="307" w:lineRule="auto"/>
        <w:ind w:left="299" w:right="619"/>
      </w:pPr>
      <w:r>
        <w:t xml:space="preserve">In July of 2016, all DYS Education and Career Counselors gathered data from DYS </w:t>
      </w:r>
      <w:proofErr w:type="gramStart"/>
      <w:r>
        <w:t>Caseworkers  for</w:t>
      </w:r>
      <w:proofErr w:type="gramEnd"/>
      <w:r>
        <w:t xml:space="preserve"> </w:t>
      </w:r>
      <w:proofErr w:type="spellStart"/>
      <w:r>
        <w:t>HiSET</w:t>
      </w:r>
      <w:proofErr w:type="spellEnd"/>
      <w:r>
        <w:t xml:space="preserve">/GED attainment and High School Diploma figures from across the state. Following are the </w:t>
      </w:r>
      <w:proofErr w:type="spellStart"/>
      <w:r>
        <w:t>HiSET</w:t>
      </w:r>
      <w:proofErr w:type="spellEnd"/>
      <w:r>
        <w:t>/GED attainment and High School Diploma data from the past f</w:t>
      </w:r>
      <w:r>
        <w:t xml:space="preserve">our (4) years. In addition, as a result of our collaboration with ESE, we set up three </w:t>
      </w:r>
      <w:proofErr w:type="spellStart"/>
      <w:r>
        <w:t>HiSET</w:t>
      </w:r>
      <w:proofErr w:type="spellEnd"/>
      <w:r>
        <w:t xml:space="preserve"> testing sites for youth in secure residential treatment who are unable to test at a community based </w:t>
      </w:r>
      <w:proofErr w:type="spellStart"/>
      <w:r>
        <w:t>HiSET</w:t>
      </w:r>
      <w:proofErr w:type="spellEnd"/>
      <w:r>
        <w:t xml:space="preserve"> testing site. It is noteworthy that while the overall pop</w:t>
      </w:r>
      <w:r>
        <w:t>ulation of youth in DYS has declined over the past several years, our students continue to attain success in this indicator at rates higher than the rest of the state.</w:t>
      </w:r>
    </w:p>
    <w:p w:rsidR="00DE7D9C" w:rsidRDefault="00DE7D9C">
      <w:pPr>
        <w:pStyle w:val="BodyText"/>
        <w:rPr>
          <w:sz w:val="20"/>
        </w:rPr>
      </w:pPr>
    </w:p>
    <w:p w:rsidR="00DE7D9C" w:rsidRDefault="00DE7D9C">
      <w:pPr>
        <w:pStyle w:val="BodyText"/>
        <w:spacing w:before="11"/>
        <w:rPr>
          <w:sz w:val="16"/>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278"/>
        <w:gridCol w:w="3182"/>
      </w:tblGrid>
      <w:tr w:rsidR="00DE7D9C">
        <w:trPr>
          <w:trHeight w:val="510"/>
        </w:trPr>
        <w:tc>
          <w:tcPr>
            <w:tcW w:w="9575" w:type="dxa"/>
            <w:gridSpan w:val="3"/>
            <w:shd w:val="clear" w:color="auto" w:fill="818181"/>
          </w:tcPr>
          <w:p w:rsidR="00DE7D9C" w:rsidRDefault="008C1A75">
            <w:pPr>
              <w:pStyle w:val="TableParagraph"/>
              <w:spacing w:before="134"/>
              <w:ind w:left="717"/>
              <w:rPr>
                <w:b/>
              </w:rPr>
            </w:pPr>
            <w:proofErr w:type="spellStart"/>
            <w:r>
              <w:rPr>
                <w:b/>
                <w:color w:val="FFFFFF"/>
              </w:rPr>
              <w:t>HiSET</w:t>
            </w:r>
            <w:proofErr w:type="spellEnd"/>
            <w:r>
              <w:rPr>
                <w:b/>
                <w:color w:val="FFFFFF"/>
              </w:rPr>
              <w:t>/GED Attainment and High School Diploma Data for the Past Four Years</w:t>
            </w:r>
          </w:p>
        </w:tc>
      </w:tr>
      <w:tr w:rsidR="00DE7D9C">
        <w:trPr>
          <w:trHeight w:val="493"/>
        </w:trPr>
        <w:tc>
          <w:tcPr>
            <w:tcW w:w="3115" w:type="dxa"/>
          </w:tcPr>
          <w:p w:rsidR="00DE7D9C" w:rsidRDefault="00DE7D9C">
            <w:pPr>
              <w:pStyle w:val="TableParagraph"/>
              <w:spacing w:before="0"/>
              <w:rPr>
                <w:rFonts w:ascii="Times New Roman"/>
                <w:sz w:val="20"/>
              </w:rPr>
            </w:pPr>
          </w:p>
        </w:tc>
        <w:tc>
          <w:tcPr>
            <w:tcW w:w="3278" w:type="dxa"/>
            <w:shd w:val="clear" w:color="auto" w:fill="DADADA"/>
          </w:tcPr>
          <w:p w:rsidR="00DE7D9C" w:rsidRDefault="008C1A75">
            <w:pPr>
              <w:pStyle w:val="TableParagraph"/>
              <w:spacing w:before="134"/>
              <w:ind w:left="105"/>
              <w:rPr>
                <w:b/>
                <w:sz w:val="21"/>
              </w:rPr>
            </w:pPr>
            <w:r>
              <w:rPr>
                <w:b/>
                <w:sz w:val="21"/>
              </w:rPr>
              <w:t>High Schoo</w:t>
            </w:r>
            <w:r>
              <w:rPr>
                <w:b/>
                <w:sz w:val="21"/>
              </w:rPr>
              <w:t>l Diplomas</w:t>
            </w:r>
          </w:p>
        </w:tc>
        <w:tc>
          <w:tcPr>
            <w:tcW w:w="3182" w:type="dxa"/>
            <w:shd w:val="clear" w:color="auto" w:fill="DADADA"/>
          </w:tcPr>
          <w:p w:rsidR="00DE7D9C" w:rsidRDefault="008C1A75">
            <w:pPr>
              <w:pStyle w:val="TableParagraph"/>
              <w:spacing w:before="134"/>
              <w:ind w:left="108"/>
              <w:rPr>
                <w:b/>
                <w:sz w:val="21"/>
              </w:rPr>
            </w:pPr>
            <w:proofErr w:type="spellStart"/>
            <w:r>
              <w:rPr>
                <w:b/>
                <w:sz w:val="21"/>
              </w:rPr>
              <w:t>HiSET</w:t>
            </w:r>
            <w:proofErr w:type="spellEnd"/>
            <w:r>
              <w:rPr>
                <w:b/>
                <w:sz w:val="21"/>
              </w:rPr>
              <w:t>/GED</w:t>
            </w:r>
          </w:p>
        </w:tc>
      </w:tr>
      <w:tr w:rsidR="00DE7D9C">
        <w:trPr>
          <w:trHeight w:val="493"/>
        </w:trPr>
        <w:tc>
          <w:tcPr>
            <w:tcW w:w="3115" w:type="dxa"/>
          </w:tcPr>
          <w:p w:rsidR="00DE7D9C" w:rsidRDefault="008C1A75">
            <w:pPr>
              <w:pStyle w:val="TableParagraph"/>
              <w:spacing w:before="134"/>
              <w:ind w:left="107"/>
              <w:rPr>
                <w:sz w:val="21"/>
              </w:rPr>
            </w:pPr>
            <w:r>
              <w:rPr>
                <w:sz w:val="21"/>
              </w:rPr>
              <w:t>2015-2016</w:t>
            </w:r>
          </w:p>
        </w:tc>
        <w:tc>
          <w:tcPr>
            <w:tcW w:w="3278" w:type="dxa"/>
          </w:tcPr>
          <w:p w:rsidR="00DE7D9C" w:rsidRDefault="008C1A75">
            <w:pPr>
              <w:pStyle w:val="TableParagraph"/>
              <w:spacing w:before="134"/>
              <w:ind w:left="105"/>
              <w:rPr>
                <w:sz w:val="21"/>
              </w:rPr>
            </w:pPr>
            <w:r>
              <w:rPr>
                <w:sz w:val="21"/>
              </w:rPr>
              <w:t>74</w:t>
            </w:r>
          </w:p>
        </w:tc>
        <w:tc>
          <w:tcPr>
            <w:tcW w:w="3182" w:type="dxa"/>
          </w:tcPr>
          <w:p w:rsidR="00DE7D9C" w:rsidRDefault="008C1A75">
            <w:pPr>
              <w:pStyle w:val="TableParagraph"/>
              <w:spacing w:before="134"/>
              <w:ind w:left="108"/>
              <w:rPr>
                <w:sz w:val="21"/>
              </w:rPr>
            </w:pPr>
            <w:r>
              <w:rPr>
                <w:sz w:val="21"/>
              </w:rPr>
              <w:t>86</w:t>
            </w:r>
          </w:p>
        </w:tc>
      </w:tr>
      <w:tr w:rsidR="00DE7D9C">
        <w:trPr>
          <w:trHeight w:val="493"/>
        </w:trPr>
        <w:tc>
          <w:tcPr>
            <w:tcW w:w="3115" w:type="dxa"/>
          </w:tcPr>
          <w:p w:rsidR="00DE7D9C" w:rsidRDefault="008C1A75">
            <w:pPr>
              <w:pStyle w:val="TableParagraph"/>
              <w:spacing w:before="134"/>
              <w:ind w:left="107"/>
              <w:rPr>
                <w:sz w:val="21"/>
              </w:rPr>
            </w:pPr>
            <w:r>
              <w:rPr>
                <w:sz w:val="21"/>
              </w:rPr>
              <w:t>2014-2015</w:t>
            </w:r>
          </w:p>
        </w:tc>
        <w:tc>
          <w:tcPr>
            <w:tcW w:w="3278" w:type="dxa"/>
          </w:tcPr>
          <w:p w:rsidR="00DE7D9C" w:rsidRDefault="008C1A75">
            <w:pPr>
              <w:pStyle w:val="TableParagraph"/>
              <w:spacing w:before="134"/>
              <w:ind w:left="105"/>
              <w:rPr>
                <w:sz w:val="21"/>
              </w:rPr>
            </w:pPr>
            <w:r>
              <w:rPr>
                <w:sz w:val="21"/>
              </w:rPr>
              <w:t>73</w:t>
            </w:r>
          </w:p>
        </w:tc>
        <w:tc>
          <w:tcPr>
            <w:tcW w:w="3182" w:type="dxa"/>
          </w:tcPr>
          <w:p w:rsidR="00DE7D9C" w:rsidRDefault="008C1A75">
            <w:pPr>
              <w:pStyle w:val="TableParagraph"/>
              <w:spacing w:before="134"/>
              <w:ind w:left="108"/>
              <w:rPr>
                <w:sz w:val="21"/>
              </w:rPr>
            </w:pPr>
            <w:r>
              <w:rPr>
                <w:sz w:val="21"/>
              </w:rPr>
              <w:t>72</w:t>
            </w:r>
          </w:p>
        </w:tc>
      </w:tr>
      <w:tr w:rsidR="00DE7D9C">
        <w:trPr>
          <w:trHeight w:val="493"/>
        </w:trPr>
        <w:tc>
          <w:tcPr>
            <w:tcW w:w="3115" w:type="dxa"/>
          </w:tcPr>
          <w:p w:rsidR="00DE7D9C" w:rsidRDefault="008C1A75">
            <w:pPr>
              <w:pStyle w:val="TableParagraph"/>
              <w:spacing w:before="134"/>
              <w:ind w:left="107"/>
              <w:rPr>
                <w:sz w:val="21"/>
              </w:rPr>
            </w:pPr>
            <w:r>
              <w:rPr>
                <w:sz w:val="21"/>
              </w:rPr>
              <w:t>2013-2014</w:t>
            </w:r>
          </w:p>
        </w:tc>
        <w:tc>
          <w:tcPr>
            <w:tcW w:w="3278" w:type="dxa"/>
          </w:tcPr>
          <w:p w:rsidR="00DE7D9C" w:rsidRDefault="008C1A75">
            <w:pPr>
              <w:pStyle w:val="TableParagraph"/>
              <w:spacing w:before="134"/>
              <w:ind w:left="105"/>
              <w:rPr>
                <w:sz w:val="21"/>
              </w:rPr>
            </w:pPr>
            <w:r>
              <w:rPr>
                <w:sz w:val="21"/>
              </w:rPr>
              <w:t>69</w:t>
            </w:r>
          </w:p>
        </w:tc>
        <w:tc>
          <w:tcPr>
            <w:tcW w:w="3182" w:type="dxa"/>
          </w:tcPr>
          <w:p w:rsidR="00DE7D9C" w:rsidRDefault="008C1A75">
            <w:pPr>
              <w:pStyle w:val="TableParagraph"/>
              <w:spacing w:before="134"/>
              <w:ind w:left="108"/>
              <w:rPr>
                <w:sz w:val="21"/>
              </w:rPr>
            </w:pPr>
            <w:r>
              <w:rPr>
                <w:sz w:val="21"/>
              </w:rPr>
              <w:t>73</w:t>
            </w:r>
          </w:p>
        </w:tc>
      </w:tr>
      <w:tr w:rsidR="00DE7D9C">
        <w:trPr>
          <w:trHeight w:val="494"/>
        </w:trPr>
        <w:tc>
          <w:tcPr>
            <w:tcW w:w="3115" w:type="dxa"/>
          </w:tcPr>
          <w:p w:rsidR="00DE7D9C" w:rsidRDefault="008C1A75">
            <w:pPr>
              <w:pStyle w:val="TableParagraph"/>
              <w:spacing w:before="134"/>
              <w:ind w:left="107"/>
              <w:rPr>
                <w:sz w:val="21"/>
              </w:rPr>
            </w:pPr>
            <w:r>
              <w:rPr>
                <w:sz w:val="21"/>
              </w:rPr>
              <w:t>2012-2013</w:t>
            </w:r>
          </w:p>
        </w:tc>
        <w:tc>
          <w:tcPr>
            <w:tcW w:w="3278" w:type="dxa"/>
          </w:tcPr>
          <w:p w:rsidR="00DE7D9C" w:rsidRDefault="008C1A75">
            <w:pPr>
              <w:pStyle w:val="TableParagraph"/>
              <w:spacing w:before="134"/>
              <w:ind w:left="105"/>
              <w:rPr>
                <w:sz w:val="21"/>
              </w:rPr>
            </w:pPr>
            <w:r>
              <w:rPr>
                <w:sz w:val="21"/>
              </w:rPr>
              <w:t>63</w:t>
            </w:r>
          </w:p>
        </w:tc>
        <w:tc>
          <w:tcPr>
            <w:tcW w:w="3182" w:type="dxa"/>
          </w:tcPr>
          <w:p w:rsidR="00DE7D9C" w:rsidRDefault="008C1A75">
            <w:pPr>
              <w:pStyle w:val="TableParagraph"/>
              <w:spacing w:before="134"/>
              <w:ind w:left="108"/>
              <w:rPr>
                <w:sz w:val="21"/>
              </w:rPr>
            </w:pPr>
            <w:r>
              <w:rPr>
                <w:sz w:val="21"/>
              </w:rPr>
              <w:t>80</w:t>
            </w:r>
          </w:p>
        </w:tc>
      </w:tr>
    </w:tbl>
    <w:p w:rsidR="00DE7D9C" w:rsidRDefault="00DE7D9C">
      <w:pPr>
        <w:pStyle w:val="BodyText"/>
        <w:rPr>
          <w:sz w:val="20"/>
        </w:rPr>
      </w:pPr>
    </w:p>
    <w:p w:rsidR="00DE7D9C" w:rsidRDefault="00DE7D9C">
      <w:pPr>
        <w:pStyle w:val="BodyText"/>
        <w:spacing w:before="3"/>
        <w:rPr>
          <w:sz w:val="11"/>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2239"/>
        <w:gridCol w:w="2157"/>
        <w:gridCol w:w="3059"/>
      </w:tblGrid>
      <w:tr w:rsidR="00DE7D9C">
        <w:trPr>
          <w:trHeight w:val="602"/>
        </w:trPr>
        <w:tc>
          <w:tcPr>
            <w:tcW w:w="9574" w:type="dxa"/>
            <w:gridSpan w:val="4"/>
            <w:shd w:val="clear" w:color="auto" w:fill="818181"/>
          </w:tcPr>
          <w:p w:rsidR="00DE7D9C" w:rsidRDefault="008C1A75">
            <w:pPr>
              <w:pStyle w:val="TableParagraph"/>
              <w:spacing w:before="180"/>
              <w:ind w:left="3330" w:right="3319"/>
              <w:jc w:val="center"/>
              <w:rPr>
                <w:b/>
              </w:rPr>
            </w:pPr>
            <w:proofErr w:type="spellStart"/>
            <w:r>
              <w:rPr>
                <w:b/>
                <w:color w:val="FFFFFF"/>
              </w:rPr>
              <w:t>HiSET</w:t>
            </w:r>
            <w:proofErr w:type="spellEnd"/>
            <w:r>
              <w:rPr>
                <w:b/>
                <w:color w:val="FFFFFF"/>
              </w:rPr>
              <w:t xml:space="preserve"> Pass Rate 2015-2016</w:t>
            </w:r>
          </w:p>
        </w:tc>
      </w:tr>
      <w:tr w:rsidR="00DE7D9C">
        <w:trPr>
          <w:trHeight w:val="441"/>
        </w:trPr>
        <w:tc>
          <w:tcPr>
            <w:tcW w:w="2119" w:type="dxa"/>
          </w:tcPr>
          <w:p w:rsidR="00DE7D9C" w:rsidRDefault="00DE7D9C">
            <w:pPr>
              <w:pStyle w:val="TableParagraph"/>
              <w:spacing w:before="0"/>
              <w:rPr>
                <w:rFonts w:ascii="Times New Roman"/>
                <w:sz w:val="20"/>
              </w:rPr>
            </w:pPr>
          </w:p>
        </w:tc>
        <w:tc>
          <w:tcPr>
            <w:tcW w:w="2239" w:type="dxa"/>
            <w:shd w:val="clear" w:color="auto" w:fill="DADADA"/>
          </w:tcPr>
          <w:p w:rsidR="00DE7D9C" w:rsidRDefault="008C1A75">
            <w:pPr>
              <w:pStyle w:val="TableParagraph"/>
              <w:spacing w:before="110"/>
              <w:ind w:left="105"/>
              <w:rPr>
                <w:b/>
                <w:sz w:val="21"/>
              </w:rPr>
            </w:pPr>
            <w:r>
              <w:rPr>
                <w:b/>
                <w:sz w:val="21"/>
              </w:rPr>
              <w:t>Test Completed</w:t>
            </w:r>
          </w:p>
        </w:tc>
        <w:tc>
          <w:tcPr>
            <w:tcW w:w="2157" w:type="dxa"/>
            <w:shd w:val="clear" w:color="auto" w:fill="DADADA"/>
          </w:tcPr>
          <w:p w:rsidR="00DE7D9C" w:rsidRDefault="008C1A75">
            <w:pPr>
              <w:pStyle w:val="TableParagraph"/>
              <w:spacing w:before="110"/>
              <w:ind w:left="108"/>
              <w:rPr>
                <w:b/>
                <w:sz w:val="21"/>
              </w:rPr>
            </w:pPr>
            <w:r>
              <w:rPr>
                <w:b/>
                <w:sz w:val="21"/>
              </w:rPr>
              <w:t>Pass</w:t>
            </w:r>
          </w:p>
        </w:tc>
        <w:tc>
          <w:tcPr>
            <w:tcW w:w="3059" w:type="dxa"/>
            <w:shd w:val="clear" w:color="auto" w:fill="DADADA"/>
          </w:tcPr>
          <w:p w:rsidR="00DE7D9C" w:rsidRDefault="008C1A75">
            <w:pPr>
              <w:pStyle w:val="TableParagraph"/>
              <w:spacing w:before="110"/>
              <w:ind w:left="108"/>
              <w:rPr>
                <w:b/>
                <w:sz w:val="21"/>
              </w:rPr>
            </w:pPr>
            <w:r>
              <w:rPr>
                <w:b/>
                <w:sz w:val="21"/>
              </w:rPr>
              <w:t>Pass Rate</w:t>
            </w:r>
          </w:p>
        </w:tc>
      </w:tr>
      <w:tr w:rsidR="00DE7D9C">
        <w:trPr>
          <w:trHeight w:val="438"/>
        </w:trPr>
        <w:tc>
          <w:tcPr>
            <w:tcW w:w="2119" w:type="dxa"/>
          </w:tcPr>
          <w:p w:rsidR="00DE7D9C" w:rsidRDefault="008C1A75">
            <w:pPr>
              <w:pStyle w:val="TableParagraph"/>
              <w:spacing w:before="107"/>
              <w:ind w:left="107"/>
              <w:rPr>
                <w:sz w:val="21"/>
              </w:rPr>
            </w:pPr>
            <w:r>
              <w:rPr>
                <w:sz w:val="21"/>
              </w:rPr>
              <w:t>DYS</w:t>
            </w:r>
          </w:p>
        </w:tc>
        <w:tc>
          <w:tcPr>
            <w:tcW w:w="2239" w:type="dxa"/>
          </w:tcPr>
          <w:p w:rsidR="00DE7D9C" w:rsidRDefault="008C1A75">
            <w:pPr>
              <w:pStyle w:val="TableParagraph"/>
              <w:spacing w:before="107"/>
              <w:ind w:left="105"/>
              <w:rPr>
                <w:sz w:val="21"/>
              </w:rPr>
            </w:pPr>
            <w:r>
              <w:rPr>
                <w:sz w:val="21"/>
              </w:rPr>
              <w:t>175</w:t>
            </w:r>
          </w:p>
        </w:tc>
        <w:tc>
          <w:tcPr>
            <w:tcW w:w="2157" w:type="dxa"/>
          </w:tcPr>
          <w:p w:rsidR="00DE7D9C" w:rsidRDefault="008C1A75">
            <w:pPr>
              <w:pStyle w:val="TableParagraph"/>
              <w:spacing w:before="107"/>
              <w:ind w:left="108"/>
              <w:rPr>
                <w:sz w:val="21"/>
              </w:rPr>
            </w:pPr>
            <w:r>
              <w:rPr>
                <w:sz w:val="21"/>
              </w:rPr>
              <w:t>134</w:t>
            </w:r>
          </w:p>
        </w:tc>
        <w:tc>
          <w:tcPr>
            <w:tcW w:w="3059" w:type="dxa"/>
          </w:tcPr>
          <w:p w:rsidR="00DE7D9C" w:rsidRDefault="008C1A75">
            <w:pPr>
              <w:pStyle w:val="TableParagraph"/>
              <w:spacing w:before="107"/>
              <w:ind w:left="108"/>
              <w:rPr>
                <w:sz w:val="21"/>
              </w:rPr>
            </w:pPr>
            <w:r>
              <w:rPr>
                <w:sz w:val="21"/>
              </w:rPr>
              <w:t>76%</w:t>
            </w:r>
          </w:p>
        </w:tc>
      </w:tr>
      <w:tr w:rsidR="00DE7D9C">
        <w:trPr>
          <w:trHeight w:val="441"/>
        </w:trPr>
        <w:tc>
          <w:tcPr>
            <w:tcW w:w="2119" w:type="dxa"/>
          </w:tcPr>
          <w:p w:rsidR="00DE7D9C" w:rsidRDefault="008C1A75">
            <w:pPr>
              <w:pStyle w:val="TableParagraph"/>
              <w:spacing w:before="110"/>
              <w:ind w:left="107"/>
              <w:rPr>
                <w:sz w:val="21"/>
              </w:rPr>
            </w:pPr>
            <w:r>
              <w:rPr>
                <w:sz w:val="21"/>
              </w:rPr>
              <w:t>Massachusetts</w:t>
            </w:r>
          </w:p>
        </w:tc>
        <w:tc>
          <w:tcPr>
            <w:tcW w:w="2239" w:type="dxa"/>
          </w:tcPr>
          <w:p w:rsidR="00DE7D9C" w:rsidRDefault="008C1A75">
            <w:pPr>
              <w:pStyle w:val="TableParagraph"/>
              <w:spacing w:before="110"/>
              <w:ind w:left="105"/>
              <w:rPr>
                <w:sz w:val="21"/>
              </w:rPr>
            </w:pPr>
            <w:r>
              <w:rPr>
                <w:sz w:val="21"/>
              </w:rPr>
              <w:t>5,058</w:t>
            </w:r>
          </w:p>
        </w:tc>
        <w:tc>
          <w:tcPr>
            <w:tcW w:w="2157" w:type="dxa"/>
          </w:tcPr>
          <w:p w:rsidR="00DE7D9C" w:rsidRDefault="008C1A75">
            <w:pPr>
              <w:pStyle w:val="TableParagraph"/>
              <w:spacing w:before="110"/>
              <w:ind w:left="108"/>
              <w:rPr>
                <w:sz w:val="21"/>
              </w:rPr>
            </w:pPr>
            <w:r>
              <w:rPr>
                <w:sz w:val="21"/>
              </w:rPr>
              <w:t>3,580</w:t>
            </w:r>
          </w:p>
        </w:tc>
        <w:tc>
          <w:tcPr>
            <w:tcW w:w="3059" w:type="dxa"/>
          </w:tcPr>
          <w:p w:rsidR="00DE7D9C" w:rsidRDefault="008C1A75">
            <w:pPr>
              <w:pStyle w:val="TableParagraph"/>
              <w:spacing w:before="110"/>
              <w:ind w:left="108"/>
              <w:rPr>
                <w:sz w:val="21"/>
              </w:rPr>
            </w:pPr>
            <w:r>
              <w:rPr>
                <w:sz w:val="21"/>
              </w:rPr>
              <w:t>71%</w:t>
            </w:r>
          </w:p>
        </w:tc>
      </w:tr>
      <w:tr w:rsidR="00DE7D9C">
        <w:trPr>
          <w:trHeight w:val="441"/>
        </w:trPr>
        <w:tc>
          <w:tcPr>
            <w:tcW w:w="2119" w:type="dxa"/>
          </w:tcPr>
          <w:p w:rsidR="00DE7D9C" w:rsidRDefault="008C1A75">
            <w:pPr>
              <w:pStyle w:val="TableParagraph"/>
              <w:spacing w:before="107"/>
              <w:ind w:left="107"/>
              <w:rPr>
                <w:sz w:val="21"/>
              </w:rPr>
            </w:pPr>
            <w:r>
              <w:rPr>
                <w:sz w:val="21"/>
              </w:rPr>
              <w:t xml:space="preserve">All </w:t>
            </w:r>
            <w:proofErr w:type="spellStart"/>
            <w:r>
              <w:rPr>
                <w:sz w:val="21"/>
              </w:rPr>
              <w:t>HiSET</w:t>
            </w:r>
            <w:proofErr w:type="spellEnd"/>
            <w:r>
              <w:rPr>
                <w:sz w:val="21"/>
              </w:rPr>
              <w:t xml:space="preserve"> States</w:t>
            </w:r>
          </w:p>
        </w:tc>
        <w:tc>
          <w:tcPr>
            <w:tcW w:w="2239" w:type="dxa"/>
          </w:tcPr>
          <w:p w:rsidR="00DE7D9C" w:rsidRDefault="008C1A75">
            <w:pPr>
              <w:pStyle w:val="TableParagraph"/>
              <w:spacing w:before="107"/>
              <w:ind w:left="105"/>
              <w:rPr>
                <w:sz w:val="21"/>
              </w:rPr>
            </w:pPr>
            <w:r>
              <w:rPr>
                <w:sz w:val="21"/>
              </w:rPr>
              <w:t>47,775</w:t>
            </w:r>
          </w:p>
        </w:tc>
        <w:tc>
          <w:tcPr>
            <w:tcW w:w="2157" w:type="dxa"/>
          </w:tcPr>
          <w:p w:rsidR="00DE7D9C" w:rsidRDefault="008C1A75">
            <w:pPr>
              <w:pStyle w:val="TableParagraph"/>
              <w:spacing w:before="107"/>
              <w:ind w:left="107"/>
              <w:rPr>
                <w:sz w:val="21"/>
              </w:rPr>
            </w:pPr>
            <w:r>
              <w:rPr>
                <w:sz w:val="21"/>
              </w:rPr>
              <w:t>35,684</w:t>
            </w:r>
          </w:p>
        </w:tc>
        <w:tc>
          <w:tcPr>
            <w:tcW w:w="3059" w:type="dxa"/>
          </w:tcPr>
          <w:p w:rsidR="00DE7D9C" w:rsidRDefault="008C1A75">
            <w:pPr>
              <w:pStyle w:val="TableParagraph"/>
              <w:spacing w:before="107"/>
              <w:ind w:left="108"/>
              <w:rPr>
                <w:sz w:val="21"/>
              </w:rPr>
            </w:pPr>
            <w:r>
              <w:rPr>
                <w:sz w:val="21"/>
              </w:rPr>
              <w:t>75%</w:t>
            </w:r>
          </w:p>
        </w:tc>
      </w:tr>
    </w:tbl>
    <w:p w:rsidR="00DE7D9C" w:rsidRDefault="00DE7D9C">
      <w:pPr>
        <w:pStyle w:val="BodyText"/>
        <w:rPr>
          <w:sz w:val="20"/>
        </w:rPr>
      </w:pPr>
    </w:p>
    <w:p w:rsidR="00DE7D9C" w:rsidRDefault="00DE7D9C">
      <w:pPr>
        <w:pStyle w:val="BodyText"/>
        <w:spacing w:before="3"/>
        <w:rPr>
          <w:sz w:val="11"/>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1262"/>
        <w:gridCol w:w="1711"/>
        <w:gridCol w:w="1277"/>
        <w:gridCol w:w="1630"/>
        <w:gridCol w:w="1625"/>
      </w:tblGrid>
      <w:tr w:rsidR="00DE7D9C">
        <w:trPr>
          <w:trHeight w:val="510"/>
        </w:trPr>
        <w:tc>
          <w:tcPr>
            <w:tcW w:w="9576" w:type="dxa"/>
            <w:gridSpan w:val="6"/>
            <w:shd w:val="clear" w:color="auto" w:fill="818181"/>
          </w:tcPr>
          <w:p w:rsidR="00DE7D9C" w:rsidRDefault="008C1A75">
            <w:pPr>
              <w:pStyle w:val="TableParagraph"/>
              <w:spacing w:before="98"/>
              <w:ind w:left="2433"/>
              <w:rPr>
                <w:b/>
              </w:rPr>
            </w:pPr>
            <w:proofErr w:type="spellStart"/>
            <w:r>
              <w:rPr>
                <w:b/>
                <w:color w:val="FFFFFF"/>
              </w:rPr>
              <w:t>HiSET</w:t>
            </w:r>
            <w:proofErr w:type="spellEnd"/>
            <w:r>
              <w:rPr>
                <w:b/>
                <w:color w:val="FFFFFF"/>
              </w:rPr>
              <w:t xml:space="preserve"> Average Scores by Subject 2015–2016</w:t>
            </w:r>
          </w:p>
        </w:tc>
      </w:tr>
      <w:tr w:rsidR="00DE7D9C">
        <w:trPr>
          <w:trHeight w:val="515"/>
        </w:trPr>
        <w:tc>
          <w:tcPr>
            <w:tcW w:w="2071" w:type="dxa"/>
          </w:tcPr>
          <w:p w:rsidR="00DE7D9C" w:rsidRDefault="00DE7D9C">
            <w:pPr>
              <w:pStyle w:val="TableParagraph"/>
              <w:spacing w:before="0"/>
              <w:rPr>
                <w:rFonts w:ascii="Times New Roman"/>
                <w:sz w:val="20"/>
              </w:rPr>
            </w:pPr>
          </w:p>
        </w:tc>
        <w:tc>
          <w:tcPr>
            <w:tcW w:w="1262" w:type="dxa"/>
            <w:shd w:val="clear" w:color="auto" w:fill="DADADA"/>
          </w:tcPr>
          <w:p w:rsidR="00DE7D9C" w:rsidRDefault="008C1A75">
            <w:pPr>
              <w:pStyle w:val="TableParagraph"/>
              <w:spacing w:before="107"/>
              <w:ind w:left="108"/>
              <w:rPr>
                <w:b/>
                <w:sz w:val="21"/>
              </w:rPr>
            </w:pPr>
            <w:r>
              <w:rPr>
                <w:b/>
                <w:sz w:val="21"/>
              </w:rPr>
              <w:t>Math</w:t>
            </w:r>
          </w:p>
        </w:tc>
        <w:tc>
          <w:tcPr>
            <w:tcW w:w="1711" w:type="dxa"/>
            <w:shd w:val="clear" w:color="auto" w:fill="DADADA"/>
          </w:tcPr>
          <w:p w:rsidR="00DE7D9C" w:rsidRDefault="008C1A75">
            <w:pPr>
              <w:pStyle w:val="TableParagraph"/>
              <w:spacing w:before="107"/>
              <w:ind w:left="108"/>
              <w:rPr>
                <w:b/>
                <w:sz w:val="21"/>
              </w:rPr>
            </w:pPr>
            <w:r>
              <w:rPr>
                <w:b/>
                <w:sz w:val="21"/>
              </w:rPr>
              <w:t>Social Studies</w:t>
            </w:r>
          </w:p>
        </w:tc>
        <w:tc>
          <w:tcPr>
            <w:tcW w:w="1277" w:type="dxa"/>
            <w:shd w:val="clear" w:color="auto" w:fill="DADADA"/>
          </w:tcPr>
          <w:p w:rsidR="00DE7D9C" w:rsidRDefault="008C1A75">
            <w:pPr>
              <w:pStyle w:val="TableParagraph"/>
              <w:spacing w:before="107"/>
              <w:ind w:left="108"/>
              <w:rPr>
                <w:b/>
                <w:sz w:val="21"/>
              </w:rPr>
            </w:pPr>
            <w:r>
              <w:rPr>
                <w:b/>
                <w:sz w:val="21"/>
              </w:rPr>
              <w:t>Science</w:t>
            </w:r>
          </w:p>
        </w:tc>
        <w:tc>
          <w:tcPr>
            <w:tcW w:w="1630" w:type="dxa"/>
            <w:shd w:val="clear" w:color="auto" w:fill="DADADA"/>
          </w:tcPr>
          <w:p w:rsidR="00DE7D9C" w:rsidRDefault="008C1A75">
            <w:pPr>
              <w:pStyle w:val="TableParagraph"/>
              <w:spacing w:before="107"/>
              <w:ind w:left="108"/>
              <w:rPr>
                <w:b/>
                <w:sz w:val="21"/>
              </w:rPr>
            </w:pPr>
            <w:r>
              <w:rPr>
                <w:b/>
                <w:sz w:val="21"/>
              </w:rPr>
              <w:t>ELA Reading</w:t>
            </w:r>
          </w:p>
        </w:tc>
        <w:tc>
          <w:tcPr>
            <w:tcW w:w="1625" w:type="dxa"/>
            <w:shd w:val="clear" w:color="auto" w:fill="DADADA"/>
          </w:tcPr>
          <w:p w:rsidR="00DE7D9C" w:rsidRDefault="008C1A75">
            <w:pPr>
              <w:pStyle w:val="TableParagraph"/>
              <w:spacing w:before="107"/>
              <w:ind w:left="107"/>
              <w:rPr>
                <w:b/>
                <w:sz w:val="21"/>
              </w:rPr>
            </w:pPr>
            <w:r>
              <w:rPr>
                <w:b/>
                <w:sz w:val="21"/>
              </w:rPr>
              <w:t>ELA Writing</w:t>
            </w:r>
          </w:p>
        </w:tc>
      </w:tr>
      <w:tr w:rsidR="00DE7D9C">
        <w:trPr>
          <w:trHeight w:val="515"/>
        </w:trPr>
        <w:tc>
          <w:tcPr>
            <w:tcW w:w="2071" w:type="dxa"/>
          </w:tcPr>
          <w:p w:rsidR="00DE7D9C" w:rsidRDefault="008C1A75">
            <w:pPr>
              <w:pStyle w:val="TableParagraph"/>
              <w:spacing w:before="67"/>
              <w:ind w:left="107"/>
              <w:rPr>
                <w:sz w:val="21"/>
              </w:rPr>
            </w:pPr>
            <w:r>
              <w:rPr>
                <w:sz w:val="21"/>
              </w:rPr>
              <w:t>DYS</w:t>
            </w:r>
          </w:p>
        </w:tc>
        <w:tc>
          <w:tcPr>
            <w:tcW w:w="1262" w:type="dxa"/>
          </w:tcPr>
          <w:p w:rsidR="00DE7D9C" w:rsidRDefault="008C1A75">
            <w:pPr>
              <w:pStyle w:val="TableParagraph"/>
              <w:spacing w:before="67"/>
              <w:ind w:left="108"/>
              <w:rPr>
                <w:sz w:val="21"/>
              </w:rPr>
            </w:pPr>
            <w:r>
              <w:rPr>
                <w:sz w:val="21"/>
              </w:rPr>
              <w:t>10.9</w:t>
            </w:r>
          </w:p>
        </w:tc>
        <w:tc>
          <w:tcPr>
            <w:tcW w:w="1711" w:type="dxa"/>
          </w:tcPr>
          <w:p w:rsidR="00DE7D9C" w:rsidRDefault="008C1A75">
            <w:pPr>
              <w:pStyle w:val="TableParagraph"/>
              <w:spacing w:before="67"/>
              <w:ind w:left="108"/>
              <w:rPr>
                <w:sz w:val="21"/>
              </w:rPr>
            </w:pPr>
            <w:r>
              <w:rPr>
                <w:sz w:val="21"/>
              </w:rPr>
              <w:t>11.5</w:t>
            </w:r>
          </w:p>
        </w:tc>
        <w:tc>
          <w:tcPr>
            <w:tcW w:w="1277" w:type="dxa"/>
          </w:tcPr>
          <w:p w:rsidR="00DE7D9C" w:rsidRDefault="008C1A75">
            <w:pPr>
              <w:pStyle w:val="TableParagraph"/>
              <w:spacing w:before="67"/>
              <w:ind w:left="108"/>
              <w:rPr>
                <w:sz w:val="21"/>
              </w:rPr>
            </w:pPr>
            <w:r>
              <w:rPr>
                <w:sz w:val="21"/>
              </w:rPr>
              <w:t>11.1</w:t>
            </w:r>
          </w:p>
        </w:tc>
        <w:tc>
          <w:tcPr>
            <w:tcW w:w="1630" w:type="dxa"/>
          </w:tcPr>
          <w:p w:rsidR="00DE7D9C" w:rsidRDefault="008C1A75">
            <w:pPr>
              <w:pStyle w:val="TableParagraph"/>
              <w:spacing w:before="67"/>
              <w:ind w:left="108"/>
              <w:rPr>
                <w:sz w:val="21"/>
              </w:rPr>
            </w:pPr>
            <w:r>
              <w:rPr>
                <w:sz w:val="21"/>
              </w:rPr>
              <w:t>11.35</w:t>
            </w:r>
          </w:p>
        </w:tc>
        <w:tc>
          <w:tcPr>
            <w:tcW w:w="1625" w:type="dxa"/>
          </w:tcPr>
          <w:p w:rsidR="00DE7D9C" w:rsidRDefault="008C1A75">
            <w:pPr>
              <w:pStyle w:val="TableParagraph"/>
              <w:spacing w:before="67"/>
              <w:ind w:left="107"/>
              <w:rPr>
                <w:sz w:val="21"/>
              </w:rPr>
            </w:pPr>
            <w:r>
              <w:rPr>
                <w:sz w:val="21"/>
              </w:rPr>
              <w:t>11.04</w:t>
            </w:r>
          </w:p>
        </w:tc>
      </w:tr>
      <w:tr w:rsidR="00DE7D9C">
        <w:trPr>
          <w:trHeight w:val="517"/>
        </w:trPr>
        <w:tc>
          <w:tcPr>
            <w:tcW w:w="2071" w:type="dxa"/>
          </w:tcPr>
          <w:p w:rsidR="00DE7D9C" w:rsidRDefault="008C1A75">
            <w:pPr>
              <w:pStyle w:val="TableParagraph"/>
              <w:spacing w:before="69"/>
              <w:ind w:left="107"/>
              <w:rPr>
                <w:sz w:val="21"/>
              </w:rPr>
            </w:pPr>
            <w:r>
              <w:rPr>
                <w:sz w:val="21"/>
              </w:rPr>
              <w:t>MA</w:t>
            </w:r>
          </w:p>
        </w:tc>
        <w:tc>
          <w:tcPr>
            <w:tcW w:w="1262" w:type="dxa"/>
          </w:tcPr>
          <w:p w:rsidR="00DE7D9C" w:rsidRDefault="008C1A75">
            <w:pPr>
              <w:pStyle w:val="TableParagraph"/>
              <w:spacing w:before="69"/>
              <w:ind w:left="108"/>
              <w:rPr>
                <w:sz w:val="21"/>
              </w:rPr>
            </w:pPr>
            <w:r>
              <w:rPr>
                <w:sz w:val="21"/>
              </w:rPr>
              <w:t>8.6</w:t>
            </w:r>
          </w:p>
        </w:tc>
        <w:tc>
          <w:tcPr>
            <w:tcW w:w="1711" w:type="dxa"/>
          </w:tcPr>
          <w:p w:rsidR="00DE7D9C" w:rsidRDefault="008C1A75">
            <w:pPr>
              <w:pStyle w:val="TableParagraph"/>
              <w:spacing w:before="69"/>
              <w:ind w:left="108"/>
              <w:rPr>
                <w:sz w:val="21"/>
              </w:rPr>
            </w:pPr>
            <w:r>
              <w:rPr>
                <w:sz w:val="21"/>
              </w:rPr>
              <w:t>10.9</w:t>
            </w:r>
          </w:p>
        </w:tc>
        <w:tc>
          <w:tcPr>
            <w:tcW w:w="1277" w:type="dxa"/>
          </w:tcPr>
          <w:p w:rsidR="00DE7D9C" w:rsidRDefault="008C1A75">
            <w:pPr>
              <w:pStyle w:val="TableParagraph"/>
              <w:spacing w:before="69"/>
              <w:ind w:left="108"/>
              <w:rPr>
                <w:sz w:val="21"/>
              </w:rPr>
            </w:pPr>
            <w:r>
              <w:rPr>
                <w:sz w:val="21"/>
              </w:rPr>
              <w:t>12</w:t>
            </w:r>
          </w:p>
        </w:tc>
        <w:tc>
          <w:tcPr>
            <w:tcW w:w="1630" w:type="dxa"/>
          </w:tcPr>
          <w:p w:rsidR="00DE7D9C" w:rsidRDefault="008C1A75">
            <w:pPr>
              <w:pStyle w:val="TableParagraph"/>
              <w:spacing w:before="69"/>
              <w:ind w:left="108"/>
              <w:rPr>
                <w:sz w:val="21"/>
              </w:rPr>
            </w:pPr>
            <w:r>
              <w:rPr>
                <w:sz w:val="21"/>
              </w:rPr>
              <w:t>11.2</w:t>
            </w:r>
          </w:p>
        </w:tc>
        <w:tc>
          <w:tcPr>
            <w:tcW w:w="1625" w:type="dxa"/>
          </w:tcPr>
          <w:p w:rsidR="00DE7D9C" w:rsidRDefault="008C1A75">
            <w:pPr>
              <w:pStyle w:val="TableParagraph"/>
              <w:spacing w:before="69"/>
              <w:ind w:left="107"/>
              <w:rPr>
                <w:sz w:val="21"/>
              </w:rPr>
            </w:pPr>
            <w:r>
              <w:rPr>
                <w:sz w:val="21"/>
              </w:rPr>
              <w:t>11.7</w:t>
            </w:r>
          </w:p>
        </w:tc>
      </w:tr>
      <w:tr w:rsidR="00DE7D9C">
        <w:trPr>
          <w:trHeight w:val="515"/>
        </w:trPr>
        <w:tc>
          <w:tcPr>
            <w:tcW w:w="2071" w:type="dxa"/>
          </w:tcPr>
          <w:p w:rsidR="00DE7D9C" w:rsidRDefault="008C1A75">
            <w:pPr>
              <w:pStyle w:val="TableParagraph"/>
              <w:spacing w:before="67"/>
              <w:ind w:left="107"/>
              <w:rPr>
                <w:sz w:val="21"/>
              </w:rPr>
            </w:pPr>
            <w:r>
              <w:rPr>
                <w:sz w:val="21"/>
              </w:rPr>
              <w:t xml:space="preserve">All </w:t>
            </w:r>
            <w:proofErr w:type="spellStart"/>
            <w:r>
              <w:rPr>
                <w:sz w:val="21"/>
              </w:rPr>
              <w:t>HiSET</w:t>
            </w:r>
            <w:proofErr w:type="spellEnd"/>
            <w:r>
              <w:rPr>
                <w:sz w:val="21"/>
              </w:rPr>
              <w:t xml:space="preserve"> States</w:t>
            </w:r>
          </w:p>
        </w:tc>
        <w:tc>
          <w:tcPr>
            <w:tcW w:w="1262" w:type="dxa"/>
          </w:tcPr>
          <w:p w:rsidR="00DE7D9C" w:rsidRDefault="008C1A75">
            <w:pPr>
              <w:pStyle w:val="TableParagraph"/>
              <w:spacing w:before="67"/>
              <w:ind w:left="108"/>
              <w:rPr>
                <w:sz w:val="21"/>
              </w:rPr>
            </w:pPr>
            <w:r>
              <w:rPr>
                <w:sz w:val="21"/>
              </w:rPr>
              <w:t>8.9</w:t>
            </w:r>
          </w:p>
        </w:tc>
        <w:tc>
          <w:tcPr>
            <w:tcW w:w="1711" w:type="dxa"/>
          </w:tcPr>
          <w:p w:rsidR="00DE7D9C" w:rsidRDefault="008C1A75">
            <w:pPr>
              <w:pStyle w:val="TableParagraph"/>
              <w:spacing w:before="67"/>
              <w:ind w:left="108"/>
              <w:rPr>
                <w:sz w:val="21"/>
              </w:rPr>
            </w:pPr>
            <w:r>
              <w:rPr>
                <w:sz w:val="21"/>
              </w:rPr>
              <w:t>11.3</w:t>
            </w:r>
          </w:p>
        </w:tc>
        <w:tc>
          <w:tcPr>
            <w:tcW w:w="1277" w:type="dxa"/>
          </w:tcPr>
          <w:p w:rsidR="00DE7D9C" w:rsidRDefault="008C1A75">
            <w:pPr>
              <w:pStyle w:val="TableParagraph"/>
              <w:spacing w:before="67"/>
              <w:ind w:left="108"/>
              <w:rPr>
                <w:sz w:val="21"/>
              </w:rPr>
            </w:pPr>
            <w:r>
              <w:rPr>
                <w:sz w:val="21"/>
              </w:rPr>
              <w:t>12.4</w:t>
            </w:r>
          </w:p>
        </w:tc>
        <w:tc>
          <w:tcPr>
            <w:tcW w:w="1630" w:type="dxa"/>
          </w:tcPr>
          <w:p w:rsidR="00DE7D9C" w:rsidRDefault="008C1A75">
            <w:pPr>
              <w:pStyle w:val="TableParagraph"/>
              <w:spacing w:before="67"/>
              <w:ind w:left="108"/>
              <w:rPr>
                <w:sz w:val="21"/>
              </w:rPr>
            </w:pPr>
            <w:r>
              <w:rPr>
                <w:sz w:val="21"/>
              </w:rPr>
              <w:t>11.6</w:t>
            </w:r>
          </w:p>
        </w:tc>
        <w:tc>
          <w:tcPr>
            <w:tcW w:w="1625" w:type="dxa"/>
          </w:tcPr>
          <w:p w:rsidR="00DE7D9C" w:rsidRDefault="008C1A75">
            <w:pPr>
              <w:pStyle w:val="TableParagraph"/>
              <w:spacing w:before="67"/>
              <w:ind w:left="107"/>
              <w:rPr>
                <w:sz w:val="21"/>
              </w:rPr>
            </w:pPr>
            <w:r>
              <w:rPr>
                <w:sz w:val="21"/>
              </w:rPr>
              <w:t>12</w:t>
            </w:r>
          </w:p>
        </w:tc>
      </w:tr>
    </w:tbl>
    <w:p w:rsidR="00DE7D9C" w:rsidRDefault="00DE7D9C">
      <w:pPr>
        <w:rPr>
          <w:sz w:val="21"/>
        </w:rPr>
        <w:sectPr w:rsidR="00DE7D9C">
          <w:pgSz w:w="12240" w:h="15840"/>
          <w:pgMar w:top="1500" w:right="860" w:bottom="1180" w:left="1140" w:header="806" w:footer="962" w:gutter="0"/>
          <w:cols w:space="720"/>
        </w:sectPr>
      </w:pPr>
    </w:p>
    <w:p w:rsidR="00DE7D9C" w:rsidRDefault="00DE7D9C">
      <w:pPr>
        <w:pStyle w:val="BodyText"/>
        <w:rPr>
          <w:sz w:val="16"/>
        </w:rPr>
      </w:pPr>
    </w:p>
    <w:p w:rsidR="00DE7D9C" w:rsidRDefault="008C1A75">
      <w:pPr>
        <w:pStyle w:val="Heading2"/>
      </w:pPr>
      <w:r>
        <w:t>Postsecondary Enrollment</w:t>
      </w:r>
    </w:p>
    <w:p w:rsidR="00DE7D9C" w:rsidRDefault="00DE7D9C">
      <w:pPr>
        <w:pStyle w:val="BodyText"/>
        <w:spacing w:before="8"/>
        <w:rPr>
          <w:b/>
          <w:sz w:val="19"/>
        </w:rPr>
      </w:pPr>
    </w:p>
    <w:p w:rsidR="00DE7D9C" w:rsidRDefault="008C1A75">
      <w:pPr>
        <w:pStyle w:val="BodyText"/>
        <w:ind w:left="300" w:hanging="1"/>
      </w:pPr>
      <w:r>
        <w:t xml:space="preserve">During the 2015-2016 academic </w:t>
      </w:r>
      <w:proofErr w:type="gramStart"/>
      <w:r>
        <w:t>year</w:t>
      </w:r>
      <w:proofErr w:type="gramEnd"/>
      <w:r>
        <w:t>, forty-two (42) students enrolled in post-secondary courses.</w:t>
      </w:r>
    </w:p>
    <w:p w:rsidR="00DE7D9C" w:rsidRDefault="00DE7D9C">
      <w:pPr>
        <w:pStyle w:val="BodyText"/>
        <w:spacing w:before="11"/>
        <w:rPr>
          <w:sz w:val="19"/>
        </w:rPr>
      </w:pPr>
    </w:p>
    <w:p w:rsidR="00DE7D9C" w:rsidRDefault="008C1A75">
      <w:pPr>
        <w:pStyle w:val="BodyText"/>
        <w:spacing w:line="309" w:lineRule="auto"/>
        <w:ind w:left="300" w:right="862"/>
      </w:pPr>
      <w:r>
        <w:t>This figure is a reflection of DYS’ efforts to partner with institutions throughout the Commonwealth that are dedicated to providing access to higher education</w:t>
      </w:r>
      <w:r>
        <w:t xml:space="preserve"> and certifications for youth who are involved in the juvenile justice system and are interested in advancing their academic and/or vocational qualifications.</w:t>
      </w:r>
    </w:p>
    <w:p w:rsidR="00DE7D9C" w:rsidRDefault="00DE7D9C">
      <w:pPr>
        <w:pStyle w:val="BodyText"/>
        <w:rPr>
          <w:sz w:val="24"/>
        </w:rPr>
      </w:pPr>
    </w:p>
    <w:p w:rsidR="00DE7D9C" w:rsidRDefault="00DE7D9C">
      <w:pPr>
        <w:pStyle w:val="BodyText"/>
        <w:rPr>
          <w:sz w:val="24"/>
        </w:rPr>
      </w:pPr>
    </w:p>
    <w:p w:rsidR="00DE7D9C" w:rsidRDefault="00DE7D9C">
      <w:pPr>
        <w:pStyle w:val="BodyText"/>
        <w:rPr>
          <w:sz w:val="29"/>
        </w:rPr>
      </w:pPr>
    </w:p>
    <w:p w:rsidR="00DE7D9C" w:rsidRDefault="008C1A75">
      <w:pPr>
        <w:pStyle w:val="Heading1"/>
        <w:numPr>
          <w:ilvl w:val="0"/>
          <w:numId w:val="6"/>
        </w:numPr>
        <w:tabs>
          <w:tab w:val="left" w:pos="839"/>
          <w:tab w:val="left" w:pos="840"/>
        </w:tabs>
      </w:pPr>
      <w:bookmarkStart w:id="3" w:name="_TOC_250005"/>
      <w:r>
        <w:t>SPECIAL</w:t>
      </w:r>
      <w:r>
        <w:rPr>
          <w:spacing w:val="-1"/>
        </w:rPr>
        <w:t xml:space="preserve"> </w:t>
      </w:r>
      <w:bookmarkEnd w:id="3"/>
      <w:r>
        <w:t>EDUCATION</w:t>
      </w:r>
    </w:p>
    <w:p w:rsidR="00DE7D9C" w:rsidRDefault="00DE7D9C">
      <w:pPr>
        <w:pStyle w:val="BodyText"/>
        <w:rPr>
          <w:b/>
          <w:sz w:val="26"/>
        </w:rPr>
      </w:pPr>
    </w:p>
    <w:p w:rsidR="00DE7D9C" w:rsidRDefault="008C1A75">
      <w:pPr>
        <w:pStyle w:val="BodyText"/>
        <w:spacing w:before="178" w:line="276" w:lineRule="auto"/>
        <w:ind w:left="299" w:right="734"/>
      </w:pPr>
      <w:r>
        <w:t>Since 1974, the Department of Elementary and Secondary Education has provided special education services to eligible children and youth residing in facilities operated by the Department of Youth Services. The Department unit providing these services is the</w:t>
      </w:r>
      <w:r>
        <w:t xml:space="preserve"> Special Education in Institutional Settings (SEIS) program.</w:t>
      </w:r>
    </w:p>
    <w:p w:rsidR="00DE7D9C" w:rsidRDefault="008C1A75">
      <w:pPr>
        <w:pStyle w:val="BodyText"/>
        <w:spacing w:before="200" w:line="278" w:lineRule="auto"/>
        <w:ind w:left="299" w:right="1107"/>
      </w:pPr>
      <w:r>
        <w:t>DYS and SEIS continue their collaborative efforts to provide coordinated approaches to special education service delivery for DYS youth.</w:t>
      </w:r>
    </w:p>
    <w:p w:rsidR="00DE7D9C" w:rsidRDefault="008C1A75">
      <w:pPr>
        <w:pStyle w:val="BodyText"/>
        <w:spacing w:before="196" w:line="276" w:lineRule="auto"/>
        <w:ind w:left="299" w:right="617"/>
      </w:pPr>
      <w:r>
        <w:t>DYS and SEIS are committed to mutually developing and supp</w:t>
      </w:r>
      <w:r>
        <w:t>orting an educational culture in DYS Educational Programs that supports students with disabilities access to the general curriculum and personal learning success. The following activities supporting that commitment took place during the past year.</w:t>
      </w:r>
    </w:p>
    <w:p w:rsidR="00DE7D9C" w:rsidRDefault="008C1A75">
      <w:pPr>
        <w:pStyle w:val="ListParagraph"/>
        <w:numPr>
          <w:ilvl w:val="0"/>
          <w:numId w:val="4"/>
        </w:numPr>
        <w:tabs>
          <w:tab w:val="left" w:pos="659"/>
          <w:tab w:val="left" w:pos="660"/>
        </w:tabs>
        <w:spacing w:before="199"/>
        <w:ind w:right="698"/>
        <w:rPr>
          <w:sz w:val="21"/>
        </w:rPr>
      </w:pPr>
      <w:r>
        <w:rPr>
          <w:color w:val="1C1C1C"/>
          <w:sz w:val="21"/>
        </w:rPr>
        <w:t>Professi</w:t>
      </w:r>
      <w:r>
        <w:rPr>
          <w:color w:val="1C1C1C"/>
          <w:sz w:val="21"/>
        </w:rPr>
        <w:t>onal development offerings were jointly provided for SEIS and DYS educators. An emphasis was placed on understanding the Common Core standards and 21st century skills for college and career readiness as related to the DYS curriculum, with emphasis on the u</w:t>
      </w:r>
      <w:r>
        <w:rPr>
          <w:color w:val="1C1C1C"/>
          <w:sz w:val="21"/>
        </w:rPr>
        <w:t>se of a personalized approach for instruction and transition</w:t>
      </w:r>
      <w:r>
        <w:rPr>
          <w:color w:val="1C1C1C"/>
          <w:spacing w:val="-12"/>
          <w:sz w:val="21"/>
        </w:rPr>
        <w:t xml:space="preserve"> </w:t>
      </w:r>
      <w:r>
        <w:rPr>
          <w:color w:val="1C1C1C"/>
          <w:sz w:val="21"/>
        </w:rPr>
        <w:t>planning.</w:t>
      </w:r>
    </w:p>
    <w:p w:rsidR="00DE7D9C" w:rsidRDefault="00DE7D9C">
      <w:pPr>
        <w:pStyle w:val="BodyText"/>
      </w:pPr>
    </w:p>
    <w:p w:rsidR="00DE7D9C" w:rsidRDefault="008C1A75">
      <w:pPr>
        <w:pStyle w:val="ListParagraph"/>
        <w:numPr>
          <w:ilvl w:val="0"/>
          <w:numId w:val="4"/>
        </w:numPr>
        <w:tabs>
          <w:tab w:val="left" w:pos="659"/>
          <w:tab w:val="left" w:pos="660"/>
        </w:tabs>
        <w:ind w:right="736"/>
        <w:rPr>
          <w:sz w:val="21"/>
        </w:rPr>
      </w:pPr>
      <w:r>
        <w:rPr>
          <w:sz w:val="21"/>
        </w:rPr>
        <w:t>Learning Teams, comprised of DYS and SEIS staff, continued to meet in all DYS educational facilities. These teams work to develop shared knowledge and understanding of individual stude</w:t>
      </w:r>
      <w:r>
        <w:rPr>
          <w:sz w:val="21"/>
        </w:rPr>
        <w:t>nt needs and in so doing promote a more inclusive and personalized educational program for DYS youth with</w:t>
      </w:r>
      <w:r>
        <w:rPr>
          <w:spacing w:val="-5"/>
          <w:sz w:val="21"/>
        </w:rPr>
        <w:t xml:space="preserve"> </w:t>
      </w:r>
      <w:r>
        <w:rPr>
          <w:sz w:val="21"/>
        </w:rPr>
        <w:t>disabilities.</w:t>
      </w:r>
    </w:p>
    <w:p w:rsidR="00DE7D9C" w:rsidRDefault="00DE7D9C">
      <w:pPr>
        <w:pStyle w:val="BodyText"/>
      </w:pPr>
    </w:p>
    <w:p w:rsidR="00DE7D9C" w:rsidRDefault="008C1A75">
      <w:pPr>
        <w:pStyle w:val="ListParagraph"/>
        <w:numPr>
          <w:ilvl w:val="0"/>
          <w:numId w:val="4"/>
        </w:numPr>
        <w:tabs>
          <w:tab w:val="left" w:pos="659"/>
          <w:tab w:val="left" w:pos="660"/>
        </w:tabs>
        <w:ind w:right="747"/>
        <w:rPr>
          <w:sz w:val="21"/>
        </w:rPr>
      </w:pPr>
      <w:r>
        <w:rPr>
          <w:sz w:val="21"/>
        </w:rPr>
        <w:t>Tools and processes to promote more consistent co-planning by special and general educators were implemented across all short and long-term treatment education programs in DYS during the school</w:t>
      </w:r>
      <w:r>
        <w:rPr>
          <w:spacing w:val="-2"/>
          <w:sz w:val="21"/>
        </w:rPr>
        <w:t xml:space="preserve"> </w:t>
      </w:r>
      <w:r>
        <w:rPr>
          <w:sz w:val="21"/>
        </w:rPr>
        <w:t>year.</w:t>
      </w:r>
    </w:p>
    <w:p w:rsidR="00DE7D9C" w:rsidRDefault="00DE7D9C">
      <w:pPr>
        <w:pStyle w:val="BodyText"/>
        <w:spacing w:before="10"/>
        <w:rPr>
          <w:sz w:val="20"/>
        </w:rPr>
      </w:pPr>
    </w:p>
    <w:p w:rsidR="00DE7D9C" w:rsidRDefault="008C1A75">
      <w:pPr>
        <w:pStyle w:val="ListParagraph"/>
        <w:numPr>
          <w:ilvl w:val="0"/>
          <w:numId w:val="4"/>
        </w:numPr>
        <w:tabs>
          <w:tab w:val="left" w:pos="659"/>
          <w:tab w:val="left" w:pos="660"/>
        </w:tabs>
        <w:ind w:right="784"/>
        <w:rPr>
          <w:sz w:val="21"/>
        </w:rPr>
      </w:pPr>
      <w:r>
        <w:rPr>
          <w:sz w:val="21"/>
        </w:rPr>
        <w:t>The Agency Coordination Process for students detained o</w:t>
      </w:r>
      <w:r>
        <w:rPr>
          <w:sz w:val="21"/>
        </w:rPr>
        <w:t xml:space="preserve">r committed with disabilities to </w:t>
      </w:r>
      <w:r>
        <w:rPr>
          <w:spacing w:val="-3"/>
          <w:sz w:val="21"/>
        </w:rPr>
        <w:t xml:space="preserve">DYS </w:t>
      </w:r>
      <w:r>
        <w:rPr>
          <w:sz w:val="21"/>
        </w:rPr>
        <w:t>was reviewed and updated to reflect any changes in the DYS educational program, as well as changes in procedures and regulations. These joint agency guidelines reflect best practice and support more effective and effici</w:t>
      </w:r>
      <w:r>
        <w:rPr>
          <w:sz w:val="21"/>
        </w:rPr>
        <w:t>ent procedures for communication, service provision planning and inclusion of students with disabilities in the general education</w:t>
      </w:r>
      <w:r>
        <w:rPr>
          <w:spacing w:val="-15"/>
          <w:sz w:val="21"/>
        </w:rPr>
        <w:t xml:space="preserve"> </w:t>
      </w:r>
      <w:r>
        <w:rPr>
          <w:sz w:val="21"/>
        </w:rPr>
        <w:t>program.</w:t>
      </w:r>
    </w:p>
    <w:p w:rsidR="00DE7D9C" w:rsidRDefault="00DE7D9C">
      <w:pPr>
        <w:pStyle w:val="BodyText"/>
        <w:spacing w:before="1"/>
      </w:pPr>
    </w:p>
    <w:p w:rsidR="00DE7D9C" w:rsidRDefault="008C1A75">
      <w:pPr>
        <w:pStyle w:val="ListParagraph"/>
        <w:numPr>
          <w:ilvl w:val="0"/>
          <w:numId w:val="4"/>
        </w:numPr>
        <w:tabs>
          <w:tab w:val="left" w:pos="659"/>
          <w:tab w:val="left" w:pos="660"/>
        </w:tabs>
        <w:ind w:right="583"/>
        <w:rPr>
          <w:sz w:val="21"/>
        </w:rPr>
      </w:pPr>
      <w:r>
        <w:rPr>
          <w:sz w:val="21"/>
        </w:rPr>
        <w:t>Student data sharing procedures between DYS and SEIS continued to be refined and updated to best utilize a shared so</w:t>
      </w:r>
      <w:r>
        <w:rPr>
          <w:sz w:val="21"/>
        </w:rPr>
        <w:t>ftware system for managing student educational data. This student information management system enables SEIS staff to identify students with disabilities at</w:t>
      </w:r>
      <w:r>
        <w:rPr>
          <w:spacing w:val="-32"/>
          <w:sz w:val="21"/>
        </w:rPr>
        <w:t xml:space="preserve"> </w:t>
      </w:r>
      <w:r>
        <w:rPr>
          <w:sz w:val="21"/>
        </w:rPr>
        <w:t>the</w:t>
      </w:r>
    </w:p>
    <w:p w:rsidR="00DE7D9C" w:rsidRDefault="00DE7D9C">
      <w:pPr>
        <w:rPr>
          <w:sz w:val="21"/>
        </w:rPr>
        <w:sectPr w:rsidR="00DE7D9C">
          <w:pgSz w:w="12240" w:h="15840"/>
          <w:pgMar w:top="1500" w:right="860" w:bottom="1180" w:left="1140" w:header="806" w:footer="962" w:gutter="0"/>
          <w:cols w:space="720"/>
        </w:sectPr>
      </w:pPr>
    </w:p>
    <w:p w:rsidR="00DE7D9C" w:rsidRDefault="00DE7D9C">
      <w:pPr>
        <w:pStyle w:val="BodyText"/>
        <w:rPr>
          <w:sz w:val="12"/>
        </w:rPr>
      </w:pPr>
    </w:p>
    <w:p w:rsidR="00DE7D9C" w:rsidRDefault="008C1A75">
      <w:pPr>
        <w:pStyle w:val="BodyText"/>
        <w:spacing w:before="94"/>
        <w:ind w:left="660" w:right="899" w:hanging="1"/>
      </w:pPr>
      <w:proofErr w:type="gramStart"/>
      <w:r>
        <w:t>earliest</w:t>
      </w:r>
      <w:proofErr w:type="gramEnd"/>
      <w:r>
        <w:t xml:space="preserve"> stages of detention and allows all educators to be more informed about their needs of students. This results in more coordinated effective and efficient services for youth while in detention and later in treatment programs.</w:t>
      </w:r>
    </w:p>
    <w:p w:rsidR="00DE7D9C" w:rsidRDefault="00DE7D9C">
      <w:pPr>
        <w:pStyle w:val="BodyText"/>
        <w:spacing w:before="11"/>
        <w:rPr>
          <w:sz w:val="20"/>
        </w:rPr>
      </w:pPr>
    </w:p>
    <w:p w:rsidR="00DE7D9C" w:rsidRDefault="008C1A75">
      <w:pPr>
        <w:pStyle w:val="ListParagraph"/>
        <w:numPr>
          <w:ilvl w:val="0"/>
          <w:numId w:val="4"/>
        </w:numPr>
        <w:tabs>
          <w:tab w:val="left" w:pos="659"/>
          <w:tab w:val="left" w:pos="660"/>
        </w:tabs>
        <w:ind w:right="644"/>
        <w:rPr>
          <w:sz w:val="21"/>
        </w:rPr>
      </w:pPr>
      <w:r>
        <w:rPr>
          <w:sz w:val="21"/>
        </w:rPr>
        <w:t>The shared software sy</w:t>
      </w:r>
      <w:r>
        <w:rPr>
          <w:sz w:val="21"/>
        </w:rPr>
        <w:t>stem to manage student educational data continued to provide access to student data by all those involved in addressing the educational needs of DYS youth. This data enhances individualized planning for the general education setting and future</w:t>
      </w:r>
      <w:r>
        <w:rPr>
          <w:spacing w:val="-19"/>
          <w:sz w:val="21"/>
        </w:rPr>
        <w:t xml:space="preserve"> </w:t>
      </w:r>
      <w:r>
        <w:rPr>
          <w:sz w:val="21"/>
        </w:rPr>
        <w:t>transitions.</w:t>
      </w:r>
    </w:p>
    <w:p w:rsidR="00DE7D9C" w:rsidRDefault="00DE7D9C">
      <w:pPr>
        <w:pStyle w:val="BodyText"/>
        <w:spacing w:before="1"/>
      </w:pPr>
    </w:p>
    <w:p w:rsidR="00DE7D9C" w:rsidRDefault="008C1A75">
      <w:pPr>
        <w:pStyle w:val="ListParagraph"/>
        <w:numPr>
          <w:ilvl w:val="0"/>
          <w:numId w:val="4"/>
        </w:numPr>
        <w:tabs>
          <w:tab w:val="left" w:pos="659"/>
          <w:tab w:val="left" w:pos="660"/>
        </w:tabs>
        <w:ind w:right="678"/>
        <w:rPr>
          <w:sz w:val="21"/>
        </w:rPr>
      </w:pPr>
      <w:r>
        <w:rPr>
          <w:sz w:val="21"/>
        </w:rPr>
        <w:t>A standardized screening process for students not identified, but who may need to be evaluated for special education eligibility by the students’ school districts has</w:t>
      </w:r>
      <w:r>
        <w:rPr>
          <w:spacing w:val="-17"/>
          <w:sz w:val="21"/>
        </w:rPr>
        <w:t xml:space="preserve"> </w:t>
      </w:r>
      <w:r>
        <w:rPr>
          <w:sz w:val="21"/>
        </w:rPr>
        <w:t>continued.</w:t>
      </w:r>
    </w:p>
    <w:p w:rsidR="00DE7D9C" w:rsidRDefault="00DE7D9C">
      <w:pPr>
        <w:pStyle w:val="BodyText"/>
      </w:pPr>
    </w:p>
    <w:p w:rsidR="00DE7D9C" w:rsidRDefault="008C1A75">
      <w:pPr>
        <w:pStyle w:val="ListParagraph"/>
        <w:numPr>
          <w:ilvl w:val="0"/>
          <w:numId w:val="4"/>
        </w:numPr>
        <w:tabs>
          <w:tab w:val="left" w:pos="659"/>
          <w:tab w:val="left" w:pos="660"/>
        </w:tabs>
        <w:ind w:right="716"/>
        <w:rPr>
          <w:sz w:val="21"/>
        </w:rPr>
      </w:pPr>
      <w:r>
        <w:rPr>
          <w:sz w:val="21"/>
        </w:rPr>
        <w:t>Regional Education Transition Teams met monthly in all regions to provide a</w:t>
      </w:r>
      <w:r>
        <w:rPr>
          <w:sz w:val="21"/>
        </w:rPr>
        <w:t xml:space="preserve"> consistent method of ensuring alignment of </w:t>
      </w:r>
      <w:r>
        <w:rPr>
          <w:sz w:val="21"/>
          <w:u w:val="single"/>
        </w:rPr>
        <w:t>all</w:t>
      </w:r>
      <w:r>
        <w:rPr>
          <w:sz w:val="21"/>
        </w:rPr>
        <w:t xml:space="preserve"> educational services and transition planning processes for youth throughout the DYS continuum of</w:t>
      </w:r>
      <w:r>
        <w:rPr>
          <w:spacing w:val="-4"/>
          <w:sz w:val="21"/>
        </w:rPr>
        <w:t xml:space="preserve"> </w:t>
      </w:r>
      <w:r>
        <w:rPr>
          <w:sz w:val="21"/>
        </w:rPr>
        <w:t>care.</w:t>
      </w:r>
    </w:p>
    <w:p w:rsidR="00DE7D9C" w:rsidRDefault="00DE7D9C">
      <w:pPr>
        <w:pStyle w:val="BodyText"/>
        <w:spacing w:before="5"/>
        <w:rPr>
          <w:sz w:val="23"/>
        </w:rPr>
      </w:pPr>
    </w:p>
    <w:p w:rsidR="00DE7D9C" w:rsidRDefault="008C1A75">
      <w:pPr>
        <w:pStyle w:val="BodyText"/>
        <w:spacing w:line="276" w:lineRule="auto"/>
        <w:ind w:left="300" w:right="745"/>
      </w:pPr>
      <w:r>
        <w:t>DYS and SEIS work jointly to improve administrative procedures and processes to benefit students with di</w:t>
      </w:r>
      <w:r>
        <w:t>sabilities.</w:t>
      </w:r>
    </w:p>
    <w:p w:rsidR="00DE7D9C" w:rsidRDefault="008C1A75">
      <w:pPr>
        <w:pStyle w:val="ListParagraph"/>
        <w:numPr>
          <w:ilvl w:val="0"/>
          <w:numId w:val="4"/>
        </w:numPr>
        <w:tabs>
          <w:tab w:val="left" w:pos="659"/>
          <w:tab w:val="left" w:pos="660"/>
        </w:tabs>
        <w:spacing w:before="198"/>
        <w:ind w:right="586"/>
        <w:rPr>
          <w:sz w:val="21"/>
        </w:rPr>
      </w:pPr>
      <w:r>
        <w:rPr>
          <w:sz w:val="21"/>
        </w:rPr>
        <w:t>Both agencies continued working in partnership with DESE’s Student Assessment Services Unit to support optimal MCAS and ACCESS test administration for students with disabilities and more functional reporting mechanisms to support effective plan</w:t>
      </w:r>
      <w:r>
        <w:rPr>
          <w:sz w:val="21"/>
        </w:rPr>
        <w:t>ning for individual</w:t>
      </w:r>
      <w:r>
        <w:rPr>
          <w:spacing w:val="-16"/>
          <w:sz w:val="21"/>
        </w:rPr>
        <w:t xml:space="preserve"> </w:t>
      </w:r>
      <w:r>
        <w:rPr>
          <w:sz w:val="21"/>
        </w:rPr>
        <w:t>students.</w:t>
      </w:r>
    </w:p>
    <w:p w:rsidR="00DE7D9C" w:rsidRDefault="00DE7D9C">
      <w:pPr>
        <w:pStyle w:val="BodyText"/>
        <w:spacing w:before="1"/>
      </w:pPr>
    </w:p>
    <w:p w:rsidR="00DE7D9C" w:rsidRDefault="008C1A75">
      <w:pPr>
        <w:pStyle w:val="ListParagraph"/>
        <w:numPr>
          <w:ilvl w:val="0"/>
          <w:numId w:val="4"/>
        </w:numPr>
        <w:tabs>
          <w:tab w:val="left" w:pos="659"/>
          <w:tab w:val="left" w:pos="660"/>
        </w:tabs>
        <w:spacing w:before="1"/>
        <w:ind w:right="798"/>
        <w:rPr>
          <w:sz w:val="21"/>
        </w:rPr>
      </w:pPr>
      <w:r>
        <w:rPr>
          <w:sz w:val="21"/>
        </w:rPr>
        <w:t>ESE technology staff provided initial access to DESE’s EDWIN Analytics program for DYS and SEIS staff during school year 2015-2016, providing detailed individual student MCAS performance data for DYS youth. In future years, t</w:t>
      </w:r>
      <w:r>
        <w:rPr>
          <w:sz w:val="21"/>
        </w:rPr>
        <w:t>his will allow DYS and SEIS educators to better understand and address individual student and group needs. This level of detail was previously only available to local school</w:t>
      </w:r>
      <w:r>
        <w:rPr>
          <w:spacing w:val="-11"/>
          <w:sz w:val="21"/>
        </w:rPr>
        <w:t xml:space="preserve"> </w:t>
      </w:r>
      <w:r>
        <w:rPr>
          <w:sz w:val="21"/>
        </w:rPr>
        <w:t>districts.</w:t>
      </w:r>
    </w:p>
    <w:p w:rsidR="00DE7D9C" w:rsidRDefault="00DE7D9C">
      <w:pPr>
        <w:pStyle w:val="BodyText"/>
        <w:spacing w:before="9"/>
        <w:rPr>
          <w:sz w:val="20"/>
        </w:rPr>
      </w:pPr>
    </w:p>
    <w:p w:rsidR="00DE7D9C" w:rsidRDefault="008C1A75">
      <w:pPr>
        <w:pStyle w:val="ListParagraph"/>
        <w:numPr>
          <w:ilvl w:val="0"/>
          <w:numId w:val="4"/>
        </w:numPr>
        <w:tabs>
          <w:tab w:val="left" w:pos="659"/>
          <w:tab w:val="left" w:pos="660"/>
        </w:tabs>
        <w:ind w:right="1344"/>
        <w:rPr>
          <w:sz w:val="21"/>
        </w:rPr>
      </w:pPr>
      <w:r>
        <w:rPr>
          <w:sz w:val="21"/>
        </w:rPr>
        <w:t>SEIS and DYS continue to work with school districts to enhance ways for more effective administrative procedures to meet student needs, as well as promote smooth</w:t>
      </w:r>
      <w:r>
        <w:rPr>
          <w:spacing w:val="-24"/>
          <w:sz w:val="21"/>
        </w:rPr>
        <w:t xml:space="preserve"> </w:t>
      </w:r>
      <w:r>
        <w:rPr>
          <w:sz w:val="21"/>
        </w:rPr>
        <w:t>transitions.</w:t>
      </w:r>
    </w:p>
    <w:p w:rsidR="00DE7D9C" w:rsidRDefault="00DE7D9C">
      <w:pPr>
        <w:pStyle w:val="BodyText"/>
        <w:spacing w:before="1"/>
      </w:pPr>
    </w:p>
    <w:p w:rsidR="00DE7D9C" w:rsidRDefault="008C1A75">
      <w:pPr>
        <w:pStyle w:val="BodyText"/>
        <w:spacing w:line="278" w:lineRule="auto"/>
        <w:ind w:left="300" w:right="931"/>
      </w:pPr>
      <w:r>
        <w:t>Both agencies will continue their collaborative efforts to promote an educationa</w:t>
      </w:r>
      <w:r>
        <w:t>l environment that provides quality special education services for all students with disabilities.</w:t>
      </w:r>
    </w:p>
    <w:p w:rsidR="00DE7D9C" w:rsidRDefault="00DE7D9C">
      <w:pPr>
        <w:pStyle w:val="BodyText"/>
        <w:rPr>
          <w:sz w:val="24"/>
        </w:rPr>
      </w:pPr>
    </w:p>
    <w:p w:rsidR="00DE7D9C" w:rsidRDefault="00DE7D9C">
      <w:pPr>
        <w:pStyle w:val="BodyText"/>
        <w:rPr>
          <w:sz w:val="24"/>
        </w:rPr>
      </w:pPr>
    </w:p>
    <w:p w:rsidR="00DE7D9C" w:rsidRDefault="008C1A75">
      <w:pPr>
        <w:pStyle w:val="Heading1"/>
        <w:numPr>
          <w:ilvl w:val="0"/>
          <w:numId w:val="6"/>
        </w:numPr>
        <w:tabs>
          <w:tab w:val="left" w:pos="1019"/>
          <w:tab w:val="left" w:pos="1020"/>
        </w:tabs>
        <w:spacing w:before="151"/>
        <w:ind w:left="1020" w:hanging="728"/>
      </w:pPr>
      <w:bookmarkStart w:id="4" w:name="_TOC_250004"/>
      <w:r>
        <w:t>THE BRIDGING THE OPPORTUNITY GAP (BOG)</w:t>
      </w:r>
      <w:r>
        <w:rPr>
          <w:spacing w:val="-4"/>
        </w:rPr>
        <w:t xml:space="preserve"> </w:t>
      </w:r>
      <w:bookmarkEnd w:id="4"/>
      <w:r>
        <w:t>INITIATIVE:</w:t>
      </w:r>
    </w:p>
    <w:p w:rsidR="00DE7D9C" w:rsidRDefault="008C1A75">
      <w:pPr>
        <w:spacing w:before="33"/>
        <w:ind w:left="1020"/>
        <w:rPr>
          <w:b/>
          <w:sz w:val="24"/>
        </w:rPr>
      </w:pPr>
      <w:r>
        <w:rPr>
          <w:b/>
          <w:sz w:val="24"/>
        </w:rPr>
        <w:t>A Work-Based Learning, Vocational, and Community Programming Model</w:t>
      </w:r>
    </w:p>
    <w:p w:rsidR="00DE7D9C" w:rsidRDefault="00DE7D9C">
      <w:pPr>
        <w:pStyle w:val="BodyText"/>
        <w:spacing w:before="8"/>
        <w:rPr>
          <w:b/>
          <w:sz w:val="32"/>
        </w:rPr>
      </w:pPr>
    </w:p>
    <w:p w:rsidR="00DE7D9C" w:rsidRDefault="008C1A75">
      <w:pPr>
        <w:pStyle w:val="Heading2"/>
        <w:spacing w:before="1"/>
      </w:pPr>
      <w:r>
        <w:t>Overview</w:t>
      </w:r>
    </w:p>
    <w:p w:rsidR="00DE7D9C" w:rsidRDefault="00DE7D9C">
      <w:pPr>
        <w:pStyle w:val="BodyText"/>
        <w:spacing w:before="10"/>
        <w:rPr>
          <w:b/>
          <w:sz w:val="23"/>
        </w:rPr>
      </w:pPr>
    </w:p>
    <w:p w:rsidR="00DE7D9C" w:rsidRDefault="008C1A75">
      <w:pPr>
        <w:pStyle w:val="BodyText"/>
        <w:spacing w:line="278" w:lineRule="auto"/>
        <w:ind w:left="300" w:right="570"/>
      </w:pPr>
      <w:r>
        <w:t>The Bridging the Opportunity Gap (BOG) initiative provides funding for workforce development training, education (</w:t>
      </w:r>
      <w:proofErr w:type="spellStart"/>
      <w:r>
        <w:t>HiSET</w:t>
      </w:r>
      <w:proofErr w:type="spellEnd"/>
      <w:r>
        <w:t xml:space="preserve"> and tutoring), arts and cultural programming, and mentoring programming that support the success of youth committed to the Department of</w:t>
      </w:r>
      <w:r>
        <w:t xml:space="preserve"> Youth Services (DYS). The BOG initiative has two funding components – a BOG Summer Program, that ran from July – September 2015, and a BOG Year-Round program that ran from October 2015 – June 2016. The BOG Initiative (summer and year-round) offers five di</w:t>
      </w:r>
      <w:r>
        <w:t>fferent program options including:</w:t>
      </w:r>
    </w:p>
    <w:p w:rsidR="00DE7D9C" w:rsidRDefault="008C1A75">
      <w:pPr>
        <w:pStyle w:val="BodyText"/>
        <w:spacing w:before="112"/>
        <w:ind w:left="931"/>
      </w:pPr>
      <w:r>
        <w:rPr>
          <w:b/>
        </w:rPr>
        <w:t xml:space="preserve">Option 1: </w:t>
      </w:r>
      <w:r>
        <w:t>Work-based learning (career readiness and subsidized employment)</w:t>
      </w:r>
    </w:p>
    <w:p w:rsidR="00DE7D9C" w:rsidRDefault="00DE7D9C">
      <w:pPr>
        <w:sectPr w:rsidR="00DE7D9C">
          <w:pgSz w:w="12240" w:h="15840"/>
          <w:pgMar w:top="1500" w:right="860" w:bottom="1180" w:left="1140" w:header="806" w:footer="962" w:gutter="0"/>
          <w:cols w:space="720"/>
        </w:sectPr>
      </w:pPr>
    </w:p>
    <w:p w:rsidR="00DE7D9C" w:rsidRDefault="00DE7D9C">
      <w:pPr>
        <w:pStyle w:val="BodyText"/>
        <w:spacing w:before="8"/>
        <w:rPr>
          <w:sz w:val="14"/>
        </w:rPr>
      </w:pPr>
    </w:p>
    <w:p w:rsidR="00DE7D9C" w:rsidRDefault="008C1A75">
      <w:pPr>
        <w:pStyle w:val="BodyText"/>
        <w:spacing w:before="95" w:line="278" w:lineRule="auto"/>
        <w:ind w:left="2011" w:hanging="1081"/>
      </w:pPr>
      <w:r>
        <w:rPr>
          <w:b/>
        </w:rPr>
        <w:t xml:space="preserve">Option 2: </w:t>
      </w:r>
      <w:r>
        <w:t>Vocational training (career readiness and training in a vocational skill or trade at a vocational school or other trainin</w:t>
      </w:r>
      <w:r>
        <w:t>g venue)</w:t>
      </w:r>
    </w:p>
    <w:p w:rsidR="00DE7D9C" w:rsidRDefault="008C1A75">
      <w:pPr>
        <w:pStyle w:val="BodyText"/>
        <w:spacing w:before="119"/>
        <w:ind w:left="931"/>
      </w:pPr>
      <w:r>
        <w:rPr>
          <w:b/>
        </w:rPr>
        <w:t xml:space="preserve">Option 3: </w:t>
      </w:r>
      <w:proofErr w:type="spellStart"/>
      <w:r>
        <w:t>HiSET</w:t>
      </w:r>
      <w:proofErr w:type="spellEnd"/>
      <w:r>
        <w:t xml:space="preserve"> and Tutoring Services at DYS District Offices</w:t>
      </w:r>
    </w:p>
    <w:p w:rsidR="00DE7D9C" w:rsidRDefault="008C1A75">
      <w:pPr>
        <w:spacing w:before="159"/>
        <w:ind w:left="931"/>
        <w:rPr>
          <w:sz w:val="21"/>
        </w:rPr>
      </w:pPr>
      <w:r>
        <w:rPr>
          <w:b/>
          <w:sz w:val="21"/>
        </w:rPr>
        <w:t xml:space="preserve">Option 4: </w:t>
      </w:r>
      <w:r>
        <w:rPr>
          <w:sz w:val="21"/>
        </w:rPr>
        <w:t>Arts and Cultural Activities</w:t>
      </w:r>
    </w:p>
    <w:p w:rsidR="00DE7D9C" w:rsidRDefault="008C1A75">
      <w:pPr>
        <w:spacing w:before="159"/>
        <w:ind w:left="931"/>
        <w:rPr>
          <w:sz w:val="21"/>
        </w:rPr>
      </w:pPr>
      <w:r>
        <w:rPr>
          <w:b/>
          <w:sz w:val="21"/>
        </w:rPr>
        <w:t xml:space="preserve">Option 5: </w:t>
      </w:r>
      <w:r>
        <w:rPr>
          <w:sz w:val="21"/>
        </w:rPr>
        <w:t>Mentoring Programs</w:t>
      </w:r>
    </w:p>
    <w:p w:rsidR="00DE7D9C" w:rsidRDefault="00DE7D9C">
      <w:pPr>
        <w:pStyle w:val="BodyText"/>
        <w:rPr>
          <w:sz w:val="24"/>
        </w:rPr>
      </w:pPr>
    </w:p>
    <w:p w:rsidR="00DE7D9C" w:rsidRDefault="00DE7D9C">
      <w:pPr>
        <w:pStyle w:val="BodyText"/>
        <w:spacing w:before="6"/>
        <w:rPr>
          <w:sz w:val="24"/>
        </w:rPr>
      </w:pPr>
    </w:p>
    <w:p w:rsidR="00DE7D9C" w:rsidRDefault="008C1A75">
      <w:pPr>
        <w:pStyle w:val="BodyText"/>
        <w:spacing w:line="278" w:lineRule="auto"/>
        <w:ind w:left="300" w:right="710"/>
      </w:pPr>
      <w:r>
        <w:t xml:space="preserve">The BOG Initiative is based on a positive youth development model that is asset-based, culturally responsive, and delivered by personnel with experience in operating youth programs. Programming should be interactive and engaging to youth, and be delivered </w:t>
      </w:r>
      <w:r>
        <w:t>in a way that addresses a variety of learning styles. BOG grantee organizations include (but are not limited to) human services, community- and faith-based organizations, workforce investment boards and career centers, and vocational technical high schools</w:t>
      </w:r>
      <w:r>
        <w:t xml:space="preserve"> across the state.</w:t>
      </w:r>
    </w:p>
    <w:p w:rsidR="00DE7D9C" w:rsidRDefault="00DE7D9C">
      <w:pPr>
        <w:pStyle w:val="BodyText"/>
        <w:rPr>
          <w:sz w:val="24"/>
        </w:rPr>
      </w:pPr>
    </w:p>
    <w:p w:rsidR="00DE7D9C" w:rsidRDefault="00DE7D9C">
      <w:pPr>
        <w:pStyle w:val="BodyText"/>
        <w:spacing w:before="4"/>
        <w:rPr>
          <w:sz w:val="20"/>
        </w:rPr>
      </w:pPr>
    </w:p>
    <w:p w:rsidR="00DE7D9C" w:rsidRDefault="008C1A75">
      <w:pPr>
        <w:pStyle w:val="Heading2"/>
        <w:spacing w:before="1"/>
      </w:pPr>
      <w:r>
        <w:t>Enrollments</w:t>
      </w:r>
    </w:p>
    <w:p w:rsidR="00DE7D9C" w:rsidRDefault="008C1A75">
      <w:pPr>
        <w:pStyle w:val="BodyText"/>
        <w:spacing w:before="154" w:line="278" w:lineRule="auto"/>
        <w:ind w:left="299" w:right="955"/>
      </w:pPr>
      <w:r>
        <w:t>During fiscal year 2016, a total of 370 youth were enrolled in BOG programming. Summer enrollment totaled 134 youth and 236 youth were enrolled during the year round programming. A breakdown of the enrollments is below:</w:t>
      </w:r>
    </w:p>
    <w:p w:rsidR="00DE7D9C" w:rsidRDefault="00DE7D9C">
      <w:pPr>
        <w:pStyle w:val="BodyText"/>
        <w:rPr>
          <w:sz w:val="20"/>
        </w:rPr>
      </w:pPr>
    </w:p>
    <w:p w:rsidR="00DE7D9C" w:rsidRDefault="00DE7D9C">
      <w:pPr>
        <w:pStyle w:val="BodyText"/>
        <w:spacing w:before="7"/>
        <w:rPr>
          <w:sz w:val="12"/>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971"/>
        <w:gridCol w:w="2717"/>
      </w:tblGrid>
      <w:tr w:rsidR="00DE7D9C">
        <w:trPr>
          <w:trHeight w:val="441"/>
        </w:trPr>
        <w:tc>
          <w:tcPr>
            <w:tcW w:w="9468" w:type="dxa"/>
            <w:gridSpan w:val="3"/>
            <w:shd w:val="clear" w:color="auto" w:fill="818181"/>
          </w:tcPr>
          <w:p w:rsidR="00DE7D9C" w:rsidRDefault="008C1A75">
            <w:pPr>
              <w:pStyle w:val="TableParagraph"/>
              <w:spacing w:before="98"/>
              <w:ind w:left="3520" w:right="3511"/>
              <w:jc w:val="center"/>
              <w:rPr>
                <w:b/>
              </w:rPr>
            </w:pPr>
            <w:r>
              <w:rPr>
                <w:b/>
                <w:color w:val="FFFFFF"/>
              </w:rPr>
              <w:t>B</w:t>
            </w:r>
            <w:r>
              <w:rPr>
                <w:b/>
                <w:color w:val="FFFFFF"/>
              </w:rPr>
              <w:t>OG Summer FY16</w:t>
            </w:r>
          </w:p>
        </w:tc>
      </w:tr>
      <w:tr w:rsidR="00DE7D9C">
        <w:trPr>
          <w:trHeight w:val="438"/>
        </w:trPr>
        <w:tc>
          <w:tcPr>
            <w:tcW w:w="3780" w:type="dxa"/>
            <w:shd w:val="clear" w:color="auto" w:fill="E7E7E7"/>
          </w:tcPr>
          <w:p w:rsidR="00DE7D9C" w:rsidRDefault="008C1A75">
            <w:pPr>
              <w:pStyle w:val="TableParagraph"/>
              <w:spacing w:before="117"/>
              <w:ind w:left="107"/>
              <w:rPr>
                <w:b/>
                <w:sz w:val="20"/>
              </w:rPr>
            </w:pPr>
            <w:r>
              <w:rPr>
                <w:b/>
                <w:sz w:val="20"/>
              </w:rPr>
              <w:t>BOG Program Option</w:t>
            </w:r>
          </w:p>
        </w:tc>
        <w:tc>
          <w:tcPr>
            <w:tcW w:w="2971" w:type="dxa"/>
            <w:shd w:val="clear" w:color="auto" w:fill="E7E7E7"/>
          </w:tcPr>
          <w:p w:rsidR="00DE7D9C" w:rsidRDefault="008C1A75">
            <w:pPr>
              <w:pStyle w:val="TableParagraph"/>
              <w:spacing w:before="117"/>
              <w:ind w:left="107"/>
              <w:rPr>
                <w:b/>
                <w:sz w:val="20"/>
              </w:rPr>
            </w:pPr>
            <w:r>
              <w:rPr>
                <w:b/>
                <w:sz w:val="20"/>
              </w:rPr>
              <w:t>Youth Enrollments</w:t>
            </w:r>
          </w:p>
        </w:tc>
        <w:tc>
          <w:tcPr>
            <w:tcW w:w="2717" w:type="dxa"/>
            <w:shd w:val="clear" w:color="auto" w:fill="E7E7E7"/>
          </w:tcPr>
          <w:p w:rsidR="00DE7D9C" w:rsidRDefault="008C1A75">
            <w:pPr>
              <w:pStyle w:val="TableParagraph"/>
              <w:spacing w:before="117"/>
              <w:ind w:left="105"/>
              <w:rPr>
                <w:b/>
                <w:sz w:val="20"/>
              </w:rPr>
            </w:pPr>
            <w:r>
              <w:rPr>
                <w:b/>
                <w:sz w:val="20"/>
              </w:rPr>
              <w:t>Percentage</w:t>
            </w:r>
          </w:p>
        </w:tc>
      </w:tr>
      <w:tr w:rsidR="00DE7D9C">
        <w:trPr>
          <w:trHeight w:val="441"/>
        </w:trPr>
        <w:tc>
          <w:tcPr>
            <w:tcW w:w="3780" w:type="dxa"/>
          </w:tcPr>
          <w:p w:rsidR="00DE7D9C" w:rsidRDefault="008C1A75">
            <w:pPr>
              <w:pStyle w:val="TableParagraph"/>
              <w:spacing w:before="117"/>
              <w:ind w:left="107"/>
              <w:rPr>
                <w:sz w:val="20"/>
              </w:rPr>
            </w:pPr>
            <w:r>
              <w:rPr>
                <w:sz w:val="20"/>
              </w:rPr>
              <w:t>Arts and Cultural</w:t>
            </w:r>
          </w:p>
        </w:tc>
        <w:tc>
          <w:tcPr>
            <w:tcW w:w="2971" w:type="dxa"/>
          </w:tcPr>
          <w:p w:rsidR="00DE7D9C" w:rsidRDefault="008C1A75">
            <w:pPr>
              <w:pStyle w:val="TableParagraph"/>
              <w:spacing w:before="117"/>
              <w:ind w:left="107"/>
              <w:rPr>
                <w:sz w:val="20"/>
              </w:rPr>
            </w:pPr>
            <w:r>
              <w:rPr>
                <w:sz w:val="20"/>
              </w:rPr>
              <w:t>25</w:t>
            </w:r>
          </w:p>
        </w:tc>
        <w:tc>
          <w:tcPr>
            <w:tcW w:w="2717" w:type="dxa"/>
          </w:tcPr>
          <w:p w:rsidR="00DE7D9C" w:rsidRDefault="008C1A75">
            <w:pPr>
              <w:pStyle w:val="TableParagraph"/>
              <w:spacing w:before="117"/>
              <w:ind w:left="105"/>
              <w:rPr>
                <w:sz w:val="20"/>
              </w:rPr>
            </w:pPr>
            <w:r>
              <w:rPr>
                <w:sz w:val="20"/>
              </w:rPr>
              <w:t>19%</w:t>
            </w:r>
          </w:p>
        </w:tc>
      </w:tr>
      <w:tr w:rsidR="00DE7D9C">
        <w:trPr>
          <w:trHeight w:val="438"/>
        </w:trPr>
        <w:tc>
          <w:tcPr>
            <w:tcW w:w="3780" w:type="dxa"/>
          </w:tcPr>
          <w:p w:rsidR="00DE7D9C" w:rsidRDefault="008C1A75">
            <w:pPr>
              <w:pStyle w:val="TableParagraph"/>
              <w:spacing w:before="117"/>
              <w:ind w:left="107"/>
              <w:rPr>
                <w:sz w:val="20"/>
              </w:rPr>
            </w:pPr>
            <w:proofErr w:type="spellStart"/>
            <w:r>
              <w:rPr>
                <w:sz w:val="20"/>
              </w:rPr>
              <w:t>HiSET</w:t>
            </w:r>
            <w:proofErr w:type="spellEnd"/>
          </w:p>
        </w:tc>
        <w:tc>
          <w:tcPr>
            <w:tcW w:w="2971" w:type="dxa"/>
          </w:tcPr>
          <w:p w:rsidR="00DE7D9C" w:rsidRDefault="008C1A75">
            <w:pPr>
              <w:pStyle w:val="TableParagraph"/>
              <w:spacing w:before="117"/>
              <w:ind w:left="107"/>
              <w:rPr>
                <w:sz w:val="20"/>
              </w:rPr>
            </w:pPr>
            <w:r>
              <w:rPr>
                <w:sz w:val="20"/>
              </w:rPr>
              <w:t>20</w:t>
            </w:r>
          </w:p>
        </w:tc>
        <w:tc>
          <w:tcPr>
            <w:tcW w:w="2717" w:type="dxa"/>
          </w:tcPr>
          <w:p w:rsidR="00DE7D9C" w:rsidRDefault="008C1A75">
            <w:pPr>
              <w:pStyle w:val="TableParagraph"/>
              <w:spacing w:before="117"/>
              <w:ind w:left="105"/>
              <w:rPr>
                <w:sz w:val="20"/>
              </w:rPr>
            </w:pPr>
            <w:r>
              <w:rPr>
                <w:sz w:val="20"/>
              </w:rPr>
              <w:t>15%</w:t>
            </w:r>
          </w:p>
        </w:tc>
      </w:tr>
      <w:tr w:rsidR="00DE7D9C">
        <w:trPr>
          <w:trHeight w:val="441"/>
        </w:trPr>
        <w:tc>
          <w:tcPr>
            <w:tcW w:w="3780" w:type="dxa"/>
          </w:tcPr>
          <w:p w:rsidR="00DE7D9C" w:rsidRDefault="008C1A75">
            <w:pPr>
              <w:pStyle w:val="TableParagraph"/>
              <w:spacing w:before="117"/>
              <w:ind w:left="107"/>
              <w:rPr>
                <w:sz w:val="20"/>
              </w:rPr>
            </w:pPr>
            <w:r>
              <w:rPr>
                <w:sz w:val="20"/>
              </w:rPr>
              <w:t>Vocational</w:t>
            </w:r>
          </w:p>
        </w:tc>
        <w:tc>
          <w:tcPr>
            <w:tcW w:w="2971" w:type="dxa"/>
          </w:tcPr>
          <w:p w:rsidR="00DE7D9C" w:rsidRDefault="008C1A75">
            <w:pPr>
              <w:pStyle w:val="TableParagraph"/>
              <w:spacing w:before="117"/>
              <w:ind w:left="107"/>
              <w:rPr>
                <w:sz w:val="20"/>
              </w:rPr>
            </w:pPr>
            <w:r>
              <w:rPr>
                <w:sz w:val="20"/>
              </w:rPr>
              <w:t>18</w:t>
            </w:r>
          </w:p>
        </w:tc>
        <w:tc>
          <w:tcPr>
            <w:tcW w:w="2717" w:type="dxa"/>
          </w:tcPr>
          <w:p w:rsidR="00DE7D9C" w:rsidRDefault="008C1A75">
            <w:pPr>
              <w:pStyle w:val="TableParagraph"/>
              <w:spacing w:before="117"/>
              <w:ind w:left="105"/>
              <w:rPr>
                <w:sz w:val="20"/>
              </w:rPr>
            </w:pPr>
            <w:r>
              <w:rPr>
                <w:sz w:val="20"/>
              </w:rPr>
              <w:t>13%</w:t>
            </w:r>
          </w:p>
        </w:tc>
      </w:tr>
      <w:tr w:rsidR="00DE7D9C">
        <w:trPr>
          <w:trHeight w:val="438"/>
        </w:trPr>
        <w:tc>
          <w:tcPr>
            <w:tcW w:w="3780" w:type="dxa"/>
          </w:tcPr>
          <w:p w:rsidR="00DE7D9C" w:rsidRDefault="008C1A75">
            <w:pPr>
              <w:pStyle w:val="TableParagraph"/>
              <w:spacing w:before="117"/>
              <w:ind w:left="107"/>
              <w:rPr>
                <w:sz w:val="20"/>
              </w:rPr>
            </w:pPr>
            <w:r>
              <w:rPr>
                <w:sz w:val="20"/>
              </w:rPr>
              <w:t>Work Based Learning</w:t>
            </w:r>
          </w:p>
        </w:tc>
        <w:tc>
          <w:tcPr>
            <w:tcW w:w="2971" w:type="dxa"/>
          </w:tcPr>
          <w:p w:rsidR="00DE7D9C" w:rsidRDefault="008C1A75">
            <w:pPr>
              <w:pStyle w:val="TableParagraph"/>
              <w:spacing w:before="117"/>
              <w:ind w:left="107"/>
              <w:rPr>
                <w:sz w:val="20"/>
              </w:rPr>
            </w:pPr>
            <w:r>
              <w:rPr>
                <w:sz w:val="20"/>
              </w:rPr>
              <w:t>71</w:t>
            </w:r>
          </w:p>
        </w:tc>
        <w:tc>
          <w:tcPr>
            <w:tcW w:w="2717" w:type="dxa"/>
          </w:tcPr>
          <w:p w:rsidR="00DE7D9C" w:rsidRDefault="008C1A75">
            <w:pPr>
              <w:pStyle w:val="TableParagraph"/>
              <w:spacing w:before="117"/>
              <w:ind w:left="105"/>
              <w:rPr>
                <w:sz w:val="20"/>
              </w:rPr>
            </w:pPr>
            <w:r>
              <w:rPr>
                <w:sz w:val="20"/>
              </w:rPr>
              <w:t>53%</w:t>
            </w:r>
          </w:p>
        </w:tc>
      </w:tr>
      <w:tr w:rsidR="00DE7D9C">
        <w:trPr>
          <w:trHeight w:val="441"/>
        </w:trPr>
        <w:tc>
          <w:tcPr>
            <w:tcW w:w="9468" w:type="dxa"/>
            <w:gridSpan w:val="3"/>
            <w:tcBorders>
              <w:left w:val="nil"/>
              <w:right w:val="nil"/>
            </w:tcBorders>
          </w:tcPr>
          <w:p w:rsidR="00DE7D9C" w:rsidRDefault="00DE7D9C">
            <w:pPr>
              <w:pStyle w:val="TableParagraph"/>
              <w:spacing w:before="0"/>
              <w:rPr>
                <w:rFonts w:ascii="Times New Roman"/>
                <w:sz w:val="20"/>
              </w:rPr>
            </w:pPr>
          </w:p>
        </w:tc>
      </w:tr>
      <w:tr w:rsidR="00DE7D9C">
        <w:trPr>
          <w:trHeight w:val="438"/>
        </w:trPr>
        <w:tc>
          <w:tcPr>
            <w:tcW w:w="9468" w:type="dxa"/>
            <w:gridSpan w:val="3"/>
            <w:shd w:val="clear" w:color="auto" w:fill="818181"/>
          </w:tcPr>
          <w:p w:rsidR="00DE7D9C" w:rsidRDefault="008C1A75">
            <w:pPr>
              <w:pStyle w:val="TableParagraph"/>
              <w:spacing w:before="98"/>
              <w:ind w:left="3523" w:right="3511"/>
              <w:jc w:val="center"/>
              <w:rPr>
                <w:b/>
              </w:rPr>
            </w:pPr>
            <w:r>
              <w:rPr>
                <w:b/>
                <w:color w:val="FFFFFF"/>
              </w:rPr>
              <w:t>BOG Year Round FY16</w:t>
            </w:r>
          </w:p>
        </w:tc>
      </w:tr>
      <w:tr w:rsidR="00DE7D9C">
        <w:trPr>
          <w:trHeight w:val="441"/>
        </w:trPr>
        <w:tc>
          <w:tcPr>
            <w:tcW w:w="3780" w:type="dxa"/>
            <w:shd w:val="clear" w:color="auto" w:fill="E7E7E7"/>
          </w:tcPr>
          <w:p w:rsidR="00DE7D9C" w:rsidRDefault="008C1A75">
            <w:pPr>
              <w:pStyle w:val="TableParagraph"/>
              <w:spacing w:before="117"/>
              <w:ind w:left="107"/>
              <w:rPr>
                <w:b/>
                <w:sz w:val="20"/>
              </w:rPr>
            </w:pPr>
            <w:r>
              <w:rPr>
                <w:b/>
                <w:sz w:val="20"/>
              </w:rPr>
              <w:t>BOG Program Option</w:t>
            </w:r>
          </w:p>
        </w:tc>
        <w:tc>
          <w:tcPr>
            <w:tcW w:w="2971" w:type="dxa"/>
            <w:shd w:val="clear" w:color="auto" w:fill="E7E7E7"/>
          </w:tcPr>
          <w:p w:rsidR="00DE7D9C" w:rsidRDefault="008C1A75">
            <w:pPr>
              <w:pStyle w:val="TableParagraph"/>
              <w:spacing w:before="117"/>
              <w:ind w:left="107"/>
              <w:rPr>
                <w:b/>
                <w:sz w:val="20"/>
              </w:rPr>
            </w:pPr>
            <w:r>
              <w:rPr>
                <w:b/>
                <w:sz w:val="20"/>
              </w:rPr>
              <w:t>Youth Enrollments</w:t>
            </w:r>
          </w:p>
        </w:tc>
        <w:tc>
          <w:tcPr>
            <w:tcW w:w="2717" w:type="dxa"/>
            <w:shd w:val="clear" w:color="auto" w:fill="E7E7E7"/>
          </w:tcPr>
          <w:p w:rsidR="00DE7D9C" w:rsidRDefault="008C1A75">
            <w:pPr>
              <w:pStyle w:val="TableParagraph"/>
              <w:spacing w:before="117"/>
              <w:ind w:left="105"/>
              <w:rPr>
                <w:b/>
                <w:sz w:val="20"/>
              </w:rPr>
            </w:pPr>
            <w:r>
              <w:rPr>
                <w:b/>
                <w:sz w:val="20"/>
              </w:rPr>
              <w:t>Percentage</w:t>
            </w:r>
          </w:p>
        </w:tc>
      </w:tr>
      <w:tr w:rsidR="00DE7D9C">
        <w:trPr>
          <w:trHeight w:val="438"/>
        </w:trPr>
        <w:tc>
          <w:tcPr>
            <w:tcW w:w="3780" w:type="dxa"/>
          </w:tcPr>
          <w:p w:rsidR="00DE7D9C" w:rsidRDefault="008C1A75">
            <w:pPr>
              <w:pStyle w:val="TableParagraph"/>
              <w:spacing w:before="117"/>
              <w:ind w:left="107"/>
              <w:rPr>
                <w:sz w:val="20"/>
              </w:rPr>
            </w:pPr>
            <w:r>
              <w:rPr>
                <w:sz w:val="20"/>
              </w:rPr>
              <w:t>Arts and Cultural</w:t>
            </w:r>
          </w:p>
        </w:tc>
        <w:tc>
          <w:tcPr>
            <w:tcW w:w="2971" w:type="dxa"/>
          </w:tcPr>
          <w:p w:rsidR="00DE7D9C" w:rsidRDefault="008C1A75">
            <w:pPr>
              <w:pStyle w:val="TableParagraph"/>
              <w:spacing w:before="117"/>
              <w:ind w:left="107"/>
              <w:rPr>
                <w:sz w:val="20"/>
              </w:rPr>
            </w:pPr>
            <w:r>
              <w:rPr>
                <w:sz w:val="20"/>
              </w:rPr>
              <w:t>31</w:t>
            </w:r>
          </w:p>
        </w:tc>
        <w:tc>
          <w:tcPr>
            <w:tcW w:w="2717" w:type="dxa"/>
          </w:tcPr>
          <w:p w:rsidR="00DE7D9C" w:rsidRDefault="008C1A75">
            <w:pPr>
              <w:pStyle w:val="TableParagraph"/>
              <w:spacing w:before="117"/>
              <w:ind w:left="105"/>
              <w:rPr>
                <w:sz w:val="20"/>
              </w:rPr>
            </w:pPr>
            <w:r>
              <w:rPr>
                <w:sz w:val="20"/>
              </w:rPr>
              <w:t>13%</w:t>
            </w:r>
          </w:p>
        </w:tc>
      </w:tr>
      <w:tr w:rsidR="00DE7D9C">
        <w:trPr>
          <w:trHeight w:val="441"/>
        </w:trPr>
        <w:tc>
          <w:tcPr>
            <w:tcW w:w="3780" w:type="dxa"/>
          </w:tcPr>
          <w:p w:rsidR="00DE7D9C" w:rsidRDefault="008C1A75">
            <w:pPr>
              <w:pStyle w:val="TableParagraph"/>
              <w:spacing w:before="117"/>
              <w:ind w:left="107"/>
              <w:rPr>
                <w:sz w:val="20"/>
              </w:rPr>
            </w:pPr>
            <w:proofErr w:type="spellStart"/>
            <w:r>
              <w:rPr>
                <w:sz w:val="20"/>
              </w:rPr>
              <w:t>HiSET</w:t>
            </w:r>
            <w:proofErr w:type="spellEnd"/>
          </w:p>
        </w:tc>
        <w:tc>
          <w:tcPr>
            <w:tcW w:w="2971" w:type="dxa"/>
          </w:tcPr>
          <w:p w:rsidR="00DE7D9C" w:rsidRDefault="008C1A75">
            <w:pPr>
              <w:pStyle w:val="TableParagraph"/>
              <w:spacing w:before="117"/>
              <w:ind w:left="107"/>
              <w:rPr>
                <w:sz w:val="20"/>
              </w:rPr>
            </w:pPr>
            <w:r>
              <w:rPr>
                <w:sz w:val="20"/>
              </w:rPr>
              <w:t>31</w:t>
            </w:r>
          </w:p>
        </w:tc>
        <w:tc>
          <w:tcPr>
            <w:tcW w:w="2717" w:type="dxa"/>
          </w:tcPr>
          <w:p w:rsidR="00DE7D9C" w:rsidRDefault="008C1A75">
            <w:pPr>
              <w:pStyle w:val="TableParagraph"/>
              <w:spacing w:before="117"/>
              <w:ind w:left="105"/>
              <w:rPr>
                <w:sz w:val="20"/>
              </w:rPr>
            </w:pPr>
            <w:r>
              <w:rPr>
                <w:sz w:val="20"/>
              </w:rPr>
              <w:t>13%</w:t>
            </w:r>
          </w:p>
        </w:tc>
      </w:tr>
      <w:tr w:rsidR="00DE7D9C">
        <w:trPr>
          <w:trHeight w:val="438"/>
        </w:trPr>
        <w:tc>
          <w:tcPr>
            <w:tcW w:w="3780" w:type="dxa"/>
          </w:tcPr>
          <w:p w:rsidR="00DE7D9C" w:rsidRDefault="008C1A75">
            <w:pPr>
              <w:pStyle w:val="TableParagraph"/>
              <w:spacing w:before="117"/>
              <w:ind w:left="107"/>
              <w:rPr>
                <w:sz w:val="20"/>
              </w:rPr>
            </w:pPr>
            <w:r>
              <w:rPr>
                <w:sz w:val="20"/>
              </w:rPr>
              <w:t>Vocational</w:t>
            </w:r>
          </w:p>
        </w:tc>
        <w:tc>
          <w:tcPr>
            <w:tcW w:w="2971" w:type="dxa"/>
          </w:tcPr>
          <w:p w:rsidR="00DE7D9C" w:rsidRDefault="008C1A75">
            <w:pPr>
              <w:pStyle w:val="TableParagraph"/>
              <w:spacing w:before="117"/>
              <w:ind w:left="107"/>
              <w:rPr>
                <w:sz w:val="20"/>
              </w:rPr>
            </w:pPr>
            <w:r>
              <w:rPr>
                <w:sz w:val="20"/>
              </w:rPr>
              <w:t>21</w:t>
            </w:r>
          </w:p>
        </w:tc>
        <w:tc>
          <w:tcPr>
            <w:tcW w:w="2717" w:type="dxa"/>
          </w:tcPr>
          <w:p w:rsidR="00DE7D9C" w:rsidRDefault="008C1A75">
            <w:pPr>
              <w:pStyle w:val="TableParagraph"/>
              <w:spacing w:before="117"/>
              <w:ind w:left="105"/>
              <w:rPr>
                <w:sz w:val="20"/>
              </w:rPr>
            </w:pPr>
            <w:r>
              <w:rPr>
                <w:sz w:val="20"/>
              </w:rPr>
              <w:t>09%</w:t>
            </w:r>
          </w:p>
        </w:tc>
      </w:tr>
      <w:tr w:rsidR="00DE7D9C">
        <w:trPr>
          <w:trHeight w:val="441"/>
        </w:trPr>
        <w:tc>
          <w:tcPr>
            <w:tcW w:w="3780" w:type="dxa"/>
          </w:tcPr>
          <w:p w:rsidR="00DE7D9C" w:rsidRDefault="008C1A75">
            <w:pPr>
              <w:pStyle w:val="TableParagraph"/>
              <w:spacing w:before="117"/>
              <w:ind w:left="107"/>
              <w:rPr>
                <w:sz w:val="20"/>
              </w:rPr>
            </w:pPr>
            <w:r>
              <w:rPr>
                <w:sz w:val="20"/>
              </w:rPr>
              <w:t>Work Based Learning</w:t>
            </w:r>
          </w:p>
        </w:tc>
        <w:tc>
          <w:tcPr>
            <w:tcW w:w="2971" w:type="dxa"/>
          </w:tcPr>
          <w:p w:rsidR="00DE7D9C" w:rsidRDefault="008C1A75">
            <w:pPr>
              <w:pStyle w:val="TableParagraph"/>
              <w:spacing w:before="117"/>
              <w:ind w:left="107"/>
              <w:rPr>
                <w:sz w:val="20"/>
              </w:rPr>
            </w:pPr>
            <w:r>
              <w:rPr>
                <w:sz w:val="20"/>
              </w:rPr>
              <w:t>153</w:t>
            </w:r>
          </w:p>
        </w:tc>
        <w:tc>
          <w:tcPr>
            <w:tcW w:w="2717" w:type="dxa"/>
          </w:tcPr>
          <w:p w:rsidR="00DE7D9C" w:rsidRDefault="008C1A75">
            <w:pPr>
              <w:pStyle w:val="TableParagraph"/>
              <w:spacing w:before="117"/>
              <w:ind w:left="105"/>
              <w:rPr>
                <w:sz w:val="20"/>
              </w:rPr>
            </w:pPr>
            <w:r>
              <w:rPr>
                <w:sz w:val="20"/>
              </w:rPr>
              <w:t>65%</w:t>
            </w:r>
          </w:p>
        </w:tc>
      </w:tr>
    </w:tbl>
    <w:p w:rsidR="00DE7D9C" w:rsidRDefault="00DE7D9C">
      <w:pPr>
        <w:rPr>
          <w:sz w:val="20"/>
        </w:rPr>
        <w:sectPr w:rsidR="00DE7D9C">
          <w:pgSz w:w="12240" w:h="15840"/>
          <w:pgMar w:top="1500" w:right="860" w:bottom="1180" w:left="1140" w:header="806" w:footer="962" w:gutter="0"/>
          <w:cols w:space="720"/>
        </w:sect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spacing w:before="2"/>
        <w:rPr>
          <w:sz w:val="20"/>
        </w:rPr>
      </w:pPr>
    </w:p>
    <w:p w:rsidR="00DE7D9C" w:rsidRDefault="008C1A75">
      <w:pPr>
        <w:pStyle w:val="Heading2"/>
      </w:pPr>
      <w:r>
        <w:t>Goals</w:t>
      </w:r>
    </w:p>
    <w:p w:rsidR="00DE7D9C" w:rsidRDefault="00DE7D9C">
      <w:pPr>
        <w:pStyle w:val="BodyText"/>
        <w:spacing w:before="7"/>
        <w:rPr>
          <w:b/>
          <w:sz w:val="20"/>
        </w:rPr>
      </w:pPr>
    </w:p>
    <w:p w:rsidR="00DE7D9C" w:rsidRDefault="008C1A75">
      <w:pPr>
        <w:pStyle w:val="BodyText"/>
        <w:spacing w:line="276" w:lineRule="auto"/>
        <w:ind w:left="300" w:right="581"/>
      </w:pPr>
      <w:r>
        <w:t>Youth enrolled in BOG programs work on goal requirements for each program type as outlined in the BOG RFR. For example, most program options require a 2 hour orientation in which youth must participate in orientation training that reviews program expectati</w:t>
      </w:r>
      <w:r>
        <w:t>ons and workplace documentation. All youth are required to participate in orientation training that reviews program expectations and workplace documentation. Other goals vary based on program option. Some examples of goals include career readiness training</w:t>
      </w:r>
      <w:r>
        <w:t>, subsidized employment, vocational training, certification training, and arts and cultural activities.</w:t>
      </w:r>
    </w:p>
    <w:p w:rsidR="00DE7D9C" w:rsidRDefault="00DE7D9C">
      <w:pPr>
        <w:pStyle w:val="BodyText"/>
        <w:rPr>
          <w:sz w:val="24"/>
        </w:rPr>
      </w:pPr>
    </w:p>
    <w:p w:rsidR="00DE7D9C" w:rsidRDefault="00DE7D9C">
      <w:pPr>
        <w:pStyle w:val="BodyText"/>
        <w:rPr>
          <w:sz w:val="24"/>
        </w:rPr>
      </w:pPr>
    </w:p>
    <w:p w:rsidR="00DE7D9C" w:rsidRDefault="008C1A75">
      <w:pPr>
        <w:pStyle w:val="Heading2"/>
        <w:spacing w:before="139"/>
      </w:pPr>
      <w:r>
        <w:t>Summer FY16</w:t>
      </w:r>
    </w:p>
    <w:p w:rsidR="00DE7D9C" w:rsidRDefault="00DE7D9C">
      <w:pPr>
        <w:pStyle w:val="BodyText"/>
        <w:spacing w:before="9"/>
        <w:rPr>
          <w:b/>
          <w:sz w:val="20"/>
        </w:rPr>
      </w:pPr>
    </w:p>
    <w:p w:rsidR="00DE7D9C" w:rsidRDefault="008C1A75">
      <w:pPr>
        <w:pStyle w:val="BodyText"/>
        <w:spacing w:line="276" w:lineRule="auto"/>
        <w:ind w:left="300" w:right="750" w:hanging="1"/>
        <w:jc w:val="both"/>
      </w:pPr>
      <w:r>
        <w:t>Overall 65% of goals set in FY16 summer programing were successfully completed. We also found that youth were most successful at completing arts and cultural activities (92%), orientation training (88%), career readiness training (66%) and subsidized emplo</w:t>
      </w:r>
      <w:r>
        <w:t>yment (51%).</w:t>
      </w:r>
    </w:p>
    <w:p w:rsidR="00DE7D9C" w:rsidRDefault="00DE7D9C">
      <w:pPr>
        <w:pStyle w:val="BodyText"/>
        <w:rPr>
          <w:sz w:val="24"/>
        </w:rPr>
      </w:pPr>
    </w:p>
    <w:p w:rsidR="00DE7D9C" w:rsidRDefault="00DE7D9C">
      <w:pPr>
        <w:pStyle w:val="BodyText"/>
        <w:rPr>
          <w:sz w:val="24"/>
        </w:rPr>
      </w:pPr>
    </w:p>
    <w:p w:rsidR="00DE7D9C" w:rsidRDefault="008C1A75">
      <w:pPr>
        <w:pStyle w:val="Heading2"/>
        <w:spacing w:before="166"/>
      </w:pPr>
      <w:r>
        <w:t>Year Round FY16</w:t>
      </w:r>
    </w:p>
    <w:p w:rsidR="00DE7D9C" w:rsidRDefault="00DE7D9C">
      <w:pPr>
        <w:pStyle w:val="BodyText"/>
        <w:spacing w:before="6"/>
        <w:rPr>
          <w:b/>
          <w:sz w:val="20"/>
        </w:rPr>
      </w:pPr>
    </w:p>
    <w:p w:rsidR="00DE7D9C" w:rsidRDefault="008C1A75">
      <w:pPr>
        <w:pStyle w:val="BodyText"/>
        <w:spacing w:line="278" w:lineRule="auto"/>
        <w:ind w:left="299" w:right="734"/>
      </w:pPr>
      <w:r>
        <w:t>Overall 53% of goals set in FY16 year round programing were successfully completed. Orientation training has the highest completion rate at 70%. The subsidized employment goal was successfully completed by 64% of youth.</w:t>
      </w:r>
    </w:p>
    <w:p w:rsidR="00DE7D9C" w:rsidRDefault="00DE7D9C">
      <w:pPr>
        <w:pStyle w:val="BodyText"/>
        <w:rPr>
          <w:sz w:val="24"/>
        </w:rPr>
      </w:pPr>
    </w:p>
    <w:p w:rsidR="00DE7D9C" w:rsidRDefault="00DE7D9C">
      <w:pPr>
        <w:pStyle w:val="BodyText"/>
        <w:spacing w:before="5"/>
        <w:rPr>
          <w:sz w:val="34"/>
        </w:rPr>
      </w:pPr>
    </w:p>
    <w:p w:rsidR="00DE7D9C" w:rsidRDefault="008C1A75">
      <w:pPr>
        <w:pStyle w:val="Heading2"/>
        <w:spacing w:before="0"/>
      </w:pPr>
      <w:r>
        <w:t>Su</w:t>
      </w:r>
      <w:r>
        <w:t>rvey Responses</w:t>
      </w:r>
    </w:p>
    <w:p w:rsidR="00DE7D9C" w:rsidRDefault="00DE7D9C">
      <w:pPr>
        <w:pStyle w:val="BodyText"/>
        <w:spacing w:before="9"/>
        <w:rPr>
          <w:b/>
          <w:sz w:val="20"/>
        </w:rPr>
      </w:pPr>
    </w:p>
    <w:p w:rsidR="00DE7D9C" w:rsidRDefault="008C1A75">
      <w:pPr>
        <w:pStyle w:val="Heading4"/>
        <w:ind w:left="300" w:firstLine="0"/>
      </w:pPr>
      <w:bookmarkStart w:id="5" w:name="Youth"/>
      <w:bookmarkEnd w:id="5"/>
      <w:r>
        <w:t>Youth</w:t>
      </w:r>
    </w:p>
    <w:p w:rsidR="00DE7D9C" w:rsidRDefault="00DE7D9C">
      <w:pPr>
        <w:pStyle w:val="BodyText"/>
        <w:spacing w:before="3"/>
        <w:rPr>
          <w:b/>
          <w:sz w:val="20"/>
        </w:rPr>
      </w:pPr>
    </w:p>
    <w:p w:rsidR="00DE7D9C" w:rsidRDefault="008C1A75">
      <w:pPr>
        <w:pStyle w:val="BodyText"/>
        <w:spacing w:before="1" w:line="276" w:lineRule="auto"/>
        <w:ind w:left="300" w:right="593"/>
      </w:pPr>
      <w:bookmarkStart w:id="6" w:name="During_BOG_year_round_programming_youth_"/>
      <w:bookmarkEnd w:id="6"/>
      <w:r>
        <w:t>During BOG year round programming youth were surveyed about their thoughts towards BOG programming. Most youth respondents stated that they were at least mostly satisfied (95%) with the program. Youth also stated they felt more confident as a result of pro</w:t>
      </w:r>
      <w:r>
        <w:t>gramming in searching for a job (95%), interviewing for a job (89.98%), writing a resume (90%), and applying for a job (90%) as a result of programming.</w:t>
      </w:r>
    </w:p>
    <w:p w:rsidR="00DE7D9C" w:rsidRDefault="00DE7D9C">
      <w:pPr>
        <w:spacing w:line="276" w:lineRule="auto"/>
        <w:sectPr w:rsidR="00DE7D9C">
          <w:pgSz w:w="12240" w:h="15840"/>
          <w:pgMar w:top="1500" w:right="860" w:bottom="1180" w:left="1140" w:header="806" w:footer="962" w:gutter="0"/>
          <w:cols w:space="720"/>
        </w:sectPr>
      </w:pPr>
    </w:p>
    <w:p w:rsidR="00DE7D9C" w:rsidRDefault="00DE7D9C">
      <w:pPr>
        <w:pStyle w:val="BodyText"/>
        <w:spacing w:before="4"/>
        <w:rPr>
          <w:sz w:val="20"/>
        </w:rPr>
      </w:pPr>
    </w:p>
    <w:p w:rsidR="00DE7D9C" w:rsidRDefault="008C1A75">
      <w:pPr>
        <w:pStyle w:val="BodyText"/>
        <w:ind w:left="297"/>
        <w:rPr>
          <w:sz w:val="20"/>
        </w:rPr>
      </w:pPr>
      <w:r>
        <w:rPr>
          <w:sz w:val="20"/>
        </w:rPr>
      </w:r>
      <w:r>
        <w:rPr>
          <w:sz w:val="20"/>
        </w:rPr>
        <w:pict>
          <v:group id="_x0000_s1051" style="width:480.25pt;height:256pt;mso-position-horizontal-relative:char;mso-position-vertical-relative:line" coordsize="9605,5120">
            <v:line id="_x0000_s1107" style="position:absolute" from="6763,3535" to="7263,3535" strokecolor="gray" strokeweight=".25pt"/>
            <v:line id="_x0000_s1106" style="position:absolute" from="5103,3535" to="6101,3535" strokecolor="gray" strokeweight=".25pt"/>
            <v:line id="_x0000_s1105" style="position:absolute" from="3442,3535" to="4438,3535" strokecolor="gray" strokeweight=".25pt"/>
            <v:line id="_x0000_s1104" style="position:absolute" from="1781,3535" to="2777,3535" strokecolor="gray" strokeweight=".25pt"/>
            <v:line id="_x0000_s1103" style="position:absolute" from="618,3535" to="1116,3535" strokecolor="gray" strokeweight=".25pt"/>
            <v:rect id="_x0000_s1102" style="position:absolute;left:1116;top:4056;width:665;height:129" fillcolor="gray" stroked="f"/>
            <v:rect id="_x0000_s1101" style="position:absolute;left:1116;top:3014;width:665;height:1042" fillcolor="#3e3e3e" stroked="f"/>
            <v:rect id="_x0000_s1100" style="position:absolute;left:2776;top:3924;width:665;height:261" fillcolor="gray" stroked="f"/>
            <v:rect id="_x0000_s1099" style="position:absolute;left:2776;top:3144;width:665;height:780" fillcolor="#3e3e3e" stroked="f"/>
            <v:rect id="_x0000_s1098" style="position:absolute;left:4437;top:3924;width:665;height:261" fillcolor="gray" stroked="f"/>
            <v:rect id="_x0000_s1097" style="position:absolute;left:4437;top:3144;width:665;height:780" fillcolor="#3e3e3e" stroked="f"/>
            <v:rect id="_x0000_s1096" style="position:absolute;left:6100;top:3924;width:663;height:261" fillcolor="gray" stroked="f"/>
            <v:rect id="_x0000_s1095" style="position:absolute;left:6100;top:3276;width:663;height:648" fillcolor="#3e3e3e" stroked="f"/>
            <v:line id="_x0000_s1094" style="position:absolute" from="1781,2885" to="2777,2885" strokecolor="gray" strokeweight=".25pt"/>
            <v:line id="_x0000_s1093" style="position:absolute" from="618,2885" to="1116,2885" strokecolor="gray" strokeweight=".25pt"/>
            <v:line id="_x0000_s1092" style="position:absolute" from="1781,2234" to="2777,2234" strokecolor="gray" strokeweight=".25pt"/>
            <v:line id="_x0000_s1091" style="position:absolute" from="618,2234" to="1116,2234" strokecolor="gray" strokeweight=".25pt"/>
            <v:line id="_x0000_s1090" style="position:absolute" from="618,1584" to="7263,1584" strokecolor="gray" strokeweight=".25pt"/>
            <v:rect id="_x0000_s1089" style="position:absolute;left:1116;top:1584;width:665;height:1431" fillcolor="#050505" stroked="f"/>
            <v:line id="_x0000_s1088" style="position:absolute" from="3442,2885" to="4438,2885" strokecolor="gray" strokeweight=".25pt"/>
            <v:line id="_x0000_s1087" style="position:absolute" from="3442,2234" to="4438,2234" strokecolor="gray" strokeweight=".25pt"/>
            <v:rect id="_x0000_s1086" style="position:absolute;left:2776;top:1716;width:665;height:1428" fillcolor="#050505" stroked="f"/>
            <v:line id="_x0000_s1085" style="position:absolute" from="5103,2885" to="6101,2885" strokecolor="gray" strokeweight=".25pt"/>
            <v:line id="_x0000_s1084" style="position:absolute" from="5103,2234" to="6101,2234" strokecolor="gray" strokeweight=".25pt"/>
            <v:rect id="_x0000_s1083" style="position:absolute;left:4437;top:1584;width:665;height:1560" fillcolor="#050505" stroked="f"/>
            <v:line id="_x0000_s1082" style="position:absolute" from="6763,2885" to="7263,2885" strokecolor="gray" strokeweight=".25pt"/>
            <v:line id="_x0000_s1081" style="position:absolute" from="6763,2234" to="7263,2234" strokecolor="gray" strokeweight=".25pt"/>
            <v:rect id="_x0000_s1080" style="position:absolute;left:6100;top:1584;width:663;height:1692" fillcolor="#050505" stroked="f"/>
            <v:line id="_x0000_s1079" style="position:absolute" from="618,935" to="7263,935" strokecolor="gray" strokeweight=".25pt"/>
            <v:line id="_x0000_s1078" style="position:absolute" from="618,4185" to="618,935" strokecolor="gray" strokeweight=".25pt"/>
            <v:line id="_x0000_s1077" style="position:absolute" from="556,4185" to="618,4185" strokecolor="gray" strokeweight=".25pt"/>
            <v:line id="_x0000_s1076" style="position:absolute" from="556,3535" to="618,3535" strokecolor="gray" strokeweight=".25pt"/>
            <v:line id="_x0000_s1075" style="position:absolute" from="556,2885" to="618,2885" strokecolor="gray" strokeweight=".25pt"/>
            <v:line id="_x0000_s1074" style="position:absolute" from="556,2234" to="618,2234" strokecolor="gray" strokeweight=".25pt"/>
            <v:line id="_x0000_s1073" style="position:absolute" from="556,1584" to="618,1584" strokecolor="gray" strokeweight=".25pt"/>
            <v:line id="_x0000_s1072" style="position:absolute" from="556,935" to="618,935" strokecolor="gray" strokeweight=".25pt"/>
            <v:line id="_x0000_s1071" style="position:absolute" from="618,4185" to="7263,4185" strokecolor="gray" strokeweight=".25pt"/>
            <v:line id="_x0000_s1070" style="position:absolute" from="618,4185" to="618,4233" strokecolor="gray" strokeweight=".25pt"/>
            <v:line id="_x0000_s1069" style="position:absolute" from="2278,4185" to="2278,4233" strokecolor="gray" strokeweight=".25pt"/>
            <v:line id="_x0000_s1068" style="position:absolute" from="3941,4185" to="3941,4233" strokecolor="gray" strokeweight=".25pt"/>
            <v:line id="_x0000_s1067" style="position:absolute" from="5602,4185" to="5602,4233" strokecolor="gray" strokeweight=".25pt"/>
            <v:line id="_x0000_s1066" style="position:absolute" from="7263,4185" to="7263,4233" strokecolor="gray" strokeweight=".25pt"/>
            <v:rect id="_x0000_s1065" style="position:absolute;left:7645;top:1886;width:81;height:81" fillcolor="#050505" stroked="f"/>
            <v:rect id="_x0000_s1064" style="position:absolute;left:7645;top:2213;width:81;height:81" fillcolor="#3e3e3e" stroked="f"/>
            <v:rect id="_x0000_s1063" style="position:absolute;left:7645;top:2540;width:81;height:81" fillcolor="gray" stroked="f"/>
            <v:rect id="_x0000_s1062" style="position:absolute;left:7645;top:2867;width:81;height:81" fillcolor="#a7a8a7" stroked="f"/>
            <v:rect id="_x0000_s1061" style="position:absolute;left:7645;top:3194;width:81;height:81" fillcolor="#dadada" stroked="f"/>
            <v:rect id="_x0000_s1060" style="position:absolute;left:2;top:2;width:9600;height:5115" filled="f" strokeweight=".25pt"/>
            <v:shapetype id="_x0000_t202" coordsize="21600,21600" o:spt="202" path="m,l,21600r21600,l21600,xe">
              <v:stroke joinstyle="miter"/>
              <v:path gradientshapeok="t" o:connecttype="rect"/>
            </v:shapetype>
            <v:shape id="_x0000_s1059" type="#_x0000_t202" style="position:absolute;left:754;top:4225;width:6338;height:180" filled="f" stroked="f">
              <v:textbox inset="0,0,0,0">
                <w:txbxContent>
                  <w:p w:rsidR="00DE7D9C" w:rsidRDefault="008C1A75">
                    <w:pPr>
                      <w:tabs>
                        <w:tab w:val="left" w:pos="1594"/>
                        <w:tab w:val="left" w:pos="3389"/>
                        <w:tab w:val="left" w:pos="5037"/>
                      </w:tabs>
                      <w:spacing w:line="179" w:lineRule="exact"/>
                      <w:rPr>
                        <w:sz w:val="16"/>
                      </w:rPr>
                    </w:pPr>
                    <w:proofErr w:type="gramStart"/>
                    <w:r>
                      <w:rPr>
                        <w:sz w:val="16"/>
                      </w:rPr>
                      <w:t>Searching for</w:t>
                    </w:r>
                    <w:r>
                      <w:rPr>
                        <w:spacing w:val="-3"/>
                        <w:sz w:val="16"/>
                      </w:rPr>
                      <w:t xml:space="preserve"> </w:t>
                    </w:r>
                    <w:r>
                      <w:rPr>
                        <w:sz w:val="16"/>
                      </w:rPr>
                      <w:t>a</w:t>
                    </w:r>
                    <w:r>
                      <w:rPr>
                        <w:spacing w:val="-1"/>
                        <w:sz w:val="16"/>
                      </w:rPr>
                      <w:t xml:space="preserve"> </w:t>
                    </w:r>
                    <w:r>
                      <w:rPr>
                        <w:sz w:val="16"/>
                      </w:rPr>
                      <w:t>job.</w:t>
                    </w:r>
                    <w:proofErr w:type="gramEnd"/>
                    <w:r>
                      <w:rPr>
                        <w:sz w:val="16"/>
                      </w:rPr>
                      <w:tab/>
                    </w:r>
                    <w:proofErr w:type="gramStart"/>
                    <w:r>
                      <w:rPr>
                        <w:sz w:val="16"/>
                      </w:rPr>
                      <w:t>Interviewing for</w:t>
                    </w:r>
                    <w:r>
                      <w:rPr>
                        <w:spacing w:val="-3"/>
                        <w:sz w:val="16"/>
                      </w:rPr>
                      <w:t xml:space="preserve"> </w:t>
                    </w:r>
                    <w:r>
                      <w:rPr>
                        <w:sz w:val="16"/>
                      </w:rPr>
                      <w:t>a</w:t>
                    </w:r>
                    <w:r>
                      <w:rPr>
                        <w:spacing w:val="-3"/>
                        <w:sz w:val="16"/>
                      </w:rPr>
                      <w:t xml:space="preserve"> </w:t>
                    </w:r>
                    <w:r>
                      <w:rPr>
                        <w:sz w:val="16"/>
                      </w:rPr>
                      <w:t>job.</w:t>
                    </w:r>
                    <w:proofErr w:type="gramEnd"/>
                    <w:r>
                      <w:rPr>
                        <w:sz w:val="16"/>
                      </w:rPr>
                      <w:tab/>
                    </w:r>
                    <w:proofErr w:type="gramStart"/>
                    <w:r>
                      <w:rPr>
                        <w:sz w:val="16"/>
                      </w:rPr>
                      <w:t>Writing</w:t>
                    </w:r>
                    <w:r>
                      <w:rPr>
                        <w:spacing w:val="-1"/>
                        <w:sz w:val="16"/>
                      </w:rPr>
                      <w:t xml:space="preserve"> </w:t>
                    </w:r>
                    <w:r>
                      <w:rPr>
                        <w:sz w:val="16"/>
                      </w:rPr>
                      <w:t>a</w:t>
                    </w:r>
                    <w:r>
                      <w:rPr>
                        <w:spacing w:val="-2"/>
                        <w:sz w:val="16"/>
                      </w:rPr>
                      <w:t xml:space="preserve"> </w:t>
                    </w:r>
                    <w:r>
                      <w:rPr>
                        <w:sz w:val="16"/>
                      </w:rPr>
                      <w:t>resume.</w:t>
                    </w:r>
                    <w:proofErr w:type="gramEnd"/>
                    <w:r>
                      <w:rPr>
                        <w:sz w:val="16"/>
                      </w:rPr>
                      <w:tab/>
                    </w:r>
                    <w:proofErr w:type="gramStart"/>
                    <w:r>
                      <w:rPr>
                        <w:sz w:val="16"/>
                      </w:rPr>
                      <w:t>Applying for a</w:t>
                    </w:r>
                    <w:r>
                      <w:rPr>
                        <w:spacing w:val="-6"/>
                        <w:sz w:val="16"/>
                      </w:rPr>
                      <w:t xml:space="preserve"> </w:t>
                    </w:r>
                    <w:r>
                      <w:rPr>
                        <w:sz w:val="16"/>
                      </w:rPr>
                      <w:t>job.</w:t>
                    </w:r>
                    <w:proofErr w:type="gramEnd"/>
                  </w:p>
                </w:txbxContent>
              </v:textbox>
            </v:shape>
            <v:shape id="_x0000_s1058" type="#_x0000_t202" style="position:absolute;left:331;top:4066;width:131;height:226" filled="f" stroked="f">
              <v:textbox inset="0,0,0,0">
                <w:txbxContent>
                  <w:p w:rsidR="00DE7D9C" w:rsidRDefault="008C1A75">
                    <w:pPr>
                      <w:spacing w:line="225" w:lineRule="exact"/>
                      <w:rPr>
                        <w:rFonts w:ascii="Microsoft Sans Serif"/>
                        <w:sz w:val="20"/>
                      </w:rPr>
                    </w:pPr>
                    <w:r>
                      <w:rPr>
                        <w:rFonts w:ascii="Microsoft Sans Serif"/>
                        <w:w w:val="99"/>
                        <w:sz w:val="20"/>
                      </w:rPr>
                      <w:t>0</w:t>
                    </w:r>
                  </w:p>
                </w:txbxContent>
              </v:textbox>
            </v:shape>
            <v:shape id="_x0000_s1057" type="#_x0000_t202" style="position:absolute;left:331;top:3416;width:131;height:226" filled="f" stroked="f">
              <v:textbox inset="0,0,0,0">
                <w:txbxContent>
                  <w:p w:rsidR="00DE7D9C" w:rsidRDefault="008C1A75">
                    <w:pPr>
                      <w:spacing w:line="225" w:lineRule="exact"/>
                      <w:rPr>
                        <w:rFonts w:ascii="Microsoft Sans Serif"/>
                        <w:sz w:val="20"/>
                      </w:rPr>
                    </w:pPr>
                    <w:r>
                      <w:rPr>
                        <w:rFonts w:ascii="Microsoft Sans Serif"/>
                        <w:w w:val="99"/>
                        <w:sz w:val="20"/>
                      </w:rPr>
                      <w:t>5</w:t>
                    </w:r>
                  </w:p>
                </w:txbxContent>
              </v:textbox>
            </v:shape>
            <v:shape id="_x0000_s1056" type="#_x0000_t202" style="position:absolute;left:7758;top:1830;width:1445;height:1488" filled="f" stroked="f">
              <v:textbox inset="0,0,0,0">
                <w:txbxContent>
                  <w:p w:rsidR="00DE7D9C" w:rsidRDefault="008C1A75">
                    <w:pPr>
                      <w:spacing w:line="427" w:lineRule="auto"/>
                      <w:rPr>
                        <w:sz w:val="16"/>
                      </w:rPr>
                    </w:pPr>
                    <w:r>
                      <w:rPr>
                        <w:sz w:val="16"/>
                      </w:rPr>
                      <w:t xml:space="preserve">A lot more </w:t>
                    </w:r>
                    <w:r>
                      <w:rPr>
                        <w:spacing w:val="-3"/>
                        <w:sz w:val="16"/>
                      </w:rPr>
                      <w:t xml:space="preserve">confident </w:t>
                    </w:r>
                    <w:r>
                      <w:rPr>
                        <w:sz w:val="16"/>
                      </w:rPr>
                      <w:t>More</w:t>
                    </w:r>
                    <w:r>
                      <w:rPr>
                        <w:spacing w:val="-3"/>
                        <w:sz w:val="16"/>
                      </w:rPr>
                      <w:t xml:space="preserve"> </w:t>
                    </w:r>
                    <w:r>
                      <w:rPr>
                        <w:sz w:val="16"/>
                      </w:rPr>
                      <w:t>confident</w:t>
                    </w:r>
                  </w:p>
                  <w:p w:rsidR="00DE7D9C" w:rsidRDefault="008C1A75">
                    <w:pPr>
                      <w:spacing w:line="427" w:lineRule="auto"/>
                      <w:ind w:right="317"/>
                      <w:rPr>
                        <w:sz w:val="16"/>
                      </w:rPr>
                    </w:pPr>
                    <w:r>
                      <w:rPr>
                        <w:sz w:val="16"/>
                      </w:rPr>
                      <w:t>No Change Less</w:t>
                    </w:r>
                    <w:r>
                      <w:rPr>
                        <w:spacing w:val="8"/>
                        <w:sz w:val="16"/>
                      </w:rPr>
                      <w:t xml:space="preserve"> </w:t>
                    </w:r>
                    <w:r>
                      <w:rPr>
                        <w:spacing w:val="-3"/>
                        <w:sz w:val="16"/>
                      </w:rPr>
                      <w:t>Confident</w:t>
                    </w:r>
                  </w:p>
                  <w:p w:rsidR="00DE7D9C" w:rsidRDefault="008C1A75">
                    <w:pPr>
                      <w:spacing w:line="183" w:lineRule="exact"/>
                      <w:rPr>
                        <w:sz w:val="16"/>
                      </w:rPr>
                    </w:pPr>
                    <w:r>
                      <w:rPr>
                        <w:sz w:val="16"/>
                      </w:rPr>
                      <w:t>A lot less confident</w:t>
                    </w:r>
                  </w:p>
                </w:txbxContent>
              </v:textbox>
            </v:shape>
            <v:shape id="_x0000_s1055" type="#_x0000_t202" style="position:absolute;left:220;top:2116;width:241;height:876" filled="f" stroked="f">
              <v:textbox inset="0,0,0,0">
                <w:txbxContent>
                  <w:p w:rsidR="00DE7D9C" w:rsidRDefault="008C1A75">
                    <w:pPr>
                      <w:spacing w:line="226" w:lineRule="exact"/>
                      <w:rPr>
                        <w:rFonts w:ascii="Microsoft Sans Serif"/>
                        <w:sz w:val="20"/>
                      </w:rPr>
                    </w:pPr>
                    <w:r>
                      <w:rPr>
                        <w:rFonts w:ascii="Microsoft Sans Serif"/>
                        <w:sz w:val="20"/>
                      </w:rPr>
                      <w:t>15</w:t>
                    </w:r>
                  </w:p>
                  <w:p w:rsidR="00DE7D9C" w:rsidRDefault="00DE7D9C"/>
                  <w:p w:rsidR="00DE7D9C" w:rsidRDefault="008C1A75">
                    <w:pPr>
                      <w:spacing w:before="170"/>
                      <w:rPr>
                        <w:rFonts w:ascii="Microsoft Sans Serif"/>
                        <w:sz w:val="20"/>
                      </w:rPr>
                    </w:pPr>
                    <w:r>
                      <w:rPr>
                        <w:rFonts w:ascii="Microsoft Sans Serif"/>
                        <w:sz w:val="20"/>
                      </w:rPr>
                      <w:t>10</w:t>
                    </w:r>
                  </w:p>
                </w:txbxContent>
              </v:textbox>
            </v:shape>
            <v:shape id="_x0000_s1054" type="#_x0000_t202" style="position:absolute;left:220;top:1466;width:241;height:226" filled="f" stroked="f">
              <v:textbox inset="0,0,0,0">
                <w:txbxContent>
                  <w:p w:rsidR="00DE7D9C" w:rsidRDefault="008C1A75">
                    <w:pPr>
                      <w:spacing w:line="225" w:lineRule="exact"/>
                      <w:rPr>
                        <w:rFonts w:ascii="Microsoft Sans Serif"/>
                        <w:sz w:val="20"/>
                      </w:rPr>
                    </w:pPr>
                    <w:r>
                      <w:rPr>
                        <w:rFonts w:ascii="Microsoft Sans Serif"/>
                        <w:sz w:val="20"/>
                      </w:rPr>
                      <w:t>20</w:t>
                    </w:r>
                  </w:p>
                </w:txbxContent>
              </v:textbox>
            </v:shape>
            <v:shape id="_x0000_s1053" type="#_x0000_t202" style="position:absolute;left:220;top:816;width:241;height:226" filled="f" stroked="f">
              <v:textbox inset="0,0,0,0">
                <w:txbxContent>
                  <w:p w:rsidR="00DE7D9C" w:rsidRDefault="008C1A75">
                    <w:pPr>
                      <w:spacing w:line="225" w:lineRule="exact"/>
                      <w:rPr>
                        <w:rFonts w:ascii="Microsoft Sans Serif"/>
                        <w:sz w:val="20"/>
                      </w:rPr>
                    </w:pPr>
                    <w:r>
                      <w:rPr>
                        <w:rFonts w:ascii="Microsoft Sans Serif"/>
                        <w:sz w:val="20"/>
                      </w:rPr>
                      <w:t>25</w:t>
                    </w:r>
                  </w:p>
                </w:txbxContent>
              </v:textbox>
            </v:shape>
            <v:shape id="_x0000_s1052" type="#_x0000_t202" style="position:absolute;left:1519;top:159;width:6586;height:223" filled="f" stroked="f">
              <v:textbox inset="0,0,0,0">
                <w:txbxContent>
                  <w:p w:rsidR="00DE7D9C" w:rsidRDefault="008C1A75">
                    <w:pPr>
                      <w:spacing w:line="223" w:lineRule="exact"/>
                      <w:rPr>
                        <w:b/>
                        <w:sz w:val="20"/>
                      </w:rPr>
                    </w:pPr>
                    <w:r>
                      <w:rPr>
                        <w:b/>
                        <w:sz w:val="20"/>
                      </w:rPr>
                      <w:t>AS A RESULT OF THIS PROGRAM I FEEL MORE CONFIDENT WHEN:</w:t>
                    </w:r>
                  </w:p>
                </w:txbxContent>
              </v:textbox>
            </v:shape>
            <w10:wrap type="none"/>
            <w10:anchorlock/>
          </v:group>
        </w:pict>
      </w:r>
    </w:p>
    <w:p w:rsidR="00DE7D9C" w:rsidRDefault="00DE7D9C">
      <w:pPr>
        <w:pStyle w:val="BodyText"/>
        <w:spacing w:before="3"/>
        <w:rPr>
          <w:sz w:val="12"/>
        </w:rPr>
      </w:pPr>
    </w:p>
    <w:p w:rsidR="00DE7D9C" w:rsidRDefault="008C1A75">
      <w:pPr>
        <w:spacing w:before="94" w:line="278" w:lineRule="auto"/>
        <w:ind w:left="1020" w:right="702"/>
        <w:rPr>
          <w:i/>
          <w:sz w:val="21"/>
        </w:rPr>
      </w:pPr>
      <w:r>
        <w:rPr>
          <w:i/>
          <w:sz w:val="21"/>
        </w:rPr>
        <w:t>“I think the BOG program is the best. You learn a lot and [it] helps you during the future with your long term career.”</w:t>
      </w:r>
    </w:p>
    <w:p w:rsidR="00DE7D9C" w:rsidRDefault="008C1A75">
      <w:pPr>
        <w:spacing w:before="196" w:line="278" w:lineRule="auto"/>
        <w:ind w:left="1019" w:right="785"/>
        <w:rPr>
          <w:i/>
          <w:sz w:val="21"/>
        </w:rPr>
      </w:pPr>
      <w:r>
        <w:rPr>
          <w:i/>
          <w:sz w:val="21"/>
        </w:rPr>
        <w:t>“The BOG job helped me a whole lot by giving me my first job [sic] I ca</w:t>
      </w:r>
      <w:r>
        <w:rPr>
          <w:i/>
          <w:sz w:val="21"/>
        </w:rPr>
        <w:t>n say it helped me a lot because it motivated me to do better and motivated me [to avoid]of bad situations.”</w:t>
      </w:r>
    </w:p>
    <w:p w:rsidR="00DE7D9C" w:rsidRDefault="00DE7D9C">
      <w:pPr>
        <w:pStyle w:val="BodyText"/>
        <w:rPr>
          <w:i/>
          <w:sz w:val="24"/>
        </w:rPr>
      </w:pPr>
    </w:p>
    <w:p w:rsidR="00DE7D9C" w:rsidRDefault="00DE7D9C">
      <w:pPr>
        <w:pStyle w:val="BodyText"/>
        <w:spacing w:before="6"/>
        <w:rPr>
          <w:i/>
          <w:sz w:val="34"/>
        </w:rPr>
      </w:pPr>
    </w:p>
    <w:p w:rsidR="00DE7D9C" w:rsidRDefault="008C1A75">
      <w:pPr>
        <w:pStyle w:val="BodyText"/>
        <w:spacing w:before="1" w:line="276" w:lineRule="auto"/>
        <w:ind w:left="299" w:right="699"/>
      </w:pPr>
      <w:r>
        <w:t>Youth reported that they learned a lot about during their participation in BOG including interviewing, writing a resume, keeping a job, conductin</w:t>
      </w:r>
      <w:r>
        <w:t>g themselves in a professional environment, looking for a job, and their own skills and strengths. The majority of youth liked their work placements (87%) and found their placement interesting (88%). In addition, 93% of youth respondents stated they learne</w:t>
      </w:r>
      <w:r>
        <w:t>d skills during their placement that they will be able to use in the future and 83% stated they received support at their work placement that helped them do their job well. Youth (87%) stated they were able to demonstrate what they learned during BOG progr</w:t>
      </w:r>
      <w:r>
        <w:t>amming at their work placement.</w:t>
      </w:r>
    </w:p>
    <w:p w:rsidR="00DE7D9C" w:rsidRDefault="008C1A75">
      <w:pPr>
        <w:pStyle w:val="BodyText"/>
        <w:spacing w:before="199" w:line="276" w:lineRule="auto"/>
        <w:ind w:left="299" w:right="722"/>
      </w:pPr>
      <w:bookmarkStart w:id="7" w:name="Respondents_felt_that_caseworkers_play_a"/>
      <w:bookmarkEnd w:id="7"/>
      <w:r>
        <w:t>Respondents felt that caseworkers play a vital role in program participation. Seventy five percent of respondents said their caseworkers were the reason they participate. Also important according to respondents is the progra</w:t>
      </w:r>
      <w:r>
        <w:t>m’s emphasis on employability and the youth’s ability to get job experience. Most respondents also noted that DYS told them about the program, and that DYS has helped them participate by helping with transportation and scheduling.</w:t>
      </w:r>
    </w:p>
    <w:p w:rsidR="00DE7D9C" w:rsidRDefault="008C1A75">
      <w:pPr>
        <w:pStyle w:val="Heading2"/>
        <w:spacing w:before="200"/>
      </w:pPr>
      <w:r>
        <w:t>Employers</w:t>
      </w:r>
    </w:p>
    <w:p w:rsidR="00DE7D9C" w:rsidRDefault="00DE7D9C">
      <w:pPr>
        <w:pStyle w:val="BodyText"/>
        <w:spacing w:before="6"/>
        <w:rPr>
          <w:b/>
          <w:sz w:val="20"/>
        </w:rPr>
      </w:pPr>
    </w:p>
    <w:p w:rsidR="00DE7D9C" w:rsidRDefault="008C1A75">
      <w:pPr>
        <w:pStyle w:val="BodyText"/>
        <w:spacing w:before="1" w:line="276" w:lineRule="auto"/>
        <w:ind w:left="300" w:right="861"/>
      </w:pPr>
      <w:r>
        <w:t>Community empl</w:t>
      </w:r>
      <w:r>
        <w:t>oyers that provided subsidized work placements for BOG participants were also surveyed during the year round program session. Overall, 48% of respondents said that the youth were well prepared to start their job placements. As displayed in the graph below,</w:t>
      </w:r>
      <w:r>
        <w:t xml:space="preserve"> 74% of respondents felt that youth developed skills in punctuality and attendance. Fifty three percent of</w:t>
      </w:r>
    </w:p>
    <w:p w:rsidR="00DE7D9C" w:rsidRDefault="00DE7D9C">
      <w:pPr>
        <w:spacing w:line="276" w:lineRule="auto"/>
        <w:sectPr w:rsidR="00DE7D9C">
          <w:pgSz w:w="12240" w:h="15840"/>
          <w:pgMar w:top="1500" w:right="860" w:bottom="1180" w:left="1140" w:header="806" w:footer="962" w:gutter="0"/>
          <w:cols w:space="720"/>
        </w:sectPr>
      </w:pPr>
    </w:p>
    <w:p w:rsidR="00DE7D9C" w:rsidRDefault="00DE7D9C">
      <w:pPr>
        <w:pStyle w:val="BodyText"/>
        <w:rPr>
          <w:sz w:val="12"/>
        </w:rPr>
      </w:pPr>
    </w:p>
    <w:p w:rsidR="00DE7D9C" w:rsidRDefault="008C1A75">
      <w:pPr>
        <w:pStyle w:val="BodyText"/>
        <w:spacing w:before="94" w:line="278" w:lineRule="auto"/>
        <w:ind w:left="300" w:right="674"/>
      </w:pPr>
      <w:r>
        <w:pict>
          <v:group id="_x0000_s1046" style="position:absolute;left:0;text-align:left;margin-left:71.9pt;margin-top:66.5pt;width:469pt;height:343pt;z-index:251646464;mso-position-horizontal-relative:page" coordorigin="1438,1330" coordsize="9380,6860">
            <v:shape id="_x0000_s1050" style="position:absolute;top:14201;width:8122;height:2581" coordorigin=",14201" coordsize="8122,2581" o:spt="100" adj="0,,0" path="m2465,3268r,2581m3480,3268r,2581m4495,3268r,2581m5510,3268r,2581m6526,3268r,2581m7541,3268r,2581m8556,3268r,2581m9571,3268r,2581m10587,3268r,2581e" filled="f" strokecolor="#dadada" strokeweight=".25pt">
              <v:stroke joinstyle="round"/>
              <v:formulas/>
              <v:path arrowok="t" o:connecttype="segments"/>
            </v:shape>
            <v:shape id="_x0000_s1049" style="position:absolute;left:2880;top:3470;width:7294;height:2378" coordorigin="2880,3471" coordsize="7294,2378" o:spt="100" adj="0,,0" path="m3067,3471r-187,l2880,5849r187,l3067,3471t1015,l3895,3471r,2378l4082,5849r,-2378m5098,4491r-188,l4910,5849r188,l5098,4491m6113,4321r-187,l5926,5849r187,l6113,4321t1015,847l6941,5168r,681l7128,5849r,-681m8143,4153r-187,l7956,5849r187,l8143,4153t1015,168l8971,4321r,1528l9158,5849r,-1528m10174,4829r-188,l9986,5849r188,l10174,4829e" fillcolor="#050505" stroked="f">
              <v:stroke joinstyle="round"/>
              <v:formulas/>
              <v:path arrowok="t" o:connecttype="segments"/>
            </v:shape>
            <v:line id="_x0000_s1048" style="position:absolute" from="2465,5849" to="10587,5849" strokecolor="#dadada" strokeweight=".25pt"/>
            <v:shape id="_x0000_s1047" type="#_x0000_t202" style="position:absolute;left:1440;top:1332;width:9375;height:6855" filled="f" strokeweight=".25pt">
              <v:textbox inset="0,0,0,0">
                <w:txbxContent>
                  <w:p w:rsidR="00DE7D9C" w:rsidRDefault="00DE7D9C">
                    <w:pPr>
                      <w:rPr>
                        <w:sz w:val="24"/>
                      </w:rPr>
                    </w:pPr>
                  </w:p>
                  <w:p w:rsidR="00DE7D9C" w:rsidRDefault="008C1A75">
                    <w:pPr>
                      <w:spacing w:before="194"/>
                      <w:ind w:left="3604" w:right="1197" w:hanging="1817"/>
                      <w:rPr>
                        <w:b/>
                      </w:rPr>
                    </w:pPr>
                    <w:r>
                      <w:rPr>
                        <w:b/>
                      </w:rPr>
                      <w:t>EMPLOYER PERSPECTIVE OF YOUTH SKILL DEVELOPMENT</w:t>
                    </w:r>
                  </w:p>
                </w:txbxContent>
              </v:textbox>
            </v:shape>
            <w10:wrap anchorx="page"/>
          </v:group>
        </w:pict>
      </w:r>
      <w:r>
        <w:pict>
          <v:shape id="_x0000_s1045" type="#_x0000_t202" style="position:absolute;left:0;text-align:left;margin-left:144.3pt;margin-top:146.65pt;width:10.05pt;height:22.05pt;z-index:251648512;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73.7%</w:t>
                  </w:r>
                </w:p>
              </w:txbxContent>
            </v:textbox>
            <w10:wrap anchorx="page"/>
          </v:shape>
        </w:pict>
      </w:r>
      <w:r>
        <w:pict>
          <v:shape id="_x0000_s1044" type="#_x0000_t202" style="position:absolute;left:0;text-align:left;margin-left:195.05pt;margin-top:146.65pt;width:10.05pt;height:22.05pt;z-index:251650560;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73.7%</w:t>
                  </w:r>
                </w:p>
              </w:txbxContent>
            </v:textbox>
            <w10:wrap anchorx="page"/>
          </v:shape>
        </w:pict>
      </w:r>
      <w:r>
        <w:pict>
          <v:shape id="_x0000_s1043" type="#_x0000_t202" style="position:absolute;left:0;text-align:left;margin-left:245.85pt;margin-top:197.65pt;width:10.05pt;height:22.05pt;z-index:251652608;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42.1%</w:t>
                  </w:r>
                </w:p>
              </w:txbxContent>
            </v:textbox>
            <w10:wrap anchorx="page"/>
          </v:shape>
        </w:pict>
      </w:r>
      <w:r>
        <w:pict>
          <v:shape id="_x0000_s1042" type="#_x0000_t202" style="position:absolute;left:0;text-align:left;margin-left:296.6pt;margin-top:189.1pt;width:10.05pt;height:22.05pt;z-index:251654656;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47.4%</w:t>
                  </w:r>
                </w:p>
              </w:txbxContent>
            </v:textbox>
            <w10:wrap anchorx="page"/>
          </v:shape>
        </w:pict>
      </w:r>
      <w:r>
        <w:pict>
          <v:shape id="_x0000_s1041" type="#_x0000_t202" style="position:absolute;left:0;text-align:left;margin-left:398.1pt;margin-top:180.7pt;width:10.05pt;height:22.05pt;z-index:251658752;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52.6%</w:t>
                  </w:r>
                </w:p>
              </w:txbxContent>
            </v:textbox>
            <w10:wrap anchorx="page"/>
          </v:shape>
        </w:pict>
      </w:r>
      <w:r>
        <w:pict>
          <v:shape id="_x0000_s1040" type="#_x0000_t202" style="position:absolute;left:0;text-align:left;margin-left:448.9pt;margin-top:189.1pt;width:10.05pt;height:22.05pt;z-index:251660800;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47.4%</w:t>
                  </w:r>
                </w:p>
              </w:txbxContent>
            </v:textbox>
            <w10:wrap anchorx="page"/>
          </v:shape>
        </w:pict>
      </w:r>
      <w:r>
        <w:pict>
          <v:shape id="_x0000_s1039" type="#_x0000_t202" style="position:absolute;left:0;text-align:left;margin-left:499.65pt;margin-top:214.55pt;width:10.05pt;height:22.05pt;z-index:251662848;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31.6%</w:t>
                  </w:r>
                </w:p>
              </w:txbxContent>
            </v:textbox>
            <w10:wrap anchorx="page"/>
          </v:shape>
        </w:pict>
      </w:r>
      <w:proofErr w:type="gramStart"/>
      <w:r>
        <w:t>respondents</w:t>
      </w:r>
      <w:proofErr w:type="gramEnd"/>
      <w:r>
        <w:t xml:space="preserve"> felt that youth developed skills in workplace safety, and 47% of respondents found that youth improved their cooperation and interpersonal skills.</w:t>
      </w: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rPr>
          <w:sz w:val="24"/>
        </w:rPr>
      </w:pPr>
    </w:p>
    <w:p w:rsidR="00DE7D9C" w:rsidRDefault="00DE7D9C">
      <w:pPr>
        <w:pStyle w:val="BodyText"/>
        <w:spacing w:before="7"/>
        <w:rPr>
          <w:sz w:val="29"/>
        </w:rPr>
      </w:pPr>
    </w:p>
    <w:p w:rsidR="00DE7D9C" w:rsidRDefault="008C1A75">
      <w:pPr>
        <w:pStyle w:val="BodyText"/>
        <w:ind w:left="1020" w:hanging="720"/>
      </w:pPr>
      <w:r>
        <w:pict>
          <v:shape id="_x0000_s1038" type="#_x0000_t202" style="position:absolute;left:0;text-align:left;margin-left:143.35pt;margin-top:-125pt;width:11pt;height:53.45pt;z-index:251647488;mso-position-horizontal-relative:page" filled="f" stroked="f">
            <v:textbox style="layout-flow:vertical;mso-layout-flow-alt:bottom-to-top" inset="0,0,0,0">
              <w:txbxContent>
                <w:p w:rsidR="00DE7D9C" w:rsidRDefault="008C1A75">
                  <w:pPr>
                    <w:spacing w:before="15"/>
                    <w:ind w:left="20"/>
                    <w:rPr>
                      <w:sz w:val="16"/>
                    </w:rPr>
                  </w:pPr>
                  <w:r>
                    <w:rPr>
                      <w:sz w:val="16"/>
                    </w:rPr>
                    <w:t>P</w:t>
                  </w:r>
                  <w:r>
                    <w:rPr>
                      <w:spacing w:val="-20"/>
                      <w:sz w:val="16"/>
                    </w:rPr>
                    <w:t xml:space="preserve"> </w:t>
                  </w:r>
                  <w:proofErr w:type="spellStart"/>
                  <w:r>
                    <w:rPr>
                      <w:spacing w:val="15"/>
                      <w:sz w:val="16"/>
                    </w:rPr>
                    <w:t>unc</w:t>
                  </w:r>
                  <w:proofErr w:type="spellEnd"/>
                  <w:r>
                    <w:rPr>
                      <w:spacing w:val="-19"/>
                      <w:sz w:val="16"/>
                    </w:rPr>
                    <w:t xml:space="preserve"> </w:t>
                  </w:r>
                  <w:r>
                    <w:rPr>
                      <w:sz w:val="16"/>
                    </w:rPr>
                    <w:t>t</w:t>
                  </w:r>
                  <w:r>
                    <w:rPr>
                      <w:spacing w:val="-19"/>
                      <w:sz w:val="16"/>
                    </w:rPr>
                    <w:t xml:space="preserve"> </w:t>
                  </w:r>
                  <w:proofErr w:type="spellStart"/>
                  <w:r>
                    <w:rPr>
                      <w:spacing w:val="15"/>
                      <w:sz w:val="16"/>
                    </w:rPr>
                    <w:t>ual</w:t>
                  </w:r>
                  <w:proofErr w:type="spellEnd"/>
                  <w:r>
                    <w:rPr>
                      <w:spacing w:val="-20"/>
                      <w:sz w:val="16"/>
                    </w:rPr>
                    <w:t xml:space="preserve"> </w:t>
                  </w:r>
                  <w:r>
                    <w:rPr>
                      <w:sz w:val="16"/>
                    </w:rPr>
                    <w:t>i</w:t>
                  </w:r>
                  <w:r>
                    <w:rPr>
                      <w:spacing w:val="-20"/>
                      <w:sz w:val="16"/>
                    </w:rPr>
                    <w:t xml:space="preserve"> </w:t>
                  </w:r>
                  <w:r>
                    <w:rPr>
                      <w:sz w:val="16"/>
                    </w:rPr>
                    <w:t>t</w:t>
                  </w:r>
                  <w:r>
                    <w:rPr>
                      <w:spacing w:val="-20"/>
                      <w:sz w:val="16"/>
                    </w:rPr>
                    <w:t xml:space="preserve"> </w:t>
                  </w:r>
                  <w:r>
                    <w:rPr>
                      <w:sz w:val="16"/>
                    </w:rPr>
                    <w:t>y</w:t>
                  </w:r>
                </w:p>
              </w:txbxContent>
            </v:textbox>
            <w10:wrap anchorx="page"/>
          </v:shape>
        </w:pict>
      </w:r>
      <w:r>
        <w:pict>
          <v:shape id="_x0000_s1037" type="#_x0000_t202" style="position:absolute;left:0;text-align:left;margin-left:194.1pt;margin-top:-124.9pt;width:11pt;height:53.5pt;z-index:251649536;mso-position-horizontal-relative:page" filled="f" stroked="f">
            <v:textbox style="layout-flow:vertical;mso-layout-flow-alt:bottom-to-top" inset="0,0,0,0">
              <w:txbxContent>
                <w:p w:rsidR="00DE7D9C" w:rsidRDefault="008C1A75">
                  <w:pPr>
                    <w:spacing w:before="15"/>
                    <w:ind w:left="20"/>
                    <w:rPr>
                      <w:sz w:val="16"/>
                    </w:rPr>
                  </w:pPr>
                  <w:r>
                    <w:rPr>
                      <w:sz w:val="16"/>
                    </w:rPr>
                    <w:t xml:space="preserve">A t </w:t>
                  </w:r>
                  <w:proofErr w:type="spellStart"/>
                  <w:r>
                    <w:rPr>
                      <w:sz w:val="16"/>
                    </w:rPr>
                    <w:t>t</w:t>
                  </w:r>
                  <w:proofErr w:type="spellEnd"/>
                  <w:r>
                    <w:rPr>
                      <w:sz w:val="16"/>
                    </w:rPr>
                    <w:t xml:space="preserve"> </w:t>
                  </w:r>
                  <w:proofErr w:type="spellStart"/>
                  <w:r>
                    <w:rPr>
                      <w:sz w:val="16"/>
                    </w:rPr>
                    <w:t>endanc</w:t>
                  </w:r>
                  <w:proofErr w:type="spellEnd"/>
                  <w:r>
                    <w:rPr>
                      <w:sz w:val="16"/>
                    </w:rPr>
                    <w:t xml:space="preserve"> e</w:t>
                  </w:r>
                </w:p>
              </w:txbxContent>
            </v:textbox>
            <w10:wrap anchorx="page"/>
          </v:shape>
        </w:pict>
      </w:r>
      <w:r>
        <w:pict>
          <v:shape id="_x0000_s1036" type="#_x0000_t202" style="position:absolute;left:0;text-align:left;margin-left:240.3pt;margin-top:-125.95pt;width:20.1pt;height:101pt;z-index:251651584;mso-position-horizontal-relative:page" filled="f" stroked="f">
            <v:textbox style="layout-flow:vertical;mso-layout-flow-alt:bottom-to-top" inset="0,0,0,0">
              <w:txbxContent>
                <w:p w:rsidR="00DE7D9C" w:rsidRDefault="008C1A75">
                  <w:pPr>
                    <w:spacing w:before="15"/>
                    <w:ind w:left="34" w:hanging="15"/>
                    <w:rPr>
                      <w:sz w:val="16"/>
                    </w:rPr>
                  </w:pPr>
                  <w:r>
                    <w:rPr>
                      <w:sz w:val="16"/>
                    </w:rPr>
                    <w:t>V</w:t>
                  </w:r>
                  <w:r>
                    <w:rPr>
                      <w:spacing w:val="-20"/>
                      <w:sz w:val="16"/>
                    </w:rPr>
                    <w:t xml:space="preserve"> </w:t>
                  </w:r>
                  <w:proofErr w:type="spellStart"/>
                  <w:r>
                    <w:rPr>
                      <w:spacing w:val="18"/>
                      <w:sz w:val="16"/>
                    </w:rPr>
                    <w:t>erbal</w:t>
                  </w:r>
                  <w:proofErr w:type="spellEnd"/>
                  <w:r>
                    <w:rPr>
                      <w:spacing w:val="50"/>
                      <w:sz w:val="16"/>
                    </w:rPr>
                    <w:t xml:space="preserve"> </w:t>
                  </w:r>
                  <w:r>
                    <w:rPr>
                      <w:spacing w:val="17"/>
                      <w:sz w:val="16"/>
                    </w:rPr>
                    <w:t>and/</w:t>
                  </w:r>
                  <w:r>
                    <w:rPr>
                      <w:spacing w:val="-19"/>
                      <w:sz w:val="16"/>
                    </w:rPr>
                    <w:t xml:space="preserve"> </w:t>
                  </w:r>
                  <w:r>
                    <w:rPr>
                      <w:spacing w:val="11"/>
                      <w:sz w:val="16"/>
                    </w:rPr>
                    <w:t>or</w:t>
                  </w:r>
                  <w:r>
                    <w:rPr>
                      <w:spacing w:val="52"/>
                      <w:sz w:val="16"/>
                    </w:rPr>
                    <w:t xml:space="preserve"> </w:t>
                  </w:r>
                  <w:r>
                    <w:rPr>
                      <w:sz w:val="16"/>
                    </w:rPr>
                    <w:t>w</w:t>
                  </w:r>
                  <w:r>
                    <w:rPr>
                      <w:spacing w:val="-24"/>
                      <w:sz w:val="16"/>
                    </w:rPr>
                    <w:t xml:space="preserve"> </w:t>
                  </w:r>
                  <w:proofErr w:type="spellStart"/>
                  <w:proofErr w:type="gramStart"/>
                  <w:r>
                    <w:rPr>
                      <w:spacing w:val="11"/>
                      <w:sz w:val="16"/>
                    </w:rPr>
                    <w:t>ri</w:t>
                  </w:r>
                  <w:proofErr w:type="spellEnd"/>
                  <w:proofErr w:type="gramEnd"/>
                  <w:r>
                    <w:rPr>
                      <w:spacing w:val="-20"/>
                      <w:sz w:val="16"/>
                    </w:rPr>
                    <w:t xml:space="preserve"> </w:t>
                  </w:r>
                  <w:r>
                    <w:rPr>
                      <w:sz w:val="16"/>
                    </w:rPr>
                    <w:t>t</w:t>
                  </w:r>
                  <w:r>
                    <w:rPr>
                      <w:spacing w:val="-19"/>
                      <w:sz w:val="16"/>
                    </w:rPr>
                    <w:t xml:space="preserve"> </w:t>
                  </w:r>
                  <w:proofErr w:type="spellStart"/>
                  <w:r>
                    <w:rPr>
                      <w:sz w:val="16"/>
                    </w:rPr>
                    <w:t>t</w:t>
                  </w:r>
                  <w:proofErr w:type="spellEnd"/>
                  <w:r>
                    <w:rPr>
                      <w:spacing w:val="-19"/>
                      <w:sz w:val="16"/>
                    </w:rPr>
                    <w:t xml:space="preserve"> </w:t>
                  </w:r>
                  <w:proofErr w:type="spellStart"/>
                  <w:r>
                    <w:rPr>
                      <w:spacing w:val="11"/>
                      <w:sz w:val="16"/>
                    </w:rPr>
                    <w:t>en</w:t>
                  </w:r>
                  <w:proofErr w:type="spellEnd"/>
                  <w:r>
                    <w:rPr>
                      <w:spacing w:val="11"/>
                      <w:sz w:val="16"/>
                    </w:rPr>
                    <w:t xml:space="preserve"> </w:t>
                  </w:r>
                  <w:r>
                    <w:rPr>
                      <w:sz w:val="16"/>
                    </w:rPr>
                    <w:t>c</w:t>
                  </w:r>
                  <w:r>
                    <w:rPr>
                      <w:spacing w:val="-20"/>
                      <w:sz w:val="16"/>
                    </w:rPr>
                    <w:t xml:space="preserve"> </w:t>
                  </w:r>
                  <w:r>
                    <w:rPr>
                      <w:spacing w:val="11"/>
                      <w:sz w:val="16"/>
                    </w:rPr>
                    <w:t>om</w:t>
                  </w:r>
                  <w:r>
                    <w:rPr>
                      <w:spacing w:val="-17"/>
                      <w:sz w:val="16"/>
                    </w:rPr>
                    <w:t xml:space="preserve"> </w:t>
                  </w:r>
                  <w:r>
                    <w:rPr>
                      <w:sz w:val="16"/>
                    </w:rPr>
                    <w:t>m</w:t>
                  </w:r>
                  <w:r>
                    <w:rPr>
                      <w:spacing w:val="-20"/>
                      <w:sz w:val="16"/>
                    </w:rPr>
                    <w:t xml:space="preserve"> </w:t>
                  </w:r>
                  <w:proofErr w:type="spellStart"/>
                  <w:r>
                    <w:rPr>
                      <w:spacing w:val="15"/>
                      <w:sz w:val="16"/>
                    </w:rPr>
                    <w:t>uni</w:t>
                  </w:r>
                  <w:proofErr w:type="spellEnd"/>
                  <w:r>
                    <w:rPr>
                      <w:spacing w:val="-20"/>
                      <w:sz w:val="16"/>
                    </w:rPr>
                    <w:t xml:space="preserve"> </w:t>
                  </w:r>
                  <w:r>
                    <w:rPr>
                      <w:sz w:val="16"/>
                    </w:rPr>
                    <w:t>c</w:t>
                  </w:r>
                  <w:r>
                    <w:rPr>
                      <w:spacing w:val="-19"/>
                      <w:sz w:val="16"/>
                    </w:rPr>
                    <w:t xml:space="preserve"> </w:t>
                  </w:r>
                  <w:r>
                    <w:rPr>
                      <w:spacing w:val="11"/>
                      <w:sz w:val="16"/>
                    </w:rPr>
                    <w:t>at</w:t>
                  </w:r>
                  <w:r>
                    <w:rPr>
                      <w:spacing w:val="-22"/>
                      <w:sz w:val="16"/>
                    </w:rPr>
                    <w:t xml:space="preserve"> </w:t>
                  </w:r>
                  <w:r>
                    <w:rPr>
                      <w:sz w:val="16"/>
                    </w:rPr>
                    <w:t>i</w:t>
                  </w:r>
                  <w:r>
                    <w:rPr>
                      <w:spacing w:val="-20"/>
                      <w:sz w:val="16"/>
                    </w:rPr>
                    <w:t xml:space="preserve"> </w:t>
                  </w:r>
                  <w:r>
                    <w:rPr>
                      <w:spacing w:val="11"/>
                      <w:sz w:val="16"/>
                    </w:rPr>
                    <w:t>on</w:t>
                  </w:r>
                  <w:r>
                    <w:rPr>
                      <w:spacing w:val="42"/>
                      <w:sz w:val="16"/>
                    </w:rPr>
                    <w:t xml:space="preserve"> </w:t>
                  </w:r>
                  <w:r>
                    <w:rPr>
                      <w:sz w:val="16"/>
                    </w:rPr>
                    <w:t>s</w:t>
                  </w:r>
                  <w:r>
                    <w:rPr>
                      <w:spacing w:val="-19"/>
                      <w:sz w:val="16"/>
                    </w:rPr>
                    <w:t xml:space="preserve"> </w:t>
                  </w:r>
                  <w:r>
                    <w:rPr>
                      <w:sz w:val="16"/>
                    </w:rPr>
                    <w:t>k</w:t>
                  </w:r>
                  <w:r>
                    <w:rPr>
                      <w:spacing w:val="-19"/>
                      <w:sz w:val="16"/>
                    </w:rPr>
                    <w:t xml:space="preserve"> </w:t>
                  </w:r>
                  <w:r>
                    <w:rPr>
                      <w:sz w:val="16"/>
                    </w:rPr>
                    <w:t>i</w:t>
                  </w:r>
                  <w:r>
                    <w:rPr>
                      <w:spacing w:val="-21"/>
                      <w:sz w:val="16"/>
                    </w:rPr>
                    <w:t xml:space="preserve"> </w:t>
                  </w:r>
                  <w:r>
                    <w:rPr>
                      <w:sz w:val="16"/>
                    </w:rPr>
                    <w:t>l</w:t>
                  </w:r>
                  <w:r>
                    <w:rPr>
                      <w:spacing w:val="-20"/>
                      <w:sz w:val="16"/>
                    </w:rPr>
                    <w:t xml:space="preserve"> </w:t>
                  </w:r>
                  <w:proofErr w:type="spellStart"/>
                  <w:r>
                    <w:rPr>
                      <w:sz w:val="16"/>
                    </w:rPr>
                    <w:t>l</w:t>
                  </w:r>
                  <w:proofErr w:type="spellEnd"/>
                  <w:r>
                    <w:rPr>
                      <w:spacing w:val="-20"/>
                      <w:sz w:val="16"/>
                    </w:rPr>
                    <w:t xml:space="preserve"> </w:t>
                  </w:r>
                  <w:r>
                    <w:rPr>
                      <w:sz w:val="16"/>
                    </w:rPr>
                    <w:t>s</w:t>
                  </w:r>
                </w:p>
              </w:txbxContent>
            </v:textbox>
            <w10:wrap anchorx="page"/>
          </v:shape>
        </w:pict>
      </w:r>
      <w:r>
        <w:pict>
          <v:shape id="_x0000_s1035" type="#_x0000_t202" style="position:absolute;left:0;text-align:left;margin-left:295.65pt;margin-top:-125.95pt;width:11pt;height:58.75pt;z-index:251653632;mso-position-horizontal-relative:page" filled="f" stroked="f">
            <v:textbox style="layout-flow:vertical;mso-layout-flow-alt:bottom-to-top" inset="0,0,0,0">
              <w:txbxContent>
                <w:p w:rsidR="00DE7D9C" w:rsidRDefault="008C1A75">
                  <w:pPr>
                    <w:spacing w:before="15"/>
                    <w:ind w:left="20"/>
                    <w:rPr>
                      <w:sz w:val="16"/>
                    </w:rPr>
                  </w:pPr>
                  <w:r>
                    <w:rPr>
                      <w:sz w:val="16"/>
                    </w:rPr>
                    <w:t xml:space="preserve">C </w:t>
                  </w:r>
                  <w:proofErr w:type="spellStart"/>
                  <w:r>
                    <w:rPr>
                      <w:sz w:val="16"/>
                    </w:rPr>
                    <w:t>ooperat</w:t>
                  </w:r>
                  <w:proofErr w:type="spellEnd"/>
                  <w:r>
                    <w:rPr>
                      <w:sz w:val="16"/>
                    </w:rPr>
                    <w:t xml:space="preserve"> i on </w:t>
                  </w:r>
                </w:p>
              </w:txbxContent>
            </v:textbox>
            <w10:wrap anchorx="page"/>
          </v:shape>
        </w:pict>
      </w:r>
      <w:r>
        <w:pict>
          <v:shape id="_x0000_s1034" type="#_x0000_t202" style="position:absolute;left:0;text-align:left;margin-left:341.8pt;margin-top:-125.9pt;width:20.1pt;height:88.9pt;z-index:251655680;mso-position-horizontal-relative:page" filled="f" stroked="f">
            <v:textbox style="layout-flow:vertical;mso-layout-flow-alt:bottom-to-top" inset="0,0,0,0">
              <w:txbxContent>
                <w:p w:rsidR="00DE7D9C" w:rsidRDefault="008C1A75">
                  <w:pPr>
                    <w:spacing w:before="15"/>
                    <w:ind w:left="382" w:right="52" w:hanging="363"/>
                    <w:rPr>
                      <w:sz w:val="16"/>
                    </w:rPr>
                  </w:pPr>
                  <w:r>
                    <w:rPr>
                      <w:sz w:val="16"/>
                    </w:rPr>
                    <w:t>A</w:t>
                  </w:r>
                  <w:r>
                    <w:rPr>
                      <w:spacing w:val="-19"/>
                      <w:sz w:val="16"/>
                    </w:rPr>
                    <w:t xml:space="preserve"> </w:t>
                  </w:r>
                  <w:proofErr w:type="spellStart"/>
                  <w:r>
                    <w:rPr>
                      <w:spacing w:val="19"/>
                      <w:sz w:val="16"/>
                    </w:rPr>
                    <w:t>ppropri</w:t>
                  </w:r>
                  <w:proofErr w:type="spellEnd"/>
                  <w:r>
                    <w:rPr>
                      <w:spacing w:val="-20"/>
                      <w:sz w:val="16"/>
                    </w:rPr>
                    <w:t xml:space="preserve"> </w:t>
                  </w:r>
                  <w:proofErr w:type="spellStart"/>
                  <w:r>
                    <w:rPr>
                      <w:spacing w:val="11"/>
                      <w:sz w:val="16"/>
                    </w:rPr>
                    <w:t>at</w:t>
                  </w:r>
                  <w:r>
                    <w:rPr>
                      <w:spacing w:val="-19"/>
                      <w:sz w:val="16"/>
                    </w:rPr>
                    <w:t xml:space="preserve"> </w:t>
                  </w:r>
                  <w:r>
                    <w:rPr>
                      <w:sz w:val="16"/>
                    </w:rPr>
                    <w:t>e</w:t>
                  </w:r>
                  <w:proofErr w:type="spellEnd"/>
                  <w:r>
                    <w:rPr>
                      <w:spacing w:val="5"/>
                      <w:sz w:val="16"/>
                    </w:rPr>
                    <w:t xml:space="preserve"> </w:t>
                  </w:r>
                  <w:r>
                    <w:rPr>
                      <w:spacing w:val="11"/>
                      <w:sz w:val="16"/>
                    </w:rPr>
                    <w:t>us</w:t>
                  </w:r>
                  <w:r>
                    <w:rPr>
                      <w:spacing w:val="-19"/>
                      <w:sz w:val="16"/>
                    </w:rPr>
                    <w:t xml:space="preserve"> </w:t>
                  </w:r>
                  <w:proofErr w:type="gramStart"/>
                  <w:r>
                    <w:rPr>
                      <w:sz w:val="16"/>
                    </w:rPr>
                    <w:t xml:space="preserve">e </w:t>
                  </w:r>
                  <w:r>
                    <w:rPr>
                      <w:spacing w:val="5"/>
                      <w:sz w:val="16"/>
                    </w:rPr>
                    <w:t xml:space="preserve"> </w:t>
                  </w:r>
                  <w:r>
                    <w:rPr>
                      <w:spacing w:val="11"/>
                      <w:sz w:val="16"/>
                    </w:rPr>
                    <w:t>of</w:t>
                  </w:r>
                  <w:proofErr w:type="gramEnd"/>
                  <w:r>
                    <w:rPr>
                      <w:spacing w:val="11"/>
                      <w:sz w:val="16"/>
                    </w:rPr>
                    <w:t xml:space="preserve"> </w:t>
                  </w:r>
                  <w:r>
                    <w:rPr>
                      <w:sz w:val="16"/>
                    </w:rPr>
                    <w:t>t</w:t>
                  </w:r>
                  <w:r>
                    <w:rPr>
                      <w:spacing w:val="-20"/>
                      <w:sz w:val="16"/>
                    </w:rPr>
                    <w:t xml:space="preserve"> </w:t>
                  </w:r>
                  <w:proofErr w:type="spellStart"/>
                  <w:r>
                    <w:rPr>
                      <w:spacing w:val="11"/>
                      <w:sz w:val="16"/>
                    </w:rPr>
                    <w:t>ec</w:t>
                  </w:r>
                  <w:proofErr w:type="spellEnd"/>
                  <w:r>
                    <w:rPr>
                      <w:spacing w:val="-20"/>
                      <w:sz w:val="16"/>
                    </w:rPr>
                    <w:t xml:space="preserve"> </w:t>
                  </w:r>
                  <w:proofErr w:type="spellStart"/>
                  <w:r>
                    <w:rPr>
                      <w:spacing w:val="17"/>
                      <w:sz w:val="16"/>
                    </w:rPr>
                    <w:t>hnol</w:t>
                  </w:r>
                  <w:proofErr w:type="spellEnd"/>
                  <w:r>
                    <w:rPr>
                      <w:spacing w:val="-20"/>
                      <w:sz w:val="16"/>
                    </w:rPr>
                    <w:t xml:space="preserve"> </w:t>
                  </w:r>
                  <w:proofErr w:type="spellStart"/>
                  <w:r>
                    <w:rPr>
                      <w:spacing w:val="15"/>
                      <w:sz w:val="16"/>
                    </w:rPr>
                    <w:t>ogy</w:t>
                  </w:r>
                  <w:proofErr w:type="spellEnd"/>
                  <w:r>
                    <w:rPr>
                      <w:spacing w:val="-22"/>
                      <w:sz w:val="16"/>
                    </w:rPr>
                    <w:t xml:space="preserve"> </w:t>
                  </w:r>
                </w:p>
              </w:txbxContent>
            </v:textbox>
            <w10:wrap anchorx="page"/>
          </v:shape>
        </w:pict>
      </w:r>
      <w:r>
        <w:pict>
          <v:shape id="_x0000_s1033" type="#_x0000_t202" style="position:absolute;left:0;text-align:left;margin-left:347.35pt;margin-top:-190.8pt;width:10.05pt;height:22.05pt;z-index:251656704;mso-position-horizontal-relative:page" filled="f" stroked="f">
            <v:textbox style="layout-flow:vertical;mso-layout-flow-alt:bottom-to-top" inset="0,0,0,0">
              <w:txbxContent>
                <w:p w:rsidR="00DE7D9C" w:rsidRDefault="008C1A75">
                  <w:pPr>
                    <w:spacing w:line="184" w:lineRule="exact"/>
                    <w:ind w:left="20"/>
                    <w:rPr>
                      <w:rFonts w:ascii="Calibri"/>
                      <w:sz w:val="16"/>
                    </w:rPr>
                  </w:pPr>
                  <w:r>
                    <w:rPr>
                      <w:rFonts w:ascii="Calibri"/>
                      <w:color w:val="808080"/>
                      <w:sz w:val="16"/>
                    </w:rPr>
                    <w:t>21.1%</w:t>
                  </w:r>
                </w:p>
              </w:txbxContent>
            </v:textbox>
            <w10:wrap anchorx="page"/>
          </v:shape>
        </w:pict>
      </w:r>
      <w:r>
        <w:pict>
          <v:shape id="_x0000_s1032" type="#_x0000_t202" style="position:absolute;left:0;text-align:left;margin-left:397.15pt;margin-top:-124.85pt;width:11pt;height:82.8pt;z-index:251657728;mso-position-horizontal-relative:page" filled="f" stroked="f">
            <v:textbox style="layout-flow:vertical;mso-layout-flow-alt:bottom-to-top" inset="0,0,0,0">
              <w:txbxContent>
                <w:p w:rsidR="00DE7D9C" w:rsidRDefault="008C1A75">
                  <w:pPr>
                    <w:spacing w:before="15"/>
                    <w:ind w:left="20"/>
                    <w:rPr>
                      <w:sz w:val="16"/>
                    </w:rPr>
                  </w:pPr>
                  <w:r>
                    <w:rPr>
                      <w:sz w:val="16"/>
                    </w:rPr>
                    <w:t xml:space="preserve">W </w:t>
                  </w:r>
                  <w:proofErr w:type="spellStart"/>
                  <w:r>
                    <w:rPr>
                      <w:sz w:val="16"/>
                    </w:rPr>
                    <w:t>ork</w:t>
                  </w:r>
                  <w:proofErr w:type="spellEnd"/>
                  <w:r>
                    <w:rPr>
                      <w:sz w:val="16"/>
                    </w:rPr>
                    <w:t xml:space="preserve"> </w:t>
                  </w:r>
                  <w:proofErr w:type="spellStart"/>
                  <w:proofErr w:type="gramStart"/>
                  <w:r>
                    <w:rPr>
                      <w:sz w:val="16"/>
                    </w:rPr>
                    <w:t>pl</w:t>
                  </w:r>
                  <w:proofErr w:type="spellEnd"/>
                  <w:proofErr w:type="gramEnd"/>
                  <w:r>
                    <w:rPr>
                      <w:sz w:val="16"/>
                    </w:rPr>
                    <w:t xml:space="preserve"> ac e S </w:t>
                  </w:r>
                  <w:proofErr w:type="spellStart"/>
                  <w:r>
                    <w:rPr>
                      <w:sz w:val="16"/>
                    </w:rPr>
                    <w:t>af</w:t>
                  </w:r>
                  <w:proofErr w:type="spellEnd"/>
                  <w:r>
                    <w:rPr>
                      <w:sz w:val="16"/>
                    </w:rPr>
                    <w:t xml:space="preserve"> et y</w:t>
                  </w:r>
                </w:p>
              </w:txbxContent>
            </v:textbox>
            <w10:wrap anchorx="page"/>
          </v:shape>
        </w:pict>
      </w:r>
      <w:r>
        <w:pict>
          <v:shape id="_x0000_s1031" type="#_x0000_t202" style="position:absolute;left:0;text-align:left;margin-left:447.9pt;margin-top:-124.9pt;width:11pt;height:91.35pt;z-index:251659776;mso-position-horizontal-relative:page" filled="f" stroked="f">
            <v:textbox style="layout-flow:vertical;mso-layout-flow-alt:bottom-to-top" inset="0,0,0,0">
              <w:txbxContent>
                <w:p w:rsidR="00DE7D9C" w:rsidRDefault="008C1A75">
                  <w:pPr>
                    <w:spacing w:before="15"/>
                    <w:ind w:left="20"/>
                    <w:rPr>
                      <w:sz w:val="16"/>
                    </w:rPr>
                  </w:pPr>
                  <w:r>
                    <w:rPr>
                      <w:sz w:val="16"/>
                    </w:rPr>
                    <w:t xml:space="preserve">I </w:t>
                  </w:r>
                  <w:proofErr w:type="spellStart"/>
                  <w:proofErr w:type="gramStart"/>
                  <w:r>
                    <w:rPr>
                      <w:sz w:val="16"/>
                    </w:rPr>
                    <w:t>nt</w:t>
                  </w:r>
                  <w:proofErr w:type="spellEnd"/>
                  <w:proofErr w:type="gramEnd"/>
                  <w:r>
                    <w:rPr>
                      <w:sz w:val="16"/>
                    </w:rPr>
                    <w:t xml:space="preserve"> </w:t>
                  </w:r>
                  <w:proofErr w:type="spellStart"/>
                  <w:r>
                    <w:rPr>
                      <w:sz w:val="16"/>
                    </w:rPr>
                    <w:t>erpers</w:t>
                  </w:r>
                  <w:proofErr w:type="spellEnd"/>
                  <w:r>
                    <w:rPr>
                      <w:sz w:val="16"/>
                    </w:rPr>
                    <w:t xml:space="preserve"> </w:t>
                  </w:r>
                  <w:proofErr w:type="spellStart"/>
                  <w:r>
                    <w:rPr>
                      <w:sz w:val="16"/>
                    </w:rPr>
                    <w:t>onal</w:t>
                  </w:r>
                  <w:proofErr w:type="spellEnd"/>
                  <w:r>
                    <w:rPr>
                      <w:sz w:val="16"/>
                    </w:rPr>
                    <w:t xml:space="preserve"> s k i l </w:t>
                  </w:r>
                  <w:proofErr w:type="spellStart"/>
                  <w:r>
                    <w:rPr>
                      <w:sz w:val="16"/>
                    </w:rPr>
                    <w:t>l</w:t>
                  </w:r>
                  <w:proofErr w:type="spellEnd"/>
                  <w:r>
                    <w:rPr>
                      <w:sz w:val="16"/>
                    </w:rPr>
                    <w:t xml:space="preserve"> s</w:t>
                  </w:r>
                </w:p>
              </w:txbxContent>
            </v:textbox>
            <w10:wrap anchorx="page"/>
          </v:shape>
        </w:pict>
      </w:r>
      <w:r>
        <w:pict>
          <v:shape id="_x0000_s1030" type="#_x0000_t202" style="position:absolute;left:0;text-align:left;margin-left:498.7pt;margin-top:-126pt;width:11pt;height:64.75pt;z-index:251661824;mso-position-horizontal-relative:page" filled="f" stroked="f">
            <v:textbox style="layout-flow:vertical;mso-layout-flow-alt:bottom-to-top" inset="0,0,0,0">
              <w:txbxContent>
                <w:p w:rsidR="00DE7D9C" w:rsidRDefault="008C1A75">
                  <w:pPr>
                    <w:spacing w:before="15"/>
                    <w:ind w:left="20"/>
                    <w:rPr>
                      <w:sz w:val="16"/>
                    </w:rPr>
                  </w:pPr>
                  <w:r>
                    <w:rPr>
                      <w:sz w:val="16"/>
                    </w:rPr>
                    <w:t xml:space="preserve">C </w:t>
                  </w:r>
                  <w:proofErr w:type="spellStart"/>
                  <w:r>
                    <w:rPr>
                      <w:sz w:val="16"/>
                    </w:rPr>
                    <w:t>ol</w:t>
                  </w:r>
                  <w:proofErr w:type="spellEnd"/>
                  <w:r>
                    <w:rPr>
                      <w:sz w:val="16"/>
                    </w:rPr>
                    <w:t xml:space="preserve"> l </w:t>
                  </w:r>
                  <w:proofErr w:type="spellStart"/>
                  <w:r>
                    <w:rPr>
                      <w:sz w:val="16"/>
                    </w:rPr>
                    <w:t>aborat</w:t>
                  </w:r>
                  <w:proofErr w:type="spellEnd"/>
                  <w:r>
                    <w:rPr>
                      <w:sz w:val="16"/>
                    </w:rPr>
                    <w:t xml:space="preserve"> i on </w:t>
                  </w:r>
                </w:p>
              </w:txbxContent>
            </v:textbox>
            <w10:wrap anchorx="page"/>
          </v:shape>
        </w:pict>
      </w:r>
      <w:r>
        <w:t>Below is what some employers had to say about the skills they observed in youth working for them:</w:t>
      </w:r>
    </w:p>
    <w:p w:rsidR="00DE7D9C" w:rsidRDefault="00DE7D9C">
      <w:pPr>
        <w:pStyle w:val="BodyText"/>
        <w:spacing w:before="4"/>
        <w:rPr>
          <w:sz w:val="20"/>
        </w:rPr>
      </w:pPr>
    </w:p>
    <w:p w:rsidR="00DE7D9C" w:rsidRDefault="008C1A75">
      <w:pPr>
        <w:spacing w:line="278" w:lineRule="auto"/>
        <w:ind w:left="1020" w:right="819"/>
        <w:rPr>
          <w:i/>
          <w:sz w:val="21"/>
        </w:rPr>
      </w:pPr>
      <w:r>
        <w:rPr>
          <w:i/>
          <w:sz w:val="21"/>
        </w:rPr>
        <w:t xml:space="preserve">“He never had any experience. He was really quiet, but interested. He became more </w:t>
      </w:r>
      <w:r>
        <w:rPr>
          <w:i/>
          <w:sz w:val="21"/>
        </w:rPr>
        <w:t>outgoing and involved during his time with us. We are now considering hiring him full-time”</w:t>
      </w:r>
    </w:p>
    <w:p w:rsidR="00DE7D9C" w:rsidRDefault="008C1A75">
      <w:pPr>
        <w:spacing w:before="196" w:line="276" w:lineRule="auto"/>
        <w:ind w:left="1020" w:right="1285"/>
        <w:rPr>
          <w:i/>
          <w:sz w:val="21"/>
        </w:rPr>
      </w:pPr>
      <w:r>
        <w:rPr>
          <w:i/>
          <w:sz w:val="21"/>
        </w:rPr>
        <w:t>“He showed up on time. His attendance progressed. He moved on to full-time outside employment”</w:t>
      </w:r>
    </w:p>
    <w:p w:rsidR="00DE7D9C" w:rsidRDefault="008C1A75">
      <w:pPr>
        <w:spacing w:before="200"/>
        <w:ind w:left="1020"/>
        <w:rPr>
          <w:i/>
          <w:sz w:val="21"/>
        </w:rPr>
      </w:pPr>
      <w:r>
        <w:rPr>
          <w:i/>
          <w:sz w:val="21"/>
        </w:rPr>
        <w:t xml:space="preserve">“One of the youth developed the skills needed for employment and was </w:t>
      </w:r>
      <w:r>
        <w:rPr>
          <w:i/>
          <w:sz w:val="21"/>
        </w:rPr>
        <w:t>hired this year”</w:t>
      </w:r>
    </w:p>
    <w:p w:rsidR="00DE7D9C" w:rsidRDefault="00DE7D9C">
      <w:pPr>
        <w:pStyle w:val="BodyText"/>
        <w:spacing w:before="4"/>
        <w:rPr>
          <w:i/>
          <w:sz w:val="20"/>
        </w:rPr>
      </w:pPr>
    </w:p>
    <w:p w:rsidR="00DE7D9C" w:rsidRDefault="008C1A75">
      <w:pPr>
        <w:pStyle w:val="BodyText"/>
        <w:spacing w:line="278" w:lineRule="auto"/>
        <w:ind w:left="300" w:right="908"/>
      </w:pPr>
      <w:r>
        <w:t>Many of the employers (95%) of respondents said they would offer an unsubsidized placement to youth either now or in the future.</w:t>
      </w:r>
    </w:p>
    <w:p w:rsidR="00DE7D9C" w:rsidRDefault="008C1A75">
      <w:pPr>
        <w:pStyle w:val="BodyText"/>
        <w:spacing w:before="196" w:line="276" w:lineRule="auto"/>
        <w:ind w:left="300" w:right="745"/>
      </w:pPr>
      <w:r>
        <w:t>Seventy nine percent of respondents felt that employing BOG youth had a positive or very positive impact on t</w:t>
      </w:r>
      <w:r>
        <w:t>heir organization. Eighty nine percent of respondents would offer a subsidized employment experience to a BOG youth again next year. Some employers (42%) reported they felt</w:t>
      </w:r>
    </w:p>
    <w:p w:rsidR="00DE7D9C" w:rsidRDefault="00DE7D9C">
      <w:pPr>
        <w:spacing w:line="276" w:lineRule="auto"/>
        <w:sectPr w:rsidR="00DE7D9C">
          <w:pgSz w:w="12240" w:h="15840"/>
          <w:pgMar w:top="1500" w:right="860" w:bottom="1180" w:left="1140" w:header="806" w:footer="962" w:gutter="0"/>
          <w:cols w:space="720"/>
        </w:sectPr>
      </w:pPr>
    </w:p>
    <w:p w:rsidR="00DE7D9C" w:rsidRDefault="00DE7D9C">
      <w:pPr>
        <w:pStyle w:val="BodyText"/>
        <w:rPr>
          <w:sz w:val="12"/>
        </w:rPr>
      </w:pPr>
    </w:p>
    <w:p w:rsidR="00DE7D9C" w:rsidRDefault="008C1A75">
      <w:pPr>
        <w:pStyle w:val="BodyText"/>
        <w:spacing w:before="94" w:line="278" w:lineRule="auto"/>
        <w:ind w:left="300" w:right="606" w:hanging="1"/>
      </w:pPr>
      <w:proofErr w:type="gramStart"/>
      <w:r>
        <w:t>that</w:t>
      </w:r>
      <w:proofErr w:type="gramEnd"/>
      <w:r>
        <w:t xml:space="preserve"> their perception of employing youth was positively impacted by </w:t>
      </w:r>
      <w:r>
        <w:t>their experience employing BOG youth and 100% of respondents would recommend BOG to other employers.</w:t>
      </w:r>
    </w:p>
    <w:p w:rsidR="00DE7D9C" w:rsidRDefault="008C1A75">
      <w:pPr>
        <w:pStyle w:val="BodyText"/>
        <w:spacing w:before="199"/>
        <w:ind w:left="300"/>
      </w:pPr>
      <w:r>
        <w:t>Below is what some employers said was the best part of the program for them:</w:t>
      </w:r>
    </w:p>
    <w:p w:rsidR="00DE7D9C" w:rsidRDefault="00DE7D9C">
      <w:pPr>
        <w:pStyle w:val="BodyText"/>
        <w:spacing w:before="5"/>
        <w:rPr>
          <w:sz w:val="20"/>
        </w:rPr>
      </w:pPr>
    </w:p>
    <w:p w:rsidR="00DE7D9C" w:rsidRDefault="008C1A75">
      <w:pPr>
        <w:pStyle w:val="BodyText"/>
        <w:spacing w:before="1" w:line="475" w:lineRule="auto"/>
        <w:ind w:left="1020" w:right="923"/>
      </w:pPr>
      <w:r>
        <w:t>“Being able to give an opportunity for a youth to gain the foundation of working in society” “They have some type of preparation before they got there and they all had goals”</w:t>
      </w:r>
    </w:p>
    <w:p w:rsidR="00DE7D9C" w:rsidRDefault="008C1A75">
      <w:pPr>
        <w:pStyle w:val="BodyText"/>
        <w:spacing w:line="278" w:lineRule="auto"/>
        <w:ind w:left="1020" w:right="806"/>
      </w:pPr>
      <w:r>
        <w:t xml:space="preserve">“The best thing was showing someone something that they’ve never done before. It </w:t>
      </w:r>
      <w:r>
        <w:t>shows work ethic. It brought up a lot of ideas and perspectives on the kids”</w:t>
      </w:r>
    </w:p>
    <w:p w:rsidR="00DE7D9C" w:rsidRDefault="00DE7D9C">
      <w:pPr>
        <w:pStyle w:val="BodyText"/>
        <w:rPr>
          <w:sz w:val="24"/>
        </w:rPr>
      </w:pPr>
    </w:p>
    <w:p w:rsidR="00DE7D9C" w:rsidRDefault="00DE7D9C">
      <w:pPr>
        <w:pStyle w:val="BodyText"/>
        <w:spacing w:before="6"/>
        <w:rPr>
          <w:sz w:val="35"/>
        </w:rPr>
      </w:pPr>
    </w:p>
    <w:p w:rsidR="00DE7D9C" w:rsidRDefault="008C1A75">
      <w:pPr>
        <w:pStyle w:val="Heading1"/>
        <w:numPr>
          <w:ilvl w:val="0"/>
          <w:numId w:val="6"/>
        </w:numPr>
        <w:tabs>
          <w:tab w:val="left" w:pos="1019"/>
          <w:tab w:val="left" w:pos="1020"/>
        </w:tabs>
        <w:spacing w:line="276" w:lineRule="auto"/>
        <w:ind w:left="1020" w:right="1124" w:hanging="720"/>
      </w:pPr>
      <w:bookmarkStart w:id="8" w:name="_TOC_250003"/>
      <w:r>
        <w:t xml:space="preserve">COLLEGE </w:t>
      </w:r>
      <w:r>
        <w:rPr>
          <w:spacing w:val="-3"/>
        </w:rPr>
        <w:t xml:space="preserve">AND </w:t>
      </w:r>
      <w:r>
        <w:t>CAREER READINESS: EMPOWER YOUR FUTURE AND FUTURE READY</w:t>
      </w:r>
      <w:r>
        <w:rPr>
          <w:spacing w:val="-2"/>
        </w:rPr>
        <w:t xml:space="preserve"> </w:t>
      </w:r>
      <w:bookmarkEnd w:id="8"/>
      <w:r>
        <w:t>INITIATIVES</w:t>
      </w:r>
    </w:p>
    <w:p w:rsidR="00DE7D9C" w:rsidRDefault="008C1A75">
      <w:pPr>
        <w:pStyle w:val="Heading4"/>
        <w:spacing w:before="200"/>
        <w:ind w:left="300" w:firstLine="0"/>
      </w:pPr>
      <w:r>
        <w:t>Empower Your Future Life Skills, Employability, and Career Readiness Initiative</w:t>
      </w:r>
    </w:p>
    <w:p w:rsidR="00DE7D9C" w:rsidRDefault="00DE7D9C">
      <w:pPr>
        <w:pStyle w:val="BodyText"/>
        <w:spacing w:before="4"/>
        <w:rPr>
          <w:b/>
          <w:sz w:val="20"/>
        </w:rPr>
      </w:pPr>
    </w:p>
    <w:p w:rsidR="00DE7D9C" w:rsidRDefault="008C1A75">
      <w:pPr>
        <w:pStyle w:val="BodyText"/>
        <w:spacing w:line="276" w:lineRule="auto"/>
        <w:ind w:left="300" w:right="628"/>
      </w:pPr>
      <w:r>
        <w:t>Empower Your Futu</w:t>
      </w:r>
      <w:r>
        <w:t>re (EYF) initiative is supported by a series of curricula designed to help youth take more control of their future outcomes by strengthening their voice and developing their academic, technical, workplace readiness, and social competencies as outlined in t</w:t>
      </w:r>
      <w:r>
        <w:t>he Massachusetts Career Development Benchmarks. During FY 2016, the following actions were implemented to build upon the existing curriculum, integrate comprehensive youth directed services, and increase the impact of the initiative:</w:t>
      </w:r>
    </w:p>
    <w:p w:rsidR="00DE7D9C" w:rsidRDefault="008C1A75">
      <w:pPr>
        <w:pStyle w:val="ListParagraph"/>
        <w:numPr>
          <w:ilvl w:val="0"/>
          <w:numId w:val="3"/>
        </w:numPr>
        <w:tabs>
          <w:tab w:val="left" w:pos="1106"/>
          <w:tab w:val="left" w:pos="1107"/>
        </w:tabs>
        <w:spacing w:before="201" w:line="273" w:lineRule="auto"/>
        <w:ind w:right="855" w:hanging="360"/>
        <w:rPr>
          <w:sz w:val="21"/>
        </w:rPr>
      </w:pPr>
      <w:r>
        <w:rPr>
          <w:sz w:val="21"/>
        </w:rPr>
        <w:t>Professional Developme</w:t>
      </w:r>
      <w:r>
        <w:rPr>
          <w:sz w:val="21"/>
        </w:rPr>
        <w:t>nt Facilitator’s for Launch Day were provided with an overview of connections between the curriculum and Future Ready Activities such as Education Orientation and Future Ready Concentration (see Future Ready section</w:t>
      </w:r>
      <w:r>
        <w:rPr>
          <w:spacing w:val="-20"/>
          <w:sz w:val="21"/>
        </w:rPr>
        <w:t xml:space="preserve"> </w:t>
      </w:r>
      <w:r>
        <w:rPr>
          <w:sz w:val="21"/>
        </w:rPr>
        <w:t>below);</w:t>
      </w:r>
    </w:p>
    <w:p w:rsidR="00DE7D9C" w:rsidRDefault="008C1A75">
      <w:pPr>
        <w:pStyle w:val="ListParagraph"/>
        <w:numPr>
          <w:ilvl w:val="0"/>
          <w:numId w:val="3"/>
        </w:numPr>
        <w:tabs>
          <w:tab w:val="left" w:pos="1106"/>
          <w:tab w:val="left" w:pos="1107"/>
        </w:tabs>
        <w:spacing w:before="135" w:line="273" w:lineRule="auto"/>
        <w:ind w:right="1083" w:hanging="360"/>
        <w:rPr>
          <w:sz w:val="21"/>
        </w:rPr>
      </w:pPr>
      <w:r>
        <w:rPr>
          <w:sz w:val="21"/>
        </w:rPr>
        <w:t>Educational staff received furth</w:t>
      </w:r>
      <w:r>
        <w:rPr>
          <w:sz w:val="21"/>
        </w:rPr>
        <w:t>er training and support related to implementing the EYF curriculum through New Teacher Induction Program, as well as a training for new and veteran EYF teachers provided on Pedagogy Professional Development</w:t>
      </w:r>
      <w:r>
        <w:rPr>
          <w:spacing w:val="-16"/>
          <w:sz w:val="21"/>
        </w:rPr>
        <w:t xml:space="preserve"> </w:t>
      </w:r>
      <w:r>
        <w:rPr>
          <w:sz w:val="21"/>
        </w:rPr>
        <w:t>Days;</w:t>
      </w:r>
    </w:p>
    <w:p w:rsidR="00DE7D9C" w:rsidRDefault="008C1A75">
      <w:pPr>
        <w:pStyle w:val="ListParagraph"/>
        <w:numPr>
          <w:ilvl w:val="0"/>
          <w:numId w:val="3"/>
        </w:numPr>
        <w:tabs>
          <w:tab w:val="left" w:pos="1106"/>
          <w:tab w:val="left" w:pos="1107"/>
        </w:tabs>
        <w:spacing w:before="138" w:line="271" w:lineRule="auto"/>
        <w:ind w:right="826" w:hanging="360"/>
        <w:rPr>
          <w:sz w:val="21"/>
        </w:rPr>
      </w:pPr>
      <w:r>
        <w:rPr>
          <w:sz w:val="21"/>
        </w:rPr>
        <w:t>Collaboration to support the integration of EYF connections embedded within the Science Instructional</w:t>
      </w:r>
      <w:r>
        <w:rPr>
          <w:spacing w:val="-1"/>
          <w:sz w:val="21"/>
        </w:rPr>
        <w:t xml:space="preserve"> </w:t>
      </w:r>
      <w:r>
        <w:rPr>
          <w:sz w:val="21"/>
        </w:rPr>
        <w:t>Guide;</w:t>
      </w:r>
    </w:p>
    <w:p w:rsidR="00DE7D9C" w:rsidRDefault="008C1A75">
      <w:pPr>
        <w:pStyle w:val="ListParagraph"/>
        <w:numPr>
          <w:ilvl w:val="0"/>
          <w:numId w:val="3"/>
        </w:numPr>
        <w:tabs>
          <w:tab w:val="left" w:pos="1106"/>
          <w:tab w:val="left" w:pos="1107"/>
        </w:tabs>
        <w:spacing w:before="137" w:line="276" w:lineRule="auto"/>
        <w:ind w:right="595" w:hanging="360"/>
        <w:rPr>
          <w:sz w:val="21"/>
        </w:rPr>
      </w:pPr>
      <w:r>
        <w:rPr>
          <w:sz w:val="21"/>
        </w:rPr>
        <w:t>Development and implementation of a comprehensive data collection process to determine the needs for curriculum changes and actions to support conn</w:t>
      </w:r>
      <w:r>
        <w:rPr>
          <w:sz w:val="21"/>
        </w:rPr>
        <w:t>ecting EYF to DYS treatment and discharge planning including surveys for youth, teachers, supervisors, Education and Career Counselors, community and residential staff, as well as focus groups with volunteers from each of the groups listed</w:t>
      </w:r>
      <w:r>
        <w:rPr>
          <w:spacing w:val="-5"/>
          <w:sz w:val="21"/>
        </w:rPr>
        <w:t xml:space="preserve"> </w:t>
      </w:r>
      <w:r>
        <w:rPr>
          <w:sz w:val="21"/>
        </w:rPr>
        <w:t>above.</w:t>
      </w:r>
    </w:p>
    <w:p w:rsidR="00DE7D9C" w:rsidRDefault="00DE7D9C">
      <w:pPr>
        <w:pStyle w:val="BodyText"/>
        <w:rPr>
          <w:sz w:val="24"/>
        </w:rPr>
      </w:pPr>
    </w:p>
    <w:p w:rsidR="00DE7D9C" w:rsidRDefault="008C1A75">
      <w:pPr>
        <w:spacing w:before="139"/>
        <w:ind w:left="300"/>
        <w:rPr>
          <w:b/>
        </w:rPr>
      </w:pPr>
      <w:r>
        <w:rPr>
          <w:b/>
        </w:rPr>
        <w:t>Future R</w:t>
      </w:r>
      <w:r>
        <w:rPr>
          <w:b/>
        </w:rPr>
        <w:t>eady</w:t>
      </w:r>
    </w:p>
    <w:p w:rsidR="00DE7D9C" w:rsidRDefault="00DE7D9C">
      <w:pPr>
        <w:pStyle w:val="BodyText"/>
        <w:spacing w:before="6"/>
        <w:rPr>
          <w:b/>
          <w:sz w:val="20"/>
        </w:rPr>
      </w:pPr>
    </w:p>
    <w:p w:rsidR="00DE7D9C" w:rsidRDefault="008C1A75">
      <w:pPr>
        <w:pStyle w:val="BodyText"/>
        <w:spacing w:before="1" w:line="276" w:lineRule="auto"/>
        <w:ind w:left="300" w:right="1013"/>
      </w:pPr>
      <w:r>
        <w:t>Building on the implementation of the EYF Initiative, in FY16 DYS continued to expand efforts to increase college and career readiness for youth in DYS by aligning with the Massachusetts Department of Elementary and Secondary Education’s “Future Read</w:t>
      </w:r>
      <w:r>
        <w:t xml:space="preserve">y” initiative. Whereby all students acquire the knowledge, skills and experiences required </w:t>
      </w:r>
      <w:proofErr w:type="gramStart"/>
      <w:r>
        <w:t>to enter</w:t>
      </w:r>
      <w:proofErr w:type="gramEnd"/>
      <w:r>
        <w:t xml:space="preserve"> an institution of</w:t>
      </w:r>
    </w:p>
    <w:p w:rsidR="00DE7D9C" w:rsidRDefault="00DE7D9C">
      <w:pPr>
        <w:spacing w:line="276" w:lineRule="auto"/>
        <w:sectPr w:rsidR="00DE7D9C">
          <w:pgSz w:w="12240" w:h="15840"/>
          <w:pgMar w:top="1500" w:right="860" w:bottom="1180" w:left="1140" w:header="806" w:footer="962" w:gutter="0"/>
          <w:cols w:space="720"/>
        </w:sectPr>
      </w:pPr>
    </w:p>
    <w:p w:rsidR="00DE7D9C" w:rsidRDefault="00DE7D9C">
      <w:pPr>
        <w:pStyle w:val="BodyText"/>
        <w:rPr>
          <w:sz w:val="12"/>
        </w:rPr>
      </w:pPr>
    </w:p>
    <w:p w:rsidR="00DE7D9C" w:rsidRDefault="008C1A75">
      <w:pPr>
        <w:pStyle w:val="BodyText"/>
        <w:spacing w:before="94" w:line="278" w:lineRule="auto"/>
        <w:ind w:left="300" w:right="942"/>
      </w:pPr>
      <w:proofErr w:type="gramStart"/>
      <w:r>
        <w:t>postsecondary</w:t>
      </w:r>
      <w:proofErr w:type="gramEnd"/>
      <w:r>
        <w:t xml:space="preserve"> education or training, and are prepared to navigate the workplace and function as contributing citizens.</w:t>
      </w:r>
    </w:p>
    <w:p w:rsidR="00DE7D9C" w:rsidRDefault="008C1A75">
      <w:pPr>
        <w:pStyle w:val="BodyText"/>
        <w:spacing w:before="196" w:line="276" w:lineRule="auto"/>
        <w:ind w:left="299" w:right="629"/>
      </w:pPr>
      <w:r>
        <w:t>Future Ready in DYS means striving for youth to have the knowledge, skills and attitudes to complete whatever education and training they need to achieve their goals in school, work and life. The central goal of education in DYS is for students to make pro</w:t>
      </w:r>
      <w:r>
        <w:t>gress towards demonstrating the knowledge, skills and abilities that are necessary to successfully complete entry-level, credit-bearing college courses and/or participate in certificate or workplace training programs and ultimately enter economically viabl</w:t>
      </w:r>
      <w:r>
        <w:t>e careers. In order to meet this goal, DYS has developed and will continue to add Future Ready experiences to expose youth to future education and career options and provide opportunities for skill development and mastery over time. These experiences compl</w:t>
      </w:r>
      <w:r>
        <w:t>ement and enrich the acquisition of academic common core competencies.</w:t>
      </w:r>
    </w:p>
    <w:p w:rsidR="00DE7D9C" w:rsidRDefault="008C1A75">
      <w:pPr>
        <w:pStyle w:val="BodyText"/>
        <w:spacing w:before="198" w:line="278" w:lineRule="auto"/>
        <w:ind w:left="299" w:right="686"/>
      </w:pPr>
      <w:r>
        <w:t>In FY2016 CEP continued to develop tools and processes and piloted new or strengthened ideas to support this emerging body of work including:</w:t>
      </w:r>
    </w:p>
    <w:p w:rsidR="00DE7D9C" w:rsidRDefault="008C1A75">
      <w:pPr>
        <w:pStyle w:val="ListParagraph"/>
        <w:numPr>
          <w:ilvl w:val="0"/>
          <w:numId w:val="3"/>
        </w:numPr>
        <w:tabs>
          <w:tab w:val="left" w:pos="1106"/>
          <w:tab w:val="left" w:pos="1107"/>
        </w:tabs>
        <w:spacing w:before="196" w:line="273" w:lineRule="auto"/>
        <w:ind w:right="732" w:hanging="360"/>
        <w:rPr>
          <w:sz w:val="21"/>
        </w:rPr>
      </w:pPr>
      <w:r>
        <w:rPr>
          <w:sz w:val="21"/>
        </w:rPr>
        <w:t>Recommended a communication process as well</w:t>
      </w:r>
      <w:r>
        <w:rPr>
          <w:sz w:val="21"/>
        </w:rPr>
        <w:t xml:space="preserve"> as storage plan for recording and storing information collected as part of the Education</w:t>
      </w:r>
      <w:r>
        <w:rPr>
          <w:spacing w:val="-9"/>
          <w:sz w:val="21"/>
        </w:rPr>
        <w:t xml:space="preserve"> </w:t>
      </w:r>
      <w:r>
        <w:rPr>
          <w:sz w:val="21"/>
        </w:rPr>
        <w:t>Orientation.</w:t>
      </w:r>
    </w:p>
    <w:p w:rsidR="00DE7D9C" w:rsidRDefault="008C1A75">
      <w:pPr>
        <w:pStyle w:val="ListParagraph"/>
        <w:numPr>
          <w:ilvl w:val="0"/>
          <w:numId w:val="3"/>
        </w:numPr>
        <w:tabs>
          <w:tab w:val="left" w:pos="1106"/>
          <w:tab w:val="left" w:pos="1107"/>
        </w:tabs>
        <w:spacing w:before="56" w:line="273" w:lineRule="auto"/>
        <w:ind w:right="907" w:hanging="360"/>
        <w:rPr>
          <w:sz w:val="21"/>
        </w:rPr>
      </w:pPr>
      <w:r>
        <w:rPr>
          <w:sz w:val="21"/>
        </w:rPr>
        <w:t>Revised and piloted the Education and Career Plan template and process connecting Empower Your Future planning processes to core academic areas as well as technology integration integrated with the Blended Learning Initiative for enhanced instruction and y</w:t>
      </w:r>
      <w:r>
        <w:rPr>
          <w:sz w:val="21"/>
        </w:rPr>
        <w:t>outh access to their plan through an online storage</w:t>
      </w:r>
      <w:r>
        <w:rPr>
          <w:spacing w:val="-11"/>
          <w:sz w:val="21"/>
        </w:rPr>
        <w:t xml:space="preserve"> </w:t>
      </w:r>
      <w:r>
        <w:rPr>
          <w:sz w:val="21"/>
        </w:rPr>
        <w:t>platform.</w:t>
      </w:r>
    </w:p>
    <w:p w:rsidR="00DE7D9C" w:rsidRDefault="008C1A75">
      <w:pPr>
        <w:pStyle w:val="ListParagraph"/>
        <w:numPr>
          <w:ilvl w:val="0"/>
          <w:numId w:val="3"/>
        </w:numPr>
        <w:tabs>
          <w:tab w:val="left" w:pos="1106"/>
          <w:tab w:val="left" w:pos="1107"/>
        </w:tabs>
        <w:spacing w:before="57" w:line="273" w:lineRule="auto"/>
        <w:ind w:right="888" w:hanging="360"/>
        <w:rPr>
          <w:sz w:val="21"/>
        </w:rPr>
      </w:pPr>
      <w:r>
        <w:rPr>
          <w:sz w:val="21"/>
        </w:rPr>
        <w:t>Developed a comprehensive outline and a set of protocols for youth academic concentrations while in residential programming to build on the High School Diploma and High School Equivalency option</w:t>
      </w:r>
      <w:r>
        <w:rPr>
          <w:sz w:val="21"/>
        </w:rPr>
        <w:t>s to include Postsecondary and Career Readiness concentrations for</w:t>
      </w:r>
      <w:r>
        <w:rPr>
          <w:spacing w:val="-4"/>
          <w:sz w:val="21"/>
        </w:rPr>
        <w:t xml:space="preserve"> </w:t>
      </w:r>
      <w:r>
        <w:rPr>
          <w:sz w:val="21"/>
        </w:rPr>
        <w:t>youth.</w:t>
      </w:r>
    </w:p>
    <w:p w:rsidR="00DE7D9C" w:rsidRDefault="008C1A75">
      <w:pPr>
        <w:pStyle w:val="ListParagraph"/>
        <w:numPr>
          <w:ilvl w:val="0"/>
          <w:numId w:val="3"/>
        </w:numPr>
        <w:tabs>
          <w:tab w:val="left" w:pos="1106"/>
          <w:tab w:val="left" w:pos="1107"/>
        </w:tabs>
        <w:spacing w:before="59" w:line="273" w:lineRule="auto"/>
        <w:ind w:right="593" w:hanging="360"/>
        <w:rPr>
          <w:sz w:val="21"/>
        </w:rPr>
      </w:pPr>
      <w:r>
        <w:rPr>
          <w:sz w:val="21"/>
        </w:rPr>
        <w:t>Developed a list of guidelines and resources to support the Career Readiness concentration to include availability of options across the state and specific to each program</w:t>
      </w:r>
      <w:r>
        <w:rPr>
          <w:spacing w:val="-22"/>
          <w:sz w:val="21"/>
        </w:rPr>
        <w:t xml:space="preserve"> </w:t>
      </w:r>
      <w:r>
        <w:rPr>
          <w:sz w:val="21"/>
        </w:rPr>
        <w:t>type.</w:t>
      </w:r>
    </w:p>
    <w:p w:rsidR="00DE7D9C" w:rsidRDefault="008C1A75">
      <w:pPr>
        <w:pStyle w:val="ListParagraph"/>
        <w:numPr>
          <w:ilvl w:val="0"/>
          <w:numId w:val="3"/>
        </w:numPr>
        <w:tabs>
          <w:tab w:val="left" w:pos="1106"/>
          <w:tab w:val="left" w:pos="1107"/>
        </w:tabs>
        <w:spacing w:before="53" w:line="273" w:lineRule="auto"/>
        <w:ind w:right="1026" w:hanging="360"/>
        <w:rPr>
          <w:sz w:val="21"/>
        </w:rPr>
      </w:pPr>
      <w:r>
        <w:rPr>
          <w:sz w:val="21"/>
        </w:rPr>
        <w:t>Deve</w:t>
      </w:r>
      <w:r>
        <w:rPr>
          <w:sz w:val="21"/>
        </w:rPr>
        <w:t>lopment of the Postsecondary Guide to support the planning for implementation of postsecondary coursework with youth in residential and community</w:t>
      </w:r>
      <w:r>
        <w:rPr>
          <w:spacing w:val="-17"/>
          <w:sz w:val="21"/>
        </w:rPr>
        <w:t xml:space="preserve"> </w:t>
      </w:r>
      <w:r>
        <w:rPr>
          <w:sz w:val="21"/>
        </w:rPr>
        <w:t>settings.</w:t>
      </w:r>
    </w:p>
    <w:p w:rsidR="00DE7D9C" w:rsidRDefault="00DE7D9C">
      <w:pPr>
        <w:pStyle w:val="BodyText"/>
        <w:rPr>
          <w:sz w:val="24"/>
        </w:rPr>
      </w:pPr>
    </w:p>
    <w:p w:rsidR="00DE7D9C" w:rsidRDefault="008C1A75">
      <w:pPr>
        <w:pStyle w:val="Heading2"/>
        <w:numPr>
          <w:ilvl w:val="0"/>
          <w:numId w:val="6"/>
        </w:numPr>
        <w:tabs>
          <w:tab w:val="left" w:pos="1019"/>
          <w:tab w:val="left" w:pos="1020"/>
        </w:tabs>
        <w:spacing w:before="144"/>
        <w:ind w:left="1019" w:hanging="719"/>
      </w:pPr>
      <w:bookmarkStart w:id="9" w:name="_TOC_250002"/>
      <w:r>
        <w:t>THE DYS ARTS</w:t>
      </w:r>
      <w:r>
        <w:rPr>
          <w:spacing w:val="4"/>
        </w:rPr>
        <w:t xml:space="preserve"> </w:t>
      </w:r>
      <w:bookmarkEnd w:id="9"/>
      <w:r>
        <w:t>INITIATIVE</w:t>
      </w:r>
    </w:p>
    <w:p w:rsidR="00DE7D9C" w:rsidRDefault="00DE7D9C">
      <w:pPr>
        <w:pStyle w:val="BodyText"/>
        <w:spacing w:before="6"/>
        <w:rPr>
          <w:b/>
          <w:sz w:val="20"/>
        </w:rPr>
      </w:pPr>
    </w:p>
    <w:p w:rsidR="00DE7D9C" w:rsidRDefault="008C1A75">
      <w:pPr>
        <w:pStyle w:val="BodyText"/>
        <w:spacing w:before="1" w:line="276" w:lineRule="auto"/>
        <w:ind w:left="300" w:right="862"/>
      </w:pPr>
      <w:r>
        <w:t>DYS has continued to make arts programming for DYS youth a priority. DYS h</w:t>
      </w:r>
      <w:r>
        <w:t>as endeavored to refine and support system-wide structures for all arts programming; drawing connections between youth success in the arts and youth success in workforce development/career readiness; and prioritizing opportunities for youth to showcase the</w:t>
      </w:r>
      <w:r>
        <w:t>ir voices through the arts. In FY2016 the Arts Initiative consisted of:</w:t>
      </w:r>
    </w:p>
    <w:p w:rsidR="00DE7D9C" w:rsidRDefault="008C1A75">
      <w:pPr>
        <w:pStyle w:val="Heading2"/>
        <w:spacing w:before="200"/>
        <w:ind w:left="1020"/>
      </w:pPr>
      <w:r>
        <w:t>Visual Art Education</w:t>
      </w:r>
    </w:p>
    <w:p w:rsidR="00DE7D9C" w:rsidRDefault="00DE7D9C">
      <w:pPr>
        <w:pStyle w:val="BodyText"/>
        <w:spacing w:before="9"/>
        <w:rPr>
          <w:b/>
          <w:sz w:val="20"/>
        </w:rPr>
      </w:pPr>
    </w:p>
    <w:p w:rsidR="00DE7D9C" w:rsidRDefault="008C1A75">
      <w:pPr>
        <w:pStyle w:val="BodyText"/>
        <w:spacing w:line="276" w:lineRule="auto"/>
        <w:ind w:left="1019" w:right="575"/>
      </w:pPr>
      <w:r>
        <w:t>CES employed five (5) art teachers for the DYS residential programs–one for each of the five regions. These teachers help students and teachers use the arts to improve teaching and learning, to recognize and validate the creativity of our youth, and to dev</w:t>
      </w:r>
      <w:r>
        <w:t>elop workplace readiness skills, such as creative problem solving.</w:t>
      </w:r>
    </w:p>
    <w:p w:rsidR="00DE7D9C" w:rsidRDefault="00DE7D9C">
      <w:pPr>
        <w:spacing w:line="276" w:lineRule="auto"/>
        <w:sectPr w:rsidR="00DE7D9C">
          <w:pgSz w:w="12240" w:h="15840"/>
          <w:pgMar w:top="1500" w:right="860" w:bottom="1180" w:left="1140" w:header="806" w:footer="962" w:gutter="0"/>
          <w:cols w:space="720"/>
        </w:sectPr>
      </w:pPr>
    </w:p>
    <w:p w:rsidR="00DE7D9C" w:rsidRDefault="00DE7D9C">
      <w:pPr>
        <w:pStyle w:val="BodyText"/>
        <w:spacing w:before="1"/>
        <w:rPr>
          <w:sz w:val="12"/>
        </w:rPr>
      </w:pPr>
    </w:p>
    <w:p w:rsidR="00DE7D9C" w:rsidRDefault="008C1A75">
      <w:pPr>
        <w:pStyle w:val="Heading2"/>
        <w:ind w:left="1020"/>
      </w:pPr>
      <w:r>
        <w:rPr>
          <w:sz w:val="21"/>
        </w:rPr>
        <w:t>A</w:t>
      </w:r>
      <w:r>
        <w:t>rtist Residencies</w:t>
      </w:r>
    </w:p>
    <w:p w:rsidR="00DE7D9C" w:rsidRDefault="00DE7D9C">
      <w:pPr>
        <w:pStyle w:val="BodyText"/>
        <w:spacing w:before="8"/>
        <w:rPr>
          <w:b/>
          <w:sz w:val="20"/>
        </w:rPr>
      </w:pPr>
    </w:p>
    <w:p w:rsidR="00DE7D9C" w:rsidRDefault="008C1A75">
      <w:pPr>
        <w:pStyle w:val="BodyText"/>
        <w:spacing w:line="276" w:lineRule="auto"/>
        <w:ind w:left="1020" w:right="586"/>
      </w:pPr>
      <w:r>
        <w:t>Eighteen (18) artist residencies took place, where professional teaching artists/arts organizations are placed in residential programs across the state. S</w:t>
      </w:r>
      <w:r>
        <w:t>tudents engaged in focused, often self-reflective projects crossing many media (dance, improvisation, drumming, poetry, mural painting, theater, and more).</w:t>
      </w:r>
    </w:p>
    <w:p w:rsidR="00DE7D9C" w:rsidRDefault="00DE7D9C">
      <w:pPr>
        <w:pStyle w:val="BodyText"/>
        <w:rPr>
          <w:sz w:val="24"/>
        </w:rPr>
      </w:pPr>
    </w:p>
    <w:p w:rsidR="00DE7D9C" w:rsidRDefault="00DE7D9C">
      <w:pPr>
        <w:pStyle w:val="BodyText"/>
        <w:spacing w:before="11"/>
        <w:rPr>
          <w:sz w:val="34"/>
        </w:rPr>
      </w:pPr>
    </w:p>
    <w:p w:rsidR="00DE7D9C" w:rsidRDefault="008C1A75">
      <w:pPr>
        <w:pStyle w:val="Heading2"/>
        <w:spacing w:before="0"/>
        <w:ind w:left="1020"/>
      </w:pPr>
      <w:r>
        <w:t>Arts Internships</w:t>
      </w:r>
    </w:p>
    <w:p w:rsidR="00DE7D9C" w:rsidRDefault="00DE7D9C">
      <w:pPr>
        <w:pStyle w:val="BodyText"/>
        <w:spacing w:before="6"/>
        <w:rPr>
          <w:b/>
          <w:sz w:val="20"/>
        </w:rPr>
      </w:pPr>
    </w:p>
    <w:p w:rsidR="00DE7D9C" w:rsidRDefault="008C1A75">
      <w:pPr>
        <w:pStyle w:val="BodyText"/>
        <w:spacing w:line="276" w:lineRule="auto"/>
        <w:ind w:left="1019" w:right="714"/>
      </w:pPr>
      <w:r>
        <w:t>Youth in community and residential settings across the state worked independentl</w:t>
      </w:r>
      <w:r>
        <w:t xml:space="preserve">y and in small groups to refine their Showcase performances or other requested performance opportunities with community partners or at DYS events. Additionally, two youth served as interns to assist with preparing the portable wall panels and the assembly </w:t>
      </w:r>
      <w:r>
        <w:t>of the wall panels for the art installation at the 4</w:t>
      </w:r>
      <w:proofErr w:type="spellStart"/>
      <w:r>
        <w:rPr>
          <w:position w:val="7"/>
          <w:sz w:val="14"/>
        </w:rPr>
        <w:t>th</w:t>
      </w:r>
      <w:proofErr w:type="spellEnd"/>
      <w:r>
        <w:rPr>
          <w:position w:val="7"/>
          <w:sz w:val="14"/>
        </w:rPr>
        <w:t xml:space="preserve"> </w:t>
      </w:r>
      <w:r>
        <w:t>Annual Statewide DYS Youth Showcase.</w:t>
      </w:r>
    </w:p>
    <w:p w:rsidR="00DE7D9C" w:rsidRDefault="008C1A75">
      <w:pPr>
        <w:pStyle w:val="Heading2"/>
        <w:spacing w:before="196"/>
        <w:ind w:left="1020"/>
      </w:pPr>
      <w:r>
        <w:t>Community Arts</w:t>
      </w:r>
    </w:p>
    <w:p w:rsidR="00DE7D9C" w:rsidRDefault="00DE7D9C">
      <w:pPr>
        <w:pStyle w:val="BodyText"/>
        <w:spacing w:before="9"/>
        <w:rPr>
          <w:b/>
          <w:sz w:val="20"/>
        </w:rPr>
      </w:pPr>
    </w:p>
    <w:p w:rsidR="00DE7D9C" w:rsidRDefault="008C1A75">
      <w:pPr>
        <w:pStyle w:val="BodyText"/>
        <w:spacing w:line="276" w:lineRule="auto"/>
        <w:ind w:left="1020" w:right="606"/>
      </w:pPr>
      <w:r>
        <w:t>Three community arts programs were developed and implemented in Worcester, Somerville/Charlestown, and Springfield where professional teaching artis</w:t>
      </w:r>
      <w:r>
        <w:t>ts/arts organizations developed programs in district offices and community arts spaces. Youth were engaged in programming across a variety of mediums, including theater and performance art, visual arts, screen printing, mosaics, and</w:t>
      </w:r>
      <w:r>
        <w:rPr>
          <w:spacing w:val="-15"/>
        </w:rPr>
        <w:t xml:space="preserve"> </w:t>
      </w:r>
      <w:r>
        <w:t>murals.</w:t>
      </w:r>
    </w:p>
    <w:p w:rsidR="00DE7D9C" w:rsidRDefault="00DE7D9C">
      <w:pPr>
        <w:pStyle w:val="BodyText"/>
        <w:rPr>
          <w:sz w:val="24"/>
        </w:rPr>
      </w:pPr>
    </w:p>
    <w:p w:rsidR="00DE7D9C" w:rsidRDefault="00DE7D9C">
      <w:pPr>
        <w:pStyle w:val="BodyText"/>
        <w:rPr>
          <w:sz w:val="24"/>
        </w:rPr>
      </w:pPr>
    </w:p>
    <w:p w:rsidR="00DE7D9C" w:rsidRDefault="008C1A75">
      <w:pPr>
        <w:pStyle w:val="Heading2"/>
        <w:spacing w:before="138"/>
        <w:ind w:left="1020"/>
      </w:pPr>
      <w:r>
        <w:t>4th Annual Statewide Youth Showcase: “Share Your Art–Share Your Voice”</w:t>
      </w:r>
    </w:p>
    <w:p w:rsidR="00DE7D9C" w:rsidRDefault="00DE7D9C">
      <w:pPr>
        <w:pStyle w:val="BodyText"/>
        <w:spacing w:before="9"/>
        <w:rPr>
          <w:b/>
          <w:sz w:val="20"/>
        </w:rPr>
      </w:pPr>
    </w:p>
    <w:p w:rsidR="00DE7D9C" w:rsidRDefault="008C1A75">
      <w:pPr>
        <w:pStyle w:val="BodyText"/>
        <w:spacing w:line="276" w:lineRule="auto"/>
        <w:ind w:left="1020" w:right="585"/>
      </w:pPr>
      <w:r>
        <w:t>Guests gathered to celebrate youth voice through the arts; BOG and community programming; and residential programming. The DYS Showcase was the culmination of months of preparation and</w:t>
      </w:r>
      <w:r>
        <w:t xml:space="preserve"> rehearsal by youth; their art teachers; artists in residence; participating program staff, clinicians, teachers, and management; community programs, and DYS community staff and caseworkers. The Department’s executive staff shared the stage with many youth</w:t>
      </w:r>
      <w:r>
        <w:t xml:space="preserve"> performers and a guest speaker from the Lewis Brown Peace Institute.</w:t>
      </w:r>
    </w:p>
    <w:p w:rsidR="00DE7D9C" w:rsidRDefault="008C1A75">
      <w:pPr>
        <w:pStyle w:val="BodyText"/>
        <w:spacing w:line="243" w:lineRule="exact"/>
        <w:ind w:left="1020"/>
      </w:pPr>
      <w:r>
        <w:t>Highlights from the 4</w:t>
      </w:r>
      <w:proofErr w:type="spellStart"/>
      <w:r>
        <w:rPr>
          <w:position w:val="7"/>
          <w:sz w:val="14"/>
        </w:rPr>
        <w:t>th</w:t>
      </w:r>
      <w:proofErr w:type="spellEnd"/>
      <w:r>
        <w:rPr>
          <w:position w:val="7"/>
          <w:sz w:val="14"/>
        </w:rPr>
        <w:t xml:space="preserve"> </w:t>
      </w:r>
      <w:r>
        <w:t>Annual Statewide DYS Showcase include:</w:t>
      </w:r>
    </w:p>
    <w:p w:rsidR="00DE7D9C" w:rsidRDefault="00DE7D9C">
      <w:pPr>
        <w:pStyle w:val="BodyText"/>
        <w:spacing w:before="4"/>
        <w:rPr>
          <w:sz w:val="20"/>
        </w:rPr>
      </w:pPr>
    </w:p>
    <w:p w:rsidR="00DE7D9C" w:rsidRDefault="008C1A75">
      <w:pPr>
        <w:pStyle w:val="ListParagraph"/>
        <w:numPr>
          <w:ilvl w:val="0"/>
          <w:numId w:val="2"/>
        </w:numPr>
        <w:tabs>
          <w:tab w:val="left" w:pos="1379"/>
          <w:tab w:val="left" w:pos="1381"/>
        </w:tabs>
        <w:spacing w:line="273" w:lineRule="auto"/>
        <w:ind w:right="692"/>
        <w:rPr>
          <w:sz w:val="21"/>
        </w:rPr>
      </w:pPr>
      <w:r>
        <w:rPr>
          <w:sz w:val="21"/>
        </w:rPr>
        <w:t>130 youth visual artists submitted 266 pieces of art and 17 youth performed on the main stage at the Emerson Paramount Theater in Boston’s Theater</w:t>
      </w:r>
      <w:r>
        <w:rPr>
          <w:spacing w:val="-18"/>
          <w:sz w:val="21"/>
        </w:rPr>
        <w:t xml:space="preserve"> </w:t>
      </w:r>
      <w:r>
        <w:rPr>
          <w:sz w:val="21"/>
        </w:rPr>
        <w:t>District</w:t>
      </w:r>
    </w:p>
    <w:p w:rsidR="00DE7D9C" w:rsidRDefault="008C1A75">
      <w:pPr>
        <w:pStyle w:val="ListParagraph"/>
        <w:numPr>
          <w:ilvl w:val="0"/>
          <w:numId w:val="2"/>
        </w:numPr>
        <w:tabs>
          <w:tab w:val="left" w:pos="1380"/>
          <w:tab w:val="left" w:pos="1381"/>
        </w:tabs>
        <w:spacing w:before="53" w:line="273" w:lineRule="auto"/>
        <w:ind w:right="1022" w:hanging="360"/>
        <w:rPr>
          <w:sz w:val="21"/>
        </w:rPr>
      </w:pPr>
      <w:r>
        <w:rPr>
          <w:sz w:val="21"/>
        </w:rPr>
        <w:t>Over 260 pieces of youth visual art on display including: 2D paintings, drawings, and prints; 3D scu</w:t>
      </w:r>
      <w:r>
        <w:rPr>
          <w:sz w:val="21"/>
        </w:rPr>
        <w:t>lptures, and wearable</w:t>
      </w:r>
      <w:r>
        <w:rPr>
          <w:spacing w:val="-7"/>
          <w:sz w:val="21"/>
        </w:rPr>
        <w:t xml:space="preserve"> </w:t>
      </w:r>
      <w:r>
        <w:rPr>
          <w:sz w:val="21"/>
        </w:rPr>
        <w:t>arts</w:t>
      </w:r>
    </w:p>
    <w:p w:rsidR="00DE7D9C" w:rsidRDefault="008C1A75">
      <w:pPr>
        <w:pStyle w:val="ListParagraph"/>
        <w:numPr>
          <w:ilvl w:val="0"/>
          <w:numId w:val="2"/>
        </w:numPr>
        <w:tabs>
          <w:tab w:val="left" w:pos="1380"/>
          <w:tab w:val="left" w:pos="1381"/>
        </w:tabs>
        <w:spacing w:before="56"/>
        <w:ind w:hanging="360"/>
        <w:rPr>
          <w:sz w:val="21"/>
        </w:rPr>
      </w:pPr>
      <w:r>
        <w:rPr>
          <w:sz w:val="21"/>
        </w:rPr>
        <w:t>3 DYS residential programs created table displays with their youth</w:t>
      </w:r>
      <w:r>
        <w:rPr>
          <w:spacing w:val="-14"/>
          <w:sz w:val="21"/>
        </w:rPr>
        <w:t xml:space="preserve"> </w:t>
      </w:r>
      <w:r>
        <w:rPr>
          <w:sz w:val="21"/>
        </w:rPr>
        <w:t>participants</w:t>
      </w:r>
    </w:p>
    <w:p w:rsidR="00DE7D9C" w:rsidRDefault="008C1A75">
      <w:pPr>
        <w:pStyle w:val="ListParagraph"/>
        <w:numPr>
          <w:ilvl w:val="0"/>
          <w:numId w:val="2"/>
        </w:numPr>
        <w:tabs>
          <w:tab w:val="left" w:pos="1380"/>
          <w:tab w:val="left" w:pos="1381"/>
        </w:tabs>
        <w:spacing w:before="86" w:line="273" w:lineRule="auto"/>
        <w:ind w:right="777" w:hanging="360"/>
        <w:rPr>
          <w:sz w:val="21"/>
        </w:rPr>
      </w:pPr>
      <w:r>
        <w:rPr>
          <w:sz w:val="21"/>
        </w:rPr>
        <w:t>5 programs with youth and staff representing Bridging the Opportunity Gap (BOG) programs participated in field trips or developed table displays incl</w:t>
      </w:r>
      <w:r>
        <w:rPr>
          <w:sz w:val="21"/>
        </w:rPr>
        <w:t>uding some items for sale</w:t>
      </w:r>
    </w:p>
    <w:p w:rsidR="00DE7D9C" w:rsidRDefault="008C1A75">
      <w:pPr>
        <w:pStyle w:val="ListParagraph"/>
        <w:numPr>
          <w:ilvl w:val="0"/>
          <w:numId w:val="2"/>
        </w:numPr>
        <w:tabs>
          <w:tab w:val="left" w:pos="1380"/>
          <w:tab w:val="left" w:pos="1381"/>
        </w:tabs>
        <w:spacing w:before="56" w:line="273" w:lineRule="auto"/>
        <w:ind w:right="743" w:hanging="360"/>
        <w:rPr>
          <w:sz w:val="21"/>
        </w:rPr>
      </w:pPr>
      <w:r>
        <w:rPr>
          <w:sz w:val="21"/>
        </w:rPr>
        <w:t>DYS residential programs and BOG programs collectively sold 154 items connected to their programming, including youth grown plants, youth decorated planters, and a youth operated pop-up book</w:t>
      </w:r>
      <w:r>
        <w:rPr>
          <w:spacing w:val="-4"/>
          <w:sz w:val="21"/>
        </w:rPr>
        <w:t xml:space="preserve"> </w:t>
      </w:r>
      <w:r>
        <w:rPr>
          <w:sz w:val="21"/>
        </w:rPr>
        <w:t>store</w:t>
      </w:r>
    </w:p>
    <w:p w:rsidR="00DE7D9C" w:rsidRDefault="00DE7D9C">
      <w:pPr>
        <w:spacing w:line="273" w:lineRule="auto"/>
        <w:rPr>
          <w:sz w:val="21"/>
        </w:rPr>
        <w:sectPr w:rsidR="00DE7D9C">
          <w:pgSz w:w="12240" w:h="15840"/>
          <w:pgMar w:top="1500" w:right="860" w:bottom="1160" w:left="1140" w:header="806" w:footer="962" w:gutter="0"/>
          <w:cols w:space="720"/>
        </w:sectPr>
      </w:pPr>
    </w:p>
    <w:p w:rsidR="00DE7D9C" w:rsidRDefault="00DE7D9C">
      <w:pPr>
        <w:pStyle w:val="BodyText"/>
        <w:rPr>
          <w:sz w:val="20"/>
        </w:rPr>
      </w:pPr>
    </w:p>
    <w:p w:rsidR="00DE7D9C" w:rsidRDefault="00DE7D9C">
      <w:pPr>
        <w:pStyle w:val="BodyText"/>
        <w:spacing w:before="7"/>
        <w:rPr>
          <w:sz w:val="15"/>
        </w:rPr>
      </w:pPr>
    </w:p>
    <w:p w:rsidR="00DE7D9C" w:rsidRDefault="008C1A75">
      <w:pPr>
        <w:pStyle w:val="ListParagraph"/>
        <w:numPr>
          <w:ilvl w:val="0"/>
          <w:numId w:val="2"/>
        </w:numPr>
        <w:tabs>
          <w:tab w:val="left" w:pos="1380"/>
          <w:tab w:val="left" w:pos="1381"/>
        </w:tabs>
        <w:spacing w:before="101" w:line="273" w:lineRule="auto"/>
        <w:ind w:right="975" w:hanging="360"/>
        <w:rPr>
          <w:sz w:val="21"/>
        </w:rPr>
      </w:pPr>
      <w:r>
        <w:rPr>
          <w:sz w:val="21"/>
        </w:rPr>
        <w:t>Over 200 statewide attendees, including youth supporters, case workers, teachers, legislators, clinicians, program directors, provider partners, community organizations, families, and direct care staff attendees from the</w:t>
      </w:r>
      <w:r>
        <w:rPr>
          <w:spacing w:val="-10"/>
          <w:sz w:val="21"/>
        </w:rPr>
        <w:t xml:space="preserve"> </w:t>
      </w:r>
      <w:r>
        <w:rPr>
          <w:sz w:val="21"/>
        </w:rPr>
        <w:t>DYS</w:t>
      </w:r>
    </w:p>
    <w:p w:rsidR="00DE7D9C" w:rsidRDefault="00DE7D9C">
      <w:pPr>
        <w:pStyle w:val="BodyText"/>
        <w:spacing w:before="4"/>
        <w:rPr>
          <w:sz w:val="24"/>
        </w:rPr>
      </w:pPr>
    </w:p>
    <w:p w:rsidR="00DE7D9C" w:rsidRDefault="008C1A75">
      <w:pPr>
        <w:pStyle w:val="ListParagraph"/>
        <w:numPr>
          <w:ilvl w:val="0"/>
          <w:numId w:val="2"/>
        </w:numPr>
        <w:tabs>
          <w:tab w:val="left" w:pos="1380"/>
          <w:tab w:val="left" w:pos="1381"/>
        </w:tabs>
        <w:ind w:hanging="360"/>
        <w:rPr>
          <w:sz w:val="21"/>
        </w:rPr>
      </w:pPr>
      <w:r>
        <w:rPr>
          <w:sz w:val="21"/>
        </w:rPr>
        <w:t xml:space="preserve">Over 100 youth attendees from </w:t>
      </w:r>
      <w:r>
        <w:rPr>
          <w:sz w:val="21"/>
        </w:rPr>
        <w:t>residential programs and the community</w:t>
      </w:r>
      <w:r>
        <w:rPr>
          <w:spacing w:val="-22"/>
          <w:sz w:val="21"/>
        </w:rPr>
        <w:t xml:space="preserve"> </w:t>
      </w:r>
      <w:r>
        <w:rPr>
          <w:sz w:val="21"/>
        </w:rPr>
        <w:t>including:</w:t>
      </w:r>
    </w:p>
    <w:p w:rsidR="00DE7D9C" w:rsidRDefault="008C1A75">
      <w:pPr>
        <w:pStyle w:val="ListParagraph"/>
        <w:numPr>
          <w:ilvl w:val="1"/>
          <w:numId w:val="2"/>
        </w:numPr>
        <w:tabs>
          <w:tab w:val="left" w:pos="1739"/>
          <w:tab w:val="left" w:pos="1740"/>
        </w:tabs>
        <w:spacing w:before="88"/>
        <w:rPr>
          <w:sz w:val="21"/>
        </w:rPr>
      </w:pPr>
      <w:r>
        <w:rPr>
          <w:sz w:val="21"/>
        </w:rPr>
        <w:t>13 residential programs in attendance with</w:t>
      </w:r>
      <w:r>
        <w:rPr>
          <w:spacing w:val="-11"/>
          <w:sz w:val="21"/>
        </w:rPr>
        <w:t xml:space="preserve"> </w:t>
      </w:r>
      <w:r>
        <w:rPr>
          <w:sz w:val="21"/>
        </w:rPr>
        <w:t>youth</w:t>
      </w:r>
    </w:p>
    <w:p w:rsidR="00DE7D9C" w:rsidRDefault="008C1A75">
      <w:pPr>
        <w:pStyle w:val="ListParagraph"/>
        <w:numPr>
          <w:ilvl w:val="1"/>
          <w:numId w:val="2"/>
        </w:numPr>
        <w:tabs>
          <w:tab w:val="left" w:pos="1739"/>
          <w:tab w:val="left" w:pos="1740"/>
        </w:tabs>
        <w:spacing w:before="86"/>
        <w:rPr>
          <w:sz w:val="21"/>
        </w:rPr>
      </w:pPr>
      <w:r>
        <w:rPr>
          <w:sz w:val="21"/>
        </w:rPr>
        <w:t>10 District Offices in attendance with</w:t>
      </w:r>
      <w:r>
        <w:rPr>
          <w:spacing w:val="-11"/>
          <w:sz w:val="21"/>
        </w:rPr>
        <w:t xml:space="preserve"> </w:t>
      </w:r>
      <w:r>
        <w:rPr>
          <w:sz w:val="21"/>
        </w:rPr>
        <w:t>youth</w:t>
      </w:r>
    </w:p>
    <w:p w:rsidR="00DE7D9C" w:rsidRDefault="00DE7D9C">
      <w:pPr>
        <w:pStyle w:val="BodyText"/>
        <w:rPr>
          <w:sz w:val="24"/>
        </w:rPr>
      </w:pPr>
    </w:p>
    <w:p w:rsidR="00DE7D9C" w:rsidRDefault="00DE7D9C">
      <w:pPr>
        <w:pStyle w:val="BodyText"/>
        <w:spacing w:before="4"/>
        <w:rPr>
          <w:sz w:val="26"/>
        </w:rPr>
      </w:pPr>
    </w:p>
    <w:p w:rsidR="00DE7D9C" w:rsidRDefault="008C1A75">
      <w:pPr>
        <w:pStyle w:val="Heading1"/>
        <w:numPr>
          <w:ilvl w:val="0"/>
          <w:numId w:val="6"/>
        </w:numPr>
        <w:tabs>
          <w:tab w:val="left" w:pos="1019"/>
          <w:tab w:val="left" w:pos="1020"/>
        </w:tabs>
        <w:ind w:left="1020" w:hanging="720"/>
      </w:pPr>
      <w:bookmarkStart w:id="10" w:name="_TOC_250001"/>
      <w:r>
        <w:t>SOCIAL</w:t>
      </w:r>
      <w:r>
        <w:rPr>
          <w:spacing w:val="-1"/>
        </w:rPr>
        <w:t xml:space="preserve"> </w:t>
      </w:r>
      <w:bookmarkEnd w:id="10"/>
      <w:r>
        <w:t>ENTERPRISE</w:t>
      </w:r>
    </w:p>
    <w:p w:rsidR="00DE7D9C" w:rsidRDefault="00DE7D9C">
      <w:pPr>
        <w:pStyle w:val="BodyText"/>
        <w:spacing w:before="9"/>
        <w:rPr>
          <w:b/>
          <w:sz w:val="20"/>
        </w:rPr>
      </w:pPr>
    </w:p>
    <w:p w:rsidR="00DE7D9C" w:rsidRDefault="008C1A75">
      <w:pPr>
        <w:pStyle w:val="Heading2"/>
        <w:spacing w:before="1"/>
      </w:pPr>
      <w:r>
        <w:t>Background and Purpose</w:t>
      </w:r>
    </w:p>
    <w:p w:rsidR="00DE7D9C" w:rsidRDefault="00DE7D9C">
      <w:pPr>
        <w:pStyle w:val="BodyText"/>
        <w:spacing w:before="11"/>
        <w:rPr>
          <w:b/>
          <w:sz w:val="20"/>
        </w:rPr>
      </w:pPr>
    </w:p>
    <w:p w:rsidR="00DE7D9C" w:rsidRDefault="008C1A75">
      <w:pPr>
        <w:pStyle w:val="BodyText"/>
        <w:ind w:left="300" w:right="722"/>
      </w:pPr>
      <w:r>
        <w:t>In 2013, DYS supported the development and operation of a small sil</w:t>
      </w:r>
      <w:r>
        <w:t>k screening social enterprise. The silk screen social enterprise program has been designed to provide youth the opportunity to gain ‘real world’ job experience by engaging in the operations of a business. The business, called ‘Exclusive Tees’, employs yout</w:t>
      </w:r>
      <w:r>
        <w:t>h to work as a team to fulfill orders, allowing them to gain workplace skills, build self-confidence, and set goals for success in transitioning into mainstream employment.</w:t>
      </w:r>
    </w:p>
    <w:p w:rsidR="00DE7D9C" w:rsidRDefault="00DE7D9C">
      <w:pPr>
        <w:pStyle w:val="BodyText"/>
        <w:spacing w:before="10"/>
        <w:rPr>
          <w:sz w:val="20"/>
        </w:rPr>
      </w:pPr>
    </w:p>
    <w:p w:rsidR="00DE7D9C" w:rsidRDefault="008C1A75">
      <w:pPr>
        <w:pStyle w:val="Heading2"/>
        <w:spacing w:before="0"/>
      </w:pPr>
      <w:r>
        <w:t>Marketing and Sales</w:t>
      </w:r>
    </w:p>
    <w:p w:rsidR="00DE7D9C" w:rsidRDefault="00DE7D9C">
      <w:pPr>
        <w:pStyle w:val="BodyText"/>
        <w:spacing w:before="11"/>
        <w:rPr>
          <w:b/>
          <w:sz w:val="20"/>
        </w:rPr>
      </w:pPr>
    </w:p>
    <w:p w:rsidR="00DE7D9C" w:rsidRDefault="008C1A75">
      <w:pPr>
        <w:pStyle w:val="BodyText"/>
        <w:ind w:left="299" w:right="652"/>
      </w:pPr>
      <w:r>
        <w:t>A comprehensive marketing plan was approved by DYS and rolled out in early FY2017. This included a new website</w:t>
      </w:r>
      <w:hyperlink w:anchor="_bookmark0" w:history="1">
        <w:r>
          <w:rPr>
            <w:position w:val="7"/>
            <w:sz w:val="14"/>
          </w:rPr>
          <w:t xml:space="preserve">1 </w:t>
        </w:r>
      </w:hyperlink>
      <w:r>
        <w:t>and continued use of a Facebook page</w:t>
      </w:r>
      <w:hyperlink w:anchor="_bookmark1" w:history="1">
        <w:r>
          <w:rPr>
            <w:position w:val="7"/>
            <w:sz w:val="14"/>
          </w:rPr>
          <w:t>2</w:t>
        </w:r>
      </w:hyperlink>
      <w:r>
        <w:t>. The program manager updates Facebook regularly with pictures of recent orders.</w:t>
      </w:r>
    </w:p>
    <w:p w:rsidR="00DE7D9C" w:rsidRDefault="00DE7D9C">
      <w:pPr>
        <w:pStyle w:val="BodyText"/>
        <w:spacing w:before="8"/>
        <w:rPr>
          <w:sz w:val="20"/>
        </w:rPr>
      </w:pPr>
    </w:p>
    <w:p w:rsidR="00DE7D9C" w:rsidRDefault="008C1A75">
      <w:pPr>
        <w:pStyle w:val="BodyText"/>
        <w:spacing w:before="1"/>
        <w:ind w:left="299" w:right="839"/>
      </w:pPr>
      <w:r>
        <w:t>In addition to the online presence, a brand new promotional display was created and visible at various vending opportunities throughout the state this year. This includes a v</w:t>
      </w:r>
      <w:r>
        <w:t>ariety of visuals, including a one-pager, pictures from the shop, printed items from the shop, and some quotes from the youth, that generated a lot of interest.</w:t>
      </w:r>
    </w:p>
    <w:p w:rsidR="00DE7D9C" w:rsidRDefault="00DE7D9C">
      <w:pPr>
        <w:pStyle w:val="BodyText"/>
        <w:spacing w:before="11"/>
        <w:rPr>
          <w:sz w:val="20"/>
        </w:rPr>
      </w:pPr>
    </w:p>
    <w:p w:rsidR="00DE7D9C" w:rsidRDefault="008C1A75">
      <w:pPr>
        <w:pStyle w:val="BodyText"/>
        <w:ind w:left="299" w:right="628"/>
      </w:pPr>
      <w:r>
        <w:t xml:space="preserve">These platforms, along with the great word of mouth and general excitement around and passion </w:t>
      </w:r>
      <w:r>
        <w:t>for the program, have been instrumental to increasing the visibility of Exclusive Tees, as well as the customer base which has extended beyond DYS and other stakeholders and into the community.</w:t>
      </w:r>
    </w:p>
    <w:p w:rsidR="00DE7D9C" w:rsidRDefault="00DE7D9C">
      <w:pPr>
        <w:pStyle w:val="BodyText"/>
        <w:rPr>
          <w:sz w:val="24"/>
        </w:rPr>
      </w:pPr>
    </w:p>
    <w:p w:rsidR="00DE7D9C" w:rsidRDefault="008C1A75">
      <w:pPr>
        <w:pStyle w:val="Heading2"/>
        <w:spacing w:before="202"/>
      </w:pPr>
      <w:r>
        <w:t>Youth Development and Impact</w:t>
      </w:r>
    </w:p>
    <w:p w:rsidR="00DE7D9C" w:rsidRDefault="00DE7D9C">
      <w:pPr>
        <w:pStyle w:val="BodyText"/>
        <w:spacing w:before="6"/>
        <w:rPr>
          <w:b/>
          <w:sz w:val="20"/>
        </w:rPr>
      </w:pPr>
    </w:p>
    <w:p w:rsidR="00DE7D9C" w:rsidRDefault="008C1A75">
      <w:pPr>
        <w:pStyle w:val="BodyText"/>
        <w:spacing w:line="278" w:lineRule="auto"/>
        <w:ind w:left="300" w:right="1026" w:hanging="1"/>
      </w:pPr>
      <w:r>
        <w:t xml:space="preserve">The size of the shop space and </w:t>
      </w:r>
      <w:r>
        <w:t>need for hands-on skill development allots for a maximum of six youth to participate in the program at a time.</w:t>
      </w:r>
    </w:p>
    <w:p w:rsidR="00DE7D9C" w:rsidRDefault="008C1A75">
      <w:pPr>
        <w:pStyle w:val="BodyText"/>
        <w:spacing w:before="196" w:line="276" w:lineRule="auto"/>
        <w:ind w:left="300" w:right="802"/>
      </w:pPr>
      <w:r>
        <w:t>The Exclusive Tees shop has been a place youth can come, put aside differences, and work together toward the goal of completing an order. The gre</w:t>
      </w:r>
      <w:r>
        <w:t>at amount of hands-on and team-oriented</w:t>
      </w:r>
    </w:p>
    <w:p w:rsidR="00DE7D9C" w:rsidRDefault="00DE7D9C">
      <w:pPr>
        <w:pStyle w:val="BodyText"/>
        <w:rPr>
          <w:sz w:val="20"/>
        </w:rPr>
      </w:pPr>
    </w:p>
    <w:p w:rsidR="00DE7D9C" w:rsidRDefault="00DE7D9C">
      <w:pPr>
        <w:pStyle w:val="BodyText"/>
        <w:rPr>
          <w:sz w:val="20"/>
        </w:rPr>
      </w:pPr>
    </w:p>
    <w:p w:rsidR="00DE7D9C" w:rsidRDefault="008C1A75">
      <w:pPr>
        <w:pStyle w:val="BodyText"/>
        <w:spacing w:before="3"/>
        <w:rPr>
          <w:sz w:val="23"/>
        </w:rPr>
      </w:pPr>
      <w:r>
        <w:pict>
          <v:line id="_x0000_s1029" style="position:absolute;z-index:-251651584;mso-wrap-distance-left:0;mso-wrap-distance-right:0;mso-position-horizontal-relative:page" from="1in,15.75pt" to="3in,15.75pt" strokeweight=".72pt">
            <w10:wrap type="topAndBottom" anchorx="page"/>
          </v:line>
        </w:pict>
      </w:r>
    </w:p>
    <w:p w:rsidR="00DE7D9C" w:rsidRDefault="008C1A75">
      <w:pPr>
        <w:spacing w:before="71"/>
        <w:ind w:left="300"/>
        <w:rPr>
          <w:rFonts w:ascii="Calibri"/>
          <w:sz w:val="20"/>
        </w:rPr>
      </w:pPr>
      <w:bookmarkStart w:id="11" w:name="_bookmark0"/>
      <w:bookmarkEnd w:id="11"/>
      <w:r>
        <w:rPr>
          <w:rFonts w:ascii="Calibri"/>
          <w:position w:val="7"/>
          <w:sz w:val="13"/>
        </w:rPr>
        <w:t xml:space="preserve">1 </w:t>
      </w:r>
      <w:hyperlink r:id="rId11">
        <w:r>
          <w:rPr>
            <w:rFonts w:ascii="Calibri"/>
            <w:sz w:val="20"/>
          </w:rPr>
          <w:t>www.exclusivetees.org</w:t>
        </w:r>
      </w:hyperlink>
    </w:p>
    <w:p w:rsidR="00DE7D9C" w:rsidRDefault="00DE7D9C">
      <w:pPr>
        <w:pStyle w:val="BodyText"/>
        <w:spacing w:before="3"/>
        <w:rPr>
          <w:rFonts w:ascii="Calibri"/>
          <w:sz w:val="19"/>
        </w:rPr>
      </w:pPr>
    </w:p>
    <w:p w:rsidR="00DE7D9C" w:rsidRDefault="008C1A75">
      <w:pPr>
        <w:ind w:left="300"/>
        <w:rPr>
          <w:rFonts w:ascii="Calibri"/>
          <w:sz w:val="20"/>
        </w:rPr>
      </w:pPr>
      <w:bookmarkStart w:id="12" w:name="_bookmark1"/>
      <w:bookmarkEnd w:id="12"/>
      <w:r>
        <w:rPr>
          <w:rFonts w:ascii="Calibri"/>
          <w:position w:val="7"/>
          <w:sz w:val="13"/>
        </w:rPr>
        <w:t xml:space="preserve">2 </w:t>
      </w:r>
      <w:hyperlink r:id="rId12">
        <w:r>
          <w:rPr>
            <w:rFonts w:ascii="Calibri"/>
            <w:sz w:val="20"/>
          </w:rPr>
          <w:t>www.facebook.com/exclusiveteescommcorp</w:t>
        </w:r>
      </w:hyperlink>
    </w:p>
    <w:p w:rsidR="00DE7D9C" w:rsidRDefault="00DE7D9C">
      <w:pPr>
        <w:rPr>
          <w:rFonts w:ascii="Calibri"/>
          <w:sz w:val="20"/>
        </w:rPr>
        <w:sectPr w:rsidR="00DE7D9C">
          <w:pgSz w:w="12240" w:h="15840"/>
          <w:pgMar w:top="1500" w:right="860" w:bottom="1180" w:left="1140" w:header="806" w:footer="962" w:gutter="0"/>
          <w:cols w:space="720"/>
        </w:sectPr>
      </w:pPr>
    </w:p>
    <w:p w:rsidR="00DE7D9C" w:rsidRDefault="00DE7D9C">
      <w:pPr>
        <w:pStyle w:val="BodyText"/>
        <w:spacing w:before="4"/>
        <w:rPr>
          <w:rFonts w:ascii="Calibri"/>
          <w:sz w:val="11"/>
        </w:rPr>
      </w:pPr>
    </w:p>
    <w:p w:rsidR="00DE7D9C" w:rsidRDefault="008C1A75">
      <w:pPr>
        <w:pStyle w:val="BodyText"/>
        <w:spacing w:before="94" w:line="278" w:lineRule="auto"/>
        <w:ind w:left="300" w:right="780"/>
      </w:pPr>
      <w:proofErr w:type="gramStart"/>
      <w:r>
        <w:t>work</w:t>
      </w:r>
      <w:proofErr w:type="gramEnd"/>
      <w:r>
        <w:t>, combined with the ability to see a finished product in a short amount of time, has allowed the youth to quickly recognize the value of their efforts, as well as be proud of them.</w:t>
      </w:r>
    </w:p>
    <w:p w:rsidR="00DE7D9C" w:rsidRDefault="00DE7D9C">
      <w:pPr>
        <w:pStyle w:val="BodyText"/>
        <w:rPr>
          <w:sz w:val="24"/>
        </w:rPr>
      </w:pPr>
    </w:p>
    <w:p w:rsidR="00DE7D9C" w:rsidRDefault="00DE7D9C">
      <w:pPr>
        <w:pStyle w:val="BodyText"/>
        <w:rPr>
          <w:sz w:val="24"/>
        </w:rPr>
      </w:pPr>
    </w:p>
    <w:p w:rsidR="00DE7D9C" w:rsidRDefault="008C1A75">
      <w:pPr>
        <w:pStyle w:val="Heading1"/>
        <w:numPr>
          <w:ilvl w:val="0"/>
          <w:numId w:val="6"/>
        </w:numPr>
        <w:tabs>
          <w:tab w:val="left" w:pos="1019"/>
          <w:tab w:val="left" w:pos="1020"/>
        </w:tabs>
        <w:spacing w:before="151"/>
        <w:ind w:left="1020" w:hanging="720"/>
      </w:pPr>
      <w:bookmarkStart w:id="13" w:name="_TOC_250000"/>
      <w:r>
        <w:t>FAMILY AND/OR CAREGIVER</w:t>
      </w:r>
      <w:r>
        <w:rPr>
          <w:spacing w:val="2"/>
        </w:rPr>
        <w:t xml:space="preserve"> </w:t>
      </w:r>
      <w:bookmarkEnd w:id="13"/>
      <w:r>
        <w:t>ENGAGEMENT</w:t>
      </w:r>
    </w:p>
    <w:p w:rsidR="00DE7D9C" w:rsidRDefault="00DE7D9C">
      <w:pPr>
        <w:pStyle w:val="BodyText"/>
        <w:spacing w:before="3"/>
        <w:rPr>
          <w:b/>
          <w:sz w:val="26"/>
        </w:rPr>
      </w:pPr>
    </w:p>
    <w:p w:rsidR="00DE7D9C" w:rsidRDefault="008C1A75">
      <w:pPr>
        <w:pStyle w:val="BodyText"/>
        <w:spacing w:line="307" w:lineRule="auto"/>
        <w:ind w:left="300" w:right="651"/>
      </w:pPr>
      <w:r>
        <w:t>The DYS Strategic Plan establishe</w:t>
      </w:r>
      <w:r>
        <w:t xml:space="preserve">s the goal of increasing family and/or caregiver engagement. The premise is that when we are able to successfully involve families with their child’s treatment and education at </w:t>
      </w:r>
      <w:proofErr w:type="gramStart"/>
      <w:r>
        <w:t>DYS,</w:t>
      </w:r>
      <w:proofErr w:type="gramEnd"/>
      <w:r>
        <w:t xml:space="preserve"> youth will be more likely to make progress in attaining their future goals</w:t>
      </w:r>
      <w:r>
        <w:t>. In 2015- 16, educators, together with program staff, caseworkers, and clinicians facilitated a range of events to increase family/caregiver engagement. Among the successes this past year include:</w:t>
      </w:r>
    </w:p>
    <w:p w:rsidR="00DE7D9C" w:rsidRDefault="008C1A75">
      <w:pPr>
        <w:pStyle w:val="ListParagraph"/>
        <w:numPr>
          <w:ilvl w:val="0"/>
          <w:numId w:val="1"/>
        </w:numPr>
        <w:tabs>
          <w:tab w:val="left" w:pos="1106"/>
          <w:tab w:val="left" w:pos="1107"/>
        </w:tabs>
        <w:spacing w:before="147" w:line="273" w:lineRule="auto"/>
        <w:ind w:right="817"/>
        <w:rPr>
          <w:sz w:val="21"/>
        </w:rPr>
      </w:pPr>
      <w:r>
        <w:rPr>
          <w:sz w:val="21"/>
        </w:rPr>
        <w:t xml:space="preserve">The 2016 Youth Showcase: Held at the Paramount Theater in </w:t>
      </w:r>
      <w:r>
        <w:rPr>
          <w:sz w:val="21"/>
        </w:rPr>
        <w:t>Boston, it brought together families and caregivers along with members of the extended DYS community to celebrate the creative skills, talents, and interests of our youth. This year, more than 300 people attended this</w:t>
      </w:r>
      <w:r>
        <w:rPr>
          <w:spacing w:val="-3"/>
          <w:sz w:val="21"/>
        </w:rPr>
        <w:t xml:space="preserve"> </w:t>
      </w:r>
      <w:r>
        <w:rPr>
          <w:sz w:val="21"/>
        </w:rPr>
        <w:t>celebration.</w:t>
      </w:r>
    </w:p>
    <w:p w:rsidR="00DE7D9C" w:rsidRDefault="008C1A75">
      <w:pPr>
        <w:pStyle w:val="ListParagraph"/>
        <w:numPr>
          <w:ilvl w:val="0"/>
          <w:numId w:val="1"/>
        </w:numPr>
        <w:tabs>
          <w:tab w:val="left" w:pos="1106"/>
          <w:tab w:val="left" w:pos="1107"/>
        </w:tabs>
        <w:spacing w:before="59" w:line="273" w:lineRule="auto"/>
        <w:ind w:left="1106" w:right="698" w:hanging="360"/>
        <w:rPr>
          <w:sz w:val="21"/>
        </w:rPr>
      </w:pPr>
      <w:r>
        <w:rPr>
          <w:sz w:val="21"/>
        </w:rPr>
        <w:t>Open Houses: Programs thr</w:t>
      </w:r>
      <w:r>
        <w:rPr>
          <w:sz w:val="21"/>
        </w:rPr>
        <w:t>oughout the state worked with the education staff to host our version of “open houses” whereby families and caregivers are invited to learn about education programming within DYS, meet teachers, and, whenever possible, hear from the students themselves abo</w:t>
      </w:r>
      <w:r>
        <w:rPr>
          <w:sz w:val="21"/>
        </w:rPr>
        <w:t>ut their college and career</w:t>
      </w:r>
      <w:r>
        <w:rPr>
          <w:spacing w:val="-13"/>
          <w:sz w:val="21"/>
        </w:rPr>
        <w:t xml:space="preserve"> </w:t>
      </w:r>
      <w:r>
        <w:rPr>
          <w:sz w:val="21"/>
        </w:rPr>
        <w:t>development.</w:t>
      </w:r>
    </w:p>
    <w:p w:rsidR="00DE7D9C" w:rsidRPr="008C1A75" w:rsidRDefault="008C1A75" w:rsidP="008C1A75">
      <w:pPr>
        <w:pStyle w:val="ListParagraph"/>
        <w:numPr>
          <w:ilvl w:val="0"/>
          <w:numId w:val="1"/>
        </w:numPr>
        <w:tabs>
          <w:tab w:val="left" w:pos="1106"/>
          <w:tab w:val="left" w:pos="1107"/>
        </w:tabs>
        <w:spacing w:before="59" w:line="273" w:lineRule="auto"/>
        <w:ind w:left="1106" w:right="618" w:hanging="360"/>
        <w:rPr>
          <w:sz w:val="21"/>
        </w:rPr>
        <w:sectPr w:rsidR="00DE7D9C" w:rsidRPr="008C1A75">
          <w:pgSz w:w="12240" w:h="15840"/>
          <w:pgMar w:top="1500" w:right="860" w:bottom="1180" w:left="1140" w:header="806" w:footer="962" w:gutter="0"/>
          <w:cols w:space="720"/>
        </w:sectPr>
      </w:pPr>
      <w:r>
        <w:rPr>
          <w:sz w:val="21"/>
        </w:rPr>
        <w:t>Graduation Ceremonies: All five (5) regions host an end of year graduation ceremony to celebrate those youth who have successfully attained their High School Diploma or its equivalent (</w:t>
      </w:r>
      <w:proofErr w:type="spellStart"/>
      <w:r>
        <w:rPr>
          <w:sz w:val="21"/>
        </w:rPr>
        <w:t>HiSET</w:t>
      </w:r>
      <w:proofErr w:type="spellEnd"/>
      <w:r>
        <w:rPr>
          <w:sz w:val="21"/>
        </w:rPr>
        <w:t>). These ceremonies mark a transformative milestone in the lives o</w:t>
      </w:r>
      <w:r>
        <w:rPr>
          <w:sz w:val="21"/>
        </w:rPr>
        <w:t>f many of our youth that DYS works hard to make sure that families and caregivers are able to</w:t>
      </w:r>
      <w:r>
        <w:rPr>
          <w:spacing w:val="-27"/>
          <w:sz w:val="21"/>
        </w:rPr>
        <w:t xml:space="preserve"> </w:t>
      </w:r>
      <w:r>
        <w:rPr>
          <w:sz w:val="21"/>
        </w:rPr>
        <w:t>join.</w:t>
      </w: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rPr>
          <w:rFonts w:ascii="Times New Roman"/>
          <w:sz w:val="20"/>
        </w:rPr>
      </w:pPr>
    </w:p>
    <w:p w:rsidR="00DE7D9C" w:rsidRDefault="00DE7D9C">
      <w:pPr>
        <w:pStyle w:val="BodyText"/>
        <w:spacing w:before="4"/>
        <w:rPr>
          <w:rFonts w:ascii="Times New Roman"/>
          <w:sz w:val="26"/>
        </w:rPr>
      </w:pPr>
    </w:p>
    <w:p w:rsidR="00DE7D9C" w:rsidRDefault="008C1A75">
      <w:pPr>
        <w:pStyle w:val="BodyText"/>
        <w:ind w:left="2187"/>
        <w:rPr>
          <w:rFonts w:ascii="Times New Roman"/>
          <w:sz w:val="20"/>
        </w:rPr>
      </w:pPr>
      <w:r>
        <w:rPr>
          <w:rFonts w:ascii="Times New Roman"/>
          <w:noProof/>
          <w:sz w:val="20"/>
          <w:lang w:bidi="ar-SA"/>
        </w:rPr>
        <w:drawing>
          <wp:inline distT="0" distB="0" distL="0" distR="0">
            <wp:extent cx="884682" cy="883920"/>
            <wp:effectExtent l="0" t="0" r="0" b="0"/>
            <wp:docPr id="1" name="image9.jpeg" descr="DY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13" cstate="print"/>
                    <a:stretch>
                      <a:fillRect/>
                    </a:stretch>
                  </pic:blipFill>
                  <pic:spPr>
                    <a:xfrm>
                      <a:off x="0" y="0"/>
                      <a:ext cx="884682" cy="883920"/>
                    </a:xfrm>
                    <a:prstGeom prst="rect">
                      <a:avLst/>
                    </a:prstGeom>
                  </pic:spPr>
                </pic:pic>
              </a:graphicData>
            </a:graphic>
          </wp:inline>
        </w:drawing>
      </w:r>
    </w:p>
    <w:p w:rsidR="00DE7D9C" w:rsidRDefault="00DE7D9C">
      <w:pPr>
        <w:pStyle w:val="BodyText"/>
        <w:spacing w:before="9"/>
        <w:rPr>
          <w:rFonts w:ascii="Times New Roman"/>
          <w:sz w:val="22"/>
        </w:rPr>
      </w:pPr>
    </w:p>
    <w:p w:rsidR="00DE7D9C" w:rsidRDefault="008C1A75">
      <w:pPr>
        <w:spacing w:before="93" w:line="278" w:lineRule="auto"/>
        <w:ind w:left="1334" w:right="3646"/>
        <w:rPr>
          <w:b/>
          <w:sz w:val="23"/>
        </w:rPr>
      </w:pPr>
      <w:r>
        <w:rPr>
          <w:b/>
          <w:sz w:val="23"/>
        </w:rPr>
        <w:t>FOR INFORMATION ABOUT THE COMPREHENSIVE EDUCATION PARTNERSHIP:</w:t>
      </w:r>
    </w:p>
    <w:p w:rsidR="00DE7D9C" w:rsidRDefault="00DE7D9C">
      <w:pPr>
        <w:pStyle w:val="BodyText"/>
        <w:rPr>
          <w:b/>
          <w:sz w:val="26"/>
        </w:rPr>
      </w:pPr>
    </w:p>
    <w:p w:rsidR="00DE7D9C" w:rsidRDefault="00DE7D9C">
      <w:pPr>
        <w:pStyle w:val="BodyText"/>
        <w:spacing w:before="7"/>
        <w:rPr>
          <w:b/>
          <w:sz w:val="20"/>
        </w:rPr>
      </w:pPr>
    </w:p>
    <w:p w:rsidR="00DE7D9C" w:rsidRDefault="008C1A75">
      <w:pPr>
        <w:pStyle w:val="BodyText"/>
        <w:ind w:left="1334"/>
      </w:pPr>
      <w:r>
        <w:t>Christine Kenney</w:t>
      </w:r>
    </w:p>
    <w:p w:rsidR="00DE7D9C" w:rsidRDefault="008C1A75">
      <w:pPr>
        <w:pStyle w:val="BodyText"/>
        <w:spacing w:before="68" w:line="307" w:lineRule="auto"/>
        <w:ind w:left="1334" w:right="5407"/>
      </w:pPr>
      <w:r>
        <w:t>Director of DYS Educational Services 617.960.3324</w:t>
      </w:r>
    </w:p>
    <w:p w:rsidR="00DE7D9C" w:rsidRDefault="008C1A75">
      <w:pPr>
        <w:pStyle w:val="BodyText"/>
        <w:spacing w:before="1"/>
        <w:ind w:left="1334"/>
      </w:pPr>
      <w:hyperlink r:id="rId14">
        <w:r>
          <w:t>Christine.Kenney@state.ma.us</w:t>
        </w:r>
      </w:hyperlink>
    </w:p>
    <w:p w:rsidR="00DE7D9C" w:rsidRDefault="00DE7D9C">
      <w:pPr>
        <w:pStyle w:val="BodyText"/>
        <w:rPr>
          <w:sz w:val="33"/>
        </w:rPr>
      </w:pPr>
    </w:p>
    <w:p w:rsidR="00DE7D9C" w:rsidRDefault="008C1A75">
      <w:pPr>
        <w:pStyle w:val="BodyText"/>
        <w:spacing w:before="1" w:line="302" w:lineRule="auto"/>
        <w:ind w:left="1334" w:right="4626" w:hanging="1"/>
      </w:pPr>
      <w:r>
        <w:t>Massachusetts Department of Youth Services 600 Washington Street, 4</w:t>
      </w:r>
      <w:proofErr w:type="spellStart"/>
      <w:r>
        <w:rPr>
          <w:position w:val="7"/>
          <w:sz w:val="14"/>
        </w:rPr>
        <w:t>th</w:t>
      </w:r>
      <w:proofErr w:type="spellEnd"/>
      <w:r>
        <w:rPr>
          <w:position w:val="7"/>
          <w:sz w:val="14"/>
        </w:rPr>
        <w:t xml:space="preserve"> </w:t>
      </w:r>
      <w:r>
        <w:t>Floor</w:t>
      </w:r>
    </w:p>
    <w:p w:rsidR="00DE7D9C" w:rsidRDefault="008C1A75">
      <w:pPr>
        <w:pStyle w:val="BodyText"/>
        <w:spacing w:before="4"/>
        <w:ind w:left="1334"/>
      </w:pPr>
      <w:r>
        <w:t>Boston, MA 02111</w:t>
      </w:r>
    </w:p>
    <w:p w:rsidR="00DE7D9C" w:rsidRDefault="00DE7D9C">
      <w:pPr>
        <w:pStyle w:val="BodyText"/>
        <w:rPr>
          <w:sz w:val="24"/>
        </w:rPr>
      </w:pPr>
    </w:p>
    <w:p w:rsidR="00DE7D9C" w:rsidRDefault="00DE7D9C">
      <w:pPr>
        <w:pStyle w:val="BodyText"/>
        <w:rPr>
          <w:sz w:val="24"/>
        </w:rPr>
      </w:pPr>
    </w:p>
    <w:p w:rsidR="00DE7D9C" w:rsidRDefault="00DE7D9C">
      <w:pPr>
        <w:pStyle w:val="BodyText"/>
        <w:spacing w:before="7"/>
        <w:rPr>
          <w:sz w:val="19"/>
        </w:rPr>
      </w:pPr>
    </w:p>
    <w:p w:rsidR="00DE7D9C" w:rsidRDefault="008C1A75">
      <w:pPr>
        <w:pStyle w:val="BodyText"/>
        <w:spacing w:before="1" w:line="307" w:lineRule="auto"/>
        <w:ind w:left="1334" w:right="6271"/>
      </w:pPr>
      <w:r>
        <w:t xml:space="preserve">Commonwealth Corporation </w:t>
      </w:r>
      <w:hyperlink r:id="rId15">
        <w:r>
          <w:rPr>
            <w:color w:val="0000FF"/>
            <w:u w:val="single" w:color="0000FF"/>
          </w:rPr>
          <w:t>www.commcorp.org</w:t>
        </w:r>
      </w:hyperlink>
    </w:p>
    <w:p w:rsidR="00DE7D9C" w:rsidRDefault="00DE7D9C">
      <w:pPr>
        <w:pStyle w:val="BodyText"/>
        <w:spacing w:before="4"/>
        <w:rPr>
          <w:sz w:val="9"/>
        </w:rPr>
      </w:pPr>
    </w:p>
    <w:p w:rsidR="00DE7D9C" w:rsidRDefault="008C1A75">
      <w:pPr>
        <w:pStyle w:val="BodyText"/>
        <w:spacing w:before="95" w:line="307" w:lineRule="auto"/>
        <w:ind w:left="1334" w:right="5337"/>
      </w:pPr>
      <w:r>
        <w:t xml:space="preserve">Collaborative for Educational Services </w:t>
      </w:r>
      <w:hyperlink r:id="rId16">
        <w:r>
          <w:rPr>
            <w:color w:val="0000FF"/>
            <w:u w:val="single" w:color="0000FF"/>
          </w:rPr>
          <w:t>collaborative.org</w:t>
        </w:r>
      </w:hyperlink>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DE7D9C">
      <w:pPr>
        <w:pStyle w:val="BodyText"/>
        <w:rPr>
          <w:sz w:val="20"/>
        </w:rPr>
      </w:pPr>
    </w:p>
    <w:p w:rsidR="00DE7D9C" w:rsidRDefault="008C1A75">
      <w:pPr>
        <w:spacing w:before="176"/>
        <w:ind w:right="575"/>
        <w:jc w:val="right"/>
        <w:rPr>
          <w:rFonts w:ascii="Calibri"/>
        </w:rPr>
      </w:pPr>
      <w:r>
        <w:rPr>
          <w:rFonts w:ascii="Calibri"/>
        </w:rPr>
        <w:t>30</w:t>
      </w:r>
    </w:p>
    <w:sectPr w:rsidR="00DE7D9C">
      <w:headerReference w:type="default" r:id="rId17"/>
      <w:footerReference w:type="default" r:id="rId18"/>
      <w:pgSz w:w="12240" w:h="15840"/>
      <w:pgMar w:top="1500" w:right="860" w:bottom="280" w:left="1140" w:header="8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1A75">
      <w:r>
        <w:separator/>
      </w:r>
    </w:p>
  </w:endnote>
  <w:endnote w:type="continuationSeparator" w:id="0">
    <w:p w:rsidR="00000000" w:rsidRDefault="008C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9C" w:rsidRDefault="008C1A75">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26.85pt;margin-top:731.7pt;width:15.3pt;height:13.05pt;z-index:-67600;mso-position-horizontal-relative:page;mso-position-vertical-relative:page" filled="f" stroked="f">
          <v:textbox inset="0,0,0,0">
            <w:txbxContent>
              <w:p w:rsidR="00DE7D9C" w:rsidRDefault="008C1A75">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9C" w:rsidRDefault="00DE7D9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1A75">
      <w:r>
        <w:separator/>
      </w:r>
    </w:p>
  </w:footnote>
  <w:footnote w:type="continuationSeparator" w:id="0">
    <w:p w:rsidR="00000000" w:rsidRDefault="008C1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9C" w:rsidRDefault="008C1A75">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115.3pt;margin-top:40.3pt;width:387.5pt;height:11pt;z-index:-67624;mso-position-horizontal-relative:page;mso-position-vertical-relative:page" filled="f" stroked="f">
          <v:textbox inset="0,0,0,0">
            <w:txbxContent>
              <w:p w:rsidR="00DE7D9C" w:rsidRDefault="008C1A75">
                <w:pPr>
                  <w:spacing w:before="15"/>
                  <w:ind w:left="20"/>
                  <w:rPr>
                    <w:sz w:val="16"/>
                  </w:rPr>
                </w:pPr>
                <w:r>
                  <w:rPr>
                    <w:sz w:val="16"/>
                  </w:rPr>
                  <w:t xml:space="preserve">D Y S C O M P R E H E N S I V E </w:t>
                </w:r>
                <w:proofErr w:type="spellStart"/>
                <w:r>
                  <w:rPr>
                    <w:sz w:val="16"/>
                  </w:rPr>
                  <w:t>E</w:t>
                </w:r>
                <w:proofErr w:type="spellEnd"/>
                <w:r>
                  <w:rPr>
                    <w:sz w:val="16"/>
                  </w:rPr>
                  <w:t xml:space="preserve"> D U C A T I O N P A R T N E R S H I P R E P O R T | F Y 2 0 1 6</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9C" w:rsidRDefault="008C1A7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17.8pt;margin-top:43.3pt;width:376.35pt;height:11pt;z-index:-67576;mso-position-horizontal-relative:page;mso-position-vertical-relative:page" filled="f" stroked="f">
          <v:textbox inset="0,0,0,0">
            <w:txbxContent>
              <w:p w:rsidR="00DE7D9C" w:rsidRDefault="008C1A75">
                <w:pPr>
                  <w:spacing w:before="15"/>
                  <w:ind w:left="20"/>
                  <w:rPr>
                    <w:sz w:val="16"/>
                  </w:rPr>
                </w:pPr>
                <w:r>
                  <w:rPr>
                    <w:sz w:val="16"/>
                  </w:rPr>
                  <w:t xml:space="preserve">D Y S C O M P R E H E N S I V E </w:t>
                </w:r>
                <w:proofErr w:type="spellStart"/>
                <w:r>
                  <w:rPr>
                    <w:sz w:val="16"/>
                  </w:rPr>
                  <w:t>E</w:t>
                </w:r>
                <w:proofErr w:type="spellEnd"/>
                <w:r>
                  <w:rPr>
                    <w:sz w:val="16"/>
                  </w:rPr>
                  <w:t xml:space="preserve"> D U C A T I O N P A R T N E R S H I P R E P O R </w:t>
                </w:r>
                <w:proofErr w:type="gramStart"/>
                <w:r>
                  <w:rPr>
                    <w:sz w:val="16"/>
                  </w:rPr>
                  <w:t>T .</w:t>
                </w:r>
                <w:proofErr w:type="gramEnd"/>
                <w:r>
                  <w:rPr>
                    <w:sz w:val="16"/>
                  </w:rPr>
                  <w:t xml:space="preserve"> F Y 2 0 1 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95"/>
    <w:multiLevelType w:val="hybridMultilevel"/>
    <w:tmpl w:val="7AE89E12"/>
    <w:lvl w:ilvl="0" w:tplc="C4B28602">
      <w:numFmt w:val="bullet"/>
      <w:lvlText w:val=""/>
      <w:lvlJc w:val="left"/>
      <w:pPr>
        <w:ind w:left="1380" w:hanging="361"/>
      </w:pPr>
      <w:rPr>
        <w:rFonts w:ascii="Symbol" w:eastAsia="Symbol" w:hAnsi="Symbol" w:cs="Symbol" w:hint="default"/>
        <w:w w:val="100"/>
        <w:sz w:val="21"/>
        <w:szCs w:val="21"/>
        <w:lang w:val="en-US" w:eastAsia="en-US" w:bidi="en-US"/>
      </w:rPr>
    </w:lvl>
    <w:lvl w:ilvl="1" w:tplc="68120A9C">
      <w:numFmt w:val="bullet"/>
      <w:lvlText w:val="o"/>
      <w:lvlJc w:val="left"/>
      <w:pPr>
        <w:ind w:left="1740" w:hanging="360"/>
      </w:pPr>
      <w:rPr>
        <w:rFonts w:ascii="Courier New" w:eastAsia="Courier New" w:hAnsi="Courier New" w:cs="Courier New" w:hint="default"/>
        <w:w w:val="100"/>
        <w:sz w:val="16"/>
        <w:szCs w:val="16"/>
        <w:lang w:val="en-US" w:eastAsia="en-US" w:bidi="en-US"/>
      </w:rPr>
    </w:lvl>
    <w:lvl w:ilvl="2" w:tplc="81BA5ED0">
      <w:numFmt w:val="bullet"/>
      <w:lvlText w:val="•"/>
      <w:lvlJc w:val="left"/>
      <w:pPr>
        <w:ind w:left="2684" w:hanging="360"/>
      </w:pPr>
      <w:rPr>
        <w:rFonts w:hint="default"/>
        <w:lang w:val="en-US" w:eastAsia="en-US" w:bidi="en-US"/>
      </w:rPr>
    </w:lvl>
    <w:lvl w:ilvl="3" w:tplc="AB045562">
      <w:numFmt w:val="bullet"/>
      <w:lvlText w:val="•"/>
      <w:lvlJc w:val="left"/>
      <w:pPr>
        <w:ind w:left="3628" w:hanging="360"/>
      </w:pPr>
      <w:rPr>
        <w:rFonts w:hint="default"/>
        <w:lang w:val="en-US" w:eastAsia="en-US" w:bidi="en-US"/>
      </w:rPr>
    </w:lvl>
    <w:lvl w:ilvl="4" w:tplc="F092C376">
      <w:numFmt w:val="bullet"/>
      <w:lvlText w:val="•"/>
      <w:lvlJc w:val="left"/>
      <w:pPr>
        <w:ind w:left="4573" w:hanging="360"/>
      </w:pPr>
      <w:rPr>
        <w:rFonts w:hint="default"/>
        <w:lang w:val="en-US" w:eastAsia="en-US" w:bidi="en-US"/>
      </w:rPr>
    </w:lvl>
    <w:lvl w:ilvl="5" w:tplc="222C6580">
      <w:numFmt w:val="bullet"/>
      <w:lvlText w:val="•"/>
      <w:lvlJc w:val="left"/>
      <w:pPr>
        <w:ind w:left="5517" w:hanging="360"/>
      </w:pPr>
      <w:rPr>
        <w:rFonts w:hint="default"/>
        <w:lang w:val="en-US" w:eastAsia="en-US" w:bidi="en-US"/>
      </w:rPr>
    </w:lvl>
    <w:lvl w:ilvl="6" w:tplc="3CC4B270">
      <w:numFmt w:val="bullet"/>
      <w:lvlText w:val="•"/>
      <w:lvlJc w:val="left"/>
      <w:pPr>
        <w:ind w:left="6462" w:hanging="360"/>
      </w:pPr>
      <w:rPr>
        <w:rFonts w:hint="default"/>
        <w:lang w:val="en-US" w:eastAsia="en-US" w:bidi="en-US"/>
      </w:rPr>
    </w:lvl>
    <w:lvl w:ilvl="7" w:tplc="EBC47C12">
      <w:numFmt w:val="bullet"/>
      <w:lvlText w:val="•"/>
      <w:lvlJc w:val="left"/>
      <w:pPr>
        <w:ind w:left="7406" w:hanging="360"/>
      </w:pPr>
      <w:rPr>
        <w:rFonts w:hint="default"/>
        <w:lang w:val="en-US" w:eastAsia="en-US" w:bidi="en-US"/>
      </w:rPr>
    </w:lvl>
    <w:lvl w:ilvl="8" w:tplc="35EABBBA">
      <w:numFmt w:val="bullet"/>
      <w:lvlText w:val="•"/>
      <w:lvlJc w:val="left"/>
      <w:pPr>
        <w:ind w:left="8351" w:hanging="360"/>
      </w:pPr>
      <w:rPr>
        <w:rFonts w:hint="default"/>
        <w:lang w:val="en-US" w:eastAsia="en-US" w:bidi="en-US"/>
      </w:rPr>
    </w:lvl>
  </w:abstractNum>
  <w:abstractNum w:abstractNumId="1">
    <w:nsid w:val="066C0BC7"/>
    <w:multiLevelType w:val="hybridMultilevel"/>
    <w:tmpl w:val="00622914"/>
    <w:lvl w:ilvl="0" w:tplc="3288F804">
      <w:numFmt w:val="bullet"/>
      <w:lvlText w:val=""/>
      <w:lvlJc w:val="left"/>
      <w:pPr>
        <w:ind w:left="660" w:hanging="360"/>
      </w:pPr>
      <w:rPr>
        <w:rFonts w:ascii="Symbol" w:eastAsia="Symbol" w:hAnsi="Symbol" w:cs="Symbol" w:hint="default"/>
        <w:w w:val="100"/>
        <w:sz w:val="16"/>
        <w:szCs w:val="16"/>
        <w:lang w:val="en-US" w:eastAsia="en-US" w:bidi="en-US"/>
      </w:rPr>
    </w:lvl>
    <w:lvl w:ilvl="1" w:tplc="69241364">
      <w:numFmt w:val="bullet"/>
      <w:lvlText w:val="•"/>
      <w:lvlJc w:val="left"/>
      <w:pPr>
        <w:ind w:left="1618" w:hanging="360"/>
      </w:pPr>
      <w:rPr>
        <w:rFonts w:hint="default"/>
        <w:lang w:val="en-US" w:eastAsia="en-US" w:bidi="en-US"/>
      </w:rPr>
    </w:lvl>
    <w:lvl w:ilvl="2" w:tplc="3176EB34">
      <w:numFmt w:val="bullet"/>
      <w:lvlText w:val="•"/>
      <w:lvlJc w:val="left"/>
      <w:pPr>
        <w:ind w:left="2576" w:hanging="360"/>
      </w:pPr>
      <w:rPr>
        <w:rFonts w:hint="default"/>
        <w:lang w:val="en-US" w:eastAsia="en-US" w:bidi="en-US"/>
      </w:rPr>
    </w:lvl>
    <w:lvl w:ilvl="3" w:tplc="AFACEA00">
      <w:numFmt w:val="bullet"/>
      <w:lvlText w:val="•"/>
      <w:lvlJc w:val="left"/>
      <w:pPr>
        <w:ind w:left="3534" w:hanging="360"/>
      </w:pPr>
      <w:rPr>
        <w:rFonts w:hint="default"/>
        <w:lang w:val="en-US" w:eastAsia="en-US" w:bidi="en-US"/>
      </w:rPr>
    </w:lvl>
    <w:lvl w:ilvl="4" w:tplc="C0841278">
      <w:numFmt w:val="bullet"/>
      <w:lvlText w:val="•"/>
      <w:lvlJc w:val="left"/>
      <w:pPr>
        <w:ind w:left="4492" w:hanging="360"/>
      </w:pPr>
      <w:rPr>
        <w:rFonts w:hint="default"/>
        <w:lang w:val="en-US" w:eastAsia="en-US" w:bidi="en-US"/>
      </w:rPr>
    </w:lvl>
    <w:lvl w:ilvl="5" w:tplc="CDBE679A">
      <w:numFmt w:val="bullet"/>
      <w:lvlText w:val="•"/>
      <w:lvlJc w:val="left"/>
      <w:pPr>
        <w:ind w:left="5450" w:hanging="360"/>
      </w:pPr>
      <w:rPr>
        <w:rFonts w:hint="default"/>
        <w:lang w:val="en-US" w:eastAsia="en-US" w:bidi="en-US"/>
      </w:rPr>
    </w:lvl>
    <w:lvl w:ilvl="6" w:tplc="EF66B8D0">
      <w:numFmt w:val="bullet"/>
      <w:lvlText w:val="•"/>
      <w:lvlJc w:val="left"/>
      <w:pPr>
        <w:ind w:left="6408" w:hanging="360"/>
      </w:pPr>
      <w:rPr>
        <w:rFonts w:hint="default"/>
        <w:lang w:val="en-US" w:eastAsia="en-US" w:bidi="en-US"/>
      </w:rPr>
    </w:lvl>
    <w:lvl w:ilvl="7" w:tplc="97369670">
      <w:numFmt w:val="bullet"/>
      <w:lvlText w:val="•"/>
      <w:lvlJc w:val="left"/>
      <w:pPr>
        <w:ind w:left="7366" w:hanging="360"/>
      </w:pPr>
      <w:rPr>
        <w:rFonts w:hint="default"/>
        <w:lang w:val="en-US" w:eastAsia="en-US" w:bidi="en-US"/>
      </w:rPr>
    </w:lvl>
    <w:lvl w:ilvl="8" w:tplc="CF628BE6">
      <w:numFmt w:val="bullet"/>
      <w:lvlText w:val="•"/>
      <w:lvlJc w:val="left"/>
      <w:pPr>
        <w:ind w:left="8324" w:hanging="360"/>
      </w:pPr>
      <w:rPr>
        <w:rFonts w:hint="default"/>
        <w:lang w:val="en-US" w:eastAsia="en-US" w:bidi="en-US"/>
      </w:rPr>
    </w:lvl>
  </w:abstractNum>
  <w:abstractNum w:abstractNumId="2">
    <w:nsid w:val="1F8556DE"/>
    <w:multiLevelType w:val="hybridMultilevel"/>
    <w:tmpl w:val="86888496"/>
    <w:lvl w:ilvl="0" w:tplc="E1B80690">
      <w:numFmt w:val="bullet"/>
      <w:lvlText w:val=""/>
      <w:lvlJc w:val="left"/>
      <w:pPr>
        <w:ind w:left="1106" w:hanging="361"/>
      </w:pPr>
      <w:rPr>
        <w:rFonts w:ascii="Symbol" w:eastAsia="Symbol" w:hAnsi="Symbol" w:cs="Symbol" w:hint="default"/>
        <w:w w:val="100"/>
        <w:sz w:val="21"/>
        <w:szCs w:val="21"/>
        <w:lang w:val="en-US" w:eastAsia="en-US" w:bidi="en-US"/>
      </w:rPr>
    </w:lvl>
    <w:lvl w:ilvl="1" w:tplc="346A4F3E">
      <w:numFmt w:val="bullet"/>
      <w:lvlText w:val="•"/>
      <w:lvlJc w:val="left"/>
      <w:pPr>
        <w:ind w:left="2014" w:hanging="361"/>
      </w:pPr>
      <w:rPr>
        <w:rFonts w:hint="default"/>
        <w:lang w:val="en-US" w:eastAsia="en-US" w:bidi="en-US"/>
      </w:rPr>
    </w:lvl>
    <w:lvl w:ilvl="2" w:tplc="88C674F8">
      <w:numFmt w:val="bullet"/>
      <w:lvlText w:val="•"/>
      <w:lvlJc w:val="left"/>
      <w:pPr>
        <w:ind w:left="2928" w:hanging="361"/>
      </w:pPr>
      <w:rPr>
        <w:rFonts w:hint="default"/>
        <w:lang w:val="en-US" w:eastAsia="en-US" w:bidi="en-US"/>
      </w:rPr>
    </w:lvl>
    <w:lvl w:ilvl="3" w:tplc="EF820142">
      <w:numFmt w:val="bullet"/>
      <w:lvlText w:val="•"/>
      <w:lvlJc w:val="left"/>
      <w:pPr>
        <w:ind w:left="3842" w:hanging="361"/>
      </w:pPr>
      <w:rPr>
        <w:rFonts w:hint="default"/>
        <w:lang w:val="en-US" w:eastAsia="en-US" w:bidi="en-US"/>
      </w:rPr>
    </w:lvl>
    <w:lvl w:ilvl="4" w:tplc="A962B186">
      <w:numFmt w:val="bullet"/>
      <w:lvlText w:val="•"/>
      <w:lvlJc w:val="left"/>
      <w:pPr>
        <w:ind w:left="4756" w:hanging="361"/>
      </w:pPr>
      <w:rPr>
        <w:rFonts w:hint="default"/>
        <w:lang w:val="en-US" w:eastAsia="en-US" w:bidi="en-US"/>
      </w:rPr>
    </w:lvl>
    <w:lvl w:ilvl="5" w:tplc="0092586C">
      <w:numFmt w:val="bullet"/>
      <w:lvlText w:val="•"/>
      <w:lvlJc w:val="left"/>
      <w:pPr>
        <w:ind w:left="5670" w:hanging="361"/>
      </w:pPr>
      <w:rPr>
        <w:rFonts w:hint="default"/>
        <w:lang w:val="en-US" w:eastAsia="en-US" w:bidi="en-US"/>
      </w:rPr>
    </w:lvl>
    <w:lvl w:ilvl="6" w:tplc="966A02EE">
      <w:numFmt w:val="bullet"/>
      <w:lvlText w:val="•"/>
      <w:lvlJc w:val="left"/>
      <w:pPr>
        <w:ind w:left="6584" w:hanging="361"/>
      </w:pPr>
      <w:rPr>
        <w:rFonts w:hint="default"/>
        <w:lang w:val="en-US" w:eastAsia="en-US" w:bidi="en-US"/>
      </w:rPr>
    </w:lvl>
    <w:lvl w:ilvl="7" w:tplc="ACA021B6">
      <w:numFmt w:val="bullet"/>
      <w:lvlText w:val="•"/>
      <w:lvlJc w:val="left"/>
      <w:pPr>
        <w:ind w:left="7498" w:hanging="361"/>
      </w:pPr>
      <w:rPr>
        <w:rFonts w:hint="default"/>
        <w:lang w:val="en-US" w:eastAsia="en-US" w:bidi="en-US"/>
      </w:rPr>
    </w:lvl>
    <w:lvl w:ilvl="8" w:tplc="93968E42">
      <w:numFmt w:val="bullet"/>
      <w:lvlText w:val="•"/>
      <w:lvlJc w:val="left"/>
      <w:pPr>
        <w:ind w:left="8412" w:hanging="361"/>
      </w:pPr>
      <w:rPr>
        <w:rFonts w:hint="default"/>
        <w:lang w:val="en-US" w:eastAsia="en-US" w:bidi="en-US"/>
      </w:rPr>
    </w:lvl>
  </w:abstractNum>
  <w:abstractNum w:abstractNumId="3">
    <w:nsid w:val="28BF55B4"/>
    <w:multiLevelType w:val="hybridMultilevel"/>
    <w:tmpl w:val="387C4A24"/>
    <w:lvl w:ilvl="0" w:tplc="9422449C">
      <w:start w:val="1"/>
      <w:numFmt w:val="upperRoman"/>
      <w:lvlText w:val="%1."/>
      <w:lvlJc w:val="left"/>
      <w:pPr>
        <w:ind w:left="751" w:hanging="452"/>
        <w:jc w:val="left"/>
      </w:pPr>
      <w:rPr>
        <w:rFonts w:ascii="Arial" w:eastAsia="Arial" w:hAnsi="Arial" w:cs="Arial" w:hint="default"/>
        <w:spacing w:val="-2"/>
        <w:w w:val="100"/>
        <w:sz w:val="21"/>
        <w:szCs w:val="21"/>
        <w:lang w:val="en-US" w:eastAsia="en-US" w:bidi="en-US"/>
      </w:rPr>
    </w:lvl>
    <w:lvl w:ilvl="1" w:tplc="A1DC1F28">
      <w:numFmt w:val="bullet"/>
      <w:lvlText w:val=""/>
      <w:lvlJc w:val="left"/>
      <w:pPr>
        <w:ind w:left="934" w:hanging="274"/>
      </w:pPr>
      <w:rPr>
        <w:rFonts w:ascii="Symbol" w:eastAsia="Symbol" w:hAnsi="Symbol" w:cs="Symbol" w:hint="default"/>
        <w:w w:val="100"/>
        <w:sz w:val="21"/>
        <w:szCs w:val="21"/>
        <w:lang w:val="en-US" w:eastAsia="en-US" w:bidi="en-US"/>
      </w:rPr>
    </w:lvl>
    <w:lvl w:ilvl="2" w:tplc="ADC26C5C">
      <w:numFmt w:val="bullet"/>
      <w:lvlText w:val="•"/>
      <w:lvlJc w:val="left"/>
      <w:pPr>
        <w:ind w:left="1973" w:hanging="274"/>
      </w:pPr>
      <w:rPr>
        <w:rFonts w:hint="default"/>
        <w:lang w:val="en-US" w:eastAsia="en-US" w:bidi="en-US"/>
      </w:rPr>
    </w:lvl>
    <w:lvl w:ilvl="3" w:tplc="A3DA7B28">
      <w:numFmt w:val="bullet"/>
      <w:lvlText w:val="•"/>
      <w:lvlJc w:val="left"/>
      <w:pPr>
        <w:ind w:left="3006" w:hanging="274"/>
      </w:pPr>
      <w:rPr>
        <w:rFonts w:hint="default"/>
        <w:lang w:val="en-US" w:eastAsia="en-US" w:bidi="en-US"/>
      </w:rPr>
    </w:lvl>
    <w:lvl w:ilvl="4" w:tplc="4916340A">
      <w:numFmt w:val="bullet"/>
      <w:lvlText w:val="•"/>
      <w:lvlJc w:val="left"/>
      <w:pPr>
        <w:ind w:left="4040" w:hanging="274"/>
      </w:pPr>
      <w:rPr>
        <w:rFonts w:hint="default"/>
        <w:lang w:val="en-US" w:eastAsia="en-US" w:bidi="en-US"/>
      </w:rPr>
    </w:lvl>
    <w:lvl w:ilvl="5" w:tplc="BC602C84">
      <w:numFmt w:val="bullet"/>
      <w:lvlText w:val="•"/>
      <w:lvlJc w:val="left"/>
      <w:pPr>
        <w:ind w:left="5073" w:hanging="274"/>
      </w:pPr>
      <w:rPr>
        <w:rFonts w:hint="default"/>
        <w:lang w:val="en-US" w:eastAsia="en-US" w:bidi="en-US"/>
      </w:rPr>
    </w:lvl>
    <w:lvl w:ilvl="6" w:tplc="123E3AEC">
      <w:numFmt w:val="bullet"/>
      <w:lvlText w:val="•"/>
      <w:lvlJc w:val="left"/>
      <w:pPr>
        <w:ind w:left="6106" w:hanging="274"/>
      </w:pPr>
      <w:rPr>
        <w:rFonts w:hint="default"/>
        <w:lang w:val="en-US" w:eastAsia="en-US" w:bidi="en-US"/>
      </w:rPr>
    </w:lvl>
    <w:lvl w:ilvl="7" w:tplc="F03CB738">
      <w:numFmt w:val="bullet"/>
      <w:lvlText w:val="•"/>
      <w:lvlJc w:val="left"/>
      <w:pPr>
        <w:ind w:left="7140" w:hanging="274"/>
      </w:pPr>
      <w:rPr>
        <w:rFonts w:hint="default"/>
        <w:lang w:val="en-US" w:eastAsia="en-US" w:bidi="en-US"/>
      </w:rPr>
    </w:lvl>
    <w:lvl w:ilvl="8" w:tplc="5F18AF20">
      <w:numFmt w:val="bullet"/>
      <w:lvlText w:val="•"/>
      <w:lvlJc w:val="left"/>
      <w:pPr>
        <w:ind w:left="8173" w:hanging="274"/>
      </w:pPr>
      <w:rPr>
        <w:rFonts w:hint="default"/>
        <w:lang w:val="en-US" w:eastAsia="en-US" w:bidi="en-US"/>
      </w:rPr>
    </w:lvl>
  </w:abstractNum>
  <w:abstractNum w:abstractNumId="4">
    <w:nsid w:val="2B621933"/>
    <w:multiLevelType w:val="hybridMultilevel"/>
    <w:tmpl w:val="EB0A8342"/>
    <w:lvl w:ilvl="0" w:tplc="023E87D0">
      <w:start w:val="1"/>
      <w:numFmt w:val="decimal"/>
      <w:lvlText w:val="%1."/>
      <w:lvlJc w:val="left"/>
      <w:pPr>
        <w:ind w:left="841" w:hanging="267"/>
        <w:jc w:val="left"/>
      </w:pPr>
      <w:rPr>
        <w:rFonts w:ascii="Arial" w:eastAsia="Arial" w:hAnsi="Arial" w:cs="Arial" w:hint="default"/>
        <w:b/>
        <w:bCs/>
        <w:w w:val="100"/>
        <w:sz w:val="21"/>
        <w:szCs w:val="21"/>
        <w:lang w:val="en-US" w:eastAsia="en-US" w:bidi="en-US"/>
      </w:rPr>
    </w:lvl>
    <w:lvl w:ilvl="1" w:tplc="E0944DB0">
      <w:numFmt w:val="bullet"/>
      <w:lvlText w:val="•"/>
      <w:lvlJc w:val="left"/>
      <w:pPr>
        <w:ind w:left="1020" w:hanging="267"/>
      </w:pPr>
      <w:rPr>
        <w:rFonts w:hint="default"/>
        <w:lang w:val="en-US" w:eastAsia="en-US" w:bidi="en-US"/>
      </w:rPr>
    </w:lvl>
    <w:lvl w:ilvl="2" w:tplc="C5DE7308">
      <w:numFmt w:val="bullet"/>
      <w:lvlText w:val="•"/>
      <w:lvlJc w:val="left"/>
      <w:pPr>
        <w:ind w:left="2044" w:hanging="267"/>
      </w:pPr>
      <w:rPr>
        <w:rFonts w:hint="default"/>
        <w:lang w:val="en-US" w:eastAsia="en-US" w:bidi="en-US"/>
      </w:rPr>
    </w:lvl>
    <w:lvl w:ilvl="3" w:tplc="7D0EE5F2">
      <w:numFmt w:val="bullet"/>
      <w:lvlText w:val="•"/>
      <w:lvlJc w:val="left"/>
      <w:pPr>
        <w:ind w:left="3068" w:hanging="267"/>
      </w:pPr>
      <w:rPr>
        <w:rFonts w:hint="default"/>
        <w:lang w:val="en-US" w:eastAsia="en-US" w:bidi="en-US"/>
      </w:rPr>
    </w:lvl>
    <w:lvl w:ilvl="4" w:tplc="101A0346">
      <w:numFmt w:val="bullet"/>
      <w:lvlText w:val="•"/>
      <w:lvlJc w:val="left"/>
      <w:pPr>
        <w:ind w:left="4093" w:hanging="267"/>
      </w:pPr>
      <w:rPr>
        <w:rFonts w:hint="default"/>
        <w:lang w:val="en-US" w:eastAsia="en-US" w:bidi="en-US"/>
      </w:rPr>
    </w:lvl>
    <w:lvl w:ilvl="5" w:tplc="FE629328">
      <w:numFmt w:val="bullet"/>
      <w:lvlText w:val="•"/>
      <w:lvlJc w:val="left"/>
      <w:pPr>
        <w:ind w:left="5117" w:hanging="267"/>
      </w:pPr>
      <w:rPr>
        <w:rFonts w:hint="default"/>
        <w:lang w:val="en-US" w:eastAsia="en-US" w:bidi="en-US"/>
      </w:rPr>
    </w:lvl>
    <w:lvl w:ilvl="6" w:tplc="F9F6F458">
      <w:numFmt w:val="bullet"/>
      <w:lvlText w:val="•"/>
      <w:lvlJc w:val="left"/>
      <w:pPr>
        <w:ind w:left="6142" w:hanging="267"/>
      </w:pPr>
      <w:rPr>
        <w:rFonts w:hint="default"/>
        <w:lang w:val="en-US" w:eastAsia="en-US" w:bidi="en-US"/>
      </w:rPr>
    </w:lvl>
    <w:lvl w:ilvl="7" w:tplc="6B6471B8">
      <w:numFmt w:val="bullet"/>
      <w:lvlText w:val="•"/>
      <w:lvlJc w:val="left"/>
      <w:pPr>
        <w:ind w:left="7166" w:hanging="267"/>
      </w:pPr>
      <w:rPr>
        <w:rFonts w:hint="default"/>
        <w:lang w:val="en-US" w:eastAsia="en-US" w:bidi="en-US"/>
      </w:rPr>
    </w:lvl>
    <w:lvl w:ilvl="8" w:tplc="33CC7DF4">
      <w:numFmt w:val="bullet"/>
      <w:lvlText w:val="•"/>
      <w:lvlJc w:val="left"/>
      <w:pPr>
        <w:ind w:left="8191" w:hanging="267"/>
      </w:pPr>
      <w:rPr>
        <w:rFonts w:hint="default"/>
        <w:lang w:val="en-US" w:eastAsia="en-US" w:bidi="en-US"/>
      </w:rPr>
    </w:lvl>
  </w:abstractNum>
  <w:abstractNum w:abstractNumId="5">
    <w:nsid w:val="36BB728D"/>
    <w:multiLevelType w:val="hybridMultilevel"/>
    <w:tmpl w:val="B0A4062A"/>
    <w:lvl w:ilvl="0" w:tplc="DAC41EEE">
      <w:start w:val="1"/>
      <w:numFmt w:val="upperRoman"/>
      <w:lvlText w:val="%1."/>
      <w:lvlJc w:val="left"/>
      <w:pPr>
        <w:ind w:left="840" w:hanging="540"/>
        <w:jc w:val="left"/>
      </w:pPr>
      <w:rPr>
        <w:rFonts w:hint="default"/>
        <w:b/>
        <w:bCs/>
        <w:w w:val="100"/>
        <w:lang w:val="en-US" w:eastAsia="en-US" w:bidi="en-US"/>
      </w:rPr>
    </w:lvl>
    <w:lvl w:ilvl="1" w:tplc="F766B42C">
      <w:start w:val="1"/>
      <w:numFmt w:val="decimal"/>
      <w:lvlText w:val="%2."/>
      <w:lvlJc w:val="left"/>
      <w:pPr>
        <w:ind w:left="840" w:hanging="269"/>
        <w:jc w:val="left"/>
      </w:pPr>
      <w:rPr>
        <w:rFonts w:ascii="Arial" w:eastAsia="Arial" w:hAnsi="Arial" w:cs="Arial" w:hint="default"/>
        <w:b/>
        <w:bCs/>
        <w:w w:val="100"/>
        <w:sz w:val="21"/>
        <w:szCs w:val="21"/>
        <w:lang w:val="en-US" w:eastAsia="en-US" w:bidi="en-US"/>
      </w:rPr>
    </w:lvl>
    <w:lvl w:ilvl="2" w:tplc="B24C7DF8">
      <w:start w:val="1"/>
      <w:numFmt w:val="decimal"/>
      <w:lvlText w:val="%3."/>
      <w:lvlJc w:val="left"/>
      <w:pPr>
        <w:ind w:left="931" w:hanging="272"/>
        <w:jc w:val="left"/>
      </w:pPr>
      <w:rPr>
        <w:rFonts w:ascii="Arial" w:eastAsia="Arial" w:hAnsi="Arial" w:cs="Arial" w:hint="default"/>
        <w:b/>
        <w:bCs/>
        <w:w w:val="100"/>
        <w:sz w:val="21"/>
        <w:szCs w:val="21"/>
        <w:lang w:val="en-US" w:eastAsia="en-US" w:bidi="en-US"/>
      </w:rPr>
    </w:lvl>
    <w:lvl w:ilvl="3" w:tplc="EF0646B8">
      <w:numFmt w:val="bullet"/>
      <w:lvlText w:val=""/>
      <w:lvlJc w:val="left"/>
      <w:pPr>
        <w:ind w:left="1020" w:hanging="274"/>
      </w:pPr>
      <w:rPr>
        <w:rFonts w:ascii="Symbol" w:eastAsia="Symbol" w:hAnsi="Symbol" w:cs="Symbol" w:hint="default"/>
        <w:w w:val="100"/>
        <w:sz w:val="21"/>
        <w:szCs w:val="21"/>
        <w:lang w:val="en-US" w:eastAsia="en-US" w:bidi="en-US"/>
      </w:rPr>
    </w:lvl>
    <w:lvl w:ilvl="4" w:tplc="67023FB0">
      <w:numFmt w:val="bullet"/>
      <w:lvlText w:val="•"/>
      <w:lvlJc w:val="left"/>
      <w:pPr>
        <w:ind w:left="3325" w:hanging="274"/>
      </w:pPr>
      <w:rPr>
        <w:rFonts w:hint="default"/>
        <w:lang w:val="en-US" w:eastAsia="en-US" w:bidi="en-US"/>
      </w:rPr>
    </w:lvl>
    <w:lvl w:ilvl="5" w:tplc="9B6AD992">
      <w:numFmt w:val="bullet"/>
      <w:lvlText w:val="•"/>
      <w:lvlJc w:val="left"/>
      <w:pPr>
        <w:ind w:left="4477" w:hanging="274"/>
      </w:pPr>
      <w:rPr>
        <w:rFonts w:hint="default"/>
        <w:lang w:val="en-US" w:eastAsia="en-US" w:bidi="en-US"/>
      </w:rPr>
    </w:lvl>
    <w:lvl w:ilvl="6" w:tplc="591012F8">
      <w:numFmt w:val="bullet"/>
      <w:lvlText w:val="•"/>
      <w:lvlJc w:val="left"/>
      <w:pPr>
        <w:ind w:left="5630" w:hanging="274"/>
      </w:pPr>
      <w:rPr>
        <w:rFonts w:hint="default"/>
        <w:lang w:val="en-US" w:eastAsia="en-US" w:bidi="en-US"/>
      </w:rPr>
    </w:lvl>
    <w:lvl w:ilvl="7" w:tplc="121E46C2">
      <w:numFmt w:val="bullet"/>
      <w:lvlText w:val="•"/>
      <w:lvlJc w:val="left"/>
      <w:pPr>
        <w:ind w:left="6782" w:hanging="274"/>
      </w:pPr>
      <w:rPr>
        <w:rFonts w:hint="default"/>
        <w:lang w:val="en-US" w:eastAsia="en-US" w:bidi="en-US"/>
      </w:rPr>
    </w:lvl>
    <w:lvl w:ilvl="8" w:tplc="14BA731A">
      <w:numFmt w:val="bullet"/>
      <w:lvlText w:val="•"/>
      <w:lvlJc w:val="left"/>
      <w:pPr>
        <w:ind w:left="7935" w:hanging="274"/>
      </w:pPr>
      <w:rPr>
        <w:rFonts w:hint="default"/>
        <w:lang w:val="en-US" w:eastAsia="en-US" w:bidi="en-US"/>
      </w:rPr>
    </w:lvl>
  </w:abstractNum>
  <w:abstractNum w:abstractNumId="6">
    <w:nsid w:val="6F2653D9"/>
    <w:multiLevelType w:val="hybridMultilevel"/>
    <w:tmpl w:val="F120155C"/>
    <w:lvl w:ilvl="0" w:tplc="E3B4FEB2">
      <w:numFmt w:val="bullet"/>
      <w:lvlText w:val=""/>
      <w:lvlJc w:val="left"/>
      <w:pPr>
        <w:ind w:left="1107" w:hanging="361"/>
      </w:pPr>
      <w:rPr>
        <w:rFonts w:ascii="Symbol" w:eastAsia="Symbol" w:hAnsi="Symbol" w:cs="Symbol" w:hint="default"/>
        <w:w w:val="100"/>
        <w:sz w:val="21"/>
        <w:szCs w:val="21"/>
        <w:lang w:val="en-US" w:eastAsia="en-US" w:bidi="en-US"/>
      </w:rPr>
    </w:lvl>
    <w:lvl w:ilvl="1" w:tplc="B274C11E">
      <w:numFmt w:val="bullet"/>
      <w:lvlText w:val="•"/>
      <w:lvlJc w:val="left"/>
      <w:pPr>
        <w:ind w:left="2014" w:hanging="361"/>
      </w:pPr>
      <w:rPr>
        <w:rFonts w:hint="default"/>
        <w:lang w:val="en-US" w:eastAsia="en-US" w:bidi="en-US"/>
      </w:rPr>
    </w:lvl>
    <w:lvl w:ilvl="2" w:tplc="37123DCC">
      <w:numFmt w:val="bullet"/>
      <w:lvlText w:val="•"/>
      <w:lvlJc w:val="left"/>
      <w:pPr>
        <w:ind w:left="2928" w:hanging="361"/>
      </w:pPr>
      <w:rPr>
        <w:rFonts w:hint="default"/>
        <w:lang w:val="en-US" w:eastAsia="en-US" w:bidi="en-US"/>
      </w:rPr>
    </w:lvl>
    <w:lvl w:ilvl="3" w:tplc="3E908144">
      <w:numFmt w:val="bullet"/>
      <w:lvlText w:val="•"/>
      <w:lvlJc w:val="left"/>
      <w:pPr>
        <w:ind w:left="3842" w:hanging="361"/>
      </w:pPr>
      <w:rPr>
        <w:rFonts w:hint="default"/>
        <w:lang w:val="en-US" w:eastAsia="en-US" w:bidi="en-US"/>
      </w:rPr>
    </w:lvl>
    <w:lvl w:ilvl="4" w:tplc="81E2431A">
      <w:numFmt w:val="bullet"/>
      <w:lvlText w:val="•"/>
      <w:lvlJc w:val="left"/>
      <w:pPr>
        <w:ind w:left="4756" w:hanging="361"/>
      </w:pPr>
      <w:rPr>
        <w:rFonts w:hint="default"/>
        <w:lang w:val="en-US" w:eastAsia="en-US" w:bidi="en-US"/>
      </w:rPr>
    </w:lvl>
    <w:lvl w:ilvl="5" w:tplc="C9BE1746">
      <w:numFmt w:val="bullet"/>
      <w:lvlText w:val="•"/>
      <w:lvlJc w:val="left"/>
      <w:pPr>
        <w:ind w:left="5670" w:hanging="361"/>
      </w:pPr>
      <w:rPr>
        <w:rFonts w:hint="default"/>
        <w:lang w:val="en-US" w:eastAsia="en-US" w:bidi="en-US"/>
      </w:rPr>
    </w:lvl>
    <w:lvl w:ilvl="6" w:tplc="2F0ADDD4">
      <w:numFmt w:val="bullet"/>
      <w:lvlText w:val="•"/>
      <w:lvlJc w:val="left"/>
      <w:pPr>
        <w:ind w:left="6584" w:hanging="361"/>
      </w:pPr>
      <w:rPr>
        <w:rFonts w:hint="default"/>
        <w:lang w:val="en-US" w:eastAsia="en-US" w:bidi="en-US"/>
      </w:rPr>
    </w:lvl>
    <w:lvl w:ilvl="7" w:tplc="88EADF44">
      <w:numFmt w:val="bullet"/>
      <w:lvlText w:val="•"/>
      <w:lvlJc w:val="left"/>
      <w:pPr>
        <w:ind w:left="7498" w:hanging="361"/>
      </w:pPr>
      <w:rPr>
        <w:rFonts w:hint="default"/>
        <w:lang w:val="en-US" w:eastAsia="en-US" w:bidi="en-US"/>
      </w:rPr>
    </w:lvl>
    <w:lvl w:ilvl="8" w:tplc="F31AAE6C">
      <w:numFmt w:val="bullet"/>
      <w:lvlText w:val="•"/>
      <w:lvlJc w:val="left"/>
      <w:pPr>
        <w:ind w:left="8412" w:hanging="361"/>
      </w:pPr>
      <w:rPr>
        <w:rFonts w:hint="default"/>
        <w:lang w:val="en-US" w:eastAsia="en-US" w:bidi="en-US"/>
      </w:r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E7D9C"/>
    <w:rsid w:val="008C1A75"/>
    <w:rsid w:val="00DE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20"/>
      <w:outlineLvl w:val="0"/>
    </w:pPr>
    <w:rPr>
      <w:b/>
      <w:bCs/>
      <w:sz w:val="24"/>
      <w:szCs w:val="24"/>
    </w:rPr>
  </w:style>
  <w:style w:type="paragraph" w:styleId="Heading2">
    <w:name w:val="heading 2"/>
    <w:basedOn w:val="Normal"/>
    <w:uiPriority w:val="1"/>
    <w:qFormat/>
    <w:pPr>
      <w:spacing w:before="94"/>
      <w:ind w:left="300"/>
      <w:outlineLvl w:val="1"/>
    </w:pPr>
    <w:rPr>
      <w:b/>
      <w:bCs/>
    </w:rPr>
  </w:style>
  <w:style w:type="paragraph" w:styleId="Heading3">
    <w:name w:val="heading 3"/>
    <w:basedOn w:val="Normal"/>
    <w:uiPriority w:val="1"/>
    <w:qFormat/>
    <w:pPr>
      <w:outlineLvl w:val="2"/>
    </w:pPr>
  </w:style>
  <w:style w:type="paragraph" w:styleId="Heading4">
    <w:name w:val="heading 4"/>
    <w:basedOn w:val="Normal"/>
    <w:uiPriority w:val="1"/>
    <w:qFormat/>
    <w:pPr>
      <w:ind w:left="840" w:hanging="269"/>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8"/>
      <w:ind w:left="750" w:hanging="451"/>
    </w:pPr>
    <w:rPr>
      <w:sz w:val="21"/>
      <w:szCs w:val="21"/>
    </w:rPr>
  </w:style>
  <w:style w:type="paragraph" w:styleId="TOC2">
    <w:name w:val="toc 2"/>
    <w:basedOn w:val="Normal"/>
    <w:uiPriority w:val="1"/>
    <w:qFormat/>
    <w:pPr>
      <w:spacing w:before="941"/>
      <w:ind w:left="751"/>
    </w:pPr>
    <w:rPr>
      <w:sz w:val="21"/>
      <w:szCs w:val="21"/>
    </w:rPr>
  </w:style>
  <w:style w:type="paragraph" w:styleId="TOC3">
    <w:name w:val="toc 3"/>
    <w:basedOn w:val="Normal"/>
    <w:uiPriority w:val="1"/>
    <w:qFormat/>
    <w:pPr>
      <w:spacing w:before="227"/>
      <w:ind w:left="981"/>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660" w:hanging="360"/>
    </w:pPr>
  </w:style>
  <w:style w:type="paragraph" w:customStyle="1" w:styleId="TableParagraph">
    <w:name w:val="Table Paragraph"/>
    <w:basedOn w:val="Normal"/>
    <w:uiPriority w:val="1"/>
    <w:qFormat/>
    <w:pPr>
      <w:spacing w:before="9"/>
    </w:pPr>
  </w:style>
  <w:style w:type="paragraph" w:styleId="BalloonText">
    <w:name w:val="Balloon Text"/>
    <w:basedOn w:val="Normal"/>
    <w:link w:val="BalloonTextChar"/>
    <w:uiPriority w:val="99"/>
    <w:semiHidden/>
    <w:unhideWhenUsed/>
    <w:rsid w:val="008C1A75"/>
    <w:rPr>
      <w:rFonts w:ascii="Tahoma" w:hAnsi="Tahoma" w:cs="Tahoma"/>
      <w:sz w:val="16"/>
      <w:szCs w:val="16"/>
    </w:rPr>
  </w:style>
  <w:style w:type="character" w:customStyle="1" w:styleId="BalloonTextChar">
    <w:name w:val="Balloon Text Char"/>
    <w:basedOn w:val="DefaultParagraphFont"/>
    <w:link w:val="BalloonText"/>
    <w:uiPriority w:val="99"/>
    <w:semiHidden/>
    <w:rsid w:val="008C1A75"/>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exclusiveteescommcor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llaborativ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xclusivetees.org/" TargetMode="External"/><Relationship Id="rId5" Type="http://schemas.openxmlformats.org/officeDocument/2006/relationships/webSettings" Target="webSettings.xml"/><Relationship Id="rId15" Type="http://schemas.openxmlformats.org/officeDocument/2006/relationships/hyperlink" Target="http://www.commcorp.or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hristine.Kenney@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EAC60586.dotm</Template>
  <TotalTime>4</TotalTime>
  <Pages>29</Pages>
  <Words>8267</Words>
  <Characters>47128</Characters>
  <Application>Microsoft Office Word</Application>
  <DocSecurity>0</DocSecurity>
  <Lines>392</Lines>
  <Paragraphs>110</Paragraphs>
  <ScaleCrop>false</ScaleCrop>
  <Company>EOHHS</Company>
  <LinksUpToDate>false</LinksUpToDate>
  <CharactersWithSpaces>55285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DYS Comprehensive Education Partnership Report</dc:title>
  <dc:subject>A System-wide Approach for Providing High Quality Education to DYS Clients</dc:subject>
  <dc:creator>DYS-SEIS</dc:creator>
  <cp:lastModifiedBy>EOHHS</cp:lastModifiedBy>
  <cp:revision>2</cp:revision>
  <dcterms:created xsi:type="dcterms:W3CDTF">2019-03-28T20:34:00Z</dcterms:created>
  <dcterms:modified xsi:type="dcterms:W3CDTF">2019-03-28T20:38:00Z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Acrobat PDFMaker 15 for Word</vt:lpwstr>
  </property>
  <property fmtid="{D5CDD505-2E9C-101B-9397-08002B2CF9AE}" pid="4" name="LastSaved">
    <vt:filetime>2019-03-28T00:00:00Z</vt:filetime>
  </property>
</Properties>
</file>