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4C0DC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w:t>
                            </w:r>
                            <w:bookmarkStart w:id="0" w:name="_GoBack"/>
                            <w:bookmarkEnd w:id="0"/>
                            <w:r>
                              <w:rPr>
                                <w:b/>
                                <w:sz w:val="36"/>
                              </w:rPr>
                              <w:t>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B42481" w:rsidP="0095748A">
                            <w:pPr>
                              <w:jc w:val="center"/>
                              <w:rPr>
                                <w:b/>
                                <w:bCs/>
                                <w:sz w:val="28"/>
                              </w:rPr>
                            </w:pPr>
                            <w:r>
                              <w:rPr>
                                <w:b/>
                                <w:bCs/>
                                <w:sz w:val="28"/>
                              </w:rPr>
                              <w:t xml:space="preserve">East Brookfield </w:t>
                            </w:r>
                            <w:r w:rsidR="00FD4885">
                              <w:rPr>
                                <w:b/>
                                <w:bCs/>
                                <w:sz w:val="28"/>
                              </w:rPr>
                              <w:t>Town</w:t>
                            </w:r>
                            <w:r w:rsidR="005F5454">
                              <w:rPr>
                                <w:b/>
                                <w:bCs/>
                                <w:sz w:val="28"/>
                              </w:rPr>
                              <w:t xml:space="preserve"> Hall/Library</w:t>
                            </w:r>
                          </w:p>
                          <w:p w:rsidR="0095748A" w:rsidRDefault="00B42481" w:rsidP="0095748A">
                            <w:pPr>
                              <w:jc w:val="center"/>
                              <w:rPr>
                                <w:b/>
                                <w:bCs/>
                                <w:sz w:val="28"/>
                              </w:rPr>
                            </w:pPr>
                            <w:r>
                              <w:rPr>
                                <w:b/>
                                <w:bCs/>
                                <w:sz w:val="28"/>
                              </w:rPr>
                              <w:t>122 Connie Mack Drive</w:t>
                            </w:r>
                          </w:p>
                          <w:p w:rsidR="00DB51C0" w:rsidRPr="00861072" w:rsidRDefault="00B42481" w:rsidP="0095748A">
                            <w:pPr>
                              <w:jc w:val="center"/>
                              <w:rPr>
                                <w:i/>
                                <w:szCs w:val="24"/>
                              </w:rPr>
                            </w:pPr>
                            <w:r>
                              <w:rPr>
                                <w:b/>
                                <w:bCs/>
                                <w:sz w:val="28"/>
                              </w:rPr>
                              <w:t>East Brookfield</w:t>
                            </w:r>
                            <w:r w:rsidR="0095748A">
                              <w:rPr>
                                <w:b/>
                                <w:bCs/>
                                <w:sz w:val="28"/>
                              </w:rPr>
                              <w:t xml:space="preserve">, </w:t>
                            </w:r>
                            <w:r w:rsidR="0095748A" w:rsidRPr="00705149">
                              <w:rPr>
                                <w:b/>
                                <w:bCs/>
                                <w:sz w:val="28"/>
                              </w:rPr>
                              <w:t>Massachusetts</w:t>
                            </w:r>
                          </w:p>
                          <w:p w:rsidR="00DB51C0" w:rsidRDefault="00DB51C0"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Pr="00861072" w:rsidRDefault="00B42481" w:rsidP="00DB51C0">
                            <w:pPr>
                              <w:jc w:val="center"/>
                              <w:rPr>
                                <w:i/>
                                <w:szCs w:val="24"/>
                              </w:rPr>
                            </w:pPr>
                          </w:p>
                          <w:p w:rsidR="00891A2F" w:rsidRPr="00861072" w:rsidRDefault="00891A2F" w:rsidP="00DB51C0">
                            <w:pPr>
                              <w:jc w:val="center"/>
                              <w:rPr>
                                <w:i/>
                                <w:szCs w:val="24"/>
                              </w:rPr>
                            </w:pPr>
                          </w:p>
                          <w:p w:rsidR="0009667C" w:rsidRDefault="0009667C" w:rsidP="00DB51C0">
                            <w:pPr>
                              <w:jc w:val="center"/>
                            </w:pPr>
                          </w:p>
                          <w:p w:rsidR="00B42481" w:rsidRDefault="004C0DC5" w:rsidP="00DB51C0">
                            <w:pPr>
                              <w:jc w:val="center"/>
                            </w:pPr>
                            <w:r>
                              <w:rPr>
                                <w:noProof/>
                              </w:rPr>
                              <w:drawing>
                                <wp:inline distT="0" distB="0" distL="0" distR="0">
                                  <wp:extent cx="3291840" cy="2476500"/>
                                  <wp:effectExtent l="0" t="0" r="0" b="0"/>
                                  <wp:docPr id="6" name="Picture 6" descr="East Brookfield Town Hal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Brookfield Town Hall/Library"/>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91840" cy="247650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42481" w:rsidP="00DB51C0">
                            <w:pPr>
                              <w:jc w:val="center"/>
                            </w:pPr>
                            <w:r>
                              <w:t>November</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w:t>
                      </w:r>
                      <w:bookmarkStart w:id="1" w:name="_GoBack"/>
                      <w:bookmarkEnd w:id="1"/>
                      <w:r>
                        <w:rPr>
                          <w:b/>
                          <w:sz w:val="36"/>
                        </w:rPr>
                        <w:t>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B42481" w:rsidP="0095748A">
                      <w:pPr>
                        <w:jc w:val="center"/>
                        <w:rPr>
                          <w:b/>
                          <w:bCs/>
                          <w:sz w:val="28"/>
                        </w:rPr>
                      </w:pPr>
                      <w:r>
                        <w:rPr>
                          <w:b/>
                          <w:bCs/>
                          <w:sz w:val="28"/>
                        </w:rPr>
                        <w:t xml:space="preserve">East Brookfield </w:t>
                      </w:r>
                      <w:r w:rsidR="00FD4885">
                        <w:rPr>
                          <w:b/>
                          <w:bCs/>
                          <w:sz w:val="28"/>
                        </w:rPr>
                        <w:t>Town</w:t>
                      </w:r>
                      <w:r w:rsidR="005F5454">
                        <w:rPr>
                          <w:b/>
                          <w:bCs/>
                          <w:sz w:val="28"/>
                        </w:rPr>
                        <w:t xml:space="preserve"> Hall/Library</w:t>
                      </w:r>
                    </w:p>
                    <w:p w:rsidR="0095748A" w:rsidRDefault="00B42481" w:rsidP="0095748A">
                      <w:pPr>
                        <w:jc w:val="center"/>
                        <w:rPr>
                          <w:b/>
                          <w:bCs/>
                          <w:sz w:val="28"/>
                        </w:rPr>
                      </w:pPr>
                      <w:r>
                        <w:rPr>
                          <w:b/>
                          <w:bCs/>
                          <w:sz w:val="28"/>
                        </w:rPr>
                        <w:t>122 Connie Mack Drive</w:t>
                      </w:r>
                    </w:p>
                    <w:p w:rsidR="00DB51C0" w:rsidRPr="00861072" w:rsidRDefault="00B42481" w:rsidP="0095748A">
                      <w:pPr>
                        <w:jc w:val="center"/>
                        <w:rPr>
                          <w:i/>
                          <w:szCs w:val="24"/>
                        </w:rPr>
                      </w:pPr>
                      <w:r>
                        <w:rPr>
                          <w:b/>
                          <w:bCs/>
                          <w:sz w:val="28"/>
                        </w:rPr>
                        <w:t>East Brookfield</w:t>
                      </w:r>
                      <w:r w:rsidR="0095748A">
                        <w:rPr>
                          <w:b/>
                          <w:bCs/>
                          <w:sz w:val="28"/>
                        </w:rPr>
                        <w:t xml:space="preserve">, </w:t>
                      </w:r>
                      <w:r w:rsidR="0095748A" w:rsidRPr="00705149">
                        <w:rPr>
                          <w:b/>
                          <w:bCs/>
                          <w:sz w:val="28"/>
                        </w:rPr>
                        <w:t>Massachusetts</w:t>
                      </w:r>
                    </w:p>
                    <w:p w:rsidR="00DB51C0" w:rsidRDefault="00DB51C0"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Default="00B42481" w:rsidP="00DB51C0">
                      <w:pPr>
                        <w:jc w:val="center"/>
                        <w:rPr>
                          <w:i/>
                          <w:szCs w:val="24"/>
                        </w:rPr>
                      </w:pPr>
                    </w:p>
                    <w:p w:rsidR="00B42481" w:rsidRPr="00861072" w:rsidRDefault="00B42481" w:rsidP="00DB51C0">
                      <w:pPr>
                        <w:jc w:val="center"/>
                        <w:rPr>
                          <w:i/>
                          <w:szCs w:val="24"/>
                        </w:rPr>
                      </w:pPr>
                    </w:p>
                    <w:p w:rsidR="00891A2F" w:rsidRPr="00861072" w:rsidRDefault="00891A2F" w:rsidP="00DB51C0">
                      <w:pPr>
                        <w:jc w:val="center"/>
                        <w:rPr>
                          <w:i/>
                          <w:szCs w:val="24"/>
                        </w:rPr>
                      </w:pPr>
                    </w:p>
                    <w:p w:rsidR="0009667C" w:rsidRDefault="0009667C" w:rsidP="00DB51C0">
                      <w:pPr>
                        <w:jc w:val="center"/>
                      </w:pPr>
                    </w:p>
                    <w:p w:rsidR="00B42481" w:rsidRDefault="004C0DC5" w:rsidP="00DB51C0">
                      <w:pPr>
                        <w:jc w:val="center"/>
                      </w:pPr>
                      <w:r>
                        <w:rPr>
                          <w:noProof/>
                        </w:rPr>
                        <w:drawing>
                          <wp:inline distT="0" distB="0" distL="0" distR="0">
                            <wp:extent cx="3291840" cy="2476500"/>
                            <wp:effectExtent l="0" t="0" r="0" b="0"/>
                            <wp:docPr id="6" name="Picture 6" descr="East Brookfield Town Hal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Brookfield Town Hall/Library"/>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91840" cy="247650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42481" w:rsidP="00DB51C0">
                      <w:pPr>
                        <w:jc w:val="center"/>
                      </w:pPr>
                      <w:r>
                        <w:t>November</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B42481" w:rsidP="005F5454">
            <w:pPr>
              <w:tabs>
                <w:tab w:val="left" w:pos="1485"/>
              </w:tabs>
              <w:rPr>
                <w:bCs/>
              </w:rPr>
            </w:pPr>
            <w:r>
              <w:rPr>
                <w:bCs/>
              </w:rPr>
              <w:t xml:space="preserve">East Brookfield </w:t>
            </w:r>
            <w:r w:rsidR="005F5454">
              <w:rPr>
                <w:bCs/>
              </w:rPr>
              <w:t>Town Hall/Library (EBTHL)</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B42481" w:rsidRDefault="00B42481" w:rsidP="00B42481">
            <w:pPr>
              <w:tabs>
                <w:tab w:val="left" w:pos="1485"/>
              </w:tabs>
              <w:rPr>
                <w:bCs/>
              </w:rPr>
            </w:pPr>
            <w:r>
              <w:rPr>
                <w:bCs/>
              </w:rPr>
              <w:t>122 Connie Mack Drive</w:t>
            </w:r>
          </w:p>
          <w:p w:rsidR="00966B98" w:rsidRPr="001174D9" w:rsidRDefault="00B42481" w:rsidP="00B42481">
            <w:pPr>
              <w:tabs>
                <w:tab w:val="left" w:pos="1485"/>
              </w:tabs>
              <w:rPr>
                <w:bCs/>
              </w:rPr>
            </w:pPr>
            <w:r>
              <w:rPr>
                <w:bCs/>
              </w:rPr>
              <w:t>East Brookfield</w:t>
            </w:r>
            <w:r w:rsidR="0095748A">
              <w:rPr>
                <w:bCs/>
              </w:rPr>
              <w:t>,</w:t>
            </w:r>
            <w:r w:rsidR="00DF2A15">
              <w:rPr>
                <w:bCs/>
              </w:rPr>
              <w:t xml:space="preserve"> </w:t>
            </w:r>
            <w:r w:rsidR="0095748A">
              <w:rPr>
                <w:bCs/>
              </w:rPr>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B42481" w:rsidP="00B42481">
            <w:pPr>
              <w:pStyle w:val="StaffTitleHangingIndent"/>
            </w:pPr>
            <w:r>
              <w:t>East Brookfield Board of Health</w:t>
            </w:r>
            <w:r w:rsidR="00DF2A15">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F608A" w:rsidP="00B42481">
            <w:pPr>
              <w:tabs>
                <w:tab w:val="left" w:pos="1485"/>
              </w:tabs>
              <w:rPr>
                <w:bCs/>
              </w:rPr>
            </w:pPr>
            <w:r>
              <w:rPr>
                <w:bCs/>
              </w:rPr>
              <w:t>G</w:t>
            </w:r>
            <w:r w:rsidR="00E23ED1">
              <w:rPr>
                <w:bCs/>
              </w:rPr>
              <w:t>eneral</w:t>
            </w:r>
            <w:r w:rsidR="00891A2F">
              <w:rPr>
                <w:bCs/>
              </w:rPr>
              <w:t xml:space="preserve"> </w:t>
            </w:r>
            <w:r w:rsidR="005D105E">
              <w:rPr>
                <w:bCs/>
              </w:rPr>
              <w:t xml:space="preserve">indoor </w:t>
            </w:r>
            <w:r w:rsidR="00891A2F">
              <w:rPr>
                <w:bCs/>
              </w:rPr>
              <w:t>air quality (IAQ)</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FA0CCD" w:rsidP="00B42481">
            <w:pPr>
              <w:tabs>
                <w:tab w:val="left" w:pos="1485"/>
              </w:tabs>
              <w:rPr>
                <w:bCs/>
              </w:rPr>
            </w:pPr>
            <w:r>
              <w:rPr>
                <w:bCs/>
              </w:rPr>
              <w:t xml:space="preserve">August </w:t>
            </w:r>
            <w:r w:rsidR="00B42481">
              <w:rPr>
                <w:bCs/>
              </w:rPr>
              <w:t>26</w:t>
            </w:r>
            <w:r w:rsidR="0073731E">
              <w:rPr>
                <w:bCs/>
              </w:rPr>
              <w:t>, 2016</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B42481" w:rsidP="00B42481">
            <w:pPr>
              <w:pStyle w:val="StaffTitleHangingIndent"/>
              <w:rPr>
                <w:bCs/>
              </w:rPr>
            </w:pPr>
            <w:r>
              <w:rPr>
                <w:bCs/>
              </w:rPr>
              <w:t xml:space="preserve">Michael Feeney, Director,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Default="00B42481" w:rsidP="00880941">
            <w:pPr>
              <w:tabs>
                <w:tab w:val="left" w:pos="1485"/>
              </w:tabs>
              <w:rPr>
                <w:bCs/>
              </w:rPr>
            </w:pPr>
            <w:r>
              <w:rPr>
                <w:bCs/>
              </w:rPr>
              <w:t>Originally constructed as a one-story school.</w:t>
            </w:r>
            <w:r w:rsidR="00D944DA">
              <w:rPr>
                <w:bCs/>
              </w:rPr>
              <w:t xml:space="preserve"> </w:t>
            </w:r>
            <w:r w:rsidR="00880941">
              <w:rPr>
                <w:bCs/>
              </w:rPr>
              <w:t>The</w:t>
            </w:r>
            <w:r>
              <w:rPr>
                <w:bCs/>
              </w:rPr>
              <w:t xml:space="preserve"> building </w:t>
            </w:r>
            <w:r w:rsidR="00880941">
              <w:rPr>
                <w:bCs/>
              </w:rPr>
              <w:t xml:space="preserve">currently </w:t>
            </w:r>
            <w:r>
              <w:rPr>
                <w:bCs/>
              </w:rPr>
              <w:t>serves as the police department, town hall and public library.</w:t>
            </w:r>
          </w:p>
          <w:p w:rsidR="00880941" w:rsidRPr="00A96F0D" w:rsidRDefault="00880941" w:rsidP="00880941">
            <w:pPr>
              <w:tabs>
                <w:tab w:val="left" w:pos="1485"/>
              </w:tabs>
              <w:rPr>
                <w:bCs/>
              </w:rPr>
            </w:pP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1C07FF" w:rsidRDefault="0031007B" w:rsidP="00B42481">
            <w:pPr>
              <w:tabs>
                <w:tab w:val="left" w:pos="1485"/>
              </w:tabs>
              <w:rPr>
                <w:bCs/>
              </w:rPr>
            </w:pPr>
            <w:r w:rsidRPr="00736ECE">
              <w:rPr>
                <w:bCs/>
              </w:rPr>
              <w:t>Approximately</w:t>
            </w:r>
            <w:r w:rsidR="00640206" w:rsidRPr="00736ECE">
              <w:rPr>
                <w:bCs/>
              </w:rPr>
              <w:t xml:space="preserve"> </w:t>
            </w:r>
            <w:r w:rsidR="00B42481">
              <w:rPr>
                <w:bCs/>
              </w:rPr>
              <w:t>5</w:t>
            </w:r>
            <w:r w:rsidR="00154071" w:rsidRPr="001C07FF">
              <w:rPr>
                <w:bCs/>
              </w:rPr>
              <w:t xml:space="preserve"> </w:t>
            </w:r>
            <w:r w:rsidR="00640206" w:rsidRPr="001C07FF">
              <w:rPr>
                <w:bCs/>
              </w:rPr>
              <w:t>employees</w:t>
            </w:r>
          </w:p>
        </w:tc>
      </w:tr>
      <w:tr w:rsidR="00183D48" w:rsidRPr="005E458D" w:rsidTr="007154D5">
        <w:trPr>
          <w:jc w:val="center"/>
        </w:trPr>
        <w:tc>
          <w:tcPr>
            <w:tcW w:w="508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008" w:type="dxa"/>
            <w:shd w:val="clear" w:color="auto" w:fill="auto"/>
          </w:tcPr>
          <w:p w:rsidR="00183D48" w:rsidRPr="00183D48" w:rsidRDefault="00B42481" w:rsidP="00B42481">
            <w:pPr>
              <w:tabs>
                <w:tab w:val="left" w:pos="1485"/>
              </w:tabs>
              <w:rPr>
                <w:bCs/>
              </w:rPr>
            </w:pPr>
            <w:r>
              <w:rPr>
                <w:bCs/>
              </w:rPr>
              <w:t>1956</w:t>
            </w:r>
            <w:r w:rsidR="00154071" w:rsidRPr="00154071">
              <w:rPr>
                <w:bCs/>
              </w:rPr>
              <w:t xml:space="preserve">, complete renovation of space in </w:t>
            </w:r>
            <w:r>
              <w:rPr>
                <w:bCs/>
              </w:rPr>
              <w:t>2007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B42481" w:rsidP="00B42481">
            <w:pPr>
              <w:tabs>
                <w:tab w:val="left" w:pos="1485"/>
              </w:tabs>
              <w:rPr>
                <w:bCs/>
              </w:rPr>
            </w:pPr>
            <w:r>
              <w:rPr>
                <w:bCs/>
              </w:rPr>
              <w:t>O</w:t>
            </w:r>
            <w:r w:rsidR="0073731E">
              <w:rPr>
                <w:bCs/>
              </w:rPr>
              <w:t>penable</w:t>
            </w:r>
          </w:p>
        </w:tc>
      </w:tr>
    </w:tbl>
    <w:p w:rsidR="00F93352" w:rsidRPr="002B5C2C" w:rsidRDefault="00F93352" w:rsidP="00F93352">
      <w:pPr>
        <w:pStyle w:val="Heading1"/>
        <w:rPr>
          <w:b w:val="0"/>
        </w:rPr>
      </w:pPr>
      <w:r>
        <w:t>M</w:t>
      </w:r>
      <w:r w:rsidR="007154D5">
        <w:t>ethods</w:t>
      </w:r>
    </w:p>
    <w:p w:rsidR="00FA731B" w:rsidRDefault="00FA731B" w:rsidP="00FA731B">
      <w:pPr>
        <w:pStyle w:val="BodyText10"/>
      </w:pPr>
      <w:r>
        <w:t>Please refer to the IAQ Manual for methods, sampling procedures, and interpretation of results (MDPH, 2015).</w:t>
      </w:r>
    </w:p>
    <w:p w:rsidR="00FA731B" w:rsidRDefault="00FA731B" w:rsidP="00FA731B">
      <w:pPr>
        <w:pStyle w:val="BodyText10"/>
      </w:pPr>
      <w:r>
        <w:t>This report details conditions found in the EBTHL section of the building. IAQ assessment results and recommendation regarding the East Brookfield Police Department are detailed in a separate report</w:t>
      </w:r>
      <w:r>
        <w:rPr>
          <w:szCs w:val="24"/>
        </w:rPr>
        <w:t>.</w:t>
      </w:r>
    </w:p>
    <w:p w:rsidR="009F6242" w:rsidRPr="002B5C2C" w:rsidRDefault="0018765B" w:rsidP="009F6242">
      <w:pPr>
        <w:pStyle w:val="Heading1"/>
        <w:rPr>
          <w:b w:val="0"/>
        </w:rPr>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w:t>
      </w:r>
      <w:r w:rsidR="005F5454">
        <w:t>but one area</w:t>
      </w:r>
      <w:r w:rsidR="0073731E">
        <w:t xml:space="preserve"> </w:t>
      </w:r>
      <w:proofErr w:type="gramStart"/>
      <w:r w:rsidR="007154D5">
        <w:t>assessed</w:t>
      </w:r>
      <w:proofErr w:type="gramEnd"/>
      <w:r w:rsidR="00B25BED">
        <w:t>,</w:t>
      </w:r>
      <w:r w:rsidR="00FF4228">
        <w:t xml:space="preserve"> indicating </w:t>
      </w:r>
      <w:r w:rsidR="003A5A0D">
        <w:t>a</w:t>
      </w:r>
      <w:r w:rsidR="00E23ED1">
        <w:t>dequate fresh air</w:t>
      </w:r>
      <w:r w:rsidR="001F608A">
        <w:t xml:space="preserve"> in </w:t>
      </w:r>
      <w:r w:rsidR="0073731E">
        <w:t>the space</w:t>
      </w:r>
      <w:r w:rsidR="005F5454">
        <w:t xml:space="preserve"> at the time of this assessment</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w:t>
      </w:r>
      <w:r w:rsidR="00FD4885">
        <w:t>area</w:t>
      </w:r>
      <w:r w:rsidR="00317834">
        <w:t>s</w:t>
      </w:r>
      <w:r w:rsidR="005D2230">
        <w:t xml:space="preserve"> </w:t>
      </w:r>
      <w:r w:rsidR="007154D5">
        <w:t>assessed</w:t>
      </w:r>
      <w:r w:rsidR="005D2230">
        <w:t>.</w:t>
      </w:r>
    </w:p>
    <w:p w:rsidR="00991847" w:rsidRPr="00DB51C0" w:rsidRDefault="00DB51C0" w:rsidP="007154D5">
      <w:pPr>
        <w:pStyle w:val="BodyText"/>
        <w:numPr>
          <w:ilvl w:val="0"/>
          <w:numId w:val="17"/>
        </w:numPr>
        <w:rPr>
          <w:b/>
          <w:bCs/>
        </w:rPr>
      </w:pPr>
      <w:r>
        <w:rPr>
          <w:b/>
          <w:i/>
        </w:rPr>
        <w:lastRenderedPageBreak/>
        <w:t>Relative h</w:t>
      </w:r>
      <w:r w:rsidR="00991847" w:rsidRPr="00DB51C0">
        <w:rPr>
          <w:b/>
          <w:i/>
        </w:rPr>
        <w:t>umidity</w:t>
      </w:r>
      <w:r w:rsidR="00991847">
        <w:t xml:space="preserve"> was </w:t>
      </w:r>
      <w:r w:rsidR="00423B95">
        <w:t>above</w:t>
      </w:r>
      <w:r w:rsidR="00967AF4">
        <w:t xml:space="preserve"> </w:t>
      </w:r>
      <w:r w:rsidR="00EA5EF2">
        <w:t xml:space="preserve">the </w:t>
      </w:r>
      <w:r w:rsidR="008261E3">
        <w:t>recommended range of 40</w:t>
      </w:r>
      <w:r w:rsidR="00C75B43">
        <w:t>%</w:t>
      </w:r>
      <w:r w:rsidR="008261E3">
        <w:t xml:space="preserve"> to 60</w:t>
      </w:r>
      <w:r w:rsidR="00991847">
        <w:t xml:space="preserve">% in </w:t>
      </w:r>
      <w:r w:rsidR="007214DB">
        <w:t>most</w:t>
      </w:r>
      <w:r w:rsidR="00143327">
        <w:t xml:space="preserve"> 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areas </w:t>
      </w:r>
      <w:r w:rsidR="007154D5">
        <w:t>assessed</w:t>
      </w:r>
      <w:r w:rsidR="00C4264C">
        <w:t>.</w:t>
      </w:r>
    </w:p>
    <w:p w:rsidR="00665B76" w:rsidRPr="00733A7C"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192C3D">
        <w:t xml:space="preserve">all </w:t>
      </w:r>
      <w:r w:rsidR="00991847">
        <w:t>area</w:t>
      </w:r>
      <w:r w:rsidR="00192C3D">
        <w:t>s</w:t>
      </w:r>
      <w:proofErr w:type="gramEnd"/>
      <w:r w:rsidR="00991847">
        <w:t xml:space="preserve"> </w:t>
      </w:r>
      <w:r w:rsidR="007154D5">
        <w:t>assessed</w:t>
      </w:r>
      <w:r w:rsidR="00991847">
        <w:t>.</w:t>
      </w:r>
    </w:p>
    <w:p w:rsidR="00064961" w:rsidRPr="00733A7C" w:rsidRDefault="00064961" w:rsidP="00733A7C"/>
    <w:p w:rsidR="006E6262" w:rsidRDefault="00977F29" w:rsidP="000A7B4D">
      <w:pPr>
        <w:pStyle w:val="BodyText"/>
      </w:pPr>
      <w:r w:rsidRPr="00C14637">
        <w:t>The assessment results</w:t>
      </w:r>
      <w:r w:rsidR="00991847" w:rsidRPr="005E2E28">
        <w:t xml:space="preserve"> indicate that the ventilation system i</w:t>
      </w:r>
      <w:r w:rsidR="0036119D">
        <w:t>s</w:t>
      </w:r>
      <w:r w:rsidR="00EA5EF2">
        <w:t xml:space="preserve"> </w:t>
      </w:r>
      <w:r w:rsidR="0036119D">
        <w:t>providing adequate fresh air for the occupancy in the building</w:t>
      </w:r>
      <w:r w:rsidR="005E2E28">
        <w:t>.</w:t>
      </w:r>
      <w:r w:rsidR="007D2C35">
        <w:t xml:space="preserve"> </w:t>
      </w:r>
      <w:r w:rsidR="0073731E">
        <w:t>Note that many areas had low occupancy</w:t>
      </w:r>
      <w:r w:rsidR="00DF0046">
        <w:t>,</w:t>
      </w:r>
      <w:r w:rsidR="0073731E">
        <w:t xml:space="preserve"> which can reduce the creation of carbon dioxide. </w:t>
      </w:r>
      <w:r w:rsidR="00844673">
        <w:t>To maximize air exchange, the BEH recommends that mechanical ventilation systems operate continuously during periods of occupancy.</w:t>
      </w:r>
      <w:r w:rsidR="007D2C35">
        <w:t xml:space="preserve"> </w:t>
      </w:r>
      <w:r w:rsidR="00844673">
        <w:t xml:space="preserve">Without the system operating as designed, normally occurring pollutants cannot be diluted or removed, allowing them to build up and lead to </w:t>
      </w:r>
      <w:r w:rsidR="006976C4">
        <w:t>IAQ</w:t>
      </w:r>
      <w:r w:rsidR="00844673">
        <w:t>/comfort complaints.</w:t>
      </w:r>
    </w:p>
    <w:p w:rsidR="00F85E13" w:rsidRPr="002B5C2C" w:rsidRDefault="009F6242" w:rsidP="006E6262">
      <w:pPr>
        <w:pStyle w:val="Heading2"/>
        <w:rPr>
          <w:b w:val="0"/>
        </w:rPr>
      </w:pPr>
      <w:r w:rsidRPr="00676A91">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7214DB" w:rsidRDefault="0086208E" w:rsidP="003C09C9">
      <w:pPr>
        <w:pStyle w:val="BodyText"/>
      </w:pPr>
      <w:r w:rsidRPr="005E2E28">
        <w:t xml:space="preserve">Fresh air is provided by </w:t>
      </w:r>
      <w:r w:rsidR="00450D03">
        <w:t xml:space="preserve">an </w:t>
      </w:r>
      <w:r w:rsidR="00FE61E7">
        <w:t>air handling unit (AHU) located on the roof</w:t>
      </w:r>
      <w:r w:rsidR="00450D03">
        <w:t xml:space="preserve"> (Picture 1)</w:t>
      </w:r>
      <w:r w:rsidR="00FE61E7">
        <w:t>.</w:t>
      </w:r>
      <w:r w:rsidR="007D2C35">
        <w:t xml:space="preserve"> </w:t>
      </w:r>
      <w:r w:rsidR="001B535E" w:rsidRPr="005E2E28">
        <w:t xml:space="preserve">Air </w:t>
      </w:r>
      <w:r w:rsidR="00FF5AEB" w:rsidRPr="005E2E28">
        <w:t>from the AHUs is</w:t>
      </w:r>
      <w:r w:rsidR="00E5424C" w:rsidRPr="005E2E28">
        <w:t xml:space="preserve"> filtered, </w:t>
      </w:r>
      <w:r w:rsidR="00B87284" w:rsidRPr="005E2E28">
        <w:t>heated</w:t>
      </w:r>
      <w:r w:rsidR="00B87284">
        <w:t>/cooled,</w:t>
      </w:r>
      <w:r w:rsidR="001B535E" w:rsidRPr="005E2E28">
        <w:t xml:space="preserve"> and delivered to rooms via ducted supply vents.</w:t>
      </w:r>
      <w:r w:rsidR="0073731E">
        <w:t xml:space="preserve"> Air is </w:t>
      </w:r>
      <w:proofErr w:type="gramStart"/>
      <w:r w:rsidR="0073731E">
        <w:t>returned/exhausted</w:t>
      </w:r>
      <w:proofErr w:type="gramEnd"/>
      <w:r w:rsidR="0073731E">
        <w:t xml:space="preserve"> through vents </w:t>
      </w:r>
      <w:r w:rsidR="00AE2D06">
        <w:t>in the ceiling</w:t>
      </w:r>
      <w:r w:rsidR="0073731E">
        <w:t>.</w:t>
      </w:r>
    </w:p>
    <w:p w:rsidR="002F3AE8" w:rsidRDefault="00EB7A78" w:rsidP="00EB7A78">
      <w:pPr>
        <w:pStyle w:val="BodyText"/>
      </w:pPr>
      <w:r w:rsidRPr="00D944DA">
        <w:t>On the roof, f</w:t>
      </w:r>
      <w:r w:rsidR="00450D03" w:rsidRPr="00D944DA">
        <w:t xml:space="preserve">resh air is drawn into the </w:t>
      </w:r>
      <w:r w:rsidR="00FA06D8" w:rsidRPr="00D944DA">
        <w:t>AHU</w:t>
      </w:r>
      <w:r w:rsidR="00450D03" w:rsidRPr="00D944DA">
        <w:t xml:space="preserve"> </w:t>
      </w:r>
      <w:r w:rsidRPr="00D944DA">
        <w:t>through</w:t>
      </w:r>
      <w:r w:rsidR="00450D03" w:rsidRPr="00D944DA">
        <w:t xml:space="preserve"> a</w:t>
      </w:r>
      <w:r w:rsidR="00FA06D8" w:rsidRPr="00D944DA">
        <w:t>n</w:t>
      </w:r>
      <w:r w:rsidR="00450D03" w:rsidRPr="00D944DA">
        <w:t xml:space="preserve"> air intake.</w:t>
      </w:r>
      <w:r w:rsidR="00D944DA" w:rsidRPr="00D944DA">
        <w:t xml:space="preserve"> </w:t>
      </w:r>
      <w:r w:rsidR="001C1237" w:rsidRPr="00D944DA">
        <w:t xml:space="preserve">Air is exhausted from the AHU </w:t>
      </w:r>
      <w:r w:rsidRPr="00D944DA">
        <w:t>through</w:t>
      </w:r>
      <w:r w:rsidR="001C1237" w:rsidRPr="00D944DA">
        <w:t xml:space="preserve"> a vent</w:t>
      </w:r>
      <w:r w:rsidR="00FA06D8" w:rsidRPr="00D944DA">
        <w:t xml:space="preserve"> with moveable louvers.</w:t>
      </w:r>
      <w:r w:rsidR="00D944DA" w:rsidRPr="00D944DA">
        <w:t xml:space="preserve"> </w:t>
      </w:r>
      <w:r w:rsidR="00FA06D8" w:rsidRPr="00D944DA">
        <w:t>The AHU</w:t>
      </w:r>
      <w:r w:rsidR="001C1237" w:rsidRPr="00D944DA">
        <w:t xml:space="preserve"> is designed to have air bleed from the AHU through these </w:t>
      </w:r>
      <w:r w:rsidR="00FA06D8" w:rsidRPr="00D944DA">
        <w:t>moveable</w:t>
      </w:r>
      <w:r w:rsidR="001C1237" w:rsidRPr="00D944DA">
        <w:t xml:space="preserve"> louvers.</w:t>
      </w:r>
      <w:r w:rsidR="00D944DA" w:rsidRPr="00D944DA">
        <w:t xml:space="preserve"> </w:t>
      </w:r>
      <w:r w:rsidRPr="00D944DA">
        <w:t>The</w:t>
      </w:r>
      <w:r>
        <w:t xml:space="preserve"> orientation (facing west) of the AHU with respect to the prevailing wind can allow uncontrolled entrainment of cold air during winter through the passive louvered exhaust vent. Prevailing winter winds are generally northwestern (Picture 3). </w:t>
      </w:r>
      <w:r>
        <w:lastRenderedPageBreak/>
        <w:t>This airflow can lift the edge of the passive vents and force outdoor air into the return air chamber. The condition is enhanced by lifting of the exhaust vent louvers when return vent louvers restrict airflow. In the winter this condition can introduce cold air that may result in the AHU coils freezing. During warm, humid weather, uncontrolled air introduction can result in increased condensation inside the AHU cabinet.</w:t>
      </w:r>
    </w:p>
    <w:p w:rsidR="00EB7A78" w:rsidRDefault="00FD4885" w:rsidP="003C09C9">
      <w:pPr>
        <w:pStyle w:val="BodyText"/>
      </w:pPr>
      <w:r w:rsidRPr="00EB7A78">
        <w:t>Restrooms have</w:t>
      </w:r>
      <w:r w:rsidR="002F3AE8" w:rsidRPr="00EB7A78">
        <w:t xml:space="preserve"> exhaust ventilation</w:t>
      </w:r>
      <w:r w:rsidR="00EB7A78" w:rsidRPr="00EB7A78">
        <w:t xml:space="preserve"> which were not operating</w:t>
      </w:r>
      <w:r w:rsidR="002F3AE8" w:rsidRPr="00EB7A78">
        <w:t xml:space="preserve"> during this visit.</w:t>
      </w:r>
      <w:r w:rsidR="00EB7A78" w:rsidRPr="00EB7A78">
        <w:t xml:space="preserve"> </w:t>
      </w:r>
      <w:r w:rsidR="00EB7A78">
        <w:t>W</w:t>
      </w:r>
      <w:r w:rsidR="00EB7A78" w:rsidRPr="00EB7A78">
        <w:t>ithout functioning exhaust ventilation, water vapor and other pollutants generated inside the building would be redistributed inside the space.</w:t>
      </w:r>
    </w:p>
    <w:p w:rsidR="00726BD8" w:rsidRDefault="00EB7A78" w:rsidP="007F250E">
      <w:pPr>
        <w:pStyle w:val="BodyText"/>
      </w:pPr>
      <w:r w:rsidRPr="00EB7A78">
        <w:t>It is recommended that HVAC systems be re-balanced every five years to ensure adequate air systems function (SMACNA, 1994). The HVAC system has reportedly just undergone balancing as part of a recent renovation.</w:t>
      </w:r>
    </w:p>
    <w:p w:rsidR="00726BD8" w:rsidRPr="00726BD8" w:rsidRDefault="00726BD8" w:rsidP="007214DB">
      <w:pPr>
        <w:pStyle w:val="Heading2"/>
      </w:pPr>
      <w:r w:rsidRPr="00726BD8">
        <w:t>Microbial/Moisture Concerns</w:t>
      </w:r>
    </w:p>
    <w:p w:rsidR="007F250E" w:rsidRDefault="00D944DA" w:rsidP="007F250E">
      <w:pPr>
        <w:pStyle w:val="BodyText"/>
        <w:spacing w:after="480"/>
      </w:pPr>
      <w:r>
        <w:t xml:space="preserve">Water-damaged </w:t>
      </w:r>
      <w:r w:rsidR="00726BD8">
        <w:t xml:space="preserve">ceiling tiles were observed in a number of areas. Some of the observed stained tiles were from roof leaks that have reportedly been repaired. </w:t>
      </w:r>
      <w:r w:rsidR="00726BD8" w:rsidRPr="00726BD8">
        <w:t xml:space="preserve">The roof of the building was also examined. </w:t>
      </w:r>
      <w:r w:rsidR="00726BD8">
        <w:t>The roof membrane had become l</w:t>
      </w:r>
      <w:r w:rsidR="007D3105">
        <w:t>o</w:t>
      </w:r>
      <w:r w:rsidR="00726BD8">
        <w:t xml:space="preserve">ose resulting in pooling </w:t>
      </w:r>
      <w:r w:rsidR="00EB7A78">
        <w:t xml:space="preserve">water </w:t>
      </w:r>
      <w:r w:rsidR="00726BD8">
        <w:t xml:space="preserve">(Picture </w:t>
      </w:r>
      <w:r w:rsidR="0039687D">
        <w:t>2</w:t>
      </w:r>
      <w:r w:rsidR="00726BD8">
        <w:t>).</w:t>
      </w:r>
      <w:r>
        <w:t xml:space="preserve"> </w:t>
      </w:r>
      <w:r w:rsidR="00726BD8" w:rsidRPr="00726BD8">
        <w:t>Debris is also present</w:t>
      </w:r>
      <w:r w:rsidR="00726BD8">
        <w:t xml:space="preserve"> from tree branches t</w:t>
      </w:r>
      <w:r w:rsidR="007D3105">
        <w:t>h</w:t>
      </w:r>
      <w:r w:rsidR="00726BD8">
        <w:t xml:space="preserve">at overhang the roof (Picture </w:t>
      </w:r>
      <w:r w:rsidR="0039687D">
        <w:t>3</w:t>
      </w:r>
      <w:r w:rsidR="00726BD8">
        <w:t>).</w:t>
      </w:r>
      <w:r>
        <w:t xml:space="preserve"> </w:t>
      </w:r>
      <w:r w:rsidR="00726BD8">
        <w:t xml:space="preserve">Debris </w:t>
      </w:r>
      <w:r w:rsidR="00726BD8" w:rsidRPr="00726BD8">
        <w:t>holds moisture on the roof</w:t>
      </w:r>
      <w:r w:rsidR="00DF0046">
        <w:t>,</w:t>
      </w:r>
      <w:r w:rsidR="00726BD8" w:rsidRPr="00726BD8">
        <w:t xml:space="preserve"> </w:t>
      </w:r>
      <w:r w:rsidR="00726BD8">
        <w:t>which can damage the membrane a</w:t>
      </w:r>
      <w:r w:rsidR="00726BD8" w:rsidRPr="00726BD8">
        <w:t>nd can be a</w:t>
      </w:r>
      <w:r w:rsidR="00EB7A78">
        <w:t>ttractive to</w:t>
      </w:r>
      <w:r w:rsidR="00726BD8" w:rsidRPr="00726BD8">
        <w:t xml:space="preserve"> pests.</w:t>
      </w:r>
    </w:p>
    <w:p w:rsidR="002F3AE8" w:rsidRDefault="00436E4C" w:rsidP="00A0030B">
      <w:pPr>
        <w:pStyle w:val="Heading2"/>
        <w:spacing w:before="0"/>
      </w:pPr>
      <w:r w:rsidRPr="006E6262">
        <w:t>Other IAQ Evaluations</w:t>
      </w:r>
    </w:p>
    <w:p w:rsidR="00EB7A78" w:rsidRDefault="002F3AE8" w:rsidP="00A0030B">
      <w:pPr>
        <w:pStyle w:val="Heading2"/>
        <w:spacing w:before="0"/>
        <w:rPr>
          <w:b w:val="0"/>
        </w:rPr>
      </w:pPr>
      <w:r>
        <w:rPr>
          <w:b w:val="0"/>
        </w:rPr>
        <w:t>All of the</w:t>
      </w:r>
      <w:r w:rsidRPr="002F3AE8">
        <w:rPr>
          <w:b w:val="0"/>
        </w:rPr>
        <w:t xml:space="preserve"> AHUs </w:t>
      </w:r>
      <w:r>
        <w:rPr>
          <w:b w:val="0"/>
        </w:rPr>
        <w:t>on the building contain a n</w:t>
      </w:r>
      <w:r w:rsidRPr="002F3AE8">
        <w:rPr>
          <w:b w:val="0"/>
        </w:rPr>
        <w:t>atural gas combustion system that is used to provide heat to the coils.</w:t>
      </w:r>
      <w:r w:rsidR="00D944DA">
        <w:rPr>
          <w:b w:val="0"/>
        </w:rPr>
        <w:t xml:space="preserve"> </w:t>
      </w:r>
      <w:r w:rsidRPr="002F3AE8">
        <w:rPr>
          <w:b w:val="0"/>
        </w:rPr>
        <w:t xml:space="preserve">The products of combustion from the natural gas are vented </w:t>
      </w:r>
      <w:r w:rsidR="00DF0046">
        <w:rPr>
          <w:b w:val="0"/>
        </w:rPr>
        <w:t>from</w:t>
      </w:r>
      <w:r>
        <w:rPr>
          <w:b w:val="0"/>
        </w:rPr>
        <w:t xml:space="preserve"> the side </w:t>
      </w:r>
      <w:r w:rsidR="00DF0046">
        <w:rPr>
          <w:b w:val="0"/>
        </w:rPr>
        <w:t xml:space="preserve">of </w:t>
      </w:r>
      <w:r w:rsidRPr="002F3AE8">
        <w:rPr>
          <w:b w:val="0"/>
        </w:rPr>
        <w:t xml:space="preserve">each AHU </w:t>
      </w:r>
      <w:r>
        <w:rPr>
          <w:b w:val="0"/>
        </w:rPr>
        <w:t xml:space="preserve">(Picture </w:t>
      </w:r>
      <w:r w:rsidR="0039687D">
        <w:rPr>
          <w:b w:val="0"/>
        </w:rPr>
        <w:t>4</w:t>
      </w:r>
      <w:r>
        <w:rPr>
          <w:b w:val="0"/>
        </w:rPr>
        <w:t>).</w:t>
      </w:r>
      <w:r w:rsidR="00D944DA">
        <w:rPr>
          <w:b w:val="0"/>
        </w:rPr>
        <w:t xml:space="preserve"> </w:t>
      </w:r>
      <w:r>
        <w:rPr>
          <w:b w:val="0"/>
        </w:rPr>
        <w:t xml:space="preserve">It is possible that </w:t>
      </w:r>
      <w:r w:rsidRPr="002F3AE8">
        <w:rPr>
          <w:b w:val="0"/>
        </w:rPr>
        <w:t>products of combustion from the AHU exhaust vent may be directed toward the fresh air intake hood</w:t>
      </w:r>
      <w:r>
        <w:rPr>
          <w:b w:val="0"/>
        </w:rPr>
        <w:t xml:space="preserve"> under certain wind </w:t>
      </w:r>
      <w:r w:rsidR="00FD4885">
        <w:rPr>
          <w:b w:val="0"/>
        </w:rPr>
        <w:t>conditions.</w:t>
      </w:r>
      <w:r w:rsidR="00D944DA">
        <w:rPr>
          <w:b w:val="0"/>
        </w:rPr>
        <w:t xml:space="preserve"> </w:t>
      </w:r>
      <w:r w:rsidRPr="002F3AE8">
        <w:rPr>
          <w:b w:val="0"/>
        </w:rPr>
        <w:t xml:space="preserve">With sufficient air velocity drawing air into the AHU, these products of combustion may be entrained by each AHU and distributed to </w:t>
      </w:r>
      <w:r>
        <w:rPr>
          <w:b w:val="0"/>
        </w:rPr>
        <w:t>occupied spaces</w:t>
      </w:r>
      <w:r w:rsidRPr="002F3AE8">
        <w:rPr>
          <w:b w:val="0"/>
        </w:rPr>
        <w:t>.</w:t>
      </w:r>
    </w:p>
    <w:p w:rsidR="004D05AC" w:rsidRPr="00EB7A78" w:rsidRDefault="00735CF3" w:rsidP="00D944DA">
      <w:pPr>
        <w:pStyle w:val="Heading1"/>
      </w:pPr>
      <w:r>
        <w:br w:type="page"/>
      </w:r>
      <w:r w:rsidR="00DF2A15" w:rsidRPr="00EB7A78">
        <w:lastRenderedPageBreak/>
        <w:t>C</w:t>
      </w:r>
      <w:r w:rsidR="004D05AC" w:rsidRPr="00EB7A78">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3C02E2" w:rsidRDefault="003C02E2" w:rsidP="00E444BA">
      <w:pPr>
        <w:pStyle w:val="BodyText"/>
        <w:numPr>
          <w:ilvl w:val="0"/>
          <w:numId w:val="7"/>
        </w:numPr>
        <w:ind w:left="720" w:hanging="720"/>
      </w:pPr>
      <w:r>
        <w:t xml:space="preserve">Repair </w:t>
      </w:r>
      <w:r w:rsidR="002F3AE8">
        <w:t xml:space="preserve">all frozen </w:t>
      </w:r>
      <w:r>
        <w:t>AHU exhaust vent louver</w:t>
      </w:r>
      <w:r w:rsidR="00D944DA">
        <w:t>s</w:t>
      </w:r>
      <w:r>
        <w:t>.</w:t>
      </w:r>
    </w:p>
    <w:p w:rsidR="002F3AE8" w:rsidRDefault="002F3AE8" w:rsidP="00E444BA">
      <w:pPr>
        <w:pStyle w:val="BodyText"/>
        <w:numPr>
          <w:ilvl w:val="0"/>
          <w:numId w:val="7"/>
        </w:numPr>
        <w:ind w:left="720" w:hanging="720"/>
      </w:pPr>
      <w:r>
        <w:t xml:space="preserve">Consider installing a chimney on each AHU over the heating exhaust vent at a height </w:t>
      </w:r>
      <w:r w:rsidR="00D944DA">
        <w:t>two</w:t>
      </w:r>
      <w:r>
        <w:t xml:space="preserve"> feet minimum above the top of the AHU cabinet.</w:t>
      </w:r>
    </w:p>
    <w:p w:rsidR="00EC7E8A" w:rsidRDefault="00EC7E8A" w:rsidP="00E444BA">
      <w:pPr>
        <w:pStyle w:val="BodyText"/>
        <w:numPr>
          <w:ilvl w:val="0"/>
          <w:numId w:val="7"/>
        </w:numPr>
        <w:ind w:left="720" w:hanging="720"/>
      </w:pPr>
      <w:r>
        <w:t>Install a hood over the AHU louvered exhaust vent to limit possible wind impingent.</w:t>
      </w:r>
    </w:p>
    <w:p w:rsidR="00687F30" w:rsidRPr="00736ECE" w:rsidRDefault="00963131" w:rsidP="00E444BA">
      <w:pPr>
        <w:pStyle w:val="BodyText"/>
        <w:numPr>
          <w:ilvl w:val="0"/>
          <w:numId w:val="7"/>
        </w:numPr>
        <w:ind w:left="720" w:hanging="720"/>
      </w:pPr>
      <w:r w:rsidRPr="00736ECE">
        <w:t>Operate supply</w:t>
      </w:r>
      <w:r w:rsidR="003E487A" w:rsidRPr="00736ECE">
        <w:t xml:space="preserve"> and exhaust</w:t>
      </w:r>
      <w:r w:rsidRPr="00736ECE">
        <w:t xml:space="preserve"> ventilation in all areas during occupied periods.</w:t>
      </w:r>
    </w:p>
    <w:p w:rsidR="004B2D9F" w:rsidRPr="00736ECE" w:rsidRDefault="004B2D9F" w:rsidP="00E444BA">
      <w:pPr>
        <w:pStyle w:val="BodyText"/>
        <w:numPr>
          <w:ilvl w:val="0"/>
          <w:numId w:val="7"/>
        </w:numPr>
        <w:ind w:left="720" w:hanging="720"/>
      </w:pPr>
      <w:r w:rsidRPr="00736ECE">
        <w:t>Have the HVAC system balanced every 5 years in accordance with SMACNA recommendations (SMACNA, 1994).</w:t>
      </w:r>
    </w:p>
    <w:p w:rsidR="003A7F7A" w:rsidRDefault="002F3AE8" w:rsidP="00E444BA">
      <w:pPr>
        <w:pStyle w:val="BodyText"/>
        <w:numPr>
          <w:ilvl w:val="0"/>
          <w:numId w:val="7"/>
        </w:numPr>
        <w:ind w:left="720" w:hanging="720"/>
      </w:pPr>
      <w:r>
        <w:t>Repair damage to the roof</w:t>
      </w:r>
      <w:r w:rsidR="00D944DA">
        <w:t xml:space="preserve"> on an as-needed basis</w:t>
      </w:r>
      <w:r>
        <w:t>.</w:t>
      </w:r>
    </w:p>
    <w:p w:rsidR="00D944DA" w:rsidRDefault="00D944DA" w:rsidP="00E444BA">
      <w:pPr>
        <w:pStyle w:val="BodyText"/>
        <w:numPr>
          <w:ilvl w:val="0"/>
          <w:numId w:val="7"/>
        </w:numPr>
        <w:ind w:left="720" w:hanging="720"/>
      </w:pPr>
      <w:r>
        <w:t>Replace water-damaged ceiling tiles once any contributing leaks are repaired.</w:t>
      </w:r>
    </w:p>
    <w:p w:rsidR="002F3AE8" w:rsidRPr="00736ECE" w:rsidRDefault="002F3AE8" w:rsidP="00E444BA">
      <w:pPr>
        <w:pStyle w:val="BodyText"/>
        <w:numPr>
          <w:ilvl w:val="0"/>
          <w:numId w:val="7"/>
        </w:numPr>
        <w:ind w:left="720" w:hanging="720"/>
      </w:pPr>
      <w:r>
        <w:t>Clear debris from the roof.</w:t>
      </w:r>
      <w:r w:rsidR="00D944DA">
        <w:t xml:space="preserve"> </w:t>
      </w:r>
      <w:r>
        <w:t>Consider removing tree branches overhanging the roof.</w:t>
      </w:r>
    </w:p>
    <w:p w:rsidR="007B5977" w:rsidRPr="00736ECE" w:rsidRDefault="007B5977" w:rsidP="00E444BA">
      <w:pPr>
        <w:pStyle w:val="BodyText"/>
        <w:numPr>
          <w:ilvl w:val="0"/>
          <w:numId w:val="7"/>
        </w:numPr>
        <w:ind w:left="720" w:hanging="720"/>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0" w:tooltip="Indoor Air Quality Program" w:history="1">
        <w:r w:rsidRPr="00736ECE">
          <w:rPr>
            <w:rStyle w:val="Hyperlink"/>
          </w:rPr>
          <w:t>http://m</w:t>
        </w:r>
        <w:r w:rsidRPr="00736ECE">
          <w:rPr>
            <w:rStyle w:val="Hyperlink"/>
          </w:rPr>
          <w:t>a</w:t>
        </w:r>
        <w:r w:rsidRPr="00736ECE">
          <w:rPr>
            <w:rStyle w:val="Hyperlink"/>
          </w:rPr>
          <w:t>s</w:t>
        </w:r>
        <w:r w:rsidRPr="00736ECE">
          <w:rPr>
            <w:rStyle w:val="Hyperlink"/>
          </w:rPr>
          <w:t>s.gov/dph/iaq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8A4F35" w:rsidRPr="001111F2"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1" w:tooltip="Massachusetts Department of Public Health. Indoor Air Quality Manual: Chapters I-III" w:history="1">
        <w:r w:rsidRPr="008C7F96">
          <w:rPr>
            <w:rStyle w:val="Hyperlink"/>
            <w:color w:val="0070C0"/>
          </w:rPr>
          <w:t>http://www.m</w:t>
        </w:r>
        <w:r w:rsidRPr="008C7F96">
          <w:rPr>
            <w:rStyle w:val="Hyperlink"/>
            <w:color w:val="0070C0"/>
          </w:rPr>
          <w:t>a</w:t>
        </w:r>
        <w:r w:rsidRPr="008C7F96">
          <w:rPr>
            <w:rStyle w:val="Hyperlink"/>
            <w:color w:val="0070C0"/>
          </w:rPr>
          <w:t>s</w:t>
        </w:r>
        <w:r w:rsidRPr="008C7F96">
          <w:rPr>
            <w:rStyle w:val="Hyperlink"/>
            <w:color w:val="0070C0"/>
          </w:rPr>
          <w:t>s.gov/eohhs/gov/departments/dph/programs/environmental-health/exposure-topics/iaq/iaq-manual/</w:t>
        </w:r>
      </w:hyperlink>
      <w:r w:rsidR="001111F2" w:rsidRPr="008C7F96">
        <w:rPr>
          <w:color w:val="0070C0"/>
          <w:u w:val="single"/>
        </w:rPr>
        <w:t>.</w:t>
      </w:r>
    </w:p>
    <w:p w:rsidR="003609EE" w:rsidRDefault="00FA3444" w:rsidP="00FA3444">
      <w:pPr>
        <w:pStyle w:val="BodyText2"/>
        <w:rPr>
          <w:szCs w:val="24"/>
        </w:rPr>
        <w:sectPr w:rsidR="003609EE" w:rsidSect="00B0444B">
          <w:footerReference w:type="even" r:id="rId12"/>
          <w:footerReference w:type="default" r:id="rId13"/>
          <w:pgSz w:w="12240" w:h="15840" w:code="1"/>
          <w:pgMar w:top="1440" w:right="1440" w:bottom="1440" w:left="1440" w:header="720" w:footer="720" w:gutter="0"/>
          <w:cols w:space="720"/>
          <w:noEndnote/>
          <w:titlePg/>
          <w:docGrid w:linePitch="254"/>
        </w:sectPr>
      </w:pPr>
      <w:proofErr w:type="gramStart"/>
      <w:r w:rsidRPr="001111F2">
        <w:rPr>
          <w:szCs w:val="24"/>
        </w:rPr>
        <w:t>SMACNA.</w:t>
      </w:r>
      <w:proofErr w:type="gramEnd"/>
      <w:r w:rsidR="007D2C35" w:rsidRPr="001111F2">
        <w:rPr>
          <w:szCs w:val="24"/>
        </w:rPr>
        <w:t xml:space="preserve"> </w:t>
      </w:r>
      <w:r w:rsidRPr="001111F2">
        <w:rPr>
          <w:szCs w:val="24"/>
        </w:rPr>
        <w:t>1994.</w:t>
      </w:r>
      <w:r w:rsidR="007D2C35" w:rsidRPr="001111F2">
        <w:rPr>
          <w:szCs w:val="24"/>
        </w:rPr>
        <w:t xml:space="preserve"> </w:t>
      </w:r>
      <w:r w:rsidRPr="001111F2">
        <w:rPr>
          <w:szCs w:val="24"/>
        </w:rPr>
        <w:t>HVAC Systems Commissioning Manual.</w:t>
      </w:r>
      <w:r w:rsidR="007D2C35" w:rsidRPr="001111F2">
        <w:rPr>
          <w:szCs w:val="24"/>
        </w:rPr>
        <w:t xml:space="preserve"> </w:t>
      </w:r>
      <w:proofErr w:type="gramStart"/>
      <w:r w:rsidRPr="001111F2">
        <w:rPr>
          <w:szCs w:val="24"/>
        </w:rPr>
        <w:t>1</w:t>
      </w:r>
      <w:r w:rsidRPr="001111F2">
        <w:rPr>
          <w:szCs w:val="24"/>
          <w:vertAlign w:val="superscript"/>
        </w:rPr>
        <w:t>st</w:t>
      </w:r>
      <w:r w:rsidRPr="001111F2">
        <w:rPr>
          <w:szCs w:val="24"/>
        </w:rPr>
        <w:t xml:space="preserve"> ed</w:t>
      </w:r>
      <w:r w:rsidRPr="004A380E">
        <w:rPr>
          <w:szCs w:val="24"/>
        </w:rPr>
        <w:t>.</w:t>
      </w:r>
      <w:r w:rsidR="007D2C35" w:rsidRPr="004A380E">
        <w:rPr>
          <w:szCs w:val="24"/>
        </w:rPr>
        <w:t xml:space="preserve"> </w:t>
      </w:r>
      <w:r w:rsidRPr="004A380E">
        <w:rPr>
          <w:szCs w:val="24"/>
        </w:rPr>
        <w:t>Sheet Metal and Air</w:t>
      </w:r>
      <w:r w:rsidRPr="001111F2">
        <w:rPr>
          <w:szCs w:val="24"/>
        </w:rPr>
        <w:t xml:space="preserve"> Conditioning Contractors’ National Association, Inc., Chantilly, VA.</w:t>
      </w:r>
      <w:proofErr w:type="gramEnd"/>
    </w:p>
    <w:p w:rsidR="003609EE" w:rsidRPr="003609EE" w:rsidRDefault="003609EE" w:rsidP="003609EE">
      <w:pPr>
        <w:spacing w:line="480" w:lineRule="auto"/>
        <w:rPr>
          <w:rFonts w:eastAsia="Calibri"/>
          <w:b/>
          <w:sz w:val="22"/>
          <w:szCs w:val="22"/>
        </w:rPr>
      </w:pPr>
      <w:r w:rsidRPr="003609EE">
        <w:rPr>
          <w:rFonts w:eastAsia="Calibri"/>
          <w:b/>
          <w:sz w:val="22"/>
          <w:szCs w:val="22"/>
        </w:rPr>
        <w:lastRenderedPageBreak/>
        <w:t>Picture 1</w:t>
      </w:r>
    </w:p>
    <w:p w:rsidR="003609EE" w:rsidRPr="003609EE" w:rsidRDefault="004C0DC5" w:rsidP="003609EE">
      <w:pPr>
        <w:spacing w:line="480" w:lineRule="auto"/>
        <w:jc w:val="center"/>
        <w:rPr>
          <w:rFonts w:eastAsia="Calibri"/>
          <w:b/>
          <w:sz w:val="22"/>
          <w:szCs w:val="22"/>
        </w:rPr>
      </w:pPr>
      <w:r>
        <w:rPr>
          <w:rFonts w:eastAsia="Calibri"/>
          <w:b/>
          <w:noProof/>
          <w:sz w:val="22"/>
          <w:szCs w:val="22"/>
        </w:rPr>
        <w:drawing>
          <wp:inline distT="0" distB="0" distL="0" distR="0">
            <wp:extent cx="4389120" cy="3299460"/>
            <wp:effectExtent l="0" t="0" r="0" b="0"/>
            <wp:docPr id="2" name="Picture 1" descr="Picture 1 - Rooftop air handling unit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 Rooftop air handling unit (AHU)"/>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609EE" w:rsidRPr="003609EE" w:rsidRDefault="003609EE" w:rsidP="003609EE">
      <w:pPr>
        <w:spacing w:line="480" w:lineRule="auto"/>
        <w:jc w:val="center"/>
        <w:rPr>
          <w:rFonts w:eastAsia="Calibri"/>
          <w:b/>
          <w:sz w:val="22"/>
          <w:szCs w:val="22"/>
        </w:rPr>
      </w:pPr>
      <w:r w:rsidRPr="003609EE">
        <w:rPr>
          <w:rFonts w:eastAsia="Calibri"/>
          <w:b/>
          <w:sz w:val="22"/>
          <w:szCs w:val="22"/>
        </w:rPr>
        <w:t>Rooftop air handling unit (AHU)</w:t>
      </w:r>
    </w:p>
    <w:p w:rsidR="003609EE" w:rsidRPr="003609EE" w:rsidRDefault="003609EE" w:rsidP="003609EE">
      <w:pPr>
        <w:spacing w:line="480" w:lineRule="auto"/>
        <w:rPr>
          <w:rFonts w:eastAsia="Calibri"/>
          <w:b/>
          <w:sz w:val="22"/>
          <w:szCs w:val="22"/>
        </w:rPr>
      </w:pPr>
      <w:r w:rsidRPr="003609EE">
        <w:rPr>
          <w:rFonts w:eastAsia="Calibri"/>
          <w:b/>
          <w:sz w:val="22"/>
          <w:szCs w:val="22"/>
        </w:rPr>
        <w:t>Picture 2</w:t>
      </w:r>
    </w:p>
    <w:p w:rsidR="003609EE" w:rsidRPr="003609EE" w:rsidRDefault="004C0DC5" w:rsidP="003609EE">
      <w:pPr>
        <w:spacing w:line="480" w:lineRule="auto"/>
        <w:jc w:val="center"/>
        <w:rPr>
          <w:rFonts w:eastAsia="Calibri"/>
          <w:b/>
          <w:sz w:val="22"/>
          <w:szCs w:val="22"/>
        </w:rPr>
      </w:pPr>
      <w:r>
        <w:rPr>
          <w:rFonts w:eastAsia="Calibri"/>
          <w:b/>
          <w:noProof/>
          <w:sz w:val="22"/>
          <w:szCs w:val="22"/>
        </w:rPr>
        <w:drawing>
          <wp:inline distT="0" distB="0" distL="0" distR="0">
            <wp:extent cx="4221480" cy="3299460"/>
            <wp:effectExtent l="0" t="0" r="0" b="0"/>
            <wp:docPr id="3" name="Picture 2" descr="Picture 2 - Loosened roof memb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 - Loosened roof membrane"/>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221480" cy="3299460"/>
                    </a:xfrm>
                    <a:prstGeom prst="rect">
                      <a:avLst/>
                    </a:prstGeom>
                    <a:noFill/>
                    <a:ln>
                      <a:noFill/>
                    </a:ln>
                  </pic:spPr>
                </pic:pic>
              </a:graphicData>
            </a:graphic>
          </wp:inline>
        </w:drawing>
      </w:r>
    </w:p>
    <w:p w:rsidR="003609EE" w:rsidRPr="003609EE" w:rsidRDefault="003609EE" w:rsidP="003609EE">
      <w:pPr>
        <w:spacing w:line="480" w:lineRule="auto"/>
        <w:jc w:val="center"/>
        <w:rPr>
          <w:rFonts w:eastAsia="Calibri"/>
          <w:b/>
          <w:sz w:val="22"/>
          <w:szCs w:val="22"/>
        </w:rPr>
      </w:pPr>
      <w:r w:rsidRPr="003609EE">
        <w:rPr>
          <w:rFonts w:eastAsia="Calibri"/>
          <w:b/>
          <w:sz w:val="22"/>
          <w:szCs w:val="22"/>
        </w:rPr>
        <w:t>Loosened roof membrane</w:t>
      </w:r>
    </w:p>
    <w:p w:rsidR="003609EE" w:rsidRPr="003609EE" w:rsidRDefault="003609EE" w:rsidP="003609EE">
      <w:pPr>
        <w:spacing w:line="480" w:lineRule="auto"/>
        <w:rPr>
          <w:rFonts w:eastAsia="Calibri"/>
          <w:b/>
          <w:sz w:val="22"/>
          <w:szCs w:val="22"/>
        </w:rPr>
      </w:pPr>
      <w:r w:rsidRPr="003609EE">
        <w:rPr>
          <w:rFonts w:eastAsia="Calibri"/>
          <w:b/>
          <w:sz w:val="22"/>
          <w:szCs w:val="22"/>
        </w:rPr>
        <w:lastRenderedPageBreak/>
        <w:t>Picture 3</w:t>
      </w:r>
    </w:p>
    <w:p w:rsidR="003609EE" w:rsidRPr="003609EE" w:rsidRDefault="004C0DC5" w:rsidP="003609EE">
      <w:pPr>
        <w:spacing w:line="480" w:lineRule="auto"/>
        <w:jc w:val="center"/>
        <w:rPr>
          <w:rFonts w:eastAsia="Calibri"/>
          <w:b/>
          <w:sz w:val="22"/>
          <w:szCs w:val="22"/>
        </w:rPr>
      </w:pPr>
      <w:r>
        <w:rPr>
          <w:rFonts w:eastAsia="Calibri"/>
          <w:b/>
          <w:noProof/>
          <w:sz w:val="22"/>
          <w:szCs w:val="22"/>
        </w:rPr>
        <w:drawing>
          <wp:inline distT="0" distB="0" distL="0" distR="0">
            <wp:extent cx="4389120" cy="3299460"/>
            <wp:effectExtent l="0" t="0" r="0" b="0"/>
            <wp:docPr id="4" name="Picture 3" descr="Picture 3 - Debris on the roof from overhanging tree br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3 - Debris on the roof from overhanging tree branches"/>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3609EE" w:rsidRPr="003609EE" w:rsidRDefault="003609EE" w:rsidP="003609EE">
      <w:pPr>
        <w:spacing w:line="480" w:lineRule="auto"/>
        <w:jc w:val="center"/>
        <w:rPr>
          <w:rFonts w:eastAsia="Calibri"/>
          <w:b/>
          <w:sz w:val="22"/>
          <w:szCs w:val="22"/>
        </w:rPr>
      </w:pPr>
      <w:r w:rsidRPr="003609EE">
        <w:rPr>
          <w:rFonts w:eastAsia="Calibri"/>
          <w:b/>
          <w:sz w:val="22"/>
          <w:szCs w:val="22"/>
        </w:rPr>
        <w:t>Debris on the roof from overhanging tree branches</w:t>
      </w:r>
    </w:p>
    <w:p w:rsidR="003609EE" w:rsidRPr="003609EE" w:rsidRDefault="003609EE" w:rsidP="003609EE">
      <w:pPr>
        <w:spacing w:line="480" w:lineRule="auto"/>
        <w:rPr>
          <w:rFonts w:eastAsia="Calibri"/>
          <w:b/>
          <w:sz w:val="22"/>
          <w:szCs w:val="22"/>
        </w:rPr>
      </w:pPr>
      <w:r w:rsidRPr="003609EE">
        <w:rPr>
          <w:rFonts w:eastAsia="Calibri"/>
          <w:b/>
          <w:sz w:val="22"/>
          <w:szCs w:val="22"/>
        </w:rPr>
        <w:t>Picture 4</w:t>
      </w:r>
    </w:p>
    <w:p w:rsidR="003609EE" w:rsidRPr="003609EE" w:rsidRDefault="004C0DC5" w:rsidP="003609EE">
      <w:pPr>
        <w:spacing w:line="480" w:lineRule="auto"/>
        <w:jc w:val="center"/>
        <w:rPr>
          <w:rFonts w:eastAsia="Calibri"/>
          <w:b/>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3334385</wp:posOffset>
                </wp:positionH>
                <wp:positionV relativeFrom="paragraph">
                  <wp:posOffset>1386840</wp:posOffset>
                </wp:positionV>
                <wp:extent cx="850900" cy="843915"/>
                <wp:effectExtent l="19050" t="19050" r="25400" b="13335"/>
                <wp:wrapNone/>
                <wp:docPr id="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43915"/>
                        </a:xfrm>
                        <a:prstGeom prst="ellipse">
                          <a:avLst/>
                        </a:pr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62.55pt;margin-top:109.2pt;width:67pt;height: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" filled="f" strokeweight="4pt"/>
            </w:pict>
          </mc:Fallback>
        </mc:AlternateContent>
      </w:r>
      <w:r>
        <w:rPr>
          <w:rFonts w:eastAsia="Calibri"/>
          <w:b/>
          <w:noProof/>
          <w:sz w:val="22"/>
          <w:szCs w:val="22"/>
        </w:rPr>
        <w:drawing>
          <wp:inline distT="0" distB="0" distL="0" distR="0">
            <wp:extent cx="4389120" cy="3299460"/>
            <wp:effectExtent l="0" t="0" r="0" b="0"/>
            <wp:docPr id="5" name="Picture 4" descr="Picture 4 - Gas exhaust vent on AHU, note it is blackened by soo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4 - Gas exhaust vent on AHU, note it is blackened by soot (circle)"/>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9120" cy="3299460"/>
                    </a:xfrm>
                    <a:prstGeom prst="rect">
                      <a:avLst/>
                    </a:prstGeom>
                    <a:noFill/>
                    <a:ln>
                      <a:noFill/>
                    </a:ln>
                  </pic:spPr>
                </pic:pic>
              </a:graphicData>
            </a:graphic>
          </wp:inline>
        </w:drawing>
      </w:r>
    </w:p>
    <w:p w:rsidR="00192757" w:rsidRDefault="003609EE" w:rsidP="003609EE">
      <w:pPr>
        <w:spacing w:line="480" w:lineRule="auto"/>
        <w:jc w:val="center"/>
        <w:rPr>
          <w:rFonts w:eastAsia="Calibri"/>
          <w:b/>
          <w:sz w:val="22"/>
          <w:szCs w:val="22"/>
        </w:rPr>
        <w:sectPr w:rsidR="00192757" w:rsidSect="00B0444B">
          <w:footerReference w:type="default" r:id="rId18"/>
          <w:pgSz w:w="12240" w:h="15840" w:code="1"/>
          <w:pgMar w:top="1440" w:right="1440" w:bottom="1440" w:left="1440" w:header="720" w:footer="720" w:gutter="0"/>
          <w:cols w:space="720"/>
          <w:noEndnote/>
          <w:titlePg/>
          <w:docGrid w:linePitch="254"/>
        </w:sectPr>
      </w:pPr>
      <w:r w:rsidRPr="003609EE">
        <w:rPr>
          <w:rFonts w:eastAsia="Calibri"/>
          <w:b/>
          <w:sz w:val="22"/>
          <w:szCs w:val="22"/>
        </w:rPr>
        <w:t>Gas exhaust vent on AHU, note it is blackened by soot (circle)</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192757" w:rsidRPr="00755960" w:rsidTr="0010336C">
        <w:tblPrEx>
          <w:tblCellMar>
            <w:top w:w="0" w:type="dxa"/>
            <w:bottom w:w="0" w:type="dxa"/>
          </w:tblCellMar>
        </w:tblPrEx>
        <w:trPr>
          <w:cantSplit/>
          <w:trHeight w:val="240"/>
          <w:tblHeader/>
          <w:jc w:val="center"/>
        </w:trPr>
        <w:tc>
          <w:tcPr>
            <w:tcW w:w="1795" w:type="dxa"/>
            <w:vMerge w:val="restart"/>
            <w:tcBorders>
              <w:top w:val="single" w:sz="12" w:space="0" w:color="000000"/>
            </w:tcBorders>
            <w:vAlign w:val="bottom"/>
          </w:tcPr>
          <w:p w:rsidR="00192757" w:rsidRPr="00755960" w:rsidRDefault="00192757" w:rsidP="0010336C">
            <w:pPr>
              <w:pStyle w:val="Heading1"/>
            </w:pPr>
            <w:r w:rsidRPr="00755960">
              <w:lastRenderedPageBreak/>
              <w:t>Location</w:t>
            </w:r>
          </w:p>
        </w:tc>
        <w:tc>
          <w:tcPr>
            <w:tcW w:w="891"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Carbon</w:t>
            </w:r>
          </w:p>
          <w:p w:rsidR="00192757" w:rsidRPr="00755960" w:rsidRDefault="00192757" w:rsidP="0010336C">
            <w:pPr>
              <w:jc w:val="center"/>
              <w:rPr>
                <w:b/>
                <w:sz w:val="18"/>
              </w:rPr>
            </w:pPr>
            <w:r w:rsidRPr="00755960">
              <w:rPr>
                <w:b/>
                <w:sz w:val="18"/>
              </w:rPr>
              <w:t>Dioxide</w:t>
            </w:r>
          </w:p>
          <w:p w:rsidR="00192757" w:rsidRPr="00755960" w:rsidRDefault="00192757" w:rsidP="0010336C">
            <w:pPr>
              <w:jc w:val="center"/>
              <w:rPr>
                <w:b/>
                <w:sz w:val="18"/>
              </w:rPr>
            </w:pPr>
            <w:r w:rsidRPr="00755960">
              <w:rPr>
                <w:b/>
                <w:sz w:val="18"/>
              </w:rPr>
              <w:t>(ppm)</w:t>
            </w:r>
          </w:p>
        </w:tc>
        <w:tc>
          <w:tcPr>
            <w:tcW w:w="995"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Carbon Monoxide</w:t>
            </w:r>
          </w:p>
          <w:p w:rsidR="00192757" w:rsidRPr="00755960" w:rsidRDefault="00192757" w:rsidP="0010336C">
            <w:pPr>
              <w:jc w:val="center"/>
              <w:rPr>
                <w:b/>
                <w:sz w:val="18"/>
              </w:rPr>
            </w:pPr>
            <w:r w:rsidRPr="00755960">
              <w:rPr>
                <w:b/>
                <w:sz w:val="18"/>
              </w:rPr>
              <w:t>(ppm)</w:t>
            </w:r>
          </w:p>
        </w:tc>
        <w:tc>
          <w:tcPr>
            <w:tcW w:w="994"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Temp</w:t>
            </w:r>
          </w:p>
          <w:p w:rsidR="00192757" w:rsidRPr="00755960" w:rsidRDefault="00192757" w:rsidP="0010336C">
            <w:pPr>
              <w:jc w:val="center"/>
              <w:rPr>
                <w:b/>
                <w:sz w:val="18"/>
              </w:rPr>
            </w:pPr>
            <w:r w:rsidRPr="00755960">
              <w:rPr>
                <w:b/>
                <w:sz w:val="18"/>
              </w:rPr>
              <w:t>(°F)</w:t>
            </w:r>
          </w:p>
        </w:tc>
        <w:tc>
          <w:tcPr>
            <w:tcW w:w="1152"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Relative</w:t>
            </w:r>
          </w:p>
          <w:p w:rsidR="00192757" w:rsidRPr="00755960" w:rsidRDefault="00192757" w:rsidP="0010336C">
            <w:pPr>
              <w:jc w:val="center"/>
              <w:rPr>
                <w:b/>
                <w:sz w:val="18"/>
              </w:rPr>
            </w:pPr>
            <w:r w:rsidRPr="00755960">
              <w:rPr>
                <w:b/>
                <w:sz w:val="18"/>
              </w:rPr>
              <w:t>Humidity</w:t>
            </w:r>
          </w:p>
          <w:p w:rsidR="00192757" w:rsidRPr="00755960" w:rsidRDefault="00192757" w:rsidP="0010336C">
            <w:pPr>
              <w:jc w:val="center"/>
              <w:rPr>
                <w:b/>
                <w:sz w:val="18"/>
              </w:rPr>
            </w:pPr>
            <w:r w:rsidRPr="00755960">
              <w:rPr>
                <w:b/>
                <w:sz w:val="18"/>
              </w:rPr>
              <w:t>(%)</w:t>
            </w:r>
          </w:p>
        </w:tc>
        <w:tc>
          <w:tcPr>
            <w:tcW w:w="1037"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PM2.5</w:t>
            </w:r>
          </w:p>
          <w:p w:rsidR="00192757" w:rsidRPr="00755960" w:rsidRDefault="00192757" w:rsidP="0010336C">
            <w:pPr>
              <w:jc w:val="center"/>
              <w:rPr>
                <w:b/>
                <w:sz w:val="18"/>
              </w:rPr>
            </w:pPr>
            <w:r w:rsidRPr="00755960">
              <w:rPr>
                <w:b/>
                <w:sz w:val="18"/>
              </w:rPr>
              <w:t>(µg</w:t>
            </w:r>
            <w:r w:rsidRPr="00212D2F">
              <w:rPr>
                <w:b/>
                <w:sz w:val="18"/>
              </w:rPr>
              <w:t>/</w:t>
            </w:r>
            <w:r w:rsidRPr="00212D2F">
              <w:rPr>
                <w:rFonts w:ascii="Times" w:hAnsi="Times" w:cs="Times"/>
                <w:b/>
                <w:sz w:val="20"/>
              </w:rPr>
              <w:t>m</w:t>
            </w:r>
            <w:r w:rsidRPr="00212D2F">
              <w:rPr>
                <w:rFonts w:ascii="Times" w:hAnsi="Times" w:cs="Times"/>
                <w:b/>
                <w:sz w:val="20"/>
                <w:vertAlign w:val="superscript"/>
              </w:rPr>
              <w:t>3</w:t>
            </w:r>
            <w:r w:rsidRPr="00212D2F">
              <w:rPr>
                <w:b/>
                <w:sz w:val="18"/>
              </w:rPr>
              <w:t>)</w:t>
            </w:r>
          </w:p>
        </w:tc>
        <w:tc>
          <w:tcPr>
            <w:tcW w:w="1267" w:type="dxa"/>
            <w:vMerge w:val="restart"/>
            <w:tcBorders>
              <w:top w:val="single" w:sz="12" w:space="0" w:color="000000"/>
            </w:tcBorders>
            <w:vAlign w:val="bottom"/>
          </w:tcPr>
          <w:p w:rsidR="00192757" w:rsidRPr="00755960" w:rsidRDefault="00192757" w:rsidP="0010336C">
            <w:pPr>
              <w:jc w:val="center"/>
              <w:rPr>
                <w:b/>
                <w:sz w:val="18"/>
                <w:szCs w:val="18"/>
              </w:rPr>
            </w:pPr>
            <w:r w:rsidRPr="00755960">
              <w:rPr>
                <w:b/>
                <w:sz w:val="18"/>
                <w:szCs w:val="18"/>
              </w:rPr>
              <w:t>Occupants</w:t>
            </w:r>
          </w:p>
          <w:p w:rsidR="00192757" w:rsidRPr="00755960" w:rsidRDefault="00192757" w:rsidP="0010336C">
            <w:pPr>
              <w:jc w:val="center"/>
              <w:rPr>
                <w:b/>
                <w:sz w:val="21"/>
                <w:szCs w:val="21"/>
              </w:rPr>
            </w:pPr>
            <w:r w:rsidRPr="00755960">
              <w:rPr>
                <w:b/>
                <w:sz w:val="18"/>
                <w:szCs w:val="18"/>
              </w:rPr>
              <w:t>in Room</w:t>
            </w:r>
          </w:p>
        </w:tc>
        <w:tc>
          <w:tcPr>
            <w:tcW w:w="1152"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Windows</w:t>
            </w:r>
          </w:p>
          <w:p w:rsidR="00192757" w:rsidRPr="00755960" w:rsidRDefault="00192757" w:rsidP="0010336C">
            <w:pPr>
              <w:jc w:val="center"/>
              <w:rPr>
                <w:b/>
                <w:sz w:val="18"/>
              </w:rPr>
            </w:pPr>
            <w:r w:rsidRPr="00755960">
              <w:rPr>
                <w:b/>
                <w:sz w:val="18"/>
              </w:rPr>
              <w:t>Openable</w:t>
            </w:r>
          </w:p>
        </w:tc>
        <w:tc>
          <w:tcPr>
            <w:tcW w:w="1818" w:type="dxa"/>
            <w:gridSpan w:val="2"/>
            <w:tcBorders>
              <w:top w:val="single" w:sz="12" w:space="0" w:color="000000"/>
              <w:left w:val="nil"/>
              <w:bottom w:val="nil"/>
            </w:tcBorders>
            <w:vAlign w:val="bottom"/>
          </w:tcPr>
          <w:p w:rsidR="00192757" w:rsidRPr="00755960" w:rsidRDefault="00192757" w:rsidP="0010336C">
            <w:pPr>
              <w:ind w:left="-105"/>
              <w:jc w:val="center"/>
              <w:rPr>
                <w:b/>
                <w:sz w:val="18"/>
              </w:rPr>
            </w:pPr>
            <w:r w:rsidRPr="00755960">
              <w:rPr>
                <w:b/>
                <w:sz w:val="18"/>
              </w:rPr>
              <w:t>Ventilation</w:t>
            </w:r>
          </w:p>
        </w:tc>
        <w:tc>
          <w:tcPr>
            <w:tcW w:w="3706" w:type="dxa"/>
            <w:vMerge w:val="restart"/>
            <w:tcBorders>
              <w:top w:val="single" w:sz="12" w:space="0" w:color="000000"/>
            </w:tcBorders>
            <w:vAlign w:val="bottom"/>
          </w:tcPr>
          <w:p w:rsidR="00192757" w:rsidRPr="00755960" w:rsidRDefault="00192757" w:rsidP="0010336C">
            <w:pPr>
              <w:jc w:val="center"/>
              <w:rPr>
                <w:b/>
                <w:sz w:val="18"/>
              </w:rPr>
            </w:pPr>
            <w:r w:rsidRPr="00755960">
              <w:rPr>
                <w:b/>
                <w:sz w:val="18"/>
              </w:rPr>
              <w:t>Remarks</w:t>
            </w:r>
          </w:p>
        </w:tc>
      </w:tr>
      <w:tr w:rsidR="00192757" w:rsidRPr="00755960" w:rsidTr="0010336C">
        <w:tblPrEx>
          <w:tblCellMar>
            <w:top w:w="0" w:type="dxa"/>
            <w:bottom w:w="0" w:type="dxa"/>
          </w:tblCellMar>
        </w:tblPrEx>
        <w:trPr>
          <w:cantSplit/>
          <w:trHeight w:val="240"/>
          <w:tblHeader/>
          <w:jc w:val="center"/>
        </w:trPr>
        <w:tc>
          <w:tcPr>
            <w:tcW w:w="1795" w:type="dxa"/>
            <w:vMerge/>
          </w:tcPr>
          <w:p w:rsidR="00192757" w:rsidRPr="00755960" w:rsidRDefault="00192757" w:rsidP="0010336C">
            <w:pPr>
              <w:rPr>
                <w:sz w:val="18"/>
              </w:rPr>
            </w:pPr>
          </w:p>
        </w:tc>
        <w:tc>
          <w:tcPr>
            <w:tcW w:w="891" w:type="dxa"/>
            <w:vMerge/>
          </w:tcPr>
          <w:p w:rsidR="00192757" w:rsidRPr="00755960" w:rsidRDefault="00192757" w:rsidP="0010336C">
            <w:pPr>
              <w:jc w:val="center"/>
              <w:rPr>
                <w:sz w:val="18"/>
              </w:rPr>
            </w:pPr>
          </w:p>
        </w:tc>
        <w:tc>
          <w:tcPr>
            <w:tcW w:w="995" w:type="dxa"/>
            <w:vMerge/>
          </w:tcPr>
          <w:p w:rsidR="00192757" w:rsidRPr="00755960" w:rsidRDefault="00192757" w:rsidP="0010336C">
            <w:pPr>
              <w:jc w:val="center"/>
              <w:rPr>
                <w:b/>
                <w:sz w:val="18"/>
              </w:rPr>
            </w:pPr>
          </w:p>
        </w:tc>
        <w:tc>
          <w:tcPr>
            <w:tcW w:w="994" w:type="dxa"/>
            <w:vMerge/>
          </w:tcPr>
          <w:p w:rsidR="00192757" w:rsidRPr="00755960" w:rsidRDefault="00192757" w:rsidP="0010336C">
            <w:pPr>
              <w:jc w:val="center"/>
              <w:rPr>
                <w:b/>
                <w:sz w:val="18"/>
              </w:rPr>
            </w:pPr>
          </w:p>
        </w:tc>
        <w:tc>
          <w:tcPr>
            <w:tcW w:w="1152" w:type="dxa"/>
            <w:vMerge/>
          </w:tcPr>
          <w:p w:rsidR="00192757" w:rsidRPr="00755960" w:rsidRDefault="00192757" w:rsidP="0010336C">
            <w:pPr>
              <w:jc w:val="center"/>
              <w:rPr>
                <w:b/>
                <w:sz w:val="18"/>
              </w:rPr>
            </w:pPr>
          </w:p>
        </w:tc>
        <w:tc>
          <w:tcPr>
            <w:tcW w:w="1037" w:type="dxa"/>
            <w:vMerge/>
          </w:tcPr>
          <w:p w:rsidR="00192757" w:rsidRPr="00755960" w:rsidRDefault="00192757" w:rsidP="0010336C">
            <w:pPr>
              <w:jc w:val="center"/>
              <w:rPr>
                <w:b/>
                <w:sz w:val="18"/>
              </w:rPr>
            </w:pPr>
          </w:p>
        </w:tc>
        <w:tc>
          <w:tcPr>
            <w:tcW w:w="1267" w:type="dxa"/>
            <w:vMerge/>
            <w:vAlign w:val="center"/>
          </w:tcPr>
          <w:p w:rsidR="00192757" w:rsidRPr="00755960" w:rsidRDefault="00192757" w:rsidP="0010336C">
            <w:pPr>
              <w:rPr>
                <w:b/>
                <w:sz w:val="21"/>
                <w:szCs w:val="21"/>
              </w:rPr>
            </w:pPr>
          </w:p>
        </w:tc>
        <w:tc>
          <w:tcPr>
            <w:tcW w:w="1152" w:type="dxa"/>
            <w:vMerge/>
          </w:tcPr>
          <w:p w:rsidR="00192757" w:rsidRPr="00755960" w:rsidRDefault="00192757" w:rsidP="0010336C">
            <w:pPr>
              <w:jc w:val="center"/>
              <w:rPr>
                <w:b/>
                <w:sz w:val="18"/>
              </w:rPr>
            </w:pPr>
          </w:p>
        </w:tc>
        <w:tc>
          <w:tcPr>
            <w:tcW w:w="882" w:type="dxa"/>
            <w:tcBorders>
              <w:bottom w:val="nil"/>
            </w:tcBorders>
            <w:vAlign w:val="bottom"/>
          </w:tcPr>
          <w:p w:rsidR="00192757" w:rsidRPr="00755960" w:rsidRDefault="00192757" w:rsidP="0010336C">
            <w:pPr>
              <w:jc w:val="center"/>
              <w:rPr>
                <w:sz w:val="16"/>
              </w:rPr>
            </w:pPr>
            <w:r w:rsidRPr="00755960">
              <w:rPr>
                <w:b/>
                <w:sz w:val="16"/>
              </w:rPr>
              <w:t>Supply</w:t>
            </w:r>
          </w:p>
        </w:tc>
        <w:tc>
          <w:tcPr>
            <w:tcW w:w="936" w:type="dxa"/>
            <w:tcBorders>
              <w:bottom w:val="nil"/>
            </w:tcBorders>
            <w:vAlign w:val="bottom"/>
          </w:tcPr>
          <w:p w:rsidR="00192757" w:rsidRPr="00755960" w:rsidRDefault="00192757" w:rsidP="0010336C">
            <w:pPr>
              <w:jc w:val="center"/>
              <w:rPr>
                <w:sz w:val="16"/>
              </w:rPr>
            </w:pPr>
            <w:r w:rsidRPr="00755960">
              <w:rPr>
                <w:b/>
                <w:sz w:val="16"/>
              </w:rPr>
              <w:t>Exhaust</w:t>
            </w:r>
          </w:p>
        </w:tc>
        <w:tc>
          <w:tcPr>
            <w:tcW w:w="3706" w:type="dxa"/>
            <w:vMerge/>
          </w:tcPr>
          <w:p w:rsidR="00192757" w:rsidRPr="00755960" w:rsidRDefault="00192757" w:rsidP="0010336C">
            <w:pPr>
              <w:rPr>
                <w:sz w:val="18"/>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Background (outdoors)</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421</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79</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69</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19</w:t>
            </w:r>
          </w:p>
        </w:tc>
        <w:tc>
          <w:tcPr>
            <w:tcW w:w="1267" w:type="dxa"/>
            <w:vAlign w:val="center"/>
          </w:tcPr>
          <w:p w:rsidR="00192757" w:rsidRPr="006A0F16" w:rsidRDefault="00192757" w:rsidP="0010336C">
            <w:pPr>
              <w:jc w:val="center"/>
              <w:rPr>
                <w:sz w:val="22"/>
                <w:szCs w:val="22"/>
              </w:rPr>
            </w:pPr>
          </w:p>
        </w:tc>
        <w:tc>
          <w:tcPr>
            <w:tcW w:w="1152" w:type="dxa"/>
            <w:vAlign w:val="center"/>
          </w:tcPr>
          <w:p w:rsidR="00192757" w:rsidRPr="006A0F16" w:rsidRDefault="00192757" w:rsidP="0010336C">
            <w:pPr>
              <w:spacing w:before="60" w:after="60"/>
              <w:jc w:val="center"/>
              <w:rPr>
                <w:sz w:val="22"/>
                <w:szCs w:val="22"/>
              </w:rPr>
            </w:pPr>
          </w:p>
        </w:tc>
        <w:tc>
          <w:tcPr>
            <w:tcW w:w="882" w:type="dxa"/>
            <w:vAlign w:val="center"/>
          </w:tcPr>
          <w:p w:rsidR="00192757" w:rsidRPr="006A0F16" w:rsidRDefault="00192757" w:rsidP="0010336C">
            <w:pPr>
              <w:spacing w:before="60" w:after="60"/>
              <w:jc w:val="center"/>
              <w:rPr>
                <w:sz w:val="22"/>
                <w:szCs w:val="22"/>
              </w:rPr>
            </w:pPr>
          </w:p>
        </w:tc>
        <w:tc>
          <w:tcPr>
            <w:tcW w:w="936" w:type="dxa"/>
            <w:vAlign w:val="center"/>
          </w:tcPr>
          <w:p w:rsidR="00192757" w:rsidRPr="006A0F16" w:rsidRDefault="00192757" w:rsidP="0010336C">
            <w:pPr>
              <w:spacing w:before="60" w:after="60"/>
              <w:jc w:val="center"/>
              <w:rPr>
                <w:sz w:val="22"/>
                <w:szCs w:val="22"/>
              </w:rPr>
            </w:pP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Board of Selectmen</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829</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77</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54</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16</w:t>
            </w:r>
          </w:p>
        </w:tc>
        <w:tc>
          <w:tcPr>
            <w:tcW w:w="1267" w:type="dxa"/>
            <w:vAlign w:val="center"/>
          </w:tcPr>
          <w:p w:rsidR="00192757" w:rsidRPr="006A0F16" w:rsidRDefault="00192757" w:rsidP="0010336C">
            <w:pPr>
              <w:jc w:val="center"/>
              <w:rPr>
                <w:sz w:val="22"/>
                <w:szCs w:val="22"/>
              </w:rPr>
            </w:pPr>
            <w:r w:rsidRPr="006A0F16">
              <w:rPr>
                <w:sz w:val="22"/>
                <w:szCs w:val="22"/>
              </w:rPr>
              <w:t>3</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Selectman reception</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694</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75</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56</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17</w:t>
            </w:r>
          </w:p>
        </w:tc>
        <w:tc>
          <w:tcPr>
            <w:tcW w:w="1267" w:type="dxa"/>
            <w:vAlign w:val="center"/>
          </w:tcPr>
          <w:p w:rsidR="00192757" w:rsidRPr="006A0F16" w:rsidRDefault="00192757" w:rsidP="0010336C">
            <w:pPr>
              <w:jc w:val="center"/>
              <w:rPr>
                <w:sz w:val="22"/>
                <w:szCs w:val="22"/>
              </w:rPr>
            </w:pPr>
            <w:r w:rsidRPr="006A0F16">
              <w:rPr>
                <w:sz w:val="22"/>
                <w:szCs w:val="22"/>
              </w:rPr>
              <w:t>1</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Meeting room A</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681</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59</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13</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Town Clerk</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572</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65</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11</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Assessors</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577</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73</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64</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11</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Tax collector</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571</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73</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64</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10</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Treasurer</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586</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64</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9</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Accounting</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544</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73</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63</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7</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Meeting room B</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616</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65</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11</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t>Library</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510</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63</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8</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tcBorders>
            <w:vAlign w:val="bottom"/>
          </w:tcPr>
          <w:p w:rsidR="00192757" w:rsidRPr="006A0F16" w:rsidRDefault="00192757" w:rsidP="0010336C">
            <w:pPr>
              <w:pStyle w:val="Header"/>
              <w:tabs>
                <w:tab w:val="clear" w:pos="4320"/>
                <w:tab w:val="clear" w:pos="8640"/>
              </w:tabs>
              <w:spacing w:before="60" w:after="60"/>
              <w:rPr>
                <w:sz w:val="22"/>
                <w:szCs w:val="22"/>
              </w:rPr>
            </w:pPr>
          </w:p>
        </w:tc>
      </w:tr>
      <w:tr w:rsidR="00192757" w:rsidRPr="006A0F16" w:rsidTr="0010336C">
        <w:tblPrEx>
          <w:tblCellMar>
            <w:top w:w="0" w:type="dxa"/>
            <w:bottom w:w="0" w:type="dxa"/>
          </w:tblCellMar>
        </w:tblPrEx>
        <w:trPr>
          <w:trHeight w:val="560"/>
          <w:jc w:val="center"/>
        </w:trPr>
        <w:tc>
          <w:tcPr>
            <w:tcW w:w="1795" w:type="dxa"/>
            <w:vAlign w:val="center"/>
          </w:tcPr>
          <w:p w:rsidR="00192757" w:rsidRPr="006A0F16" w:rsidRDefault="00192757" w:rsidP="0010336C">
            <w:pPr>
              <w:spacing w:before="60" w:after="60"/>
              <w:rPr>
                <w:sz w:val="22"/>
                <w:szCs w:val="22"/>
              </w:rPr>
            </w:pPr>
            <w:r w:rsidRPr="006A0F16">
              <w:rPr>
                <w:sz w:val="22"/>
                <w:szCs w:val="22"/>
              </w:rPr>
              <w:lastRenderedPageBreak/>
              <w:t>Library director</w:t>
            </w:r>
          </w:p>
        </w:tc>
        <w:tc>
          <w:tcPr>
            <w:tcW w:w="891" w:type="dxa"/>
            <w:vAlign w:val="center"/>
          </w:tcPr>
          <w:p w:rsidR="00192757" w:rsidRPr="006A0F16" w:rsidRDefault="00192757" w:rsidP="0010336C">
            <w:pPr>
              <w:spacing w:before="60" w:after="60"/>
              <w:jc w:val="center"/>
              <w:rPr>
                <w:sz w:val="22"/>
                <w:szCs w:val="22"/>
              </w:rPr>
            </w:pPr>
            <w:r w:rsidRPr="006A0F16">
              <w:rPr>
                <w:sz w:val="22"/>
                <w:szCs w:val="22"/>
              </w:rPr>
              <w:t>509</w:t>
            </w:r>
          </w:p>
        </w:tc>
        <w:tc>
          <w:tcPr>
            <w:tcW w:w="995" w:type="dxa"/>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62</w:t>
            </w:r>
          </w:p>
        </w:tc>
        <w:tc>
          <w:tcPr>
            <w:tcW w:w="1037" w:type="dxa"/>
            <w:vAlign w:val="center"/>
          </w:tcPr>
          <w:p w:rsidR="00192757" w:rsidRPr="006A0F16" w:rsidRDefault="00192757" w:rsidP="0010336C">
            <w:pPr>
              <w:spacing w:before="60" w:after="60"/>
              <w:jc w:val="center"/>
              <w:rPr>
                <w:sz w:val="22"/>
                <w:szCs w:val="22"/>
              </w:rPr>
            </w:pPr>
            <w:r w:rsidRPr="006A0F16">
              <w:rPr>
                <w:sz w:val="22"/>
                <w:szCs w:val="22"/>
              </w:rPr>
              <w:t>8</w:t>
            </w:r>
          </w:p>
        </w:tc>
        <w:tc>
          <w:tcPr>
            <w:tcW w:w="1267" w:type="dxa"/>
            <w:vAlign w:val="center"/>
          </w:tcPr>
          <w:p w:rsidR="00192757" w:rsidRPr="006A0F16" w:rsidRDefault="00192757" w:rsidP="0010336C">
            <w:pPr>
              <w:jc w:val="center"/>
              <w:rPr>
                <w:sz w:val="22"/>
                <w:szCs w:val="22"/>
              </w:rPr>
            </w:pPr>
            <w:r w:rsidRPr="006A0F16">
              <w:rPr>
                <w:sz w:val="22"/>
                <w:szCs w:val="22"/>
              </w:rPr>
              <w:t>0</w:t>
            </w:r>
          </w:p>
        </w:tc>
        <w:tc>
          <w:tcPr>
            <w:tcW w:w="115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882" w:type="dxa"/>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vAlign w:val="center"/>
          </w:tcPr>
          <w:p w:rsidR="00192757" w:rsidRPr="006A0F16" w:rsidRDefault="00192757" w:rsidP="0010336C">
            <w:pPr>
              <w:spacing w:before="60" w:after="60"/>
              <w:jc w:val="center"/>
              <w:rPr>
                <w:sz w:val="22"/>
                <w:szCs w:val="22"/>
              </w:rPr>
            </w:pPr>
            <w:r w:rsidRPr="006A0F16">
              <w:rPr>
                <w:sz w:val="22"/>
                <w:szCs w:val="22"/>
              </w:rPr>
              <w:t>N</w:t>
            </w:r>
          </w:p>
        </w:tc>
        <w:tc>
          <w:tcPr>
            <w:tcW w:w="3706" w:type="dxa"/>
            <w:tcBorders>
              <w:left w:val="nil"/>
            </w:tcBorders>
            <w:vAlign w:val="center"/>
          </w:tcPr>
          <w:p w:rsidR="00192757" w:rsidRPr="006A0F16" w:rsidRDefault="00192757" w:rsidP="0010336C">
            <w:pPr>
              <w:pStyle w:val="Header"/>
              <w:tabs>
                <w:tab w:val="clear" w:pos="4320"/>
                <w:tab w:val="clear" w:pos="8640"/>
              </w:tabs>
              <w:spacing w:before="60" w:after="60"/>
              <w:rPr>
                <w:sz w:val="22"/>
                <w:szCs w:val="22"/>
              </w:rPr>
            </w:pPr>
            <w:r w:rsidRPr="006A0F16">
              <w:rPr>
                <w:sz w:val="22"/>
                <w:szCs w:val="22"/>
              </w:rPr>
              <w:t>3 water</w:t>
            </w:r>
            <w:r>
              <w:rPr>
                <w:sz w:val="22"/>
                <w:szCs w:val="22"/>
              </w:rPr>
              <w:t>-</w:t>
            </w:r>
            <w:r w:rsidRPr="006A0F16">
              <w:rPr>
                <w:sz w:val="22"/>
                <w:szCs w:val="22"/>
              </w:rPr>
              <w:t>damaged ceiling tiles</w:t>
            </w:r>
          </w:p>
        </w:tc>
      </w:tr>
      <w:tr w:rsidR="00192757" w:rsidRPr="006A0F16" w:rsidTr="0010336C">
        <w:tblPrEx>
          <w:tblCellMar>
            <w:top w:w="0" w:type="dxa"/>
            <w:bottom w:w="0" w:type="dxa"/>
          </w:tblCellMar>
        </w:tblPrEx>
        <w:trPr>
          <w:trHeight w:val="560"/>
          <w:jc w:val="center"/>
        </w:trPr>
        <w:tc>
          <w:tcPr>
            <w:tcW w:w="1795" w:type="dxa"/>
            <w:tcBorders>
              <w:bottom w:val="single" w:sz="12" w:space="0" w:color="000000"/>
            </w:tcBorders>
            <w:vAlign w:val="center"/>
          </w:tcPr>
          <w:p w:rsidR="00192757" w:rsidRPr="006A0F16" w:rsidRDefault="00192757" w:rsidP="0010336C">
            <w:pPr>
              <w:spacing w:before="60" w:after="60"/>
              <w:rPr>
                <w:sz w:val="22"/>
                <w:szCs w:val="22"/>
              </w:rPr>
            </w:pPr>
            <w:r w:rsidRPr="006A0F16">
              <w:rPr>
                <w:sz w:val="22"/>
                <w:szCs w:val="22"/>
              </w:rPr>
              <w:t>Break room</w:t>
            </w:r>
          </w:p>
        </w:tc>
        <w:tc>
          <w:tcPr>
            <w:tcW w:w="891"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571</w:t>
            </w:r>
          </w:p>
        </w:tc>
        <w:tc>
          <w:tcPr>
            <w:tcW w:w="995"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ND</w:t>
            </w:r>
          </w:p>
        </w:tc>
        <w:tc>
          <w:tcPr>
            <w:tcW w:w="994"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74</w:t>
            </w:r>
          </w:p>
        </w:tc>
        <w:tc>
          <w:tcPr>
            <w:tcW w:w="1152"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63</w:t>
            </w:r>
          </w:p>
        </w:tc>
        <w:tc>
          <w:tcPr>
            <w:tcW w:w="1037"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11</w:t>
            </w:r>
          </w:p>
        </w:tc>
        <w:tc>
          <w:tcPr>
            <w:tcW w:w="1267" w:type="dxa"/>
            <w:tcBorders>
              <w:bottom w:val="single" w:sz="12" w:space="0" w:color="000000"/>
            </w:tcBorders>
            <w:vAlign w:val="center"/>
          </w:tcPr>
          <w:p w:rsidR="00192757" w:rsidRPr="006A0F16" w:rsidRDefault="00192757" w:rsidP="0010336C">
            <w:pPr>
              <w:jc w:val="center"/>
              <w:rPr>
                <w:sz w:val="22"/>
                <w:szCs w:val="22"/>
              </w:rPr>
            </w:pPr>
            <w:r w:rsidRPr="006A0F16">
              <w:rPr>
                <w:sz w:val="22"/>
                <w:szCs w:val="22"/>
              </w:rPr>
              <w:t>0</w:t>
            </w:r>
          </w:p>
        </w:tc>
        <w:tc>
          <w:tcPr>
            <w:tcW w:w="1152"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N</w:t>
            </w:r>
          </w:p>
        </w:tc>
        <w:tc>
          <w:tcPr>
            <w:tcW w:w="882"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Y</w:t>
            </w:r>
          </w:p>
        </w:tc>
        <w:tc>
          <w:tcPr>
            <w:tcW w:w="936" w:type="dxa"/>
            <w:tcBorders>
              <w:bottom w:val="single" w:sz="12" w:space="0" w:color="000000"/>
            </w:tcBorders>
            <w:vAlign w:val="center"/>
          </w:tcPr>
          <w:p w:rsidR="00192757" w:rsidRPr="006A0F16" w:rsidRDefault="00192757" w:rsidP="0010336C">
            <w:pPr>
              <w:spacing w:before="60" w:after="60"/>
              <w:jc w:val="center"/>
              <w:rPr>
                <w:sz w:val="22"/>
                <w:szCs w:val="22"/>
              </w:rPr>
            </w:pPr>
            <w:r w:rsidRPr="006A0F16">
              <w:rPr>
                <w:sz w:val="22"/>
                <w:szCs w:val="22"/>
              </w:rPr>
              <w:t>Y</w:t>
            </w:r>
          </w:p>
        </w:tc>
        <w:tc>
          <w:tcPr>
            <w:tcW w:w="3706" w:type="dxa"/>
            <w:tcBorders>
              <w:left w:val="nil"/>
              <w:bottom w:val="single" w:sz="12" w:space="0" w:color="000000"/>
            </w:tcBorders>
            <w:vAlign w:val="center"/>
          </w:tcPr>
          <w:p w:rsidR="00192757" w:rsidRPr="006A0F16" w:rsidRDefault="00192757" w:rsidP="0010336C">
            <w:pPr>
              <w:pStyle w:val="Header"/>
              <w:tabs>
                <w:tab w:val="clear" w:pos="4320"/>
                <w:tab w:val="clear" w:pos="8640"/>
              </w:tabs>
              <w:spacing w:before="60" w:after="60"/>
              <w:rPr>
                <w:sz w:val="22"/>
                <w:szCs w:val="22"/>
              </w:rPr>
            </w:pPr>
            <w:r w:rsidRPr="006A0F16">
              <w:rPr>
                <w:sz w:val="22"/>
                <w:szCs w:val="22"/>
              </w:rPr>
              <w:t>Refrigerator</w:t>
            </w:r>
          </w:p>
        </w:tc>
      </w:tr>
    </w:tbl>
    <w:p w:rsidR="00192757" w:rsidRPr="00755960" w:rsidRDefault="00192757" w:rsidP="00192757"/>
    <w:p w:rsidR="00FA3444" w:rsidRPr="003609EE" w:rsidRDefault="00FA3444" w:rsidP="003609EE">
      <w:pPr>
        <w:spacing w:line="480" w:lineRule="auto"/>
        <w:jc w:val="center"/>
        <w:rPr>
          <w:rFonts w:eastAsia="Calibri"/>
          <w:b/>
          <w:sz w:val="22"/>
          <w:szCs w:val="22"/>
        </w:rPr>
      </w:pPr>
    </w:p>
    <w:sectPr w:rsidR="00FA3444" w:rsidRPr="003609EE" w:rsidSect="001D3848">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6F" w:rsidRDefault="00590A6F">
      <w:r>
        <w:separator/>
      </w:r>
    </w:p>
  </w:endnote>
  <w:endnote w:type="continuationSeparator" w:id="0">
    <w:p w:rsidR="00590A6F" w:rsidRDefault="0059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69A8">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EE" w:rsidRDefault="003609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6C" w:rsidRDefault="001033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2925"/>
      <w:gridCol w:w="3960"/>
      <w:gridCol w:w="1665"/>
    </w:tblGrid>
    <w:tr w:rsidR="0010336C" w:rsidRPr="00F374D5" w:rsidTr="0010336C">
      <w:trPr>
        <w:trHeight w:val="300"/>
        <w:jc w:val="center"/>
      </w:trPr>
      <w:tc>
        <w:tcPr>
          <w:tcW w:w="2925" w:type="dxa"/>
          <w:tcBorders>
            <w:top w:val="nil"/>
            <w:left w:val="nil"/>
            <w:bottom w:val="nil"/>
            <w:right w:val="nil"/>
          </w:tcBorders>
          <w:noWrap/>
          <w:vAlign w:val="center"/>
        </w:tcPr>
        <w:p w:rsidR="0010336C" w:rsidRPr="00F374D5" w:rsidRDefault="0010336C" w:rsidP="0010336C">
          <w:pPr>
            <w:rPr>
              <w:rFonts w:ascii="Times" w:hAnsi="Times" w:cs="Times"/>
              <w:sz w:val="20"/>
            </w:rPr>
          </w:pPr>
          <w:r w:rsidRPr="00F374D5">
            <w:rPr>
              <w:rFonts w:ascii="Times" w:hAnsi="Times" w:cs="Times"/>
              <w:sz w:val="20"/>
            </w:rPr>
            <w:t>ppm = parts per million</w:t>
          </w:r>
        </w:p>
      </w:tc>
      <w:tc>
        <w:tcPr>
          <w:tcW w:w="3960" w:type="dxa"/>
          <w:tcBorders>
            <w:top w:val="nil"/>
            <w:left w:val="nil"/>
            <w:bottom w:val="nil"/>
            <w:right w:val="nil"/>
          </w:tcBorders>
          <w:noWrap/>
          <w:vAlign w:val="center"/>
        </w:tcPr>
        <w:p w:rsidR="0010336C" w:rsidRPr="00F374D5" w:rsidRDefault="0010336C" w:rsidP="0010336C">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665" w:type="dxa"/>
          <w:tcBorders>
            <w:top w:val="nil"/>
            <w:left w:val="nil"/>
            <w:bottom w:val="nil"/>
            <w:right w:val="nil"/>
          </w:tcBorders>
          <w:noWrap/>
          <w:vAlign w:val="center"/>
        </w:tcPr>
        <w:p w:rsidR="0010336C" w:rsidRPr="00F374D5" w:rsidRDefault="0010336C" w:rsidP="0010336C">
          <w:pPr>
            <w:rPr>
              <w:rFonts w:ascii="Times" w:hAnsi="Times" w:cs="Times"/>
              <w:sz w:val="20"/>
            </w:rPr>
          </w:pPr>
          <w:r>
            <w:rPr>
              <w:rFonts w:ascii="Times" w:hAnsi="Times" w:cs="Times"/>
              <w:sz w:val="20"/>
            </w:rPr>
            <w:t>ND = non detect</w:t>
          </w:r>
        </w:p>
      </w:tc>
    </w:tr>
  </w:tbl>
  <w:p w:rsidR="0010336C" w:rsidRDefault="0010336C" w:rsidP="0010336C">
    <w:pPr>
      <w:pStyle w:val="Footer"/>
      <w:rPr>
        <w:rFonts w:ascii="Times" w:hAnsi="Times" w:cs="Times"/>
        <w:sz w:val="20"/>
      </w:rPr>
    </w:pPr>
  </w:p>
  <w:p w:rsidR="0010336C" w:rsidRDefault="0010336C" w:rsidP="0010336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0336C" w:rsidTr="0010336C">
      <w:tblPrEx>
        <w:tblCellMar>
          <w:top w:w="0" w:type="dxa"/>
          <w:bottom w:w="0" w:type="dxa"/>
        </w:tblCellMar>
      </w:tblPrEx>
      <w:tc>
        <w:tcPr>
          <w:tcW w:w="2718" w:type="dxa"/>
          <w:tcBorders>
            <w:top w:val="single" w:sz="18" w:space="0" w:color="auto"/>
          </w:tcBorders>
        </w:tcPr>
        <w:p w:rsidR="0010336C" w:rsidRDefault="0010336C" w:rsidP="0010336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10336C" w:rsidRDefault="0010336C" w:rsidP="0010336C">
          <w:pPr>
            <w:rPr>
              <w:sz w:val="20"/>
            </w:rPr>
          </w:pPr>
          <w:r>
            <w:rPr>
              <w:sz w:val="20"/>
            </w:rPr>
            <w:t>&lt;800 = preferable</w:t>
          </w:r>
        </w:p>
      </w:tc>
      <w:tc>
        <w:tcPr>
          <w:tcW w:w="3600" w:type="dxa"/>
          <w:tcBorders>
            <w:top w:val="single" w:sz="18" w:space="0" w:color="auto"/>
          </w:tcBorders>
        </w:tcPr>
        <w:p w:rsidR="0010336C" w:rsidRDefault="0010336C" w:rsidP="0010336C">
          <w:pPr>
            <w:jc w:val="right"/>
            <w:rPr>
              <w:sz w:val="20"/>
            </w:rPr>
          </w:pPr>
          <w:r>
            <w:rPr>
              <w:sz w:val="20"/>
            </w:rPr>
            <w:t>Temperature:</w:t>
          </w:r>
        </w:p>
      </w:tc>
      <w:tc>
        <w:tcPr>
          <w:tcW w:w="3420" w:type="dxa"/>
          <w:tcBorders>
            <w:top w:val="single" w:sz="18" w:space="0" w:color="auto"/>
          </w:tcBorders>
        </w:tcPr>
        <w:p w:rsidR="0010336C" w:rsidRDefault="0010336C" w:rsidP="0010336C">
          <w:pPr>
            <w:rPr>
              <w:sz w:val="20"/>
            </w:rPr>
          </w:pPr>
          <w:r>
            <w:rPr>
              <w:sz w:val="20"/>
            </w:rPr>
            <w:t>70 - 78 °F</w:t>
          </w:r>
        </w:p>
      </w:tc>
    </w:tr>
    <w:tr w:rsidR="0010336C" w:rsidTr="0010336C">
      <w:tblPrEx>
        <w:tblCellMar>
          <w:top w:w="0" w:type="dxa"/>
          <w:bottom w:w="0" w:type="dxa"/>
        </w:tblCellMar>
      </w:tblPrEx>
      <w:tc>
        <w:tcPr>
          <w:tcW w:w="2718" w:type="dxa"/>
          <w:tcBorders>
            <w:bottom w:val="single" w:sz="18" w:space="0" w:color="auto"/>
          </w:tcBorders>
        </w:tcPr>
        <w:p w:rsidR="0010336C" w:rsidRDefault="0010336C" w:rsidP="0010336C">
          <w:pPr>
            <w:jc w:val="right"/>
            <w:rPr>
              <w:sz w:val="20"/>
            </w:rPr>
          </w:pPr>
        </w:p>
      </w:tc>
      <w:tc>
        <w:tcPr>
          <w:tcW w:w="4860" w:type="dxa"/>
          <w:tcBorders>
            <w:bottom w:val="single" w:sz="18" w:space="0" w:color="auto"/>
          </w:tcBorders>
        </w:tcPr>
        <w:p w:rsidR="0010336C" w:rsidRDefault="0010336C" w:rsidP="0010336C">
          <w:pPr>
            <w:rPr>
              <w:sz w:val="20"/>
            </w:rPr>
          </w:pPr>
          <w:r>
            <w:rPr>
              <w:sz w:val="20"/>
            </w:rPr>
            <w:t>&gt; 800 ppm = indicative of ventilation problems</w:t>
          </w:r>
        </w:p>
      </w:tc>
      <w:tc>
        <w:tcPr>
          <w:tcW w:w="3600" w:type="dxa"/>
          <w:tcBorders>
            <w:bottom w:val="single" w:sz="18" w:space="0" w:color="auto"/>
          </w:tcBorders>
        </w:tcPr>
        <w:p w:rsidR="0010336C" w:rsidRDefault="0010336C" w:rsidP="0010336C">
          <w:pPr>
            <w:jc w:val="right"/>
            <w:rPr>
              <w:sz w:val="20"/>
            </w:rPr>
          </w:pPr>
          <w:r>
            <w:rPr>
              <w:sz w:val="20"/>
            </w:rPr>
            <w:t>Relative Humidity:</w:t>
          </w:r>
        </w:p>
      </w:tc>
      <w:tc>
        <w:tcPr>
          <w:tcW w:w="3420" w:type="dxa"/>
          <w:tcBorders>
            <w:bottom w:val="single" w:sz="18" w:space="0" w:color="auto"/>
          </w:tcBorders>
        </w:tcPr>
        <w:p w:rsidR="0010336C" w:rsidRDefault="0010336C" w:rsidP="0010336C">
          <w:pPr>
            <w:rPr>
              <w:sz w:val="20"/>
            </w:rPr>
          </w:pPr>
          <w:r>
            <w:rPr>
              <w:sz w:val="20"/>
            </w:rPr>
            <w:t>40 - 60%</w:t>
          </w:r>
        </w:p>
      </w:tc>
    </w:tr>
  </w:tbl>
  <w:p w:rsidR="0010336C" w:rsidRDefault="0010336C" w:rsidP="0010336C">
    <w:pPr>
      <w:pStyle w:val="Footer"/>
      <w:jc w:val="center"/>
    </w:pPr>
  </w:p>
  <w:p w:rsidR="0010336C" w:rsidRPr="00A7353A" w:rsidRDefault="0010336C" w:rsidP="0010336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B5CC2">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2925"/>
      <w:gridCol w:w="3960"/>
      <w:gridCol w:w="1665"/>
    </w:tblGrid>
    <w:tr w:rsidR="0010336C" w:rsidRPr="00F374D5" w:rsidTr="0010336C">
      <w:trPr>
        <w:trHeight w:val="300"/>
        <w:jc w:val="center"/>
      </w:trPr>
      <w:tc>
        <w:tcPr>
          <w:tcW w:w="2925" w:type="dxa"/>
          <w:tcBorders>
            <w:top w:val="nil"/>
            <w:left w:val="nil"/>
            <w:bottom w:val="nil"/>
            <w:right w:val="nil"/>
          </w:tcBorders>
          <w:noWrap/>
          <w:vAlign w:val="center"/>
        </w:tcPr>
        <w:p w:rsidR="0010336C" w:rsidRPr="00F374D5" w:rsidRDefault="0010336C" w:rsidP="0010336C">
          <w:pPr>
            <w:rPr>
              <w:rFonts w:ascii="Times" w:hAnsi="Times" w:cs="Times"/>
              <w:sz w:val="20"/>
            </w:rPr>
          </w:pPr>
          <w:r w:rsidRPr="00F374D5">
            <w:rPr>
              <w:rFonts w:ascii="Times" w:hAnsi="Times" w:cs="Times"/>
              <w:sz w:val="20"/>
            </w:rPr>
            <w:t>ppm = parts per million</w:t>
          </w:r>
        </w:p>
      </w:tc>
      <w:tc>
        <w:tcPr>
          <w:tcW w:w="3960" w:type="dxa"/>
          <w:tcBorders>
            <w:top w:val="nil"/>
            <w:left w:val="nil"/>
            <w:bottom w:val="nil"/>
            <w:right w:val="nil"/>
          </w:tcBorders>
          <w:noWrap/>
          <w:vAlign w:val="center"/>
        </w:tcPr>
        <w:p w:rsidR="0010336C" w:rsidRPr="00F374D5" w:rsidRDefault="0010336C" w:rsidP="0010336C">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665" w:type="dxa"/>
          <w:tcBorders>
            <w:top w:val="nil"/>
            <w:left w:val="nil"/>
            <w:bottom w:val="nil"/>
            <w:right w:val="nil"/>
          </w:tcBorders>
          <w:noWrap/>
          <w:vAlign w:val="center"/>
        </w:tcPr>
        <w:p w:rsidR="0010336C" w:rsidRPr="00F374D5" w:rsidRDefault="0010336C" w:rsidP="0010336C">
          <w:pPr>
            <w:rPr>
              <w:rFonts w:ascii="Times" w:hAnsi="Times" w:cs="Times"/>
              <w:sz w:val="20"/>
            </w:rPr>
          </w:pPr>
          <w:r>
            <w:rPr>
              <w:rFonts w:ascii="Times" w:hAnsi="Times" w:cs="Times"/>
              <w:sz w:val="20"/>
            </w:rPr>
            <w:t>ND = non detect</w:t>
          </w:r>
        </w:p>
      </w:tc>
    </w:tr>
  </w:tbl>
  <w:p w:rsidR="0010336C" w:rsidRDefault="0010336C" w:rsidP="0010336C">
    <w:pPr>
      <w:tabs>
        <w:tab w:val="left" w:pos="9180"/>
      </w:tabs>
      <w:ind w:firstLine="720"/>
      <w:rPr>
        <w:b/>
        <w:sz w:val="20"/>
      </w:rPr>
    </w:pPr>
  </w:p>
  <w:p w:rsidR="0010336C" w:rsidRDefault="0010336C" w:rsidP="0010336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0336C" w:rsidTr="0010336C">
      <w:tblPrEx>
        <w:tblCellMar>
          <w:top w:w="0" w:type="dxa"/>
          <w:bottom w:w="0" w:type="dxa"/>
        </w:tblCellMar>
      </w:tblPrEx>
      <w:tc>
        <w:tcPr>
          <w:tcW w:w="2718" w:type="dxa"/>
          <w:tcBorders>
            <w:top w:val="single" w:sz="18" w:space="0" w:color="auto"/>
          </w:tcBorders>
        </w:tcPr>
        <w:p w:rsidR="0010336C" w:rsidRDefault="0010336C" w:rsidP="0010336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10336C" w:rsidRDefault="0010336C" w:rsidP="0010336C">
          <w:pPr>
            <w:rPr>
              <w:sz w:val="20"/>
            </w:rPr>
          </w:pPr>
          <w:r>
            <w:rPr>
              <w:sz w:val="20"/>
            </w:rPr>
            <w:t>&lt; 800 ppm = preferable</w:t>
          </w:r>
        </w:p>
      </w:tc>
      <w:tc>
        <w:tcPr>
          <w:tcW w:w="3600" w:type="dxa"/>
          <w:tcBorders>
            <w:top w:val="single" w:sz="18" w:space="0" w:color="auto"/>
          </w:tcBorders>
        </w:tcPr>
        <w:p w:rsidR="0010336C" w:rsidRDefault="0010336C" w:rsidP="0010336C">
          <w:pPr>
            <w:jc w:val="right"/>
            <w:rPr>
              <w:sz w:val="20"/>
            </w:rPr>
          </w:pPr>
          <w:r>
            <w:rPr>
              <w:sz w:val="20"/>
            </w:rPr>
            <w:t>Temperature:</w:t>
          </w:r>
        </w:p>
      </w:tc>
      <w:tc>
        <w:tcPr>
          <w:tcW w:w="3420" w:type="dxa"/>
          <w:tcBorders>
            <w:top w:val="single" w:sz="18" w:space="0" w:color="auto"/>
          </w:tcBorders>
        </w:tcPr>
        <w:p w:rsidR="0010336C" w:rsidRDefault="0010336C" w:rsidP="0010336C">
          <w:pPr>
            <w:rPr>
              <w:sz w:val="20"/>
            </w:rPr>
          </w:pPr>
          <w:r>
            <w:rPr>
              <w:sz w:val="20"/>
            </w:rPr>
            <w:t>70 - 78 °F</w:t>
          </w:r>
        </w:p>
      </w:tc>
    </w:tr>
    <w:tr w:rsidR="0010336C" w:rsidTr="0010336C">
      <w:tblPrEx>
        <w:tblCellMar>
          <w:top w:w="0" w:type="dxa"/>
          <w:bottom w:w="0" w:type="dxa"/>
        </w:tblCellMar>
      </w:tblPrEx>
      <w:tc>
        <w:tcPr>
          <w:tcW w:w="2718" w:type="dxa"/>
          <w:tcBorders>
            <w:bottom w:val="single" w:sz="18" w:space="0" w:color="auto"/>
          </w:tcBorders>
        </w:tcPr>
        <w:p w:rsidR="0010336C" w:rsidRDefault="0010336C" w:rsidP="0010336C">
          <w:pPr>
            <w:jc w:val="right"/>
            <w:rPr>
              <w:sz w:val="20"/>
            </w:rPr>
          </w:pPr>
        </w:p>
      </w:tc>
      <w:tc>
        <w:tcPr>
          <w:tcW w:w="4860" w:type="dxa"/>
          <w:tcBorders>
            <w:bottom w:val="single" w:sz="18" w:space="0" w:color="auto"/>
          </w:tcBorders>
        </w:tcPr>
        <w:p w:rsidR="0010336C" w:rsidRDefault="0010336C" w:rsidP="0010336C">
          <w:pPr>
            <w:rPr>
              <w:sz w:val="20"/>
            </w:rPr>
          </w:pPr>
          <w:r>
            <w:rPr>
              <w:sz w:val="20"/>
            </w:rPr>
            <w:t>&gt; 800 ppm = indicative of ventilation problems</w:t>
          </w:r>
        </w:p>
      </w:tc>
      <w:tc>
        <w:tcPr>
          <w:tcW w:w="3600" w:type="dxa"/>
          <w:tcBorders>
            <w:bottom w:val="single" w:sz="18" w:space="0" w:color="auto"/>
          </w:tcBorders>
        </w:tcPr>
        <w:p w:rsidR="0010336C" w:rsidRDefault="0010336C" w:rsidP="0010336C">
          <w:pPr>
            <w:jc w:val="right"/>
            <w:rPr>
              <w:sz w:val="20"/>
            </w:rPr>
          </w:pPr>
          <w:r>
            <w:rPr>
              <w:sz w:val="20"/>
            </w:rPr>
            <w:t>Relative Humidity:</w:t>
          </w:r>
        </w:p>
      </w:tc>
      <w:tc>
        <w:tcPr>
          <w:tcW w:w="3420" w:type="dxa"/>
          <w:tcBorders>
            <w:bottom w:val="single" w:sz="18" w:space="0" w:color="auto"/>
          </w:tcBorders>
        </w:tcPr>
        <w:p w:rsidR="0010336C" w:rsidRDefault="0010336C" w:rsidP="0010336C">
          <w:pPr>
            <w:rPr>
              <w:sz w:val="20"/>
            </w:rPr>
          </w:pPr>
          <w:r>
            <w:rPr>
              <w:sz w:val="20"/>
            </w:rPr>
            <w:t>40 - 60%</w:t>
          </w:r>
        </w:p>
      </w:tc>
    </w:tr>
  </w:tbl>
  <w:p w:rsidR="0010336C" w:rsidRDefault="0010336C" w:rsidP="0010336C">
    <w:pPr>
      <w:pStyle w:val="Footer"/>
      <w:jc w:val="center"/>
    </w:pPr>
  </w:p>
  <w:p w:rsidR="0010336C" w:rsidRPr="00A7353A" w:rsidRDefault="0010336C" w:rsidP="0010336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669A8">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6F" w:rsidRDefault="00590A6F">
      <w:r>
        <w:separator/>
      </w:r>
    </w:p>
  </w:footnote>
  <w:footnote w:type="continuationSeparator" w:id="0">
    <w:p w:rsidR="00590A6F" w:rsidRDefault="00590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6C" w:rsidRDefault="001033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336C" w:rsidRDefault="00103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616" w:type="dxa"/>
      <w:tblLook w:val="0000" w:firstRow="0" w:lastRow="0" w:firstColumn="0" w:lastColumn="0" w:noHBand="0" w:noVBand="0"/>
    </w:tblPr>
    <w:tblGrid>
      <w:gridCol w:w="5598"/>
      <w:gridCol w:w="4872"/>
      <w:gridCol w:w="1788"/>
      <w:gridCol w:w="2358"/>
    </w:tblGrid>
    <w:tr w:rsidR="0010336C" w:rsidTr="0010336C">
      <w:tblPrEx>
        <w:tblCellMar>
          <w:top w:w="0" w:type="dxa"/>
          <w:bottom w:w="0" w:type="dxa"/>
        </w:tblCellMar>
      </w:tblPrEx>
      <w:trPr>
        <w:cantSplit/>
      </w:trPr>
      <w:tc>
        <w:tcPr>
          <w:tcW w:w="12258" w:type="dxa"/>
          <w:gridSpan w:val="3"/>
        </w:tcPr>
        <w:p w:rsidR="0010336C" w:rsidRPr="00576117" w:rsidRDefault="0010336C" w:rsidP="0010336C">
          <w:pPr>
            <w:pStyle w:val="Header"/>
            <w:spacing w:before="60" w:after="60"/>
            <w:rPr>
              <w:b/>
              <w:sz w:val="22"/>
              <w:szCs w:val="22"/>
            </w:rPr>
          </w:pPr>
          <w:r w:rsidRPr="00576117">
            <w:rPr>
              <w:b/>
              <w:sz w:val="22"/>
              <w:szCs w:val="22"/>
            </w:rPr>
            <w:t>Location: East Brookfield Town Hall-Library</w:t>
          </w:r>
        </w:p>
      </w:tc>
      <w:tc>
        <w:tcPr>
          <w:tcW w:w="2358" w:type="dxa"/>
        </w:tcPr>
        <w:p w:rsidR="0010336C" w:rsidRPr="00576117" w:rsidRDefault="0010336C" w:rsidP="0010336C">
          <w:pPr>
            <w:pStyle w:val="Header"/>
            <w:tabs>
              <w:tab w:val="clear" w:pos="4320"/>
              <w:tab w:val="clear" w:pos="8640"/>
            </w:tabs>
            <w:spacing w:before="60" w:after="60"/>
            <w:rPr>
              <w:b/>
              <w:sz w:val="22"/>
              <w:szCs w:val="22"/>
            </w:rPr>
          </w:pPr>
          <w:r w:rsidRPr="00576117">
            <w:rPr>
              <w:b/>
              <w:sz w:val="22"/>
              <w:szCs w:val="22"/>
            </w:rPr>
            <w:t>Indoor Air Results</w:t>
          </w:r>
        </w:p>
      </w:tc>
    </w:tr>
    <w:tr w:rsidR="0010336C" w:rsidTr="0010336C">
      <w:tblPrEx>
        <w:tblCellMar>
          <w:top w:w="0" w:type="dxa"/>
          <w:bottom w:w="0" w:type="dxa"/>
        </w:tblCellMar>
      </w:tblPrEx>
      <w:trPr>
        <w:cantSplit/>
      </w:trPr>
      <w:tc>
        <w:tcPr>
          <w:tcW w:w="5598" w:type="dxa"/>
        </w:tcPr>
        <w:p w:rsidR="0010336C" w:rsidRDefault="0010336C" w:rsidP="0010336C">
          <w:pPr>
            <w:pStyle w:val="Header"/>
            <w:tabs>
              <w:tab w:val="clear" w:pos="4320"/>
              <w:tab w:val="clear" w:pos="8640"/>
            </w:tabs>
            <w:spacing w:before="60" w:after="60"/>
            <w:rPr>
              <w:b/>
            </w:rPr>
          </w:pPr>
          <w:r>
            <w:rPr>
              <w:b/>
            </w:rPr>
            <w:t xml:space="preserve">Address: </w:t>
          </w:r>
          <w:r w:rsidRPr="004A52DC">
            <w:rPr>
              <w:b/>
            </w:rPr>
            <w:t>122 Connie Mack Dr., E. Brookfield, MA</w:t>
          </w:r>
        </w:p>
      </w:tc>
      <w:tc>
        <w:tcPr>
          <w:tcW w:w="4872" w:type="dxa"/>
        </w:tcPr>
        <w:p w:rsidR="0010336C" w:rsidRPr="00A7353A" w:rsidRDefault="0010336C" w:rsidP="0010336C">
          <w:pPr>
            <w:pStyle w:val="Header"/>
            <w:tabs>
              <w:tab w:val="clear" w:pos="4320"/>
              <w:tab w:val="clear" w:pos="8640"/>
            </w:tabs>
            <w:spacing w:before="60" w:after="60"/>
            <w:jc w:val="center"/>
            <w:rPr>
              <w:b/>
              <w:sz w:val="22"/>
              <w:szCs w:val="22"/>
            </w:rPr>
          </w:pPr>
          <w:r w:rsidRPr="00A7353A">
            <w:rPr>
              <w:b/>
              <w:sz w:val="22"/>
              <w:szCs w:val="22"/>
            </w:rPr>
            <w:t>Table 1 (continued)</w:t>
          </w:r>
        </w:p>
      </w:tc>
      <w:tc>
        <w:tcPr>
          <w:tcW w:w="1788" w:type="dxa"/>
        </w:tcPr>
        <w:p w:rsidR="0010336C" w:rsidRPr="00576117" w:rsidRDefault="0010336C" w:rsidP="0010336C">
          <w:pPr>
            <w:pStyle w:val="Header"/>
            <w:tabs>
              <w:tab w:val="clear" w:pos="4320"/>
              <w:tab w:val="clear" w:pos="8640"/>
            </w:tabs>
            <w:spacing w:before="60" w:after="60"/>
            <w:rPr>
              <w:b/>
              <w:sz w:val="22"/>
              <w:szCs w:val="22"/>
            </w:rPr>
          </w:pPr>
        </w:p>
      </w:tc>
      <w:tc>
        <w:tcPr>
          <w:tcW w:w="2358" w:type="dxa"/>
        </w:tcPr>
        <w:p w:rsidR="0010336C" w:rsidRPr="00576117" w:rsidRDefault="0010336C" w:rsidP="0010336C">
          <w:pPr>
            <w:pStyle w:val="Header"/>
            <w:tabs>
              <w:tab w:val="clear" w:pos="4320"/>
              <w:tab w:val="clear" w:pos="8640"/>
            </w:tabs>
            <w:spacing w:before="60" w:after="60"/>
            <w:jc w:val="center"/>
            <w:rPr>
              <w:b/>
              <w:sz w:val="22"/>
              <w:szCs w:val="22"/>
            </w:rPr>
          </w:pPr>
          <w:r w:rsidRPr="00576117">
            <w:rPr>
              <w:b/>
              <w:sz w:val="22"/>
              <w:szCs w:val="22"/>
            </w:rPr>
            <w:t>Date: 8/26/2016</w:t>
          </w:r>
        </w:p>
      </w:tc>
    </w:tr>
  </w:tbl>
  <w:p w:rsidR="0010336C" w:rsidRPr="00EC38EA" w:rsidRDefault="0010336C" w:rsidP="001033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92" w:type="dxa"/>
      <w:tblLook w:val="0000" w:firstRow="0" w:lastRow="0" w:firstColumn="0" w:lastColumn="0" w:noHBand="0" w:noVBand="0"/>
    </w:tblPr>
    <w:tblGrid>
      <w:gridCol w:w="5148"/>
      <w:gridCol w:w="4872"/>
      <w:gridCol w:w="2514"/>
      <w:gridCol w:w="2358"/>
    </w:tblGrid>
    <w:tr w:rsidR="0010336C" w:rsidTr="0010336C">
      <w:tblPrEx>
        <w:tblCellMar>
          <w:top w:w="0" w:type="dxa"/>
          <w:bottom w:w="0" w:type="dxa"/>
        </w:tblCellMar>
      </w:tblPrEx>
      <w:trPr>
        <w:cantSplit/>
      </w:trPr>
      <w:tc>
        <w:tcPr>
          <w:tcW w:w="12534" w:type="dxa"/>
          <w:gridSpan w:val="3"/>
        </w:tcPr>
        <w:p w:rsidR="0010336C" w:rsidRPr="00AA0C96" w:rsidRDefault="0010336C" w:rsidP="0010336C">
          <w:pPr>
            <w:pStyle w:val="Header"/>
            <w:spacing w:before="60" w:after="60"/>
            <w:rPr>
              <w:b/>
              <w:sz w:val="22"/>
            </w:rPr>
          </w:pPr>
          <w:r>
            <w:rPr>
              <w:b/>
              <w:sz w:val="22"/>
            </w:rPr>
            <w:t>Location: East Brookfield Town Hall-Library</w:t>
          </w:r>
        </w:p>
      </w:tc>
      <w:tc>
        <w:tcPr>
          <w:tcW w:w="2358" w:type="dxa"/>
        </w:tcPr>
        <w:p w:rsidR="0010336C" w:rsidRPr="00AA0C96" w:rsidRDefault="0010336C" w:rsidP="0010336C">
          <w:pPr>
            <w:pStyle w:val="Header"/>
            <w:tabs>
              <w:tab w:val="clear" w:pos="4320"/>
              <w:tab w:val="clear" w:pos="8640"/>
            </w:tabs>
            <w:spacing w:before="60" w:after="60"/>
            <w:rPr>
              <w:b/>
              <w:sz w:val="22"/>
            </w:rPr>
          </w:pPr>
          <w:r w:rsidRPr="00AA0C96">
            <w:rPr>
              <w:b/>
              <w:sz w:val="22"/>
            </w:rPr>
            <w:t>Indoor Air Results</w:t>
          </w:r>
        </w:p>
      </w:tc>
    </w:tr>
    <w:tr w:rsidR="0010336C" w:rsidTr="0010336C">
      <w:tblPrEx>
        <w:tblCellMar>
          <w:top w:w="0" w:type="dxa"/>
          <w:bottom w:w="0" w:type="dxa"/>
        </w:tblCellMar>
      </w:tblPrEx>
      <w:trPr>
        <w:cantSplit/>
      </w:trPr>
      <w:tc>
        <w:tcPr>
          <w:tcW w:w="5148" w:type="dxa"/>
        </w:tcPr>
        <w:p w:rsidR="0010336C" w:rsidRPr="00AA0C96" w:rsidRDefault="0010336C" w:rsidP="0010336C">
          <w:pPr>
            <w:pStyle w:val="Header"/>
            <w:tabs>
              <w:tab w:val="clear" w:pos="4320"/>
              <w:tab w:val="clear" w:pos="8640"/>
            </w:tabs>
            <w:spacing w:before="60" w:after="60"/>
            <w:rPr>
              <w:b/>
              <w:sz w:val="22"/>
            </w:rPr>
          </w:pPr>
          <w:r w:rsidRPr="00AA0C96">
            <w:rPr>
              <w:b/>
              <w:sz w:val="22"/>
            </w:rPr>
            <w:t xml:space="preserve">Address: </w:t>
          </w:r>
          <w:r>
            <w:rPr>
              <w:b/>
              <w:sz w:val="22"/>
            </w:rPr>
            <w:t>122 Connie Mack Dr., E. Brookfield, MA</w:t>
          </w:r>
        </w:p>
      </w:tc>
      <w:tc>
        <w:tcPr>
          <w:tcW w:w="4872" w:type="dxa"/>
        </w:tcPr>
        <w:p w:rsidR="0010336C" w:rsidRPr="00AA0C96" w:rsidRDefault="0010336C" w:rsidP="0010336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10336C" w:rsidRPr="00AA0C96" w:rsidRDefault="0010336C" w:rsidP="0010336C">
          <w:pPr>
            <w:pStyle w:val="Header"/>
            <w:tabs>
              <w:tab w:val="clear" w:pos="4320"/>
              <w:tab w:val="clear" w:pos="8640"/>
            </w:tabs>
            <w:spacing w:before="60" w:after="60"/>
            <w:rPr>
              <w:b/>
              <w:sz w:val="22"/>
            </w:rPr>
          </w:pPr>
        </w:p>
      </w:tc>
      <w:tc>
        <w:tcPr>
          <w:tcW w:w="2358" w:type="dxa"/>
        </w:tcPr>
        <w:p w:rsidR="0010336C" w:rsidRPr="00AA0C96" w:rsidRDefault="0010336C" w:rsidP="0010336C">
          <w:pPr>
            <w:pStyle w:val="Header"/>
            <w:tabs>
              <w:tab w:val="clear" w:pos="4320"/>
              <w:tab w:val="clear" w:pos="8640"/>
            </w:tabs>
            <w:spacing w:before="60" w:after="60"/>
            <w:rPr>
              <w:b/>
              <w:sz w:val="22"/>
            </w:rPr>
          </w:pPr>
          <w:r w:rsidRPr="00AA0C96">
            <w:rPr>
              <w:b/>
              <w:sz w:val="22"/>
            </w:rPr>
            <w:t>Date</w:t>
          </w:r>
          <w:r>
            <w:rPr>
              <w:b/>
              <w:sz w:val="22"/>
            </w:rPr>
            <w:t>: 8/26/2016</w:t>
          </w:r>
        </w:p>
      </w:tc>
    </w:tr>
  </w:tbl>
  <w:p w:rsidR="0010336C" w:rsidRDefault="0010336C" w:rsidP="00103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6CDF"/>
    <w:rsid w:val="000770C5"/>
    <w:rsid w:val="000771D8"/>
    <w:rsid w:val="00081B88"/>
    <w:rsid w:val="000824E4"/>
    <w:rsid w:val="000835D9"/>
    <w:rsid w:val="00083D28"/>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E4B"/>
    <w:rsid w:val="00102288"/>
    <w:rsid w:val="001022AC"/>
    <w:rsid w:val="0010336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2757"/>
    <w:rsid w:val="00192C3D"/>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7FF"/>
    <w:rsid w:val="001C0838"/>
    <w:rsid w:val="001C1237"/>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3848"/>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90D"/>
    <w:rsid w:val="00224299"/>
    <w:rsid w:val="00224C35"/>
    <w:rsid w:val="00224E98"/>
    <w:rsid w:val="00225FC8"/>
    <w:rsid w:val="00226C7A"/>
    <w:rsid w:val="00230248"/>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FF4"/>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5C2C"/>
    <w:rsid w:val="002B7F3F"/>
    <w:rsid w:val="002C2DD2"/>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0AC"/>
    <w:rsid w:val="002E418D"/>
    <w:rsid w:val="002E5125"/>
    <w:rsid w:val="002E5EAF"/>
    <w:rsid w:val="002E6748"/>
    <w:rsid w:val="002E6F58"/>
    <w:rsid w:val="002E745A"/>
    <w:rsid w:val="002E7719"/>
    <w:rsid w:val="002E7DCA"/>
    <w:rsid w:val="002F0C77"/>
    <w:rsid w:val="002F10EA"/>
    <w:rsid w:val="002F1632"/>
    <w:rsid w:val="002F1C65"/>
    <w:rsid w:val="002F22F2"/>
    <w:rsid w:val="002F288B"/>
    <w:rsid w:val="002F29B6"/>
    <w:rsid w:val="002F3026"/>
    <w:rsid w:val="002F3AE8"/>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17834"/>
    <w:rsid w:val="00320889"/>
    <w:rsid w:val="00323608"/>
    <w:rsid w:val="00323F52"/>
    <w:rsid w:val="00324A6A"/>
    <w:rsid w:val="00324B85"/>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0571"/>
    <w:rsid w:val="00351496"/>
    <w:rsid w:val="003518E7"/>
    <w:rsid w:val="003541F9"/>
    <w:rsid w:val="00354EEA"/>
    <w:rsid w:val="00355280"/>
    <w:rsid w:val="00355B10"/>
    <w:rsid w:val="00356121"/>
    <w:rsid w:val="00356C15"/>
    <w:rsid w:val="00357CB2"/>
    <w:rsid w:val="003601DC"/>
    <w:rsid w:val="003609C4"/>
    <w:rsid w:val="003609EE"/>
    <w:rsid w:val="0036112D"/>
    <w:rsid w:val="0036119D"/>
    <w:rsid w:val="00365C53"/>
    <w:rsid w:val="00367B9E"/>
    <w:rsid w:val="00370064"/>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9687D"/>
    <w:rsid w:val="003A07CA"/>
    <w:rsid w:val="003A082B"/>
    <w:rsid w:val="003A0E79"/>
    <w:rsid w:val="003A16E2"/>
    <w:rsid w:val="003A1721"/>
    <w:rsid w:val="003A2704"/>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C2"/>
    <w:rsid w:val="003B5CF0"/>
    <w:rsid w:val="003B610C"/>
    <w:rsid w:val="003B6252"/>
    <w:rsid w:val="003B78B1"/>
    <w:rsid w:val="003C02E2"/>
    <w:rsid w:val="003C09C9"/>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525"/>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3B95"/>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0D03"/>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DC5"/>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1F3E"/>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0F6"/>
    <w:rsid w:val="00587592"/>
    <w:rsid w:val="005875E3"/>
    <w:rsid w:val="005876EF"/>
    <w:rsid w:val="00587AF3"/>
    <w:rsid w:val="00590A6F"/>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7F"/>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454"/>
    <w:rsid w:val="005F56B6"/>
    <w:rsid w:val="005F5B7B"/>
    <w:rsid w:val="005F5BD3"/>
    <w:rsid w:val="005F5CDE"/>
    <w:rsid w:val="005F5F70"/>
    <w:rsid w:val="005F6100"/>
    <w:rsid w:val="005F61F9"/>
    <w:rsid w:val="005F7D0A"/>
    <w:rsid w:val="00600733"/>
    <w:rsid w:val="006007DD"/>
    <w:rsid w:val="00601C04"/>
    <w:rsid w:val="006025C0"/>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41E7"/>
    <w:rsid w:val="00624E87"/>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8B8"/>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14F"/>
    <w:rsid w:val="006962BD"/>
    <w:rsid w:val="0069635A"/>
    <w:rsid w:val="0069675D"/>
    <w:rsid w:val="0069711B"/>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5FE2"/>
    <w:rsid w:val="006D0FE5"/>
    <w:rsid w:val="006D1CEC"/>
    <w:rsid w:val="006D2455"/>
    <w:rsid w:val="006D2919"/>
    <w:rsid w:val="006D2DAF"/>
    <w:rsid w:val="006D35C2"/>
    <w:rsid w:val="006D4763"/>
    <w:rsid w:val="006D512D"/>
    <w:rsid w:val="006D6689"/>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14DB"/>
    <w:rsid w:val="007221EE"/>
    <w:rsid w:val="00722666"/>
    <w:rsid w:val="00722D08"/>
    <w:rsid w:val="00725EE1"/>
    <w:rsid w:val="0072689E"/>
    <w:rsid w:val="00726BD8"/>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5CF3"/>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48B2"/>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105"/>
    <w:rsid w:val="007D3E11"/>
    <w:rsid w:val="007D5D3A"/>
    <w:rsid w:val="007D5DB9"/>
    <w:rsid w:val="007D62F3"/>
    <w:rsid w:val="007D640E"/>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50E"/>
    <w:rsid w:val="007F2D19"/>
    <w:rsid w:val="007F383A"/>
    <w:rsid w:val="007F38D3"/>
    <w:rsid w:val="007F49EB"/>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0941"/>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C7F96"/>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5A61"/>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767"/>
    <w:rsid w:val="009F049C"/>
    <w:rsid w:val="009F0850"/>
    <w:rsid w:val="009F174B"/>
    <w:rsid w:val="009F1877"/>
    <w:rsid w:val="009F1BF6"/>
    <w:rsid w:val="009F2625"/>
    <w:rsid w:val="009F3619"/>
    <w:rsid w:val="009F4797"/>
    <w:rsid w:val="009F4D06"/>
    <w:rsid w:val="009F4F7E"/>
    <w:rsid w:val="009F5F4D"/>
    <w:rsid w:val="009F6115"/>
    <w:rsid w:val="009F6242"/>
    <w:rsid w:val="009F6872"/>
    <w:rsid w:val="009F6A7E"/>
    <w:rsid w:val="009F743E"/>
    <w:rsid w:val="00A0030B"/>
    <w:rsid w:val="00A0065B"/>
    <w:rsid w:val="00A0067C"/>
    <w:rsid w:val="00A01220"/>
    <w:rsid w:val="00A020F8"/>
    <w:rsid w:val="00A038DD"/>
    <w:rsid w:val="00A0397C"/>
    <w:rsid w:val="00A054C9"/>
    <w:rsid w:val="00A07063"/>
    <w:rsid w:val="00A07E2D"/>
    <w:rsid w:val="00A11831"/>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8D8"/>
    <w:rsid w:val="00A27DB3"/>
    <w:rsid w:val="00A27F47"/>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226"/>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2481"/>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5DA8"/>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CB9"/>
    <w:rsid w:val="00B92F7E"/>
    <w:rsid w:val="00BA09FE"/>
    <w:rsid w:val="00BA19BD"/>
    <w:rsid w:val="00BA1B10"/>
    <w:rsid w:val="00BA212F"/>
    <w:rsid w:val="00BA2ECC"/>
    <w:rsid w:val="00BA366C"/>
    <w:rsid w:val="00BA38E7"/>
    <w:rsid w:val="00BA5DF4"/>
    <w:rsid w:val="00BA61AA"/>
    <w:rsid w:val="00BA6981"/>
    <w:rsid w:val="00BA6FAE"/>
    <w:rsid w:val="00BA70D0"/>
    <w:rsid w:val="00BA7533"/>
    <w:rsid w:val="00BB0E32"/>
    <w:rsid w:val="00BB246C"/>
    <w:rsid w:val="00BB25EB"/>
    <w:rsid w:val="00BB3478"/>
    <w:rsid w:val="00BB387D"/>
    <w:rsid w:val="00BB3AD9"/>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834"/>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B0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5C2"/>
    <w:rsid w:val="00C4264C"/>
    <w:rsid w:val="00C4453D"/>
    <w:rsid w:val="00C4477B"/>
    <w:rsid w:val="00C455B3"/>
    <w:rsid w:val="00C45947"/>
    <w:rsid w:val="00C47E6C"/>
    <w:rsid w:val="00C50876"/>
    <w:rsid w:val="00C50CA5"/>
    <w:rsid w:val="00C51CC9"/>
    <w:rsid w:val="00C51F02"/>
    <w:rsid w:val="00C521C8"/>
    <w:rsid w:val="00C523A5"/>
    <w:rsid w:val="00C52B52"/>
    <w:rsid w:val="00C533E7"/>
    <w:rsid w:val="00C533E9"/>
    <w:rsid w:val="00C53444"/>
    <w:rsid w:val="00C53769"/>
    <w:rsid w:val="00C53B9F"/>
    <w:rsid w:val="00C53FAA"/>
    <w:rsid w:val="00C549A4"/>
    <w:rsid w:val="00C56937"/>
    <w:rsid w:val="00C57C97"/>
    <w:rsid w:val="00C57EAB"/>
    <w:rsid w:val="00C60900"/>
    <w:rsid w:val="00C60D71"/>
    <w:rsid w:val="00C620EA"/>
    <w:rsid w:val="00C6293D"/>
    <w:rsid w:val="00C6332B"/>
    <w:rsid w:val="00C64340"/>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61F0"/>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7AF"/>
    <w:rsid w:val="00D42DE4"/>
    <w:rsid w:val="00D44D43"/>
    <w:rsid w:val="00D4551C"/>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69A8"/>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4DA"/>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0046"/>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A78"/>
    <w:rsid w:val="00EB7C50"/>
    <w:rsid w:val="00EC002E"/>
    <w:rsid w:val="00EC0945"/>
    <w:rsid w:val="00EC163A"/>
    <w:rsid w:val="00EC349A"/>
    <w:rsid w:val="00EC3B43"/>
    <w:rsid w:val="00EC4F4A"/>
    <w:rsid w:val="00EC5360"/>
    <w:rsid w:val="00EC55BC"/>
    <w:rsid w:val="00EC6302"/>
    <w:rsid w:val="00EC660D"/>
    <w:rsid w:val="00EC6681"/>
    <w:rsid w:val="00EC74CE"/>
    <w:rsid w:val="00EC7E8A"/>
    <w:rsid w:val="00ED0077"/>
    <w:rsid w:val="00ED062E"/>
    <w:rsid w:val="00ED0ED3"/>
    <w:rsid w:val="00ED2E19"/>
    <w:rsid w:val="00ED38CD"/>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428"/>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6D8"/>
    <w:rsid w:val="00FA0CCD"/>
    <w:rsid w:val="00FA234F"/>
    <w:rsid w:val="00FA3444"/>
    <w:rsid w:val="00FA3571"/>
    <w:rsid w:val="00FA4A79"/>
    <w:rsid w:val="00FA55C6"/>
    <w:rsid w:val="00FA65C5"/>
    <w:rsid w:val="00FA731B"/>
    <w:rsid w:val="00FB0243"/>
    <w:rsid w:val="00FB06A5"/>
    <w:rsid w:val="00FB0FCE"/>
    <w:rsid w:val="00FB1447"/>
    <w:rsid w:val="00FB175F"/>
    <w:rsid w:val="00FB2273"/>
    <w:rsid w:val="00FB23A3"/>
    <w:rsid w:val="00FB3500"/>
    <w:rsid w:val="00FB3CD4"/>
    <w:rsid w:val="00FB408A"/>
    <w:rsid w:val="00FC05A1"/>
    <w:rsid w:val="00FC1BEF"/>
    <w:rsid w:val="00FC30CD"/>
    <w:rsid w:val="00FC475A"/>
    <w:rsid w:val="00FC49C1"/>
    <w:rsid w:val="00FC515C"/>
    <w:rsid w:val="00FD12CD"/>
    <w:rsid w:val="00FD1831"/>
    <w:rsid w:val="00FD1B0E"/>
    <w:rsid w:val="00FD2277"/>
    <w:rsid w:val="00FD2355"/>
    <w:rsid w:val="00FD2611"/>
    <w:rsid w:val="00FD414C"/>
    <w:rsid w:val="00FD4885"/>
    <w:rsid w:val="00FD4A4E"/>
    <w:rsid w:val="00FD4A58"/>
    <w:rsid w:val="00FD4F6E"/>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uiPriority w:val="99"/>
    <w:locked/>
    <w:rsid w:val="00192757"/>
    <w:rPr>
      <w:sz w:val="24"/>
    </w:rPr>
  </w:style>
  <w:style w:type="character" w:customStyle="1" w:styleId="FooterChar">
    <w:name w:val="Footer Char"/>
    <w:link w:val="Footer"/>
    <w:uiPriority w:val="99"/>
    <w:locked/>
    <w:rsid w:val="001927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uiPriority w:val="99"/>
    <w:locked/>
    <w:rsid w:val="00192757"/>
    <w:rPr>
      <w:sz w:val="24"/>
    </w:rPr>
  </w:style>
  <w:style w:type="character" w:customStyle="1" w:styleId="FooterChar">
    <w:name w:val="Footer Char"/>
    <w:link w:val="Footer"/>
    <w:uiPriority w:val="99"/>
    <w:locked/>
    <w:rsid w:val="001927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32029377">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940065670">
      <w:bodyDiv w:val="1"/>
      <w:marLeft w:val="0"/>
      <w:marRight w:val="0"/>
      <w:marTop w:val="0"/>
      <w:marBottom w:val="0"/>
      <w:divBdr>
        <w:top w:val="none" w:sz="0" w:space="0" w:color="auto"/>
        <w:left w:val="none" w:sz="0" w:space="0" w:color="auto"/>
        <w:bottom w:val="none" w:sz="0" w:space="0" w:color="auto"/>
        <w:right w:val="none" w:sz="0" w:space="0" w:color="auto"/>
      </w:divBdr>
    </w:div>
    <w:div w:id="1410150667">
      <w:bodyDiv w:val="1"/>
      <w:marLeft w:val="0"/>
      <w:marRight w:val="0"/>
      <w:marTop w:val="0"/>
      <w:marBottom w:val="0"/>
      <w:divBdr>
        <w:top w:val="none" w:sz="0" w:space="0" w:color="auto"/>
        <w:left w:val="none" w:sz="0" w:space="0" w:color="auto"/>
        <w:bottom w:val="none" w:sz="0" w:space="0" w:color="auto"/>
        <w:right w:val="none" w:sz="0" w:space="0" w:color="auto"/>
      </w:divBdr>
    </w:div>
    <w:div w:id="1477917364">
      <w:bodyDiv w:val="1"/>
      <w:marLeft w:val="0"/>
      <w:marRight w:val="0"/>
      <w:marTop w:val="0"/>
      <w:marBottom w:val="0"/>
      <w:divBdr>
        <w:top w:val="none" w:sz="0" w:space="0" w:color="auto"/>
        <w:left w:val="none" w:sz="0" w:space="0" w:color="auto"/>
        <w:bottom w:val="none" w:sz="0" w:space="0" w:color="auto"/>
        <w:right w:val="none" w:sz="0" w:space="0" w:color="auto"/>
      </w:divBdr>
    </w:div>
    <w:div w:id="18779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2.jpeg"/>
  <Relationship Id="rId15" Type="http://schemas.openxmlformats.org/officeDocument/2006/relationships/image" Target="media/image3.jpeg"/>
  <Relationship Id="rId16" Type="http://schemas.openxmlformats.org/officeDocument/2006/relationships/image" Target="media/image4.jpeg"/>
  <Relationship Id="rId17" Type="http://schemas.openxmlformats.org/officeDocument/2006/relationships/image" Target="media/image5.jpe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header" Target="header2.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3.xml"/>
  <Relationship Id="rId24" Type="http://schemas.openxmlformats.org/officeDocument/2006/relationships/footer" Target="footer6.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3F5B7-0844-4633-B839-D6D4640D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Indoor Air Quality Assessment - East Brookfield Town Hall and Library, 122 Connie Mack Drive, East Brookfield, MA -  November 2016</vt:lpstr>
    </vt:vector>
  </TitlesOfParts>
  <Company>MDPH</Company>
  <LinksUpToDate>false</LinksUpToDate>
  <CharactersWithSpaces>8128</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2016-12-13T19:49:00Z</dcterms:created>
  <dc:creator>MDPH - Indoor Air Quality Program</dc:creator>
  <keywords>East Brookfield Town Hall and Library</keywords>
  <lastModifiedBy>AutoBVT</lastModifiedBy>
  <lastPrinted>2016-12-09T14:14:00Z</lastPrinted>
  <dcterms:modified xsi:type="dcterms:W3CDTF">2016-12-13T19:50:00Z</dcterms:modified>
  <revision>4</revision>
  <dc:subject>On August 26, 2016, the MDPH Indoor Air Quality Program conducted an indoor air quality assessment at the East Brookfield Town Hall and Library, 122 Connie Mack Drive, East Brookfield, MA.</dc:subject>
  <dc:title>Indoor Air Quality Assessment - East Brookfield Town Hall and Library, 122 Connie Mack Drive, East Brookfield, MA - November 2016</dc:title>
</coreProperties>
</file>