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EE" w:rsidRDefault="007C6589" w:rsidP="00C10DCB">
      <w:pPr>
        <w:pStyle w:val="Heading1"/>
      </w:pPr>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ge">
                  <wp:align>center</wp:align>
                </wp:positionV>
                <wp:extent cx="5943600" cy="8229600"/>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091" w:rsidRDefault="00A65091" w:rsidP="00705149">
                            <w:pPr>
                              <w:jc w:val="center"/>
                              <w:rPr>
                                <w:b/>
                              </w:rPr>
                            </w:pPr>
                          </w:p>
                          <w:p w:rsidR="00A65091" w:rsidRDefault="00A65091" w:rsidP="00705149">
                            <w:pPr>
                              <w:jc w:val="center"/>
                              <w:rPr>
                                <w:b/>
                              </w:rPr>
                            </w:pPr>
                          </w:p>
                          <w:p w:rsidR="00A65091" w:rsidRPr="00705149" w:rsidRDefault="00A65091" w:rsidP="004B7164">
                            <w:pPr>
                              <w:jc w:val="center"/>
                              <w:rPr>
                                <w:b/>
                                <w:sz w:val="40"/>
                              </w:rPr>
                            </w:pPr>
                            <w:r w:rsidRPr="00705149">
                              <w:rPr>
                                <w:b/>
                                <w:sz w:val="40"/>
                              </w:rPr>
                              <w:t>I</w:t>
                            </w:r>
                            <w:bookmarkStart w:id="0" w:name="_GoBack"/>
                            <w:bookmarkEnd w:id="0"/>
                            <w:r w:rsidRPr="00705149">
                              <w:rPr>
                                <w:b/>
                                <w:sz w:val="40"/>
                              </w:rPr>
                              <w:t>NDOOR AIR QUALITY</w:t>
                            </w:r>
                            <w:r w:rsidR="004B7164">
                              <w:rPr>
                                <w:b/>
                                <w:sz w:val="40"/>
                              </w:rPr>
                              <w:t xml:space="preserve"> </w:t>
                            </w:r>
                            <w:r w:rsidRPr="00705149">
                              <w:rPr>
                                <w:b/>
                                <w:sz w:val="40"/>
                              </w:rPr>
                              <w:t>ASSESSMENT</w:t>
                            </w:r>
                          </w:p>
                          <w:p w:rsidR="00A65091" w:rsidRPr="00705149" w:rsidRDefault="00A65091" w:rsidP="00705149">
                            <w:pPr>
                              <w:jc w:val="center"/>
                              <w:rPr>
                                <w:b/>
                              </w:rPr>
                            </w:pPr>
                          </w:p>
                          <w:p w:rsidR="00A65091" w:rsidRPr="00705149" w:rsidRDefault="00A65091" w:rsidP="00705149">
                            <w:pPr>
                              <w:jc w:val="center"/>
                              <w:rPr>
                                <w:b/>
                              </w:rPr>
                            </w:pPr>
                          </w:p>
                          <w:p w:rsidR="00A65091" w:rsidRDefault="0022191B" w:rsidP="00880D57">
                            <w:pPr>
                              <w:jc w:val="center"/>
                              <w:rPr>
                                <w:b/>
                                <w:bCs/>
                                <w:sz w:val="28"/>
                              </w:rPr>
                            </w:pPr>
                            <w:r>
                              <w:rPr>
                                <w:b/>
                                <w:bCs/>
                                <w:sz w:val="28"/>
                              </w:rPr>
                              <w:t>East Middle School</w:t>
                            </w:r>
                          </w:p>
                          <w:p w:rsidR="00A65091" w:rsidRDefault="0022191B" w:rsidP="00705149">
                            <w:pPr>
                              <w:jc w:val="center"/>
                              <w:rPr>
                                <w:b/>
                                <w:bCs/>
                                <w:sz w:val="28"/>
                              </w:rPr>
                            </w:pPr>
                            <w:r>
                              <w:rPr>
                                <w:b/>
                                <w:bCs/>
                                <w:sz w:val="28"/>
                              </w:rPr>
                              <w:t>305 River</w:t>
                            </w:r>
                            <w:r w:rsidR="00A65091">
                              <w:rPr>
                                <w:b/>
                                <w:bCs/>
                                <w:sz w:val="28"/>
                              </w:rPr>
                              <w:t xml:space="preserve"> Street</w:t>
                            </w:r>
                          </w:p>
                          <w:p w:rsidR="00A65091" w:rsidRPr="00705149" w:rsidRDefault="0022191B" w:rsidP="00705149">
                            <w:pPr>
                              <w:jc w:val="center"/>
                              <w:rPr>
                                <w:b/>
                                <w:bCs/>
                                <w:sz w:val="28"/>
                              </w:rPr>
                            </w:pPr>
                            <w:r>
                              <w:rPr>
                                <w:b/>
                                <w:bCs/>
                                <w:sz w:val="28"/>
                              </w:rPr>
                              <w:t>Braintree</w:t>
                            </w:r>
                            <w:r w:rsidR="00A65091">
                              <w:rPr>
                                <w:b/>
                                <w:bCs/>
                                <w:sz w:val="28"/>
                              </w:rPr>
                              <w:t xml:space="preserve">, </w:t>
                            </w:r>
                            <w:r w:rsidR="00A65091" w:rsidRPr="00705149">
                              <w:rPr>
                                <w:b/>
                                <w:bCs/>
                                <w:sz w:val="28"/>
                              </w:rPr>
                              <w:t>Massachusetts</w:t>
                            </w:r>
                          </w:p>
                          <w:p w:rsidR="00A65091" w:rsidRPr="00705149" w:rsidRDefault="00A65091" w:rsidP="00705149">
                            <w:pPr>
                              <w:jc w:val="center"/>
                              <w:rPr>
                                <w:b/>
                                <w:bCs/>
                              </w:rPr>
                            </w:pPr>
                          </w:p>
                          <w:p w:rsidR="00A65091" w:rsidRDefault="00A65091" w:rsidP="00705149">
                            <w:pPr>
                              <w:jc w:val="center"/>
                              <w:rPr>
                                <w:b/>
                                <w:bCs/>
                              </w:rPr>
                            </w:pPr>
                          </w:p>
                          <w:p w:rsidR="00A65091" w:rsidRDefault="00A65091" w:rsidP="00705149">
                            <w:pPr>
                              <w:jc w:val="center"/>
                              <w:rPr>
                                <w:b/>
                                <w:bCs/>
                              </w:rPr>
                            </w:pPr>
                          </w:p>
                          <w:p w:rsidR="00C809DD" w:rsidRDefault="00C809DD" w:rsidP="00705149">
                            <w:pPr>
                              <w:jc w:val="center"/>
                              <w:rPr>
                                <w:b/>
                                <w:bCs/>
                              </w:rPr>
                            </w:pPr>
                          </w:p>
                          <w:p w:rsidR="00A65091" w:rsidRPr="00705149" w:rsidRDefault="00A65091" w:rsidP="00705149">
                            <w:pPr>
                              <w:jc w:val="center"/>
                              <w:rPr>
                                <w:b/>
                              </w:rPr>
                            </w:pPr>
                          </w:p>
                          <w:p w:rsidR="00A65091" w:rsidRPr="00705149" w:rsidRDefault="007C6589" w:rsidP="00705149">
                            <w:pPr>
                              <w:jc w:val="center"/>
                              <w:rPr>
                                <w:b/>
                              </w:rPr>
                            </w:pPr>
                            <w:r w:rsidRPr="00C809DD">
                              <w:rPr>
                                <w:b/>
                                <w:noProof/>
                              </w:rPr>
                              <w:drawing>
                                <wp:inline distT="0" distB="0" distL="0" distR="0">
                                  <wp:extent cx="4508500" cy="2895600"/>
                                  <wp:effectExtent l="0" t="0" r="0" b="0"/>
                                  <wp:docPr id="5" name="Picture 5" descr="East Middle School&#10;305 River Street&#10;Braintree,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 Middle School&#10;305 River Street&#10;Braintree, Massachusetts&#10;"/>
                                          <pic:cNvPicPr>
                                            <a:picLocks noChangeAspect="1" noChangeArrowheads="1"/>
                                          </pic:cNvPicPr>
                                        </pic:nvPicPr>
                                        <pic:blipFill>
                                          <a:blip r:embed="rId7">
                                            <a:lum bright="8000" contrast="4000"/>
                                            <a:extLst>
                                              <a:ext uri="{28A0092B-C50C-407E-A947-70E740481C1C}">
                                                <a14:useLocalDpi xmlns:a14="http://schemas.microsoft.com/office/drawing/2010/main" val="0"/>
                                              </a:ext>
                                            </a:extLst>
                                          </a:blip>
                                          <a:srcRect l="15187" t="13126" r="31781" b="41624"/>
                                          <a:stretch>
                                            <a:fillRect/>
                                          </a:stretch>
                                        </pic:blipFill>
                                        <pic:spPr bwMode="auto">
                                          <a:xfrm>
                                            <a:off x="0" y="0"/>
                                            <a:ext cx="4508500" cy="2895600"/>
                                          </a:xfrm>
                                          <a:prstGeom prst="rect">
                                            <a:avLst/>
                                          </a:prstGeom>
                                          <a:noFill/>
                                          <a:ln>
                                            <a:noFill/>
                                          </a:ln>
                                        </pic:spPr>
                                      </pic:pic>
                                    </a:graphicData>
                                  </a:graphic>
                                </wp:inline>
                              </w:drawing>
                            </w:r>
                          </w:p>
                          <w:p w:rsidR="00A65091" w:rsidRPr="00B057CE" w:rsidRDefault="00A65091" w:rsidP="00705149">
                            <w:pPr>
                              <w:jc w:val="center"/>
                            </w:pPr>
                          </w:p>
                          <w:p w:rsidR="00A65091" w:rsidRDefault="00A65091" w:rsidP="00705149">
                            <w:pPr>
                              <w:jc w:val="center"/>
                              <w:rPr>
                                <w:b/>
                              </w:rPr>
                            </w:pPr>
                          </w:p>
                          <w:p w:rsidR="00C809DD" w:rsidRDefault="00C809DD" w:rsidP="00705149">
                            <w:pPr>
                              <w:jc w:val="center"/>
                              <w:rPr>
                                <w:b/>
                              </w:rPr>
                            </w:pPr>
                          </w:p>
                          <w:p w:rsidR="00C809DD" w:rsidRDefault="00C809DD" w:rsidP="00705149">
                            <w:pPr>
                              <w:jc w:val="center"/>
                              <w:rPr>
                                <w:b/>
                              </w:rPr>
                            </w:pPr>
                          </w:p>
                          <w:p w:rsidR="00C809DD" w:rsidRDefault="00C809DD" w:rsidP="00705149">
                            <w:pPr>
                              <w:jc w:val="center"/>
                              <w:rPr>
                                <w:b/>
                              </w:rPr>
                            </w:pPr>
                          </w:p>
                          <w:p w:rsidR="00C809DD" w:rsidRDefault="00C809DD" w:rsidP="00705149">
                            <w:pPr>
                              <w:jc w:val="center"/>
                              <w:rPr>
                                <w:b/>
                              </w:rPr>
                            </w:pPr>
                          </w:p>
                          <w:p w:rsidR="00A65091" w:rsidRDefault="00A65091" w:rsidP="00705149">
                            <w:pPr>
                              <w:jc w:val="center"/>
                              <w:rPr>
                                <w:b/>
                              </w:rPr>
                            </w:pPr>
                          </w:p>
                          <w:p w:rsidR="00A65091" w:rsidRDefault="00A65091" w:rsidP="00705149">
                            <w:pPr>
                              <w:jc w:val="center"/>
                              <w:rPr>
                                <w:b/>
                              </w:rPr>
                            </w:pPr>
                          </w:p>
                          <w:p w:rsidR="00A65091" w:rsidRPr="00705149" w:rsidRDefault="00A65091" w:rsidP="00705149">
                            <w:pPr>
                              <w:jc w:val="center"/>
                            </w:pPr>
                          </w:p>
                          <w:p w:rsidR="00A65091" w:rsidRPr="00705149" w:rsidRDefault="00A65091" w:rsidP="00705149">
                            <w:pPr>
                              <w:jc w:val="center"/>
                            </w:pPr>
                            <w:r w:rsidRPr="00705149">
                              <w:t>Prepared by:</w:t>
                            </w:r>
                          </w:p>
                          <w:p w:rsidR="00A65091" w:rsidRPr="00705149" w:rsidRDefault="00A65091" w:rsidP="00705149">
                            <w:pPr>
                              <w:jc w:val="center"/>
                            </w:pPr>
                            <w:r w:rsidRPr="00705149">
                              <w:t>Massachusetts Department of Public Health</w:t>
                            </w:r>
                          </w:p>
                          <w:p w:rsidR="00A65091" w:rsidRPr="00705149" w:rsidRDefault="00A65091" w:rsidP="00705149">
                            <w:pPr>
                              <w:jc w:val="center"/>
                            </w:pPr>
                            <w:r w:rsidRPr="00705149">
                              <w:t>Bureau of Environmental Health</w:t>
                            </w:r>
                          </w:p>
                          <w:p w:rsidR="00A65091" w:rsidRPr="00705149" w:rsidRDefault="00A65091" w:rsidP="00705149">
                            <w:pPr>
                              <w:jc w:val="center"/>
                            </w:pPr>
                            <w:r w:rsidRPr="00705149">
                              <w:t>Indoor Air Quality Program</w:t>
                            </w:r>
                          </w:p>
                          <w:p w:rsidR="00A65091" w:rsidRPr="00705149" w:rsidRDefault="00C809DD" w:rsidP="00705149">
                            <w:pPr>
                              <w:jc w:val="center"/>
                            </w:pPr>
                            <w:r>
                              <w:t>May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MhxmPeAAgAAEQUA&#10;AA4AAAAAAAAAAAAAAAAALgIAAGRycy9lMm9Eb2MueG1sUEsBAi0AFAAGAAgAAAAhANvnSqLZAAAA&#10;BgEAAA8AAAAAAAAAAAAAAAAA2gQAAGRycy9kb3ducmV2LnhtbFBLBQYAAAAABAAEAPMAAADgBQAA&#10;AAA=&#10;" filled="f">
                <v:textbox>
                  <w:txbxContent>
                    <w:p w:rsidR="00A65091" w:rsidRDefault="00A65091" w:rsidP="00705149">
                      <w:pPr>
                        <w:jc w:val="center"/>
                        <w:rPr>
                          <w:b/>
                        </w:rPr>
                      </w:pPr>
                    </w:p>
                    <w:p w:rsidR="00A65091" w:rsidRDefault="00A65091" w:rsidP="00705149">
                      <w:pPr>
                        <w:jc w:val="center"/>
                        <w:rPr>
                          <w:b/>
                        </w:rPr>
                      </w:pPr>
                    </w:p>
                    <w:p w:rsidR="00A65091" w:rsidRPr="00705149" w:rsidRDefault="00A65091" w:rsidP="004B7164">
                      <w:pPr>
                        <w:jc w:val="center"/>
                        <w:rPr>
                          <w:b/>
                          <w:sz w:val="40"/>
                        </w:rPr>
                      </w:pPr>
                      <w:r w:rsidRPr="00705149">
                        <w:rPr>
                          <w:b/>
                          <w:sz w:val="40"/>
                        </w:rPr>
                        <w:t>I</w:t>
                      </w:r>
                      <w:bookmarkStart w:id="1" w:name="_GoBack"/>
                      <w:bookmarkEnd w:id="1"/>
                      <w:r w:rsidRPr="00705149">
                        <w:rPr>
                          <w:b/>
                          <w:sz w:val="40"/>
                        </w:rPr>
                        <w:t>NDOOR AIR QUALITY</w:t>
                      </w:r>
                      <w:r w:rsidR="004B7164">
                        <w:rPr>
                          <w:b/>
                          <w:sz w:val="40"/>
                        </w:rPr>
                        <w:t xml:space="preserve"> </w:t>
                      </w:r>
                      <w:r w:rsidRPr="00705149">
                        <w:rPr>
                          <w:b/>
                          <w:sz w:val="40"/>
                        </w:rPr>
                        <w:t>ASSESSMENT</w:t>
                      </w:r>
                    </w:p>
                    <w:p w:rsidR="00A65091" w:rsidRPr="00705149" w:rsidRDefault="00A65091" w:rsidP="00705149">
                      <w:pPr>
                        <w:jc w:val="center"/>
                        <w:rPr>
                          <w:b/>
                        </w:rPr>
                      </w:pPr>
                    </w:p>
                    <w:p w:rsidR="00A65091" w:rsidRPr="00705149" w:rsidRDefault="00A65091" w:rsidP="00705149">
                      <w:pPr>
                        <w:jc w:val="center"/>
                        <w:rPr>
                          <w:b/>
                        </w:rPr>
                      </w:pPr>
                    </w:p>
                    <w:p w:rsidR="00A65091" w:rsidRDefault="0022191B" w:rsidP="00880D57">
                      <w:pPr>
                        <w:jc w:val="center"/>
                        <w:rPr>
                          <w:b/>
                          <w:bCs/>
                          <w:sz w:val="28"/>
                        </w:rPr>
                      </w:pPr>
                      <w:r>
                        <w:rPr>
                          <w:b/>
                          <w:bCs/>
                          <w:sz w:val="28"/>
                        </w:rPr>
                        <w:t>East Middle School</w:t>
                      </w:r>
                    </w:p>
                    <w:p w:rsidR="00A65091" w:rsidRDefault="0022191B" w:rsidP="00705149">
                      <w:pPr>
                        <w:jc w:val="center"/>
                        <w:rPr>
                          <w:b/>
                          <w:bCs/>
                          <w:sz w:val="28"/>
                        </w:rPr>
                      </w:pPr>
                      <w:r>
                        <w:rPr>
                          <w:b/>
                          <w:bCs/>
                          <w:sz w:val="28"/>
                        </w:rPr>
                        <w:t>305 River</w:t>
                      </w:r>
                      <w:r w:rsidR="00A65091">
                        <w:rPr>
                          <w:b/>
                          <w:bCs/>
                          <w:sz w:val="28"/>
                        </w:rPr>
                        <w:t xml:space="preserve"> Street</w:t>
                      </w:r>
                    </w:p>
                    <w:p w:rsidR="00A65091" w:rsidRPr="00705149" w:rsidRDefault="0022191B" w:rsidP="00705149">
                      <w:pPr>
                        <w:jc w:val="center"/>
                        <w:rPr>
                          <w:b/>
                          <w:bCs/>
                          <w:sz w:val="28"/>
                        </w:rPr>
                      </w:pPr>
                      <w:r>
                        <w:rPr>
                          <w:b/>
                          <w:bCs/>
                          <w:sz w:val="28"/>
                        </w:rPr>
                        <w:t>Braintree</w:t>
                      </w:r>
                      <w:r w:rsidR="00A65091">
                        <w:rPr>
                          <w:b/>
                          <w:bCs/>
                          <w:sz w:val="28"/>
                        </w:rPr>
                        <w:t xml:space="preserve">, </w:t>
                      </w:r>
                      <w:r w:rsidR="00A65091" w:rsidRPr="00705149">
                        <w:rPr>
                          <w:b/>
                          <w:bCs/>
                          <w:sz w:val="28"/>
                        </w:rPr>
                        <w:t>Massachusetts</w:t>
                      </w:r>
                    </w:p>
                    <w:p w:rsidR="00A65091" w:rsidRPr="00705149" w:rsidRDefault="00A65091" w:rsidP="00705149">
                      <w:pPr>
                        <w:jc w:val="center"/>
                        <w:rPr>
                          <w:b/>
                          <w:bCs/>
                        </w:rPr>
                      </w:pPr>
                    </w:p>
                    <w:p w:rsidR="00A65091" w:rsidRDefault="00A65091" w:rsidP="00705149">
                      <w:pPr>
                        <w:jc w:val="center"/>
                        <w:rPr>
                          <w:b/>
                          <w:bCs/>
                        </w:rPr>
                      </w:pPr>
                    </w:p>
                    <w:p w:rsidR="00A65091" w:rsidRDefault="00A65091" w:rsidP="00705149">
                      <w:pPr>
                        <w:jc w:val="center"/>
                        <w:rPr>
                          <w:b/>
                          <w:bCs/>
                        </w:rPr>
                      </w:pPr>
                    </w:p>
                    <w:p w:rsidR="00C809DD" w:rsidRDefault="00C809DD" w:rsidP="00705149">
                      <w:pPr>
                        <w:jc w:val="center"/>
                        <w:rPr>
                          <w:b/>
                          <w:bCs/>
                        </w:rPr>
                      </w:pPr>
                    </w:p>
                    <w:p w:rsidR="00A65091" w:rsidRPr="00705149" w:rsidRDefault="00A65091" w:rsidP="00705149">
                      <w:pPr>
                        <w:jc w:val="center"/>
                        <w:rPr>
                          <w:b/>
                        </w:rPr>
                      </w:pPr>
                    </w:p>
                    <w:p w:rsidR="00A65091" w:rsidRPr="00705149" w:rsidRDefault="007C6589" w:rsidP="00705149">
                      <w:pPr>
                        <w:jc w:val="center"/>
                        <w:rPr>
                          <w:b/>
                        </w:rPr>
                      </w:pPr>
                      <w:r w:rsidRPr="00C809DD">
                        <w:rPr>
                          <w:b/>
                          <w:noProof/>
                        </w:rPr>
                        <w:drawing>
                          <wp:inline distT="0" distB="0" distL="0" distR="0">
                            <wp:extent cx="4508500" cy="2895600"/>
                            <wp:effectExtent l="0" t="0" r="0" b="0"/>
                            <wp:docPr id="5" name="Picture 5" descr="East Middle School&#10;305 River Street&#10;Braintree,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 Middle School&#10;305 River Street&#10;Braintree, Massachusetts&#10;"/>
                                    <pic:cNvPicPr>
                                      <a:picLocks noChangeAspect="1" noChangeArrowheads="1"/>
                                    </pic:cNvPicPr>
                                  </pic:nvPicPr>
                                  <pic:blipFill>
                                    <a:blip r:embed="rId7">
                                      <a:lum bright="8000" contrast="4000"/>
                                      <a:extLst>
                                        <a:ext uri="{28A0092B-C50C-407E-A947-70E740481C1C}">
                                          <a14:useLocalDpi xmlns:a14="http://schemas.microsoft.com/office/drawing/2010/main" val="0"/>
                                        </a:ext>
                                      </a:extLst>
                                    </a:blip>
                                    <a:srcRect l="15187" t="13126" r="31781" b="41624"/>
                                    <a:stretch>
                                      <a:fillRect/>
                                    </a:stretch>
                                  </pic:blipFill>
                                  <pic:spPr bwMode="auto">
                                    <a:xfrm>
                                      <a:off x="0" y="0"/>
                                      <a:ext cx="4508500" cy="2895600"/>
                                    </a:xfrm>
                                    <a:prstGeom prst="rect">
                                      <a:avLst/>
                                    </a:prstGeom>
                                    <a:noFill/>
                                    <a:ln>
                                      <a:noFill/>
                                    </a:ln>
                                  </pic:spPr>
                                </pic:pic>
                              </a:graphicData>
                            </a:graphic>
                          </wp:inline>
                        </w:drawing>
                      </w:r>
                    </w:p>
                    <w:p w:rsidR="00A65091" w:rsidRPr="00B057CE" w:rsidRDefault="00A65091" w:rsidP="00705149">
                      <w:pPr>
                        <w:jc w:val="center"/>
                      </w:pPr>
                    </w:p>
                    <w:p w:rsidR="00A65091" w:rsidRDefault="00A65091" w:rsidP="00705149">
                      <w:pPr>
                        <w:jc w:val="center"/>
                        <w:rPr>
                          <w:b/>
                        </w:rPr>
                      </w:pPr>
                    </w:p>
                    <w:p w:rsidR="00C809DD" w:rsidRDefault="00C809DD" w:rsidP="00705149">
                      <w:pPr>
                        <w:jc w:val="center"/>
                        <w:rPr>
                          <w:b/>
                        </w:rPr>
                      </w:pPr>
                    </w:p>
                    <w:p w:rsidR="00C809DD" w:rsidRDefault="00C809DD" w:rsidP="00705149">
                      <w:pPr>
                        <w:jc w:val="center"/>
                        <w:rPr>
                          <w:b/>
                        </w:rPr>
                      </w:pPr>
                    </w:p>
                    <w:p w:rsidR="00C809DD" w:rsidRDefault="00C809DD" w:rsidP="00705149">
                      <w:pPr>
                        <w:jc w:val="center"/>
                        <w:rPr>
                          <w:b/>
                        </w:rPr>
                      </w:pPr>
                    </w:p>
                    <w:p w:rsidR="00C809DD" w:rsidRDefault="00C809DD" w:rsidP="00705149">
                      <w:pPr>
                        <w:jc w:val="center"/>
                        <w:rPr>
                          <w:b/>
                        </w:rPr>
                      </w:pPr>
                    </w:p>
                    <w:p w:rsidR="00A65091" w:rsidRDefault="00A65091" w:rsidP="00705149">
                      <w:pPr>
                        <w:jc w:val="center"/>
                        <w:rPr>
                          <w:b/>
                        </w:rPr>
                      </w:pPr>
                    </w:p>
                    <w:p w:rsidR="00A65091" w:rsidRDefault="00A65091" w:rsidP="00705149">
                      <w:pPr>
                        <w:jc w:val="center"/>
                        <w:rPr>
                          <w:b/>
                        </w:rPr>
                      </w:pPr>
                    </w:p>
                    <w:p w:rsidR="00A65091" w:rsidRPr="00705149" w:rsidRDefault="00A65091" w:rsidP="00705149">
                      <w:pPr>
                        <w:jc w:val="center"/>
                      </w:pPr>
                    </w:p>
                    <w:p w:rsidR="00A65091" w:rsidRPr="00705149" w:rsidRDefault="00A65091" w:rsidP="00705149">
                      <w:pPr>
                        <w:jc w:val="center"/>
                      </w:pPr>
                      <w:r w:rsidRPr="00705149">
                        <w:t>Prepared by:</w:t>
                      </w:r>
                    </w:p>
                    <w:p w:rsidR="00A65091" w:rsidRPr="00705149" w:rsidRDefault="00A65091" w:rsidP="00705149">
                      <w:pPr>
                        <w:jc w:val="center"/>
                      </w:pPr>
                      <w:r w:rsidRPr="00705149">
                        <w:t>Massachusetts Department of Public Health</w:t>
                      </w:r>
                    </w:p>
                    <w:p w:rsidR="00A65091" w:rsidRPr="00705149" w:rsidRDefault="00A65091" w:rsidP="00705149">
                      <w:pPr>
                        <w:jc w:val="center"/>
                      </w:pPr>
                      <w:r w:rsidRPr="00705149">
                        <w:t>Bureau of Environmental Health</w:t>
                      </w:r>
                    </w:p>
                    <w:p w:rsidR="00A65091" w:rsidRPr="00705149" w:rsidRDefault="00A65091" w:rsidP="00705149">
                      <w:pPr>
                        <w:jc w:val="center"/>
                      </w:pPr>
                      <w:r w:rsidRPr="00705149">
                        <w:t>Indoor Air Quality Program</w:t>
                      </w:r>
                    </w:p>
                    <w:p w:rsidR="00A65091" w:rsidRPr="00705149" w:rsidRDefault="00C809DD" w:rsidP="00705149">
                      <w:pPr>
                        <w:jc w:val="center"/>
                      </w:pPr>
                      <w:r>
                        <w:t>May 2019</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B725D0" w:rsidP="00333D48">
            <w:pPr>
              <w:pStyle w:val="BackgroundInfo"/>
              <w:rPr>
                <w:bCs/>
                <w:szCs w:val="24"/>
              </w:rPr>
            </w:pPr>
            <w:r>
              <w:rPr>
                <w:bCs/>
                <w:szCs w:val="24"/>
              </w:rPr>
              <w:t>East</w:t>
            </w:r>
            <w:r w:rsidR="0022191B">
              <w:rPr>
                <w:bCs/>
                <w:szCs w:val="24"/>
              </w:rPr>
              <w:t xml:space="preserve"> Middle School</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B63969" w:rsidRDefault="0022191B" w:rsidP="00333D48">
            <w:pPr>
              <w:pStyle w:val="BackgroundInfo"/>
            </w:pPr>
            <w:r>
              <w:t>305 River Street, Braintree</w:t>
            </w:r>
            <w:r w:rsidR="006A13BA">
              <w:t xml:space="preserve">, </w:t>
            </w:r>
            <w:r w:rsidR="004F6DFF">
              <w:t>MA</w:t>
            </w:r>
          </w:p>
        </w:tc>
      </w:tr>
      <w:tr w:rsidR="00D302D3" w:rsidRPr="000730C4" w:rsidTr="000730C4">
        <w:tc>
          <w:tcPr>
            <w:tcW w:w="4680" w:type="dxa"/>
            <w:shd w:val="clear" w:color="auto" w:fill="auto"/>
            <w:vAlign w:val="center"/>
          </w:tcPr>
          <w:p w:rsidR="00D302D3" w:rsidRPr="009F196E" w:rsidRDefault="0022191B" w:rsidP="009F196E">
            <w:pPr>
              <w:pStyle w:val="BackgroundTable"/>
            </w:pPr>
            <w:r w:rsidRPr="009F196E">
              <w:t>Assessment Requested by:</w:t>
            </w:r>
          </w:p>
        </w:tc>
        <w:tc>
          <w:tcPr>
            <w:tcW w:w="5058" w:type="dxa"/>
            <w:shd w:val="clear" w:color="auto" w:fill="auto"/>
            <w:vAlign w:val="center"/>
          </w:tcPr>
          <w:p w:rsidR="00D302D3" w:rsidRPr="0004785C" w:rsidRDefault="00C809DD" w:rsidP="00C809DD">
            <w:pPr>
              <w:pStyle w:val="BackgroundInfo"/>
            </w:pPr>
            <w:r>
              <w:t>Dr. Frank Hackett, Superintendent, Braintree Public Schools</w:t>
            </w:r>
          </w:p>
        </w:tc>
      </w:tr>
      <w:tr w:rsidR="0022191B" w:rsidRPr="000730C4" w:rsidTr="00E8050D">
        <w:tc>
          <w:tcPr>
            <w:tcW w:w="4680" w:type="dxa"/>
            <w:shd w:val="clear" w:color="auto" w:fill="auto"/>
          </w:tcPr>
          <w:p w:rsidR="0022191B" w:rsidRPr="009F196E" w:rsidRDefault="0022191B" w:rsidP="009F196E">
            <w:pPr>
              <w:pStyle w:val="BackgroundTable"/>
            </w:pPr>
            <w:r w:rsidRPr="009F196E">
              <w:t>Reason for Request:</w:t>
            </w:r>
          </w:p>
        </w:tc>
        <w:tc>
          <w:tcPr>
            <w:tcW w:w="5058" w:type="dxa"/>
            <w:shd w:val="clear" w:color="auto" w:fill="auto"/>
          </w:tcPr>
          <w:p w:rsidR="0022191B" w:rsidRPr="00EA6102" w:rsidRDefault="00C809DD" w:rsidP="00C809DD">
            <w:pPr>
              <w:tabs>
                <w:tab w:val="left" w:pos="1485"/>
              </w:tabs>
              <w:rPr>
                <w:bCs/>
              </w:rPr>
            </w:pPr>
            <w:r>
              <w:rPr>
                <w:bCs/>
              </w:rPr>
              <w:t>Follow up; b</w:t>
            </w:r>
            <w:r w:rsidR="0022191B">
              <w:rPr>
                <w:bCs/>
              </w:rPr>
              <w:t>uilding is currently involved in a construction/renovation project.</w:t>
            </w:r>
          </w:p>
        </w:tc>
      </w:tr>
      <w:tr w:rsidR="00D302D3" w:rsidRPr="000730C4" w:rsidTr="000730C4">
        <w:tc>
          <w:tcPr>
            <w:tcW w:w="4680" w:type="dxa"/>
            <w:shd w:val="clear" w:color="auto" w:fill="auto"/>
            <w:vAlign w:val="center"/>
          </w:tcPr>
          <w:p w:rsidR="00D302D3" w:rsidRPr="0004785C" w:rsidRDefault="00D302D3" w:rsidP="0022191B">
            <w:pPr>
              <w:pStyle w:val="BackgroundTable"/>
            </w:pPr>
            <w:r w:rsidRPr="0004785C">
              <w:t>Date of Assessment:</w:t>
            </w:r>
          </w:p>
        </w:tc>
        <w:tc>
          <w:tcPr>
            <w:tcW w:w="5058" w:type="dxa"/>
            <w:shd w:val="clear" w:color="auto" w:fill="auto"/>
            <w:vAlign w:val="center"/>
          </w:tcPr>
          <w:p w:rsidR="00D302D3" w:rsidRPr="0004785C" w:rsidRDefault="00C809DD" w:rsidP="00333D48">
            <w:pPr>
              <w:pStyle w:val="BackgroundInfo"/>
            </w:pPr>
            <w:r>
              <w:t>May 13, 2019</w:t>
            </w:r>
          </w:p>
        </w:tc>
      </w:tr>
      <w:tr w:rsidR="00D302D3" w:rsidRPr="000730C4" w:rsidTr="000730C4">
        <w:tc>
          <w:tcPr>
            <w:tcW w:w="4680" w:type="dxa"/>
            <w:shd w:val="clear" w:color="auto" w:fill="auto"/>
            <w:vAlign w:val="center"/>
          </w:tcPr>
          <w:p w:rsidR="00D302D3" w:rsidRPr="0004785C" w:rsidRDefault="004D7D06" w:rsidP="00333D48">
            <w:pPr>
              <w:pStyle w:val="BackgroundTable"/>
            </w:pPr>
            <w:r w:rsidRPr="004D7D06">
              <w:t>Massachusetts Department of Public Health/Bureau of Environmental Health (MDPH/BEH) Staff Conducting Assessment</w:t>
            </w:r>
            <w:r w:rsidR="00D302D3" w:rsidRPr="0004785C">
              <w:t>:</w:t>
            </w:r>
          </w:p>
        </w:tc>
        <w:tc>
          <w:tcPr>
            <w:tcW w:w="5058" w:type="dxa"/>
            <w:shd w:val="clear" w:color="auto" w:fill="auto"/>
            <w:vAlign w:val="center"/>
          </w:tcPr>
          <w:p w:rsidR="00D302D3" w:rsidRPr="0004785C" w:rsidRDefault="00880D57" w:rsidP="00333D48">
            <w:pPr>
              <w:pStyle w:val="BackgroundInfo"/>
            </w:pPr>
            <w:r>
              <w:t>Cory Holmes</w:t>
            </w:r>
            <w:r w:rsidR="0022191B">
              <w:t xml:space="preserve">, Environmental Analyst, Indoor Air Quality </w:t>
            </w:r>
            <w:r w:rsidR="004D18C8">
              <w:t xml:space="preserve">(IAQ) </w:t>
            </w:r>
            <w:r w:rsidR="0022191B">
              <w:t xml:space="preserve">Program </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Date of Buil</w:t>
            </w:r>
            <w:r>
              <w:t>ding Construction:</w:t>
            </w:r>
          </w:p>
        </w:tc>
        <w:tc>
          <w:tcPr>
            <w:tcW w:w="5058" w:type="dxa"/>
            <w:shd w:val="clear" w:color="auto" w:fill="auto"/>
            <w:vAlign w:val="center"/>
          </w:tcPr>
          <w:p w:rsidR="00D302D3" w:rsidRPr="000730C4" w:rsidRDefault="0022191B" w:rsidP="00AC402A">
            <w:pPr>
              <w:pStyle w:val="BackgroundInfo"/>
              <w:rPr>
                <w:szCs w:val="24"/>
              </w:rPr>
            </w:pPr>
            <w:r>
              <w:rPr>
                <w:szCs w:val="24"/>
              </w:rPr>
              <w:t>Lat</w:t>
            </w:r>
            <w:r w:rsidR="00AC402A">
              <w:rPr>
                <w:szCs w:val="24"/>
              </w:rPr>
              <w:t>e</w:t>
            </w:r>
            <w:r>
              <w:rPr>
                <w:szCs w:val="24"/>
              </w:rPr>
              <w:t xml:space="preserve"> 1950s/e</w:t>
            </w:r>
            <w:r w:rsidR="00C874E3" w:rsidRPr="000730C4">
              <w:rPr>
                <w:szCs w:val="24"/>
              </w:rPr>
              <w:t>arly 19</w:t>
            </w:r>
            <w:r>
              <w:rPr>
                <w:szCs w:val="24"/>
              </w:rPr>
              <w:t>60s</w:t>
            </w:r>
          </w:p>
        </w:tc>
      </w:tr>
    </w:tbl>
    <w:p w:rsidR="00153BD3" w:rsidRPr="00153BD3" w:rsidRDefault="00153BD3" w:rsidP="009F196E">
      <w:pPr>
        <w:pStyle w:val="Heading1"/>
      </w:pPr>
      <w:r w:rsidRPr="00153BD3">
        <w:t>Methods</w:t>
      </w:r>
    </w:p>
    <w:p w:rsidR="00153BD3" w:rsidRPr="00153BD3" w:rsidRDefault="00153BD3" w:rsidP="009F196E">
      <w:pPr>
        <w:pStyle w:val="BodyText"/>
      </w:pPr>
      <w:r w:rsidRPr="00153BD3">
        <w:t>Please refer to the IAQ Manual for methods, sampling procedures, and interpretation of results (MDPH, 2015).</w:t>
      </w:r>
    </w:p>
    <w:p w:rsidR="00C809DD" w:rsidRDefault="00C809DD" w:rsidP="00C809DD">
      <w:pPr>
        <w:pStyle w:val="Heading1"/>
      </w:pPr>
      <w:r>
        <w:t xml:space="preserve">RESULTS </w:t>
      </w:r>
    </w:p>
    <w:p w:rsidR="00C809DD" w:rsidRDefault="00C809DD" w:rsidP="00C809DD">
      <w:pPr>
        <w:pStyle w:val="BodyText"/>
        <w:ind w:left="720" w:firstLine="0"/>
      </w:pPr>
      <w:r>
        <w:t>The following is a summary of indoor air testing results (Table 1).</w:t>
      </w:r>
    </w:p>
    <w:p w:rsidR="00C809DD" w:rsidRDefault="00C809DD" w:rsidP="00C809DD">
      <w:pPr>
        <w:pStyle w:val="BodyText"/>
        <w:numPr>
          <w:ilvl w:val="0"/>
          <w:numId w:val="6"/>
        </w:numPr>
      </w:pPr>
      <w:r w:rsidRPr="00E84678">
        <w:rPr>
          <w:b/>
          <w:i/>
        </w:rPr>
        <w:t>Carbon dioxide levels</w:t>
      </w:r>
      <w:r>
        <w:t xml:space="preserve"> were below the MDPH guideline of 800 parts per million (ppm) in </w:t>
      </w:r>
      <w:r w:rsidR="00A509E4">
        <w:t xml:space="preserve">all </w:t>
      </w:r>
      <w:r>
        <w:t>areas</w:t>
      </w:r>
      <w:r w:rsidR="00A509E4">
        <w:t xml:space="preserve"> surveyed</w:t>
      </w:r>
      <w:r>
        <w:t xml:space="preserve">, </w:t>
      </w:r>
      <w:proofErr w:type="gramStart"/>
      <w:r>
        <w:t>with the exception of</w:t>
      </w:r>
      <w:proofErr w:type="gramEnd"/>
      <w:r>
        <w:t xml:space="preserve"> the Media Commons </w:t>
      </w:r>
      <w:r w:rsidR="00DD652D">
        <w:t xml:space="preserve">(which is unoccupied by students/staff) </w:t>
      </w:r>
      <w:r>
        <w:t>inside the construction zone.</w:t>
      </w:r>
    </w:p>
    <w:p w:rsidR="00C809DD" w:rsidRDefault="00C809DD" w:rsidP="00C809DD">
      <w:pPr>
        <w:pStyle w:val="BodyText"/>
        <w:numPr>
          <w:ilvl w:val="0"/>
          <w:numId w:val="6"/>
        </w:numPr>
      </w:pPr>
      <w:r w:rsidRPr="00E84678">
        <w:rPr>
          <w:b/>
          <w:i/>
        </w:rPr>
        <w:t>Temperature</w:t>
      </w:r>
      <w:r>
        <w:t xml:space="preserve"> </w:t>
      </w:r>
      <w:r w:rsidR="00A509E4">
        <w:t xml:space="preserve">in occupied areas </w:t>
      </w:r>
      <w:r>
        <w:t>was slightly below the MDPH recommended range of 70°F to 78°F.</w:t>
      </w:r>
    </w:p>
    <w:p w:rsidR="00C809DD" w:rsidRDefault="00C809DD" w:rsidP="00C809DD">
      <w:pPr>
        <w:pStyle w:val="BodyText"/>
        <w:numPr>
          <w:ilvl w:val="0"/>
          <w:numId w:val="6"/>
        </w:numPr>
      </w:pPr>
      <w:r w:rsidRPr="00E84678">
        <w:rPr>
          <w:b/>
          <w:i/>
        </w:rPr>
        <w:t>Relative humidity</w:t>
      </w:r>
      <w:r>
        <w:t xml:space="preserve"> was within the MDPH recommended range of 40 to 60% in all areas.</w:t>
      </w:r>
    </w:p>
    <w:p w:rsidR="00C809DD" w:rsidRDefault="00C809DD" w:rsidP="00C809DD">
      <w:pPr>
        <w:pStyle w:val="BodyText"/>
        <w:numPr>
          <w:ilvl w:val="0"/>
          <w:numId w:val="6"/>
        </w:numPr>
      </w:pPr>
      <w:r w:rsidRPr="00E84678">
        <w:rPr>
          <w:b/>
          <w:i/>
        </w:rPr>
        <w:t>Carbon monoxide (CO)</w:t>
      </w:r>
      <w:r>
        <w:t xml:space="preserve"> levels were non-detect (ND) in all areas.</w:t>
      </w:r>
    </w:p>
    <w:p w:rsidR="00C809DD" w:rsidRDefault="00C809DD" w:rsidP="00C809DD">
      <w:pPr>
        <w:pStyle w:val="BodyText"/>
        <w:numPr>
          <w:ilvl w:val="0"/>
          <w:numId w:val="6"/>
        </w:numPr>
      </w:pPr>
      <w:r w:rsidRPr="00E84678">
        <w:rPr>
          <w:b/>
          <w:i/>
        </w:rPr>
        <w:lastRenderedPageBreak/>
        <w:t>Particulate matter (PM2.5)</w:t>
      </w:r>
      <w:r>
        <w:t xml:space="preserve"> concentrations measured were below the National Ambient Air Quality (NAAQS) level of 35 μg/</w:t>
      </w:r>
      <w:r w:rsidR="00B65B89" w:rsidRPr="00363D90">
        <w:t>m</w:t>
      </w:r>
      <w:r w:rsidR="00B65B89" w:rsidRPr="008A353F">
        <w:rPr>
          <w:sz w:val="20"/>
          <w:vertAlign w:val="superscript"/>
        </w:rPr>
        <w:t>3</w:t>
      </w:r>
      <w:r>
        <w:t xml:space="preserve"> in all </w:t>
      </w:r>
      <w:r w:rsidR="009E7722">
        <w:t xml:space="preserve">occupied </w:t>
      </w:r>
      <w:r>
        <w:t>areas.</w:t>
      </w:r>
      <w:r w:rsidR="009E7722">
        <w:t xml:space="preserve"> Note readings in the construction zone were </w:t>
      </w:r>
      <w:proofErr w:type="gramStart"/>
      <w:r w:rsidR="009E7722">
        <w:t>in excess</w:t>
      </w:r>
      <w:r w:rsidR="00E84678">
        <w:t xml:space="preserve"> of</w:t>
      </w:r>
      <w:proofErr w:type="gramEnd"/>
      <w:r w:rsidR="00E84678">
        <w:t xml:space="preserve"> the NAAQS levels</w:t>
      </w:r>
      <w:r w:rsidR="009E7722">
        <w:t xml:space="preserve"> (125 μg/</w:t>
      </w:r>
      <w:r w:rsidR="009E7722" w:rsidRPr="00363D90">
        <w:t>m</w:t>
      </w:r>
      <w:r w:rsidR="009E7722" w:rsidRPr="008A353F">
        <w:rPr>
          <w:sz w:val="20"/>
          <w:vertAlign w:val="superscript"/>
        </w:rPr>
        <w:t>3</w:t>
      </w:r>
      <w:r w:rsidR="009E7722">
        <w:t>), which illustrates that construction barriers along with depressurization techniques are working</w:t>
      </w:r>
      <w:r w:rsidR="00E84678">
        <w:t xml:space="preserve"> to prevent migration of construction dusts</w:t>
      </w:r>
      <w:r w:rsidR="009E7722">
        <w:t>.</w:t>
      </w:r>
    </w:p>
    <w:p w:rsidR="00B65B89" w:rsidRPr="009E7722" w:rsidRDefault="00B65B89" w:rsidP="00B65B89">
      <w:pPr>
        <w:pStyle w:val="BodyTextBulleted"/>
        <w:numPr>
          <w:ilvl w:val="0"/>
          <w:numId w:val="6"/>
        </w:numPr>
        <w:rPr>
          <w:bCs/>
        </w:rPr>
      </w:pPr>
      <w:r w:rsidRPr="000E340F">
        <w:rPr>
          <w:b/>
          <w:i/>
        </w:rPr>
        <w:t>Total Volatile Organic Compounds (TVOCs)</w:t>
      </w:r>
      <w:r w:rsidRPr="00944997">
        <w:t xml:space="preserve"> </w:t>
      </w:r>
      <w:r w:rsidRPr="003D1D0F">
        <w:t xml:space="preserve">levels were </w:t>
      </w:r>
      <w:r>
        <w:t>ND</w:t>
      </w:r>
      <w:r w:rsidRPr="003D1D0F">
        <w:t xml:space="preserve"> in areas tested.</w:t>
      </w:r>
    </w:p>
    <w:p w:rsidR="009E7722" w:rsidRPr="00C01459" w:rsidRDefault="009E7722" w:rsidP="009E7722">
      <w:pPr>
        <w:pStyle w:val="BodyTextBulleted"/>
        <w:numPr>
          <w:ilvl w:val="0"/>
          <w:numId w:val="0"/>
        </w:numPr>
        <w:ind w:left="720"/>
        <w:rPr>
          <w:bCs/>
        </w:rPr>
      </w:pPr>
    </w:p>
    <w:p w:rsidR="00702100" w:rsidRPr="00AC402A" w:rsidRDefault="00702100" w:rsidP="009F196E">
      <w:pPr>
        <w:pStyle w:val="BodyText"/>
      </w:pPr>
      <w:r w:rsidRPr="00AC402A">
        <w:t xml:space="preserve">Frequently, indoor air levels of particulates (including PM2.5) can be at higher levels than those measured outdoors. </w:t>
      </w:r>
      <w:proofErr w:type="gramStart"/>
      <w:r w:rsidRPr="00AC402A">
        <w:t>A number of</w:t>
      </w:r>
      <w:proofErr w:type="gramEnd"/>
      <w:r w:rsidRPr="00AC402A">
        <w:t xml:space="preserve"> mechanical devices and/or activities that occur in schools can generate particulate during normal operations. Sources of indoor airborne particulates may include but are not limited to particles generated during the operation of fan belts in the HVAC system, cooking in cafeteria stoves and microwave ovens; use of photocopiers, fax machines and computer printing devices; operation of an ordinary vacuum cleaner and </w:t>
      </w:r>
      <w:r w:rsidRPr="00B65B89">
        <w:rPr>
          <w:i/>
        </w:rPr>
        <w:t>heavy foot traffic</w:t>
      </w:r>
      <w:r w:rsidRPr="00AC402A">
        <w:t xml:space="preserve"> indoors.</w:t>
      </w:r>
    </w:p>
    <w:p w:rsidR="003475EE" w:rsidRPr="009B41B1" w:rsidRDefault="0052148B" w:rsidP="00C10DCB">
      <w:pPr>
        <w:pStyle w:val="Heading1"/>
      </w:pPr>
      <w:r w:rsidRPr="009B41B1">
        <w:t>Discussion</w:t>
      </w:r>
      <w:r>
        <w:t>/</w:t>
      </w:r>
      <w:r w:rsidR="003475EE" w:rsidRPr="009B41B1">
        <w:t xml:space="preserve"> Observations</w:t>
      </w:r>
    </w:p>
    <w:p w:rsidR="00B65B89" w:rsidRDefault="00AC402A" w:rsidP="009F196E">
      <w:pPr>
        <w:pStyle w:val="BodyText"/>
      </w:pPr>
      <w:r>
        <w:t xml:space="preserve">At the time of the assessment, </w:t>
      </w:r>
      <w:r w:rsidR="00B65B89">
        <w:t>on-going</w:t>
      </w:r>
      <w:r>
        <w:t xml:space="preserve"> construction activities were being conducted outside and inside the building.</w:t>
      </w:r>
      <w:r w:rsidR="002A3B48">
        <w:t xml:space="preserve"> </w:t>
      </w:r>
      <w:r w:rsidR="00B65B89">
        <w:t xml:space="preserve">It is important to note that </w:t>
      </w:r>
      <w:r w:rsidR="009E7722">
        <w:t>s</w:t>
      </w:r>
      <w:r w:rsidR="00B65B89">
        <w:t xml:space="preserve">chool </w:t>
      </w:r>
      <w:r w:rsidR="009E7722">
        <w:t>o</w:t>
      </w:r>
      <w:r w:rsidR="00E84678">
        <w:t xml:space="preserve">fficials and </w:t>
      </w:r>
      <w:r w:rsidR="009E7722">
        <w:t>t</w:t>
      </w:r>
      <w:r w:rsidR="00B65B89">
        <w:t xml:space="preserve">eacher </w:t>
      </w:r>
      <w:r w:rsidR="009E7722">
        <w:t>r</w:t>
      </w:r>
      <w:r w:rsidR="00B65B89">
        <w:t xml:space="preserve">epresentatives reported that </w:t>
      </w:r>
      <w:proofErr w:type="gramStart"/>
      <w:r w:rsidR="00B65B89">
        <w:t>a number of</w:t>
      </w:r>
      <w:proofErr w:type="gramEnd"/>
      <w:r w:rsidR="00B65B89">
        <w:t xml:space="preserve"> steps have been taken, </w:t>
      </w:r>
      <w:r w:rsidR="00E84678">
        <w:t>including</w:t>
      </w:r>
      <w:r w:rsidR="00B65B89">
        <w:t xml:space="preserve"> implementation of previous MDPH/IAQ Program recommendations</w:t>
      </w:r>
      <w:r w:rsidR="00E84678">
        <w:t>,</w:t>
      </w:r>
      <w:r w:rsidR="00B65B89">
        <w:t xml:space="preserve"> to vastly improve conditions within the </w:t>
      </w:r>
      <w:r w:rsidR="00E84678">
        <w:t>building. T</w:t>
      </w:r>
      <w:r w:rsidR="00B65B89">
        <w:t>hese include:</w:t>
      </w:r>
    </w:p>
    <w:p w:rsidR="00B65B89" w:rsidRDefault="00B65B89" w:rsidP="00B65B89">
      <w:pPr>
        <w:pStyle w:val="BodyText"/>
        <w:numPr>
          <w:ilvl w:val="0"/>
          <w:numId w:val="15"/>
        </w:numPr>
      </w:pPr>
      <w:r>
        <w:t>Weekly walkthroughs conducted by School Principal</w:t>
      </w:r>
      <w:r w:rsidR="009E7722">
        <w:t>,</w:t>
      </w:r>
      <w:r>
        <w:t xml:space="preserve"> John Sheehan and Board of Health Director, Marybeth McGrath, with any issues immediately reported to construction liaisons for prompt remediation</w:t>
      </w:r>
      <w:r w:rsidR="009E7722">
        <w:t>;</w:t>
      </w:r>
    </w:p>
    <w:p w:rsidR="00B65B89" w:rsidRDefault="00B65B89" w:rsidP="00B65B89">
      <w:pPr>
        <w:pStyle w:val="BodyText"/>
        <w:numPr>
          <w:ilvl w:val="0"/>
          <w:numId w:val="15"/>
        </w:numPr>
      </w:pPr>
      <w:r>
        <w:t>Construction of solid gypsum wallboard (GW) and/or wooden barriers (Pictures 1</w:t>
      </w:r>
      <w:r w:rsidR="00471581">
        <w:t xml:space="preserve"> through 4</w:t>
      </w:r>
      <w:r>
        <w:t>)</w:t>
      </w:r>
      <w:r w:rsidR="009E7722">
        <w:t>;</w:t>
      </w:r>
    </w:p>
    <w:p w:rsidR="00B65B89" w:rsidRDefault="00B65B89" w:rsidP="00B65B89">
      <w:pPr>
        <w:pStyle w:val="BodyText"/>
        <w:numPr>
          <w:ilvl w:val="0"/>
          <w:numId w:val="15"/>
        </w:numPr>
      </w:pPr>
      <w:r>
        <w:t>The addition of walk-off mats to trap dirt/dust/debris at entrances/exits</w:t>
      </w:r>
      <w:r w:rsidR="00DD652D">
        <w:t>;</w:t>
      </w:r>
    </w:p>
    <w:p w:rsidR="00B65B89" w:rsidRDefault="00B65B89" w:rsidP="00B65B89">
      <w:pPr>
        <w:pStyle w:val="BodyText"/>
        <w:numPr>
          <w:ilvl w:val="0"/>
          <w:numId w:val="15"/>
        </w:numPr>
      </w:pPr>
      <w:r>
        <w:t xml:space="preserve">The </w:t>
      </w:r>
      <w:r w:rsidR="00DD652D">
        <w:t>creation</w:t>
      </w:r>
      <w:r>
        <w:t xml:space="preserve"> of airlocks</w:t>
      </w:r>
      <w:r w:rsidR="009E7722">
        <w:t xml:space="preserve"> (Picture</w:t>
      </w:r>
      <w:r w:rsidR="00471581">
        <w:t>s</w:t>
      </w:r>
      <w:r w:rsidR="009E7722">
        <w:t xml:space="preserve"> </w:t>
      </w:r>
      <w:r w:rsidR="00471581">
        <w:t>5 and 6</w:t>
      </w:r>
      <w:r w:rsidR="009E7722">
        <w:t>)</w:t>
      </w:r>
      <w:r>
        <w:t xml:space="preserve">, </w:t>
      </w:r>
      <w:r w:rsidR="00E84678">
        <w:t>where construction areas connect to occupied areas</w:t>
      </w:r>
      <w:r>
        <w:t xml:space="preserve"> to provide additional</w:t>
      </w:r>
      <w:r w:rsidR="009E7722">
        <w:t xml:space="preserve"> protection against the migration of airborne </w:t>
      </w:r>
      <w:r w:rsidR="00DD652D">
        <w:t>pollutants</w:t>
      </w:r>
      <w:r w:rsidR="009E7722">
        <w:t xml:space="preserve"> into occupied areas;</w:t>
      </w:r>
    </w:p>
    <w:p w:rsidR="009E7722" w:rsidRDefault="009E7722" w:rsidP="00B65B89">
      <w:pPr>
        <w:pStyle w:val="BodyText"/>
        <w:numPr>
          <w:ilvl w:val="0"/>
          <w:numId w:val="15"/>
        </w:numPr>
      </w:pPr>
      <w:r>
        <w:lastRenderedPageBreak/>
        <w:t xml:space="preserve">Implementation of </w:t>
      </w:r>
      <w:r w:rsidR="005A44AC" w:rsidRPr="00270E3A">
        <w:t>high efficiency particulate arrestance (HEPA)</w:t>
      </w:r>
      <w:r w:rsidR="0019522E">
        <w:t>-filtered</w:t>
      </w:r>
      <w:r>
        <w:t xml:space="preserve"> air scrubber/</w:t>
      </w:r>
      <w:r w:rsidR="00465242">
        <w:t>depressurization</w:t>
      </w:r>
      <w:r>
        <w:t xml:space="preserve"> units </w:t>
      </w:r>
      <w:r w:rsidR="00465242">
        <w:t xml:space="preserve">(Pictures 5 through 7) </w:t>
      </w:r>
      <w:r>
        <w:t>to collect airborne pollutants</w:t>
      </w:r>
      <w:r w:rsidR="00465242">
        <w:t xml:space="preserve"> and</w:t>
      </w:r>
      <w:r>
        <w:t xml:space="preserve"> depressurize construction areas relative to occupied areas; </w:t>
      </w:r>
    </w:p>
    <w:p w:rsidR="009E7722" w:rsidRDefault="009E7722" w:rsidP="00B65B89">
      <w:pPr>
        <w:pStyle w:val="BodyText"/>
        <w:numPr>
          <w:ilvl w:val="0"/>
          <w:numId w:val="15"/>
        </w:numPr>
      </w:pPr>
      <w:r>
        <w:t>The creation of a shared “electronic folder</w:t>
      </w:r>
      <w:r w:rsidR="00E84678">
        <w:t>”</w:t>
      </w:r>
      <w:r>
        <w:t xml:space="preserve"> for staff to voice any concerns and </w:t>
      </w:r>
      <w:r w:rsidR="00E84678">
        <w:t xml:space="preserve">share </w:t>
      </w:r>
      <w:r>
        <w:t xml:space="preserve">follow-up regarding </w:t>
      </w:r>
      <w:r w:rsidR="00DD652D">
        <w:t>actions taken/</w:t>
      </w:r>
      <w:r>
        <w:t>resolutions</w:t>
      </w:r>
      <w:r w:rsidR="00DD652D">
        <w:t xml:space="preserve"> to issues identified</w:t>
      </w:r>
      <w:r>
        <w:t>;</w:t>
      </w:r>
    </w:p>
    <w:p w:rsidR="009E7722" w:rsidRDefault="009E7722" w:rsidP="00B65B89">
      <w:pPr>
        <w:pStyle w:val="BodyText"/>
        <w:numPr>
          <w:ilvl w:val="0"/>
          <w:numId w:val="15"/>
        </w:numPr>
      </w:pPr>
      <w:r>
        <w:t>Monthly air testing by a 3</w:t>
      </w:r>
      <w:r w:rsidRPr="009E7722">
        <w:rPr>
          <w:vertAlign w:val="superscript"/>
        </w:rPr>
        <w:t>rd</w:t>
      </w:r>
      <w:r>
        <w:t xml:space="preserve"> party environmental consultant; and</w:t>
      </w:r>
    </w:p>
    <w:p w:rsidR="009E7722" w:rsidRDefault="009E7722" w:rsidP="00B65B89">
      <w:pPr>
        <w:pStyle w:val="BodyText"/>
        <w:numPr>
          <w:ilvl w:val="0"/>
          <w:numId w:val="15"/>
        </w:numPr>
      </w:pPr>
      <w:r>
        <w:t>Additional cleaning/staff from 2:00-5:00 PM daily, mainly</w:t>
      </w:r>
      <w:r w:rsidR="00E84678">
        <w:t xml:space="preserve"> focused in hallways where dust and </w:t>
      </w:r>
      <w:r>
        <w:t>foot traffic is a concern.</w:t>
      </w:r>
      <w:r w:rsidR="00471581">
        <w:t xml:space="preserve"> Further cleaning activities are also planned for weekends this </w:t>
      </w:r>
      <w:r w:rsidR="00E84678">
        <w:t>s</w:t>
      </w:r>
      <w:r w:rsidR="00471581">
        <w:t>pring (once windows are typically opened).</w:t>
      </w:r>
    </w:p>
    <w:p w:rsidR="00DD652D" w:rsidRDefault="00DD652D" w:rsidP="00DD652D">
      <w:pPr>
        <w:pStyle w:val="BodyText"/>
        <w:ind w:left="720" w:firstLine="0"/>
      </w:pPr>
    </w:p>
    <w:p w:rsidR="009E7722" w:rsidRDefault="009E7722" w:rsidP="009E7722">
      <w:pPr>
        <w:pStyle w:val="BodyText"/>
      </w:pPr>
      <w:r>
        <w:t>Overall, the steps taken have greatly improved condition</w:t>
      </w:r>
      <w:r w:rsidR="00E84678">
        <w:t xml:space="preserve">s as observed by MDPH/IAQ staff, </w:t>
      </w:r>
      <w:r>
        <w:t>verified by air testing</w:t>
      </w:r>
      <w:r w:rsidR="00E84678">
        <w:t>,</w:t>
      </w:r>
      <w:r>
        <w:t xml:space="preserve"> and confirmed by both school administration and teacher representatives.</w:t>
      </w:r>
    </w:p>
    <w:p w:rsidR="0019522E" w:rsidRDefault="0019522E" w:rsidP="009E7722">
      <w:pPr>
        <w:pStyle w:val="BodyText"/>
      </w:pPr>
      <w:r>
        <w:t>Although no elevated levels of construction-related pollutants were measured</w:t>
      </w:r>
      <w:r w:rsidR="00DD652D">
        <w:t xml:space="preserve"> in</w:t>
      </w:r>
      <w:r>
        <w:t xml:space="preserve"> the 3</w:t>
      </w:r>
      <w:r w:rsidRPr="0019522E">
        <w:rPr>
          <w:vertAlign w:val="superscript"/>
        </w:rPr>
        <w:t>rd</w:t>
      </w:r>
      <w:r>
        <w:t xml:space="preserve"> floor elevator shaft/construction area </w:t>
      </w:r>
      <w:r w:rsidR="00DD652D">
        <w:t>(no work was being done)</w:t>
      </w:r>
      <w:r w:rsidR="003D617B">
        <w:t>; BEH/IAQ staff noted</w:t>
      </w:r>
      <w:r w:rsidR="00DD652D">
        <w:t xml:space="preserve"> th</w:t>
      </w:r>
      <w:r w:rsidR="003D617B">
        <w:t>at</w:t>
      </w:r>
      <w:r w:rsidR="00DD652D">
        <w:t xml:space="preserve"> </w:t>
      </w:r>
      <w:r w:rsidR="003D617B">
        <w:t xml:space="preserve">the </w:t>
      </w:r>
      <w:r w:rsidR="00DD652D">
        <w:t xml:space="preserve">area </w:t>
      </w:r>
      <w:r>
        <w:t xml:space="preserve">was </w:t>
      </w:r>
      <w:r w:rsidRPr="0019522E">
        <w:rPr>
          <w:i/>
        </w:rPr>
        <w:t>pressurized</w:t>
      </w:r>
      <w:r>
        <w:t xml:space="preserve"> at the time of the visit. A HEPA-filtered air scrubber </w:t>
      </w:r>
      <w:proofErr w:type="gramStart"/>
      <w:r>
        <w:t>was located in</w:t>
      </w:r>
      <w:proofErr w:type="gramEnd"/>
      <w:r>
        <w:t xml:space="preserve"> this area, which should be ducted to the exterior (Picture </w:t>
      </w:r>
      <w:r w:rsidR="00465242">
        <w:t>7</w:t>
      </w:r>
      <w:r>
        <w:t xml:space="preserve">). </w:t>
      </w:r>
      <w:r w:rsidR="003D617B">
        <w:t>Construction representatives</w:t>
      </w:r>
      <w:r>
        <w:t xml:space="preserve"> communicated that it typically is, as indicated by a hole in the plastic containment (Picture </w:t>
      </w:r>
      <w:r w:rsidR="00465242">
        <w:t>8</w:t>
      </w:r>
      <w:r>
        <w:t>). In addition, the plastic barrier covering the former window bank should be resealed/tightened up to prevent/reduce pressurization by outside drafts/wind conditions</w:t>
      </w:r>
      <w:r w:rsidR="00465242">
        <w:t xml:space="preserve"> (Pictures 7 and 8)</w:t>
      </w:r>
      <w:r>
        <w:t>.</w:t>
      </w:r>
    </w:p>
    <w:p w:rsidR="0019522E" w:rsidRDefault="0019522E" w:rsidP="009E7722">
      <w:pPr>
        <w:pStyle w:val="BodyText"/>
      </w:pPr>
      <w:r>
        <w:t xml:space="preserve">Finally, an abandoned vent was noted in the main lobby/construction area (Picture </w:t>
      </w:r>
      <w:r w:rsidR="00465242">
        <w:t>9</w:t>
      </w:r>
      <w:r>
        <w:t xml:space="preserve">). It was not clear where the terminus of this vent </w:t>
      </w:r>
      <w:r w:rsidR="00402908">
        <w:t>was located</w:t>
      </w:r>
      <w:r>
        <w:t xml:space="preserve">. It was recommended that the vent be sealed </w:t>
      </w:r>
      <w:r w:rsidR="00402908">
        <w:t>on both open ends</w:t>
      </w:r>
      <w:r w:rsidR="00402908" w:rsidRPr="00402908">
        <w:t xml:space="preserve"> </w:t>
      </w:r>
      <w:r w:rsidR="00402908">
        <w:t>as needed</w:t>
      </w:r>
      <w:r>
        <w:t>.</w:t>
      </w:r>
    </w:p>
    <w:p w:rsidR="003475EE" w:rsidRPr="00CD77C4" w:rsidRDefault="003475EE" w:rsidP="00CD77C4">
      <w:pPr>
        <w:pStyle w:val="Heading1"/>
      </w:pPr>
      <w:r w:rsidRPr="00CD77C4">
        <w:t>Recommendations</w:t>
      </w:r>
    </w:p>
    <w:p w:rsidR="00257EAE" w:rsidRPr="009F196E" w:rsidRDefault="00BF3943" w:rsidP="009F196E">
      <w:pPr>
        <w:pStyle w:val="BodyText"/>
      </w:pPr>
      <w:r w:rsidRPr="009F196E">
        <w:t xml:space="preserve">Based on observations and measurements at the time of the visit, </w:t>
      </w:r>
      <w:r w:rsidR="0019522E">
        <w:t>t</w:t>
      </w:r>
      <w:r w:rsidRPr="009F196E">
        <w:t xml:space="preserve">he following recommendations should be implemented </w:t>
      </w:r>
      <w:proofErr w:type="gramStart"/>
      <w:r w:rsidRPr="009F196E">
        <w:t>in order to</w:t>
      </w:r>
      <w:proofErr w:type="gramEnd"/>
      <w:r w:rsidRPr="009F196E">
        <w:t xml:space="preserve"> </w:t>
      </w:r>
      <w:r w:rsidR="00DD652D">
        <w:t xml:space="preserve">further </w:t>
      </w:r>
      <w:r w:rsidRPr="009F196E">
        <w:t xml:space="preserve">reduce the migration of </w:t>
      </w:r>
      <w:r w:rsidR="005735EE" w:rsidRPr="009F196E">
        <w:t>construction/renovation</w:t>
      </w:r>
      <w:r w:rsidRPr="009F196E">
        <w:t xml:space="preserve"> generated pollutants into occupied areas</w:t>
      </w:r>
      <w:r w:rsidR="00E84678">
        <w:t>:</w:t>
      </w:r>
    </w:p>
    <w:p w:rsidR="000A79FF" w:rsidRDefault="0019522E" w:rsidP="002C3E49">
      <w:pPr>
        <w:pStyle w:val="BodyText"/>
        <w:numPr>
          <w:ilvl w:val="0"/>
          <w:numId w:val="17"/>
        </w:numPr>
      </w:pPr>
      <w:r>
        <w:lastRenderedPageBreak/>
        <w:t xml:space="preserve">Continue with current policies and procedures </w:t>
      </w:r>
      <w:r w:rsidR="0034661C">
        <w:t>as well as previous MDPH/IAQ Program recommendations.</w:t>
      </w:r>
      <w:r w:rsidR="00FE355F">
        <w:t xml:space="preserve"> Previous reports can be accessed at</w:t>
      </w:r>
      <w:r w:rsidR="002C3E49">
        <w:t xml:space="preserve">: </w:t>
      </w:r>
      <w:hyperlink r:id="rId8" w:history="1">
        <w:r w:rsidR="002C3E49" w:rsidRPr="00016D63">
          <w:rPr>
            <w:rStyle w:val="Hyperlink"/>
          </w:rPr>
          <w:t>https://www.mass.gov/report/indoor-air-quality-reports</w:t>
        </w:r>
      </w:hyperlink>
      <w:r w:rsidR="002C3E49">
        <w:t xml:space="preserve"> </w:t>
      </w:r>
      <w:r w:rsidR="00FE355F">
        <w:t>or by request.</w:t>
      </w:r>
    </w:p>
    <w:p w:rsidR="00FE355F" w:rsidRPr="009515A0" w:rsidRDefault="00FE355F" w:rsidP="00FE355F">
      <w:pPr>
        <w:pStyle w:val="BodyText"/>
        <w:numPr>
          <w:ilvl w:val="0"/>
          <w:numId w:val="17"/>
        </w:numPr>
      </w:pPr>
      <w:r>
        <w:t>Consult the MDPH guidance on co</w:t>
      </w:r>
      <w:r w:rsidRPr="00FE355F">
        <w:t>nstruction and renovation generated pollutants in occupied buildings</w:t>
      </w:r>
      <w:r>
        <w:t xml:space="preserve">, which can be found at: </w:t>
      </w:r>
      <w:hyperlink r:id="rId9" w:history="1">
        <w:r>
          <w:rPr>
            <w:rStyle w:val="Hyperlink"/>
          </w:rPr>
          <w:t>https://www.mass.gov/service-details/construction-and-renovation-generated-pollutants-in-occupied-buildings</w:t>
        </w:r>
      </w:hyperlink>
      <w:r>
        <w:t xml:space="preserve">. </w:t>
      </w:r>
    </w:p>
    <w:p w:rsidR="00E523F9" w:rsidRDefault="0034661C" w:rsidP="0034661C">
      <w:pPr>
        <w:pStyle w:val="BodyText"/>
        <w:numPr>
          <w:ilvl w:val="0"/>
          <w:numId w:val="17"/>
        </w:numPr>
      </w:pPr>
      <w:r>
        <w:t>Reseal/tighten up barrier around former window bank in 3</w:t>
      </w:r>
      <w:r w:rsidRPr="0034661C">
        <w:rPr>
          <w:vertAlign w:val="superscript"/>
        </w:rPr>
        <w:t>rd</w:t>
      </w:r>
      <w:r>
        <w:t xml:space="preserve"> floor elevator shaft/construction area. Ensure HEPA-filtered air scrubber is directed away from occupied areas and outside (if possible) to prevent pressurization.</w:t>
      </w:r>
    </w:p>
    <w:p w:rsidR="0034661C" w:rsidRDefault="0034661C" w:rsidP="0034661C">
      <w:pPr>
        <w:pStyle w:val="BodyText"/>
        <w:numPr>
          <w:ilvl w:val="0"/>
          <w:numId w:val="17"/>
        </w:numPr>
      </w:pPr>
      <w:r>
        <w:t>Investigate abandoned vent in main lobby/construction area and seal/remove as necessary.</w:t>
      </w:r>
    </w:p>
    <w:p w:rsidR="007D1090" w:rsidRDefault="007D1090" w:rsidP="000025C0">
      <w:pPr>
        <w:pStyle w:val="BodyText"/>
        <w:numPr>
          <w:ilvl w:val="0"/>
          <w:numId w:val="17"/>
        </w:numPr>
      </w:pPr>
      <w:r>
        <w:t xml:space="preserve">As the weather </w:t>
      </w:r>
      <w:r w:rsidR="000025C0">
        <w:t xml:space="preserve">warms towards the end of the school year, </w:t>
      </w:r>
      <w:r>
        <w:t xml:space="preserve">building occupants will likely use openable windows to increase air exchange. Ensure faculty members are aware of construction activities that may be conducted </w:t>
      </w:r>
      <w:proofErr w:type="gramStart"/>
      <w:r>
        <w:t>in close proximity to</w:t>
      </w:r>
      <w:proofErr w:type="gramEnd"/>
      <w:r>
        <w:t xml:space="preserve"> their classrooms. In certain cases, HVAC equipment and windows to classrooms adjacent to construction activities may need to be deactivated/closed periodically to prevent unfiltered air and vehicle exhaust from entering the building. In addition, please note that springtime in New England also brings </w:t>
      </w:r>
      <w:r w:rsidRPr="000025C0">
        <w:t>pollen/allergy season</w:t>
      </w:r>
      <w:r>
        <w:t>, which can create an additional source of eye and respiratory irritation.</w:t>
      </w:r>
    </w:p>
    <w:p w:rsidR="000A79FF" w:rsidRPr="009515A0" w:rsidRDefault="000A79FF" w:rsidP="0034661C">
      <w:pPr>
        <w:pStyle w:val="BodyText"/>
        <w:numPr>
          <w:ilvl w:val="0"/>
          <w:numId w:val="17"/>
        </w:numPr>
      </w:pPr>
      <w:r>
        <w:t xml:space="preserve">Refer to resource manuals and other related indoor air quality documents for further building-wide evaluations and advice on maintaining public buildings. These materials are located on the MDPH’s website at </w:t>
      </w:r>
      <w:hyperlink r:id="rId10" w:history="1">
        <w:r>
          <w:rPr>
            <w:rStyle w:val="Hyperlink"/>
          </w:rPr>
          <w:t>http://ww</w:t>
        </w:r>
        <w:r>
          <w:rPr>
            <w:rStyle w:val="Hyperlink"/>
          </w:rPr>
          <w:t>w</w:t>
        </w:r>
        <w:r>
          <w:rPr>
            <w:rStyle w:val="Hyperlink"/>
          </w:rPr>
          <w:t>.state</w:t>
        </w:r>
        <w:r>
          <w:rPr>
            <w:rStyle w:val="Hyperlink"/>
          </w:rPr>
          <w:t>.</w:t>
        </w:r>
        <w:r>
          <w:rPr>
            <w:rStyle w:val="Hyperlink"/>
          </w:rPr>
          <w:t>m</w:t>
        </w:r>
        <w:r>
          <w:rPr>
            <w:rStyle w:val="Hyperlink"/>
          </w:rPr>
          <w:t>a</w:t>
        </w:r>
        <w:r>
          <w:rPr>
            <w:rStyle w:val="Hyperlink"/>
          </w:rPr>
          <w:t>.us/dph/beha/iaq/iaqhome.htm</w:t>
        </w:r>
      </w:hyperlink>
      <w:r>
        <w:t>.</w:t>
      </w:r>
    </w:p>
    <w:p w:rsidR="00153BD3" w:rsidRPr="00153BD3" w:rsidRDefault="008F6D8A" w:rsidP="009F196E">
      <w:pPr>
        <w:pStyle w:val="Heading1"/>
      </w:pPr>
      <w:r>
        <w:br w:type="page"/>
      </w:r>
      <w:r w:rsidR="00153BD3" w:rsidRPr="00153BD3">
        <w:lastRenderedPageBreak/>
        <w:t>References</w:t>
      </w:r>
    </w:p>
    <w:p w:rsidR="000F481B" w:rsidRDefault="008F6D8A" w:rsidP="009F196E">
      <w:pPr>
        <w:pStyle w:val="References"/>
        <w:sectPr w:rsidR="000F481B" w:rsidSect="000D48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pPr>
      <w:r w:rsidRPr="008F6D8A">
        <w:t xml:space="preserve">MDPH. 2015. Massachusetts Department of Public Health. Indoor Air Quality Manual: Chapters I-III. Available at: </w:t>
      </w:r>
      <w:hyperlink r:id="rId17" w:history="1">
        <w:r w:rsidRPr="008F6D8A">
          <w:rPr>
            <w:u w:val="single"/>
          </w:rPr>
          <w:t>http://</w:t>
        </w:r>
        <w:r w:rsidRPr="008F6D8A">
          <w:rPr>
            <w:u w:val="single"/>
          </w:rPr>
          <w:t>w</w:t>
        </w:r>
        <w:r w:rsidRPr="008F6D8A">
          <w:rPr>
            <w:u w:val="single"/>
          </w:rPr>
          <w:t>ww.m</w:t>
        </w:r>
        <w:r w:rsidRPr="008F6D8A">
          <w:rPr>
            <w:u w:val="single"/>
          </w:rPr>
          <w:t>a</w:t>
        </w:r>
        <w:r w:rsidRPr="008F6D8A">
          <w:rPr>
            <w:u w:val="single"/>
          </w:rPr>
          <w:t>ss.go</w:t>
        </w:r>
        <w:r w:rsidRPr="008F6D8A">
          <w:rPr>
            <w:u w:val="single"/>
          </w:rPr>
          <w:t>v</w:t>
        </w:r>
        <w:r w:rsidRPr="008F6D8A">
          <w:rPr>
            <w:u w:val="single"/>
          </w:rPr>
          <w:t>/eohh</w:t>
        </w:r>
        <w:r w:rsidRPr="008F6D8A">
          <w:rPr>
            <w:u w:val="single"/>
          </w:rPr>
          <w:t>s</w:t>
        </w:r>
        <w:r w:rsidRPr="008F6D8A">
          <w:rPr>
            <w:u w:val="single"/>
          </w:rPr>
          <w:t>/gov/depart</w:t>
        </w:r>
        <w:r w:rsidRPr="008F6D8A">
          <w:rPr>
            <w:u w:val="single"/>
          </w:rPr>
          <w:t>m</w:t>
        </w:r>
        <w:r w:rsidRPr="008F6D8A">
          <w:rPr>
            <w:u w:val="single"/>
          </w:rPr>
          <w:t>ents</w:t>
        </w:r>
        <w:r w:rsidRPr="008F6D8A">
          <w:rPr>
            <w:u w:val="single"/>
          </w:rPr>
          <w:t>/</w:t>
        </w:r>
        <w:r w:rsidRPr="008F6D8A">
          <w:rPr>
            <w:u w:val="single"/>
          </w:rPr>
          <w:t>dph/programs/environmental-health/exposure-topics/iaq</w:t>
        </w:r>
        <w:r w:rsidRPr="008F6D8A">
          <w:rPr>
            <w:u w:val="single"/>
          </w:rPr>
          <w:t>/</w:t>
        </w:r>
        <w:r w:rsidRPr="008F6D8A">
          <w:rPr>
            <w:u w:val="single"/>
          </w:rPr>
          <w:t>i</w:t>
        </w:r>
        <w:r w:rsidRPr="008F6D8A">
          <w:rPr>
            <w:u w:val="single"/>
          </w:rPr>
          <w:t>a</w:t>
        </w:r>
        <w:r w:rsidRPr="008F6D8A">
          <w:rPr>
            <w:u w:val="single"/>
          </w:rPr>
          <w:t>q-m</w:t>
        </w:r>
        <w:r w:rsidRPr="008F6D8A">
          <w:rPr>
            <w:u w:val="single"/>
          </w:rPr>
          <w:t>a</w:t>
        </w:r>
        <w:r w:rsidRPr="008F6D8A">
          <w:rPr>
            <w:u w:val="single"/>
          </w:rPr>
          <w:t>n</w:t>
        </w:r>
        <w:r w:rsidRPr="008F6D8A">
          <w:rPr>
            <w:u w:val="single"/>
          </w:rPr>
          <w:t>u</w:t>
        </w:r>
        <w:r w:rsidRPr="008F6D8A">
          <w:rPr>
            <w:u w:val="single"/>
          </w:rPr>
          <w:t>a</w:t>
        </w:r>
        <w:r w:rsidRPr="008F6D8A">
          <w:rPr>
            <w:u w:val="single"/>
          </w:rPr>
          <w:t>l</w:t>
        </w:r>
        <w:r w:rsidRPr="008F6D8A">
          <w:rPr>
            <w:u w:val="single"/>
          </w:rPr>
          <w:t>/</w:t>
        </w:r>
      </w:hyperlink>
      <w:r w:rsidRPr="008F6D8A">
        <w:t>.</w:t>
      </w:r>
    </w:p>
    <w:p w:rsidR="000F481B" w:rsidRPr="000F481B" w:rsidRDefault="000F481B" w:rsidP="000F481B">
      <w:pPr>
        <w:spacing w:after="200" w:line="276" w:lineRule="auto"/>
        <w:rPr>
          <w:rFonts w:eastAsia="Calibri"/>
          <w:b/>
          <w:szCs w:val="24"/>
        </w:rPr>
      </w:pPr>
      <w:r w:rsidRPr="000F481B">
        <w:rPr>
          <w:rFonts w:eastAsia="Calibri"/>
          <w:b/>
          <w:szCs w:val="24"/>
        </w:rPr>
        <w:lastRenderedPageBreak/>
        <w:t>Picture 1</w:t>
      </w:r>
    </w:p>
    <w:p w:rsidR="000F481B" w:rsidRPr="000F481B" w:rsidRDefault="007C6589" w:rsidP="000F481B">
      <w:pPr>
        <w:spacing w:after="200" w:line="276" w:lineRule="auto"/>
        <w:jc w:val="center"/>
        <w:rPr>
          <w:rFonts w:eastAsia="Calibri"/>
          <w:b/>
          <w:szCs w:val="24"/>
        </w:rPr>
      </w:pPr>
      <w:r w:rsidRPr="000F481B">
        <w:rPr>
          <w:rFonts w:eastAsia="Calibri"/>
          <w:b/>
          <w:noProof/>
          <w:szCs w:val="24"/>
        </w:rPr>
        <w:drawing>
          <wp:inline distT="0" distB="0" distL="0" distR="0">
            <wp:extent cx="5981319" cy="3289300"/>
            <wp:effectExtent l="0" t="0" r="0" b="0"/>
            <wp:docPr id="1" name="Picture 1" descr="Solid/gypsum wallboard containment/construction barri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gypsum wallboard containment/construction barrier" titl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5981065"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Solid/gypsum wallboard containment/construction barrier</w:t>
      </w:r>
    </w:p>
    <w:p w:rsidR="000F481B" w:rsidRPr="000F481B" w:rsidRDefault="000F481B" w:rsidP="000F481B">
      <w:pPr>
        <w:spacing w:after="200" w:line="276" w:lineRule="auto"/>
        <w:rPr>
          <w:rFonts w:eastAsia="Calibri"/>
          <w:b/>
          <w:szCs w:val="24"/>
        </w:rPr>
      </w:pPr>
      <w:r w:rsidRPr="000F481B">
        <w:rPr>
          <w:rFonts w:eastAsia="Calibri"/>
          <w:b/>
          <w:szCs w:val="24"/>
        </w:rPr>
        <w:t>Picture 2</w:t>
      </w:r>
    </w:p>
    <w:p w:rsidR="000F481B" w:rsidRPr="000F481B" w:rsidRDefault="007C6589" w:rsidP="000F481B">
      <w:pPr>
        <w:spacing w:after="200" w:line="276" w:lineRule="auto"/>
        <w:jc w:val="center"/>
        <w:rPr>
          <w:rFonts w:eastAsia="Calibri"/>
          <w:b/>
          <w:szCs w:val="24"/>
        </w:rPr>
      </w:pPr>
      <w:r w:rsidRPr="000F481B">
        <w:rPr>
          <w:rFonts w:eastAsia="Calibri"/>
          <w:b/>
          <w:noProof/>
          <w:szCs w:val="24"/>
        </w:rPr>
        <w:drawing>
          <wp:inline distT="0" distB="0" distL="0" distR="0">
            <wp:extent cx="2438400" cy="3250056"/>
            <wp:effectExtent l="0" t="0" r="0" b="0"/>
            <wp:docPr id="2" name="Picture 2" descr="Solid/gypsum wallboard containment/construction barrier, note tape used to seal edge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lid/gypsum wallboard containment/construction barrier, note tape used to seal edges" titl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3249930"/>
                    </a:xfrm>
                    <a:prstGeom prst="rect">
                      <a:avLst/>
                    </a:prstGeom>
                    <a:noFill/>
                    <a:ln>
                      <a:noFill/>
                    </a:ln>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Solid/gypsum wallboard containment/construction barrier, note tape used to seal edges</w:t>
      </w:r>
    </w:p>
    <w:p w:rsidR="000F481B" w:rsidRPr="000F481B" w:rsidRDefault="000F481B" w:rsidP="000F481B">
      <w:pPr>
        <w:spacing w:after="200" w:line="276" w:lineRule="auto"/>
        <w:rPr>
          <w:rFonts w:eastAsia="Calibri"/>
          <w:b/>
          <w:szCs w:val="24"/>
        </w:rPr>
      </w:pPr>
      <w:r w:rsidRPr="000F481B">
        <w:rPr>
          <w:rFonts w:eastAsia="Calibri"/>
          <w:b/>
          <w:szCs w:val="24"/>
        </w:rPr>
        <w:lastRenderedPageBreak/>
        <w:t>Picture 3</w:t>
      </w:r>
    </w:p>
    <w:p w:rsidR="000F481B" w:rsidRPr="000F481B" w:rsidRDefault="007C6589" w:rsidP="000F481B">
      <w:pPr>
        <w:spacing w:after="200" w:line="276" w:lineRule="auto"/>
        <w:jc w:val="center"/>
        <w:rPr>
          <w:rFonts w:eastAsia="Calibri"/>
          <w:b/>
          <w:szCs w:val="24"/>
        </w:rPr>
      </w:pPr>
      <w:r w:rsidRPr="000F481B">
        <w:rPr>
          <w:rFonts w:eastAsia="Calibri"/>
          <w:b/>
          <w:noProof/>
          <w:szCs w:val="24"/>
        </w:rPr>
        <w:drawing>
          <wp:inline distT="0" distB="0" distL="0" distR="0">
            <wp:extent cx="2470150" cy="3289300"/>
            <wp:effectExtent l="0" t="0" r="0" b="0"/>
            <wp:docPr id="3" name="Picture 3" descr="Solid/wooden containment/construction barrier, note tape used to seal edg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lid/wooden containment/construction barrier, note tape used to seal edges" titl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0150" cy="3289300"/>
                    </a:xfrm>
                    <a:prstGeom prst="rect">
                      <a:avLst/>
                    </a:prstGeom>
                    <a:noFill/>
                    <a:ln>
                      <a:noFill/>
                    </a:ln>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Solid/wooden containment/construction barrier, note tape used to seal edges</w:t>
      </w:r>
    </w:p>
    <w:p w:rsidR="000F481B" w:rsidRPr="000F481B" w:rsidRDefault="000F481B" w:rsidP="000F481B">
      <w:pPr>
        <w:spacing w:after="200" w:line="276" w:lineRule="auto"/>
        <w:rPr>
          <w:rFonts w:eastAsia="Calibri"/>
          <w:b/>
          <w:szCs w:val="24"/>
        </w:rPr>
      </w:pPr>
      <w:r w:rsidRPr="000F481B">
        <w:rPr>
          <w:rFonts w:eastAsia="Calibri"/>
          <w:b/>
          <w:szCs w:val="24"/>
        </w:rPr>
        <w:t>Picture 4</w:t>
      </w:r>
    </w:p>
    <w:p w:rsidR="000F481B" w:rsidRPr="000F481B" w:rsidRDefault="007C6589" w:rsidP="000F481B">
      <w:pPr>
        <w:spacing w:after="200" w:line="276" w:lineRule="auto"/>
        <w:jc w:val="center"/>
        <w:rPr>
          <w:rFonts w:eastAsia="Calibri"/>
          <w:b/>
          <w:szCs w:val="24"/>
        </w:rPr>
      </w:pPr>
      <w:r w:rsidRPr="000F481B">
        <w:rPr>
          <w:rFonts w:eastAsia="Calibri"/>
          <w:b/>
          <w:noProof/>
          <w:szCs w:val="24"/>
        </w:rPr>
        <w:drawing>
          <wp:inline distT="0" distB="0" distL="0" distR="0">
            <wp:extent cx="4379976" cy="3130550"/>
            <wp:effectExtent l="0" t="0" r="0" b="0"/>
            <wp:docPr id="4" name="Picture 4" descr="Solid/gypsum wallboard containment barrier (construction side), note insulation material to prevent draft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olid/gypsum wallboard containment barrier (construction side), note insulation material to prevent drafts" titl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4379595" cy="313055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Solid/gypsum wallboard containment barrier (construction side), note insulation material to prevent drafts</w:t>
      </w:r>
    </w:p>
    <w:p w:rsidR="000F481B" w:rsidRPr="000F481B" w:rsidRDefault="000F481B" w:rsidP="000F481B">
      <w:pPr>
        <w:spacing w:after="200" w:line="276" w:lineRule="auto"/>
        <w:rPr>
          <w:rFonts w:eastAsia="Calibri"/>
          <w:b/>
          <w:szCs w:val="24"/>
        </w:rPr>
      </w:pPr>
      <w:r w:rsidRPr="000F481B">
        <w:rPr>
          <w:rFonts w:eastAsia="Calibri"/>
          <w:b/>
          <w:szCs w:val="24"/>
        </w:rPr>
        <w:lastRenderedPageBreak/>
        <w:t>Picture 5</w:t>
      </w:r>
    </w:p>
    <w:p w:rsidR="000F481B" w:rsidRPr="000F481B" w:rsidRDefault="007C6589" w:rsidP="000F481B">
      <w:pPr>
        <w:spacing w:after="200" w:line="276" w:lineRule="auto"/>
        <w:jc w:val="center"/>
        <w:rPr>
          <w:rFonts w:eastAsia="Calibri"/>
          <w:b/>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3265805</wp:posOffset>
                </wp:positionH>
                <wp:positionV relativeFrom="paragraph">
                  <wp:posOffset>1712595</wp:posOffset>
                </wp:positionV>
                <wp:extent cx="318135" cy="489585"/>
                <wp:effectExtent l="38100" t="19050" r="5715" b="24765"/>
                <wp:wrapNone/>
                <wp:docPr id="1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8135" cy="48958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3E3B5C9" id="_x0000_t32" coordsize="21600,21600" o:spt="32" o:oned="t" path="m,l21600,21600e" filled="f">
                <v:path arrowok="t" fillok="f" o:connecttype="none"/>
                <o:lock v:ext="edit" shapetype="t"/>
              </v:shapetype>
              <v:shape id="Straight Arrow Connector 7" o:spid="_x0000_s1026" type="#_x0000_t32" style="position:absolute;margin-left:257.15pt;margin-top:134.85pt;width:25.05pt;height:38.5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" strokecolor="windowText" strokeweight="3pt">
                <v:stroke endarrow="open"/>
                <o:lock v:ext="edit" shapetype="f"/>
              </v:shape>
            </w:pict>
          </mc:Fallback>
        </mc:AlternateContent>
      </w:r>
      <w:r w:rsidRPr="000F481B">
        <w:rPr>
          <w:rFonts w:eastAsia="Calibri"/>
          <w:b/>
          <w:noProof/>
          <w:szCs w:val="24"/>
        </w:rPr>
        <w:drawing>
          <wp:inline distT="0" distB="0" distL="0" distR="0">
            <wp:extent cx="2474849" cy="3148839"/>
            <wp:effectExtent l="0" t="0" r="0" b="0"/>
            <wp:docPr id="6" name="Picture 5" descr="Example of airlock (construction side) sealing off entrances/exits between occupied and construction areas, also note depressurization unit (arro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ample of airlock (construction side) sealing off entrances/exits between occupied and construction areas, also note depressurization unit (arrow)" titl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474595" cy="314833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Example of airlock (construction side) sealing off entrances/exits between occupied and construction areas, also note depressurization unit (arrow)</w:t>
      </w:r>
    </w:p>
    <w:p w:rsidR="000F481B" w:rsidRPr="000F481B" w:rsidRDefault="000F481B" w:rsidP="000F481B">
      <w:pPr>
        <w:spacing w:after="200" w:line="276" w:lineRule="auto"/>
        <w:rPr>
          <w:rFonts w:eastAsia="Calibri"/>
          <w:b/>
          <w:szCs w:val="24"/>
        </w:rPr>
      </w:pPr>
      <w:r w:rsidRPr="000F481B">
        <w:rPr>
          <w:rFonts w:eastAsia="Calibri"/>
          <w:b/>
          <w:szCs w:val="24"/>
        </w:rPr>
        <w:t>Picture 6</w:t>
      </w:r>
    </w:p>
    <w:p w:rsidR="000F481B" w:rsidRPr="000F481B" w:rsidRDefault="007C6589" w:rsidP="000F481B">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1713230</wp:posOffset>
                </wp:positionV>
                <wp:extent cx="383540" cy="497205"/>
                <wp:effectExtent l="19050" t="19050" r="54610" b="36195"/>
                <wp:wrapNone/>
                <wp:docPr id="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49720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F3DFE2" id="Straight Arrow Connector 9" o:spid="_x0000_s1026" type="#_x0000_t32" style="position:absolute;margin-left:252pt;margin-top:134.9pt;width:30.2pt;height:3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" strokecolor="windowText" strokeweight="3pt">
                <v:stroke endarrow="open"/>
                <o:lock v:ext="edit" shapetype="f"/>
              </v:shape>
            </w:pict>
          </mc:Fallback>
        </mc:AlternateContent>
      </w:r>
      <w:r w:rsidRPr="000F481B">
        <w:rPr>
          <w:rFonts w:eastAsia="Calibri"/>
          <w:b/>
          <w:noProof/>
          <w:szCs w:val="24"/>
        </w:rPr>
        <w:drawing>
          <wp:inline distT="0" distB="0" distL="0" distR="0">
            <wp:extent cx="4259961" cy="3200400"/>
            <wp:effectExtent l="0" t="0" r="0" b="0"/>
            <wp:docPr id="7" name="Picture 6" descr="Example of airlock (occupied side) sealing off entrances/exits between occupied and construction areas, also note depressurization unit (arrow)"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of airlock (occupied side) sealing off entrances/exits between occupied and construction areas, also note depressurization unit (arrow)" titl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9580" cy="3200400"/>
                    </a:xfrm>
                    <a:prstGeom prst="rect">
                      <a:avLst/>
                    </a:prstGeom>
                    <a:noFill/>
                    <a:ln>
                      <a:noFill/>
                    </a:ln>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Example of airlock (occupied side) sealing off entrances/exits between occupied and construction areas, also note depressurization unit (arrow)</w:t>
      </w:r>
    </w:p>
    <w:p w:rsidR="000F481B" w:rsidRPr="000F481B" w:rsidRDefault="000F481B" w:rsidP="000F481B">
      <w:pPr>
        <w:spacing w:after="200" w:line="276" w:lineRule="auto"/>
        <w:rPr>
          <w:rFonts w:eastAsia="Calibri"/>
          <w:b/>
          <w:szCs w:val="24"/>
        </w:rPr>
      </w:pPr>
      <w:r w:rsidRPr="000F481B">
        <w:rPr>
          <w:rFonts w:eastAsia="Calibri"/>
          <w:b/>
          <w:szCs w:val="24"/>
        </w:rPr>
        <w:lastRenderedPageBreak/>
        <w:t>Picture 7</w:t>
      </w:r>
    </w:p>
    <w:p w:rsidR="000F481B" w:rsidRPr="000F481B" w:rsidRDefault="007C6589" w:rsidP="000F481B">
      <w:pPr>
        <w:spacing w:after="200" w:line="276" w:lineRule="auto"/>
        <w:jc w:val="center"/>
        <w:rPr>
          <w:rFonts w:eastAsia="Calibri"/>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2073910</wp:posOffset>
                </wp:positionH>
                <wp:positionV relativeFrom="paragraph">
                  <wp:posOffset>1116965</wp:posOffset>
                </wp:positionV>
                <wp:extent cx="285750" cy="408305"/>
                <wp:effectExtent l="19050" t="19050" r="38100" b="298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40830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BCD0975" id="Straight Arrow Connector 11" o:spid="_x0000_s1026" type="#_x0000_t32" style="position:absolute;margin-left:163.3pt;margin-top:87.95pt;width:22.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" strokecolor="windowText" strokeweight="2.25pt">
                <v:stroke endarrow="open"/>
                <o:lock v:ext="edit" shapetype="f"/>
              </v:shape>
            </w:pict>
          </mc:Fallback>
        </mc:AlternateContent>
      </w:r>
      <w:r w:rsidRPr="000F481B">
        <w:rPr>
          <w:rFonts w:eastAsia="Calibri"/>
          <w:b/>
          <w:noProof/>
          <w:szCs w:val="24"/>
        </w:rPr>
        <w:drawing>
          <wp:inline distT="0" distB="0" distL="0" distR="0">
            <wp:extent cx="4381500" cy="3140966"/>
            <wp:effectExtent l="0" t="0" r="0" b="0"/>
            <wp:docPr id="8" name="Picture 8" descr="HEPA-filtered air scrubber in 3rd floor elevator shaft/construction area, note plastic covering former window bank, arrow indicates hole to exhaust uni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EPA-filtered air scrubber in 3rd floor elevator shaft/construction area, note plastic covering former window bank, arrow indicates hole to exhaust unit" titl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4381500" cy="314071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HEPA-filtered air scrubber in 3</w:t>
      </w:r>
      <w:r w:rsidRPr="000F481B">
        <w:rPr>
          <w:rFonts w:eastAsia="Calibri"/>
          <w:b/>
          <w:szCs w:val="24"/>
          <w:vertAlign w:val="superscript"/>
        </w:rPr>
        <w:t>rd</w:t>
      </w:r>
      <w:r w:rsidRPr="000F481B">
        <w:rPr>
          <w:rFonts w:eastAsia="Calibri"/>
          <w:b/>
          <w:szCs w:val="24"/>
        </w:rPr>
        <w:t xml:space="preserve"> floor elevator shaft/construction area, note plastic covering former window bank, arrow indicates hole to exhaust unit</w:t>
      </w:r>
    </w:p>
    <w:p w:rsidR="000F481B" w:rsidRPr="000F481B" w:rsidRDefault="000F481B" w:rsidP="000F481B">
      <w:pPr>
        <w:spacing w:after="200" w:line="276" w:lineRule="auto"/>
        <w:rPr>
          <w:rFonts w:eastAsia="Calibri"/>
          <w:b/>
          <w:szCs w:val="24"/>
        </w:rPr>
      </w:pPr>
      <w:r w:rsidRPr="000F481B">
        <w:rPr>
          <w:rFonts w:eastAsia="Calibri"/>
          <w:b/>
          <w:szCs w:val="24"/>
        </w:rPr>
        <w:t>Picture 8</w:t>
      </w:r>
    </w:p>
    <w:p w:rsidR="000F481B" w:rsidRPr="000F481B" w:rsidRDefault="007C6589" w:rsidP="000F481B">
      <w:pPr>
        <w:spacing w:after="200" w:line="276" w:lineRule="auto"/>
        <w:jc w:val="center"/>
        <w:rPr>
          <w:rFonts w:eastAsia="Calibri"/>
          <w:b/>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2359025</wp:posOffset>
                </wp:positionH>
                <wp:positionV relativeFrom="paragraph">
                  <wp:posOffset>757555</wp:posOffset>
                </wp:positionV>
                <wp:extent cx="424815" cy="539115"/>
                <wp:effectExtent l="38100" t="19050" r="13335" b="323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4815" cy="5391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B817B2B" id="Straight Arrow Connector 13" o:spid="_x0000_s1026" type="#_x0000_t32" style="position:absolute;margin-left:185.75pt;margin-top:59.65pt;width:33.45pt;height:42.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" strokecolor="windowText" strokeweight="2.25pt">
                <v:stroke endarrow="open"/>
                <o:lock v:ext="edit" shapetype="f"/>
              </v:shape>
            </w:pict>
          </mc:Fallback>
        </mc:AlternateContent>
      </w:r>
      <w:r w:rsidRPr="000F481B">
        <w:rPr>
          <w:rFonts w:eastAsia="Calibri"/>
          <w:b/>
          <w:noProof/>
          <w:szCs w:val="24"/>
        </w:rPr>
        <w:drawing>
          <wp:inline distT="0" distB="0" distL="0" distR="0">
            <wp:extent cx="4603750" cy="3200400"/>
            <wp:effectExtent l="0" t="0" r="0" b="0"/>
            <wp:docPr id="9" name="Picture 10" descr="Exterior shot of plastic covering former window bank in 3rd floor elevator shaft/construction area, arrow indicates hole to exhaust unit"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terior shot of plastic covering former window bank in 3rd floor elevator shaft/construction area, arrow indicates hole to exhaust unit" title="Picture 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4603750"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eastAsia="Calibri"/>
          <w:b/>
          <w:szCs w:val="24"/>
        </w:rPr>
      </w:pPr>
      <w:r w:rsidRPr="000F481B">
        <w:rPr>
          <w:rFonts w:eastAsia="Calibri"/>
          <w:b/>
          <w:szCs w:val="24"/>
        </w:rPr>
        <w:t>Exterior shot of plastic covering former window bank in 3</w:t>
      </w:r>
      <w:r w:rsidRPr="000F481B">
        <w:rPr>
          <w:rFonts w:eastAsia="Calibri"/>
          <w:b/>
          <w:szCs w:val="24"/>
          <w:vertAlign w:val="superscript"/>
        </w:rPr>
        <w:t>rd</w:t>
      </w:r>
      <w:r w:rsidRPr="000F481B">
        <w:rPr>
          <w:rFonts w:eastAsia="Calibri"/>
          <w:b/>
          <w:szCs w:val="24"/>
        </w:rPr>
        <w:t xml:space="preserve"> floor elevator shaft/construction area, arrow indicates hole to exhaust unit</w:t>
      </w:r>
    </w:p>
    <w:p w:rsidR="000F481B" w:rsidRPr="000F481B" w:rsidRDefault="000F481B" w:rsidP="000F481B">
      <w:pPr>
        <w:spacing w:after="200" w:line="276" w:lineRule="auto"/>
        <w:rPr>
          <w:rFonts w:eastAsia="Calibri"/>
          <w:b/>
          <w:szCs w:val="24"/>
        </w:rPr>
      </w:pPr>
      <w:r w:rsidRPr="000F481B">
        <w:rPr>
          <w:rFonts w:eastAsia="Calibri"/>
          <w:b/>
          <w:szCs w:val="24"/>
        </w:rPr>
        <w:lastRenderedPageBreak/>
        <w:t>Picture 9</w:t>
      </w:r>
    </w:p>
    <w:p w:rsidR="000F481B" w:rsidRPr="000F481B" w:rsidRDefault="007C6589" w:rsidP="000F481B">
      <w:pPr>
        <w:spacing w:after="200" w:line="276" w:lineRule="auto"/>
        <w:jc w:val="center"/>
        <w:rPr>
          <w:rFonts w:eastAsia="Calibri"/>
          <w:b/>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2163445</wp:posOffset>
                </wp:positionH>
                <wp:positionV relativeFrom="paragraph">
                  <wp:posOffset>1336675</wp:posOffset>
                </wp:positionV>
                <wp:extent cx="154940" cy="726440"/>
                <wp:effectExtent l="19050" t="38100" r="3556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940" cy="72644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6DB1A8" id="Straight Arrow Connector 15" o:spid="_x0000_s1026" type="#_x0000_t32" style="position:absolute;margin-left:170.35pt;margin-top:105.25pt;width:12.2pt;height:57.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" strokecolor="windowText" strokeweight="2.25pt">
                <v:stroke endarrow="open"/>
                <o:lock v:ext="edit" shapetype="f"/>
              </v:shape>
            </w:pict>
          </mc:Fallback>
        </mc:AlternateContent>
      </w:r>
      <w:r w:rsidRPr="000F481B">
        <w:rPr>
          <w:rFonts w:eastAsia="Calibri"/>
          <w:b/>
          <w:noProof/>
          <w:szCs w:val="24"/>
        </w:rPr>
        <w:drawing>
          <wp:inline distT="0" distB="0" distL="0" distR="0">
            <wp:extent cx="5510911" cy="3289300"/>
            <wp:effectExtent l="0" t="0" r="0" b="0"/>
            <wp:docPr id="10" name="Picture 12" descr="Abandoned/open vent (arrow) in main lobby/construction area"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bandoned/open vent (arrow) in main lobby/construction area" titl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551053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0F481B" w:rsidRPr="000F481B" w:rsidRDefault="000F481B" w:rsidP="000F481B">
      <w:pPr>
        <w:spacing w:after="200" w:line="276" w:lineRule="auto"/>
        <w:jc w:val="center"/>
        <w:rPr>
          <w:rFonts w:ascii="Calibri" w:eastAsia="Calibri" w:hAnsi="Calibri"/>
          <w:sz w:val="22"/>
          <w:szCs w:val="22"/>
        </w:rPr>
      </w:pPr>
      <w:r w:rsidRPr="000F481B">
        <w:rPr>
          <w:rFonts w:eastAsia="Calibri"/>
          <w:b/>
          <w:szCs w:val="24"/>
        </w:rPr>
        <w:t>Abandoned/open vent (arrow) in main lobby/construction area</w:t>
      </w:r>
    </w:p>
    <w:p w:rsidR="000F481B" w:rsidRDefault="000F481B" w:rsidP="009F196E">
      <w:pPr>
        <w:pStyle w:val="References"/>
        <w:sectPr w:rsidR="000F481B">
          <w:footerReference w:type="default" r:id="rId27"/>
          <w:pgSz w:w="12240" w:h="15840"/>
          <w:pgMar w:top="1440" w:right="1440" w:bottom="1440" w:left="1440" w:header="720" w:footer="720" w:gutter="0"/>
          <w:cols w:space="720"/>
          <w:docGrid w:linePitch="360"/>
        </w:sectPr>
      </w:pPr>
    </w:p>
    <w:p w:rsidR="000F481B" w:rsidRPr="000F481B" w:rsidRDefault="000F481B" w:rsidP="000F481B"/>
    <w:p w:rsidR="000F481B" w:rsidRPr="000F481B" w:rsidRDefault="000F481B" w:rsidP="000F481B"/>
    <w:tbl>
      <w:tblPr>
        <w:tblW w:w="43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182"/>
        <w:gridCol w:w="873"/>
        <w:gridCol w:w="1092"/>
        <w:gridCol w:w="783"/>
        <w:gridCol w:w="954"/>
        <w:gridCol w:w="876"/>
        <w:gridCol w:w="916"/>
        <w:gridCol w:w="3872"/>
      </w:tblGrid>
      <w:tr w:rsidR="000F481B" w:rsidRPr="000F481B" w:rsidTr="00044745">
        <w:trPr>
          <w:cantSplit/>
          <w:trHeight w:val="240"/>
          <w:tblHeader/>
          <w:jc w:val="center"/>
        </w:trPr>
        <w:tc>
          <w:tcPr>
            <w:tcW w:w="1268" w:type="pct"/>
            <w:vMerge w:val="restart"/>
            <w:vAlign w:val="bottom"/>
          </w:tcPr>
          <w:p w:rsidR="000F481B" w:rsidRPr="000F481B" w:rsidRDefault="000F481B" w:rsidP="000F481B">
            <w:pPr>
              <w:keepNext/>
              <w:jc w:val="center"/>
              <w:outlineLvl w:val="0"/>
              <w:rPr>
                <w:b/>
                <w:sz w:val="18"/>
              </w:rPr>
            </w:pPr>
            <w:r w:rsidRPr="000F481B">
              <w:rPr>
                <w:b/>
                <w:sz w:val="18"/>
              </w:rPr>
              <w:t>Location</w:t>
            </w:r>
          </w:p>
        </w:tc>
        <w:tc>
          <w:tcPr>
            <w:tcW w:w="348" w:type="pct"/>
            <w:vMerge w:val="restart"/>
            <w:vAlign w:val="bottom"/>
          </w:tcPr>
          <w:p w:rsidR="000F481B" w:rsidRPr="000F481B" w:rsidRDefault="000F481B" w:rsidP="000F481B">
            <w:pPr>
              <w:jc w:val="center"/>
              <w:rPr>
                <w:b/>
                <w:sz w:val="18"/>
              </w:rPr>
            </w:pPr>
            <w:r w:rsidRPr="000F481B">
              <w:rPr>
                <w:b/>
                <w:sz w:val="18"/>
              </w:rPr>
              <w:t>Carbon</w:t>
            </w:r>
          </w:p>
          <w:p w:rsidR="000F481B" w:rsidRPr="000F481B" w:rsidRDefault="000F481B" w:rsidP="000F481B">
            <w:pPr>
              <w:jc w:val="center"/>
              <w:rPr>
                <w:b/>
                <w:sz w:val="18"/>
              </w:rPr>
            </w:pPr>
            <w:r w:rsidRPr="000F481B">
              <w:rPr>
                <w:b/>
                <w:sz w:val="18"/>
              </w:rPr>
              <w:t>Dioxide</w:t>
            </w:r>
          </w:p>
          <w:p w:rsidR="000F481B" w:rsidRPr="000F481B" w:rsidRDefault="000F481B" w:rsidP="000F481B">
            <w:pPr>
              <w:jc w:val="center"/>
              <w:rPr>
                <w:b/>
                <w:sz w:val="18"/>
              </w:rPr>
            </w:pPr>
            <w:r w:rsidRPr="000F481B">
              <w:rPr>
                <w:b/>
                <w:sz w:val="18"/>
              </w:rPr>
              <w:t>(ppm)</w:t>
            </w:r>
          </w:p>
        </w:tc>
        <w:tc>
          <w:tcPr>
            <w:tcW w:w="435" w:type="pct"/>
            <w:vMerge w:val="restart"/>
            <w:vAlign w:val="bottom"/>
          </w:tcPr>
          <w:p w:rsidR="000F481B" w:rsidRPr="000F481B" w:rsidRDefault="000F481B" w:rsidP="000F481B">
            <w:pPr>
              <w:jc w:val="center"/>
              <w:rPr>
                <w:b/>
                <w:sz w:val="18"/>
              </w:rPr>
            </w:pPr>
            <w:r w:rsidRPr="000F481B">
              <w:rPr>
                <w:b/>
                <w:sz w:val="18"/>
              </w:rPr>
              <w:t>Carbon Monoxide</w:t>
            </w:r>
          </w:p>
          <w:p w:rsidR="000F481B" w:rsidRPr="000F481B" w:rsidRDefault="000F481B" w:rsidP="000F481B">
            <w:pPr>
              <w:jc w:val="center"/>
              <w:rPr>
                <w:b/>
                <w:sz w:val="18"/>
              </w:rPr>
            </w:pPr>
            <w:r w:rsidRPr="000F481B">
              <w:rPr>
                <w:b/>
                <w:sz w:val="18"/>
              </w:rPr>
              <w:t>(ppm)</w:t>
            </w:r>
          </w:p>
        </w:tc>
        <w:tc>
          <w:tcPr>
            <w:tcW w:w="312" w:type="pct"/>
            <w:vMerge w:val="restart"/>
            <w:vAlign w:val="bottom"/>
          </w:tcPr>
          <w:p w:rsidR="000F481B" w:rsidRPr="000F481B" w:rsidRDefault="000F481B" w:rsidP="000F481B">
            <w:pPr>
              <w:jc w:val="center"/>
              <w:rPr>
                <w:b/>
                <w:sz w:val="18"/>
              </w:rPr>
            </w:pPr>
            <w:r w:rsidRPr="000F481B">
              <w:rPr>
                <w:b/>
                <w:sz w:val="18"/>
              </w:rPr>
              <w:t>Temp</w:t>
            </w:r>
          </w:p>
          <w:p w:rsidR="000F481B" w:rsidRPr="000F481B" w:rsidRDefault="000F481B" w:rsidP="000F481B">
            <w:pPr>
              <w:jc w:val="center"/>
              <w:rPr>
                <w:b/>
                <w:sz w:val="18"/>
              </w:rPr>
            </w:pPr>
            <w:r w:rsidRPr="000F481B">
              <w:rPr>
                <w:b/>
                <w:sz w:val="18"/>
              </w:rPr>
              <w:t>(°F)</w:t>
            </w:r>
          </w:p>
        </w:tc>
        <w:tc>
          <w:tcPr>
            <w:tcW w:w="380" w:type="pct"/>
            <w:vMerge w:val="restart"/>
            <w:vAlign w:val="bottom"/>
          </w:tcPr>
          <w:p w:rsidR="000F481B" w:rsidRPr="000F481B" w:rsidRDefault="000F481B" w:rsidP="000F481B">
            <w:pPr>
              <w:jc w:val="center"/>
              <w:rPr>
                <w:b/>
                <w:sz w:val="18"/>
              </w:rPr>
            </w:pPr>
            <w:r w:rsidRPr="000F481B">
              <w:rPr>
                <w:b/>
                <w:sz w:val="18"/>
              </w:rPr>
              <w:t>Relative</w:t>
            </w:r>
          </w:p>
          <w:p w:rsidR="000F481B" w:rsidRPr="000F481B" w:rsidRDefault="000F481B" w:rsidP="000F481B">
            <w:pPr>
              <w:jc w:val="center"/>
              <w:rPr>
                <w:b/>
                <w:sz w:val="18"/>
              </w:rPr>
            </w:pPr>
            <w:r w:rsidRPr="000F481B">
              <w:rPr>
                <w:b/>
                <w:sz w:val="18"/>
              </w:rPr>
              <w:t>Humidity</w:t>
            </w:r>
          </w:p>
          <w:p w:rsidR="000F481B" w:rsidRPr="000F481B" w:rsidRDefault="000F481B" w:rsidP="000F481B">
            <w:pPr>
              <w:jc w:val="center"/>
              <w:rPr>
                <w:b/>
                <w:sz w:val="18"/>
              </w:rPr>
            </w:pPr>
            <w:r w:rsidRPr="000F481B">
              <w:rPr>
                <w:b/>
                <w:sz w:val="18"/>
              </w:rPr>
              <w:t>(%)</w:t>
            </w:r>
          </w:p>
        </w:tc>
        <w:tc>
          <w:tcPr>
            <w:tcW w:w="349" w:type="pct"/>
            <w:vMerge w:val="restart"/>
            <w:vAlign w:val="bottom"/>
          </w:tcPr>
          <w:p w:rsidR="000F481B" w:rsidRPr="000F481B" w:rsidRDefault="000F481B" w:rsidP="000F481B">
            <w:pPr>
              <w:jc w:val="center"/>
              <w:rPr>
                <w:b/>
                <w:sz w:val="18"/>
              </w:rPr>
            </w:pPr>
            <w:r w:rsidRPr="000F481B">
              <w:rPr>
                <w:b/>
                <w:sz w:val="18"/>
              </w:rPr>
              <w:t>PM2.5</w:t>
            </w:r>
          </w:p>
          <w:p w:rsidR="000F481B" w:rsidRPr="000F481B" w:rsidRDefault="000F481B" w:rsidP="000F481B">
            <w:pPr>
              <w:jc w:val="center"/>
              <w:rPr>
                <w:b/>
                <w:sz w:val="18"/>
              </w:rPr>
            </w:pPr>
            <w:r w:rsidRPr="000F481B">
              <w:rPr>
                <w:b/>
                <w:sz w:val="18"/>
              </w:rPr>
              <w:t>(</w:t>
            </w:r>
            <w:r w:rsidRPr="000F481B">
              <w:rPr>
                <w:b/>
                <w:sz w:val="18"/>
                <w:szCs w:val="18"/>
              </w:rPr>
              <w:t>µg/m</w:t>
            </w:r>
            <w:r w:rsidRPr="000F481B">
              <w:rPr>
                <w:b/>
                <w:sz w:val="18"/>
                <w:szCs w:val="18"/>
                <w:vertAlign w:val="superscript"/>
              </w:rPr>
              <w:t>3</w:t>
            </w:r>
            <w:r w:rsidRPr="000F481B">
              <w:rPr>
                <w:b/>
                <w:sz w:val="18"/>
              </w:rPr>
              <w:t>)</w:t>
            </w:r>
          </w:p>
        </w:tc>
        <w:tc>
          <w:tcPr>
            <w:tcW w:w="365" w:type="pct"/>
            <w:vMerge w:val="restart"/>
            <w:vAlign w:val="bottom"/>
          </w:tcPr>
          <w:p w:rsidR="000F481B" w:rsidRPr="000F481B" w:rsidRDefault="000F481B" w:rsidP="000F481B">
            <w:pPr>
              <w:jc w:val="center"/>
              <w:rPr>
                <w:b/>
                <w:sz w:val="18"/>
                <w:szCs w:val="18"/>
              </w:rPr>
            </w:pPr>
            <w:r w:rsidRPr="000F481B">
              <w:rPr>
                <w:b/>
                <w:sz w:val="18"/>
                <w:szCs w:val="18"/>
              </w:rPr>
              <w:t>TVOC</w:t>
            </w:r>
          </w:p>
          <w:p w:rsidR="000F481B" w:rsidRPr="000F481B" w:rsidRDefault="000F481B" w:rsidP="000F481B">
            <w:pPr>
              <w:jc w:val="center"/>
              <w:rPr>
                <w:b/>
                <w:sz w:val="18"/>
                <w:szCs w:val="18"/>
              </w:rPr>
            </w:pPr>
            <w:r w:rsidRPr="000F481B">
              <w:rPr>
                <w:b/>
                <w:sz w:val="18"/>
                <w:szCs w:val="18"/>
              </w:rPr>
              <w:t>(ppm)</w:t>
            </w:r>
          </w:p>
        </w:tc>
        <w:tc>
          <w:tcPr>
            <w:tcW w:w="1543" w:type="pct"/>
            <w:vMerge w:val="restart"/>
            <w:vAlign w:val="bottom"/>
          </w:tcPr>
          <w:p w:rsidR="000F481B" w:rsidRPr="000F481B" w:rsidRDefault="000F481B" w:rsidP="000F481B">
            <w:pPr>
              <w:jc w:val="center"/>
              <w:rPr>
                <w:b/>
                <w:sz w:val="18"/>
              </w:rPr>
            </w:pPr>
            <w:r w:rsidRPr="000F481B">
              <w:rPr>
                <w:b/>
                <w:sz w:val="18"/>
              </w:rPr>
              <w:t>Remarks</w:t>
            </w:r>
          </w:p>
        </w:tc>
      </w:tr>
      <w:tr w:rsidR="000F481B" w:rsidRPr="000F481B" w:rsidTr="00044745">
        <w:trPr>
          <w:cantSplit/>
          <w:trHeight w:val="240"/>
          <w:tblHeader/>
          <w:jc w:val="center"/>
        </w:trPr>
        <w:tc>
          <w:tcPr>
            <w:tcW w:w="1268" w:type="pct"/>
            <w:vMerge/>
          </w:tcPr>
          <w:p w:rsidR="000F481B" w:rsidRPr="000F481B" w:rsidRDefault="000F481B" w:rsidP="000F481B">
            <w:pPr>
              <w:rPr>
                <w:sz w:val="18"/>
              </w:rPr>
            </w:pPr>
          </w:p>
        </w:tc>
        <w:tc>
          <w:tcPr>
            <w:tcW w:w="348" w:type="pct"/>
            <w:vMerge/>
          </w:tcPr>
          <w:p w:rsidR="000F481B" w:rsidRPr="000F481B" w:rsidRDefault="000F481B" w:rsidP="000F481B">
            <w:pPr>
              <w:jc w:val="center"/>
              <w:rPr>
                <w:sz w:val="18"/>
              </w:rPr>
            </w:pPr>
          </w:p>
        </w:tc>
        <w:tc>
          <w:tcPr>
            <w:tcW w:w="435" w:type="pct"/>
            <w:vMerge/>
          </w:tcPr>
          <w:p w:rsidR="000F481B" w:rsidRPr="000F481B" w:rsidRDefault="000F481B" w:rsidP="000F481B">
            <w:pPr>
              <w:jc w:val="center"/>
              <w:rPr>
                <w:b/>
                <w:sz w:val="18"/>
              </w:rPr>
            </w:pPr>
          </w:p>
        </w:tc>
        <w:tc>
          <w:tcPr>
            <w:tcW w:w="312" w:type="pct"/>
            <w:vMerge/>
          </w:tcPr>
          <w:p w:rsidR="000F481B" w:rsidRPr="000F481B" w:rsidRDefault="000F481B" w:rsidP="000F481B">
            <w:pPr>
              <w:jc w:val="center"/>
              <w:rPr>
                <w:b/>
                <w:sz w:val="18"/>
              </w:rPr>
            </w:pPr>
          </w:p>
        </w:tc>
        <w:tc>
          <w:tcPr>
            <w:tcW w:w="380" w:type="pct"/>
            <w:vMerge/>
          </w:tcPr>
          <w:p w:rsidR="000F481B" w:rsidRPr="000F481B" w:rsidRDefault="000F481B" w:rsidP="000F481B">
            <w:pPr>
              <w:jc w:val="center"/>
              <w:rPr>
                <w:b/>
                <w:sz w:val="18"/>
              </w:rPr>
            </w:pPr>
          </w:p>
        </w:tc>
        <w:tc>
          <w:tcPr>
            <w:tcW w:w="349" w:type="pct"/>
            <w:vMerge/>
          </w:tcPr>
          <w:p w:rsidR="000F481B" w:rsidRPr="000F481B" w:rsidRDefault="000F481B" w:rsidP="000F481B">
            <w:pPr>
              <w:jc w:val="center"/>
              <w:rPr>
                <w:b/>
                <w:sz w:val="18"/>
              </w:rPr>
            </w:pPr>
          </w:p>
        </w:tc>
        <w:tc>
          <w:tcPr>
            <w:tcW w:w="365" w:type="pct"/>
            <w:vMerge/>
          </w:tcPr>
          <w:p w:rsidR="000F481B" w:rsidRPr="000F481B" w:rsidRDefault="000F481B" w:rsidP="000F481B">
            <w:pPr>
              <w:rPr>
                <w:b/>
                <w:sz w:val="21"/>
                <w:szCs w:val="21"/>
              </w:rPr>
            </w:pPr>
          </w:p>
        </w:tc>
        <w:tc>
          <w:tcPr>
            <w:tcW w:w="1543" w:type="pct"/>
            <w:vMerge/>
          </w:tcPr>
          <w:p w:rsidR="000F481B" w:rsidRPr="000F481B" w:rsidRDefault="000F481B" w:rsidP="000F481B">
            <w:pPr>
              <w:rPr>
                <w:sz w:val="18"/>
              </w:rPr>
            </w:pP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Background</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380</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56</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51</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15</w:t>
            </w:r>
          </w:p>
        </w:tc>
        <w:tc>
          <w:tcPr>
            <w:tcW w:w="365" w:type="pct"/>
            <w:vAlign w:val="center"/>
          </w:tcPr>
          <w:p w:rsidR="000F481B" w:rsidRPr="000F481B" w:rsidRDefault="000F481B" w:rsidP="000F481B">
            <w:pPr>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Cool, windy, cloudy, Nor’easter expected later in day</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3</w:t>
            </w:r>
            <w:r w:rsidRPr="000F481B">
              <w:rPr>
                <w:sz w:val="22"/>
                <w:szCs w:val="22"/>
                <w:vertAlign w:val="superscript"/>
              </w:rPr>
              <w:t>rd</w:t>
            </w:r>
            <w:r w:rsidRPr="000F481B">
              <w:rPr>
                <w:sz w:val="22"/>
                <w:szCs w:val="22"/>
              </w:rPr>
              <w:t xml:space="preserve"> Floor Elevator Shaft/Construction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496</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57</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50</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6</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 xml:space="preserve">Pressurized, HEPA unit not exhausted, window barrier/plastic loose/hole </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3</w:t>
            </w:r>
            <w:r w:rsidRPr="000F481B">
              <w:rPr>
                <w:sz w:val="22"/>
                <w:szCs w:val="22"/>
                <w:vertAlign w:val="superscript"/>
              </w:rPr>
              <w:t>rd</w:t>
            </w:r>
            <w:r w:rsidRPr="000F481B">
              <w:rPr>
                <w:sz w:val="22"/>
                <w:szCs w:val="22"/>
              </w:rPr>
              <w:t xml:space="preserve"> Floor Hallway outside 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677</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65</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52</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11</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2</w:t>
            </w:r>
            <w:r w:rsidRPr="000F481B">
              <w:rPr>
                <w:sz w:val="22"/>
                <w:szCs w:val="22"/>
                <w:vertAlign w:val="superscript"/>
              </w:rPr>
              <w:t>nd</w:t>
            </w:r>
            <w:r w:rsidRPr="000F481B">
              <w:rPr>
                <w:sz w:val="22"/>
                <w:szCs w:val="22"/>
              </w:rPr>
              <w:t xml:space="preserve"> Floor Hallway</w:t>
            </w:r>
            <w:r w:rsidRPr="000F481B">
              <w:t xml:space="preserve"> </w:t>
            </w:r>
            <w:r w:rsidRPr="000F481B">
              <w:rPr>
                <w:sz w:val="22"/>
                <w:szCs w:val="22"/>
              </w:rPr>
              <w:t>outside 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601</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65</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51</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28</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Recent foot traffic between classes</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Main Lobby/Construction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503</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56</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51</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6</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 xml:space="preserve">Open to outdoors, air lock, abandoned vent </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Media Commons/Construction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970</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55</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42</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125</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Active construction activities</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Gym/Locker Room Hallway outside 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601</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65</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46</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29</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Recent foot traffic between classes</w:t>
            </w:r>
          </w:p>
        </w:tc>
      </w:tr>
      <w:tr w:rsidR="000F481B" w:rsidRPr="000F481B" w:rsidTr="00044745">
        <w:trPr>
          <w:cantSplit/>
          <w:trHeight w:val="560"/>
          <w:jc w:val="center"/>
        </w:trPr>
        <w:tc>
          <w:tcPr>
            <w:tcW w:w="1268" w:type="pct"/>
            <w:vAlign w:val="center"/>
          </w:tcPr>
          <w:p w:rsidR="000F481B" w:rsidRPr="000F481B" w:rsidRDefault="000F481B" w:rsidP="000F481B">
            <w:pPr>
              <w:spacing w:before="60" w:after="60"/>
              <w:rPr>
                <w:sz w:val="22"/>
                <w:szCs w:val="22"/>
              </w:rPr>
            </w:pPr>
            <w:r w:rsidRPr="000F481B">
              <w:rPr>
                <w:sz w:val="22"/>
                <w:szCs w:val="22"/>
              </w:rPr>
              <w:t>Cafeteria/Auditorium Hallway outside construction area</w:t>
            </w:r>
          </w:p>
        </w:tc>
        <w:tc>
          <w:tcPr>
            <w:tcW w:w="348" w:type="pct"/>
            <w:vAlign w:val="center"/>
          </w:tcPr>
          <w:p w:rsidR="000F481B" w:rsidRPr="000F481B" w:rsidRDefault="000F481B" w:rsidP="000F481B">
            <w:pPr>
              <w:spacing w:before="60" w:after="60"/>
              <w:jc w:val="center"/>
              <w:rPr>
                <w:sz w:val="22"/>
                <w:szCs w:val="22"/>
              </w:rPr>
            </w:pPr>
            <w:r w:rsidRPr="000F481B">
              <w:rPr>
                <w:sz w:val="22"/>
                <w:szCs w:val="22"/>
              </w:rPr>
              <w:t>596</w:t>
            </w:r>
          </w:p>
        </w:tc>
        <w:tc>
          <w:tcPr>
            <w:tcW w:w="43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312" w:type="pct"/>
            <w:vAlign w:val="center"/>
          </w:tcPr>
          <w:p w:rsidR="000F481B" w:rsidRPr="000F481B" w:rsidRDefault="000F481B" w:rsidP="000F481B">
            <w:pPr>
              <w:spacing w:before="60" w:after="60"/>
              <w:jc w:val="center"/>
              <w:rPr>
                <w:sz w:val="22"/>
                <w:szCs w:val="22"/>
              </w:rPr>
            </w:pPr>
            <w:r w:rsidRPr="000F481B">
              <w:rPr>
                <w:sz w:val="22"/>
                <w:szCs w:val="22"/>
              </w:rPr>
              <w:t>68</w:t>
            </w:r>
          </w:p>
        </w:tc>
        <w:tc>
          <w:tcPr>
            <w:tcW w:w="380" w:type="pct"/>
            <w:vAlign w:val="center"/>
          </w:tcPr>
          <w:p w:rsidR="000F481B" w:rsidRPr="000F481B" w:rsidRDefault="000F481B" w:rsidP="000F481B">
            <w:pPr>
              <w:spacing w:before="60" w:after="60"/>
              <w:jc w:val="center"/>
              <w:rPr>
                <w:sz w:val="22"/>
                <w:szCs w:val="22"/>
              </w:rPr>
            </w:pPr>
            <w:r w:rsidRPr="000F481B">
              <w:rPr>
                <w:sz w:val="22"/>
                <w:szCs w:val="22"/>
              </w:rPr>
              <w:t>49</w:t>
            </w:r>
          </w:p>
        </w:tc>
        <w:tc>
          <w:tcPr>
            <w:tcW w:w="349" w:type="pct"/>
            <w:vAlign w:val="center"/>
          </w:tcPr>
          <w:p w:rsidR="000F481B" w:rsidRPr="000F481B" w:rsidRDefault="000F481B" w:rsidP="000F481B">
            <w:pPr>
              <w:spacing w:before="60" w:after="60"/>
              <w:jc w:val="center"/>
              <w:rPr>
                <w:sz w:val="22"/>
                <w:szCs w:val="22"/>
              </w:rPr>
            </w:pPr>
            <w:r w:rsidRPr="000F481B">
              <w:rPr>
                <w:sz w:val="22"/>
                <w:szCs w:val="22"/>
              </w:rPr>
              <w:t>28</w:t>
            </w:r>
          </w:p>
        </w:tc>
        <w:tc>
          <w:tcPr>
            <w:tcW w:w="365" w:type="pct"/>
            <w:vAlign w:val="center"/>
          </w:tcPr>
          <w:p w:rsidR="000F481B" w:rsidRPr="000F481B" w:rsidRDefault="000F481B" w:rsidP="000F481B">
            <w:pPr>
              <w:spacing w:before="60" w:after="60"/>
              <w:jc w:val="center"/>
              <w:rPr>
                <w:sz w:val="22"/>
                <w:szCs w:val="22"/>
              </w:rPr>
            </w:pPr>
            <w:r w:rsidRPr="000F481B">
              <w:rPr>
                <w:sz w:val="22"/>
                <w:szCs w:val="22"/>
              </w:rPr>
              <w:t>ND</w:t>
            </w:r>
          </w:p>
        </w:tc>
        <w:tc>
          <w:tcPr>
            <w:tcW w:w="1543" w:type="pct"/>
            <w:tcBorders>
              <w:left w:val="nil"/>
            </w:tcBorders>
            <w:vAlign w:val="center"/>
          </w:tcPr>
          <w:p w:rsidR="000F481B" w:rsidRPr="000F481B" w:rsidRDefault="000F481B" w:rsidP="000F481B">
            <w:pPr>
              <w:spacing w:before="60" w:after="60"/>
              <w:rPr>
                <w:sz w:val="22"/>
                <w:szCs w:val="22"/>
              </w:rPr>
            </w:pPr>
            <w:r w:rsidRPr="000F481B">
              <w:rPr>
                <w:sz w:val="22"/>
                <w:szCs w:val="22"/>
              </w:rPr>
              <w:t>Recent foot traffic between classes/lunch activities/food prep</w:t>
            </w:r>
          </w:p>
        </w:tc>
      </w:tr>
    </w:tbl>
    <w:p w:rsidR="000F481B" w:rsidRPr="000F481B" w:rsidRDefault="000F481B" w:rsidP="000F481B"/>
    <w:p w:rsidR="008F6D8A" w:rsidRPr="008F6D8A" w:rsidRDefault="008F6D8A" w:rsidP="009F196E">
      <w:pPr>
        <w:pStyle w:val="References"/>
      </w:pPr>
    </w:p>
    <w:sectPr w:rsidR="008F6D8A" w:rsidRPr="008F6D8A" w:rsidSect="000F481B">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45" w:rsidRDefault="00044745">
      <w:r>
        <w:separator/>
      </w:r>
    </w:p>
  </w:endnote>
  <w:endnote w:type="continuationSeparator" w:id="0">
    <w:p w:rsidR="00044745" w:rsidRDefault="000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91" w:rsidRDefault="00A65091">
    <w:pPr>
      <w:pStyle w:val="Footer"/>
      <w:jc w:val="center"/>
    </w:pPr>
    <w:r>
      <w:fldChar w:fldCharType="begin"/>
    </w:r>
    <w:r>
      <w:instrText xml:space="preserve"> PAGE   \* MERGEFORMAT </w:instrText>
    </w:r>
    <w:r>
      <w:fldChar w:fldCharType="separate"/>
    </w:r>
    <w:r w:rsidR="007C6589">
      <w:rPr>
        <w:noProof/>
      </w:rPr>
      <w:t>2</w:t>
    </w:r>
    <w:r>
      <w:rPr>
        <w:noProof/>
      </w:rPr>
      <w:fldChar w:fldCharType="end"/>
    </w:r>
  </w:p>
  <w:p w:rsidR="00A65091" w:rsidRDefault="00A65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45" w:rsidRDefault="00044745"/>
  <w:tbl>
    <w:tblPr>
      <w:tblW w:w="11197" w:type="dxa"/>
      <w:jc w:val="center"/>
      <w:tblLayout w:type="fixed"/>
      <w:tblLook w:val="0000" w:firstRow="0" w:lastRow="0" w:firstColumn="0" w:lastColumn="0" w:noHBand="0" w:noVBand="0"/>
    </w:tblPr>
    <w:tblGrid>
      <w:gridCol w:w="3407"/>
      <w:gridCol w:w="2617"/>
      <w:gridCol w:w="2700"/>
      <w:gridCol w:w="2473"/>
    </w:tblGrid>
    <w:tr w:rsidR="00044745" w:rsidRPr="00A618CB" w:rsidTr="00044745">
      <w:trPr>
        <w:trHeight w:val="300"/>
        <w:jc w:val="center"/>
      </w:trPr>
      <w:tc>
        <w:tcPr>
          <w:tcW w:w="3407"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Pr>
              <w:rFonts w:ascii="Times" w:hAnsi="Times" w:cs="Times"/>
              <w:sz w:val="20"/>
            </w:rPr>
            <w:t>AF = air freshener</w:t>
          </w:r>
        </w:p>
      </w:tc>
      <w:tc>
        <w:tcPr>
          <w:tcW w:w="2700"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HS = hand sanitizer</w:t>
          </w:r>
        </w:p>
      </w:tc>
      <w:tc>
        <w:tcPr>
          <w:tcW w:w="2473" w:type="dxa"/>
          <w:tcBorders>
            <w:top w:val="nil"/>
            <w:left w:val="nil"/>
            <w:bottom w:val="nil"/>
            <w:right w:val="nil"/>
          </w:tcBorders>
          <w:vAlign w:val="center"/>
        </w:tcPr>
        <w:p w:rsidR="00044745" w:rsidRPr="00A618CB" w:rsidRDefault="00044745" w:rsidP="00044745">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r>
    <w:tr w:rsidR="00044745" w:rsidRPr="00A618CB" w:rsidTr="00044745">
      <w:trPr>
        <w:trHeight w:val="300"/>
        <w:jc w:val="center"/>
      </w:trPr>
      <w:tc>
        <w:tcPr>
          <w:tcW w:w="3407"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473" w:type="dxa"/>
          <w:tcBorders>
            <w:top w:val="nil"/>
            <w:left w:val="nil"/>
            <w:bottom w:val="nil"/>
            <w:right w:val="nil"/>
          </w:tcBorders>
          <w:vAlign w:val="center"/>
        </w:tcPr>
        <w:p w:rsidR="00044745" w:rsidRDefault="00044745" w:rsidP="00044745">
          <w:pPr>
            <w:rPr>
              <w:rFonts w:ascii="Times" w:hAnsi="Times" w:cs="Times"/>
              <w:sz w:val="20"/>
            </w:rPr>
          </w:pPr>
          <w:r>
            <w:rPr>
              <w:rFonts w:ascii="Times" w:hAnsi="Times" w:cs="Times"/>
              <w:sz w:val="20"/>
            </w:rPr>
            <w:t>PC = photocopier</w:t>
          </w:r>
        </w:p>
      </w:tc>
    </w:tr>
  </w:tbl>
  <w:p w:rsidR="00044745" w:rsidRDefault="00044745" w:rsidP="000447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44745" w:rsidTr="00044745">
      <w:tc>
        <w:tcPr>
          <w:tcW w:w="2718" w:type="dxa"/>
        </w:tcPr>
        <w:p w:rsidR="00044745" w:rsidRDefault="00044745" w:rsidP="0004474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44745" w:rsidRPr="00EF358C" w:rsidRDefault="00044745" w:rsidP="00044745">
          <w:pPr>
            <w:rPr>
              <w:sz w:val="20"/>
            </w:rPr>
          </w:pPr>
          <w:r w:rsidRPr="00EF358C">
            <w:rPr>
              <w:sz w:val="20"/>
            </w:rPr>
            <w:t>&lt; 800 = preferable</w:t>
          </w:r>
        </w:p>
      </w:tc>
      <w:tc>
        <w:tcPr>
          <w:tcW w:w="3600" w:type="dxa"/>
        </w:tcPr>
        <w:p w:rsidR="00044745" w:rsidRDefault="00044745" w:rsidP="00044745">
          <w:pPr>
            <w:jc w:val="right"/>
            <w:rPr>
              <w:sz w:val="20"/>
            </w:rPr>
          </w:pPr>
          <w:r>
            <w:rPr>
              <w:sz w:val="20"/>
            </w:rPr>
            <w:t>Temperature:</w:t>
          </w:r>
        </w:p>
      </w:tc>
      <w:tc>
        <w:tcPr>
          <w:tcW w:w="3420" w:type="dxa"/>
        </w:tcPr>
        <w:p w:rsidR="00044745" w:rsidRDefault="00044745" w:rsidP="00044745">
          <w:pPr>
            <w:rPr>
              <w:sz w:val="20"/>
            </w:rPr>
          </w:pPr>
          <w:r>
            <w:rPr>
              <w:sz w:val="20"/>
            </w:rPr>
            <w:t>70 - 78 °F</w:t>
          </w:r>
        </w:p>
      </w:tc>
    </w:tr>
    <w:tr w:rsidR="00044745" w:rsidTr="00044745">
      <w:tc>
        <w:tcPr>
          <w:tcW w:w="2718" w:type="dxa"/>
        </w:tcPr>
        <w:p w:rsidR="00044745" w:rsidRDefault="00044745" w:rsidP="00044745">
          <w:pPr>
            <w:jc w:val="right"/>
            <w:rPr>
              <w:sz w:val="20"/>
            </w:rPr>
          </w:pPr>
        </w:p>
      </w:tc>
      <w:tc>
        <w:tcPr>
          <w:tcW w:w="4860" w:type="dxa"/>
        </w:tcPr>
        <w:p w:rsidR="00044745" w:rsidRPr="00EF358C" w:rsidRDefault="00044745" w:rsidP="00044745">
          <w:pPr>
            <w:rPr>
              <w:sz w:val="20"/>
            </w:rPr>
          </w:pPr>
          <w:r w:rsidRPr="00EF358C">
            <w:rPr>
              <w:sz w:val="20"/>
            </w:rPr>
            <w:t>&gt; 800 ppm = indicative of ventilation problems</w:t>
          </w:r>
        </w:p>
      </w:tc>
      <w:tc>
        <w:tcPr>
          <w:tcW w:w="3600" w:type="dxa"/>
        </w:tcPr>
        <w:p w:rsidR="00044745" w:rsidRDefault="00044745" w:rsidP="00044745">
          <w:pPr>
            <w:jc w:val="right"/>
            <w:rPr>
              <w:sz w:val="20"/>
            </w:rPr>
          </w:pPr>
          <w:r>
            <w:rPr>
              <w:sz w:val="20"/>
            </w:rPr>
            <w:t>Relative Humidity:</w:t>
          </w:r>
        </w:p>
      </w:tc>
      <w:tc>
        <w:tcPr>
          <w:tcW w:w="3420" w:type="dxa"/>
        </w:tcPr>
        <w:p w:rsidR="00044745" w:rsidRDefault="00044745" w:rsidP="00044745">
          <w:pPr>
            <w:rPr>
              <w:sz w:val="20"/>
            </w:rPr>
          </w:pPr>
          <w:r>
            <w:rPr>
              <w:sz w:val="20"/>
            </w:rPr>
            <w:t>40 - 60%</w:t>
          </w:r>
        </w:p>
      </w:tc>
    </w:tr>
  </w:tbl>
  <w:p w:rsidR="00044745" w:rsidRDefault="00044745" w:rsidP="00044745">
    <w:pPr>
      <w:pStyle w:val="Footer"/>
      <w:jc w:val="center"/>
    </w:pPr>
  </w:p>
  <w:p w:rsidR="00044745" w:rsidRPr="00A7353A" w:rsidRDefault="00044745" w:rsidP="0004474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4</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60" w:type="dxa"/>
      <w:tblInd w:w="1132" w:type="dxa"/>
      <w:tblLayout w:type="fixed"/>
      <w:tblLook w:val="0000" w:firstRow="0" w:lastRow="0" w:firstColumn="0" w:lastColumn="0" w:noHBand="0" w:noVBand="0"/>
    </w:tblPr>
    <w:tblGrid>
      <w:gridCol w:w="2539"/>
      <w:gridCol w:w="2070"/>
      <w:gridCol w:w="3600"/>
      <w:gridCol w:w="3951"/>
    </w:tblGrid>
    <w:tr w:rsidR="00044745" w:rsidRPr="00A618CB" w:rsidTr="00044745">
      <w:trPr>
        <w:trHeight w:val="300"/>
      </w:trPr>
      <w:tc>
        <w:tcPr>
          <w:tcW w:w="2539"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ppm = parts per million</w:t>
          </w:r>
        </w:p>
      </w:tc>
      <w:tc>
        <w:tcPr>
          <w:tcW w:w="2070"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c>
        <w:tcPr>
          <w:tcW w:w="3600" w:type="dxa"/>
          <w:tcBorders>
            <w:top w:val="nil"/>
            <w:left w:val="nil"/>
            <w:bottom w:val="nil"/>
            <w:right w:val="nil"/>
          </w:tcBorders>
          <w:shd w:val="clear" w:color="auto" w:fill="auto"/>
          <w:noWrap/>
          <w:vAlign w:val="center"/>
        </w:tcPr>
        <w:p w:rsidR="00044745" w:rsidRPr="00A618CB" w:rsidRDefault="00044745" w:rsidP="00044745">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3951" w:type="dxa"/>
          <w:tcBorders>
            <w:top w:val="nil"/>
            <w:left w:val="nil"/>
            <w:bottom w:val="nil"/>
            <w:right w:val="nil"/>
          </w:tcBorders>
          <w:vAlign w:val="center"/>
        </w:tcPr>
        <w:p w:rsidR="00044745" w:rsidRPr="00A618CB" w:rsidRDefault="00044745" w:rsidP="00044745">
          <w:pPr>
            <w:rPr>
              <w:rFonts w:ascii="Times" w:hAnsi="Times" w:cs="Times"/>
              <w:sz w:val="20"/>
            </w:rPr>
          </w:pPr>
          <w:r>
            <w:rPr>
              <w:rFonts w:ascii="Times" w:hAnsi="Times" w:cs="Times"/>
              <w:sz w:val="20"/>
            </w:rPr>
            <w:t>TVOCs = total volatile organic compounds</w:t>
          </w:r>
        </w:p>
      </w:tc>
    </w:tr>
  </w:tbl>
  <w:p w:rsidR="00044745" w:rsidRDefault="00044745" w:rsidP="000447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44745" w:rsidTr="00044745">
      <w:tc>
        <w:tcPr>
          <w:tcW w:w="2718" w:type="dxa"/>
        </w:tcPr>
        <w:p w:rsidR="00044745" w:rsidRDefault="00044745" w:rsidP="0004474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44745" w:rsidRPr="00EF358C" w:rsidRDefault="00044745" w:rsidP="00044745">
          <w:pPr>
            <w:rPr>
              <w:sz w:val="20"/>
            </w:rPr>
          </w:pPr>
          <w:r w:rsidRPr="00EF358C">
            <w:rPr>
              <w:sz w:val="20"/>
            </w:rPr>
            <w:t>&lt; 800 = preferable</w:t>
          </w:r>
        </w:p>
      </w:tc>
      <w:tc>
        <w:tcPr>
          <w:tcW w:w="3600" w:type="dxa"/>
        </w:tcPr>
        <w:p w:rsidR="00044745" w:rsidRDefault="00044745" w:rsidP="00044745">
          <w:pPr>
            <w:jc w:val="right"/>
            <w:rPr>
              <w:sz w:val="20"/>
            </w:rPr>
          </w:pPr>
          <w:r>
            <w:rPr>
              <w:sz w:val="20"/>
            </w:rPr>
            <w:t>Temperature:</w:t>
          </w:r>
        </w:p>
      </w:tc>
      <w:tc>
        <w:tcPr>
          <w:tcW w:w="3420" w:type="dxa"/>
        </w:tcPr>
        <w:p w:rsidR="00044745" w:rsidRDefault="00044745" w:rsidP="00044745">
          <w:pPr>
            <w:rPr>
              <w:sz w:val="20"/>
            </w:rPr>
          </w:pPr>
          <w:r>
            <w:rPr>
              <w:sz w:val="20"/>
            </w:rPr>
            <w:t>70 - 78 °F</w:t>
          </w:r>
        </w:p>
      </w:tc>
    </w:tr>
    <w:tr w:rsidR="00044745" w:rsidTr="00044745">
      <w:tc>
        <w:tcPr>
          <w:tcW w:w="2718" w:type="dxa"/>
        </w:tcPr>
        <w:p w:rsidR="00044745" w:rsidRDefault="00044745" w:rsidP="00044745">
          <w:pPr>
            <w:jc w:val="right"/>
            <w:rPr>
              <w:sz w:val="20"/>
            </w:rPr>
          </w:pPr>
        </w:p>
      </w:tc>
      <w:tc>
        <w:tcPr>
          <w:tcW w:w="4860" w:type="dxa"/>
        </w:tcPr>
        <w:p w:rsidR="00044745" w:rsidRPr="00EF358C" w:rsidRDefault="00044745" w:rsidP="00044745">
          <w:pPr>
            <w:rPr>
              <w:sz w:val="20"/>
            </w:rPr>
          </w:pPr>
          <w:r w:rsidRPr="00EF358C">
            <w:rPr>
              <w:sz w:val="20"/>
            </w:rPr>
            <w:t>&gt; 800 ppm = indicative of ventilation problems</w:t>
          </w:r>
        </w:p>
      </w:tc>
      <w:tc>
        <w:tcPr>
          <w:tcW w:w="3600" w:type="dxa"/>
        </w:tcPr>
        <w:p w:rsidR="00044745" w:rsidRDefault="00044745" w:rsidP="00044745">
          <w:pPr>
            <w:jc w:val="right"/>
            <w:rPr>
              <w:sz w:val="20"/>
            </w:rPr>
          </w:pPr>
          <w:r>
            <w:rPr>
              <w:sz w:val="20"/>
            </w:rPr>
            <w:t>Relative Humidity:</w:t>
          </w:r>
        </w:p>
      </w:tc>
      <w:tc>
        <w:tcPr>
          <w:tcW w:w="3420" w:type="dxa"/>
        </w:tcPr>
        <w:p w:rsidR="00044745" w:rsidRDefault="00044745" w:rsidP="00044745">
          <w:pPr>
            <w:rPr>
              <w:sz w:val="20"/>
            </w:rPr>
          </w:pPr>
          <w:r>
            <w:rPr>
              <w:sz w:val="20"/>
            </w:rPr>
            <w:t>40 - 60%</w:t>
          </w:r>
        </w:p>
      </w:tc>
    </w:tr>
  </w:tbl>
  <w:p w:rsidR="00044745" w:rsidRDefault="00044745" w:rsidP="00044745">
    <w:pPr>
      <w:pStyle w:val="Footer"/>
      <w:jc w:val="center"/>
    </w:pPr>
  </w:p>
  <w:p w:rsidR="00044745" w:rsidRPr="007821F5" w:rsidRDefault="00044745" w:rsidP="0004474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C6589">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45" w:rsidRDefault="00044745">
      <w:r>
        <w:separator/>
      </w:r>
    </w:p>
  </w:footnote>
  <w:footnote w:type="continuationSeparator" w:id="0">
    <w:p w:rsidR="00044745" w:rsidRDefault="0004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B" w:rsidRDefault="000F4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45" w:rsidRDefault="000447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4745" w:rsidRDefault="0004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048"/>
      <w:gridCol w:w="3696"/>
      <w:gridCol w:w="2514"/>
      <w:gridCol w:w="2358"/>
    </w:tblGrid>
    <w:tr w:rsidR="00044745" w:rsidTr="00044745">
      <w:trPr>
        <w:cantSplit/>
      </w:trPr>
      <w:tc>
        <w:tcPr>
          <w:tcW w:w="12258" w:type="dxa"/>
          <w:gridSpan w:val="3"/>
        </w:tcPr>
        <w:p w:rsidR="00044745" w:rsidRPr="00AA0C96" w:rsidRDefault="00044745" w:rsidP="00044745">
          <w:pPr>
            <w:pStyle w:val="Header"/>
            <w:spacing w:before="60" w:after="60"/>
            <w:rPr>
              <w:b/>
              <w:sz w:val="22"/>
            </w:rPr>
          </w:pPr>
          <w:r>
            <w:rPr>
              <w:b/>
              <w:sz w:val="22"/>
            </w:rPr>
            <w:t>Location: Sex Offender Registry Office, Billerica</w:t>
          </w:r>
        </w:p>
      </w:tc>
      <w:tc>
        <w:tcPr>
          <w:tcW w:w="2358" w:type="dxa"/>
        </w:tcPr>
        <w:p w:rsidR="00044745" w:rsidRPr="00AA0C96" w:rsidRDefault="00044745" w:rsidP="00044745">
          <w:pPr>
            <w:pStyle w:val="Header"/>
            <w:tabs>
              <w:tab w:val="clear" w:pos="4320"/>
              <w:tab w:val="clear" w:pos="8640"/>
            </w:tabs>
            <w:spacing w:before="60" w:after="60"/>
            <w:rPr>
              <w:b/>
              <w:sz w:val="22"/>
            </w:rPr>
          </w:pPr>
          <w:r w:rsidRPr="00AA0C96">
            <w:rPr>
              <w:b/>
              <w:sz w:val="22"/>
            </w:rPr>
            <w:t>Indoor Air Results</w:t>
          </w:r>
        </w:p>
      </w:tc>
    </w:tr>
    <w:tr w:rsidR="00044745" w:rsidTr="00044745">
      <w:trPr>
        <w:cantSplit/>
      </w:trPr>
      <w:tc>
        <w:tcPr>
          <w:tcW w:w="6048" w:type="dxa"/>
        </w:tcPr>
        <w:p w:rsidR="00044745" w:rsidRPr="00AA0C96" w:rsidRDefault="00044745" w:rsidP="00044745">
          <w:pPr>
            <w:pStyle w:val="Header"/>
            <w:tabs>
              <w:tab w:val="clear" w:pos="4320"/>
              <w:tab w:val="clear" w:pos="8640"/>
            </w:tabs>
            <w:spacing w:before="60" w:after="60"/>
            <w:rPr>
              <w:b/>
              <w:sz w:val="22"/>
            </w:rPr>
          </w:pPr>
          <w:r w:rsidRPr="00AA0C96">
            <w:rPr>
              <w:b/>
              <w:sz w:val="22"/>
            </w:rPr>
            <w:t xml:space="preserve">Address: </w:t>
          </w:r>
          <w:r>
            <w:rPr>
              <w:b/>
              <w:sz w:val="22"/>
            </w:rPr>
            <w:t xml:space="preserve">85 </w:t>
          </w:r>
          <w:proofErr w:type="spellStart"/>
          <w:r>
            <w:rPr>
              <w:b/>
              <w:sz w:val="22"/>
            </w:rPr>
            <w:t>Rangeway</w:t>
          </w:r>
          <w:proofErr w:type="spellEnd"/>
          <w:r>
            <w:rPr>
              <w:b/>
              <w:sz w:val="22"/>
            </w:rPr>
            <w:t xml:space="preserve"> Road, Billerica</w:t>
          </w:r>
        </w:p>
      </w:tc>
      <w:tc>
        <w:tcPr>
          <w:tcW w:w="3696" w:type="dxa"/>
        </w:tcPr>
        <w:p w:rsidR="00044745" w:rsidRPr="00AA0C96" w:rsidRDefault="00044745" w:rsidP="0004474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044745" w:rsidRPr="00AA0C96" w:rsidRDefault="00044745" w:rsidP="00044745">
          <w:pPr>
            <w:pStyle w:val="Header"/>
            <w:tabs>
              <w:tab w:val="clear" w:pos="4320"/>
              <w:tab w:val="clear" w:pos="8640"/>
            </w:tabs>
            <w:spacing w:before="60" w:after="60"/>
            <w:rPr>
              <w:b/>
              <w:sz w:val="22"/>
            </w:rPr>
          </w:pPr>
        </w:p>
      </w:tc>
      <w:tc>
        <w:tcPr>
          <w:tcW w:w="2358" w:type="dxa"/>
        </w:tcPr>
        <w:p w:rsidR="00044745" w:rsidRPr="00AA0C96" w:rsidRDefault="00044745" w:rsidP="00044745">
          <w:pPr>
            <w:pStyle w:val="Header"/>
            <w:tabs>
              <w:tab w:val="clear" w:pos="4320"/>
              <w:tab w:val="clear" w:pos="8640"/>
            </w:tabs>
            <w:spacing w:before="60" w:after="60"/>
            <w:rPr>
              <w:b/>
              <w:sz w:val="22"/>
            </w:rPr>
          </w:pPr>
          <w:r w:rsidRPr="00AA0C96">
            <w:rPr>
              <w:b/>
              <w:sz w:val="22"/>
            </w:rPr>
            <w:t>Date</w:t>
          </w:r>
          <w:r>
            <w:rPr>
              <w:b/>
              <w:sz w:val="22"/>
            </w:rPr>
            <w:t>: 2/26/19</w:t>
          </w:r>
        </w:p>
      </w:tc>
    </w:tr>
  </w:tbl>
  <w:p w:rsidR="00044745" w:rsidRPr="00EC38EA" w:rsidRDefault="00044745" w:rsidP="000447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946"/>
      <w:gridCol w:w="3656"/>
      <w:gridCol w:w="2466"/>
      <w:gridCol w:w="2332"/>
    </w:tblGrid>
    <w:tr w:rsidR="00044745" w:rsidTr="00044745">
      <w:trPr>
        <w:cantSplit/>
      </w:trPr>
      <w:tc>
        <w:tcPr>
          <w:tcW w:w="12258" w:type="dxa"/>
          <w:gridSpan w:val="3"/>
        </w:tcPr>
        <w:p w:rsidR="00044745" w:rsidRPr="00AA0C96" w:rsidRDefault="00044745" w:rsidP="00044745">
          <w:pPr>
            <w:pStyle w:val="Header"/>
            <w:spacing w:before="60" w:after="60"/>
            <w:rPr>
              <w:b/>
              <w:sz w:val="22"/>
            </w:rPr>
          </w:pPr>
          <w:r>
            <w:rPr>
              <w:b/>
              <w:sz w:val="22"/>
            </w:rPr>
            <w:t>Location: East Middle School</w:t>
          </w:r>
        </w:p>
      </w:tc>
      <w:tc>
        <w:tcPr>
          <w:tcW w:w="2358" w:type="dxa"/>
        </w:tcPr>
        <w:p w:rsidR="00044745" w:rsidRPr="00AA0C96" w:rsidRDefault="00044745" w:rsidP="00044745">
          <w:pPr>
            <w:pStyle w:val="Header"/>
            <w:tabs>
              <w:tab w:val="clear" w:pos="4320"/>
              <w:tab w:val="clear" w:pos="8640"/>
            </w:tabs>
            <w:spacing w:before="60" w:after="60"/>
            <w:rPr>
              <w:b/>
              <w:sz w:val="22"/>
            </w:rPr>
          </w:pPr>
          <w:r w:rsidRPr="00AA0C96">
            <w:rPr>
              <w:b/>
              <w:sz w:val="22"/>
            </w:rPr>
            <w:t>Indoor Air Results</w:t>
          </w:r>
        </w:p>
      </w:tc>
    </w:tr>
    <w:tr w:rsidR="00044745" w:rsidTr="00044745">
      <w:trPr>
        <w:cantSplit/>
      </w:trPr>
      <w:tc>
        <w:tcPr>
          <w:tcW w:w="6048" w:type="dxa"/>
        </w:tcPr>
        <w:p w:rsidR="00044745" w:rsidRPr="00AA0C96" w:rsidRDefault="00044745" w:rsidP="00044745">
          <w:pPr>
            <w:pStyle w:val="Header"/>
            <w:tabs>
              <w:tab w:val="clear" w:pos="4320"/>
              <w:tab w:val="clear" w:pos="8640"/>
            </w:tabs>
            <w:spacing w:before="60" w:after="60"/>
            <w:rPr>
              <w:b/>
              <w:sz w:val="22"/>
            </w:rPr>
          </w:pPr>
          <w:r w:rsidRPr="00AA0C96">
            <w:rPr>
              <w:b/>
              <w:sz w:val="22"/>
            </w:rPr>
            <w:t xml:space="preserve">Address: </w:t>
          </w:r>
          <w:r>
            <w:rPr>
              <w:b/>
              <w:sz w:val="22"/>
            </w:rPr>
            <w:t>305 River Street, Braintree, MA</w:t>
          </w:r>
        </w:p>
      </w:tc>
      <w:tc>
        <w:tcPr>
          <w:tcW w:w="3696" w:type="dxa"/>
        </w:tcPr>
        <w:p w:rsidR="00044745" w:rsidRPr="00AA0C96" w:rsidRDefault="00044745" w:rsidP="0004474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44745" w:rsidRPr="00AA0C96" w:rsidRDefault="00044745" w:rsidP="00044745">
          <w:pPr>
            <w:pStyle w:val="Header"/>
            <w:tabs>
              <w:tab w:val="clear" w:pos="4320"/>
              <w:tab w:val="clear" w:pos="8640"/>
            </w:tabs>
            <w:spacing w:before="60" w:after="60"/>
            <w:rPr>
              <w:b/>
              <w:sz w:val="22"/>
            </w:rPr>
          </w:pPr>
        </w:p>
      </w:tc>
      <w:tc>
        <w:tcPr>
          <w:tcW w:w="2358" w:type="dxa"/>
        </w:tcPr>
        <w:p w:rsidR="00044745" w:rsidRPr="00AA0C96" w:rsidRDefault="00044745" w:rsidP="00044745">
          <w:pPr>
            <w:pStyle w:val="Header"/>
            <w:tabs>
              <w:tab w:val="clear" w:pos="4320"/>
              <w:tab w:val="clear" w:pos="8640"/>
            </w:tabs>
            <w:spacing w:before="60" w:after="60"/>
            <w:rPr>
              <w:b/>
              <w:sz w:val="22"/>
            </w:rPr>
          </w:pPr>
          <w:r w:rsidRPr="00AA0C96">
            <w:rPr>
              <w:b/>
              <w:sz w:val="22"/>
            </w:rPr>
            <w:t>Date</w:t>
          </w:r>
          <w:r>
            <w:rPr>
              <w:b/>
              <w:sz w:val="22"/>
            </w:rPr>
            <w:t>: 5/13/2019</w:t>
          </w:r>
        </w:p>
      </w:tc>
    </w:tr>
  </w:tbl>
  <w:p w:rsidR="00044745" w:rsidRDefault="00044745" w:rsidP="0004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2355E07"/>
    <w:multiLevelType w:val="hybridMultilevel"/>
    <w:tmpl w:val="1386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B11A3"/>
    <w:multiLevelType w:val="multilevel"/>
    <w:tmpl w:val="34BEA5F2"/>
    <w:styleLink w:val="StyleNumberedLeft0Hanging053"/>
    <w:lvl w:ilvl="0">
      <w:start w:val="1"/>
      <w:numFmt w:val="decimal"/>
      <w:lvlText w:val="%1."/>
      <w:lvlJc w:val="left"/>
      <w:pPr>
        <w:ind w:left="216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24277F"/>
    <w:multiLevelType w:val="multilevel"/>
    <w:tmpl w:val="66C6544C"/>
    <w:styleLink w:val="StyleNumberedLeft0Hanging052"/>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2160" w:hanging="360"/>
      </w:pPr>
      <w:rPr>
        <w:rFonts w:hint="default"/>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15:restartNumberingAfterBreak="0">
    <w:nsid w:val="1795526B"/>
    <w:multiLevelType w:val="multilevel"/>
    <w:tmpl w:val="2114724A"/>
    <w:styleLink w:val="StyleNumberedLeft0Hanging051"/>
    <w:lvl w:ilvl="0">
      <w:start w:val="1"/>
      <w:numFmt w:val="decimal"/>
      <w:lvlText w:val="%1."/>
      <w:lvlJc w:val="left"/>
      <w:pPr>
        <w:ind w:left="720" w:hanging="72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8A90E51"/>
    <w:multiLevelType w:val="multilevel"/>
    <w:tmpl w:val="34BEA5F2"/>
    <w:numStyleLink w:val="StyleNumberedLeft0Hanging053"/>
  </w:abstractNum>
  <w:abstractNum w:abstractNumId="8" w15:restartNumberingAfterBreak="0">
    <w:nsid w:val="30B24EFB"/>
    <w:multiLevelType w:val="multilevel"/>
    <w:tmpl w:val="96CEE51E"/>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6970CD2"/>
    <w:multiLevelType w:val="hybridMultilevel"/>
    <w:tmpl w:val="0EFAD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E3016C"/>
    <w:multiLevelType w:val="multilevel"/>
    <w:tmpl w:val="CAC69242"/>
    <w:styleLink w:val="StyleNumbered12pt"/>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1D6222"/>
    <w:multiLevelType w:val="multilevel"/>
    <w:tmpl w:val="2E3AC0FC"/>
    <w:styleLink w:val="StyleNumberedLeft0Hanging05"/>
    <w:lvl w:ilvl="0">
      <w:start w:val="1"/>
      <w:numFmt w:val="decimal"/>
      <w:lvlText w:val="%1."/>
      <w:lvlJc w:val="right"/>
      <w:pPr>
        <w:ind w:left="720" w:hanging="720"/>
      </w:pPr>
      <w:rPr>
        <w:rFonts w:ascii="Times New Roman" w:hAnsi="Times New Roman"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3E02B2D"/>
    <w:multiLevelType w:val="hybridMultilevel"/>
    <w:tmpl w:val="34BC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196FCE"/>
    <w:multiLevelType w:val="hybridMultilevel"/>
    <w:tmpl w:val="21B6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604B"/>
    <w:multiLevelType w:val="multilevel"/>
    <w:tmpl w:val="34BEA5F2"/>
    <w:styleLink w:val="StyleStyleNumberedLeft0Hanging053Outlinenumbered"/>
    <w:lvl w:ilvl="0">
      <w:start w:val="1"/>
      <w:numFmt w:val="decimal"/>
      <w:lvlText w:val="%1."/>
      <w:lvlJc w:val="left"/>
      <w:pPr>
        <w:ind w:left="216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4535F5"/>
    <w:multiLevelType w:val="hybridMultilevel"/>
    <w:tmpl w:val="C10A55D0"/>
    <w:lvl w:ilvl="0" w:tplc="6C78DADA">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B0FD9"/>
    <w:multiLevelType w:val="hybridMultilevel"/>
    <w:tmpl w:val="3FAE7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F0E83"/>
    <w:multiLevelType w:val="multilevel"/>
    <w:tmpl w:val="34BEA5F2"/>
    <w:numStyleLink w:val="StyleNumberedLeft0Hanging053"/>
  </w:abstractNum>
  <w:num w:numId="1">
    <w:abstractNumId w:val="0"/>
  </w:num>
  <w:num w:numId="2">
    <w:abstractNumId w:val="5"/>
  </w:num>
  <w:num w:numId="3">
    <w:abstractNumId w:val="2"/>
  </w:num>
  <w:num w:numId="4">
    <w:abstractNumId w:val="10"/>
  </w:num>
  <w:num w:numId="5">
    <w:abstractNumId w:val="15"/>
  </w:num>
  <w:num w:numId="6">
    <w:abstractNumId w:val="12"/>
  </w:num>
  <w:num w:numId="7">
    <w:abstractNumId w:val="11"/>
  </w:num>
  <w:num w:numId="8">
    <w:abstractNumId w:val="6"/>
  </w:num>
  <w:num w:numId="9">
    <w:abstractNumId w:val="4"/>
  </w:num>
  <w:num w:numId="10">
    <w:abstractNumId w:val="3"/>
  </w:num>
  <w:num w:numId="11">
    <w:abstractNumId w:val="17"/>
  </w:num>
  <w:num w:numId="12">
    <w:abstractNumId w:val="7"/>
  </w:num>
  <w:num w:numId="13">
    <w:abstractNumId w:val="14"/>
  </w:num>
  <w:num w:numId="14">
    <w:abstractNumId w:val="8"/>
  </w:num>
  <w:num w:numId="15">
    <w:abstractNumId w:val="9"/>
  </w:num>
  <w:num w:numId="16">
    <w:abstractNumId w:val="1"/>
  </w:num>
  <w:num w:numId="17">
    <w:abstractNumId w:val="13"/>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18"/>
    <w:rsid w:val="000025C0"/>
    <w:rsid w:val="0001296A"/>
    <w:rsid w:val="000144B1"/>
    <w:rsid w:val="00032478"/>
    <w:rsid w:val="00033928"/>
    <w:rsid w:val="000403EA"/>
    <w:rsid w:val="000409A9"/>
    <w:rsid w:val="00042B94"/>
    <w:rsid w:val="00044168"/>
    <w:rsid w:val="00044745"/>
    <w:rsid w:val="0004785C"/>
    <w:rsid w:val="00051744"/>
    <w:rsid w:val="000518CD"/>
    <w:rsid w:val="00053C23"/>
    <w:rsid w:val="000543AC"/>
    <w:rsid w:val="00056442"/>
    <w:rsid w:val="0006325F"/>
    <w:rsid w:val="000730C4"/>
    <w:rsid w:val="00074796"/>
    <w:rsid w:val="000822A5"/>
    <w:rsid w:val="0008406E"/>
    <w:rsid w:val="00096D99"/>
    <w:rsid w:val="000A6ABA"/>
    <w:rsid w:val="000A79FF"/>
    <w:rsid w:val="000B70F0"/>
    <w:rsid w:val="000C069B"/>
    <w:rsid w:val="000C453B"/>
    <w:rsid w:val="000C6C7E"/>
    <w:rsid w:val="000D1120"/>
    <w:rsid w:val="000D48D8"/>
    <w:rsid w:val="000D6F4A"/>
    <w:rsid w:val="000D71C7"/>
    <w:rsid w:val="000D7FA9"/>
    <w:rsid w:val="000E3087"/>
    <w:rsid w:val="000E3155"/>
    <w:rsid w:val="000E421C"/>
    <w:rsid w:val="000E4F48"/>
    <w:rsid w:val="000F0D14"/>
    <w:rsid w:val="000F176E"/>
    <w:rsid w:val="000F2B18"/>
    <w:rsid w:val="000F481B"/>
    <w:rsid w:val="00122B0B"/>
    <w:rsid w:val="00127ED8"/>
    <w:rsid w:val="00136295"/>
    <w:rsid w:val="001371F0"/>
    <w:rsid w:val="00143934"/>
    <w:rsid w:val="001461A6"/>
    <w:rsid w:val="00153BD3"/>
    <w:rsid w:val="00154E72"/>
    <w:rsid w:val="001612C8"/>
    <w:rsid w:val="00164C73"/>
    <w:rsid w:val="001651AD"/>
    <w:rsid w:val="00171DCE"/>
    <w:rsid w:val="00173EF3"/>
    <w:rsid w:val="00173FF9"/>
    <w:rsid w:val="00176C1C"/>
    <w:rsid w:val="001821EB"/>
    <w:rsid w:val="001830C6"/>
    <w:rsid w:val="00191727"/>
    <w:rsid w:val="00191EF9"/>
    <w:rsid w:val="0019522E"/>
    <w:rsid w:val="001966EF"/>
    <w:rsid w:val="001A4EE7"/>
    <w:rsid w:val="001B2E0E"/>
    <w:rsid w:val="001B3286"/>
    <w:rsid w:val="001B37C0"/>
    <w:rsid w:val="001B524D"/>
    <w:rsid w:val="001D0208"/>
    <w:rsid w:val="001D4BCC"/>
    <w:rsid w:val="001D4C63"/>
    <w:rsid w:val="001E11A0"/>
    <w:rsid w:val="001E32CC"/>
    <w:rsid w:val="001E3D37"/>
    <w:rsid w:val="001F2A3C"/>
    <w:rsid w:val="00203F39"/>
    <w:rsid w:val="00217770"/>
    <w:rsid w:val="00221039"/>
    <w:rsid w:val="0022191B"/>
    <w:rsid w:val="0022723C"/>
    <w:rsid w:val="00227326"/>
    <w:rsid w:val="0023308B"/>
    <w:rsid w:val="002408A5"/>
    <w:rsid w:val="0024364B"/>
    <w:rsid w:val="002446CF"/>
    <w:rsid w:val="00245DFB"/>
    <w:rsid w:val="0025016D"/>
    <w:rsid w:val="00257EAE"/>
    <w:rsid w:val="00260FF2"/>
    <w:rsid w:val="00261D64"/>
    <w:rsid w:val="0026678D"/>
    <w:rsid w:val="002703EC"/>
    <w:rsid w:val="00271E7E"/>
    <w:rsid w:val="002762E7"/>
    <w:rsid w:val="002766B4"/>
    <w:rsid w:val="002800C0"/>
    <w:rsid w:val="00286D43"/>
    <w:rsid w:val="002A03AD"/>
    <w:rsid w:val="002A3B48"/>
    <w:rsid w:val="002A3C58"/>
    <w:rsid w:val="002A4951"/>
    <w:rsid w:val="002B1134"/>
    <w:rsid w:val="002B2342"/>
    <w:rsid w:val="002B4D68"/>
    <w:rsid w:val="002B52FA"/>
    <w:rsid w:val="002B6B74"/>
    <w:rsid w:val="002C0F06"/>
    <w:rsid w:val="002C3B1F"/>
    <w:rsid w:val="002C3E49"/>
    <w:rsid w:val="002C796F"/>
    <w:rsid w:val="002D046F"/>
    <w:rsid w:val="002D054F"/>
    <w:rsid w:val="002D4CA8"/>
    <w:rsid w:val="002D5DA0"/>
    <w:rsid w:val="002F265E"/>
    <w:rsid w:val="002F4148"/>
    <w:rsid w:val="003032E3"/>
    <w:rsid w:val="00306E16"/>
    <w:rsid w:val="00306FF9"/>
    <w:rsid w:val="00312771"/>
    <w:rsid w:val="00320320"/>
    <w:rsid w:val="003266A6"/>
    <w:rsid w:val="00331884"/>
    <w:rsid w:val="003333F3"/>
    <w:rsid w:val="00333D48"/>
    <w:rsid w:val="00334BBB"/>
    <w:rsid w:val="003464C5"/>
    <w:rsid w:val="0034661C"/>
    <w:rsid w:val="003474AA"/>
    <w:rsid w:val="003475EE"/>
    <w:rsid w:val="003476DB"/>
    <w:rsid w:val="00353CDC"/>
    <w:rsid w:val="00356F7C"/>
    <w:rsid w:val="0036046C"/>
    <w:rsid w:val="00361D75"/>
    <w:rsid w:val="00363F43"/>
    <w:rsid w:val="003726F5"/>
    <w:rsid w:val="00376DF8"/>
    <w:rsid w:val="00381DC6"/>
    <w:rsid w:val="0038652B"/>
    <w:rsid w:val="003901F4"/>
    <w:rsid w:val="00392614"/>
    <w:rsid w:val="0039406D"/>
    <w:rsid w:val="003A4E5B"/>
    <w:rsid w:val="003B414B"/>
    <w:rsid w:val="003B652D"/>
    <w:rsid w:val="003B689F"/>
    <w:rsid w:val="003C3835"/>
    <w:rsid w:val="003C4FA9"/>
    <w:rsid w:val="003D20C8"/>
    <w:rsid w:val="003D41C0"/>
    <w:rsid w:val="003D617B"/>
    <w:rsid w:val="003E069B"/>
    <w:rsid w:val="003E272E"/>
    <w:rsid w:val="003E6478"/>
    <w:rsid w:val="003F36AE"/>
    <w:rsid w:val="003F4AD5"/>
    <w:rsid w:val="003F6B89"/>
    <w:rsid w:val="003F706A"/>
    <w:rsid w:val="00400893"/>
    <w:rsid w:val="00401119"/>
    <w:rsid w:val="00402908"/>
    <w:rsid w:val="00403AB2"/>
    <w:rsid w:val="00411D56"/>
    <w:rsid w:val="0041591F"/>
    <w:rsid w:val="00415A7A"/>
    <w:rsid w:val="004238AC"/>
    <w:rsid w:val="0043207D"/>
    <w:rsid w:val="00434514"/>
    <w:rsid w:val="00435AF3"/>
    <w:rsid w:val="00435F5C"/>
    <w:rsid w:val="00440823"/>
    <w:rsid w:val="00450DB7"/>
    <w:rsid w:val="00453052"/>
    <w:rsid w:val="00460FB6"/>
    <w:rsid w:val="00461C68"/>
    <w:rsid w:val="00465242"/>
    <w:rsid w:val="00467FD9"/>
    <w:rsid w:val="0047021C"/>
    <w:rsid w:val="00471581"/>
    <w:rsid w:val="00471939"/>
    <w:rsid w:val="00475457"/>
    <w:rsid w:val="004811EF"/>
    <w:rsid w:val="00486E62"/>
    <w:rsid w:val="004945BC"/>
    <w:rsid w:val="004974B8"/>
    <w:rsid w:val="004B14D6"/>
    <w:rsid w:val="004B3051"/>
    <w:rsid w:val="004B7164"/>
    <w:rsid w:val="004C42BC"/>
    <w:rsid w:val="004C5C81"/>
    <w:rsid w:val="004C79AB"/>
    <w:rsid w:val="004D18C8"/>
    <w:rsid w:val="004D528F"/>
    <w:rsid w:val="004D60A0"/>
    <w:rsid w:val="004D651C"/>
    <w:rsid w:val="004D7D06"/>
    <w:rsid w:val="004E4D21"/>
    <w:rsid w:val="004F2108"/>
    <w:rsid w:val="004F6DFF"/>
    <w:rsid w:val="005007F4"/>
    <w:rsid w:val="00500E1A"/>
    <w:rsid w:val="00501442"/>
    <w:rsid w:val="00501D7A"/>
    <w:rsid w:val="005069DF"/>
    <w:rsid w:val="00510313"/>
    <w:rsid w:val="0052148B"/>
    <w:rsid w:val="0052169B"/>
    <w:rsid w:val="005230FE"/>
    <w:rsid w:val="00523C12"/>
    <w:rsid w:val="00524009"/>
    <w:rsid w:val="00525B4C"/>
    <w:rsid w:val="00526FE3"/>
    <w:rsid w:val="005279FA"/>
    <w:rsid w:val="00533486"/>
    <w:rsid w:val="00542013"/>
    <w:rsid w:val="0054276A"/>
    <w:rsid w:val="00550B49"/>
    <w:rsid w:val="00550BD1"/>
    <w:rsid w:val="00553CF7"/>
    <w:rsid w:val="0056010E"/>
    <w:rsid w:val="00567088"/>
    <w:rsid w:val="0057009D"/>
    <w:rsid w:val="00571F5C"/>
    <w:rsid w:val="005735EE"/>
    <w:rsid w:val="00576F10"/>
    <w:rsid w:val="00592A63"/>
    <w:rsid w:val="005A44AC"/>
    <w:rsid w:val="005A5AF9"/>
    <w:rsid w:val="005B3646"/>
    <w:rsid w:val="005B42C3"/>
    <w:rsid w:val="005B4E89"/>
    <w:rsid w:val="005B681E"/>
    <w:rsid w:val="005D2F26"/>
    <w:rsid w:val="005D5A44"/>
    <w:rsid w:val="005D78C7"/>
    <w:rsid w:val="005E5C25"/>
    <w:rsid w:val="005E760F"/>
    <w:rsid w:val="005F28D9"/>
    <w:rsid w:val="005F5275"/>
    <w:rsid w:val="005F5E0A"/>
    <w:rsid w:val="005F72F3"/>
    <w:rsid w:val="005F739E"/>
    <w:rsid w:val="006063C4"/>
    <w:rsid w:val="00610DD3"/>
    <w:rsid w:val="00613E96"/>
    <w:rsid w:val="00613FAC"/>
    <w:rsid w:val="00615CD6"/>
    <w:rsid w:val="00621AA9"/>
    <w:rsid w:val="0062399F"/>
    <w:rsid w:val="00624148"/>
    <w:rsid w:val="00634E31"/>
    <w:rsid w:val="006376E4"/>
    <w:rsid w:val="00641052"/>
    <w:rsid w:val="00644629"/>
    <w:rsid w:val="006453C6"/>
    <w:rsid w:val="006472EB"/>
    <w:rsid w:val="00650C45"/>
    <w:rsid w:val="006547C2"/>
    <w:rsid w:val="00661333"/>
    <w:rsid w:val="0068132D"/>
    <w:rsid w:val="006825A2"/>
    <w:rsid w:val="0069012A"/>
    <w:rsid w:val="00693B5F"/>
    <w:rsid w:val="00696023"/>
    <w:rsid w:val="00696BB1"/>
    <w:rsid w:val="006A13BA"/>
    <w:rsid w:val="006A5781"/>
    <w:rsid w:val="006B4184"/>
    <w:rsid w:val="006B63DF"/>
    <w:rsid w:val="006C088B"/>
    <w:rsid w:val="006C166F"/>
    <w:rsid w:val="006C3609"/>
    <w:rsid w:val="006C4918"/>
    <w:rsid w:val="006C4EBB"/>
    <w:rsid w:val="006C58C4"/>
    <w:rsid w:val="006C5E26"/>
    <w:rsid w:val="006C7326"/>
    <w:rsid w:val="006D06BD"/>
    <w:rsid w:val="006D07C0"/>
    <w:rsid w:val="006D55BE"/>
    <w:rsid w:val="006D75F0"/>
    <w:rsid w:val="006D7DE9"/>
    <w:rsid w:val="006E339F"/>
    <w:rsid w:val="006E79B8"/>
    <w:rsid w:val="006F4853"/>
    <w:rsid w:val="007006CF"/>
    <w:rsid w:val="00702100"/>
    <w:rsid w:val="00705149"/>
    <w:rsid w:val="007056E1"/>
    <w:rsid w:val="00711C55"/>
    <w:rsid w:val="007144FC"/>
    <w:rsid w:val="00714514"/>
    <w:rsid w:val="0072302A"/>
    <w:rsid w:val="00723452"/>
    <w:rsid w:val="007301AB"/>
    <w:rsid w:val="007366E3"/>
    <w:rsid w:val="0074179B"/>
    <w:rsid w:val="00743EB2"/>
    <w:rsid w:val="007454EC"/>
    <w:rsid w:val="007458BD"/>
    <w:rsid w:val="007471FA"/>
    <w:rsid w:val="00747B28"/>
    <w:rsid w:val="0075199E"/>
    <w:rsid w:val="007567B0"/>
    <w:rsid w:val="00764B1B"/>
    <w:rsid w:val="00764E4B"/>
    <w:rsid w:val="007658D4"/>
    <w:rsid w:val="00770CB5"/>
    <w:rsid w:val="00771183"/>
    <w:rsid w:val="007777C5"/>
    <w:rsid w:val="00781791"/>
    <w:rsid w:val="007830DC"/>
    <w:rsid w:val="00783257"/>
    <w:rsid w:val="00783660"/>
    <w:rsid w:val="00784009"/>
    <w:rsid w:val="00790099"/>
    <w:rsid w:val="0079100D"/>
    <w:rsid w:val="007941B2"/>
    <w:rsid w:val="007A4A72"/>
    <w:rsid w:val="007A4F50"/>
    <w:rsid w:val="007A5C55"/>
    <w:rsid w:val="007A6FB8"/>
    <w:rsid w:val="007B703B"/>
    <w:rsid w:val="007B7868"/>
    <w:rsid w:val="007C0494"/>
    <w:rsid w:val="007C352A"/>
    <w:rsid w:val="007C3761"/>
    <w:rsid w:val="007C3BA0"/>
    <w:rsid w:val="007C4A18"/>
    <w:rsid w:val="007C5E18"/>
    <w:rsid w:val="007C6406"/>
    <w:rsid w:val="007C6589"/>
    <w:rsid w:val="007D0634"/>
    <w:rsid w:val="007D1090"/>
    <w:rsid w:val="007D3555"/>
    <w:rsid w:val="007E55BA"/>
    <w:rsid w:val="007E5E23"/>
    <w:rsid w:val="007F0631"/>
    <w:rsid w:val="007F17FF"/>
    <w:rsid w:val="007F3364"/>
    <w:rsid w:val="008021ED"/>
    <w:rsid w:val="0080369E"/>
    <w:rsid w:val="00806585"/>
    <w:rsid w:val="0080754F"/>
    <w:rsid w:val="00816D01"/>
    <w:rsid w:val="00817909"/>
    <w:rsid w:val="00820005"/>
    <w:rsid w:val="00830776"/>
    <w:rsid w:val="00840C33"/>
    <w:rsid w:val="008415E5"/>
    <w:rsid w:val="008509CD"/>
    <w:rsid w:val="0085511F"/>
    <w:rsid w:val="0085587D"/>
    <w:rsid w:val="00857C69"/>
    <w:rsid w:val="00864568"/>
    <w:rsid w:val="008655E0"/>
    <w:rsid w:val="00865801"/>
    <w:rsid w:val="008679F5"/>
    <w:rsid w:val="0087265D"/>
    <w:rsid w:val="00874F64"/>
    <w:rsid w:val="00877FA5"/>
    <w:rsid w:val="00880D57"/>
    <w:rsid w:val="008952FD"/>
    <w:rsid w:val="00895E02"/>
    <w:rsid w:val="008A20E8"/>
    <w:rsid w:val="008B0DD7"/>
    <w:rsid w:val="008B20A9"/>
    <w:rsid w:val="008B5D42"/>
    <w:rsid w:val="008B6C01"/>
    <w:rsid w:val="008B76AE"/>
    <w:rsid w:val="008C07B5"/>
    <w:rsid w:val="008C0B97"/>
    <w:rsid w:val="008C32D3"/>
    <w:rsid w:val="008E0D1B"/>
    <w:rsid w:val="008E3D18"/>
    <w:rsid w:val="008F2491"/>
    <w:rsid w:val="008F4D0A"/>
    <w:rsid w:val="008F69E7"/>
    <w:rsid w:val="008F6D8A"/>
    <w:rsid w:val="008F7F70"/>
    <w:rsid w:val="00906CB6"/>
    <w:rsid w:val="00917D9E"/>
    <w:rsid w:val="0092660D"/>
    <w:rsid w:val="00930151"/>
    <w:rsid w:val="00933ED8"/>
    <w:rsid w:val="009371A3"/>
    <w:rsid w:val="009442FC"/>
    <w:rsid w:val="009464A6"/>
    <w:rsid w:val="009470EC"/>
    <w:rsid w:val="009515A0"/>
    <w:rsid w:val="00952EE8"/>
    <w:rsid w:val="00953A47"/>
    <w:rsid w:val="0096068B"/>
    <w:rsid w:val="00962CCB"/>
    <w:rsid w:val="00973D29"/>
    <w:rsid w:val="0098296A"/>
    <w:rsid w:val="0098448D"/>
    <w:rsid w:val="00984AD8"/>
    <w:rsid w:val="00990DD5"/>
    <w:rsid w:val="00990E61"/>
    <w:rsid w:val="009961BB"/>
    <w:rsid w:val="009A59A5"/>
    <w:rsid w:val="009B41B1"/>
    <w:rsid w:val="009B4BCC"/>
    <w:rsid w:val="009C20A4"/>
    <w:rsid w:val="009C4019"/>
    <w:rsid w:val="009D4684"/>
    <w:rsid w:val="009D73ED"/>
    <w:rsid w:val="009E0DF6"/>
    <w:rsid w:val="009E73C2"/>
    <w:rsid w:val="009E7722"/>
    <w:rsid w:val="009F196E"/>
    <w:rsid w:val="009F5B84"/>
    <w:rsid w:val="009F6AA7"/>
    <w:rsid w:val="00A03846"/>
    <w:rsid w:val="00A0442B"/>
    <w:rsid w:val="00A0563C"/>
    <w:rsid w:val="00A07296"/>
    <w:rsid w:val="00A134FB"/>
    <w:rsid w:val="00A177AE"/>
    <w:rsid w:val="00A34616"/>
    <w:rsid w:val="00A456C2"/>
    <w:rsid w:val="00A509E4"/>
    <w:rsid w:val="00A572C7"/>
    <w:rsid w:val="00A62208"/>
    <w:rsid w:val="00A62243"/>
    <w:rsid w:val="00A65091"/>
    <w:rsid w:val="00A67137"/>
    <w:rsid w:val="00A73184"/>
    <w:rsid w:val="00A8014D"/>
    <w:rsid w:val="00A805D1"/>
    <w:rsid w:val="00A84D34"/>
    <w:rsid w:val="00A91284"/>
    <w:rsid w:val="00A945BB"/>
    <w:rsid w:val="00A953A9"/>
    <w:rsid w:val="00A96163"/>
    <w:rsid w:val="00AA46FC"/>
    <w:rsid w:val="00AA6CC0"/>
    <w:rsid w:val="00AB2F0B"/>
    <w:rsid w:val="00AB4144"/>
    <w:rsid w:val="00AB4DE6"/>
    <w:rsid w:val="00AB52CC"/>
    <w:rsid w:val="00AB5D3D"/>
    <w:rsid w:val="00AB5F86"/>
    <w:rsid w:val="00AC029A"/>
    <w:rsid w:val="00AC1E01"/>
    <w:rsid w:val="00AC402A"/>
    <w:rsid w:val="00AC427F"/>
    <w:rsid w:val="00AC45E8"/>
    <w:rsid w:val="00AD054B"/>
    <w:rsid w:val="00AD3BF2"/>
    <w:rsid w:val="00AE6215"/>
    <w:rsid w:val="00AF397E"/>
    <w:rsid w:val="00B0078D"/>
    <w:rsid w:val="00B01720"/>
    <w:rsid w:val="00B057CE"/>
    <w:rsid w:val="00B06AFD"/>
    <w:rsid w:val="00B06D04"/>
    <w:rsid w:val="00B101C8"/>
    <w:rsid w:val="00B10FB1"/>
    <w:rsid w:val="00B129AB"/>
    <w:rsid w:val="00B12F8E"/>
    <w:rsid w:val="00B16332"/>
    <w:rsid w:val="00B202BA"/>
    <w:rsid w:val="00B2308F"/>
    <w:rsid w:val="00B244DB"/>
    <w:rsid w:val="00B3224F"/>
    <w:rsid w:val="00B44BAF"/>
    <w:rsid w:val="00B45401"/>
    <w:rsid w:val="00B63969"/>
    <w:rsid w:val="00B650BA"/>
    <w:rsid w:val="00B65B89"/>
    <w:rsid w:val="00B725D0"/>
    <w:rsid w:val="00B74606"/>
    <w:rsid w:val="00B7519C"/>
    <w:rsid w:val="00B84EE9"/>
    <w:rsid w:val="00B86E27"/>
    <w:rsid w:val="00B9609C"/>
    <w:rsid w:val="00BA14B5"/>
    <w:rsid w:val="00BA188E"/>
    <w:rsid w:val="00BA3B7E"/>
    <w:rsid w:val="00BB4A9B"/>
    <w:rsid w:val="00BB7254"/>
    <w:rsid w:val="00BC0975"/>
    <w:rsid w:val="00BC29DE"/>
    <w:rsid w:val="00BE20B8"/>
    <w:rsid w:val="00BF3943"/>
    <w:rsid w:val="00BF3F8E"/>
    <w:rsid w:val="00BF516E"/>
    <w:rsid w:val="00C0275A"/>
    <w:rsid w:val="00C04931"/>
    <w:rsid w:val="00C06DF2"/>
    <w:rsid w:val="00C10A6B"/>
    <w:rsid w:val="00C10DCB"/>
    <w:rsid w:val="00C171A7"/>
    <w:rsid w:val="00C3000D"/>
    <w:rsid w:val="00C35CE9"/>
    <w:rsid w:val="00C4165E"/>
    <w:rsid w:val="00C42936"/>
    <w:rsid w:val="00C443E6"/>
    <w:rsid w:val="00C44473"/>
    <w:rsid w:val="00C47DF1"/>
    <w:rsid w:val="00C50EBE"/>
    <w:rsid w:val="00C518F6"/>
    <w:rsid w:val="00C55089"/>
    <w:rsid w:val="00C61ABF"/>
    <w:rsid w:val="00C61C6C"/>
    <w:rsid w:val="00C66ABA"/>
    <w:rsid w:val="00C66F64"/>
    <w:rsid w:val="00C74A58"/>
    <w:rsid w:val="00C74B95"/>
    <w:rsid w:val="00C809DD"/>
    <w:rsid w:val="00C842CB"/>
    <w:rsid w:val="00C86107"/>
    <w:rsid w:val="00C86ACE"/>
    <w:rsid w:val="00C874E3"/>
    <w:rsid w:val="00C909C5"/>
    <w:rsid w:val="00CA376A"/>
    <w:rsid w:val="00CA62B1"/>
    <w:rsid w:val="00CB2072"/>
    <w:rsid w:val="00CB5650"/>
    <w:rsid w:val="00CB7FB1"/>
    <w:rsid w:val="00CC0689"/>
    <w:rsid w:val="00CC23C4"/>
    <w:rsid w:val="00CC7F88"/>
    <w:rsid w:val="00CD6CED"/>
    <w:rsid w:val="00CD77C4"/>
    <w:rsid w:val="00CE7265"/>
    <w:rsid w:val="00CE7DE3"/>
    <w:rsid w:val="00CF7EF6"/>
    <w:rsid w:val="00D006D4"/>
    <w:rsid w:val="00D01362"/>
    <w:rsid w:val="00D06395"/>
    <w:rsid w:val="00D0741C"/>
    <w:rsid w:val="00D108F8"/>
    <w:rsid w:val="00D12B41"/>
    <w:rsid w:val="00D17ED2"/>
    <w:rsid w:val="00D21435"/>
    <w:rsid w:val="00D2732E"/>
    <w:rsid w:val="00D302D3"/>
    <w:rsid w:val="00D3342C"/>
    <w:rsid w:val="00D42EFC"/>
    <w:rsid w:val="00D431EB"/>
    <w:rsid w:val="00D4364F"/>
    <w:rsid w:val="00D5029B"/>
    <w:rsid w:val="00D53010"/>
    <w:rsid w:val="00D53A14"/>
    <w:rsid w:val="00D541E7"/>
    <w:rsid w:val="00D61B3E"/>
    <w:rsid w:val="00D64430"/>
    <w:rsid w:val="00D6606C"/>
    <w:rsid w:val="00D71276"/>
    <w:rsid w:val="00D718D3"/>
    <w:rsid w:val="00D71CBF"/>
    <w:rsid w:val="00D71FA7"/>
    <w:rsid w:val="00D74E1C"/>
    <w:rsid w:val="00D751BF"/>
    <w:rsid w:val="00D77E51"/>
    <w:rsid w:val="00D85078"/>
    <w:rsid w:val="00D87B23"/>
    <w:rsid w:val="00D90E78"/>
    <w:rsid w:val="00D94356"/>
    <w:rsid w:val="00D948DC"/>
    <w:rsid w:val="00DA0663"/>
    <w:rsid w:val="00DA2DDE"/>
    <w:rsid w:val="00DA657E"/>
    <w:rsid w:val="00DB047D"/>
    <w:rsid w:val="00DC00CE"/>
    <w:rsid w:val="00DC2B70"/>
    <w:rsid w:val="00DC5290"/>
    <w:rsid w:val="00DC6EAF"/>
    <w:rsid w:val="00DD652D"/>
    <w:rsid w:val="00DD67B3"/>
    <w:rsid w:val="00DE24A1"/>
    <w:rsid w:val="00DE2AFC"/>
    <w:rsid w:val="00DE3A85"/>
    <w:rsid w:val="00DE658C"/>
    <w:rsid w:val="00DE75C9"/>
    <w:rsid w:val="00DF4B23"/>
    <w:rsid w:val="00E02828"/>
    <w:rsid w:val="00E0429A"/>
    <w:rsid w:val="00E047D1"/>
    <w:rsid w:val="00E04D34"/>
    <w:rsid w:val="00E04DEA"/>
    <w:rsid w:val="00E066B7"/>
    <w:rsid w:val="00E16B85"/>
    <w:rsid w:val="00E214DE"/>
    <w:rsid w:val="00E2577B"/>
    <w:rsid w:val="00E27A5B"/>
    <w:rsid w:val="00E351C4"/>
    <w:rsid w:val="00E361A4"/>
    <w:rsid w:val="00E41122"/>
    <w:rsid w:val="00E46D01"/>
    <w:rsid w:val="00E523F9"/>
    <w:rsid w:val="00E530E3"/>
    <w:rsid w:val="00E53C3D"/>
    <w:rsid w:val="00E54D09"/>
    <w:rsid w:val="00E56EA5"/>
    <w:rsid w:val="00E62D7F"/>
    <w:rsid w:val="00E70084"/>
    <w:rsid w:val="00E700C3"/>
    <w:rsid w:val="00E70331"/>
    <w:rsid w:val="00E73B89"/>
    <w:rsid w:val="00E8050D"/>
    <w:rsid w:val="00E84678"/>
    <w:rsid w:val="00E924C3"/>
    <w:rsid w:val="00E938ED"/>
    <w:rsid w:val="00E94F07"/>
    <w:rsid w:val="00E96CFA"/>
    <w:rsid w:val="00EA3DA2"/>
    <w:rsid w:val="00EA5166"/>
    <w:rsid w:val="00EB10EC"/>
    <w:rsid w:val="00EB10ED"/>
    <w:rsid w:val="00EB2059"/>
    <w:rsid w:val="00EC1A7F"/>
    <w:rsid w:val="00ED3599"/>
    <w:rsid w:val="00ED5495"/>
    <w:rsid w:val="00EE561D"/>
    <w:rsid w:val="00EF7F74"/>
    <w:rsid w:val="00F143D3"/>
    <w:rsid w:val="00F2145B"/>
    <w:rsid w:val="00F32C5F"/>
    <w:rsid w:val="00F349BE"/>
    <w:rsid w:val="00F50219"/>
    <w:rsid w:val="00F6513C"/>
    <w:rsid w:val="00F726D0"/>
    <w:rsid w:val="00F7308C"/>
    <w:rsid w:val="00F80A19"/>
    <w:rsid w:val="00F918A4"/>
    <w:rsid w:val="00FA2528"/>
    <w:rsid w:val="00FA2CB5"/>
    <w:rsid w:val="00FA5821"/>
    <w:rsid w:val="00FA6353"/>
    <w:rsid w:val="00FA660D"/>
    <w:rsid w:val="00FA72F3"/>
    <w:rsid w:val="00FB0AEC"/>
    <w:rsid w:val="00FB2EB0"/>
    <w:rsid w:val="00FB40EA"/>
    <w:rsid w:val="00FB4DE1"/>
    <w:rsid w:val="00FC0A42"/>
    <w:rsid w:val="00FC1912"/>
    <w:rsid w:val="00FC2CC4"/>
    <w:rsid w:val="00FC4E68"/>
    <w:rsid w:val="00FC5871"/>
    <w:rsid w:val="00FC66D2"/>
    <w:rsid w:val="00FD09A5"/>
    <w:rsid w:val="00FD23CA"/>
    <w:rsid w:val="00FD3986"/>
    <w:rsid w:val="00FD5AF2"/>
    <w:rsid w:val="00FE10D1"/>
    <w:rsid w:val="00FE355F"/>
    <w:rsid w:val="00FE67BE"/>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15"/>
        <o:r id="V:Rule2" type="connector" idref="#Straight Arrow Connector 13"/>
        <o:r id="V:Rule3" type="connector" idref="#Straight Arrow Connector 11"/>
        <o:r id="V:Rule4" type="connector" idref="#Straight Arrow Connector 9"/>
        <o:r id="V:Rule5" type="connector" idref="#Straight Arrow Connector 7"/>
      </o:rules>
    </o:shapelayout>
  </w:shapeDefaults>
  <w:decimalSymbol w:val="."/>
  <w:listSeparator w:val=","/>
  <w15:chartTrackingRefBased/>
  <w15:docId w15:val="{B216E9B8-7F1E-4CB1-9EA8-A47204FF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F196E"/>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9F196E"/>
    <w:pPr>
      <w:keepNext/>
      <w:spacing w:before="240" w:line="480" w:lineRule="auto"/>
      <w:ind w:firstLine="72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rsid w:val="009F196E"/>
    <w:rPr>
      <w:b/>
      <w:sz w:val="24"/>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rsid w:val="001A1955"/>
    <w:rPr>
      <w:b/>
      <w:i/>
      <w:sz w:val="24"/>
    </w:rPr>
  </w:style>
  <w:style w:type="character" w:customStyle="1" w:styleId="Heading5Char">
    <w:name w:val="Heading 5 Char"/>
    <w:link w:val="Heading5"/>
    <w:uiPriority w:val="9"/>
    <w:rsid w:val="001A1955"/>
    <w:rPr>
      <w:rFonts w:ascii="Arial" w:hAnsi="Arial"/>
      <w:sz w:val="22"/>
    </w:rPr>
  </w:style>
  <w:style w:type="character" w:customStyle="1" w:styleId="Heading6Char">
    <w:name w:val="Heading 6 Char"/>
    <w:link w:val="Heading6"/>
    <w:uiPriority w:val="9"/>
    <w:rsid w:val="001A1955"/>
    <w:rPr>
      <w:rFonts w:ascii="Arial" w:hAnsi="Arial"/>
      <w:i/>
      <w:sz w:val="22"/>
    </w:rPr>
  </w:style>
  <w:style w:type="character" w:customStyle="1" w:styleId="Heading7Char">
    <w:name w:val="Heading 7 Char"/>
    <w:link w:val="Heading7"/>
    <w:uiPriority w:val="9"/>
    <w:rsid w:val="001A1955"/>
    <w:rPr>
      <w:rFonts w:ascii="Arial" w:hAnsi="Arial"/>
    </w:rPr>
  </w:style>
  <w:style w:type="character" w:customStyle="1" w:styleId="Heading8Char">
    <w:name w:val="Heading 8 Char"/>
    <w:link w:val="Heading8"/>
    <w:uiPriority w:val="9"/>
    <w:rsid w:val="001A1955"/>
    <w:rPr>
      <w:rFonts w:ascii="Arial" w:hAnsi="Arial"/>
      <w:i/>
    </w:rPr>
  </w:style>
  <w:style w:type="character" w:customStyle="1" w:styleId="Heading9Char">
    <w:name w:val="Heading 9 Char"/>
    <w:link w:val="Heading9"/>
    <w:uiPriority w:val="9"/>
    <w:rsid w:val="001A1955"/>
    <w:rPr>
      <w:rFonts w:ascii="Arial" w:hAnsi="Arial"/>
      <w:i/>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9F196E"/>
    <w:pPr>
      <w:spacing w:line="360" w:lineRule="auto"/>
      <w:ind w:firstLine="720"/>
    </w:pPr>
  </w:style>
  <w:style w:type="character" w:customStyle="1" w:styleId="BodyTextChar1">
    <w:name w:val="Body Text Char1"/>
    <w:link w:val="BodyText"/>
    <w:locked/>
    <w:rsid w:val="009F196E"/>
    <w:rPr>
      <w:sz w:val="24"/>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3"/>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numbering" w:customStyle="1" w:styleId="StyleNumberedLeft0Hanging05">
    <w:name w:val="Style Numbered Left:  0&quot; Hanging:  0.5&quot;"/>
    <w:basedOn w:val="NoList"/>
    <w:rsid w:val="009F196E"/>
    <w:pPr>
      <w:numPr>
        <w:numId w:val="7"/>
      </w:numPr>
    </w:p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ackgroundBoldedDescriptors">
    <w:name w:val="Background Bolded Descriptors"/>
    <w:rsid w:val="0022191B"/>
    <w:rPr>
      <w:b/>
      <w:bCs/>
    </w:rPr>
  </w:style>
  <w:style w:type="paragraph" w:styleId="TOC1">
    <w:name w:val="toc 1"/>
    <w:basedOn w:val="Normal"/>
    <w:next w:val="Normal"/>
    <w:autoRedefine/>
    <w:rsid w:val="00E523F9"/>
    <w:pPr>
      <w:numPr>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numbering" w:customStyle="1" w:styleId="StyleNumbered12pt">
    <w:name w:val="Style Numbered 12 pt"/>
    <w:basedOn w:val="NoList"/>
    <w:rsid w:val="00257EAE"/>
    <w:pPr>
      <w:numPr>
        <w:numId w:val="4"/>
      </w:numPr>
    </w:pPr>
  </w:style>
  <w:style w:type="character" w:customStyle="1" w:styleId="DPH">
    <w:name w:val="DPH"/>
    <w:semiHidden/>
    <w:rsid w:val="00153BD3"/>
    <w:rPr>
      <w:rFonts w:ascii="Arial" w:hAnsi="Arial" w:cs="Arial"/>
      <w:color w:val="auto"/>
      <w:sz w:val="20"/>
      <w:szCs w:val="20"/>
    </w:rPr>
  </w:style>
  <w:style w:type="paragraph" w:customStyle="1" w:styleId="References">
    <w:name w:val="References"/>
    <w:basedOn w:val="Normal"/>
    <w:qFormat/>
    <w:rsid w:val="009F196E"/>
    <w:pPr>
      <w:spacing w:after="240"/>
    </w:pPr>
  </w:style>
  <w:style w:type="numbering" w:customStyle="1" w:styleId="StyleNumberedLeft0Hanging051">
    <w:name w:val="Style Numbered Left:  0&quot; Hanging:  0.5&quot;1"/>
    <w:basedOn w:val="NoList"/>
    <w:rsid w:val="009F196E"/>
    <w:pPr>
      <w:numPr>
        <w:numId w:val="8"/>
      </w:numPr>
    </w:pPr>
  </w:style>
  <w:style w:type="numbering" w:customStyle="1" w:styleId="StyleNumberedLeft0Hanging052">
    <w:name w:val="Style Numbered Left:  0&quot; Hanging:  0.5&quot;2"/>
    <w:basedOn w:val="NoList"/>
    <w:rsid w:val="009F196E"/>
    <w:pPr>
      <w:numPr>
        <w:numId w:val="9"/>
      </w:numPr>
    </w:pPr>
  </w:style>
  <w:style w:type="numbering" w:customStyle="1" w:styleId="StyleNumberedLeft0Hanging053">
    <w:name w:val="Style Numbered Left:  0&quot; Hanging:  0.5&quot;3"/>
    <w:basedOn w:val="NoList"/>
    <w:rsid w:val="009515A0"/>
    <w:pPr>
      <w:numPr>
        <w:numId w:val="10"/>
      </w:numPr>
    </w:pPr>
  </w:style>
  <w:style w:type="numbering" w:customStyle="1" w:styleId="StyleStyleNumberedLeft0Hanging053Outlinenumbered">
    <w:name w:val="Style Style Numbered Left:  0&quot; Hanging:  0.5&quot;3 + Outline numbered ..."/>
    <w:basedOn w:val="NoList"/>
    <w:rsid w:val="009515A0"/>
    <w:pPr>
      <w:numPr>
        <w:numId w:val="13"/>
      </w:numPr>
    </w:pPr>
  </w:style>
  <w:style w:type="paragraph" w:customStyle="1" w:styleId="BodyTextBulleted">
    <w:name w:val="Body Text: Bulleted"/>
    <w:basedOn w:val="Normal"/>
    <w:qFormat/>
    <w:rsid w:val="00B65B89"/>
    <w:pPr>
      <w:numPr>
        <w:numId w:val="14"/>
      </w:numPr>
      <w:spacing w:line="36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11714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port/indoor-air-quality-reports"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header" Target="header4.xml"/><Relationship Id="rId10" Type="http://schemas.openxmlformats.org/officeDocument/2006/relationships/hyperlink" Target="http://www.state.ma.us/dph/beha/iaq/iaqhome.htm" TargetMode="External"/><Relationship Id="rId19" Type="http://schemas.openxmlformats.org/officeDocument/2006/relationships/image" Target="media/image3.jpeg"/><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mass.gov/service-details/construction-and-renovation-generated-pollutants-in-occupied-buildings"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1248</Words>
  <Characters>8181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9411</CharactersWithSpaces>
  <SharedDoc>false</SharedDoc>
  <HLinks>
    <vt:vector size="24"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3473532</vt:i4>
      </vt:variant>
      <vt:variant>
        <vt:i4>6</vt:i4>
      </vt:variant>
      <vt:variant>
        <vt:i4>0</vt:i4>
      </vt:variant>
      <vt:variant>
        <vt:i4>5</vt:i4>
      </vt:variant>
      <vt:variant>
        <vt:lpwstr>http://www.state.ma.us/dph/beha/iaq/iaqhome.htm</vt:lpwstr>
      </vt:variant>
      <vt:variant>
        <vt:lpwstr/>
      </vt:variant>
      <vt:variant>
        <vt:i4>3014756</vt:i4>
      </vt:variant>
      <vt:variant>
        <vt:i4>3</vt:i4>
      </vt:variant>
      <vt:variant>
        <vt:i4>0</vt:i4>
      </vt:variant>
      <vt:variant>
        <vt:i4>5</vt:i4>
      </vt:variant>
      <vt:variant>
        <vt:lpwstr>https://www.mass.gov/service-details/construction-and-renovation-generated-pollutants-in-occupied-buildings</vt:lpwstr>
      </vt:variant>
      <vt:variant>
        <vt:lpwstr/>
      </vt:variant>
      <vt:variant>
        <vt:i4>7798907</vt:i4>
      </vt:variant>
      <vt:variant>
        <vt:i4>0</vt:i4>
      </vt:variant>
      <vt:variant>
        <vt:i4>0</vt:i4>
      </vt:variant>
      <vt:variant>
        <vt:i4>5</vt:i4>
      </vt:variant>
      <vt:variant>
        <vt:lpwstr>https://www.mass.gov/report/indoor-air-quality-reports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Braintree East Middle School (May 2019)</dc:title>
  <dc:subject>Braintree East Middle School</dc:subject>
  <dc:creator>Indoor Air Quality Program</dc:creator>
  <cp:keywords/>
  <cp:lastModifiedBy>Woo, Karl (EHS)</cp:lastModifiedBy>
  <cp:revision>2</cp:revision>
  <cp:lastPrinted>2019-05-15T13:36:00Z</cp:lastPrinted>
  <dcterms:created xsi:type="dcterms:W3CDTF">2019-05-22T13:13:00Z</dcterms:created>
  <dcterms:modified xsi:type="dcterms:W3CDTF">2019-05-22T13:13:00Z</dcterms:modified>
</cp:coreProperties>
</file>