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E9FC01" w14:textId="2E7BF4AF" w:rsidR="005F0AFD" w:rsidRDefault="000B0DB9" w:rsidP="00D4501A">
      <w:pPr>
        <w:tabs>
          <w:tab w:val="left" w:pos="7050"/>
        </w:tabs>
        <w:spacing w:after="0"/>
        <w:rPr>
          <w:rFonts w:ascii="Cambria" w:hAnsi="Cambria"/>
          <w:bCs/>
          <w:sz w:val="24"/>
          <w:szCs w:val="24"/>
        </w:rPr>
      </w:pPr>
      <w:r>
        <w:rPr>
          <w:rFonts w:ascii="Cambria" w:hAnsi="Cambria"/>
          <w:b/>
          <w:sz w:val="24"/>
          <w:szCs w:val="24"/>
        </w:rPr>
        <w:t>Economic Impact Analysis</w:t>
      </w:r>
      <w:r w:rsidRPr="005F0AFD">
        <w:rPr>
          <w:rFonts w:ascii="Cambria" w:hAnsi="Cambria"/>
          <w:b/>
          <w:sz w:val="24"/>
          <w:szCs w:val="24"/>
        </w:rPr>
        <w:t xml:space="preserve"> </w:t>
      </w:r>
      <w:r w:rsidR="005F0AFD" w:rsidRPr="005F0AFD">
        <w:rPr>
          <w:rFonts w:ascii="Cambria" w:hAnsi="Cambria"/>
          <w:b/>
          <w:sz w:val="24"/>
          <w:szCs w:val="24"/>
        </w:rPr>
        <w:t>Model and Its Use in TERC Reports:</w:t>
      </w:r>
      <w:r w:rsidR="005F0AFD">
        <w:rPr>
          <w:rFonts w:ascii="Cambria" w:hAnsi="Cambria"/>
          <w:bCs/>
          <w:sz w:val="24"/>
          <w:szCs w:val="24"/>
        </w:rPr>
        <w:t xml:space="preserve"> </w:t>
      </w:r>
    </w:p>
    <w:p w14:paraId="3E65B186" w14:textId="77777777" w:rsidR="005F0AFD" w:rsidRDefault="005F0AFD" w:rsidP="00D4501A">
      <w:pPr>
        <w:tabs>
          <w:tab w:val="left" w:pos="7050"/>
        </w:tabs>
        <w:spacing w:after="0"/>
        <w:rPr>
          <w:rFonts w:ascii="Cambria" w:hAnsi="Cambria"/>
          <w:bCs/>
          <w:sz w:val="24"/>
          <w:szCs w:val="24"/>
        </w:rPr>
      </w:pPr>
    </w:p>
    <w:p w14:paraId="42427AB1" w14:textId="662C3F18" w:rsidR="000B0DB9" w:rsidRPr="00422543" w:rsidRDefault="000B0DB9" w:rsidP="00422543">
      <w:pPr>
        <w:tabs>
          <w:tab w:val="left" w:pos="7050"/>
        </w:tabs>
        <w:spacing w:after="0"/>
        <w:rPr>
          <w:rFonts w:ascii="Cambria" w:hAnsi="Cambria"/>
          <w:bCs/>
          <w:sz w:val="24"/>
          <w:szCs w:val="24"/>
        </w:rPr>
      </w:pPr>
      <w:r w:rsidRPr="00422543">
        <w:rPr>
          <w:rFonts w:ascii="Cambria" w:hAnsi="Cambria"/>
          <w:bCs/>
          <w:sz w:val="24"/>
          <w:szCs w:val="24"/>
        </w:rPr>
        <w:t xml:space="preserve">In this appendix, we explain why we use an economic impact analysis model for the evaluation of a tax expenditure. As explained below, a tax expenditure generates not only direct impact, but also multiplier impact or multiplier effect. An economic impact analysis model is used to measure </w:t>
      </w:r>
      <w:r w:rsidR="00326D19" w:rsidRPr="00422543">
        <w:rPr>
          <w:rFonts w:ascii="Cambria" w:hAnsi="Cambria"/>
          <w:bCs/>
          <w:sz w:val="24"/>
          <w:szCs w:val="24"/>
        </w:rPr>
        <w:t xml:space="preserve">the total impact including </w:t>
      </w:r>
      <w:r w:rsidRPr="00422543">
        <w:rPr>
          <w:rFonts w:ascii="Cambria" w:hAnsi="Cambria"/>
          <w:bCs/>
          <w:sz w:val="24"/>
          <w:szCs w:val="24"/>
        </w:rPr>
        <w:t xml:space="preserve">the </w:t>
      </w:r>
      <w:r w:rsidR="001655A8" w:rsidRPr="00422543">
        <w:rPr>
          <w:rFonts w:ascii="Cambria" w:hAnsi="Cambria"/>
          <w:bCs/>
          <w:sz w:val="24"/>
          <w:szCs w:val="24"/>
        </w:rPr>
        <w:t xml:space="preserve">direct impact and the </w:t>
      </w:r>
      <w:r w:rsidRPr="00422543">
        <w:rPr>
          <w:rFonts w:ascii="Cambria" w:hAnsi="Cambria"/>
          <w:bCs/>
          <w:sz w:val="24"/>
          <w:szCs w:val="24"/>
        </w:rPr>
        <w:t>multiplier impact.</w:t>
      </w:r>
    </w:p>
    <w:p w14:paraId="318C0420" w14:textId="77777777" w:rsidR="007C6DF2" w:rsidRDefault="007C6DF2" w:rsidP="00D4501A">
      <w:pPr>
        <w:tabs>
          <w:tab w:val="left" w:pos="7050"/>
        </w:tabs>
        <w:spacing w:after="0"/>
        <w:rPr>
          <w:rFonts w:ascii="Cambria" w:hAnsi="Cambria"/>
          <w:bCs/>
          <w:sz w:val="24"/>
          <w:szCs w:val="24"/>
        </w:rPr>
      </w:pPr>
    </w:p>
    <w:p w14:paraId="057E5D22" w14:textId="442E8C40" w:rsidR="00D4501A" w:rsidRPr="004B5370" w:rsidRDefault="001B5D87" w:rsidP="00D4501A">
      <w:pPr>
        <w:tabs>
          <w:tab w:val="left" w:pos="7050"/>
        </w:tabs>
        <w:spacing w:after="0"/>
        <w:rPr>
          <w:rFonts w:ascii="Cambria" w:hAnsi="Cambria"/>
          <w:bCs/>
          <w:sz w:val="24"/>
          <w:szCs w:val="24"/>
        </w:rPr>
      </w:pPr>
      <w:r w:rsidRPr="004B5370">
        <w:rPr>
          <w:rFonts w:ascii="Cambria" w:hAnsi="Cambria"/>
          <w:bCs/>
          <w:sz w:val="24"/>
          <w:szCs w:val="24"/>
        </w:rPr>
        <w:t xml:space="preserve">On </w:t>
      </w:r>
      <w:r w:rsidR="00C966ED">
        <w:rPr>
          <w:rFonts w:ascii="Cambria" w:hAnsi="Cambria"/>
          <w:bCs/>
          <w:sz w:val="24"/>
          <w:szCs w:val="24"/>
        </w:rPr>
        <w:t xml:space="preserve">the </w:t>
      </w:r>
      <w:r w:rsidRPr="004B5370">
        <w:rPr>
          <w:rFonts w:ascii="Cambria" w:hAnsi="Cambria"/>
          <w:bCs/>
          <w:sz w:val="24"/>
          <w:szCs w:val="24"/>
        </w:rPr>
        <w:t>one hand, a</w:t>
      </w:r>
      <w:r w:rsidR="001D4441" w:rsidRPr="004B5370">
        <w:rPr>
          <w:rFonts w:ascii="Cambria" w:hAnsi="Cambria"/>
          <w:bCs/>
          <w:sz w:val="24"/>
          <w:szCs w:val="24"/>
        </w:rPr>
        <w:t xml:space="preserve"> tax expenditure generates direct benefits to some </w:t>
      </w:r>
      <w:r w:rsidR="004B7EBE" w:rsidRPr="004B5370">
        <w:rPr>
          <w:rFonts w:ascii="Cambria" w:hAnsi="Cambria"/>
          <w:bCs/>
          <w:sz w:val="24"/>
          <w:szCs w:val="24"/>
        </w:rPr>
        <w:t xml:space="preserve">taxpayers </w:t>
      </w:r>
      <w:r w:rsidR="001D4441" w:rsidRPr="004B5370">
        <w:rPr>
          <w:rFonts w:ascii="Cambria" w:hAnsi="Cambria"/>
          <w:bCs/>
          <w:sz w:val="24"/>
          <w:szCs w:val="24"/>
        </w:rPr>
        <w:t xml:space="preserve">in the form of lower production or capital cost, </w:t>
      </w:r>
      <w:r w:rsidRPr="004B5370">
        <w:rPr>
          <w:rFonts w:ascii="Cambria" w:hAnsi="Cambria"/>
          <w:bCs/>
          <w:sz w:val="24"/>
          <w:szCs w:val="24"/>
        </w:rPr>
        <w:t xml:space="preserve">or </w:t>
      </w:r>
      <w:r w:rsidR="001D4441" w:rsidRPr="004B5370">
        <w:rPr>
          <w:rFonts w:ascii="Cambria" w:hAnsi="Cambria"/>
          <w:bCs/>
          <w:sz w:val="24"/>
          <w:szCs w:val="24"/>
        </w:rPr>
        <w:t>higher disposable income</w:t>
      </w:r>
      <w:r w:rsidRPr="004B5370">
        <w:rPr>
          <w:rFonts w:ascii="Cambria" w:hAnsi="Cambria"/>
          <w:bCs/>
          <w:sz w:val="24"/>
          <w:szCs w:val="24"/>
        </w:rPr>
        <w:t>, or lower consumer price, etc. On the other hand,</w:t>
      </w:r>
      <w:r w:rsidR="00C966ED">
        <w:rPr>
          <w:rFonts w:ascii="Cambria" w:hAnsi="Cambria"/>
          <w:bCs/>
          <w:sz w:val="24"/>
          <w:szCs w:val="24"/>
        </w:rPr>
        <w:t xml:space="preserve"> because the Commonwealth must balance its budget,</w:t>
      </w:r>
      <w:r w:rsidRPr="004B5370">
        <w:rPr>
          <w:rFonts w:ascii="Cambria" w:hAnsi="Cambria"/>
          <w:bCs/>
          <w:sz w:val="24"/>
          <w:szCs w:val="24"/>
        </w:rPr>
        <w:t xml:space="preserve"> spending on a tax expenditure means </w:t>
      </w:r>
      <w:r w:rsidR="00C966ED">
        <w:rPr>
          <w:rFonts w:ascii="Cambria" w:hAnsi="Cambria"/>
          <w:bCs/>
          <w:sz w:val="24"/>
          <w:szCs w:val="24"/>
        </w:rPr>
        <w:t>fewer funds available to</w:t>
      </w:r>
      <w:r w:rsidRPr="004B5370">
        <w:rPr>
          <w:rFonts w:ascii="Cambria" w:hAnsi="Cambria"/>
          <w:bCs/>
          <w:sz w:val="24"/>
          <w:szCs w:val="24"/>
        </w:rPr>
        <w:t xml:space="preserve"> spend on other expenditure items if there is no increase in state revenues. Reduced spending on other expenditure items means forgone benefits from those items. This is a </w:t>
      </w:r>
      <w:r w:rsidR="004B7EBE" w:rsidRPr="004B5370">
        <w:rPr>
          <w:rFonts w:ascii="Cambria" w:hAnsi="Cambria"/>
          <w:bCs/>
          <w:sz w:val="24"/>
          <w:szCs w:val="24"/>
        </w:rPr>
        <w:t>direct</w:t>
      </w:r>
      <w:r w:rsidRPr="004B5370">
        <w:rPr>
          <w:rFonts w:ascii="Cambria" w:hAnsi="Cambria"/>
          <w:bCs/>
          <w:sz w:val="24"/>
          <w:szCs w:val="24"/>
        </w:rPr>
        <w:t xml:space="preserve"> cost</w:t>
      </w:r>
      <w:r w:rsidR="00C55016">
        <w:rPr>
          <w:rStyle w:val="FootnoteReference"/>
          <w:rFonts w:ascii="Cambria" w:hAnsi="Cambria"/>
          <w:bCs/>
          <w:sz w:val="24"/>
          <w:szCs w:val="24"/>
        </w:rPr>
        <w:footnoteReference w:id="1"/>
      </w:r>
      <w:r w:rsidRPr="004B5370">
        <w:rPr>
          <w:rFonts w:ascii="Cambria" w:hAnsi="Cambria"/>
          <w:bCs/>
          <w:sz w:val="24"/>
          <w:szCs w:val="24"/>
        </w:rPr>
        <w:t xml:space="preserve"> to the Commonwealth, which is</w:t>
      </w:r>
      <w:r w:rsidR="00B41BB6" w:rsidRPr="004B5370">
        <w:rPr>
          <w:rFonts w:ascii="Cambria" w:hAnsi="Cambria"/>
          <w:bCs/>
          <w:sz w:val="24"/>
          <w:szCs w:val="24"/>
        </w:rPr>
        <w:t xml:space="preserve"> ultimately</w:t>
      </w:r>
      <w:r w:rsidRPr="004B5370">
        <w:rPr>
          <w:rFonts w:ascii="Cambria" w:hAnsi="Cambria"/>
          <w:bCs/>
          <w:sz w:val="24"/>
          <w:szCs w:val="24"/>
        </w:rPr>
        <w:t xml:space="preserve"> borne by the Massachusetts residents or businesses </w:t>
      </w:r>
      <w:r w:rsidR="00F13F77">
        <w:rPr>
          <w:rFonts w:ascii="Cambria" w:hAnsi="Cambria"/>
          <w:bCs/>
          <w:sz w:val="24"/>
          <w:szCs w:val="24"/>
        </w:rPr>
        <w:t>that</w:t>
      </w:r>
      <w:r w:rsidRPr="004B5370">
        <w:rPr>
          <w:rFonts w:ascii="Cambria" w:hAnsi="Cambria"/>
          <w:bCs/>
          <w:sz w:val="24"/>
          <w:szCs w:val="24"/>
        </w:rPr>
        <w:t xml:space="preserve"> </w:t>
      </w:r>
      <w:r w:rsidR="00C966ED">
        <w:rPr>
          <w:rFonts w:ascii="Cambria" w:hAnsi="Cambria"/>
          <w:bCs/>
          <w:sz w:val="24"/>
          <w:szCs w:val="24"/>
        </w:rPr>
        <w:t xml:space="preserve">would have </w:t>
      </w:r>
      <w:r w:rsidRPr="004B5370">
        <w:rPr>
          <w:rFonts w:ascii="Cambria" w:hAnsi="Cambria"/>
          <w:bCs/>
          <w:sz w:val="24"/>
          <w:szCs w:val="24"/>
        </w:rPr>
        <w:t>benefit</w:t>
      </w:r>
      <w:r w:rsidR="00C966ED">
        <w:rPr>
          <w:rFonts w:ascii="Cambria" w:hAnsi="Cambria"/>
          <w:bCs/>
          <w:sz w:val="24"/>
          <w:szCs w:val="24"/>
        </w:rPr>
        <w:t>ted</w:t>
      </w:r>
      <w:r w:rsidRPr="004B5370">
        <w:rPr>
          <w:rFonts w:ascii="Cambria" w:hAnsi="Cambria"/>
          <w:bCs/>
          <w:sz w:val="24"/>
          <w:szCs w:val="24"/>
        </w:rPr>
        <w:t xml:space="preserve"> from </w:t>
      </w:r>
      <w:r w:rsidR="00C966ED">
        <w:rPr>
          <w:rFonts w:ascii="Cambria" w:hAnsi="Cambria"/>
          <w:bCs/>
          <w:sz w:val="24"/>
          <w:szCs w:val="24"/>
        </w:rPr>
        <w:t xml:space="preserve">additional spending on </w:t>
      </w:r>
      <w:r w:rsidRPr="004B5370">
        <w:rPr>
          <w:rFonts w:ascii="Cambria" w:hAnsi="Cambria"/>
          <w:bCs/>
          <w:sz w:val="24"/>
          <w:szCs w:val="24"/>
        </w:rPr>
        <w:t>those</w:t>
      </w:r>
      <w:r w:rsidR="00C966ED">
        <w:rPr>
          <w:rFonts w:ascii="Cambria" w:hAnsi="Cambria"/>
          <w:bCs/>
          <w:sz w:val="24"/>
          <w:szCs w:val="24"/>
        </w:rPr>
        <w:t xml:space="preserve"> other</w:t>
      </w:r>
      <w:r w:rsidRPr="004B5370">
        <w:rPr>
          <w:rFonts w:ascii="Cambria" w:hAnsi="Cambria"/>
          <w:bCs/>
          <w:sz w:val="24"/>
          <w:szCs w:val="24"/>
        </w:rPr>
        <w:t xml:space="preserve"> expenditure items.</w:t>
      </w:r>
      <w:r w:rsidR="004B7EBE" w:rsidRPr="004B5370">
        <w:rPr>
          <w:rFonts w:ascii="Cambria" w:hAnsi="Cambria"/>
          <w:bCs/>
          <w:sz w:val="24"/>
          <w:szCs w:val="24"/>
        </w:rPr>
        <w:t xml:space="preserve"> </w:t>
      </w:r>
      <w:r w:rsidR="00C966ED">
        <w:rPr>
          <w:rFonts w:ascii="Cambria" w:hAnsi="Cambria"/>
          <w:bCs/>
          <w:sz w:val="24"/>
          <w:szCs w:val="24"/>
        </w:rPr>
        <w:t>T</w:t>
      </w:r>
      <w:r w:rsidR="00D4501A" w:rsidRPr="004B5370">
        <w:rPr>
          <w:rFonts w:ascii="Cambria" w:hAnsi="Cambria"/>
          <w:bCs/>
          <w:sz w:val="24"/>
          <w:szCs w:val="24"/>
        </w:rPr>
        <w:t xml:space="preserve">he direct costs to the Commonwealth </w:t>
      </w:r>
      <w:r w:rsidR="00C966ED">
        <w:rPr>
          <w:rFonts w:ascii="Cambria" w:hAnsi="Cambria"/>
          <w:bCs/>
          <w:sz w:val="24"/>
          <w:szCs w:val="24"/>
        </w:rPr>
        <w:t xml:space="preserve">in the form of other foregone benefits </w:t>
      </w:r>
      <w:r w:rsidR="00D4501A" w:rsidRPr="004B5370">
        <w:rPr>
          <w:rFonts w:ascii="Cambria" w:hAnsi="Cambria"/>
          <w:bCs/>
          <w:sz w:val="24"/>
          <w:szCs w:val="24"/>
        </w:rPr>
        <w:t>are</w:t>
      </w:r>
      <w:r w:rsidR="00C966ED">
        <w:rPr>
          <w:rFonts w:ascii="Cambria" w:hAnsi="Cambria"/>
          <w:bCs/>
          <w:sz w:val="24"/>
          <w:szCs w:val="24"/>
        </w:rPr>
        <w:t xml:space="preserve"> equal to</w:t>
      </w:r>
      <w:r w:rsidR="00D4501A" w:rsidRPr="004B5370">
        <w:rPr>
          <w:rFonts w:ascii="Cambria" w:hAnsi="Cambria"/>
          <w:bCs/>
          <w:sz w:val="24"/>
          <w:szCs w:val="24"/>
        </w:rPr>
        <w:t xml:space="preserve"> the direct benefits to taxpayers</w:t>
      </w:r>
      <w:r w:rsidR="00C966ED">
        <w:rPr>
          <w:rFonts w:ascii="Cambria" w:hAnsi="Cambria"/>
          <w:bCs/>
          <w:sz w:val="24"/>
          <w:szCs w:val="24"/>
        </w:rPr>
        <w:t xml:space="preserve"> of the </w:t>
      </w:r>
      <w:proofErr w:type="gramStart"/>
      <w:r w:rsidR="00C966ED">
        <w:rPr>
          <w:rFonts w:ascii="Cambria" w:hAnsi="Cambria"/>
          <w:bCs/>
          <w:sz w:val="24"/>
          <w:szCs w:val="24"/>
        </w:rPr>
        <w:t>particular tax</w:t>
      </w:r>
      <w:proofErr w:type="gramEnd"/>
      <w:r w:rsidR="00C966ED">
        <w:rPr>
          <w:rFonts w:ascii="Cambria" w:hAnsi="Cambria"/>
          <w:bCs/>
          <w:sz w:val="24"/>
          <w:szCs w:val="24"/>
        </w:rPr>
        <w:t xml:space="preserve"> expenditure</w:t>
      </w:r>
      <w:r w:rsidR="00D4501A" w:rsidRPr="004B5370">
        <w:rPr>
          <w:rFonts w:ascii="Cambria" w:hAnsi="Cambria"/>
          <w:bCs/>
          <w:sz w:val="24"/>
          <w:szCs w:val="24"/>
        </w:rPr>
        <w:t>.</w:t>
      </w:r>
    </w:p>
    <w:p w14:paraId="5BC7A0BD" w14:textId="77777777" w:rsidR="00D4501A" w:rsidRPr="004B5370" w:rsidRDefault="00D4501A" w:rsidP="00D4501A">
      <w:pPr>
        <w:tabs>
          <w:tab w:val="left" w:pos="7050"/>
        </w:tabs>
        <w:spacing w:after="0"/>
        <w:rPr>
          <w:rFonts w:ascii="Cambria" w:hAnsi="Cambria"/>
          <w:bCs/>
          <w:sz w:val="24"/>
          <w:szCs w:val="23"/>
        </w:rPr>
      </w:pPr>
    </w:p>
    <w:p w14:paraId="146E6621" w14:textId="48C73F01" w:rsidR="00D4501A" w:rsidRPr="004B5370" w:rsidRDefault="00D4501A" w:rsidP="00D4501A">
      <w:pPr>
        <w:tabs>
          <w:tab w:val="left" w:pos="7050"/>
        </w:tabs>
        <w:spacing w:after="0"/>
        <w:rPr>
          <w:rFonts w:ascii="Cambria" w:hAnsi="Cambria"/>
          <w:bCs/>
          <w:sz w:val="24"/>
          <w:szCs w:val="24"/>
        </w:rPr>
      </w:pPr>
      <w:r w:rsidRPr="004B5370">
        <w:rPr>
          <w:rFonts w:ascii="Cambria" w:hAnsi="Cambria"/>
          <w:bCs/>
          <w:sz w:val="24"/>
          <w:szCs w:val="24"/>
        </w:rPr>
        <w:t xml:space="preserve">Besides the direct costs and benefits, there are indirect and induced costs and benefits associated with </w:t>
      </w:r>
      <w:r w:rsidR="00B41BB6" w:rsidRPr="004B5370">
        <w:rPr>
          <w:rFonts w:ascii="Cambria" w:hAnsi="Cambria"/>
          <w:bCs/>
          <w:sz w:val="24"/>
          <w:szCs w:val="24"/>
        </w:rPr>
        <w:t>a</w:t>
      </w:r>
      <w:r w:rsidRPr="004B5370">
        <w:rPr>
          <w:rFonts w:ascii="Cambria" w:hAnsi="Cambria"/>
          <w:bCs/>
          <w:sz w:val="24"/>
          <w:szCs w:val="24"/>
        </w:rPr>
        <w:t xml:space="preserve"> tax expenditure. The indirect impact (cost or benefit) is felt by the chain of businesses that provide intermediate products and services to the directly impacted businesses. The induced impact (cost or benefit) </w:t>
      </w:r>
      <w:r w:rsidR="00731107" w:rsidRPr="004B5370">
        <w:rPr>
          <w:rFonts w:ascii="Cambria" w:hAnsi="Cambria"/>
          <w:bCs/>
          <w:sz w:val="24"/>
          <w:szCs w:val="24"/>
        </w:rPr>
        <w:t>is felt by the</w:t>
      </w:r>
      <w:r w:rsidRPr="004B5370">
        <w:rPr>
          <w:rFonts w:ascii="Cambria" w:hAnsi="Cambria"/>
          <w:bCs/>
          <w:sz w:val="24"/>
          <w:szCs w:val="24"/>
        </w:rPr>
        <w:t xml:space="preserve"> chain of businesses </w:t>
      </w:r>
      <w:r w:rsidR="00731107" w:rsidRPr="004B5370">
        <w:rPr>
          <w:rFonts w:ascii="Cambria" w:hAnsi="Cambria"/>
          <w:bCs/>
          <w:sz w:val="24"/>
          <w:szCs w:val="24"/>
        </w:rPr>
        <w:t xml:space="preserve">that </w:t>
      </w:r>
      <w:r w:rsidRPr="004B5370">
        <w:rPr>
          <w:rFonts w:ascii="Cambria" w:hAnsi="Cambria"/>
          <w:bCs/>
          <w:sz w:val="24"/>
          <w:szCs w:val="24"/>
        </w:rPr>
        <w:t xml:space="preserve">benefit when the employees working for the directly impacted businesses spend their wages and salaries to buy goods and services. </w:t>
      </w:r>
      <w:r w:rsidR="00C966ED">
        <w:rPr>
          <w:rFonts w:ascii="Cambria" w:hAnsi="Cambria"/>
          <w:bCs/>
          <w:sz w:val="24"/>
          <w:szCs w:val="24"/>
        </w:rPr>
        <w:t>Accordingly, t</w:t>
      </w:r>
      <w:r w:rsidRPr="004B5370">
        <w:rPr>
          <w:rFonts w:ascii="Cambria" w:hAnsi="Cambria"/>
          <w:bCs/>
          <w:sz w:val="24"/>
          <w:szCs w:val="24"/>
        </w:rPr>
        <w:t xml:space="preserve">he total benefits </w:t>
      </w:r>
      <w:r w:rsidR="00C966ED">
        <w:rPr>
          <w:rFonts w:ascii="Cambria" w:hAnsi="Cambria"/>
          <w:bCs/>
          <w:sz w:val="24"/>
          <w:szCs w:val="24"/>
        </w:rPr>
        <w:t>and/</w:t>
      </w:r>
      <w:r w:rsidRPr="004B5370">
        <w:rPr>
          <w:rFonts w:ascii="Cambria" w:hAnsi="Cambria"/>
          <w:bCs/>
          <w:sz w:val="24"/>
          <w:szCs w:val="24"/>
        </w:rPr>
        <w:t>or costs to the whole economy are larger than the initial direct impacts. This phenomenon is called the</w:t>
      </w:r>
      <w:r w:rsidRPr="004B5370">
        <w:rPr>
          <w:rFonts w:ascii="Cambria" w:eastAsiaTheme="majorEastAsia" w:hAnsi="Cambria" w:cstheme="majorBidi"/>
          <w:bCs/>
          <w:color w:val="000000" w:themeColor="text1"/>
          <w:sz w:val="24"/>
          <w:szCs w:val="24"/>
        </w:rPr>
        <w:t xml:space="preserve"> </w:t>
      </w:r>
      <w:r w:rsidRPr="004B5370">
        <w:rPr>
          <w:rFonts w:ascii="Cambria" w:hAnsi="Cambria"/>
          <w:bCs/>
          <w:sz w:val="24"/>
          <w:szCs w:val="24"/>
        </w:rPr>
        <w:t>“Multiplier Effect</w:t>
      </w:r>
      <w:r w:rsidRPr="004B5370">
        <w:rPr>
          <w:rFonts w:ascii="Cambria" w:eastAsiaTheme="majorEastAsia" w:hAnsi="Cambria" w:cstheme="majorBidi"/>
          <w:bCs/>
          <w:color w:val="000000" w:themeColor="text1"/>
          <w:sz w:val="24"/>
          <w:szCs w:val="24"/>
        </w:rPr>
        <w:t>”.</w:t>
      </w:r>
      <w:r w:rsidRPr="004B5370">
        <w:rPr>
          <w:rStyle w:val="FootnoteReference"/>
          <w:rFonts w:ascii="Cambria" w:eastAsiaTheme="majorEastAsia" w:hAnsi="Cambria"/>
          <w:bCs/>
          <w:color w:val="000000" w:themeColor="text1"/>
          <w:sz w:val="24"/>
          <w:szCs w:val="24"/>
        </w:rPr>
        <w:footnoteReference w:id="2"/>
      </w:r>
    </w:p>
    <w:p w14:paraId="6A50AFF1" w14:textId="77777777" w:rsidR="00D4501A" w:rsidRPr="004B5370" w:rsidRDefault="00D4501A" w:rsidP="00D4501A">
      <w:pPr>
        <w:tabs>
          <w:tab w:val="left" w:pos="7050"/>
        </w:tabs>
        <w:spacing w:after="0"/>
        <w:rPr>
          <w:rFonts w:ascii="Cambria" w:hAnsi="Cambria"/>
          <w:bCs/>
          <w:sz w:val="24"/>
          <w:szCs w:val="24"/>
        </w:rPr>
      </w:pPr>
    </w:p>
    <w:p w14:paraId="347A93FB" w14:textId="0D55ED59" w:rsidR="00D4501A" w:rsidRPr="000B0DB9" w:rsidRDefault="00D4501A" w:rsidP="00D4501A">
      <w:pPr>
        <w:tabs>
          <w:tab w:val="left" w:pos="7050"/>
        </w:tabs>
        <w:spacing w:after="0"/>
        <w:rPr>
          <w:rFonts w:ascii="Cambria" w:hAnsi="Cambria"/>
          <w:bCs/>
          <w:sz w:val="24"/>
          <w:szCs w:val="24"/>
        </w:rPr>
      </w:pPr>
      <w:r w:rsidRPr="004B5370">
        <w:rPr>
          <w:rFonts w:ascii="Cambria" w:hAnsi="Cambria"/>
          <w:bCs/>
          <w:sz w:val="24"/>
          <w:szCs w:val="24"/>
        </w:rPr>
        <w:t xml:space="preserve">To measure these indirect and induced costs and benefits, economists often need to utilize </w:t>
      </w:r>
      <w:r w:rsidR="004B5370" w:rsidRPr="004B5370">
        <w:rPr>
          <w:rFonts w:ascii="Cambria" w:hAnsi="Cambria"/>
          <w:bCs/>
          <w:sz w:val="24"/>
          <w:szCs w:val="24"/>
        </w:rPr>
        <w:t xml:space="preserve">models of </w:t>
      </w:r>
      <w:r w:rsidR="00D87D22" w:rsidRPr="004B5370">
        <w:rPr>
          <w:rFonts w:ascii="Cambria" w:hAnsi="Cambria"/>
          <w:bCs/>
          <w:sz w:val="24"/>
          <w:szCs w:val="24"/>
        </w:rPr>
        <w:t>economic impact analysis</w:t>
      </w:r>
      <w:r w:rsidR="00731107" w:rsidRPr="004B5370">
        <w:rPr>
          <w:rFonts w:ascii="Cambria" w:hAnsi="Cambria"/>
          <w:bCs/>
          <w:sz w:val="24"/>
          <w:szCs w:val="24"/>
        </w:rPr>
        <w:t>.</w:t>
      </w:r>
      <w:r w:rsidR="00D87D22" w:rsidRPr="004B5370">
        <w:rPr>
          <w:rFonts w:ascii="Cambria" w:hAnsi="Cambria"/>
          <w:bCs/>
          <w:sz w:val="24"/>
          <w:szCs w:val="24"/>
        </w:rPr>
        <w:t xml:space="preserve"> There are three widely-utilized such models: (1) </w:t>
      </w:r>
      <w:r w:rsidR="00E8398E" w:rsidRPr="004B5370">
        <w:rPr>
          <w:rFonts w:ascii="Cambria" w:hAnsi="Cambria"/>
          <w:bCs/>
          <w:sz w:val="24"/>
          <w:szCs w:val="24"/>
        </w:rPr>
        <w:t xml:space="preserve">REMI </w:t>
      </w:r>
      <w:r w:rsidR="00E8398E" w:rsidRPr="004B5370">
        <w:rPr>
          <w:rFonts w:ascii="Cambria" w:hAnsi="Cambria"/>
          <w:bCs/>
          <w:color w:val="000000" w:themeColor="text1"/>
          <w:sz w:val="24"/>
          <w:szCs w:val="24"/>
        </w:rPr>
        <w:t>(</w:t>
      </w:r>
      <w:r w:rsidR="00E8398E" w:rsidRPr="004B5370">
        <w:rPr>
          <w:rFonts w:ascii="Cambria" w:hAnsi="Cambria"/>
          <w:color w:val="000000" w:themeColor="text1"/>
          <w:sz w:val="24"/>
          <w:szCs w:val="24"/>
        </w:rPr>
        <w:t>Regional Economic Models, Inc.)</w:t>
      </w:r>
      <w:r w:rsidR="00D87D22" w:rsidRPr="004B5370">
        <w:rPr>
          <w:rFonts w:ascii="Cambria" w:hAnsi="Cambria"/>
          <w:bCs/>
          <w:sz w:val="24"/>
          <w:szCs w:val="24"/>
        </w:rPr>
        <w:t>; (2)</w:t>
      </w:r>
      <w:r w:rsidRPr="004B5370">
        <w:rPr>
          <w:rFonts w:ascii="Cambria" w:hAnsi="Cambria"/>
          <w:bCs/>
          <w:sz w:val="24"/>
          <w:szCs w:val="24"/>
        </w:rPr>
        <w:t xml:space="preserve"> </w:t>
      </w:r>
      <w:r w:rsidR="00E8398E" w:rsidRPr="004B5370">
        <w:rPr>
          <w:rFonts w:ascii="Cambria" w:hAnsi="Cambria"/>
          <w:bCs/>
          <w:sz w:val="24"/>
          <w:szCs w:val="24"/>
        </w:rPr>
        <w:t>RIMS-II (Regional Input-Output Modeling System)</w:t>
      </w:r>
      <w:r w:rsidR="00E8398E">
        <w:rPr>
          <w:rFonts w:ascii="Cambria" w:hAnsi="Cambria"/>
          <w:color w:val="000000" w:themeColor="text1"/>
          <w:sz w:val="24"/>
          <w:szCs w:val="24"/>
        </w:rPr>
        <w:t>;</w:t>
      </w:r>
      <w:r w:rsidR="00422543">
        <w:rPr>
          <w:rFonts w:ascii="Cambria" w:hAnsi="Cambria"/>
          <w:color w:val="000000" w:themeColor="text1"/>
          <w:sz w:val="24"/>
          <w:szCs w:val="24"/>
        </w:rPr>
        <w:t xml:space="preserve"> </w:t>
      </w:r>
      <w:r w:rsidR="00D87D22" w:rsidRPr="004B5370">
        <w:rPr>
          <w:rFonts w:ascii="Cambria" w:hAnsi="Cambria"/>
          <w:bCs/>
          <w:sz w:val="24"/>
          <w:szCs w:val="24"/>
        </w:rPr>
        <w:t xml:space="preserve">and (3) </w:t>
      </w:r>
      <w:r w:rsidRPr="004B5370">
        <w:rPr>
          <w:rFonts w:ascii="Cambria" w:hAnsi="Cambria"/>
          <w:bCs/>
          <w:sz w:val="24"/>
          <w:szCs w:val="24"/>
        </w:rPr>
        <w:t xml:space="preserve">IMPLAN </w:t>
      </w:r>
      <w:r w:rsidRPr="004B5370">
        <w:rPr>
          <w:rFonts w:ascii="Cambria" w:hAnsi="Cambria"/>
          <w:bCs/>
          <w:color w:val="000000" w:themeColor="text1"/>
          <w:sz w:val="24"/>
          <w:szCs w:val="24"/>
        </w:rPr>
        <w:t>(</w:t>
      </w:r>
      <w:r w:rsidRPr="004B5370">
        <w:rPr>
          <w:rFonts w:ascii="Cambria" w:hAnsi="Cambria" w:cs="Arial"/>
          <w:color w:val="000000" w:themeColor="text1"/>
          <w:sz w:val="24"/>
          <w:szCs w:val="24"/>
          <w:shd w:val="clear" w:color="auto" w:fill="FFFFFF"/>
        </w:rPr>
        <w:t>Impact Analysis for Planning)</w:t>
      </w:r>
      <w:r w:rsidRPr="004B5370">
        <w:rPr>
          <w:rFonts w:ascii="Cambria" w:hAnsi="Cambria"/>
          <w:bCs/>
          <w:sz w:val="24"/>
          <w:szCs w:val="24"/>
        </w:rPr>
        <w:t xml:space="preserve">. </w:t>
      </w:r>
      <w:r w:rsidR="00E540BA" w:rsidRPr="004B5370">
        <w:rPr>
          <w:rFonts w:ascii="Cambria" w:hAnsi="Cambria"/>
          <w:bCs/>
          <w:sz w:val="24"/>
          <w:szCs w:val="24"/>
        </w:rPr>
        <w:t xml:space="preserve">The citation in footnote </w:t>
      </w:r>
      <w:r w:rsidR="00C55016">
        <w:rPr>
          <w:rFonts w:ascii="Cambria" w:hAnsi="Cambria"/>
          <w:bCs/>
          <w:sz w:val="24"/>
          <w:szCs w:val="24"/>
        </w:rPr>
        <w:t>2</w:t>
      </w:r>
      <w:r w:rsidR="00C55016" w:rsidRPr="004B5370">
        <w:rPr>
          <w:rFonts w:ascii="Cambria" w:hAnsi="Cambria"/>
          <w:bCs/>
          <w:sz w:val="24"/>
          <w:szCs w:val="24"/>
        </w:rPr>
        <w:t xml:space="preserve"> </w:t>
      </w:r>
      <w:r w:rsidR="00E540BA" w:rsidRPr="004B5370">
        <w:rPr>
          <w:rFonts w:ascii="Cambria" w:hAnsi="Cambria"/>
          <w:bCs/>
          <w:sz w:val="24"/>
          <w:szCs w:val="24"/>
        </w:rPr>
        <w:t>provides a comparison of these three models.</w:t>
      </w:r>
      <w:r w:rsidR="000B0DB9">
        <w:rPr>
          <w:rFonts w:ascii="Cambria" w:hAnsi="Cambria"/>
          <w:bCs/>
          <w:sz w:val="24"/>
          <w:szCs w:val="24"/>
        </w:rPr>
        <w:t xml:space="preserve"> </w:t>
      </w:r>
      <w:r w:rsidR="000B0DB9" w:rsidRPr="00422543">
        <w:rPr>
          <w:rFonts w:ascii="Cambria" w:hAnsi="Cambria"/>
          <w:sz w:val="24"/>
          <w:szCs w:val="24"/>
        </w:rPr>
        <w:t>DOR has used REMI models for economic and fiscal impact analysis for years</w:t>
      </w:r>
      <w:r w:rsidR="000B0DB9">
        <w:rPr>
          <w:rFonts w:ascii="Cambria" w:hAnsi="Cambria"/>
          <w:sz w:val="24"/>
          <w:szCs w:val="24"/>
        </w:rPr>
        <w:t xml:space="preserve">. </w:t>
      </w:r>
      <w:r w:rsidR="005238B2">
        <w:rPr>
          <w:rFonts w:ascii="Cambria" w:hAnsi="Cambria"/>
          <w:sz w:val="24"/>
          <w:szCs w:val="24"/>
        </w:rPr>
        <w:t>S</w:t>
      </w:r>
      <w:r w:rsidR="00326D19">
        <w:rPr>
          <w:rFonts w:ascii="Cambria" w:hAnsi="Cambria"/>
          <w:sz w:val="24"/>
          <w:szCs w:val="24"/>
        </w:rPr>
        <w:t xml:space="preserve">o, </w:t>
      </w:r>
      <w:r w:rsidR="005238B2">
        <w:rPr>
          <w:rFonts w:ascii="Cambria" w:hAnsi="Cambria"/>
          <w:sz w:val="24"/>
          <w:szCs w:val="24"/>
        </w:rPr>
        <w:t>f</w:t>
      </w:r>
      <w:r w:rsidR="000B0DB9">
        <w:rPr>
          <w:rFonts w:ascii="Cambria" w:hAnsi="Cambria"/>
          <w:sz w:val="24"/>
          <w:szCs w:val="24"/>
        </w:rPr>
        <w:t>or the evaluation of a tax expenditure, we used REMI’s Tax-PI model.</w:t>
      </w:r>
      <w:r w:rsidR="000B0DB9">
        <w:rPr>
          <w:rStyle w:val="FootnoteReference"/>
          <w:rFonts w:ascii="Cambria" w:hAnsi="Cambria"/>
          <w:sz w:val="24"/>
          <w:szCs w:val="24"/>
        </w:rPr>
        <w:footnoteReference w:id="3"/>
      </w:r>
      <w:r w:rsidR="000B0DB9">
        <w:rPr>
          <w:rFonts w:ascii="Cambria" w:hAnsi="Cambria"/>
          <w:sz w:val="24"/>
          <w:szCs w:val="24"/>
        </w:rPr>
        <w:t xml:space="preserve"> </w:t>
      </w:r>
    </w:p>
    <w:p w14:paraId="0A40BB27" w14:textId="77777777" w:rsidR="00456BE2" w:rsidRPr="004B5370" w:rsidRDefault="00456BE2" w:rsidP="00BA11BF">
      <w:pPr>
        <w:tabs>
          <w:tab w:val="left" w:pos="7050"/>
        </w:tabs>
        <w:spacing w:after="0"/>
        <w:rPr>
          <w:rFonts w:ascii="Cambria" w:hAnsi="Cambria"/>
          <w:bCs/>
          <w:sz w:val="24"/>
          <w:szCs w:val="24"/>
        </w:rPr>
      </w:pPr>
    </w:p>
    <w:p w14:paraId="2A914D7E" w14:textId="0FA92123" w:rsidR="005A2911" w:rsidRPr="00D5744C" w:rsidRDefault="005A2911" w:rsidP="007272BB">
      <w:pPr>
        <w:tabs>
          <w:tab w:val="left" w:pos="7050"/>
        </w:tabs>
        <w:spacing w:after="0"/>
      </w:pPr>
    </w:p>
    <w:sectPr w:rsidR="005A2911" w:rsidRPr="00D5744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ADEFEE" w14:textId="77777777" w:rsidR="006F2DE1" w:rsidRDefault="006F2DE1" w:rsidP="00D4501A">
      <w:pPr>
        <w:spacing w:after="0" w:line="240" w:lineRule="auto"/>
      </w:pPr>
      <w:r>
        <w:separator/>
      </w:r>
    </w:p>
  </w:endnote>
  <w:endnote w:type="continuationSeparator" w:id="0">
    <w:p w14:paraId="1005D79C" w14:textId="77777777" w:rsidR="006F2DE1" w:rsidRDefault="006F2DE1" w:rsidP="00D450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6BA9F2" w14:textId="77777777" w:rsidR="006F2DE1" w:rsidRDefault="006F2DE1" w:rsidP="00D4501A">
      <w:pPr>
        <w:spacing w:after="0" w:line="240" w:lineRule="auto"/>
      </w:pPr>
      <w:r>
        <w:separator/>
      </w:r>
    </w:p>
  </w:footnote>
  <w:footnote w:type="continuationSeparator" w:id="0">
    <w:p w14:paraId="3550E421" w14:textId="77777777" w:rsidR="006F2DE1" w:rsidRDefault="006F2DE1" w:rsidP="00D4501A">
      <w:pPr>
        <w:spacing w:after="0" w:line="240" w:lineRule="auto"/>
      </w:pPr>
      <w:r>
        <w:continuationSeparator/>
      </w:r>
    </w:p>
  </w:footnote>
  <w:footnote w:id="1">
    <w:p w14:paraId="751F8006" w14:textId="5BD79531" w:rsidR="00C55016" w:rsidRPr="00422543" w:rsidRDefault="00C55016">
      <w:pPr>
        <w:pStyle w:val="FootnoteText"/>
        <w:rPr>
          <w:rFonts w:ascii="Cambria" w:hAnsi="Cambria"/>
        </w:rPr>
      </w:pPr>
      <w:r w:rsidRPr="00422543">
        <w:rPr>
          <w:rStyle w:val="FootnoteReference"/>
          <w:rFonts w:ascii="Cambria" w:hAnsi="Cambria"/>
        </w:rPr>
        <w:footnoteRef/>
      </w:r>
      <w:r w:rsidRPr="00422543">
        <w:rPr>
          <w:rFonts w:ascii="Cambria" w:hAnsi="Cambria"/>
        </w:rPr>
        <w:t xml:space="preserve"> Called “Opportunity Cost” in economics.</w:t>
      </w:r>
    </w:p>
  </w:footnote>
  <w:footnote w:id="2">
    <w:p w14:paraId="74F93591" w14:textId="49A65E66" w:rsidR="00D4501A" w:rsidRPr="004B5370" w:rsidRDefault="00D4501A" w:rsidP="00D4501A">
      <w:pPr>
        <w:pStyle w:val="FootnoteText"/>
        <w:jc w:val="left"/>
        <w:rPr>
          <w:rFonts w:ascii="Cambria" w:hAnsi="Cambria"/>
        </w:rPr>
      </w:pPr>
      <w:r w:rsidRPr="005238B2">
        <w:rPr>
          <w:rStyle w:val="FootnoteReference"/>
          <w:rFonts w:ascii="Cambria" w:hAnsi="Cambria"/>
        </w:rPr>
        <w:footnoteRef/>
      </w:r>
      <w:r w:rsidRPr="005238B2">
        <w:rPr>
          <w:rFonts w:ascii="Cambria" w:hAnsi="Cambria"/>
        </w:rPr>
        <w:t xml:space="preserve"> For an illustration of “Multiplier Effect”, see Slide 4 of: </w:t>
      </w:r>
      <w:hyperlink r:id="rId1" w:history="1">
        <w:r w:rsidR="004B5370" w:rsidRPr="005238B2">
          <w:rPr>
            <w:rStyle w:val="Hyperlink"/>
            <w:rFonts w:ascii="Cambria" w:hAnsi="Cambria"/>
          </w:rPr>
          <w:t>https://www.ilw.com/seminars/JohnNeillCitation.pdf</w:t>
        </w:r>
      </w:hyperlink>
    </w:p>
  </w:footnote>
  <w:footnote w:id="3">
    <w:p w14:paraId="6FDC3662" w14:textId="6340CE1B" w:rsidR="000B0DB9" w:rsidRPr="00422543" w:rsidRDefault="000B0DB9" w:rsidP="00422543">
      <w:pPr>
        <w:pStyle w:val="FootnoteText"/>
        <w:jc w:val="left"/>
        <w:rPr>
          <w:rFonts w:ascii="Cambria" w:hAnsi="Cambria"/>
        </w:rPr>
      </w:pPr>
      <w:r w:rsidRPr="00422543">
        <w:rPr>
          <w:rStyle w:val="FootnoteReference"/>
          <w:rFonts w:ascii="Cambria" w:hAnsi="Cambria"/>
        </w:rPr>
        <w:footnoteRef/>
      </w:r>
      <w:r w:rsidRPr="00422543">
        <w:rPr>
          <w:rFonts w:ascii="Cambria" w:hAnsi="Cambria"/>
        </w:rPr>
        <w:t xml:space="preserve"> </w:t>
      </w:r>
      <w:r w:rsidRPr="00422543">
        <w:rPr>
          <w:rFonts w:ascii="Cambria" w:hAnsi="Cambria"/>
          <w:bCs/>
        </w:rPr>
        <w:t>REMI’s Tax-PI is a versatile tool for evaluating the total fiscal and economic impacts of tax policy changes. Tax-PI is a ready-to-use dynamic fiscal and economic impact model which captures the direct, indirect, and induced fiscal and economic impacts of taxation and other policy changes over multiple years. The model integrates input-output, computable general equilibrium, econometric and economic geography methodologies. For an introduction of Tax-PI, please see the following linked file:</w:t>
      </w:r>
      <w:r w:rsidRPr="00422543">
        <w:rPr>
          <w:rFonts w:ascii="Cambria" w:hAnsi="Cambria"/>
        </w:rPr>
        <w:t xml:space="preserve"> </w:t>
      </w:r>
      <w:hyperlink r:id="rId2" w:history="1">
        <w:r w:rsidRPr="00422543">
          <w:rPr>
            <w:rStyle w:val="Hyperlink"/>
            <w:rFonts w:ascii="Cambria" w:hAnsi="Cambria"/>
          </w:rPr>
          <w:t>https://www.remi.com/wp-content/uploads/2020/07/Estimating-Economic-Fiscal-Impacts-in-Tax-PI.pdf</w:t>
        </w:r>
      </w:hyperlink>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8F1"/>
    <w:rsid w:val="0004500E"/>
    <w:rsid w:val="00057A9D"/>
    <w:rsid w:val="000B0DB9"/>
    <w:rsid w:val="001655A8"/>
    <w:rsid w:val="001B5D87"/>
    <w:rsid w:val="001D4441"/>
    <w:rsid w:val="00200DC3"/>
    <w:rsid w:val="00311B51"/>
    <w:rsid w:val="00326D19"/>
    <w:rsid w:val="00422543"/>
    <w:rsid w:val="00456BE2"/>
    <w:rsid w:val="004B5370"/>
    <w:rsid w:val="004B7EBE"/>
    <w:rsid w:val="005238B2"/>
    <w:rsid w:val="005A2911"/>
    <w:rsid w:val="005F0AFD"/>
    <w:rsid w:val="00637D62"/>
    <w:rsid w:val="0069749B"/>
    <w:rsid w:val="006F2DE1"/>
    <w:rsid w:val="007272BB"/>
    <w:rsid w:val="00731107"/>
    <w:rsid w:val="007C6DF2"/>
    <w:rsid w:val="007D2D91"/>
    <w:rsid w:val="009A0839"/>
    <w:rsid w:val="00B41BB6"/>
    <w:rsid w:val="00BA11BF"/>
    <w:rsid w:val="00C55016"/>
    <w:rsid w:val="00C966ED"/>
    <w:rsid w:val="00D4501A"/>
    <w:rsid w:val="00D5744C"/>
    <w:rsid w:val="00D87D22"/>
    <w:rsid w:val="00DF68F1"/>
    <w:rsid w:val="00E540BA"/>
    <w:rsid w:val="00E8398E"/>
    <w:rsid w:val="00F13F77"/>
    <w:rsid w:val="00FA049F"/>
    <w:rsid w:val="00FE26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4901F"/>
  <w15:chartTrackingRefBased/>
  <w15:docId w15:val="{842176C2-9AEF-4F78-8ED6-761514155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A2911"/>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semiHidden/>
    <w:rsid w:val="00D4501A"/>
    <w:pPr>
      <w:tabs>
        <w:tab w:val="left" w:pos="360"/>
        <w:tab w:val="left" w:pos="720"/>
        <w:tab w:val="left" w:pos="1080"/>
        <w:tab w:val="left" w:pos="1440"/>
        <w:tab w:val="right" w:pos="9360"/>
      </w:tabs>
      <w:spacing w:after="0" w:line="240" w:lineRule="auto"/>
      <w:jc w:val="both"/>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D4501A"/>
    <w:rPr>
      <w:rFonts w:ascii="Times New Roman" w:eastAsia="Times New Roman" w:hAnsi="Times New Roman" w:cs="Times New Roman"/>
      <w:sz w:val="20"/>
      <w:szCs w:val="20"/>
    </w:rPr>
  </w:style>
  <w:style w:type="character" w:styleId="FootnoteReference">
    <w:name w:val="footnote reference"/>
    <w:semiHidden/>
    <w:rsid w:val="00D4501A"/>
    <w:rPr>
      <w:rFonts w:cs="Times New Roman"/>
      <w:vertAlign w:val="superscript"/>
    </w:rPr>
  </w:style>
  <w:style w:type="character" w:styleId="Hyperlink">
    <w:name w:val="Hyperlink"/>
    <w:rsid w:val="00D4501A"/>
    <w:rPr>
      <w:rFonts w:cs="Times New Roman"/>
      <w:color w:val="0000FF"/>
      <w:u w:val="single"/>
    </w:rPr>
  </w:style>
  <w:style w:type="character" w:styleId="UnresolvedMention">
    <w:name w:val="Unresolved Mention"/>
    <w:basedOn w:val="DefaultParagraphFont"/>
    <w:uiPriority w:val="99"/>
    <w:semiHidden/>
    <w:unhideWhenUsed/>
    <w:rsid w:val="004B5370"/>
    <w:rPr>
      <w:color w:val="605E5C"/>
      <w:shd w:val="clear" w:color="auto" w:fill="E1DFDD"/>
    </w:rPr>
  </w:style>
  <w:style w:type="character" w:styleId="FollowedHyperlink">
    <w:name w:val="FollowedHyperlink"/>
    <w:basedOn w:val="DefaultParagraphFont"/>
    <w:uiPriority w:val="99"/>
    <w:semiHidden/>
    <w:unhideWhenUsed/>
    <w:rsid w:val="00F13F77"/>
    <w:rPr>
      <w:color w:val="954F72" w:themeColor="followedHyperlink"/>
      <w:u w:val="single"/>
    </w:rPr>
  </w:style>
  <w:style w:type="paragraph" w:styleId="BalloonText">
    <w:name w:val="Balloon Text"/>
    <w:basedOn w:val="Normal"/>
    <w:link w:val="BalloonTextChar"/>
    <w:uiPriority w:val="99"/>
    <w:semiHidden/>
    <w:unhideWhenUsed/>
    <w:rsid w:val="00E839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398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41994765">
      <w:bodyDiv w:val="1"/>
      <w:marLeft w:val="0"/>
      <w:marRight w:val="0"/>
      <w:marTop w:val="0"/>
      <w:marBottom w:val="0"/>
      <w:divBdr>
        <w:top w:val="none" w:sz="0" w:space="0" w:color="auto"/>
        <w:left w:val="none" w:sz="0" w:space="0" w:color="auto"/>
        <w:bottom w:val="none" w:sz="0" w:space="0" w:color="auto"/>
        <w:right w:val="none" w:sz="0" w:space="0" w:color="auto"/>
      </w:divBdr>
    </w:div>
    <w:div w:id="1698047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www.remi.com/wp-content/uploads/2020/07/Estimating-Economic-Fiscal-Impacts-in-Tax-PI.pdf" TargetMode="External"/><Relationship Id="rId1" Type="http://schemas.openxmlformats.org/officeDocument/2006/relationships/hyperlink" Target="https://www.ilw.com/seminars/JohnNeillCitatio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9D7F32-2A7B-455A-8845-FAFC180131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2</Pages>
  <Words>366</Words>
  <Characters>2088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 Fushang (DOR)</dc:creator>
  <cp:keywords/>
  <dc:description/>
  <cp:lastModifiedBy>Liu, Fushang (DOR)</cp:lastModifiedBy>
  <cp:revision>7</cp:revision>
  <dcterms:created xsi:type="dcterms:W3CDTF">2021-02-23T17:11:00Z</dcterms:created>
  <dcterms:modified xsi:type="dcterms:W3CDTF">2021-02-23T19:18:00Z</dcterms:modified>
</cp:coreProperties>
</file>