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673E6" w14:textId="3AAA7F8C" w:rsidR="004E2FC4" w:rsidRDefault="5A4AAB99" w:rsidP="485489CD">
      <w:pPr>
        <w:widowControl w:val="0"/>
        <w:tabs>
          <w:tab w:val="left" w:pos="8717"/>
        </w:tabs>
        <w:spacing w:line="240" w:lineRule="auto"/>
        <w:rPr>
          <w:rFonts w:ascii="Calibri" w:eastAsia="Calibri" w:hAnsi="Calibri" w:cs="Calibri"/>
          <w:color w:val="000000" w:themeColor="text1"/>
        </w:rPr>
      </w:pPr>
      <w:r w:rsidRPr="00A606F4">
        <w:rPr>
          <w:rFonts w:ascii="Gill Sans MT" w:hAnsi="Gill Sans MT"/>
          <w:b/>
          <w:color w:val="000000" w:themeColor="text1"/>
          <w:sz w:val="28"/>
          <w:szCs w:val="18"/>
        </w:rPr>
        <w:t xml:space="preserve">ASESORAMIENTO DE POLÍTICAS                  </w:t>
      </w:r>
      <w:r w:rsidRPr="00A606F4">
        <w:rPr>
          <w:rFonts w:ascii="Calibri" w:hAnsi="Calibri"/>
          <w:i/>
          <w:color w:val="000000" w:themeColor="text1"/>
        </w:rPr>
        <w:t xml:space="preserve">  </w:t>
      </w:r>
      <w:r>
        <w:rPr>
          <w:rFonts w:ascii="Calibri" w:hAnsi="Calibri"/>
          <w:i/>
          <w:color w:val="000000" w:themeColor="text1"/>
        </w:rPr>
        <w:t>Operaciones de campo 2024 - 1</w:t>
      </w:r>
      <w:r w:rsidR="00076801">
        <w:rPr>
          <w:rFonts w:ascii="Calibri" w:hAnsi="Calibri"/>
          <w:i/>
          <w:color w:val="000000" w:themeColor="text1"/>
        </w:rPr>
        <w:t>3</w:t>
      </w:r>
    </w:p>
    <w:p w14:paraId="29F0EBE0" w14:textId="66545603" w:rsidR="004E2FC4" w:rsidRPr="00076801" w:rsidRDefault="5A4AAB99" w:rsidP="485489CD">
      <w:pPr>
        <w:widowControl w:val="0"/>
        <w:spacing w:line="240" w:lineRule="auto"/>
        <w:rPr>
          <w:rFonts w:ascii="Gill Sans MT" w:eastAsia="Calibri" w:hAnsi="Gill Sans MT" w:cs="Calibri"/>
          <w:color w:val="000000" w:themeColor="text1"/>
          <w:sz w:val="28"/>
          <w:szCs w:val="28"/>
        </w:rPr>
      </w:pPr>
      <w:r w:rsidRPr="00076801">
        <w:rPr>
          <w:rFonts w:ascii="Gill Sans MT" w:hAnsi="Gill Sans MT"/>
          <w:b/>
          <w:color w:val="000000" w:themeColor="text1"/>
          <w:sz w:val="28"/>
          <w:szCs w:val="28"/>
        </w:rPr>
        <w:t xml:space="preserve">Política: </w:t>
      </w:r>
      <w:r w:rsidRPr="00076801">
        <w:rPr>
          <w:rFonts w:ascii="Gill Sans MT" w:hAnsi="Gill Sans MT"/>
          <w:bCs/>
          <w:color w:val="000000" w:themeColor="text1"/>
          <w:sz w:val="28"/>
          <w:szCs w:val="28"/>
        </w:rPr>
        <w:t>Uso de registros electrónicos</w:t>
      </w:r>
    </w:p>
    <w:p w14:paraId="5496A960" w14:textId="59F9003F" w:rsidR="004E2FC4" w:rsidRPr="00076801" w:rsidRDefault="5A4AAB99" w:rsidP="485489CD">
      <w:pPr>
        <w:widowControl w:val="0"/>
        <w:spacing w:line="240" w:lineRule="auto"/>
        <w:rPr>
          <w:rFonts w:ascii="Gill Sans MT" w:eastAsia="Calibri" w:hAnsi="Gill Sans MT" w:cs="Calibri"/>
          <w:b/>
          <w:bCs/>
          <w:color w:val="000000" w:themeColor="text1"/>
          <w:sz w:val="28"/>
          <w:szCs w:val="28"/>
        </w:rPr>
      </w:pPr>
      <w:r w:rsidRPr="00076801">
        <w:rPr>
          <w:rFonts w:ascii="Gill Sans MT" w:hAnsi="Gill Sans MT"/>
          <w:b/>
          <w:color w:val="000000" w:themeColor="text1"/>
          <w:sz w:val="28"/>
          <w:szCs w:val="28"/>
        </w:rPr>
        <w:t xml:space="preserve">Fecha de entrada en vigor: </w:t>
      </w:r>
      <w:r w:rsidRPr="00076801">
        <w:rPr>
          <w:rFonts w:ascii="Gill Sans MT" w:hAnsi="Gill Sans MT"/>
          <w:bCs/>
          <w:color w:val="000000" w:themeColor="text1"/>
          <w:sz w:val="28"/>
          <w:szCs w:val="28"/>
        </w:rPr>
        <w:t>1 de agosto de 2024</w:t>
      </w:r>
    </w:p>
    <w:p w14:paraId="6B158385" w14:textId="57017F4B" w:rsidR="004E2FC4" w:rsidRPr="00076801" w:rsidRDefault="5A4AAB99" w:rsidP="485489CD">
      <w:pPr>
        <w:widowControl w:val="0"/>
        <w:spacing w:line="240" w:lineRule="auto"/>
        <w:rPr>
          <w:rFonts w:ascii="Gill Sans MT" w:eastAsia="Calibri" w:hAnsi="Gill Sans MT" w:cs="Calibri"/>
          <w:b/>
          <w:bCs/>
          <w:color w:val="000000" w:themeColor="text1"/>
          <w:sz w:val="28"/>
          <w:szCs w:val="28"/>
        </w:rPr>
      </w:pPr>
      <w:r w:rsidRPr="00076801">
        <w:rPr>
          <w:rFonts w:ascii="Gill Sans MT" w:hAnsi="Gill Sans MT"/>
          <w:b/>
          <w:color w:val="000000" w:themeColor="text1"/>
          <w:sz w:val="28"/>
          <w:szCs w:val="28"/>
        </w:rPr>
        <w:t>Enlace a la Política:</w:t>
      </w:r>
      <w:r w:rsidR="00076801" w:rsidRPr="00076801">
        <w:rPr>
          <w:rFonts w:ascii="Gill Sans MT" w:hAnsi="Gill Sans MT"/>
          <w:b/>
          <w:color w:val="000000" w:themeColor="text1"/>
          <w:sz w:val="28"/>
          <w:szCs w:val="28"/>
        </w:rPr>
        <w:t xml:space="preserve"> </w:t>
      </w:r>
      <w:hyperlink r:id="rId10" w:history="1">
        <w:r w:rsidR="00076801" w:rsidRPr="00076801">
          <w:rPr>
            <w:rStyle w:val="Hyperlink"/>
            <w:rFonts w:ascii="Gill Sans MT" w:hAnsi="Gill Sans MT"/>
            <w:bCs/>
            <w:sz w:val="28"/>
            <w:szCs w:val="28"/>
          </w:rPr>
          <w:t>https://www.mass.gov/doc/electronic-record-keeping-policy-july-2024</w:t>
        </w:r>
      </w:hyperlink>
    </w:p>
    <w:p w14:paraId="0572EF7F" w14:textId="317CC477" w:rsidR="004E2FC4" w:rsidRDefault="5A4AAB99" w:rsidP="485489CD">
      <w:pPr>
        <w:widowControl w:val="0"/>
        <w:spacing w:line="240" w:lineRule="auto"/>
        <w:rPr>
          <w:rFonts w:ascii="Gill Sans MT" w:eastAsia="Gill Sans MT" w:hAnsi="Gill Sans MT" w:cs="Gill Sans MT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0FB0A71" wp14:editId="7FD3C5C1">
            <wp:extent cx="5943600" cy="19050"/>
            <wp:effectExtent l="0" t="0" r="0" b="0"/>
            <wp:docPr id="1334421221" name="Picture 157315621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1562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651F4" w14:textId="3C16EB36" w:rsidR="004E2FC4" w:rsidRDefault="5A4AAB99" w:rsidP="485489CD">
      <w:pPr>
        <w:widowControl w:val="0"/>
        <w:spacing w:line="240" w:lineRule="auto"/>
        <w:rPr>
          <w:rFonts w:ascii="Gill Sans MT" w:eastAsia="Gill Sans MT" w:hAnsi="Gill Sans MT" w:cs="Gill Sans MT"/>
          <w:color w:val="000000" w:themeColor="text1"/>
          <w:sz w:val="28"/>
          <w:szCs w:val="28"/>
        </w:rPr>
      </w:pPr>
      <w:r>
        <w:rPr>
          <w:rFonts w:ascii="Gill Sans MT" w:hAnsi="Gill Sans MT"/>
          <w:b/>
          <w:smallCaps/>
          <w:color w:val="000000" w:themeColor="text1"/>
          <w:sz w:val="28"/>
        </w:rPr>
        <w:t>Descripción general:</w:t>
      </w:r>
    </w:p>
    <w:p w14:paraId="3E6B996A" w14:textId="77777777" w:rsidR="00076801" w:rsidRDefault="5A4AAB99" w:rsidP="00076801">
      <w:pPr>
        <w:widowControl w:val="0"/>
        <w:spacing w:line="240" w:lineRule="auto"/>
        <w:rPr>
          <w:rFonts w:ascii="Gill Sans MT" w:hAnsi="Gill Sans MT"/>
          <w:b/>
          <w:smallCaps/>
          <w:color w:val="000000" w:themeColor="text1"/>
          <w:sz w:val="28"/>
        </w:rPr>
      </w:pPr>
      <w:r>
        <w:t>EEC está estableciendo una nueva Política relacionada con el uso de registros electrónicos en programas de cuidado infantil. Esta Política tiene como objetivo establecer directrices para los programas a medida que adoptan cada vez más medios digitales de mantenimiento de registros.</w:t>
      </w:r>
      <w:r>
        <w:rPr>
          <w:rFonts w:ascii="Gill Sans MT" w:hAnsi="Gill Sans MT"/>
          <w:b/>
          <w:smallCaps/>
          <w:color w:val="000000" w:themeColor="text1"/>
          <w:sz w:val="28"/>
        </w:rPr>
        <w:t xml:space="preserve"> </w:t>
      </w:r>
    </w:p>
    <w:p w14:paraId="53534857" w14:textId="77777777" w:rsidR="00076801" w:rsidRDefault="6E6B4BFE" w:rsidP="00076801">
      <w:pPr>
        <w:widowControl w:val="0"/>
        <w:spacing w:line="240" w:lineRule="auto"/>
      </w:pPr>
      <w:r>
        <w:rPr>
          <w:rFonts w:ascii="Gill Sans MT" w:hAnsi="Gill Sans MT"/>
          <w:b/>
          <w:smallCaps/>
          <w:color w:val="000000" w:themeColor="text1"/>
          <w:sz w:val="28"/>
        </w:rPr>
        <w:t>Aplicabilidad</w:t>
      </w:r>
    </w:p>
    <w:p w14:paraId="363FEC51" w14:textId="77777777" w:rsidR="00076801" w:rsidRDefault="621F96DC" w:rsidP="00076801">
      <w:pPr>
        <w:widowControl w:val="0"/>
        <w:spacing w:line="240" w:lineRule="auto"/>
      </w:pPr>
      <w:r>
        <w:t xml:space="preserve">Esta Política se aplica a todos los programas de cuidado infantil familiar con licencia y financiados. </w:t>
      </w:r>
    </w:p>
    <w:p w14:paraId="350F0F81" w14:textId="77777777" w:rsidR="00076801" w:rsidRDefault="6E6B4BFE" w:rsidP="00076801">
      <w:pPr>
        <w:widowControl w:val="0"/>
        <w:spacing w:line="240" w:lineRule="auto"/>
      </w:pPr>
      <w:r>
        <w:rPr>
          <w:rFonts w:ascii="Gill Sans MT" w:hAnsi="Gill Sans MT"/>
          <w:b/>
          <w:smallCaps/>
          <w:color w:val="000000" w:themeColor="text1"/>
          <w:sz w:val="28"/>
        </w:rPr>
        <w:t>Actualizaciones principales</w:t>
      </w:r>
    </w:p>
    <w:p w14:paraId="66A05666" w14:textId="77777777" w:rsidR="00076801" w:rsidRDefault="21A17D21" w:rsidP="00076801">
      <w:pPr>
        <w:pStyle w:val="ListParagraph"/>
        <w:widowControl w:val="0"/>
        <w:numPr>
          <w:ilvl w:val="0"/>
          <w:numId w:val="12"/>
        </w:numPr>
        <w:spacing w:line="240" w:lineRule="auto"/>
      </w:pPr>
      <w:r>
        <w:t>Nueva Política</w:t>
      </w:r>
    </w:p>
    <w:p w14:paraId="59CAB37E" w14:textId="77777777" w:rsidR="00076801" w:rsidRDefault="759CB37E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 xml:space="preserve">Los programas podrán optar por utilizar formato impreso, electrónico o una combinación de ambos, para todos los registros requeridos por las regulaciones del EEC. </w:t>
      </w:r>
    </w:p>
    <w:p w14:paraId="5F87C32E" w14:textId="77777777" w:rsidR="00076801" w:rsidRDefault="50723BF3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>Todos los registros, ya sea en formato impreso, electrónico o una combinación de ambos, deben cumplir lo siguiente:</w:t>
      </w:r>
    </w:p>
    <w:p w14:paraId="21FB16E5" w14:textId="77777777" w:rsidR="00076801" w:rsidRDefault="4D37D43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Estar almacenado de forma segura en el establecimiento.</w:t>
      </w:r>
    </w:p>
    <w:p w14:paraId="4DC9895A" w14:textId="77777777" w:rsidR="00076801" w:rsidRDefault="4D37D43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Estar disponible para todo el personal del programa y el personal del EEC.</w:t>
      </w:r>
    </w:p>
    <w:p w14:paraId="04491EA5" w14:textId="77777777" w:rsidR="00076801" w:rsidRDefault="4D37D43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 xml:space="preserve">Estar sujeto a los requisitos de confidencialidad y retención descritos en la regulación. </w:t>
      </w:r>
    </w:p>
    <w:p w14:paraId="75619DFD" w14:textId="77777777" w:rsidR="00076801" w:rsidRDefault="38193110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>Los programas que opten por utilizar registros electrónicos deben cumplir lo siguiente:</w:t>
      </w:r>
    </w:p>
    <w:p w14:paraId="29AD603B" w14:textId="77777777" w:rsidR="00076801" w:rsidRDefault="38193110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proofErr w:type="gramStart"/>
      <w:r>
        <w:t>Asegurar</w:t>
      </w:r>
      <w:proofErr w:type="gramEnd"/>
      <w:r>
        <w:t xml:space="preserve"> que los dispositivos utilizados para acceder a los registros estén cargados, en buen estado de funcionamiento y disponibles en un espacio autorizado en todo momento que los niños estén bajo cuidado.</w:t>
      </w:r>
    </w:p>
    <w:p w14:paraId="15E2C872" w14:textId="77777777" w:rsidR="00076801" w:rsidRDefault="38193110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Tener un plan implementado para un método alternativo para acceder a los registros durante un corte de energía o si Internet no funciona.</w:t>
      </w:r>
    </w:p>
    <w:p w14:paraId="6AE24804" w14:textId="77777777" w:rsidR="00076801" w:rsidRDefault="6ADF33D1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>Para los programas que opten por utilizar registros electrónicos, la EEC recomienda lo siguiente:</w:t>
      </w:r>
    </w:p>
    <w:p w14:paraId="511470B8" w14:textId="77777777" w:rsidR="00076801" w:rsidRDefault="6ADF33D1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Almacenar la información en un sistema seguro basado en la nube.</w:t>
      </w:r>
    </w:p>
    <w:p w14:paraId="5349DAAC" w14:textId="77777777" w:rsidR="00076801" w:rsidRDefault="6ADF33D1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No compartir información de cuenta o contraseñas.</w:t>
      </w:r>
    </w:p>
    <w:p w14:paraId="52160085" w14:textId="77777777" w:rsidR="00076801" w:rsidRDefault="6ADF33D1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Acceder únicamente a información desde dispositivos protegidos con contraseña.</w:t>
      </w:r>
    </w:p>
    <w:p w14:paraId="7599A16A" w14:textId="77777777" w:rsidR="00076801" w:rsidRDefault="665858F7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>Debido a que deben ser fácilmente accesibles y portátiles, EEC recomienda encarecidamente conservar copias impresas de los siguientes registros:</w:t>
      </w:r>
    </w:p>
    <w:p w14:paraId="3D88AE6D" w14:textId="77777777" w:rsidR="00076801" w:rsidRDefault="6501A05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lastRenderedPageBreak/>
        <w:t>Contactos de emergencia.</w:t>
      </w:r>
    </w:p>
    <w:p w14:paraId="7D78366B" w14:textId="77777777" w:rsidR="00076801" w:rsidRDefault="125BE639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Autorización para atención de emergencia.</w:t>
      </w:r>
    </w:p>
    <w:p w14:paraId="04E7CC36" w14:textId="77777777" w:rsidR="00076801" w:rsidRDefault="6501A05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Información sobre medicamentos de emergencia y formularios de tratamiento.</w:t>
      </w:r>
    </w:p>
    <w:p w14:paraId="1E0617A2" w14:textId="77777777" w:rsidR="00076801" w:rsidRDefault="6501A054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Asistencia actual.</w:t>
      </w:r>
    </w:p>
    <w:p w14:paraId="716B5CFE" w14:textId="77777777" w:rsidR="00076801" w:rsidRDefault="427E9CEB" w:rsidP="00076801">
      <w:pPr>
        <w:pStyle w:val="ListParagraph"/>
        <w:widowControl w:val="0"/>
        <w:numPr>
          <w:ilvl w:val="2"/>
          <w:numId w:val="12"/>
        </w:numPr>
        <w:spacing w:line="240" w:lineRule="auto"/>
      </w:pPr>
      <w:r>
        <w:t>Documentación de orden de restricción.</w:t>
      </w:r>
    </w:p>
    <w:p w14:paraId="13BC2D88" w14:textId="3D4A960E" w:rsidR="485489CD" w:rsidRDefault="47B97341" w:rsidP="00076801">
      <w:pPr>
        <w:pStyle w:val="ListParagraph"/>
        <w:widowControl w:val="0"/>
        <w:numPr>
          <w:ilvl w:val="1"/>
          <w:numId w:val="12"/>
        </w:numPr>
        <w:spacing w:line="240" w:lineRule="auto"/>
      </w:pPr>
      <w:r>
        <w:t>Cuando sea necesario revisar registros electrónicos, el personal de EEC debe tener acceso al programa o a la computadora, iPad, aplicaciones u otros equipos del licenciatario utilizados para el acceso y la visualización de los registros requeridos.</w:t>
      </w:r>
    </w:p>
    <w:p w14:paraId="11927425" w14:textId="0B03743F" w:rsidR="004E2FC4" w:rsidRDefault="6E6B4BFE" w:rsidP="5E82436B">
      <w:pPr>
        <w:pStyle w:val="Heading1"/>
        <w:widowControl w:val="0"/>
        <w:spacing w:line="240" w:lineRule="auto"/>
        <w:rPr>
          <w:rFonts w:ascii="Gill Sans MT" w:eastAsia="Gill Sans MT" w:hAnsi="Gill Sans MT" w:cs="Gill Sans MT"/>
          <w:color w:val="000000" w:themeColor="text1"/>
          <w:sz w:val="28"/>
          <w:szCs w:val="28"/>
        </w:rPr>
      </w:pPr>
      <w:r>
        <w:rPr>
          <w:rFonts w:ascii="Gill Sans MT" w:hAnsi="Gill Sans MT"/>
          <w:b/>
          <w:smallCaps/>
          <w:color w:val="000000" w:themeColor="text1"/>
          <w:sz w:val="28"/>
        </w:rPr>
        <w:t xml:space="preserve">Recursos </w:t>
      </w:r>
    </w:p>
    <w:p w14:paraId="4B0E213A" w14:textId="51CF057B" w:rsidR="004E2FC4" w:rsidRDefault="3808BB92" w:rsidP="5E82436B">
      <w:pPr>
        <w:widowControl w:val="0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Si usted o su personal tienen más preguntas sobre esta Política o necesitan orientación adicional, contacte a su licenciante del EEC.</w:t>
      </w:r>
    </w:p>
    <w:p w14:paraId="020AB25E" w14:textId="2D92C608" w:rsidR="004E2FC4" w:rsidRDefault="6E6B4BFE" w:rsidP="5E82436B">
      <w:pPr>
        <w:pStyle w:val="Heading1"/>
        <w:widowControl w:val="0"/>
        <w:spacing w:line="240" w:lineRule="auto"/>
        <w:rPr>
          <w:rFonts w:ascii="Gill Sans MT" w:eastAsia="Gill Sans MT" w:hAnsi="Gill Sans MT" w:cs="Gill Sans MT"/>
          <w:color w:val="000000" w:themeColor="text1"/>
          <w:sz w:val="28"/>
          <w:szCs w:val="28"/>
        </w:rPr>
      </w:pPr>
      <w:r>
        <w:rPr>
          <w:rFonts w:ascii="Gill Sans MT" w:hAnsi="Gill Sans MT"/>
          <w:b/>
          <w:smallCaps/>
          <w:color w:val="000000" w:themeColor="text1"/>
          <w:sz w:val="28"/>
        </w:rPr>
        <w:t>Obsoleto</w:t>
      </w:r>
    </w:p>
    <w:p w14:paraId="09A11504" w14:textId="107DE6DD" w:rsidR="004E2FC4" w:rsidRPr="00414E2E" w:rsidRDefault="3F686CB9" w:rsidP="5E82436B">
      <w:pPr>
        <w:widowControl w:val="0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Esta Política no deja obsoleta ni reemplaza ninguna Política anterior relacionada con los registros requeridos por el EEC.</w:t>
      </w:r>
    </w:p>
    <w:p w14:paraId="31BBE9FF" w14:textId="050ED521" w:rsidR="004E2FC4" w:rsidRDefault="004E2FC4" w:rsidP="5E82436B">
      <w:pPr>
        <w:rPr>
          <w:rFonts w:ascii="Calibri" w:eastAsia="Calibri" w:hAnsi="Calibri" w:cs="Calibri"/>
          <w:color w:val="000000" w:themeColor="text1"/>
        </w:rPr>
      </w:pPr>
    </w:p>
    <w:p w14:paraId="2C078E63" w14:textId="0C73F687" w:rsidR="004E2FC4" w:rsidRDefault="004E2FC4" w:rsidP="5E82436B"/>
    <w:sectPr w:rsidR="004E2FC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6F4AB" w14:textId="77777777" w:rsidR="00C7393C" w:rsidRDefault="00C7393C" w:rsidP="00076801">
      <w:pPr>
        <w:spacing w:after="0" w:line="240" w:lineRule="auto"/>
      </w:pPr>
      <w:r>
        <w:separator/>
      </w:r>
    </w:p>
  </w:endnote>
  <w:endnote w:type="continuationSeparator" w:id="0">
    <w:p w14:paraId="38764FF3" w14:textId="77777777" w:rsidR="00C7393C" w:rsidRDefault="00C7393C" w:rsidP="0007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F176" w14:textId="77777777" w:rsidR="00C7393C" w:rsidRDefault="00C7393C" w:rsidP="00076801">
      <w:pPr>
        <w:spacing w:after="0" w:line="240" w:lineRule="auto"/>
      </w:pPr>
      <w:r>
        <w:separator/>
      </w:r>
    </w:p>
  </w:footnote>
  <w:footnote w:type="continuationSeparator" w:id="0">
    <w:p w14:paraId="3D3426B7" w14:textId="77777777" w:rsidR="00C7393C" w:rsidRDefault="00C7393C" w:rsidP="0007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076801" w14:paraId="107535DF" w14:textId="77777777" w:rsidTr="00076801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  <w:hideMark/>
        </w:tcPr>
        <w:p w14:paraId="3BD5B45D" w14:textId="2A22B53C" w:rsidR="00076801" w:rsidRDefault="00076801" w:rsidP="00076801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33B2557A" wp14:editId="53597678">
                <wp:extent cx="2317750" cy="622300"/>
                <wp:effectExtent l="0" t="0" r="6350" b="6350"/>
                <wp:docPr id="1724167050" name="Picture 2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77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5B85ECAE" wp14:editId="1E803054">
                <wp:extent cx="482600" cy="603250"/>
                <wp:effectExtent l="0" t="0" r="0" b="6350"/>
                <wp:docPr id="440654472" name="Picture 1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black and white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6801" w14:paraId="5125FF79" w14:textId="77777777" w:rsidTr="00076801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A05691" w14:textId="77777777" w:rsidR="00076801" w:rsidRDefault="00076801" w:rsidP="00076801">
          <w:pPr>
            <w:pStyle w:val="P68B1DB1-Normal7"/>
            <w:tabs>
              <w:tab w:val="left" w:pos="5022"/>
            </w:tabs>
            <w:spacing w:after="40" w:line="254" w:lineRule="auto"/>
            <w:ind w:left="1066"/>
          </w:pPr>
          <w:r>
            <w:t>The Commonwealth of Massachusetts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                         Amy Kershaw, Commissioner</w:t>
          </w:r>
        </w:p>
      </w:tc>
    </w:tr>
  </w:tbl>
  <w:p w14:paraId="376B6FCD" w14:textId="77777777" w:rsidR="00076801" w:rsidRDefault="000768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45D3"/>
    <w:multiLevelType w:val="hybridMultilevel"/>
    <w:tmpl w:val="BC907B2A"/>
    <w:lvl w:ilvl="0" w:tplc="795AE4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E29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6E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E0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E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84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6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25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A1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55F"/>
    <w:multiLevelType w:val="hybridMultilevel"/>
    <w:tmpl w:val="9084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86FF"/>
    <w:multiLevelType w:val="hybridMultilevel"/>
    <w:tmpl w:val="30ACB0CE"/>
    <w:lvl w:ilvl="0" w:tplc="4CDE75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8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41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0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4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EA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ED24"/>
    <w:multiLevelType w:val="hybridMultilevel"/>
    <w:tmpl w:val="0FDCAC7E"/>
    <w:lvl w:ilvl="0" w:tplc="FB3258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97ACE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1A16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A4C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1E4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FA85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297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CAB9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07F05"/>
    <w:multiLevelType w:val="hybridMultilevel"/>
    <w:tmpl w:val="28E8A184"/>
    <w:lvl w:ilvl="0" w:tplc="F5487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2E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8C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4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40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6A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3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61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A9BB"/>
    <w:multiLevelType w:val="hybridMultilevel"/>
    <w:tmpl w:val="EAB8296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26C1C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DB2A8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081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5439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D8A3C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80ED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EAC2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14B0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80C3EA"/>
    <w:multiLevelType w:val="hybridMultilevel"/>
    <w:tmpl w:val="8046A4D2"/>
    <w:lvl w:ilvl="0" w:tplc="7F8820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C0A4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E6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7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83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2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4A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C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092AD"/>
    <w:multiLevelType w:val="hybridMultilevel"/>
    <w:tmpl w:val="CEAC159E"/>
    <w:lvl w:ilvl="0" w:tplc="8E0E1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8BEE0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C89241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EEA9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A838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9AF3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AC69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0C8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1671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C21ED0"/>
    <w:multiLevelType w:val="hybridMultilevel"/>
    <w:tmpl w:val="7D9415F8"/>
    <w:lvl w:ilvl="0" w:tplc="1A64E0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242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C3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E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AA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0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25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0C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FB74A"/>
    <w:multiLevelType w:val="hybridMultilevel"/>
    <w:tmpl w:val="FE989B20"/>
    <w:lvl w:ilvl="0" w:tplc="9692CB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702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84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8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5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C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CB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6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A3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70859"/>
    <w:multiLevelType w:val="hybridMultilevel"/>
    <w:tmpl w:val="F62EE4E0"/>
    <w:lvl w:ilvl="0" w:tplc="0366A4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3D07B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A64AEF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A6DC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F8E7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98AB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B479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5E1D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58D3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DDF34"/>
    <w:multiLevelType w:val="hybridMultilevel"/>
    <w:tmpl w:val="D932F8B2"/>
    <w:lvl w:ilvl="0" w:tplc="49E07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1E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4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C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A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25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B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6B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70912">
    <w:abstractNumId w:val="3"/>
  </w:num>
  <w:num w:numId="2" w16cid:durableId="711342601">
    <w:abstractNumId w:val="8"/>
  </w:num>
  <w:num w:numId="3" w16cid:durableId="1918323665">
    <w:abstractNumId w:val="0"/>
  </w:num>
  <w:num w:numId="4" w16cid:durableId="1283924242">
    <w:abstractNumId w:val="5"/>
  </w:num>
  <w:num w:numId="5" w16cid:durableId="1051885331">
    <w:abstractNumId w:val="6"/>
  </w:num>
  <w:num w:numId="6" w16cid:durableId="959336491">
    <w:abstractNumId w:val="2"/>
  </w:num>
  <w:num w:numId="7" w16cid:durableId="2090077661">
    <w:abstractNumId w:val="9"/>
  </w:num>
  <w:num w:numId="8" w16cid:durableId="1760713255">
    <w:abstractNumId w:val="11"/>
  </w:num>
  <w:num w:numId="9" w16cid:durableId="1997342868">
    <w:abstractNumId w:val="10"/>
  </w:num>
  <w:num w:numId="10" w16cid:durableId="2070223465">
    <w:abstractNumId w:val="7"/>
  </w:num>
  <w:num w:numId="11" w16cid:durableId="1310551282">
    <w:abstractNumId w:val="4"/>
  </w:num>
  <w:num w:numId="12" w16cid:durableId="115857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06CF85"/>
    <w:rsid w:val="00003119"/>
    <w:rsid w:val="00076801"/>
    <w:rsid w:val="001B1F14"/>
    <w:rsid w:val="003C3244"/>
    <w:rsid w:val="00414E2E"/>
    <w:rsid w:val="004E2FC4"/>
    <w:rsid w:val="00635E8A"/>
    <w:rsid w:val="008130F1"/>
    <w:rsid w:val="00903CD5"/>
    <w:rsid w:val="00A606F4"/>
    <w:rsid w:val="00C7393C"/>
    <w:rsid w:val="00D070EC"/>
    <w:rsid w:val="00F94AEB"/>
    <w:rsid w:val="019ACBB2"/>
    <w:rsid w:val="019FE409"/>
    <w:rsid w:val="01BC4659"/>
    <w:rsid w:val="035816BA"/>
    <w:rsid w:val="04213A0B"/>
    <w:rsid w:val="05BD0A6C"/>
    <w:rsid w:val="061DB9CD"/>
    <w:rsid w:val="068FB77C"/>
    <w:rsid w:val="0758DACD"/>
    <w:rsid w:val="07C5141E"/>
    <w:rsid w:val="07D79FE4"/>
    <w:rsid w:val="07E9ECB1"/>
    <w:rsid w:val="08288D16"/>
    <w:rsid w:val="0A9B650A"/>
    <w:rsid w:val="0B29118E"/>
    <w:rsid w:val="0B66C05E"/>
    <w:rsid w:val="0D35810E"/>
    <w:rsid w:val="0E6D7DC4"/>
    <w:rsid w:val="0F69EC8D"/>
    <w:rsid w:val="104222F9"/>
    <w:rsid w:val="104D7C82"/>
    <w:rsid w:val="10676077"/>
    <w:rsid w:val="106A4283"/>
    <w:rsid w:val="11CD56C2"/>
    <w:rsid w:val="11F31A64"/>
    <w:rsid w:val="12289956"/>
    <w:rsid w:val="125BE639"/>
    <w:rsid w:val="12C62D16"/>
    <w:rsid w:val="1376280A"/>
    <w:rsid w:val="1376AB6F"/>
    <w:rsid w:val="146CD2BB"/>
    <w:rsid w:val="154C5E0B"/>
    <w:rsid w:val="16E82E6C"/>
    <w:rsid w:val="1776867B"/>
    <w:rsid w:val="1A7D5702"/>
    <w:rsid w:val="1AAE273D"/>
    <w:rsid w:val="1BCCF1C4"/>
    <w:rsid w:val="1C192763"/>
    <w:rsid w:val="1D6B6024"/>
    <w:rsid w:val="1F9E3D24"/>
    <w:rsid w:val="201322AF"/>
    <w:rsid w:val="203C061A"/>
    <w:rsid w:val="206B8DD2"/>
    <w:rsid w:val="207FD87F"/>
    <w:rsid w:val="2083F803"/>
    <w:rsid w:val="20ECB694"/>
    <w:rsid w:val="20FC83AA"/>
    <w:rsid w:val="212D7D51"/>
    <w:rsid w:val="21A17D21"/>
    <w:rsid w:val="21EE35D6"/>
    <w:rsid w:val="21F07B73"/>
    <w:rsid w:val="2271EB48"/>
    <w:rsid w:val="2298540B"/>
    <w:rsid w:val="22F781C4"/>
    <w:rsid w:val="24257090"/>
    <w:rsid w:val="2434246C"/>
    <w:rsid w:val="243ADCDF"/>
    <w:rsid w:val="276BC52E"/>
    <w:rsid w:val="27A2C677"/>
    <w:rsid w:val="27B1BFFB"/>
    <w:rsid w:val="28A2101D"/>
    <w:rsid w:val="293ADAF2"/>
    <w:rsid w:val="2A3EF688"/>
    <w:rsid w:val="2B05934E"/>
    <w:rsid w:val="2BDB4C97"/>
    <w:rsid w:val="30599405"/>
    <w:rsid w:val="30689DAC"/>
    <w:rsid w:val="324B6ECC"/>
    <w:rsid w:val="330A6519"/>
    <w:rsid w:val="3490F73A"/>
    <w:rsid w:val="3584A49E"/>
    <w:rsid w:val="3808BB92"/>
    <w:rsid w:val="38193110"/>
    <w:rsid w:val="3AAE4405"/>
    <w:rsid w:val="3AF049DF"/>
    <w:rsid w:val="3B032E78"/>
    <w:rsid w:val="3D7C6271"/>
    <w:rsid w:val="3D7EF499"/>
    <w:rsid w:val="3ECBC512"/>
    <w:rsid w:val="3F686CB9"/>
    <w:rsid w:val="400E6D5D"/>
    <w:rsid w:val="427E9CEB"/>
    <w:rsid w:val="42BB8ABC"/>
    <w:rsid w:val="42F5E680"/>
    <w:rsid w:val="4672F201"/>
    <w:rsid w:val="47B97341"/>
    <w:rsid w:val="485489CD"/>
    <w:rsid w:val="48E2BBBB"/>
    <w:rsid w:val="4A41BD1C"/>
    <w:rsid w:val="4A6CCDA8"/>
    <w:rsid w:val="4AF134AB"/>
    <w:rsid w:val="4B96FC7C"/>
    <w:rsid w:val="4BE1083F"/>
    <w:rsid w:val="4C19D909"/>
    <w:rsid w:val="4C6FEB58"/>
    <w:rsid w:val="4C823D34"/>
    <w:rsid w:val="4D37D434"/>
    <w:rsid w:val="4EB8EC7F"/>
    <w:rsid w:val="4FEF3464"/>
    <w:rsid w:val="5012E925"/>
    <w:rsid w:val="502D535C"/>
    <w:rsid w:val="505C9342"/>
    <w:rsid w:val="50723BF3"/>
    <w:rsid w:val="523F99B4"/>
    <w:rsid w:val="5307E378"/>
    <w:rsid w:val="53132950"/>
    <w:rsid w:val="5321F397"/>
    <w:rsid w:val="555F5E5C"/>
    <w:rsid w:val="5587EA85"/>
    <w:rsid w:val="564ACA12"/>
    <w:rsid w:val="57130AD7"/>
    <w:rsid w:val="58C3FE0B"/>
    <w:rsid w:val="5A2C8909"/>
    <w:rsid w:val="5A4AAB99"/>
    <w:rsid w:val="5A5A2B71"/>
    <w:rsid w:val="5AC3E497"/>
    <w:rsid w:val="5BDBE430"/>
    <w:rsid w:val="5BFE5960"/>
    <w:rsid w:val="5CB9290A"/>
    <w:rsid w:val="5D9AE9F0"/>
    <w:rsid w:val="5E82436B"/>
    <w:rsid w:val="5EBEB580"/>
    <w:rsid w:val="5F1747B5"/>
    <w:rsid w:val="5FCF6A20"/>
    <w:rsid w:val="6011FD97"/>
    <w:rsid w:val="60F256A1"/>
    <w:rsid w:val="6106CF85"/>
    <w:rsid w:val="621F96DC"/>
    <w:rsid w:val="63A373E7"/>
    <w:rsid w:val="640A2B74"/>
    <w:rsid w:val="6501A054"/>
    <w:rsid w:val="65A5FBD5"/>
    <w:rsid w:val="665858F7"/>
    <w:rsid w:val="667CC815"/>
    <w:rsid w:val="66851A42"/>
    <w:rsid w:val="6724A5B2"/>
    <w:rsid w:val="6737B541"/>
    <w:rsid w:val="6741CC36"/>
    <w:rsid w:val="675F17E4"/>
    <w:rsid w:val="68AEC846"/>
    <w:rsid w:val="6A4B6E3F"/>
    <w:rsid w:val="6A60449B"/>
    <w:rsid w:val="6A61728C"/>
    <w:rsid w:val="6ADF33D1"/>
    <w:rsid w:val="6D3FFF3D"/>
    <w:rsid w:val="6D72B28C"/>
    <w:rsid w:val="6E6B4BFE"/>
    <w:rsid w:val="6FDE3573"/>
    <w:rsid w:val="70E26AB8"/>
    <w:rsid w:val="71792307"/>
    <w:rsid w:val="7314F368"/>
    <w:rsid w:val="74C429AF"/>
    <w:rsid w:val="759CB37E"/>
    <w:rsid w:val="75B5DBDB"/>
    <w:rsid w:val="7800C4A4"/>
    <w:rsid w:val="78D45440"/>
    <w:rsid w:val="799C9505"/>
    <w:rsid w:val="7A55ACF0"/>
    <w:rsid w:val="7ABCEBB8"/>
    <w:rsid w:val="7AF15D88"/>
    <w:rsid w:val="7B45CC1E"/>
    <w:rsid w:val="7B6A2B58"/>
    <w:rsid w:val="7B7E691F"/>
    <w:rsid w:val="7BB2E61B"/>
    <w:rsid w:val="7DF75377"/>
    <w:rsid w:val="7F5ECEE8"/>
    <w:rsid w:val="7FE5B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CF85"/>
  <w15:chartTrackingRefBased/>
  <w15:docId w15:val="{F00B6553-A575-4DB3-BDD4-6A3E4ADD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8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801"/>
  </w:style>
  <w:style w:type="paragraph" w:styleId="Footer">
    <w:name w:val="footer"/>
    <w:basedOn w:val="Normal"/>
    <w:link w:val="FooterChar"/>
    <w:uiPriority w:val="99"/>
    <w:unhideWhenUsed/>
    <w:rsid w:val="0007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801"/>
  </w:style>
  <w:style w:type="paragraph" w:customStyle="1" w:styleId="P68B1DB1-Normal7">
    <w:name w:val="P68B1DB1-Normal7"/>
    <w:basedOn w:val="Normal"/>
    <w:rsid w:val="00076801"/>
    <w:pPr>
      <w:spacing w:after="0" w:line="240" w:lineRule="auto"/>
    </w:pPr>
    <w:rPr>
      <w:rFonts w:ascii="Arial Narrow" w:eastAsia="Times New Roman" w:hAnsi="Arial Narrow" w:cs="Arial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mass.gov/doc/electronic-record-keeping-policy-july-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e4ef3-5231-4a0e-9620-faa856cdc860">
      <UserInfo>
        <DisplayName>Checkoway, Amy (EEC)</DisplayName>
        <AccountId>21</AccountId>
        <AccountType/>
      </UserInfo>
      <UserInfo>
        <DisplayName>Dignan, Jennifer  (EEC)</DisplayName>
        <AccountId>102</AccountId>
        <AccountType/>
      </UserInfo>
      <UserInfo>
        <DisplayName>Power, Chris (EEC)</DisplayName>
        <AccountId>39</AccountId>
        <AccountType/>
      </UserInfo>
      <UserInfo>
        <DisplayName>Soiles, Eugenia (EEC)</DisplayName>
        <AccountId>43</AccountId>
        <AccountType/>
      </UserInfo>
      <UserInfo>
        <DisplayName>Kershaw, Amy (EEC)</DisplayName>
        <AccountId>38</AccountId>
        <AccountType/>
      </UserInfo>
      <UserInfo>
        <DisplayName>Harding, John M. (EEC)</DisplayName>
        <AccountId>17</AccountId>
        <AccountType/>
      </UserInfo>
    </SharedWithUsers>
    <lcf76f155ced4ddcb4097134ff3c332f xmlns="489731af-3a9d-4bd9-8fde-7dfa2c10a8c0">
      <Terms xmlns="http://schemas.microsoft.com/office/infopath/2007/PartnerControls"/>
    </lcf76f155ced4ddcb4097134ff3c332f>
    <TaxCatchAll xmlns="ee2e4ef3-5231-4a0e-9620-faa856cdc8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AA167EF98842B35FE6DC0C578CBA" ma:contentTypeVersion="13" ma:contentTypeDescription="Create a new document." ma:contentTypeScope="" ma:versionID="ce1a647e54e0926cc1d007ef32c72dbe">
  <xsd:schema xmlns:xsd="http://www.w3.org/2001/XMLSchema" xmlns:xs="http://www.w3.org/2001/XMLSchema" xmlns:p="http://schemas.microsoft.com/office/2006/metadata/properties" xmlns:ns2="489731af-3a9d-4bd9-8fde-7dfa2c10a8c0" xmlns:ns3="ee2e4ef3-5231-4a0e-9620-faa856cdc860" targetNamespace="http://schemas.microsoft.com/office/2006/metadata/properties" ma:root="true" ma:fieldsID="fb3a1783ad9a8e9af6a21054e8d2477e" ns2:_="" ns3:_="">
    <xsd:import namespace="489731af-3a9d-4bd9-8fde-7dfa2c10a8c0"/>
    <xsd:import namespace="ee2e4ef3-5231-4a0e-9620-faa856cdc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31af-3a9d-4bd9-8fde-7dfa2c10a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e4ef3-5231-4a0e-9620-faa856cdc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0a29f6-7a41-497b-926d-6e147e92e7ca}" ma:internalName="TaxCatchAll" ma:showField="CatchAllData" ma:web="ee2e4ef3-5231-4a0e-9620-faa856cdc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5FF7F-40C3-4C1C-AC55-F74B5980F3A6}">
  <ds:schemaRefs>
    <ds:schemaRef ds:uri="http://schemas.microsoft.com/office/2006/metadata/properties"/>
    <ds:schemaRef ds:uri="http://schemas.microsoft.com/office/infopath/2007/PartnerControls"/>
    <ds:schemaRef ds:uri="ee2e4ef3-5231-4a0e-9620-faa856cdc860"/>
    <ds:schemaRef ds:uri="489731af-3a9d-4bd9-8fde-7dfa2c10a8c0"/>
  </ds:schemaRefs>
</ds:datastoreItem>
</file>

<file path=customXml/itemProps2.xml><?xml version="1.0" encoding="utf-8"?>
<ds:datastoreItem xmlns:ds="http://schemas.openxmlformats.org/officeDocument/2006/customXml" ds:itemID="{6D28370C-3D1A-442A-8AA1-6C2A8A54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731af-3a9d-4bd9-8fde-7dfa2c10a8c0"/>
    <ds:schemaRef ds:uri="ee2e4ef3-5231-4a0e-9620-faa856cdc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4C7F4-CAB0-4490-BCFA-52D6B3DDB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Dignan, Jennifer  (EEC)</dc:creator>
  <cp:keywords/>
  <dc:description/>
  <cp:lastModifiedBy>Foley, Jacquelyne E. (EEC)</cp:lastModifiedBy>
  <cp:revision>3</cp:revision>
  <dcterms:created xsi:type="dcterms:W3CDTF">2024-07-01T18:49:00Z</dcterms:created>
  <dcterms:modified xsi:type="dcterms:W3CDTF">2024-07-01T18:49:00Z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0x0101003A2DAA167EF98842B35FE6DC0C578CBA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