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434E" w14:textId="1766ACAD" w:rsidR="00090007" w:rsidRDefault="00090007" w:rsidP="00090007">
      <w:pPr>
        <w:spacing w:after="0"/>
        <w:rPr>
          <w:b/>
          <w:bCs/>
          <w:sz w:val="24"/>
          <w:szCs w:val="24"/>
        </w:rPr>
      </w:pPr>
      <w:r>
        <w:rPr>
          <w:b/>
          <w:sz w:val="24"/>
        </w:rPr>
        <w:t>D</w:t>
      </w:r>
      <w:r w:rsidR="006D0463">
        <w:rPr>
          <w:b/>
          <w:sz w:val="24"/>
        </w:rPr>
        <w:t>O</w:t>
      </w:r>
      <w:r>
        <w:rPr>
          <w:b/>
          <w:sz w:val="24"/>
        </w:rPr>
        <w:t xml:space="preserve"> NATYCHMIASTOWEJ PUBLIKACJI</w:t>
      </w:r>
    </w:p>
    <w:p w14:paraId="2DF10424" w14:textId="4D0DB53F" w:rsidR="00090007" w:rsidRDefault="00412454" w:rsidP="00090007">
      <w:pPr>
        <w:spacing w:after="0"/>
        <w:rPr>
          <w:sz w:val="24"/>
          <w:szCs w:val="24"/>
        </w:rPr>
      </w:pPr>
      <w:r>
        <w:rPr>
          <w:sz w:val="24"/>
        </w:rPr>
        <w:t>sobota, 24 sierpnia 2024 r.</w:t>
      </w:r>
    </w:p>
    <w:p w14:paraId="3C477666" w14:textId="77777777" w:rsidR="00090007" w:rsidRPr="00090007" w:rsidRDefault="00090007" w:rsidP="00090007">
      <w:pPr>
        <w:spacing w:after="0"/>
        <w:rPr>
          <w:sz w:val="24"/>
          <w:szCs w:val="24"/>
        </w:rPr>
      </w:pPr>
    </w:p>
    <w:p w14:paraId="5C38C386" w14:textId="20EC8D2F" w:rsidR="00090007" w:rsidRDefault="00090007" w:rsidP="00090007">
      <w:pPr>
        <w:spacing w:after="0"/>
        <w:rPr>
          <w:b/>
          <w:bCs/>
          <w:sz w:val="24"/>
          <w:szCs w:val="24"/>
        </w:rPr>
      </w:pPr>
      <w:r>
        <w:rPr>
          <w:b/>
          <w:sz w:val="24"/>
        </w:rPr>
        <w:t>KONTAKT:</w:t>
      </w:r>
    </w:p>
    <w:p w14:paraId="0D26FB23" w14:textId="77777777" w:rsidR="005015F1" w:rsidRPr="00090007" w:rsidRDefault="005015F1" w:rsidP="005015F1">
      <w:pPr>
        <w:spacing w:after="0"/>
        <w:rPr>
          <w:sz w:val="24"/>
          <w:szCs w:val="24"/>
        </w:rPr>
      </w:pPr>
      <w:r>
        <w:rPr>
          <w:sz w:val="24"/>
        </w:rPr>
        <w:t xml:space="preserve">Ann Scales, </w:t>
      </w:r>
      <w:hyperlink r:id="rId5" w:history="1">
        <w:r>
          <w:rPr>
            <w:rStyle w:val="Hyperlink"/>
            <w:sz w:val="24"/>
          </w:rPr>
          <w:t>Ann.Scales@mass.gov</w:t>
        </w:r>
      </w:hyperlink>
      <w:r>
        <w:rPr>
          <w:sz w:val="24"/>
        </w:rPr>
        <w:t xml:space="preserve"> </w:t>
      </w:r>
    </w:p>
    <w:p w14:paraId="06240A12" w14:textId="6C473EC7" w:rsidR="00090007" w:rsidRDefault="00090007" w:rsidP="00090007">
      <w:pPr>
        <w:spacing w:after="0"/>
        <w:rPr>
          <w:sz w:val="24"/>
          <w:szCs w:val="24"/>
        </w:rPr>
      </w:pPr>
      <w:r>
        <w:rPr>
          <w:sz w:val="24"/>
        </w:rPr>
        <w:t xml:space="preserve">Danielle Burney, </w:t>
      </w:r>
      <w:hyperlink r:id="rId6" w:history="1">
        <w:r>
          <w:rPr>
            <w:rStyle w:val="Hyperlink"/>
            <w:sz w:val="24"/>
          </w:rPr>
          <w:t>Danielle.burney@mass.gov</w:t>
        </w:r>
      </w:hyperlink>
    </w:p>
    <w:p w14:paraId="437ECDEA" w14:textId="77777777" w:rsidR="00090007" w:rsidRDefault="00090007" w:rsidP="00090007">
      <w:pPr>
        <w:rPr>
          <w:b/>
          <w:bCs/>
        </w:rPr>
      </w:pPr>
    </w:p>
    <w:p w14:paraId="163475F1" w14:textId="5C69E800" w:rsidR="00090007" w:rsidRPr="00090007" w:rsidRDefault="00090007" w:rsidP="00090007">
      <w:pPr>
        <w:spacing w:after="0"/>
        <w:jc w:val="center"/>
        <w:rPr>
          <w:b/>
          <w:bCs/>
          <w:sz w:val="32"/>
          <w:szCs w:val="32"/>
        </w:rPr>
      </w:pPr>
      <w:r>
        <w:rPr>
          <w:b/>
          <w:sz w:val="32"/>
        </w:rPr>
        <w:t>Urzędy stanowe planują akcję spryskiwania komarów na niektórych obszarach hrabstw Worcester i Plymouth z powodu wirusa EEE</w:t>
      </w:r>
    </w:p>
    <w:p w14:paraId="2DDE00BC" w14:textId="6C3C424A" w:rsidR="630717BE" w:rsidRDefault="630717BE" w:rsidP="630717BE">
      <w:pPr>
        <w:jc w:val="center"/>
        <w:rPr>
          <w:i/>
          <w:iCs/>
          <w:sz w:val="24"/>
          <w:szCs w:val="24"/>
        </w:rPr>
      </w:pPr>
    </w:p>
    <w:p w14:paraId="77441CAD" w14:textId="291AEF5E" w:rsidR="2403447F" w:rsidRPr="00CE3463" w:rsidRDefault="694798FE" w:rsidP="00CE3463">
      <w:pPr>
        <w:jc w:val="center"/>
        <w:rPr>
          <w:i/>
          <w:sz w:val="24"/>
          <w:szCs w:val="24"/>
        </w:rPr>
      </w:pPr>
      <w:r>
        <w:rPr>
          <w:i/>
          <w:sz w:val="24"/>
        </w:rPr>
        <w:t xml:space="preserve">Spryskiwanie pod kątem komarów jest jednym z elementów reagowania w zakresie zdrowia publicznego w celu zmniejszenia zagrożenia związanego z wirusem EEE </w:t>
      </w:r>
    </w:p>
    <w:p w14:paraId="5280CD31" w14:textId="62F7A2C2" w:rsidR="00043C58" w:rsidRPr="004E46D4" w:rsidRDefault="00090007" w:rsidP="00043C58">
      <w:pPr>
        <w:spacing w:after="0"/>
        <w:rPr>
          <w:sz w:val="24"/>
          <w:szCs w:val="24"/>
        </w:rPr>
      </w:pPr>
      <w:r>
        <w:rPr>
          <w:b/>
          <w:sz w:val="24"/>
        </w:rPr>
        <w:t xml:space="preserve">BOSTON </w:t>
      </w:r>
      <w:r>
        <w:rPr>
          <w:sz w:val="24"/>
        </w:rPr>
        <w:t>—</w:t>
      </w:r>
      <w:r>
        <w:rPr>
          <w:color w:val="000000" w:themeColor="text1"/>
          <w:sz w:val="24"/>
        </w:rPr>
        <w:t xml:space="preserve"> </w:t>
      </w:r>
      <w:r>
        <w:rPr>
          <w:sz w:val="24"/>
        </w:rPr>
        <w:t xml:space="preserve">Departament Zdrowia Publicznego stanu Massachusetts (Department of Public Health, DPH) oraz Departament Zasobów Rolnych stanu Massachusetts (Massachusetts Department of Agricultural Resources, MDAR) ogłosiły dzisiaj plan przeprowadzenia opryskiwania z powietrza komarów na niektórych obszarach Plymouth County, oraz opryskiwania z systemów samochodowych niektórych obszarów Worcester County. </w:t>
      </w:r>
      <w:r w:rsidR="005C4500">
        <w:rPr>
          <w:sz w:val="24"/>
        </w:rPr>
        <w:t xml:space="preserve">                               </w:t>
      </w:r>
      <w:r>
        <w:rPr>
          <w:sz w:val="24"/>
        </w:rPr>
        <w:t>24 sierpnia 2024 r. DHP ogłosił na dziesięciu obszarach stanu Massachusetts wysokie lub krytyczne zagrożenie wschodnim wirusem końskiego zapalenia mózgu (EEE)</w:t>
      </w:r>
    </w:p>
    <w:p w14:paraId="4451CF32" w14:textId="77777777" w:rsidR="00043C58" w:rsidRPr="004E46D4" w:rsidRDefault="00043C58" w:rsidP="00043C58">
      <w:pPr>
        <w:spacing w:after="0"/>
        <w:rPr>
          <w:rFonts w:cstheme="minorHAnsi"/>
          <w:sz w:val="24"/>
          <w:szCs w:val="24"/>
        </w:rPr>
      </w:pPr>
    </w:p>
    <w:p w14:paraId="751A5CFC" w14:textId="1B18786C" w:rsidR="00AF0997" w:rsidRPr="004E46D4" w:rsidRDefault="00AF0997" w:rsidP="00043C58">
      <w:pPr>
        <w:spacing w:after="0"/>
        <w:rPr>
          <w:rFonts w:cstheme="minorHAnsi"/>
          <w:sz w:val="24"/>
          <w:szCs w:val="24"/>
        </w:rPr>
      </w:pPr>
      <w:r>
        <w:rPr>
          <w:sz w:val="24"/>
        </w:rPr>
        <w:t>Stanowa Rada ds. Kontroli Komarów (State Reclamation Mosquito Control Board,</w:t>
      </w:r>
      <w:r w:rsidR="005C4500">
        <w:rPr>
          <w:sz w:val="24"/>
        </w:rPr>
        <w:t xml:space="preserve"> </w:t>
      </w:r>
      <w:r>
        <w:rPr>
          <w:sz w:val="24"/>
        </w:rPr>
        <w:t xml:space="preserve">SRMCB) we współpracy z MDAR przeprowadzi oraz będzie monitorować spryskiwanie z powietrza niektórych obszarów Plymouth County oraz będzie nadzorować spryskiwanie z systemów samochodowych niektórych obszarów Worcester County. </w:t>
      </w:r>
    </w:p>
    <w:p w14:paraId="10A67073" w14:textId="77777777" w:rsidR="00AF0997" w:rsidRPr="004E46D4" w:rsidRDefault="00AF0997" w:rsidP="00043C58">
      <w:pPr>
        <w:spacing w:after="0"/>
        <w:rPr>
          <w:rFonts w:cstheme="minorHAnsi"/>
          <w:sz w:val="24"/>
          <w:szCs w:val="24"/>
        </w:rPr>
      </w:pPr>
    </w:p>
    <w:p w14:paraId="3C7B01D5" w14:textId="5FDE2F56" w:rsidR="00043C58" w:rsidRPr="004E46D4" w:rsidRDefault="00090007" w:rsidP="00043C58">
      <w:pPr>
        <w:spacing w:after="0"/>
        <w:rPr>
          <w:rFonts w:cstheme="minorHAnsi"/>
          <w:sz w:val="24"/>
          <w:szCs w:val="24"/>
        </w:rPr>
      </w:pPr>
      <w:r>
        <w:rPr>
          <w:sz w:val="24"/>
        </w:rPr>
        <w:t>Osiem obszarów w strefie spryskiwania z powietrza obejmuje Carver, Halifax, Kingston, Middleborough, Plymouth, Plympton, Rochester i Wareham.</w:t>
      </w:r>
    </w:p>
    <w:p w14:paraId="719AF684" w14:textId="77777777" w:rsidR="00043C58" w:rsidRPr="004E46D4" w:rsidRDefault="00043C58" w:rsidP="00043C58">
      <w:pPr>
        <w:spacing w:after="0"/>
        <w:rPr>
          <w:rFonts w:cstheme="minorHAnsi"/>
          <w:sz w:val="24"/>
          <w:szCs w:val="24"/>
        </w:rPr>
      </w:pPr>
    </w:p>
    <w:p w14:paraId="44F83F43" w14:textId="27B06755" w:rsidR="00043C58" w:rsidRPr="004E46D4" w:rsidRDefault="00043C58" w:rsidP="00043C58">
      <w:pPr>
        <w:spacing w:after="0"/>
        <w:rPr>
          <w:rFonts w:cstheme="minorHAnsi"/>
          <w:sz w:val="24"/>
          <w:szCs w:val="24"/>
        </w:rPr>
      </w:pPr>
      <w:r>
        <w:rPr>
          <w:sz w:val="24"/>
        </w:rPr>
        <w:t>Pięć obszarów w strefie spryskiwania z systemów samochodowych obejmuje Douglas, Dudley, Oxford, Sutton i Uxbridge.</w:t>
      </w:r>
    </w:p>
    <w:p w14:paraId="600C5245" w14:textId="7552782E" w:rsidR="00A3389F" w:rsidRPr="00A3389F" w:rsidRDefault="00A3389F" w:rsidP="00A3389F">
      <w:pPr>
        <w:spacing w:after="0"/>
        <w:rPr>
          <w:rFonts w:cstheme="minorHAnsi"/>
          <w:sz w:val="24"/>
          <w:szCs w:val="24"/>
        </w:rPr>
      </w:pPr>
    </w:p>
    <w:p w14:paraId="6C5F9851" w14:textId="6DA713D1" w:rsidR="00A3389F" w:rsidRPr="004E46D4" w:rsidRDefault="00A3389F" w:rsidP="00A3389F">
      <w:pPr>
        <w:spacing w:after="0"/>
        <w:rPr>
          <w:sz w:val="24"/>
          <w:szCs w:val="24"/>
        </w:rPr>
      </w:pPr>
      <w:r>
        <w:rPr>
          <w:sz w:val="24"/>
        </w:rPr>
        <w:t xml:space="preserve">W toku są prace mające na celu zaplanowanie i koordynowanie operacji spryskiwania. Możliwie jak najszybciej zostaną podane szczegóły dotyczące dokładnego czasu; oczekuje się, że spryskiwanie zostanie przeprowadzone w tygodniu rozpoczynającym się 26 sierpnia. Spryskiwanie odbędzie się w nocy i rozpocznie się tuż po zmierzchu, a zakończy we wczesnych godzinach porannych. Należy mieć na uwadze, że harmonogram spryskiwania zależy od warunków pogodowych i może ulec zmianie; w takiej sytuacji zostanie wydane z krótkim </w:t>
      </w:r>
      <w:r>
        <w:rPr>
          <w:sz w:val="24"/>
        </w:rPr>
        <w:lastRenderedPageBreak/>
        <w:t xml:space="preserve">wyprzedzeniem odpowiednie powiadomienie.  Mieszkańcy będą mogli uzyskać dokładniejsze informacje na </w:t>
      </w:r>
      <w:hyperlink r:id="rId7" w:history="1">
        <w:r>
          <w:rPr>
            <w:rStyle w:val="Hyperlink"/>
            <w:sz w:val="24"/>
          </w:rPr>
          <w:t>stronie</w:t>
        </w:r>
      </w:hyperlink>
      <w:r>
        <w:rPr>
          <w:sz w:val="24"/>
        </w:rPr>
        <w:t xml:space="preserve"> DHP, gdy tylko zostaną one udostępnione.</w:t>
      </w:r>
    </w:p>
    <w:p w14:paraId="0DDA8ED1" w14:textId="77777777" w:rsidR="00BE6323" w:rsidRPr="004E46D4" w:rsidRDefault="00BE6323" w:rsidP="00043C58">
      <w:pPr>
        <w:spacing w:after="0"/>
        <w:rPr>
          <w:rFonts w:cstheme="minorHAnsi"/>
          <w:sz w:val="24"/>
          <w:szCs w:val="24"/>
        </w:rPr>
      </w:pPr>
    </w:p>
    <w:p w14:paraId="03631DD3" w14:textId="14D08F65" w:rsidR="006510C1" w:rsidRPr="004E46D4" w:rsidRDefault="006510C1" w:rsidP="006510C1">
      <w:pPr>
        <w:spacing w:after="0"/>
        <w:rPr>
          <w:sz w:val="24"/>
          <w:szCs w:val="24"/>
        </w:rPr>
      </w:pPr>
      <w:r>
        <w:rPr>
          <w:sz w:val="24"/>
        </w:rPr>
        <w:t>EEE to rzadka</w:t>
      </w:r>
      <w:r w:rsidR="005C4500">
        <w:rPr>
          <w:sz w:val="24"/>
        </w:rPr>
        <w:t>,</w:t>
      </w:r>
      <w:r>
        <w:rPr>
          <w:sz w:val="24"/>
        </w:rPr>
        <w:t xml:space="preserve"> ale poważna i potencjalnie śmiertelna choroba, która może dotknąć ludzi w każdym wieku. W dniu 16 sierpnia DPH </w:t>
      </w:r>
      <w:hyperlink r:id="rId8">
        <w:r>
          <w:rPr>
            <w:rStyle w:val="Hyperlink"/>
            <w:sz w:val="24"/>
          </w:rPr>
          <w:t>ogłosił</w:t>
        </w:r>
      </w:hyperlink>
      <w:r>
        <w:rPr>
          <w:sz w:val="24"/>
        </w:rPr>
        <w:t xml:space="preserve"> pierwszy w tym roku przypadek zakażenia wirusem EEE u mężczyzny w wieku ponad 80 lat na obszarze Worcester County. Podczas ostatniej fali wystąpienia EEE na terenie Massachusetts w latach 2019-2020 odnotowano 17 przypadków zakażenia, z czego siedem miało skutek śmiertelny.</w:t>
      </w:r>
    </w:p>
    <w:p w14:paraId="688EA3ED" w14:textId="2F4F73E2" w:rsidR="051F7B2F" w:rsidRDefault="051F7B2F" w:rsidP="051F7B2F">
      <w:pPr>
        <w:spacing w:after="0"/>
        <w:rPr>
          <w:sz w:val="24"/>
          <w:szCs w:val="24"/>
        </w:rPr>
      </w:pPr>
    </w:p>
    <w:p w14:paraId="08AB481F" w14:textId="2019C619" w:rsidR="38685ECA" w:rsidRDefault="4984BEA4" w:rsidP="1CA5C294">
      <w:pPr>
        <w:spacing w:line="257" w:lineRule="auto"/>
        <w:rPr>
          <w:rFonts w:ascii="Calibri" w:eastAsia="Calibri" w:hAnsi="Calibri" w:cs="Calibri"/>
          <w:color w:val="000000" w:themeColor="text1"/>
          <w:sz w:val="24"/>
          <w:szCs w:val="24"/>
        </w:rPr>
      </w:pPr>
      <w:r>
        <w:rPr>
          <w:rFonts w:ascii="Calibri" w:hAnsi="Calibri"/>
          <w:color w:val="000000" w:themeColor="text1"/>
          <w:sz w:val="24"/>
        </w:rPr>
        <w:t xml:space="preserve"> „W ciągu ostatnich czterech lat nie odnotowaliśmy na terenie Massachusetts fali wystąpienia EEE” </w:t>
      </w:r>
      <w:r>
        <w:rPr>
          <w:rFonts w:ascii="Calibri" w:hAnsi="Calibri"/>
          <w:b/>
          <w:color w:val="000000" w:themeColor="text1"/>
          <w:sz w:val="24"/>
        </w:rPr>
        <w:t>poinformował komisarz DPH, Robbie Goldstein, MD, PhD.</w:t>
      </w:r>
      <w:r>
        <w:rPr>
          <w:rFonts w:ascii="Calibri" w:hAnsi="Calibri"/>
          <w:color w:val="000000" w:themeColor="text1"/>
          <w:sz w:val="24"/>
        </w:rPr>
        <w:t xml:space="preserve"> „Tegoroczna fala i aktywność wirusa </w:t>
      </w:r>
      <w:proofErr w:type="gramStart"/>
      <w:r>
        <w:rPr>
          <w:rFonts w:ascii="Calibri" w:hAnsi="Calibri"/>
          <w:color w:val="000000" w:themeColor="text1"/>
          <w:sz w:val="24"/>
        </w:rPr>
        <w:t>stwarza</w:t>
      </w:r>
      <w:proofErr w:type="gramEnd"/>
      <w:r>
        <w:rPr>
          <w:rFonts w:ascii="Calibri" w:hAnsi="Calibri"/>
          <w:color w:val="000000" w:themeColor="text1"/>
          <w:sz w:val="24"/>
        </w:rPr>
        <w:t xml:space="preserve"> zagrożenie na niektórych obszarach stanu. Musimy zastosować wszelkie dostępne narzędzia w celu zmniejszenia zagrożenia i ochrony naszych społeczności. Zwracamy się z prośbą do wszystkich, aby wykonali to, co do nich należy”.</w:t>
      </w:r>
    </w:p>
    <w:p w14:paraId="2EFFDED6" w14:textId="77777777" w:rsidR="00BE6323" w:rsidRPr="004E46D4" w:rsidRDefault="00BE6323" w:rsidP="00043C58">
      <w:pPr>
        <w:spacing w:after="0"/>
        <w:rPr>
          <w:rFonts w:cstheme="minorHAnsi"/>
          <w:sz w:val="24"/>
          <w:szCs w:val="24"/>
        </w:rPr>
      </w:pPr>
    </w:p>
    <w:p w14:paraId="7AFB11DB" w14:textId="11E028DE" w:rsidR="00F03039" w:rsidRDefault="00DB3D9C" w:rsidP="00043C58">
      <w:pPr>
        <w:spacing w:after="0"/>
        <w:rPr>
          <w:rFonts w:cstheme="minorHAnsi"/>
          <w:sz w:val="24"/>
          <w:szCs w:val="24"/>
        </w:rPr>
      </w:pPr>
      <w:r>
        <w:rPr>
          <w:sz w:val="24"/>
        </w:rPr>
        <w:t xml:space="preserve">„Ze względu na zwiększone zagrożenie EEE oraz wystąpienie w tym sezonie pierwszego przypadku zakażenia, władze stanu podjęły zdecydowane działania mające na celu ochronę zdrowia publicznego” - </w:t>
      </w:r>
      <w:r>
        <w:rPr>
          <w:b/>
          <w:bCs/>
          <w:sz w:val="24"/>
        </w:rPr>
        <w:t>oświadczyła komisarz MDAR, Ashley Randle</w:t>
      </w:r>
      <w:r>
        <w:rPr>
          <w:sz w:val="24"/>
        </w:rPr>
        <w:t>. „Opryskiwanie z powietrza będzie ukierunkowane na komary przenoszące wirusa EEE. Ponieważ zastosowanie tych środków ma krytyczne znaczenie dla ograniczenia rozprzestrzeniania się wirusa, niezwykle istotne jest, aby każda osoba zachowywała czujność i przestrzegała wytycznych ochrony osobistej w celu zabezpieczenia całej społeczności”.</w:t>
      </w:r>
    </w:p>
    <w:p w14:paraId="4B0E4D80" w14:textId="77777777" w:rsidR="00CE3463" w:rsidRDefault="00090007" w:rsidP="001D48AA">
      <w:pPr>
        <w:spacing w:after="0"/>
        <w:rPr>
          <w:sz w:val="24"/>
          <w:szCs w:val="24"/>
        </w:rPr>
      </w:pPr>
      <w:r>
        <w:br/>
      </w:r>
      <w:r>
        <w:rPr>
          <w:sz w:val="24"/>
        </w:rPr>
        <w:t xml:space="preserve">Użyty zostanie pestycyd Anvil 10+10, który został wszechstronnie zbadany i zarejestrowany przez EPA i jest używany na terenie Stanów Zjednoczonych do spryskiwania komarów z powietrza oraz z systemów samochodowych. </w:t>
      </w:r>
      <w:r w:rsidRPr="005C4500">
        <w:rPr>
          <w:rFonts w:ascii="Calibri" w:hAnsi="Calibri" w:cs="Calibri"/>
          <w:sz w:val="24"/>
          <w:szCs w:val="24"/>
        </w:rPr>
        <w:t>Na przestrzeni ostatnich 20 lat wykazano skuteczność składników tego produktu w walce z komarami na całym świecie.</w:t>
      </w:r>
      <w:r>
        <w:t xml:space="preserve"> </w:t>
      </w:r>
      <w:r>
        <w:rPr>
          <w:sz w:val="24"/>
        </w:rPr>
        <w:t xml:space="preserve"> </w:t>
      </w:r>
    </w:p>
    <w:p w14:paraId="1EA21721" w14:textId="77777777" w:rsidR="00CE3463" w:rsidRDefault="00CE3463" w:rsidP="001D48AA">
      <w:pPr>
        <w:spacing w:after="0"/>
        <w:rPr>
          <w:sz w:val="24"/>
          <w:szCs w:val="24"/>
        </w:rPr>
      </w:pPr>
    </w:p>
    <w:p w14:paraId="0C328220" w14:textId="1A2987D5" w:rsidR="00A11D60" w:rsidRPr="004E46D4" w:rsidRDefault="003B3B34" w:rsidP="001D48AA">
      <w:pPr>
        <w:spacing w:after="0"/>
        <w:rPr>
          <w:rFonts w:cstheme="minorHAnsi"/>
          <w:sz w:val="24"/>
          <w:szCs w:val="24"/>
        </w:rPr>
      </w:pPr>
      <w:r>
        <w:rPr>
          <w:sz w:val="24"/>
        </w:rPr>
        <w:t xml:space="preserve">Anvil 10+10 stosowany jest w postaci aerozolu o </w:t>
      </w:r>
      <w:proofErr w:type="gramStart"/>
      <w:r>
        <w:rPr>
          <w:sz w:val="24"/>
        </w:rPr>
        <w:t>ultra niskiej</w:t>
      </w:r>
      <w:proofErr w:type="gramEnd"/>
      <w:r>
        <w:rPr>
          <w:sz w:val="24"/>
        </w:rPr>
        <w:t xml:space="preserve"> objętościowej dawce (ultra-low volume, ULV), zawierającego bardzo małą ilość insektydu. Jest bardzo małe prawdopodobieństwo, że jakakolwiek osoba może zostać wystawiona na działanie produktu w ilości powodującej niepożądane skutki zdrowotne. Pomimo że nie istnieje konieczność stosowania szczególnych środków ostrożności, mieszkańcy na opryskiwanych obszarach, którzy chcieliby uniknąć ekspozycji lub ją zminimalizować, podczas spryskiwania powinni pozostać wewnątrz pomieszczeń. Zaleca się, aby osoby ze stwierdzoną wrażliwością na środki chemiczne lub ze schorzeniami dróg oddechowych takimi jak astma, pozostawały podczas spryskiwania wewnątrz, aby zapobiec pogorszeniu tych stanów. </w:t>
      </w:r>
      <w:r w:rsidRPr="005C4500">
        <w:rPr>
          <w:sz w:val="24"/>
          <w:szCs w:val="24"/>
        </w:rPr>
        <w:t>Spożywanie warzyw i owoców zebranych na spryskiwanych obszarach oraz picie wody powierzchniowej w pobliżu operacji spryskiwania uważa się za bezpieczne.</w:t>
      </w:r>
    </w:p>
    <w:p w14:paraId="60A656CB" w14:textId="77777777" w:rsidR="002D2C35" w:rsidRPr="00A11D60" w:rsidRDefault="002D2C35" w:rsidP="002D2C35">
      <w:pPr>
        <w:spacing w:after="0"/>
        <w:rPr>
          <w:rFonts w:cstheme="minorHAnsi"/>
          <w:sz w:val="24"/>
          <w:szCs w:val="24"/>
        </w:rPr>
      </w:pPr>
    </w:p>
    <w:p w14:paraId="683DA5B5" w14:textId="38CDC214" w:rsidR="00A11D60" w:rsidRDefault="00A331D5" w:rsidP="001D48AA">
      <w:pPr>
        <w:spacing w:after="0"/>
        <w:rPr>
          <w:sz w:val="24"/>
          <w:szCs w:val="24"/>
        </w:rPr>
      </w:pPr>
      <w:r>
        <w:lastRenderedPageBreak/>
        <w:t>Z dużym prawdopodobieństwem podczas nocnego spryskiwania ryby nie będą żerować przy powierzchni, natomiast pszczoły będą znajdować się w swoich ulach.</w:t>
      </w:r>
      <w:r>
        <w:rPr>
          <w:sz w:val="24"/>
        </w:rPr>
        <w:t xml:space="preserve"> Właściciele małych ozdobnych stawów na obszarach Plymouth County, które będą spryskiwane z powietrza, powinni zakryć je na czas nocnej operacji.  W przypadku gdy pszczoły zbierają się na zewnątrz ula, pszczelarze powinni założyć osłonę na wejście do ula lub okryć nią cały ul, używając w tym celu mokrej tkaniny (jutowej, prześcieradła, itd.), aby zapobiec opuszczaniu przez pszczoły ula i bezpośredniemu ich kontaktowi z rozpylanym produktem. Nie zachodzi konieczność, aby podczas spryskiwania zwierzęta znajdowały się wewnątrz, jednak przetrzymanie ich w pomieszczeniach zminimalizuje ich ekspozycję. </w:t>
      </w:r>
    </w:p>
    <w:p w14:paraId="27668429" w14:textId="77777777" w:rsidR="001D48AA" w:rsidRPr="00A11D60" w:rsidRDefault="001D48AA" w:rsidP="001D48AA">
      <w:pPr>
        <w:spacing w:after="0"/>
        <w:rPr>
          <w:rFonts w:cstheme="minorHAnsi"/>
          <w:sz w:val="24"/>
          <w:szCs w:val="24"/>
        </w:rPr>
      </w:pPr>
    </w:p>
    <w:p w14:paraId="3193A735" w14:textId="5539C26D" w:rsidR="002D2C35" w:rsidRDefault="00A11D60" w:rsidP="001D48AA">
      <w:pPr>
        <w:spacing w:after="0"/>
        <w:rPr>
          <w:rFonts w:cstheme="minorHAnsi"/>
          <w:sz w:val="24"/>
          <w:szCs w:val="24"/>
        </w:rPr>
      </w:pPr>
      <w:r>
        <w:rPr>
          <w:sz w:val="24"/>
        </w:rPr>
        <w:t>Spryskiwanie kontrolujące komary jest niezbędne w celu zredukowania zagrożenia dla ludzi, jakie stanowi EEE, ale nie zapewni ono całkowitej jego eliminacji. Przypominamy, aby wszyscy mieszkańcy, przebywając na zewnątrz, chronili się przed ukąszeniami komarów i stosowali środki zabezpieczające przed owadami zawierające zatwierdzony przez EPA aktywny składnik. Zaleca się, aby w celu zminimalizowania narażenia na kontakt z komarami roznoszącymi EEE członkowie społeczności o wysokim i krytycznie wysokim ryzyku planowali wykonywanie wszelkich czynności na zewnątrz w ciągu dnia, unikając godzin pomiędzy zmierzchem a świtem.  DHP zaleca stosowanie następujących środków ostrożności:</w:t>
      </w:r>
    </w:p>
    <w:p w14:paraId="4970BB99" w14:textId="77777777" w:rsidR="001D48AA" w:rsidRPr="004E46D4" w:rsidRDefault="001D48AA" w:rsidP="001D48AA">
      <w:pPr>
        <w:spacing w:after="0"/>
        <w:rPr>
          <w:rFonts w:cstheme="minorHAnsi"/>
          <w:sz w:val="24"/>
          <w:szCs w:val="24"/>
        </w:rPr>
      </w:pPr>
    </w:p>
    <w:p w14:paraId="63167AF8" w14:textId="77777777" w:rsidR="00E8459B" w:rsidRPr="00CE3463" w:rsidRDefault="00E8459B" w:rsidP="00E8459B">
      <w:pPr>
        <w:rPr>
          <w:rFonts w:eastAsia="Times New Roman"/>
          <w:b/>
          <w:sz w:val="24"/>
          <w:szCs w:val="24"/>
          <w:u w:val="single"/>
        </w:rPr>
      </w:pPr>
      <w:r>
        <w:rPr>
          <w:b/>
          <w:sz w:val="24"/>
          <w:u w:val="single"/>
        </w:rPr>
        <w:t>Unikanie ukąszeń przez komary</w:t>
      </w:r>
    </w:p>
    <w:p w14:paraId="70785ABA" w14:textId="48EF5CC8" w:rsidR="00E8459B" w:rsidRPr="004E46D4" w:rsidRDefault="00E8459B" w:rsidP="00E8459B">
      <w:pPr>
        <w:rPr>
          <w:rFonts w:eastAsia="Times New Roman"/>
          <w:sz w:val="24"/>
          <w:szCs w:val="24"/>
        </w:rPr>
      </w:pPr>
      <w:r>
        <w:rPr>
          <w:sz w:val="24"/>
        </w:rPr>
        <w:t>Przebywając na zewnątrz należy stosować środki przeciw owadom. Należy stosować, zgodnie z instrukcją zamieszczoną na etykiecie, środki ze składnikiem zatwierdzonym przez EPA (DEET (</w:t>
      </w:r>
      <w:proofErr w:type="gramStart"/>
      <w:r>
        <w:rPr>
          <w:sz w:val="24"/>
        </w:rPr>
        <w:t>N,N</w:t>
      </w:r>
      <w:proofErr w:type="gramEnd"/>
      <w:r>
        <w:rPr>
          <w:sz w:val="24"/>
        </w:rPr>
        <w:t xml:space="preserve">-dietylo-m-toluamid), permetryna, ikarydyna (KBR 3023), olej z eukaliptusa cytrynowego </w:t>
      </w:r>
      <w:r w:rsidR="0039291C">
        <w:rPr>
          <w:sz w:val="24"/>
        </w:rPr>
        <w:t xml:space="preserve"> </w:t>
      </w:r>
      <w:r>
        <w:rPr>
          <w:sz w:val="24"/>
        </w:rPr>
        <w:t>[p-mentano-3,8-diol (PMD)] lub IR3535). Produktów zawierających DEET nie należy używać u niemowląt w wieku poniżej dwóch miesięcy, natomiast w przypadku starszych dzieci ich stężenie nie może przekraczać 30 procent. Oleju z eukaliptusa cytrynowego nie należy używać u dzieci w wieku poniżej trzech lat.</w:t>
      </w:r>
    </w:p>
    <w:p w14:paraId="543D7B38" w14:textId="77777777" w:rsidR="00E8459B" w:rsidRPr="004E46D4" w:rsidRDefault="00E8459B" w:rsidP="00E8459B">
      <w:pPr>
        <w:rPr>
          <w:rFonts w:eastAsia="Times New Roman"/>
          <w:sz w:val="24"/>
          <w:szCs w:val="24"/>
        </w:rPr>
      </w:pPr>
      <w:r>
        <w:rPr>
          <w:b/>
          <w:sz w:val="24"/>
        </w:rPr>
        <w:t xml:space="preserve">Świadomość godzin najwyższej aktywności komarów. </w:t>
      </w:r>
      <w:r>
        <w:rPr>
          <w:sz w:val="24"/>
        </w:rPr>
        <w:t>W przypadku wielu odmian komarów czas najwyższej ich aktywności to godziny od zmierzchu do świtu.  Na obszarach wysokiego ryzyka należy rozważyć przesunięcie czynności wykonywanych na zewnątrz w godzinach wieczornych lub wczesnoporannych na inne godziny.</w:t>
      </w:r>
    </w:p>
    <w:p w14:paraId="55ACF1AD" w14:textId="77777777" w:rsidR="00E8459B" w:rsidRPr="004E46D4" w:rsidRDefault="00E8459B" w:rsidP="00E8459B">
      <w:pPr>
        <w:rPr>
          <w:rFonts w:eastAsia="Times New Roman"/>
          <w:sz w:val="24"/>
          <w:szCs w:val="24"/>
        </w:rPr>
      </w:pPr>
      <w:r>
        <w:rPr>
          <w:b/>
          <w:sz w:val="24"/>
        </w:rPr>
        <w:t>Odzież może pomóc w ochronie przed ukąszeniami komarów.</w:t>
      </w:r>
      <w:r>
        <w:rPr>
          <w:sz w:val="24"/>
        </w:rPr>
        <w:t xml:space="preserve"> Noszenie odzieży z długimi rękawami oraz długich spodni i skarpetek pomoże w zapobieganiu kontaktu komarów ze skórą. </w:t>
      </w:r>
    </w:p>
    <w:p w14:paraId="66C06DFC" w14:textId="77777777" w:rsidR="00E8459B" w:rsidRPr="00CE3463" w:rsidRDefault="00E8459B" w:rsidP="00E8459B">
      <w:pPr>
        <w:rPr>
          <w:rFonts w:eastAsia="Times New Roman"/>
          <w:b/>
          <w:sz w:val="24"/>
          <w:szCs w:val="24"/>
          <w:u w:val="single"/>
        </w:rPr>
      </w:pPr>
      <w:r>
        <w:rPr>
          <w:b/>
          <w:sz w:val="24"/>
          <w:u w:val="single"/>
        </w:rPr>
        <w:t>Zabezpieczenie domu przed komarami</w:t>
      </w:r>
    </w:p>
    <w:p w14:paraId="7F484B36" w14:textId="77777777" w:rsidR="00E8459B" w:rsidRPr="004E46D4" w:rsidRDefault="00E8459B" w:rsidP="00E8459B">
      <w:pPr>
        <w:rPr>
          <w:rFonts w:eastAsia="Times New Roman"/>
          <w:sz w:val="24"/>
          <w:szCs w:val="24"/>
        </w:rPr>
      </w:pPr>
      <w:r>
        <w:rPr>
          <w:b/>
          <w:sz w:val="24"/>
        </w:rPr>
        <w:t xml:space="preserve">Osuszenie stojącej wody. </w:t>
      </w:r>
      <w:r>
        <w:rPr>
          <w:sz w:val="24"/>
        </w:rPr>
        <w:t xml:space="preserve">Komary składają jaja w stojącej wodzie. Należy ograniczyć wokół domu ilość miejsc, w których komary mogą się rozmnażać, poprzez osuszenie zbiorników wody lub pozbycie się przedmiotów, w których się ona gromadzi. Należy dokonać inspekcji rynien i rur </w:t>
      </w:r>
      <w:r>
        <w:rPr>
          <w:sz w:val="24"/>
        </w:rPr>
        <w:lastRenderedPageBreak/>
        <w:t>spustowych. Należy opróżnić puste doniczki i brodziki oraz często zmieniać wodę w poidełkach dla ptaków.</w:t>
      </w:r>
    </w:p>
    <w:p w14:paraId="137A61B0" w14:textId="77777777" w:rsidR="00E8459B" w:rsidRPr="004E46D4" w:rsidRDefault="00E8459B" w:rsidP="00E8459B">
      <w:pPr>
        <w:rPr>
          <w:rFonts w:eastAsia="Times New Roman"/>
          <w:sz w:val="24"/>
          <w:szCs w:val="24"/>
        </w:rPr>
      </w:pPr>
      <w:r>
        <w:rPr>
          <w:b/>
          <w:sz w:val="24"/>
        </w:rPr>
        <w:t>Zainstalowanie lub naprawa moskitier.</w:t>
      </w:r>
      <w:r>
        <w:rPr>
          <w:sz w:val="24"/>
        </w:rPr>
        <w:t xml:space="preserve"> Należy zabezpieczyć wnętrza przed komarami poprzez zainstalowanie na wszystkich oknach i drzwiach dobrze dopasowanych moskitier.</w:t>
      </w:r>
    </w:p>
    <w:p w14:paraId="59025535" w14:textId="77777777" w:rsidR="00E8459B" w:rsidRPr="00CE3463" w:rsidRDefault="00E8459B" w:rsidP="00E8459B">
      <w:pPr>
        <w:rPr>
          <w:rFonts w:eastAsia="Times New Roman"/>
          <w:b/>
          <w:sz w:val="24"/>
          <w:szCs w:val="24"/>
          <w:u w:val="single"/>
        </w:rPr>
      </w:pPr>
      <w:r>
        <w:rPr>
          <w:b/>
          <w:sz w:val="24"/>
          <w:u w:val="single"/>
        </w:rPr>
        <w:t>Ochrona zwierząt</w:t>
      </w:r>
    </w:p>
    <w:p w14:paraId="10B46B1B" w14:textId="3C170119" w:rsidR="00E8459B" w:rsidRPr="004E46D4" w:rsidRDefault="00E8459B" w:rsidP="00E8459B">
      <w:pPr>
        <w:rPr>
          <w:rFonts w:eastAsia="Times New Roman" w:cstheme="minorHAnsi"/>
          <w:sz w:val="24"/>
          <w:szCs w:val="24"/>
        </w:rPr>
      </w:pPr>
      <w:r>
        <w:rPr>
          <w:sz w:val="24"/>
        </w:rPr>
        <w:t>Właściciele zwierząt powinni ograniczyć na terenie swojej nieruchomości liczbę potencjalnych miejsc rozmnażania się komarów, usuwając stojącą wodę z pojemników takich jak wiadra, opony lub brodziki, zwłaszcza podczas ulewnego deszczu. Poidła dla zwierząt stanowią doskonałe środowisko dla rozmnażania się komarów i dlatego należy je płukać w letnich miesiącach przynajmniej raz na tydzień, aby ograniczyć liczbę komarów w pobliżu wybiegów dla zwierząt. Właściciele koni powinni w nocy trzymać zwierzęta w boksach wewnątrz pomieszczenia, aby zmniejszyć ryzyko ich ekspozycji na komary. Ponadto powinni oni również skonsultować się z weterynarzami w sprawie przeznaczonych dla zwierząt i zatwierdzonych środków do odstraszania komarów w celu zapobieżenia WNV (gorączce zachodniego Nilu) i EEE. Jeżeli istnieje podejrzenie, że zwierzę ma WNV lub EEE, obowiązkiem właściciela jest zgłoszenie przypadku do Wydziału Zdrowia Zwierząt Departamentu Zasobów Rolnych (Department of Agricultural Resources, Division of Animal Health) telefonicznie pod numerem 617-626-1795 oraz do Departamentu Zdrowia Publicznego (Department of Public Health) pod numerem 617-983-6800.</w:t>
      </w:r>
    </w:p>
    <w:p w14:paraId="52EE330F" w14:textId="0B0F624D" w:rsidR="0FF70264" w:rsidRDefault="0FF70264" w:rsidP="0FF70264">
      <w:pPr>
        <w:rPr>
          <w:b/>
          <w:bCs/>
          <w:sz w:val="24"/>
          <w:szCs w:val="24"/>
        </w:rPr>
      </w:pPr>
    </w:p>
    <w:p w14:paraId="120D6F62" w14:textId="77777777" w:rsidR="00542859" w:rsidRDefault="00542859" w:rsidP="00542859">
      <w:pPr>
        <w:rPr>
          <w:rFonts w:cstheme="minorHAnsi"/>
          <w:b/>
          <w:sz w:val="24"/>
          <w:szCs w:val="24"/>
        </w:rPr>
      </w:pPr>
      <w:r>
        <w:rPr>
          <w:b/>
          <w:sz w:val="24"/>
        </w:rPr>
        <w:t xml:space="preserve">Aby uzyskać odpowiedzi na często zadawane pytania (FAQ) odnośnie kontroli i spryskiwania komarów </w:t>
      </w:r>
      <w:r w:rsidRPr="00165FEB">
        <w:rPr>
          <w:sz w:val="24"/>
          <w:szCs w:val="24"/>
        </w:rPr>
        <w:t>należy odwiedzić stronę</w:t>
      </w:r>
      <w:r>
        <w:t xml:space="preserve"> </w:t>
      </w:r>
      <w:r>
        <w:rPr>
          <w:sz w:val="24"/>
        </w:rPr>
        <w:t>DPH</w:t>
      </w:r>
      <w:r>
        <w:rPr>
          <w:b/>
          <w:sz w:val="24"/>
        </w:rPr>
        <w:t> </w:t>
      </w:r>
      <w:hyperlink r:id="rId9" w:history="1">
        <w:r>
          <w:rPr>
            <w:rStyle w:val="Hyperlink"/>
            <w:sz w:val="24"/>
          </w:rPr>
          <w:t>tutaj</w:t>
        </w:r>
      </w:hyperlink>
      <w:r>
        <w:rPr>
          <w:sz w:val="24"/>
        </w:rPr>
        <w:t>.</w:t>
      </w:r>
      <w:r>
        <w:rPr>
          <w:b/>
          <w:sz w:val="24"/>
        </w:rPr>
        <w:t> </w:t>
      </w:r>
    </w:p>
    <w:p w14:paraId="140872DB" w14:textId="77777777" w:rsidR="00E8459B" w:rsidRPr="004E46D4" w:rsidRDefault="00E8459B" w:rsidP="00E8459B">
      <w:pPr>
        <w:rPr>
          <w:rFonts w:cstheme="minorHAnsi"/>
          <w:b/>
          <w:sz w:val="24"/>
          <w:szCs w:val="24"/>
        </w:rPr>
      </w:pPr>
      <w:r>
        <w:rPr>
          <w:b/>
          <w:sz w:val="24"/>
        </w:rPr>
        <w:t xml:space="preserve">Pytania dotyczące opryskiwania </w:t>
      </w:r>
      <w:r>
        <w:rPr>
          <w:sz w:val="24"/>
        </w:rPr>
        <w:t xml:space="preserve">należy kierować do MDAR Crop and Pest Services pod adresem </w:t>
      </w:r>
      <w:hyperlink r:id="rId10" w:history="1">
        <w:r>
          <w:rPr>
            <w:rStyle w:val="Hyperlink"/>
            <w:sz w:val="24"/>
          </w:rPr>
          <w:t>mosquitoprogram@mass.gov</w:t>
        </w:r>
      </w:hyperlink>
      <w:r>
        <w:rPr>
          <w:sz w:val="24"/>
        </w:rPr>
        <w:t>.</w:t>
      </w:r>
      <w:r>
        <w:rPr>
          <w:b/>
          <w:sz w:val="24"/>
        </w:rPr>
        <w:t xml:space="preserve">               </w:t>
      </w:r>
    </w:p>
    <w:p w14:paraId="232AF93A" w14:textId="77777777" w:rsidR="00E8459B" w:rsidRPr="004E46D4" w:rsidRDefault="00E8459B" w:rsidP="00E8459B">
      <w:pPr>
        <w:rPr>
          <w:rFonts w:cstheme="minorHAnsi"/>
          <w:sz w:val="24"/>
          <w:szCs w:val="24"/>
        </w:rPr>
      </w:pPr>
      <w:r>
        <w:rPr>
          <w:b/>
          <w:sz w:val="24"/>
        </w:rPr>
        <w:t xml:space="preserve">Aby uzyskać aktualne informacje na temat zagrożenia EEE i chorób, </w:t>
      </w:r>
      <w:r>
        <w:rPr>
          <w:sz w:val="24"/>
        </w:rPr>
        <w:t xml:space="preserve">należy skontaktować się z Wydziałem Epidemiologii DPH (Division of Epidemiology) pod numerem (617) 983-6800 lub odwiedzić stronę DPH </w:t>
      </w:r>
      <w:hyperlink r:id="rId11" w:history="1">
        <w:r>
          <w:rPr>
            <w:rStyle w:val="Hyperlink"/>
            <w:sz w:val="24"/>
          </w:rPr>
          <w:t>Mosquito-borne Diseases | Mass.gov</w:t>
        </w:r>
      </w:hyperlink>
      <w:r>
        <w:rPr>
          <w:sz w:val="24"/>
        </w:rPr>
        <w:t>, gdzie zamieszczono bieżące dane dotyczące poziomów zagrożenia, wyników badań nad komarami, dodatnich wyników próbek na komary oraz mapy.</w:t>
      </w:r>
    </w:p>
    <w:p w14:paraId="42A7EC5A" w14:textId="19CA5529" w:rsidR="00E8459B" w:rsidRPr="004E46D4" w:rsidRDefault="00E8459B" w:rsidP="00E8459B">
      <w:pPr>
        <w:rPr>
          <w:sz w:val="24"/>
          <w:szCs w:val="24"/>
        </w:rPr>
      </w:pPr>
      <w:r>
        <w:rPr>
          <w:b/>
          <w:sz w:val="24"/>
        </w:rPr>
        <w:t xml:space="preserve">Pytania dotyczące kontroli komarów w danym mieście lub miejscowości: </w:t>
      </w:r>
      <w:r>
        <w:rPr>
          <w:sz w:val="24"/>
        </w:rPr>
        <w:t>Należy skontaktować się z lokalnym wydziałem ds. zdrowia.</w:t>
      </w:r>
    </w:p>
    <w:p w14:paraId="5FA07E3A" w14:textId="5A7817CE" w:rsidR="00E8459B" w:rsidRPr="00D03600" w:rsidRDefault="00E8459B" w:rsidP="00E8459B">
      <w:pPr>
        <w:rPr>
          <w:rFonts w:cstheme="minorHAnsi"/>
          <w:sz w:val="24"/>
          <w:szCs w:val="24"/>
        </w:rPr>
      </w:pPr>
      <w:r>
        <w:rPr>
          <w:b/>
          <w:sz w:val="24"/>
        </w:rPr>
        <w:t xml:space="preserve">Ogólne informacje dotyczące kontroli komarów </w:t>
      </w:r>
      <w:r>
        <w:rPr>
          <w:sz w:val="24"/>
        </w:rPr>
        <w:t xml:space="preserve">można uzyskać kontaktując się z </w:t>
      </w:r>
      <w:hyperlink r:id="rId12" w:history="1">
        <w:r>
          <w:rPr>
            <w:rStyle w:val="Hyperlink"/>
            <w:sz w:val="24"/>
          </w:rPr>
          <w:t>State Reclamation and Mosquito Control Board</w:t>
        </w:r>
      </w:hyperlink>
      <w:r>
        <w:rPr>
          <w:sz w:val="24"/>
        </w:rPr>
        <w:t xml:space="preserve"> w MDAR pod numerem (508) 281-6786 lub poprzez e-mail </w:t>
      </w:r>
      <w:hyperlink r:id="rId13" w:history="1">
        <w:r>
          <w:rPr>
            <w:rStyle w:val="Hyperlink"/>
            <w:sz w:val="24"/>
          </w:rPr>
          <w:t>mosquitoprogram@mass.gov</w:t>
        </w:r>
      </w:hyperlink>
      <w:r>
        <w:rPr>
          <w:sz w:val="24"/>
        </w:rPr>
        <w:t>.</w:t>
      </w:r>
    </w:p>
    <w:p w14:paraId="44EE8BC8" w14:textId="2A761E45" w:rsidR="00951C95" w:rsidRDefault="00951C95" w:rsidP="00951C95">
      <w:r>
        <w:t> </w:t>
      </w:r>
    </w:p>
    <w:sectPr w:rsidR="00951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65FEB"/>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315F"/>
    <w:rsid w:val="003770E7"/>
    <w:rsid w:val="00385179"/>
    <w:rsid w:val="00391EC4"/>
    <w:rsid w:val="0039291C"/>
    <w:rsid w:val="003A4824"/>
    <w:rsid w:val="003B3B34"/>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C4500"/>
    <w:rsid w:val="005D3652"/>
    <w:rsid w:val="005D5FF6"/>
    <w:rsid w:val="005D6F4A"/>
    <w:rsid w:val="005E2D46"/>
    <w:rsid w:val="005F406E"/>
    <w:rsid w:val="00603E89"/>
    <w:rsid w:val="006168E5"/>
    <w:rsid w:val="006227E6"/>
    <w:rsid w:val="00636058"/>
    <w:rsid w:val="006510C1"/>
    <w:rsid w:val="006820DE"/>
    <w:rsid w:val="006874FE"/>
    <w:rsid w:val="006A6F97"/>
    <w:rsid w:val="006B3180"/>
    <w:rsid w:val="006B402D"/>
    <w:rsid w:val="006B7023"/>
    <w:rsid w:val="006B70EE"/>
    <w:rsid w:val="006D0463"/>
    <w:rsid w:val="007510D0"/>
    <w:rsid w:val="00751DA8"/>
    <w:rsid w:val="0075332F"/>
    <w:rsid w:val="00763A53"/>
    <w:rsid w:val="007707A2"/>
    <w:rsid w:val="00776424"/>
    <w:rsid w:val="007801EB"/>
    <w:rsid w:val="00791444"/>
    <w:rsid w:val="00791F9F"/>
    <w:rsid w:val="00795716"/>
    <w:rsid w:val="007A1364"/>
    <w:rsid w:val="007A311B"/>
    <w:rsid w:val="007B3E49"/>
    <w:rsid w:val="007B672B"/>
    <w:rsid w:val="007C61C3"/>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3600"/>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mailto:mosquitoprogram@mass.gov" TargetMode="Externa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openxmlformats.org/officeDocument/2006/relationships/hyperlink" Target="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urney@mass.gov" TargetMode="External"/><Relationship Id="rId11" Type="http://schemas.openxmlformats.org/officeDocument/2006/relationships/hyperlink" Target="https://www.mass.gov/mosquito-borne-diseases" TargetMode="External"/><Relationship Id="rId5" Type="http://schemas.openxmlformats.org/officeDocument/2006/relationships/hyperlink" Target="mailto:Ann.Scales@mass.gov" TargetMode="External"/><Relationship Id="rId15" Type="http://schemas.openxmlformats.org/officeDocument/2006/relationships/theme" Target="theme/theme1.xml"/><Relationship Id="rId10" Type="http://schemas.openxmlformats.org/officeDocument/2006/relationships/hyperlink" Target="mailto:mosquitoprogram@mass.gov" TargetMode="External"/><Relationship Id="rId4" Type="http://schemas.openxmlformats.org/officeDocument/2006/relationships/webSettings" Target="webSettings.xml"/><Relationship Id="rId9" Type="http://schemas.openxmlformats.org/officeDocument/2006/relationships/hyperlink" Target="https://www.mass.gov/info-details/mosquito-control-and-spr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MT</cp:lastModifiedBy>
  <cp:revision>10</cp:revision>
  <dcterms:created xsi:type="dcterms:W3CDTF">2024-08-24T17:45:00Z</dcterms:created>
  <dcterms:modified xsi:type="dcterms:W3CDTF">2024-08-25T18:52:00Z</dcterms:modified>
</cp:coreProperties>
</file>