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60140" w14:textId="77777777" w:rsidR="00A41925" w:rsidRPr="00166502" w:rsidRDefault="00A41925" w:rsidP="00B71CBC">
      <w:pPr>
        <w:pStyle w:val="Heading1"/>
        <w:spacing w:after="480"/>
      </w:pPr>
      <w:r w:rsidRPr="00166502">
        <w:t>Extended Illness Leave Bank</w:t>
      </w:r>
      <w:r w:rsidR="00A33E01" w:rsidRPr="00166502">
        <w:t xml:space="preserve"> FAQs</w:t>
      </w:r>
    </w:p>
    <w:p w14:paraId="0494E401" w14:textId="77777777" w:rsidR="00A41925" w:rsidRPr="00166502" w:rsidRDefault="00A41925" w:rsidP="00166502">
      <w:pPr>
        <w:pStyle w:val="Heading2"/>
      </w:pPr>
      <w:r w:rsidRPr="00166502">
        <w:t xml:space="preserve">WHAT IS </w:t>
      </w:r>
      <w:proofErr w:type="gramStart"/>
      <w:r w:rsidRPr="00166502">
        <w:t>THE EILB</w:t>
      </w:r>
      <w:proofErr w:type="gramEnd"/>
      <w:r w:rsidRPr="00166502">
        <w:t>?</w:t>
      </w:r>
    </w:p>
    <w:p w14:paraId="5EFBBE79" w14:textId="77777777" w:rsidR="00A41925" w:rsidRPr="00A41925" w:rsidRDefault="00CA380F" w:rsidP="00A41925">
      <w:pPr>
        <w:shd w:val="clear" w:color="auto" w:fill="FFFFFF"/>
        <w:spacing w:after="240" w:line="240" w:lineRule="auto"/>
        <w:rPr>
          <w:rFonts w:ascii="Arial" w:eastAsia="Times New Roman" w:hAnsi="Arial" w:cs="Arial"/>
          <w:sz w:val="24"/>
          <w:szCs w:val="24"/>
          <w:lang w:val="en"/>
        </w:rPr>
      </w:pPr>
      <w:r>
        <w:rPr>
          <w:rFonts w:ascii="Arial" w:eastAsia="Times New Roman" w:hAnsi="Arial" w:cs="Arial"/>
          <w:sz w:val="24"/>
          <w:szCs w:val="24"/>
          <w:lang w:val="en"/>
        </w:rPr>
        <w:t>The Extended Illness Leave Bank (EILB)</w:t>
      </w:r>
      <w:r w:rsidR="00A41925" w:rsidRPr="00A41925">
        <w:rPr>
          <w:rFonts w:ascii="Arial" w:eastAsia="Times New Roman" w:hAnsi="Arial" w:cs="Arial"/>
          <w:sz w:val="24"/>
          <w:szCs w:val="24"/>
          <w:lang w:val="en"/>
        </w:rPr>
        <w:t xml:space="preserve"> is a completely voluntary program that exists to help Executive Branch employees who experience an extended illness or injury to recover a portion of their salary that would otherwise be lost due to extended unpaid leaves of absence. It was created through legislation (Chapter 97, Acts of 1995) which established Chapter 7, Section 4P, MGL and is also covered by regulations issued by the Executive Office for Administration and Finance and the Human Resources Division</w:t>
      </w:r>
      <w:r w:rsidR="00104CCF">
        <w:rPr>
          <w:rFonts w:ascii="Arial" w:eastAsia="Times New Roman" w:hAnsi="Arial" w:cs="Arial"/>
          <w:sz w:val="24"/>
          <w:szCs w:val="24"/>
          <w:lang w:val="en"/>
        </w:rPr>
        <w:t xml:space="preserve"> (HRD)</w:t>
      </w:r>
      <w:r w:rsidR="00A41925" w:rsidRPr="00A41925">
        <w:rPr>
          <w:rFonts w:ascii="Arial" w:eastAsia="Times New Roman" w:hAnsi="Arial" w:cs="Arial"/>
          <w:sz w:val="24"/>
          <w:szCs w:val="24"/>
          <w:lang w:val="en"/>
        </w:rPr>
        <w:t>.</w:t>
      </w:r>
    </w:p>
    <w:p w14:paraId="7AC70610" w14:textId="77777777" w:rsidR="00A41925" w:rsidRPr="00A41925" w:rsidRDefault="00A41925" w:rsidP="00166502">
      <w:pPr>
        <w:pStyle w:val="Heading2"/>
      </w:pPr>
      <w:r w:rsidRPr="00A41925">
        <w:t>HOW DOES IT WORK?</w:t>
      </w:r>
    </w:p>
    <w:p w14:paraId="40409969" w14:textId="280391B4" w:rsidR="00A41925" w:rsidRPr="00A41925" w:rsidRDefault="00B3058A" w:rsidP="00A41925">
      <w:pPr>
        <w:shd w:val="clear" w:color="auto" w:fill="FFFFFF"/>
        <w:spacing w:after="240" w:line="240" w:lineRule="auto"/>
        <w:rPr>
          <w:rFonts w:ascii="Arial" w:eastAsia="Times New Roman" w:hAnsi="Arial" w:cs="Arial"/>
          <w:sz w:val="24"/>
          <w:szCs w:val="24"/>
          <w:lang w:val="en"/>
        </w:rPr>
      </w:pPr>
      <w:r w:rsidRPr="00A41925">
        <w:rPr>
          <w:rFonts w:ascii="Arial" w:eastAsia="Times New Roman" w:hAnsi="Arial" w:cs="Arial"/>
          <w:sz w:val="24"/>
          <w:szCs w:val="24"/>
          <w:lang w:val="en"/>
        </w:rPr>
        <w:t xml:space="preserve">The EILB is a statewide bank administered by </w:t>
      </w:r>
      <w:r w:rsidR="00C434F3">
        <w:rPr>
          <w:rFonts w:ascii="Arial" w:eastAsia="Times New Roman" w:hAnsi="Arial" w:cs="Arial"/>
          <w:sz w:val="24"/>
          <w:szCs w:val="24"/>
          <w:lang w:val="en"/>
        </w:rPr>
        <w:t>HRD, with “withdrawals” managed by EILB Coordinators within each Executive Branch agency</w:t>
      </w:r>
      <w:r w:rsidRPr="00A41925">
        <w:rPr>
          <w:rFonts w:ascii="Arial" w:eastAsia="Times New Roman" w:hAnsi="Arial" w:cs="Arial"/>
          <w:sz w:val="24"/>
          <w:szCs w:val="24"/>
          <w:lang w:val="en"/>
        </w:rPr>
        <w:t>.</w:t>
      </w:r>
      <w:r>
        <w:rPr>
          <w:rFonts w:ascii="Arial" w:eastAsia="Times New Roman" w:hAnsi="Arial" w:cs="Arial"/>
          <w:sz w:val="24"/>
          <w:szCs w:val="24"/>
          <w:lang w:val="en"/>
        </w:rPr>
        <w:t xml:space="preserve"> </w:t>
      </w:r>
      <w:r w:rsidR="00A41925" w:rsidRPr="00A41925">
        <w:rPr>
          <w:rFonts w:ascii="Arial" w:eastAsia="Times New Roman" w:hAnsi="Arial" w:cs="Arial"/>
          <w:sz w:val="24"/>
          <w:szCs w:val="24"/>
          <w:lang w:val="en"/>
        </w:rPr>
        <w:t xml:space="preserve">Employees voluntarily donate one day of </w:t>
      </w:r>
      <w:proofErr w:type="gramStart"/>
      <w:r w:rsidR="00A41925" w:rsidRPr="00A41925">
        <w:rPr>
          <w:rFonts w:ascii="Arial" w:eastAsia="Times New Roman" w:hAnsi="Arial" w:cs="Arial"/>
          <w:sz w:val="24"/>
          <w:szCs w:val="24"/>
          <w:lang w:val="en"/>
        </w:rPr>
        <w:t>sick</w:t>
      </w:r>
      <w:proofErr w:type="gramEnd"/>
      <w:r w:rsidR="00A41925" w:rsidRPr="00A41925">
        <w:rPr>
          <w:rFonts w:ascii="Arial" w:eastAsia="Times New Roman" w:hAnsi="Arial" w:cs="Arial"/>
          <w:sz w:val="24"/>
          <w:szCs w:val="24"/>
          <w:lang w:val="en"/>
        </w:rPr>
        <w:t>, vacation or personal time annually to a "bank</w:t>
      </w:r>
      <w:r w:rsidR="00104CCF">
        <w:rPr>
          <w:rFonts w:ascii="Arial" w:eastAsia="Times New Roman" w:hAnsi="Arial" w:cs="Arial"/>
          <w:sz w:val="24"/>
          <w:szCs w:val="24"/>
          <w:lang w:val="en"/>
        </w:rPr>
        <w:t>"</w:t>
      </w:r>
      <w:r w:rsidR="00A41925" w:rsidRPr="00A41925">
        <w:rPr>
          <w:rFonts w:ascii="Arial" w:eastAsia="Times New Roman" w:hAnsi="Arial" w:cs="Arial"/>
          <w:sz w:val="24"/>
          <w:szCs w:val="24"/>
          <w:lang w:val="en"/>
        </w:rPr>
        <w:t xml:space="preserve"> from which they can later apply to "withdraw" </w:t>
      </w:r>
      <w:r>
        <w:rPr>
          <w:rFonts w:ascii="Arial" w:eastAsia="Times New Roman" w:hAnsi="Arial" w:cs="Arial"/>
          <w:sz w:val="24"/>
          <w:szCs w:val="24"/>
          <w:lang w:val="en"/>
        </w:rPr>
        <w:t xml:space="preserve">paid time </w:t>
      </w:r>
      <w:r w:rsidR="00A41925" w:rsidRPr="00A41925">
        <w:rPr>
          <w:rFonts w:ascii="Arial" w:eastAsia="Times New Roman" w:hAnsi="Arial" w:cs="Arial"/>
          <w:sz w:val="24"/>
          <w:szCs w:val="24"/>
          <w:lang w:val="en"/>
        </w:rPr>
        <w:t xml:space="preserve">if they </w:t>
      </w:r>
      <w:r>
        <w:rPr>
          <w:rFonts w:ascii="Arial" w:eastAsia="Times New Roman" w:hAnsi="Arial" w:cs="Arial"/>
          <w:sz w:val="24"/>
          <w:szCs w:val="24"/>
          <w:lang w:val="en"/>
        </w:rPr>
        <w:t>are on an approved medical leave for their own illness/</w:t>
      </w:r>
      <w:r w:rsidR="00C65C62">
        <w:rPr>
          <w:rFonts w:ascii="Arial" w:eastAsia="Times New Roman" w:hAnsi="Arial" w:cs="Arial"/>
          <w:sz w:val="24"/>
          <w:szCs w:val="24"/>
          <w:lang w:val="en"/>
        </w:rPr>
        <w:t xml:space="preserve">injury </w:t>
      </w:r>
      <w:r w:rsidR="00C65C62" w:rsidRPr="00A41925">
        <w:rPr>
          <w:rFonts w:ascii="Arial" w:eastAsia="Times New Roman" w:hAnsi="Arial" w:cs="Arial"/>
          <w:sz w:val="24"/>
          <w:szCs w:val="24"/>
          <w:lang w:val="en"/>
        </w:rPr>
        <w:t>and</w:t>
      </w:r>
      <w:r w:rsidR="00A41925" w:rsidRPr="00A41925">
        <w:rPr>
          <w:rFonts w:ascii="Arial" w:eastAsia="Times New Roman" w:hAnsi="Arial" w:cs="Arial"/>
          <w:sz w:val="24"/>
          <w:szCs w:val="24"/>
          <w:lang w:val="en"/>
        </w:rPr>
        <w:t xml:space="preserve"> have exhausted their paid leave. </w:t>
      </w:r>
    </w:p>
    <w:p w14:paraId="094A25E4" w14:textId="77777777" w:rsidR="00A41925" w:rsidRPr="00A41925" w:rsidRDefault="00A41925" w:rsidP="00166502">
      <w:pPr>
        <w:pStyle w:val="Heading2"/>
      </w:pPr>
      <w:r w:rsidRPr="00A41925">
        <w:t>WHO CAN JOIN?</w:t>
      </w:r>
    </w:p>
    <w:p w14:paraId="7C9C6002" w14:textId="2B4A4AC8" w:rsidR="00A41925" w:rsidRPr="00A41925" w:rsidRDefault="00A41925" w:rsidP="00A41925">
      <w:pPr>
        <w:shd w:val="clear" w:color="auto" w:fill="FFFFFF"/>
        <w:spacing w:after="240" w:line="240" w:lineRule="auto"/>
        <w:rPr>
          <w:rFonts w:ascii="Arial" w:eastAsia="Times New Roman" w:hAnsi="Arial" w:cs="Arial"/>
          <w:sz w:val="24"/>
          <w:szCs w:val="24"/>
          <w:lang w:val="en"/>
        </w:rPr>
      </w:pPr>
      <w:r w:rsidRPr="00A41925">
        <w:rPr>
          <w:rFonts w:ascii="Arial" w:eastAsia="Times New Roman" w:hAnsi="Arial" w:cs="Arial"/>
          <w:sz w:val="24"/>
          <w:szCs w:val="24"/>
          <w:lang w:val="en"/>
        </w:rPr>
        <w:t>Any Executive Branch employee or manager (including those employed by the Sheriffs</w:t>
      </w:r>
      <w:r w:rsidR="00104CCF">
        <w:rPr>
          <w:rFonts w:ascii="Arial" w:eastAsia="Times New Roman" w:hAnsi="Arial" w:cs="Arial"/>
          <w:sz w:val="24"/>
          <w:szCs w:val="24"/>
          <w:lang w:val="en"/>
        </w:rPr>
        <w:t>’</w:t>
      </w:r>
      <w:r w:rsidRPr="00A41925">
        <w:rPr>
          <w:rFonts w:ascii="Arial" w:eastAsia="Times New Roman" w:hAnsi="Arial" w:cs="Arial"/>
          <w:sz w:val="24"/>
          <w:szCs w:val="24"/>
          <w:lang w:val="en"/>
        </w:rPr>
        <w:t xml:space="preserve"> Departments that are administered by the state) who has at least one year of continuous state service as of the effective date of membership, an acceptable attendance record, and who accrues leave time, may join the EILB. </w:t>
      </w:r>
      <w:r w:rsidR="00FD5D8A" w:rsidRPr="00A41925">
        <w:rPr>
          <w:rFonts w:ascii="Arial" w:eastAsia="Times New Roman" w:hAnsi="Arial" w:cs="Arial"/>
          <w:sz w:val="24"/>
          <w:szCs w:val="24"/>
          <w:lang w:val="en"/>
        </w:rPr>
        <w:t>This program does not apply to contract, seasonal or intermittent employees</w:t>
      </w:r>
      <w:r w:rsidR="00FD5D8A">
        <w:rPr>
          <w:rFonts w:ascii="Arial" w:eastAsia="Times New Roman" w:hAnsi="Arial" w:cs="Arial"/>
          <w:sz w:val="24"/>
          <w:szCs w:val="24"/>
          <w:lang w:val="en"/>
        </w:rPr>
        <w:t>; service as a contract, seasonal or intermittent employee does not count toward the one year of continuous service required for membership in the EILB</w:t>
      </w:r>
      <w:r w:rsidR="00FD5D8A" w:rsidRPr="00A41925">
        <w:rPr>
          <w:rFonts w:ascii="Arial" w:eastAsia="Times New Roman" w:hAnsi="Arial" w:cs="Arial"/>
          <w:sz w:val="24"/>
          <w:szCs w:val="24"/>
          <w:lang w:val="en"/>
        </w:rPr>
        <w:t>.</w:t>
      </w:r>
      <w:r w:rsidR="00FD5D8A">
        <w:rPr>
          <w:rFonts w:ascii="Arial" w:eastAsia="Times New Roman" w:hAnsi="Arial" w:cs="Arial"/>
          <w:sz w:val="24"/>
          <w:szCs w:val="24"/>
          <w:lang w:val="en"/>
        </w:rPr>
        <w:t xml:space="preserve"> </w:t>
      </w:r>
      <w:r w:rsidRPr="00A41925">
        <w:rPr>
          <w:rFonts w:ascii="Arial" w:eastAsia="Times New Roman" w:hAnsi="Arial" w:cs="Arial"/>
          <w:sz w:val="24"/>
          <w:szCs w:val="24"/>
          <w:lang w:val="en"/>
        </w:rPr>
        <w:t>Part-time employees may donate and will be eligible to withdraw on a pro-rat</w:t>
      </w:r>
      <w:r w:rsidR="00104CCF">
        <w:rPr>
          <w:rFonts w:ascii="Arial" w:eastAsia="Times New Roman" w:hAnsi="Arial" w:cs="Arial"/>
          <w:sz w:val="24"/>
          <w:szCs w:val="24"/>
          <w:lang w:val="en"/>
        </w:rPr>
        <w:t>ed basis. E</w:t>
      </w:r>
      <w:r w:rsidRPr="00A41925">
        <w:rPr>
          <w:rFonts w:ascii="Arial" w:eastAsia="Times New Roman" w:hAnsi="Arial" w:cs="Arial"/>
          <w:sz w:val="24"/>
          <w:szCs w:val="24"/>
          <w:lang w:val="en"/>
        </w:rPr>
        <w:t xml:space="preserve">mployees must donate at least one sick, vacation or personal day to become or remain a member in good standing. </w:t>
      </w:r>
    </w:p>
    <w:p w14:paraId="161C382C" w14:textId="77777777" w:rsidR="00A41925" w:rsidRPr="00A41925" w:rsidRDefault="00A41925" w:rsidP="00166502">
      <w:pPr>
        <w:pStyle w:val="Heading2"/>
      </w:pPr>
      <w:r w:rsidRPr="00A41925">
        <w:t>WHEN DO EMPLOYEES HAVE TO DECIDE TO JOIN?</w:t>
      </w:r>
    </w:p>
    <w:p w14:paraId="53A3A4CF" w14:textId="6F7D412D" w:rsidR="00A41925" w:rsidRPr="00A41925" w:rsidRDefault="00A41925" w:rsidP="00B71CBC">
      <w:pPr>
        <w:shd w:val="clear" w:color="auto" w:fill="FFFFFF"/>
        <w:spacing w:after="120" w:line="240" w:lineRule="auto"/>
        <w:rPr>
          <w:rFonts w:ascii="Arial" w:eastAsia="Times New Roman" w:hAnsi="Arial" w:cs="Arial"/>
          <w:sz w:val="24"/>
          <w:szCs w:val="24"/>
          <w:lang w:val="en"/>
        </w:rPr>
      </w:pPr>
      <w:r w:rsidRPr="00A41925">
        <w:rPr>
          <w:rFonts w:ascii="Arial" w:eastAsia="Times New Roman" w:hAnsi="Arial" w:cs="Arial"/>
          <w:sz w:val="24"/>
          <w:szCs w:val="24"/>
          <w:lang w:val="en"/>
        </w:rPr>
        <w:t>There are two o</w:t>
      </w:r>
      <w:r w:rsidR="00104CCF">
        <w:rPr>
          <w:rFonts w:ascii="Arial" w:eastAsia="Times New Roman" w:hAnsi="Arial" w:cs="Arial"/>
          <w:sz w:val="24"/>
          <w:szCs w:val="24"/>
          <w:lang w:val="en"/>
        </w:rPr>
        <w:t>pen enrollment periods per year</w:t>
      </w:r>
      <w:r w:rsidR="00DA480B">
        <w:rPr>
          <w:rFonts w:ascii="Arial" w:eastAsia="Times New Roman" w:hAnsi="Arial" w:cs="Arial"/>
          <w:sz w:val="24"/>
          <w:szCs w:val="24"/>
          <w:lang w:val="en"/>
        </w:rPr>
        <w:t>;</w:t>
      </w:r>
      <w:r w:rsidRPr="00A41925">
        <w:rPr>
          <w:rFonts w:ascii="Arial" w:eastAsia="Times New Roman" w:hAnsi="Arial" w:cs="Arial"/>
          <w:sz w:val="24"/>
          <w:szCs w:val="24"/>
          <w:lang w:val="en"/>
        </w:rPr>
        <w:t xml:space="preserve"> in </w:t>
      </w:r>
      <w:r w:rsidR="00E10D32" w:rsidRPr="00F31062">
        <w:rPr>
          <w:rFonts w:ascii="Arial" w:eastAsia="Times New Roman" w:hAnsi="Arial" w:cs="Arial"/>
          <w:sz w:val="24"/>
          <w:szCs w:val="24"/>
          <w:lang w:val="en"/>
        </w:rPr>
        <w:t xml:space="preserve">November/December </w:t>
      </w:r>
      <w:r w:rsidRPr="00A41925">
        <w:rPr>
          <w:rFonts w:ascii="Arial" w:eastAsia="Times New Roman" w:hAnsi="Arial" w:cs="Arial"/>
          <w:sz w:val="24"/>
          <w:szCs w:val="24"/>
          <w:lang w:val="en"/>
        </w:rPr>
        <w:t xml:space="preserve">during which new members may enroll and current members may renew their memberships, and in </w:t>
      </w:r>
      <w:r w:rsidR="00E10D32" w:rsidRPr="00E91DD8">
        <w:rPr>
          <w:rFonts w:ascii="Arial" w:eastAsia="Times New Roman" w:hAnsi="Arial" w:cs="Arial"/>
          <w:sz w:val="24"/>
          <w:szCs w:val="24"/>
          <w:lang w:val="en"/>
        </w:rPr>
        <w:t xml:space="preserve">May/June </w:t>
      </w:r>
      <w:r w:rsidRPr="00A41925">
        <w:rPr>
          <w:rFonts w:ascii="Arial" w:eastAsia="Times New Roman" w:hAnsi="Arial" w:cs="Arial"/>
          <w:sz w:val="24"/>
          <w:szCs w:val="24"/>
          <w:lang w:val="en"/>
        </w:rPr>
        <w:t xml:space="preserve">to accommodate new members. Employees who initially enroll as members </w:t>
      </w:r>
      <w:r w:rsidR="006A2BA0">
        <w:rPr>
          <w:rFonts w:ascii="Arial" w:eastAsia="Times New Roman" w:hAnsi="Arial" w:cs="Arial"/>
          <w:sz w:val="24"/>
          <w:szCs w:val="24"/>
          <w:lang w:val="en"/>
        </w:rPr>
        <w:t xml:space="preserve">during </w:t>
      </w:r>
      <w:r w:rsidR="001A194E">
        <w:rPr>
          <w:rFonts w:ascii="Arial" w:eastAsia="Times New Roman" w:hAnsi="Arial" w:cs="Arial"/>
          <w:sz w:val="24"/>
          <w:szCs w:val="24"/>
          <w:lang w:val="en"/>
        </w:rPr>
        <w:t xml:space="preserve">the mid-year period in </w:t>
      </w:r>
      <w:r w:rsidR="00E10D32" w:rsidRPr="00254D5F">
        <w:rPr>
          <w:rFonts w:ascii="Arial" w:eastAsia="Times New Roman" w:hAnsi="Arial" w:cs="Arial"/>
          <w:sz w:val="24"/>
          <w:szCs w:val="24"/>
          <w:lang w:val="en"/>
        </w:rPr>
        <w:t>May/June will</w:t>
      </w:r>
      <w:r w:rsidRPr="00254D5F">
        <w:rPr>
          <w:rFonts w:ascii="Arial" w:eastAsia="Times New Roman" w:hAnsi="Arial" w:cs="Arial"/>
          <w:sz w:val="24"/>
          <w:szCs w:val="24"/>
          <w:lang w:val="en"/>
        </w:rPr>
        <w:t xml:space="preserve"> </w:t>
      </w:r>
      <w:r w:rsidRPr="00A41925">
        <w:rPr>
          <w:rFonts w:ascii="Arial" w:eastAsia="Times New Roman" w:hAnsi="Arial" w:cs="Arial"/>
          <w:sz w:val="24"/>
          <w:szCs w:val="24"/>
          <w:lang w:val="en"/>
        </w:rPr>
        <w:t xml:space="preserve">need to re-enroll in the program </w:t>
      </w:r>
      <w:r w:rsidR="00331146">
        <w:rPr>
          <w:rFonts w:ascii="Arial" w:eastAsia="Times New Roman" w:hAnsi="Arial" w:cs="Arial"/>
          <w:sz w:val="24"/>
          <w:szCs w:val="24"/>
          <w:lang w:val="en"/>
        </w:rPr>
        <w:t xml:space="preserve">the following </w:t>
      </w:r>
      <w:r w:rsidR="00E10D32" w:rsidRPr="0055068E">
        <w:rPr>
          <w:rFonts w:ascii="Arial" w:eastAsia="Times New Roman" w:hAnsi="Arial" w:cs="Arial"/>
          <w:sz w:val="24"/>
          <w:szCs w:val="24"/>
          <w:lang w:val="en"/>
        </w:rPr>
        <w:t xml:space="preserve">November/December </w:t>
      </w:r>
      <w:r w:rsidRPr="00A41925">
        <w:rPr>
          <w:rFonts w:ascii="Arial" w:eastAsia="Times New Roman" w:hAnsi="Arial" w:cs="Arial"/>
          <w:sz w:val="24"/>
          <w:szCs w:val="24"/>
          <w:lang w:val="en"/>
        </w:rPr>
        <w:t>to maintain their membership in the ensuing</w:t>
      </w:r>
      <w:r w:rsidR="00FD5D8A">
        <w:rPr>
          <w:rFonts w:ascii="Arial" w:eastAsia="Times New Roman" w:hAnsi="Arial" w:cs="Arial"/>
          <w:sz w:val="24"/>
          <w:szCs w:val="24"/>
          <w:lang w:val="en"/>
        </w:rPr>
        <w:t xml:space="preserve"> calendar</w:t>
      </w:r>
      <w:r w:rsidRPr="00A41925">
        <w:rPr>
          <w:rFonts w:ascii="Arial" w:eastAsia="Times New Roman" w:hAnsi="Arial" w:cs="Arial"/>
          <w:sz w:val="24"/>
          <w:szCs w:val="24"/>
          <w:lang w:val="en"/>
        </w:rPr>
        <w:t xml:space="preserve"> year.</w:t>
      </w:r>
    </w:p>
    <w:p w14:paraId="47F67536" w14:textId="091C455C" w:rsidR="00A41925" w:rsidRPr="00A41925" w:rsidRDefault="00A41925" w:rsidP="00A41925">
      <w:pPr>
        <w:shd w:val="clear" w:color="auto" w:fill="FFFFFF"/>
        <w:spacing w:after="240" w:line="240" w:lineRule="auto"/>
        <w:rPr>
          <w:rFonts w:ascii="Arial" w:eastAsia="Times New Roman" w:hAnsi="Arial" w:cs="Arial"/>
          <w:sz w:val="24"/>
          <w:szCs w:val="24"/>
          <w:lang w:val="en"/>
        </w:rPr>
      </w:pPr>
      <w:r w:rsidRPr="00A41925">
        <w:rPr>
          <w:rFonts w:ascii="Arial" w:eastAsia="Times New Roman" w:hAnsi="Arial" w:cs="Arial"/>
          <w:sz w:val="24"/>
          <w:szCs w:val="24"/>
          <w:lang w:val="en"/>
        </w:rPr>
        <w:t xml:space="preserve">Enrollment outside of the open enrollment periods is only permitted on an exception basis </w:t>
      </w:r>
      <w:r w:rsidR="00E924F6">
        <w:rPr>
          <w:rFonts w:ascii="Arial" w:eastAsia="Times New Roman" w:hAnsi="Arial" w:cs="Arial"/>
          <w:sz w:val="24"/>
          <w:szCs w:val="24"/>
          <w:lang w:val="en"/>
        </w:rPr>
        <w:t>where</w:t>
      </w:r>
      <w:r w:rsidR="00FD5D8A">
        <w:rPr>
          <w:rFonts w:ascii="Arial" w:eastAsia="Times New Roman" w:hAnsi="Arial" w:cs="Arial"/>
          <w:sz w:val="24"/>
          <w:szCs w:val="24"/>
          <w:lang w:val="en"/>
        </w:rPr>
        <w:t xml:space="preserve"> extenuating circumstances prevented the employee from enrolling during the open enrollment period</w:t>
      </w:r>
      <w:r w:rsidR="00E924F6">
        <w:rPr>
          <w:rFonts w:ascii="Arial" w:eastAsia="Times New Roman" w:hAnsi="Arial" w:cs="Arial"/>
          <w:sz w:val="24"/>
          <w:szCs w:val="24"/>
          <w:lang w:val="en"/>
        </w:rPr>
        <w:t xml:space="preserve">. Such enrollments are considered emergency enrollments </w:t>
      </w:r>
      <w:r w:rsidRPr="00A41925">
        <w:rPr>
          <w:rFonts w:ascii="Arial" w:eastAsia="Times New Roman" w:hAnsi="Arial" w:cs="Arial"/>
          <w:sz w:val="24"/>
          <w:szCs w:val="24"/>
          <w:lang w:val="en"/>
        </w:rPr>
        <w:t>and must be approved by HRD.</w:t>
      </w:r>
    </w:p>
    <w:p w14:paraId="54FB748E" w14:textId="77777777" w:rsidR="00A41925" w:rsidRPr="00A41925" w:rsidRDefault="00A41925" w:rsidP="00166502">
      <w:pPr>
        <w:pStyle w:val="Heading2"/>
      </w:pPr>
      <w:r w:rsidRPr="00A41925">
        <w:t>WHAT BENEFITS ARE PROVIDED?</w:t>
      </w:r>
    </w:p>
    <w:p w14:paraId="4DB3408E" w14:textId="626681D4" w:rsidR="00A41925" w:rsidRPr="00A41925" w:rsidRDefault="00A41925" w:rsidP="00A41925">
      <w:pPr>
        <w:shd w:val="clear" w:color="auto" w:fill="FFFFFF"/>
        <w:spacing w:after="240" w:line="240" w:lineRule="auto"/>
        <w:rPr>
          <w:rFonts w:ascii="Arial" w:eastAsia="Times New Roman" w:hAnsi="Arial" w:cs="Arial"/>
          <w:sz w:val="24"/>
          <w:szCs w:val="24"/>
          <w:lang w:val="en"/>
        </w:rPr>
      </w:pPr>
      <w:r w:rsidRPr="00A41925">
        <w:rPr>
          <w:rFonts w:ascii="Arial" w:eastAsia="Times New Roman" w:hAnsi="Arial" w:cs="Arial"/>
          <w:sz w:val="24"/>
          <w:szCs w:val="24"/>
          <w:lang w:val="en"/>
        </w:rPr>
        <w:t>Members who are unable to work due to an extended illness or injury for at least 20 consecutive workdays and have exhausted their paid leave may be eligible to "withdraw</w:t>
      </w:r>
      <w:r w:rsidR="00B3058A">
        <w:rPr>
          <w:rFonts w:ascii="Arial" w:eastAsia="Times New Roman" w:hAnsi="Arial" w:cs="Arial"/>
          <w:sz w:val="24"/>
          <w:szCs w:val="24"/>
          <w:lang w:val="en"/>
        </w:rPr>
        <w:t>”</w:t>
      </w:r>
      <w:r w:rsidR="00E924F6">
        <w:rPr>
          <w:rFonts w:ascii="Arial" w:eastAsia="Times New Roman" w:hAnsi="Arial" w:cs="Arial"/>
          <w:sz w:val="24"/>
          <w:szCs w:val="24"/>
          <w:lang w:val="en"/>
        </w:rPr>
        <w:t xml:space="preserve"> paid</w:t>
      </w:r>
      <w:r w:rsidRPr="00A41925">
        <w:rPr>
          <w:rFonts w:ascii="Arial" w:eastAsia="Times New Roman" w:hAnsi="Arial" w:cs="Arial"/>
          <w:sz w:val="24"/>
          <w:szCs w:val="24"/>
          <w:lang w:val="en"/>
        </w:rPr>
        <w:t xml:space="preserve"> time</w:t>
      </w:r>
      <w:r w:rsidR="00790208">
        <w:rPr>
          <w:rFonts w:ascii="Arial" w:eastAsia="Times New Roman" w:hAnsi="Arial" w:cs="Arial"/>
          <w:sz w:val="24"/>
          <w:szCs w:val="24"/>
          <w:lang w:val="en"/>
        </w:rPr>
        <w:t xml:space="preserve"> at their regular rate</w:t>
      </w:r>
      <w:r w:rsidR="00C434F3">
        <w:rPr>
          <w:rFonts w:ascii="Arial" w:eastAsia="Times New Roman" w:hAnsi="Arial" w:cs="Arial"/>
          <w:sz w:val="24"/>
          <w:szCs w:val="24"/>
          <w:lang w:val="en"/>
        </w:rPr>
        <w:t xml:space="preserve"> of pay</w:t>
      </w:r>
      <w:r w:rsidRPr="00A41925">
        <w:rPr>
          <w:rFonts w:ascii="Arial" w:eastAsia="Times New Roman" w:hAnsi="Arial" w:cs="Arial"/>
          <w:sz w:val="24"/>
          <w:szCs w:val="24"/>
          <w:lang w:val="en"/>
        </w:rPr>
        <w:t xml:space="preserve"> from the EILB after submitting proper medical certification. Members may withdraw up to 30 workdays at a time, for up to a maximum of 120 workdays in a two-year period. Medical information is </w:t>
      </w:r>
      <w:proofErr w:type="gramStart"/>
      <w:r w:rsidRPr="00A41925">
        <w:rPr>
          <w:rFonts w:ascii="Arial" w:eastAsia="Times New Roman" w:hAnsi="Arial" w:cs="Arial"/>
          <w:sz w:val="24"/>
          <w:szCs w:val="24"/>
          <w:lang w:val="en"/>
        </w:rPr>
        <w:t>handled with the strictest confidentiality at all times</w:t>
      </w:r>
      <w:proofErr w:type="gramEnd"/>
      <w:r w:rsidRPr="00A41925">
        <w:rPr>
          <w:rFonts w:ascii="Arial" w:eastAsia="Times New Roman" w:hAnsi="Arial" w:cs="Arial"/>
          <w:sz w:val="24"/>
          <w:szCs w:val="24"/>
          <w:lang w:val="en"/>
        </w:rPr>
        <w:t>.</w:t>
      </w:r>
      <w:r w:rsidR="00E924F6">
        <w:rPr>
          <w:rFonts w:ascii="Arial" w:eastAsia="Times New Roman" w:hAnsi="Arial" w:cs="Arial"/>
          <w:sz w:val="24"/>
          <w:szCs w:val="24"/>
          <w:lang w:val="en"/>
        </w:rPr>
        <w:t xml:space="preserve"> Part-time employees may withdraw paid time from the EILB on a pro-rated basis, where one workday is equivalent to 1/5 of their weekly scheduled hours.</w:t>
      </w:r>
    </w:p>
    <w:p w14:paraId="70C060AC" w14:textId="77777777" w:rsidR="00A41925" w:rsidRPr="00A41925" w:rsidRDefault="00A41925" w:rsidP="00166502">
      <w:pPr>
        <w:pStyle w:val="Heading2"/>
      </w:pPr>
      <w:r w:rsidRPr="00A41925">
        <w:t>IF EMPLOYEES HAVE SHORT OR LONG-TERM DISABILITY PLANS, SHOULD THEY JOIN THE EILB?</w:t>
      </w:r>
    </w:p>
    <w:p w14:paraId="1F49A591" w14:textId="480EFCE8" w:rsidR="00A41925" w:rsidRPr="00A41925" w:rsidRDefault="00A41925" w:rsidP="00A41925">
      <w:pPr>
        <w:shd w:val="clear" w:color="auto" w:fill="FFFFFF"/>
        <w:spacing w:after="240" w:line="240" w:lineRule="auto"/>
        <w:rPr>
          <w:rFonts w:ascii="Arial" w:eastAsia="Times New Roman" w:hAnsi="Arial" w:cs="Arial"/>
          <w:sz w:val="24"/>
          <w:szCs w:val="24"/>
          <w:lang w:val="en"/>
        </w:rPr>
      </w:pPr>
      <w:r w:rsidRPr="00A41925">
        <w:rPr>
          <w:rFonts w:ascii="Arial" w:eastAsia="Times New Roman" w:hAnsi="Arial" w:cs="Arial"/>
          <w:sz w:val="24"/>
          <w:szCs w:val="24"/>
          <w:lang w:val="en"/>
        </w:rPr>
        <w:t xml:space="preserve">This is an individual decision that each employee needs to make. The EILB is a voluntary, emergency program that depends on employee contributions of leave </w:t>
      </w:r>
      <w:r w:rsidR="007539FC" w:rsidRPr="00A41925">
        <w:rPr>
          <w:rFonts w:ascii="Arial" w:eastAsia="Times New Roman" w:hAnsi="Arial" w:cs="Arial"/>
          <w:sz w:val="24"/>
          <w:szCs w:val="24"/>
          <w:lang w:val="en"/>
        </w:rPr>
        <w:t>time and</w:t>
      </w:r>
      <w:r w:rsidRPr="00A41925">
        <w:rPr>
          <w:rFonts w:ascii="Arial" w:eastAsia="Times New Roman" w:hAnsi="Arial" w:cs="Arial"/>
          <w:sz w:val="24"/>
          <w:szCs w:val="24"/>
          <w:lang w:val="en"/>
        </w:rPr>
        <w:t xml:space="preserve"> is limited to withdrawal of 120 </w:t>
      </w:r>
      <w:r w:rsidR="00E924F6">
        <w:rPr>
          <w:rFonts w:ascii="Arial" w:eastAsia="Times New Roman" w:hAnsi="Arial" w:cs="Arial"/>
          <w:sz w:val="24"/>
          <w:szCs w:val="24"/>
          <w:lang w:val="en"/>
        </w:rPr>
        <w:t>work</w:t>
      </w:r>
      <w:r w:rsidRPr="00A41925">
        <w:rPr>
          <w:rFonts w:ascii="Arial" w:eastAsia="Times New Roman" w:hAnsi="Arial" w:cs="Arial"/>
          <w:sz w:val="24"/>
          <w:szCs w:val="24"/>
          <w:lang w:val="en"/>
        </w:rPr>
        <w:t xml:space="preserve">days in a two-year period, whereas a </w:t>
      </w:r>
      <w:r w:rsidR="002B312B">
        <w:rPr>
          <w:rFonts w:ascii="Arial" w:eastAsia="Times New Roman" w:hAnsi="Arial" w:cs="Arial"/>
          <w:sz w:val="24"/>
          <w:szCs w:val="24"/>
          <w:lang w:val="en"/>
        </w:rPr>
        <w:t>long-term disability</w:t>
      </w:r>
      <w:r w:rsidRPr="00A41925">
        <w:rPr>
          <w:rFonts w:ascii="Arial" w:eastAsia="Times New Roman" w:hAnsi="Arial" w:cs="Arial"/>
          <w:sz w:val="24"/>
          <w:szCs w:val="24"/>
          <w:lang w:val="en"/>
        </w:rPr>
        <w:t xml:space="preserve"> plan is critical to long-term coverage of catastrophic illness or injury. Some </w:t>
      </w:r>
      <w:r w:rsidR="002B312B">
        <w:rPr>
          <w:rFonts w:ascii="Arial" w:eastAsia="Times New Roman" w:hAnsi="Arial" w:cs="Arial"/>
          <w:sz w:val="24"/>
          <w:szCs w:val="24"/>
          <w:lang w:val="en"/>
        </w:rPr>
        <w:t>short-term disability</w:t>
      </w:r>
      <w:r w:rsidRPr="00A41925">
        <w:rPr>
          <w:rFonts w:ascii="Arial" w:eastAsia="Times New Roman" w:hAnsi="Arial" w:cs="Arial"/>
          <w:sz w:val="24"/>
          <w:szCs w:val="24"/>
          <w:lang w:val="en"/>
        </w:rPr>
        <w:t xml:space="preserve"> plans may pay partial benefits that are not covered by </w:t>
      </w:r>
      <w:r w:rsidR="00B71CBC" w:rsidRPr="00A41925">
        <w:rPr>
          <w:rFonts w:ascii="Arial" w:eastAsia="Times New Roman" w:hAnsi="Arial" w:cs="Arial"/>
          <w:sz w:val="24"/>
          <w:szCs w:val="24"/>
          <w:lang w:val="en"/>
        </w:rPr>
        <w:t>EILB or</w:t>
      </w:r>
      <w:r w:rsidRPr="00A41925">
        <w:rPr>
          <w:rFonts w:ascii="Arial" w:eastAsia="Times New Roman" w:hAnsi="Arial" w:cs="Arial"/>
          <w:sz w:val="24"/>
          <w:szCs w:val="24"/>
          <w:lang w:val="en"/>
        </w:rPr>
        <w:t xml:space="preserve"> have waiting periods that are shorter than EILB.</w:t>
      </w:r>
    </w:p>
    <w:p w14:paraId="6761618C" w14:textId="1D5D0C8B" w:rsidR="00A41925" w:rsidRDefault="00A41925" w:rsidP="00A41925">
      <w:pPr>
        <w:shd w:val="clear" w:color="auto" w:fill="FFFFFF"/>
        <w:spacing w:after="240" w:line="240" w:lineRule="auto"/>
        <w:rPr>
          <w:rFonts w:ascii="Arial" w:eastAsia="Times New Roman" w:hAnsi="Arial" w:cs="Arial"/>
          <w:sz w:val="24"/>
          <w:szCs w:val="24"/>
          <w:lang w:val="en"/>
        </w:rPr>
      </w:pPr>
      <w:r w:rsidRPr="00A41925">
        <w:rPr>
          <w:rFonts w:ascii="Arial" w:eastAsia="Times New Roman" w:hAnsi="Arial" w:cs="Arial"/>
          <w:sz w:val="24"/>
          <w:szCs w:val="24"/>
          <w:lang w:val="en"/>
        </w:rPr>
        <w:t xml:space="preserve">The EILB is the </w:t>
      </w:r>
      <w:proofErr w:type="gramStart"/>
      <w:r w:rsidRPr="00A41925">
        <w:rPr>
          <w:rFonts w:ascii="Arial" w:eastAsia="Times New Roman" w:hAnsi="Arial" w:cs="Arial"/>
          <w:sz w:val="24"/>
          <w:szCs w:val="24"/>
          <w:lang w:val="en"/>
        </w:rPr>
        <w:t>payer</w:t>
      </w:r>
      <w:proofErr w:type="gramEnd"/>
      <w:r w:rsidRPr="00A41925">
        <w:rPr>
          <w:rFonts w:ascii="Arial" w:eastAsia="Times New Roman" w:hAnsi="Arial" w:cs="Arial"/>
          <w:sz w:val="24"/>
          <w:szCs w:val="24"/>
          <w:lang w:val="en"/>
        </w:rPr>
        <w:t xml:space="preserve"> of last resort. Members who have any type of disability plan, whether state-sponsored or private, and who experience an extended illness or injury, will be required to file a claim with their disability plan. Members may be covered under the EILB provisions for an initial waiting period before they are eligible to receive disability plan </w:t>
      </w:r>
      <w:r w:rsidR="00AC066A" w:rsidRPr="00A41925">
        <w:rPr>
          <w:rFonts w:ascii="Arial" w:eastAsia="Times New Roman" w:hAnsi="Arial" w:cs="Arial"/>
          <w:sz w:val="24"/>
          <w:szCs w:val="24"/>
          <w:lang w:val="en"/>
        </w:rPr>
        <w:t>benefits if</w:t>
      </w:r>
      <w:r w:rsidRPr="00A41925">
        <w:rPr>
          <w:rFonts w:ascii="Arial" w:eastAsia="Times New Roman" w:hAnsi="Arial" w:cs="Arial"/>
          <w:sz w:val="24"/>
          <w:szCs w:val="24"/>
          <w:lang w:val="en"/>
        </w:rPr>
        <w:t xml:space="preserve"> they have no paid leave available. If members exhaust their benefits under their disability plans, they may also be eligible to receive benefits under EILB.</w:t>
      </w:r>
    </w:p>
    <w:p w14:paraId="615CC517" w14:textId="0C6F5506" w:rsidR="00FA39D5" w:rsidRDefault="00FA39D5" w:rsidP="00FA39D5">
      <w:pPr>
        <w:pStyle w:val="Heading2"/>
      </w:pPr>
      <w:r>
        <w:t>IF EMPLOYEES HAVE ACCESS TO PAID LEAVE BENEFITS UNDER THE PAID FAMILY AND MEDICAL LEAVE (PFML) PROGRAM, SHOULD THEY JOIN THE EILB?</w:t>
      </w:r>
    </w:p>
    <w:p w14:paraId="417D84A5" w14:textId="7FAE96EF" w:rsidR="00B3058A" w:rsidRDefault="00790208" w:rsidP="00B71CBC">
      <w:pPr>
        <w:spacing w:after="120"/>
        <w:rPr>
          <w:rFonts w:ascii="Arial" w:hAnsi="Arial" w:cs="Arial"/>
          <w:sz w:val="24"/>
          <w:szCs w:val="24"/>
          <w:lang w:val="en"/>
        </w:rPr>
      </w:pPr>
      <w:r w:rsidRPr="00C65C62">
        <w:rPr>
          <w:rFonts w:ascii="Arial" w:hAnsi="Arial" w:cs="Arial"/>
          <w:sz w:val="24"/>
          <w:szCs w:val="24"/>
          <w:lang w:val="en"/>
        </w:rPr>
        <w:t>This is an individual</w:t>
      </w:r>
      <w:r>
        <w:rPr>
          <w:rFonts w:ascii="Arial" w:hAnsi="Arial" w:cs="Arial"/>
          <w:sz w:val="24"/>
          <w:szCs w:val="24"/>
          <w:lang w:val="en"/>
        </w:rPr>
        <w:t xml:space="preserve"> decision that each employee needs to make. </w:t>
      </w:r>
      <w:r w:rsidR="00B3058A">
        <w:rPr>
          <w:rFonts w:ascii="Arial" w:hAnsi="Arial" w:cs="Arial"/>
          <w:sz w:val="24"/>
          <w:szCs w:val="24"/>
          <w:lang w:val="en"/>
        </w:rPr>
        <w:t>So long as they meet the eligibility criteria for withdrawal from the EILB, members may withdraw paid time from the EILB without having exercised their right to PFML paid leave benefits.</w:t>
      </w:r>
    </w:p>
    <w:p w14:paraId="261D8C91" w14:textId="7A4EF0EC" w:rsidR="00790208" w:rsidRDefault="00790208" w:rsidP="00790208">
      <w:pPr>
        <w:rPr>
          <w:rFonts w:ascii="Arial" w:hAnsi="Arial" w:cs="Arial"/>
          <w:sz w:val="24"/>
          <w:szCs w:val="24"/>
          <w:lang w:val="en"/>
        </w:rPr>
      </w:pPr>
      <w:r>
        <w:rPr>
          <w:rFonts w:ascii="Arial" w:hAnsi="Arial" w:cs="Arial"/>
          <w:sz w:val="24"/>
          <w:szCs w:val="24"/>
          <w:lang w:val="en"/>
        </w:rPr>
        <w:t>Aside from paid leave benefits for the employee’s own health condition, the Department of Family and Medical Leave (DFML) may provide PFML paid leave benefits for reasons that are not covered by the EILB. This includes leave to bond with a newborn or newly placed child and leave to care for a family member with a serious health condition. However, paid leave benefits from the DFML represent only a percentage of the employee’s average weekly wage.</w:t>
      </w:r>
    </w:p>
    <w:p w14:paraId="1DE828B4" w14:textId="2BF97DC2" w:rsidR="00A41925" w:rsidRPr="00A41925" w:rsidRDefault="00B3058A" w:rsidP="00166502">
      <w:pPr>
        <w:pStyle w:val="Heading2"/>
      </w:pPr>
      <w:r>
        <w:t>Employees who have questions about the interplay of PFML paid leave benefits and the EILB should consult with their HR office.</w:t>
      </w:r>
      <w:r w:rsidR="00C65C62">
        <w:t xml:space="preserve"> </w:t>
      </w:r>
      <w:r w:rsidR="00A41925" w:rsidRPr="00A41925">
        <w:t>CAN AN EMPLOYEE DONATE TIME TO A PARTICULAR INDIVIDUAL?</w:t>
      </w:r>
    </w:p>
    <w:p w14:paraId="6E6E49FE" w14:textId="6734C632" w:rsidR="00A41925" w:rsidRPr="00A41925" w:rsidRDefault="00A41925" w:rsidP="00A41925">
      <w:pPr>
        <w:shd w:val="clear" w:color="auto" w:fill="FFFFFF"/>
        <w:spacing w:after="240" w:line="240" w:lineRule="auto"/>
        <w:rPr>
          <w:rFonts w:ascii="Arial" w:eastAsia="Times New Roman" w:hAnsi="Arial" w:cs="Arial"/>
          <w:sz w:val="24"/>
          <w:szCs w:val="24"/>
          <w:lang w:val="en"/>
        </w:rPr>
      </w:pPr>
      <w:r w:rsidRPr="00104CCF">
        <w:rPr>
          <w:rFonts w:ascii="Arial" w:eastAsia="Times New Roman" w:hAnsi="Arial" w:cs="Arial"/>
          <w:bCs/>
          <w:sz w:val="24"/>
          <w:szCs w:val="24"/>
          <w:lang w:val="en"/>
        </w:rPr>
        <w:t>No</w:t>
      </w:r>
      <w:r w:rsidRPr="00104CCF">
        <w:rPr>
          <w:rFonts w:ascii="Arial" w:eastAsia="Times New Roman" w:hAnsi="Arial" w:cs="Arial"/>
          <w:sz w:val="24"/>
          <w:szCs w:val="24"/>
          <w:lang w:val="en"/>
        </w:rPr>
        <w:t xml:space="preserve">, but members </w:t>
      </w:r>
      <w:r w:rsidRPr="00104CCF">
        <w:rPr>
          <w:rFonts w:ascii="Arial" w:eastAsia="Times New Roman" w:hAnsi="Arial" w:cs="Arial"/>
          <w:bCs/>
          <w:sz w:val="24"/>
          <w:szCs w:val="24"/>
          <w:lang w:val="en"/>
        </w:rPr>
        <w:t>can donate any amount of sick, vacation or personal time they choose to the bank, beyond the minimum amount</w:t>
      </w:r>
      <w:r w:rsidRPr="00104CCF">
        <w:rPr>
          <w:rFonts w:ascii="Arial" w:eastAsia="Times New Roman" w:hAnsi="Arial" w:cs="Arial"/>
          <w:sz w:val="24"/>
          <w:szCs w:val="24"/>
          <w:lang w:val="en"/>
        </w:rPr>
        <w:t>; the</w:t>
      </w:r>
      <w:r w:rsidRPr="00A41925">
        <w:rPr>
          <w:rFonts w:ascii="Arial" w:eastAsia="Times New Roman" w:hAnsi="Arial" w:cs="Arial"/>
          <w:sz w:val="24"/>
          <w:szCs w:val="24"/>
          <w:lang w:val="en"/>
        </w:rPr>
        <w:t xml:space="preserve"> larger the total bank, the more assistance can be provided to OTHER members who are in need and apply for withdrawal. Employees can also donate unused time at any time without becoming </w:t>
      </w:r>
      <w:r w:rsidR="007957FF" w:rsidRPr="00A41925">
        <w:rPr>
          <w:rFonts w:ascii="Arial" w:eastAsia="Times New Roman" w:hAnsi="Arial" w:cs="Arial"/>
          <w:sz w:val="24"/>
          <w:szCs w:val="24"/>
          <w:lang w:val="en"/>
        </w:rPr>
        <w:t>members if</w:t>
      </w:r>
      <w:r w:rsidRPr="00A41925">
        <w:rPr>
          <w:rFonts w:ascii="Arial" w:eastAsia="Times New Roman" w:hAnsi="Arial" w:cs="Arial"/>
          <w:sz w:val="24"/>
          <w:szCs w:val="24"/>
          <w:lang w:val="en"/>
        </w:rPr>
        <w:t xml:space="preserve"> t</w:t>
      </w:r>
      <w:r w:rsidR="00BF452C">
        <w:rPr>
          <w:rFonts w:ascii="Arial" w:eastAsia="Times New Roman" w:hAnsi="Arial" w:cs="Arial"/>
          <w:sz w:val="24"/>
          <w:szCs w:val="24"/>
          <w:lang w:val="en"/>
        </w:rPr>
        <w:t>hey are resigning or retiring. T</w:t>
      </w:r>
      <w:r w:rsidRPr="00A41925">
        <w:rPr>
          <w:rFonts w:ascii="Arial" w:eastAsia="Times New Roman" w:hAnsi="Arial" w:cs="Arial"/>
          <w:sz w:val="24"/>
          <w:szCs w:val="24"/>
          <w:lang w:val="en"/>
        </w:rPr>
        <w:t>hey should consult with their HR office first before doing this to see how it affects their future benefits.</w:t>
      </w:r>
    </w:p>
    <w:p w14:paraId="181995DA" w14:textId="36D0B494" w:rsidR="006E1F97" w:rsidRDefault="00A41925" w:rsidP="00B71CBC">
      <w:pPr>
        <w:pStyle w:val="Heading2"/>
      </w:pPr>
      <w:r w:rsidRPr="00A41925">
        <w:t>HOW DOES AN EMPLOYEE JOIN?</w:t>
      </w:r>
    </w:p>
    <w:p w14:paraId="28969A59" w14:textId="77777777" w:rsidR="00166502" w:rsidRDefault="00BF452C" w:rsidP="00166502">
      <w:pPr>
        <w:pStyle w:val="Heading3"/>
        <w:spacing w:after="0"/>
      </w:pPr>
      <w:r>
        <w:t>Employees at a</w:t>
      </w:r>
      <w:r w:rsidR="006E1F97" w:rsidRPr="006E1F97">
        <w:t>gencies who participate in the MassH</w:t>
      </w:r>
      <w:r w:rsidR="00166502">
        <w:t>R Employee Service Center (ESC)</w:t>
      </w:r>
    </w:p>
    <w:p w14:paraId="34AC0D1E" w14:textId="3ABB7C86" w:rsidR="006E1F97" w:rsidRDefault="006E1F97" w:rsidP="00B71CBC">
      <w:pPr>
        <w:widowControl w:val="0"/>
        <w:tabs>
          <w:tab w:val="center" w:pos="1008"/>
          <w:tab w:val="center" w:pos="1080"/>
          <w:tab w:val="left" w:pos="1350"/>
          <w:tab w:val="center" w:pos="10260"/>
        </w:tabs>
        <w:spacing w:after="120"/>
        <w:rPr>
          <w:rFonts w:ascii="Arial" w:hAnsi="Arial" w:cs="Arial"/>
          <w:color w:val="000000" w:themeColor="text1"/>
          <w:sz w:val="24"/>
          <w:szCs w:val="24"/>
        </w:rPr>
      </w:pPr>
      <w:r w:rsidRPr="006E1F97">
        <w:rPr>
          <w:rFonts w:ascii="Arial" w:hAnsi="Arial" w:cs="Arial"/>
          <w:color w:val="000000" w:themeColor="text1"/>
          <w:sz w:val="24"/>
          <w:szCs w:val="24"/>
        </w:rPr>
        <w:t>The ESC no longer accepts membership applications by email, fax, or regular mail. ESC-participating e</w:t>
      </w:r>
      <w:r w:rsidRPr="006E1F97">
        <w:rPr>
          <w:rFonts w:ascii="Arial" w:hAnsi="Arial" w:cs="Arial"/>
          <w:sz w:val="24"/>
          <w:szCs w:val="24"/>
        </w:rPr>
        <w:t xml:space="preserve">mployees should complete the online membership application which can be accessed on the </w:t>
      </w:r>
      <w:hyperlink r:id="rId6" w:history="1">
        <w:r w:rsidRPr="006E1F97">
          <w:rPr>
            <w:rStyle w:val="Hyperlink"/>
            <w:rFonts w:ascii="Arial" w:hAnsi="Arial" w:cs="Arial"/>
            <w:sz w:val="24"/>
            <w:szCs w:val="24"/>
          </w:rPr>
          <w:t>Employee Self-Service e-Form website</w:t>
        </w:r>
      </w:hyperlink>
      <w:r w:rsidRPr="006E1F97">
        <w:rPr>
          <w:rFonts w:ascii="Arial" w:hAnsi="Arial" w:cs="Arial"/>
          <w:sz w:val="24"/>
          <w:szCs w:val="24"/>
        </w:rPr>
        <w:t xml:space="preserve">. </w:t>
      </w:r>
      <w:r w:rsidRPr="006E1F97">
        <w:rPr>
          <w:rFonts w:ascii="Arial" w:hAnsi="Arial" w:cs="Arial"/>
          <w:color w:val="000000" w:themeColor="text1"/>
          <w:sz w:val="24"/>
          <w:szCs w:val="24"/>
        </w:rPr>
        <w:t>Employees who cannot access the online form should call the ESC for assistance.</w:t>
      </w:r>
      <w:r w:rsidR="00BF452C">
        <w:rPr>
          <w:rFonts w:ascii="Arial" w:hAnsi="Arial" w:cs="Arial"/>
          <w:color w:val="000000" w:themeColor="text1"/>
          <w:sz w:val="24"/>
          <w:szCs w:val="24"/>
        </w:rPr>
        <w:t xml:space="preserve"> </w:t>
      </w:r>
      <w:r w:rsidR="00BF452C" w:rsidRPr="00BF452C">
        <w:rPr>
          <w:rFonts w:ascii="Arial" w:hAnsi="Arial" w:cs="Arial"/>
          <w:color w:val="000000" w:themeColor="text1"/>
          <w:sz w:val="24"/>
          <w:szCs w:val="24"/>
        </w:rPr>
        <w:t>ESC hours of operation: Monday to Friday from 6:30 a.m. to 5:30 p.m.</w:t>
      </w:r>
      <w:r w:rsidR="00E10D32">
        <w:rPr>
          <w:rFonts w:ascii="Arial" w:hAnsi="Arial" w:cs="Arial"/>
          <w:color w:val="000000" w:themeColor="text1"/>
          <w:sz w:val="24"/>
          <w:szCs w:val="24"/>
        </w:rPr>
        <w:t xml:space="preserve"> </w:t>
      </w:r>
      <w:r w:rsidR="00E10D32" w:rsidRPr="00AC066A">
        <w:rPr>
          <w:rFonts w:ascii="Arial" w:hAnsi="Arial" w:cs="Arial"/>
          <w:sz w:val="24"/>
          <w:szCs w:val="24"/>
        </w:rPr>
        <w:t>7:00 a.m. to</w:t>
      </w:r>
      <w:r w:rsidR="00E10D32" w:rsidRPr="00AC066A">
        <w:rPr>
          <w:rFonts w:ascii="Arial" w:hAnsi="Arial" w:cs="Arial"/>
          <w:b/>
          <w:bCs/>
          <w:sz w:val="24"/>
          <w:szCs w:val="24"/>
        </w:rPr>
        <w:t xml:space="preserve"> </w:t>
      </w:r>
      <w:r w:rsidR="00E10D32" w:rsidRPr="00AC066A">
        <w:rPr>
          <w:rFonts w:ascii="Arial" w:hAnsi="Arial" w:cs="Arial"/>
          <w:sz w:val="24"/>
          <w:szCs w:val="24"/>
        </w:rPr>
        <w:t>5:00 p.m.</w:t>
      </w:r>
      <w:r w:rsidR="00BF452C" w:rsidRPr="00AC066A">
        <w:rPr>
          <w:rFonts w:ascii="Arial" w:hAnsi="Arial" w:cs="Arial"/>
          <w:sz w:val="24"/>
          <w:szCs w:val="24"/>
        </w:rPr>
        <w:t xml:space="preserve"> </w:t>
      </w:r>
      <w:r w:rsidR="00BF452C" w:rsidRPr="00BF452C">
        <w:rPr>
          <w:rFonts w:ascii="Arial" w:hAnsi="Arial" w:cs="Arial"/>
          <w:color w:val="000000" w:themeColor="text1"/>
          <w:sz w:val="24"/>
          <w:szCs w:val="24"/>
        </w:rPr>
        <w:t>Main number: 617-979-8500, Toll-free: 1-855-447-7778, TTY: 617-248-0546.</w:t>
      </w:r>
    </w:p>
    <w:p w14:paraId="478007FF" w14:textId="77777777" w:rsidR="00166502" w:rsidRDefault="00BF452C" w:rsidP="00B71CBC">
      <w:pPr>
        <w:pStyle w:val="Heading3"/>
        <w:spacing w:after="0"/>
      </w:pPr>
      <w:r>
        <w:t>Employees at a</w:t>
      </w:r>
      <w:r w:rsidR="006E1F97" w:rsidRPr="006E1F97">
        <w:t>gencies who do not participate in the MassHR Employee Service Center (ESC)</w:t>
      </w:r>
    </w:p>
    <w:p w14:paraId="15BFA226" w14:textId="5AAADF17" w:rsidR="006E1F97" w:rsidRPr="006E1F97" w:rsidRDefault="006E1F97" w:rsidP="006E1F97">
      <w:pPr>
        <w:rPr>
          <w:rFonts w:ascii="Arial" w:hAnsi="Arial" w:cs="Arial"/>
          <w:b/>
          <w:sz w:val="24"/>
          <w:szCs w:val="24"/>
        </w:rPr>
      </w:pPr>
      <w:r w:rsidRPr="006E1F97">
        <w:rPr>
          <w:rFonts w:ascii="Arial" w:hAnsi="Arial" w:cs="Arial"/>
          <w:sz w:val="24"/>
          <w:szCs w:val="24"/>
        </w:rPr>
        <w:t xml:space="preserve">Employees should download the </w:t>
      </w:r>
      <w:hyperlink r:id="rId7" w:history="1">
        <w:r w:rsidRPr="008D50EE">
          <w:rPr>
            <w:rStyle w:val="Hyperlink"/>
            <w:rFonts w:ascii="Arial" w:hAnsi="Arial" w:cs="Arial"/>
            <w:sz w:val="24"/>
            <w:szCs w:val="24"/>
          </w:rPr>
          <w:t>paper membership application</w:t>
        </w:r>
      </w:hyperlink>
      <w:r w:rsidRPr="006E1F97">
        <w:rPr>
          <w:rFonts w:ascii="Arial" w:hAnsi="Arial" w:cs="Arial"/>
          <w:sz w:val="24"/>
          <w:szCs w:val="24"/>
        </w:rPr>
        <w:t xml:space="preserve"> and return the application to their Agency HR Department. Please do not send these applications to HRD or the ESC.</w:t>
      </w:r>
    </w:p>
    <w:p w14:paraId="73BC3D7B" w14:textId="77777777" w:rsidR="00A41925" w:rsidRPr="00A41925" w:rsidRDefault="00A41925" w:rsidP="00166502">
      <w:pPr>
        <w:pStyle w:val="Heading2"/>
      </w:pPr>
      <w:r w:rsidRPr="00A41925">
        <w:t>WHAT DO THOSE WHO INITIALLY JOIN THE EILB HAVE TO DO TO MAINTAIN THEIR MEMBERSHIP?</w:t>
      </w:r>
    </w:p>
    <w:p w14:paraId="178F81EF" w14:textId="3797E987" w:rsidR="00A41925" w:rsidRPr="00A41925" w:rsidRDefault="00A41925" w:rsidP="00A41925">
      <w:pPr>
        <w:shd w:val="clear" w:color="auto" w:fill="FFFFFF"/>
        <w:spacing w:after="240" w:line="240" w:lineRule="auto"/>
        <w:rPr>
          <w:rFonts w:ascii="Arial" w:eastAsia="Times New Roman" w:hAnsi="Arial" w:cs="Arial"/>
          <w:sz w:val="24"/>
          <w:szCs w:val="24"/>
          <w:lang w:val="en"/>
        </w:rPr>
      </w:pPr>
      <w:r w:rsidRPr="00A41925">
        <w:rPr>
          <w:rFonts w:ascii="Arial" w:eastAsia="Times New Roman" w:hAnsi="Arial" w:cs="Arial"/>
          <w:sz w:val="24"/>
          <w:szCs w:val="24"/>
          <w:lang w:val="en"/>
        </w:rPr>
        <w:t>EILB membership for all current EILB members automat</w:t>
      </w:r>
      <w:r w:rsidR="006E1F97">
        <w:rPr>
          <w:rFonts w:ascii="Arial" w:eastAsia="Times New Roman" w:hAnsi="Arial" w:cs="Arial"/>
          <w:sz w:val="24"/>
          <w:szCs w:val="24"/>
          <w:lang w:val="en"/>
        </w:rPr>
        <w:t>ically expires each December 31</w:t>
      </w:r>
      <w:r w:rsidRPr="00A41925">
        <w:rPr>
          <w:rFonts w:ascii="Arial" w:eastAsia="Times New Roman" w:hAnsi="Arial" w:cs="Arial"/>
          <w:sz w:val="24"/>
          <w:szCs w:val="24"/>
          <w:vertAlign w:val="superscript"/>
          <w:lang w:val="en"/>
        </w:rPr>
        <w:t>st</w:t>
      </w:r>
      <w:r w:rsidRPr="00A41925">
        <w:rPr>
          <w:rFonts w:ascii="Arial" w:eastAsia="Times New Roman" w:hAnsi="Arial" w:cs="Arial"/>
          <w:sz w:val="24"/>
          <w:szCs w:val="24"/>
          <w:lang w:val="en"/>
        </w:rPr>
        <w:t xml:space="preserve">. A </w:t>
      </w:r>
      <w:proofErr w:type="gramStart"/>
      <w:r w:rsidRPr="00A41925">
        <w:rPr>
          <w:rFonts w:ascii="Arial" w:eastAsia="Times New Roman" w:hAnsi="Arial" w:cs="Arial"/>
          <w:sz w:val="24"/>
          <w:szCs w:val="24"/>
          <w:lang w:val="en"/>
        </w:rPr>
        <w:t>new</w:t>
      </w:r>
      <w:proofErr w:type="gramEnd"/>
      <w:r w:rsidRPr="00A41925">
        <w:rPr>
          <w:rFonts w:ascii="Arial" w:eastAsia="Times New Roman" w:hAnsi="Arial" w:cs="Arial"/>
          <w:sz w:val="24"/>
          <w:szCs w:val="24"/>
          <w:lang w:val="en"/>
        </w:rPr>
        <w:t xml:space="preserve"> completed membership application form and donation of the minimum day(s) of sick, personal, or vacation time is required during each </w:t>
      </w:r>
      <w:r w:rsidR="00E10D32" w:rsidRPr="00AC066A">
        <w:rPr>
          <w:rFonts w:ascii="Arial" w:eastAsia="Times New Roman" w:hAnsi="Arial" w:cs="Arial"/>
          <w:sz w:val="24"/>
          <w:szCs w:val="24"/>
          <w:lang w:val="en"/>
        </w:rPr>
        <w:t>November/December</w:t>
      </w:r>
      <w:r w:rsidRPr="00AC066A">
        <w:rPr>
          <w:rFonts w:ascii="Arial" w:eastAsia="Times New Roman" w:hAnsi="Arial" w:cs="Arial"/>
          <w:sz w:val="24"/>
          <w:szCs w:val="24"/>
          <w:lang w:val="en"/>
        </w:rPr>
        <w:t xml:space="preserve"> </w:t>
      </w:r>
      <w:r w:rsidRPr="00A41925">
        <w:rPr>
          <w:rFonts w:ascii="Arial" w:eastAsia="Times New Roman" w:hAnsi="Arial" w:cs="Arial"/>
          <w:sz w:val="24"/>
          <w:szCs w:val="24"/>
          <w:lang w:val="en"/>
        </w:rPr>
        <w:t xml:space="preserve">enrollment period to renew membership for the </w:t>
      </w:r>
      <w:r w:rsidR="00F005F7">
        <w:rPr>
          <w:rFonts w:ascii="Arial" w:eastAsia="Times New Roman" w:hAnsi="Arial" w:cs="Arial"/>
          <w:sz w:val="24"/>
          <w:szCs w:val="24"/>
          <w:lang w:val="en"/>
        </w:rPr>
        <w:t xml:space="preserve">upcoming </w:t>
      </w:r>
      <w:r w:rsidRPr="00A41925">
        <w:rPr>
          <w:rFonts w:ascii="Arial" w:eastAsia="Times New Roman" w:hAnsi="Arial" w:cs="Arial"/>
          <w:sz w:val="24"/>
          <w:szCs w:val="24"/>
          <w:lang w:val="en"/>
        </w:rPr>
        <w:t>calendar year.</w:t>
      </w:r>
    </w:p>
    <w:p w14:paraId="7778772D" w14:textId="77777777" w:rsidR="00A41925" w:rsidRPr="00A41925" w:rsidRDefault="00A41925" w:rsidP="00166502">
      <w:pPr>
        <w:pStyle w:val="Heading2"/>
      </w:pPr>
      <w:r w:rsidRPr="00A41925">
        <w:t>WHAT IF AN EMPLOYEE DOES NOT MEET THE CRITERIA FOR MEMBERSHIP DURING AN OPEN ENROLLMENT PERIOD?</w:t>
      </w:r>
    </w:p>
    <w:p w14:paraId="6380F2E1" w14:textId="77777777" w:rsidR="00A41925" w:rsidRPr="00A41925" w:rsidRDefault="00A41925" w:rsidP="00A41925">
      <w:pPr>
        <w:shd w:val="clear" w:color="auto" w:fill="FFFFFF"/>
        <w:spacing w:after="240" w:line="240" w:lineRule="auto"/>
        <w:rPr>
          <w:rFonts w:ascii="Arial" w:eastAsia="Times New Roman" w:hAnsi="Arial" w:cs="Arial"/>
          <w:sz w:val="24"/>
          <w:szCs w:val="24"/>
          <w:lang w:val="en"/>
        </w:rPr>
      </w:pPr>
      <w:r w:rsidRPr="00A41925">
        <w:rPr>
          <w:rFonts w:ascii="Arial" w:eastAsia="Times New Roman" w:hAnsi="Arial" w:cs="Arial"/>
          <w:sz w:val="24"/>
          <w:szCs w:val="24"/>
          <w:lang w:val="en"/>
        </w:rPr>
        <w:t>The employee may join the EILB during the first open enrollment period after he or she becomes eligible.</w:t>
      </w:r>
    </w:p>
    <w:p w14:paraId="64F2938D" w14:textId="77777777" w:rsidR="00166502" w:rsidRDefault="006E1F97" w:rsidP="00166502">
      <w:pPr>
        <w:pStyle w:val="Heading2"/>
      </w:pPr>
      <w:r>
        <w:t>ADDITIONAL RESOURCES</w:t>
      </w:r>
    </w:p>
    <w:p w14:paraId="4913850E" w14:textId="59E6BE74" w:rsidR="006E1F97" w:rsidRPr="00E10D32" w:rsidRDefault="006E1F97" w:rsidP="006E1F97">
      <w:pPr>
        <w:widowControl w:val="0"/>
        <w:tabs>
          <w:tab w:val="center" w:pos="1008"/>
          <w:tab w:val="center" w:pos="1080"/>
          <w:tab w:val="left" w:pos="1350"/>
          <w:tab w:val="center" w:pos="10260"/>
        </w:tabs>
        <w:rPr>
          <w:rFonts w:ascii="Arial" w:hAnsi="Arial" w:cs="Arial"/>
          <w:color w:val="FF0000"/>
          <w:sz w:val="24"/>
          <w:szCs w:val="24"/>
        </w:rPr>
      </w:pPr>
      <w:r w:rsidRPr="006E1F97">
        <w:rPr>
          <w:rFonts w:ascii="Arial" w:hAnsi="Arial" w:cs="Arial"/>
          <w:sz w:val="24"/>
          <w:szCs w:val="24"/>
        </w:rPr>
        <w:t xml:space="preserve">For more detailed program information, including withdrawal forms and EILB regulations, please visit the </w:t>
      </w:r>
      <w:hyperlink r:id="rId8" w:anchor="sick-leave-extended-illness-leave-bank-eilb-and-family-and-medical-leave-fmla-" w:history="1">
        <w:r w:rsidRPr="006E1F97">
          <w:rPr>
            <w:rStyle w:val="Hyperlink"/>
            <w:rFonts w:ascii="Arial" w:hAnsi="Arial" w:cs="Arial"/>
            <w:sz w:val="24"/>
            <w:szCs w:val="24"/>
          </w:rPr>
          <w:t>Extended Illness Leave Bank</w:t>
        </w:r>
      </w:hyperlink>
      <w:r w:rsidRPr="006E1F97">
        <w:rPr>
          <w:rFonts w:ascii="Arial" w:hAnsi="Arial" w:cs="Arial"/>
          <w:sz w:val="24"/>
          <w:szCs w:val="24"/>
        </w:rPr>
        <w:t xml:space="preserve"> webpage. </w:t>
      </w:r>
    </w:p>
    <w:p w14:paraId="0CE43518" w14:textId="4A35BD9F" w:rsidR="00A41925" w:rsidRPr="00E10D32" w:rsidRDefault="006E1F97" w:rsidP="00166502">
      <w:pPr>
        <w:widowControl w:val="0"/>
        <w:tabs>
          <w:tab w:val="center" w:pos="1008"/>
          <w:tab w:val="center" w:pos="1080"/>
          <w:tab w:val="left" w:pos="1350"/>
          <w:tab w:val="center" w:pos="10260"/>
        </w:tabs>
        <w:rPr>
          <w:rFonts w:ascii="Arial" w:hAnsi="Arial" w:cs="Arial"/>
          <w:color w:val="FF0000"/>
          <w:sz w:val="24"/>
          <w:szCs w:val="24"/>
        </w:rPr>
      </w:pPr>
      <w:r w:rsidRPr="006E1F97">
        <w:rPr>
          <w:rFonts w:ascii="Arial" w:hAnsi="Arial" w:cs="Arial"/>
          <w:sz w:val="24"/>
          <w:szCs w:val="24"/>
        </w:rPr>
        <w:t>For current members who need information about EILB withdrawal, please contact your</w:t>
      </w:r>
      <w:r w:rsidRPr="006E1F97">
        <w:rPr>
          <w:rFonts w:ascii="Arial" w:hAnsi="Arial" w:cs="Arial"/>
          <w:color w:val="000000" w:themeColor="text1"/>
          <w:sz w:val="24"/>
          <w:szCs w:val="24"/>
        </w:rPr>
        <w:t xml:space="preserve"> </w:t>
      </w:r>
      <w:hyperlink r:id="rId9" w:history="1">
        <w:r w:rsidRPr="006E1F97">
          <w:rPr>
            <w:rStyle w:val="Hyperlink"/>
            <w:rFonts w:ascii="Arial" w:hAnsi="Arial" w:cs="Arial"/>
            <w:sz w:val="24"/>
            <w:szCs w:val="24"/>
          </w:rPr>
          <w:t>Agency EILB Coordinator</w:t>
        </w:r>
      </w:hyperlink>
      <w:r w:rsidRPr="006E1F97">
        <w:rPr>
          <w:rFonts w:ascii="Arial" w:hAnsi="Arial" w:cs="Arial"/>
          <w:color w:val="000000" w:themeColor="text1"/>
          <w:sz w:val="24"/>
          <w:szCs w:val="24"/>
        </w:rPr>
        <w:t>.</w:t>
      </w:r>
      <w:r w:rsidR="00E10D32">
        <w:rPr>
          <w:rFonts w:ascii="Arial" w:hAnsi="Arial" w:cs="Arial"/>
          <w:color w:val="FF0000"/>
          <w:sz w:val="24"/>
          <w:szCs w:val="24"/>
        </w:rPr>
        <w:t xml:space="preserve"> </w:t>
      </w:r>
    </w:p>
    <w:p w14:paraId="7980843D" w14:textId="7AC954CE" w:rsidR="005451B6" w:rsidRPr="00E10D32" w:rsidRDefault="00B3058A" w:rsidP="00166502">
      <w:pPr>
        <w:widowControl w:val="0"/>
        <w:tabs>
          <w:tab w:val="center" w:pos="1008"/>
          <w:tab w:val="center" w:pos="1080"/>
          <w:tab w:val="left" w:pos="1350"/>
          <w:tab w:val="center" w:pos="10260"/>
        </w:tabs>
        <w:rPr>
          <w:rFonts w:ascii="Arial" w:hAnsi="Arial" w:cs="Arial"/>
          <w:color w:val="FF0000"/>
          <w:sz w:val="24"/>
          <w:szCs w:val="24"/>
        </w:rPr>
      </w:pPr>
      <w:r>
        <w:rPr>
          <w:rFonts w:ascii="Arial" w:hAnsi="Arial" w:cs="Arial"/>
          <w:color w:val="000000" w:themeColor="text1"/>
          <w:sz w:val="24"/>
          <w:szCs w:val="24"/>
        </w:rPr>
        <w:t xml:space="preserve">For general information about family and medical leave options available to Executive Branch employees, please visit the </w:t>
      </w:r>
      <w:hyperlink r:id="rId10" w:history="1">
        <w:r w:rsidRPr="00B3058A">
          <w:rPr>
            <w:rStyle w:val="Hyperlink"/>
            <w:rFonts w:ascii="Arial" w:hAnsi="Arial" w:cs="Arial"/>
            <w:sz w:val="24"/>
            <w:szCs w:val="24"/>
          </w:rPr>
          <w:t>Family and Medical Leave Options</w:t>
        </w:r>
      </w:hyperlink>
      <w:r>
        <w:rPr>
          <w:rFonts w:ascii="Arial" w:hAnsi="Arial" w:cs="Arial"/>
          <w:color w:val="000000" w:themeColor="text1"/>
          <w:sz w:val="24"/>
          <w:szCs w:val="24"/>
        </w:rPr>
        <w:t xml:space="preserve"> guide.</w:t>
      </w:r>
      <w:r w:rsidR="00E10D32">
        <w:rPr>
          <w:rFonts w:ascii="Arial" w:hAnsi="Arial" w:cs="Arial"/>
          <w:color w:val="000000" w:themeColor="text1"/>
          <w:sz w:val="24"/>
          <w:szCs w:val="24"/>
        </w:rPr>
        <w:t xml:space="preserve"> </w:t>
      </w:r>
    </w:p>
    <w:sectPr w:rsidR="005451B6" w:rsidRPr="00E10D32" w:rsidSect="00943949">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786DE" w14:textId="77777777" w:rsidR="007C6CB8" w:rsidRDefault="007C6CB8" w:rsidP="007A42D8">
      <w:pPr>
        <w:spacing w:after="0" w:line="240" w:lineRule="auto"/>
      </w:pPr>
      <w:r>
        <w:separator/>
      </w:r>
    </w:p>
  </w:endnote>
  <w:endnote w:type="continuationSeparator" w:id="0">
    <w:p w14:paraId="366ADABE" w14:textId="77777777" w:rsidR="007C6CB8" w:rsidRDefault="007C6CB8" w:rsidP="007A4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F912D" w14:textId="77777777" w:rsidR="007C6CB8" w:rsidRDefault="007C6CB8" w:rsidP="007A42D8">
      <w:pPr>
        <w:spacing w:after="0" w:line="240" w:lineRule="auto"/>
      </w:pPr>
      <w:r>
        <w:separator/>
      </w:r>
    </w:p>
  </w:footnote>
  <w:footnote w:type="continuationSeparator" w:id="0">
    <w:p w14:paraId="29DCC64A" w14:textId="77777777" w:rsidR="007C6CB8" w:rsidRDefault="007C6CB8" w:rsidP="007A42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25"/>
    <w:rsid w:val="00005BFC"/>
    <w:rsid w:val="000131F2"/>
    <w:rsid w:val="00057B6D"/>
    <w:rsid w:val="00076BC9"/>
    <w:rsid w:val="00104CCF"/>
    <w:rsid w:val="00166502"/>
    <w:rsid w:val="001A194E"/>
    <w:rsid w:val="002238D1"/>
    <w:rsid w:val="00254D5F"/>
    <w:rsid w:val="0025636D"/>
    <w:rsid w:val="002B312B"/>
    <w:rsid w:val="00331146"/>
    <w:rsid w:val="00502E29"/>
    <w:rsid w:val="005451B6"/>
    <w:rsid w:val="0055068E"/>
    <w:rsid w:val="00574F88"/>
    <w:rsid w:val="005852D9"/>
    <w:rsid w:val="005B7F98"/>
    <w:rsid w:val="006850C1"/>
    <w:rsid w:val="006A2BA0"/>
    <w:rsid w:val="006C4960"/>
    <w:rsid w:val="006E1F97"/>
    <w:rsid w:val="007539FC"/>
    <w:rsid w:val="00790208"/>
    <w:rsid w:val="007957FF"/>
    <w:rsid w:val="007A42D8"/>
    <w:rsid w:val="007C6CB8"/>
    <w:rsid w:val="00830065"/>
    <w:rsid w:val="008577FB"/>
    <w:rsid w:val="00872391"/>
    <w:rsid w:val="0089617E"/>
    <w:rsid w:val="008D38EB"/>
    <w:rsid w:val="008D50EE"/>
    <w:rsid w:val="00901227"/>
    <w:rsid w:val="00943949"/>
    <w:rsid w:val="00946448"/>
    <w:rsid w:val="009569FA"/>
    <w:rsid w:val="00996A35"/>
    <w:rsid w:val="00A33E01"/>
    <w:rsid w:val="00A41925"/>
    <w:rsid w:val="00AC066A"/>
    <w:rsid w:val="00B107B2"/>
    <w:rsid w:val="00B3058A"/>
    <w:rsid w:val="00B71CBC"/>
    <w:rsid w:val="00BC549F"/>
    <w:rsid w:val="00BF452C"/>
    <w:rsid w:val="00C434F3"/>
    <w:rsid w:val="00C65C62"/>
    <w:rsid w:val="00CA380F"/>
    <w:rsid w:val="00DA480B"/>
    <w:rsid w:val="00DF7D9C"/>
    <w:rsid w:val="00E10D32"/>
    <w:rsid w:val="00E27EFD"/>
    <w:rsid w:val="00E51C43"/>
    <w:rsid w:val="00E91DD8"/>
    <w:rsid w:val="00E924F6"/>
    <w:rsid w:val="00EF4CB9"/>
    <w:rsid w:val="00F005F7"/>
    <w:rsid w:val="00F31062"/>
    <w:rsid w:val="00FA39D5"/>
    <w:rsid w:val="00FD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F49A"/>
  <w15:docId w15:val="{A5B3C059-23D7-401C-B1D4-D209F6E8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502"/>
    <w:pPr>
      <w:shd w:val="clear" w:color="auto" w:fill="FFFFFF"/>
      <w:spacing w:before="161" w:after="161" w:line="240" w:lineRule="auto"/>
      <w:jc w:val="center"/>
      <w:outlineLvl w:val="0"/>
    </w:pPr>
    <w:rPr>
      <w:rFonts w:ascii="Arial" w:eastAsia="Times New Roman" w:hAnsi="Arial" w:cs="Arial"/>
      <w:b/>
      <w:bCs/>
      <w:kern w:val="36"/>
      <w:sz w:val="32"/>
      <w:szCs w:val="32"/>
      <w:lang w:val="en"/>
    </w:rPr>
  </w:style>
  <w:style w:type="paragraph" w:styleId="Heading2">
    <w:name w:val="heading 2"/>
    <w:basedOn w:val="Normal"/>
    <w:next w:val="Normal"/>
    <w:link w:val="Heading2Char"/>
    <w:uiPriority w:val="9"/>
    <w:unhideWhenUsed/>
    <w:qFormat/>
    <w:rsid w:val="00166502"/>
    <w:pPr>
      <w:shd w:val="clear" w:color="auto" w:fill="FFFFFF"/>
      <w:spacing w:before="319" w:after="0" w:line="240" w:lineRule="auto"/>
      <w:outlineLvl w:val="1"/>
    </w:pPr>
    <w:rPr>
      <w:rFonts w:ascii="Arial" w:eastAsia="Times New Roman" w:hAnsi="Arial" w:cs="Arial"/>
      <w:b/>
      <w:bCs/>
      <w:sz w:val="24"/>
      <w:szCs w:val="24"/>
      <w:lang w:val="en"/>
    </w:rPr>
  </w:style>
  <w:style w:type="paragraph" w:styleId="Heading3">
    <w:name w:val="heading 3"/>
    <w:basedOn w:val="Normal"/>
    <w:next w:val="Normal"/>
    <w:link w:val="Heading3Char"/>
    <w:uiPriority w:val="9"/>
    <w:unhideWhenUsed/>
    <w:qFormat/>
    <w:rsid w:val="00166502"/>
    <w:pPr>
      <w:widowControl w:val="0"/>
      <w:tabs>
        <w:tab w:val="center" w:pos="1008"/>
        <w:tab w:val="center" w:pos="1080"/>
        <w:tab w:val="left" w:pos="1350"/>
        <w:tab w:val="center" w:pos="10260"/>
      </w:tabs>
      <w:outlineLvl w:val="2"/>
    </w:pPr>
    <w:rPr>
      <w:rFonts w:ascii="Arial" w:hAnsi="Arial" w:cs="Arial"/>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E1F97"/>
    <w:rPr>
      <w:color w:val="0000FF"/>
      <w:u w:val="single"/>
    </w:rPr>
  </w:style>
  <w:style w:type="character" w:styleId="FollowedHyperlink">
    <w:name w:val="FollowedHyperlink"/>
    <w:basedOn w:val="DefaultParagraphFont"/>
    <w:uiPriority w:val="99"/>
    <w:semiHidden/>
    <w:unhideWhenUsed/>
    <w:rsid w:val="006E1F97"/>
    <w:rPr>
      <w:color w:val="800080" w:themeColor="followedHyperlink"/>
      <w:u w:val="single"/>
    </w:rPr>
  </w:style>
  <w:style w:type="character" w:customStyle="1" w:styleId="Heading1Char">
    <w:name w:val="Heading 1 Char"/>
    <w:basedOn w:val="DefaultParagraphFont"/>
    <w:link w:val="Heading1"/>
    <w:uiPriority w:val="9"/>
    <w:rsid w:val="00166502"/>
    <w:rPr>
      <w:rFonts w:ascii="Arial" w:eastAsia="Times New Roman" w:hAnsi="Arial" w:cs="Arial"/>
      <w:b/>
      <w:bCs/>
      <w:kern w:val="36"/>
      <w:sz w:val="32"/>
      <w:szCs w:val="32"/>
      <w:shd w:val="clear" w:color="auto" w:fill="FFFFFF"/>
      <w:lang w:val="en"/>
    </w:rPr>
  </w:style>
  <w:style w:type="character" w:customStyle="1" w:styleId="Heading2Char">
    <w:name w:val="Heading 2 Char"/>
    <w:basedOn w:val="DefaultParagraphFont"/>
    <w:link w:val="Heading2"/>
    <w:uiPriority w:val="9"/>
    <w:rsid w:val="00166502"/>
    <w:rPr>
      <w:rFonts w:ascii="Arial" w:eastAsia="Times New Roman" w:hAnsi="Arial" w:cs="Arial"/>
      <w:b/>
      <w:bCs/>
      <w:sz w:val="24"/>
      <w:szCs w:val="24"/>
      <w:shd w:val="clear" w:color="auto" w:fill="FFFFFF"/>
      <w:lang w:val="en"/>
    </w:rPr>
  </w:style>
  <w:style w:type="character" w:customStyle="1" w:styleId="Heading3Char">
    <w:name w:val="Heading 3 Char"/>
    <w:basedOn w:val="DefaultParagraphFont"/>
    <w:link w:val="Heading3"/>
    <w:uiPriority w:val="9"/>
    <w:rsid w:val="00166502"/>
    <w:rPr>
      <w:rFonts w:ascii="Arial" w:hAnsi="Arial" w:cs="Arial"/>
      <w:b/>
      <w:sz w:val="24"/>
      <w:szCs w:val="24"/>
      <w:u w:val="single"/>
    </w:rPr>
  </w:style>
  <w:style w:type="paragraph" w:styleId="Header">
    <w:name w:val="header"/>
    <w:basedOn w:val="Normal"/>
    <w:link w:val="HeaderChar"/>
    <w:uiPriority w:val="99"/>
    <w:unhideWhenUsed/>
    <w:rsid w:val="007A4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2D8"/>
  </w:style>
  <w:style w:type="paragraph" w:styleId="Footer">
    <w:name w:val="footer"/>
    <w:basedOn w:val="Normal"/>
    <w:link w:val="FooterChar"/>
    <w:uiPriority w:val="99"/>
    <w:unhideWhenUsed/>
    <w:rsid w:val="007A4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2D8"/>
  </w:style>
  <w:style w:type="paragraph" w:styleId="BalloonText">
    <w:name w:val="Balloon Text"/>
    <w:basedOn w:val="Normal"/>
    <w:link w:val="BalloonTextChar"/>
    <w:uiPriority w:val="99"/>
    <w:semiHidden/>
    <w:unhideWhenUsed/>
    <w:rsid w:val="00FD5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D8A"/>
    <w:rPr>
      <w:rFonts w:ascii="Segoe UI" w:hAnsi="Segoe UI" w:cs="Segoe UI"/>
      <w:sz w:val="18"/>
      <w:szCs w:val="18"/>
    </w:rPr>
  </w:style>
  <w:style w:type="character" w:styleId="UnresolvedMention">
    <w:name w:val="Unresolved Mention"/>
    <w:basedOn w:val="DefaultParagraphFont"/>
    <w:uiPriority w:val="99"/>
    <w:semiHidden/>
    <w:unhideWhenUsed/>
    <w:rsid w:val="00B30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741769">
      <w:bodyDiv w:val="1"/>
      <w:marLeft w:val="0"/>
      <w:marRight w:val="0"/>
      <w:marTop w:val="0"/>
      <w:marBottom w:val="0"/>
      <w:divBdr>
        <w:top w:val="none" w:sz="0" w:space="0" w:color="auto"/>
        <w:left w:val="none" w:sz="0" w:space="0" w:color="auto"/>
        <w:bottom w:val="none" w:sz="0" w:space="0" w:color="auto"/>
        <w:right w:val="none" w:sz="0" w:space="0" w:color="auto"/>
      </w:divBdr>
      <w:divsChild>
        <w:div w:id="55395714">
          <w:marLeft w:val="0"/>
          <w:marRight w:val="0"/>
          <w:marTop w:val="0"/>
          <w:marBottom w:val="0"/>
          <w:divBdr>
            <w:top w:val="none" w:sz="0" w:space="0" w:color="auto"/>
            <w:left w:val="none" w:sz="0" w:space="0" w:color="auto"/>
            <w:bottom w:val="none" w:sz="0" w:space="0" w:color="auto"/>
            <w:right w:val="none" w:sz="0" w:space="0" w:color="auto"/>
          </w:divBdr>
          <w:divsChild>
            <w:div w:id="899941997">
              <w:marLeft w:val="0"/>
              <w:marRight w:val="0"/>
              <w:marTop w:val="0"/>
              <w:marBottom w:val="0"/>
              <w:divBdr>
                <w:top w:val="none" w:sz="0" w:space="0" w:color="auto"/>
                <w:left w:val="none" w:sz="0" w:space="0" w:color="auto"/>
                <w:bottom w:val="none" w:sz="0" w:space="0" w:color="auto"/>
                <w:right w:val="none" w:sz="0" w:space="0" w:color="auto"/>
              </w:divBdr>
              <w:divsChild>
                <w:div w:id="1839733985">
                  <w:marLeft w:val="0"/>
                  <w:marRight w:val="0"/>
                  <w:marTop w:val="0"/>
                  <w:marBottom w:val="0"/>
                  <w:divBdr>
                    <w:top w:val="none" w:sz="0" w:space="0" w:color="auto"/>
                    <w:left w:val="none" w:sz="0" w:space="0" w:color="auto"/>
                    <w:bottom w:val="none" w:sz="0" w:space="0" w:color="auto"/>
                    <w:right w:val="none" w:sz="0" w:space="0" w:color="auto"/>
                  </w:divBdr>
                </w:div>
                <w:div w:id="15927264">
                  <w:marLeft w:val="0"/>
                  <w:marRight w:val="0"/>
                  <w:marTop w:val="0"/>
                  <w:marBottom w:val="0"/>
                  <w:divBdr>
                    <w:top w:val="none" w:sz="0" w:space="0" w:color="auto"/>
                    <w:left w:val="none" w:sz="0" w:space="0" w:color="auto"/>
                    <w:bottom w:val="none" w:sz="0" w:space="0" w:color="auto"/>
                    <w:right w:val="none" w:sz="0" w:space="0" w:color="auto"/>
                  </w:divBdr>
                  <w:divsChild>
                    <w:div w:id="1099377377">
                      <w:marLeft w:val="2"/>
                      <w:marRight w:val="0"/>
                      <w:marTop w:val="0"/>
                      <w:marBottom w:val="0"/>
                      <w:divBdr>
                        <w:top w:val="none" w:sz="0" w:space="0" w:color="auto"/>
                        <w:left w:val="none" w:sz="0" w:space="0" w:color="auto"/>
                        <w:bottom w:val="none" w:sz="0" w:space="0" w:color="auto"/>
                        <w:right w:val="none" w:sz="0" w:space="0" w:color="auto"/>
                      </w:divBdr>
                      <w:divsChild>
                        <w:div w:id="29385660">
                          <w:marLeft w:val="0"/>
                          <w:marRight w:val="0"/>
                          <w:marTop w:val="0"/>
                          <w:marBottom w:val="0"/>
                          <w:divBdr>
                            <w:top w:val="none" w:sz="0" w:space="0" w:color="auto"/>
                            <w:left w:val="none" w:sz="0" w:space="0" w:color="auto"/>
                            <w:bottom w:val="none" w:sz="0" w:space="0" w:color="auto"/>
                            <w:right w:val="none" w:sz="0" w:space="0" w:color="auto"/>
                          </w:divBdr>
                          <w:divsChild>
                            <w:div w:id="144248733">
                              <w:marLeft w:val="2"/>
                              <w:marRight w:val="0"/>
                              <w:marTop w:val="0"/>
                              <w:marBottom w:val="0"/>
                              <w:divBdr>
                                <w:top w:val="none" w:sz="0" w:space="0" w:color="auto"/>
                                <w:left w:val="none" w:sz="0" w:space="0" w:color="auto"/>
                                <w:bottom w:val="none" w:sz="0" w:space="0" w:color="auto"/>
                                <w:right w:val="none" w:sz="0" w:space="0" w:color="auto"/>
                              </w:divBdr>
                              <w:divsChild>
                                <w:div w:id="16976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guides/absence-and-leave-policies" TargetMode="External"/><Relationship Id="rId3" Type="http://schemas.openxmlformats.org/officeDocument/2006/relationships/webSettings" Target="webSettings.xml"/><Relationship Id="rId7" Type="http://schemas.openxmlformats.org/officeDocument/2006/relationships/hyperlink" Target="https://www.mass.gov/doc/2023-annual-paper-form-eilb-enrollment-applic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service-details/employee-self-service-e-form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mass.gov/guides/family-and-medical-leave-options-fmla-and-pfml-for-commonwealth-employees" TargetMode="External"/><Relationship Id="rId4" Type="http://schemas.openxmlformats.org/officeDocument/2006/relationships/footnotes" Target="footnotes.xml"/><Relationship Id="rId9" Type="http://schemas.openxmlformats.org/officeDocument/2006/relationships/hyperlink" Target="https://www.mass.gov/media/11441/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Wadzinski, Natalie (HRD)</dc:creator>
  <cp:lastModifiedBy>Bevere, Jolene M. (HRD)</cp:lastModifiedBy>
  <cp:revision>19</cp:revision>
  <cp:lastPrinted>2018-05-18T18:15:00Z</cp:lastPrinted>
  <dcterms:created xsi:type="dcterms:W3CDTF">2024-04-17T21:32:00Z</dcterms:created>
  <dcterms:modified xsi:type="dcterms:W3CDTF">2024-05-17T11:59:00Z</dcterms:modified>
</cp:coreProperties>
</file>