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2"/>
        <w:ind w:left="360" w:right="0" w:firstLine="0"/>
        <w:jc w:val="left"/>
        <w:rPr>
          <w:sz w:val="18"/>
        </w:rPr>
      </w:pPr>
      <w:r>
        <w:rPr>
          <w:sz w:val="18"/>
        </w:rPr>
        <mc:AlternateContent>
          <mc:Choice Requires="wps">
            <w:drawing>
              <wp:anchor distT="0" distB="0" distL="0" distR="0" allowOverlap="1" layoutInCell="1" locked="0" behindDoc="0" simplePos="0" relativeHeight="15729664">
                <wp:simplePos x="0" y="0"/>
                <wp:positionH relativeFrom="page">
                  <wp:posOffset>1422571</wp:posOffset>
                </wp:positionH>
                <wp:positionV relativeFrom="paragraph">
                  <wp:posOffset>219277</wp:posOffset>
                </wp:positionV>
                <wp:extent cx="220408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204085" cy="1270"/>
                        </a:xfrm>
                        <a:custGeom>
                          <a:avLst/>
                          <a:gdLst/>
                          <a:ahLst/>
                          <a:cxnLst/>
                          <a:rect l="l" t="t" r="r" b="b"/>
                          <a:pathLst>
                            <a:path w="2204085" h="0">
                              <a:moveTo>
                                <a:pt x="0" y="0"/>
                              </a:moveTo>
                              <a:lnTo>
                                <a:pt x="220369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112.013489pt,17.265921pt" to="285.533042pt,17.265921pt" stroked="true" strokeweight=".756pt" strokecolor="#000000">
                <v:stroke dashstyle="solid"/>
                <w10:wrap type="none"/>
              </v:line>
            </w:pict>
          </mc:Fallback>
        </mc:AlternateContent>
      </w:r>
      <w:r>
        <w:rPr>
          <w:b/>
          <w:position w:val="-3"/>
          <w:sz w:val="24"/>
        </w:rPr>
        <w:t>Name:</w:t>
      </w:r>
      <w:r>
        <w:rPr>
          <w:b/>
          <w:spacing w:val="32"/>
          <w:position w:val="-3"/>
          <w:sz w:val="24"/>
        </w:rPr>
        <w:t> </w:t>
      </w:r>
      <w:r>
        <w:rPr>
          <w:sz w:val="18"/>
        </w:rPr>
        <w:t>Elaine</w:t>
      </w:r>
      <w:r>
        <w:rPr>
          <w:spacing w:val="-1"/>
          <w:sz w:val="18"/>
        </w:rPr>
        <w:t> </w:t>
      </w:r>
      <w:r>
        <w:rPr>
          <w:spacing w:val="-2"/>
          <w:sz w:val="18"/>
        </w:rPr>
        <w:t>Joyce</w:t>
      </w:r>
    </w:p>
    <w:p>
      <w:pPr>
        <w:pStyle w:val="Heading1"/>
        <w:rPr>
          <w:b w:val="0"/>
        </w:rPr>
      </w:pPr>
      <w:r>
        <w:rPr/>
        <w:t>Relationship to Resident: </w:t>
      </w:r>
      <w:r>
        <w:rPr>
          <w:b w:val="0"/>
          <w:spacing w:val="-2"/>
        </w:rPr>
        <w:t>Friend</w:t>
      </w:r>
    </w:p>
    <w:p>
      <w:pPr>
        <w:spacing w:before="0"/>
        <w:ind w:left="360" w:right="0" w:firstLine="0"/>
        <w:jc w:val="left"/>
        <w:rPr>
          <w:sz w:val="18"/>
        </w:rPr>
      </w:pPr>
      <w:r>
        <w:rPr>
          <w:b/>
          <w:position w:val="-3"/>
          <w:sz w:val="24"/>
        </w:rPr>
        <w:t>Full</w:t>
      </w:r>
      <w:r>
        <w:rPr>
          <w:b/>
          <w:spacing w:val="-1"/>
          <w:position w:val="-3"/>
          <w:sz w:val="24"/>
        </w:rPr>
        <w:t> </w:t>
      </w:r>
      <w:r>
        <w:rPr>
          <w:b/>
          <w:position w:val="-3"/>
          <w:sz w:val="24"/>
        </w:rPr>
        <w:t>Address:</w:t>
      </w:r>
      <w:r>
        <w:rPr>
          <w:b/>
          <w:spacing w:val="35"/>
          <w:position w:val="-3"/>
          <w:sz w:val="24"/>
        </w:rPr>
        <w:t> </w:t>
      </w:r>
      <w:r>
        <w:rPr>
          <w:sz w:val="18"/>
        </w:rPr>
        <w:t>121</w:t>
      </w:r>
      <w:r>
        <w:rPr>
          <w:spacing w:val="-1"/>
          <w:sz w:val="18"/>
        </w:rPr>
        <w:t> </w:t>
      </w:r>
      <w:r>
        <w:rPr>
          <w:sz w:val="18"/>
        </w:rPr>
        <w:t>Parmenter rd, Newton, MA </w:t>
      </w:r>
      <w:r>
        <w:rPr>
          <w:spacing w:val="-2"/>
          <w:sz w:val="18"/>
        </w:rPr>
        <w:t>02465</w:t>
      </w:r>
    </w:p>
    <w:p>
      <w:pPr>
        <w:spacing w:line="20" w:lineRule="exact"/>
        <w:ind w:left="1960" w:right="0" w:firstLine="0"/>
        <w:rPr>
          <w:sz w:val="2"/>
        </w:rPr>
      </w:pPr>
      <w:r>
        <w:rPr>
          <w:sz w:val="2"/>
        </w:rPr>
        <mc:AlternateContent>
          <mc:Choice Requires="wps">
            <w:drawing>
              <wp:inline distT="0" distB="0" distL="0" distR="0">
                <wp:extent cx="2204085" cy="10160"/>
                <wp:effectExtent l="9525" t="0" r="0" b="8890"/>
                <wp:docPr id="2" name="Group 2"/>
                <wp:cNvGraphicFramePr>
                  <a:graphicFrameLocks/>
                </wp:cNvGraphicFramePr>
                <a:graphic>
                  <a:graphicData uri="http://schemas.microsoft.com/office/word/2010/wordprocessingGroup">
                    <wpg:wgp>
                      <wpg:cNvPr id="2" name="Group 2"/>
                      <wpg:cNvGrpSpPr/>
                      <wpg:grpSpPr>
                        <a:xfrm>
                          <a:off x="0" y="0"/>
                          <a:ext cx="2204085" cy="10160"/>
                          <a:chExt cx="2204085" cy="10160"/>
                        </a:xfrm>
                      </wpg:grpSpPr>
                      <wps:wsp>
                        <wps:cNvPr id="3" name="Graphic 3"/>
                        <wps:cNvSpPr/>
                        <wps:spPr>
                          <a:xfrm>
                            <a:off x="0" y="4800"/>
                            <a:ext cx="2204085" cy="1270"/>
                          </a:xfrm>
                          <a:custGeom>
                            <a:avLst/>
                            <a:gdLst/>
                            <a:ahLst/>
                            <a:cxnLst/>
                            <a:rect l="l" t="t" r="r" b="b"/>
                            <a:pathLst>
                              <a:path w="2204085" h="0">
                                <a:moveTo>
                                  <a:pt x="0" y="0"/>
                                </a:moveTo>
                                <a:lnTo>
                                  <a:pt x="2203698"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73.55pt;height:.8pt;mso-position-horizontal-relative:char;mso-position-vertical-relative:line" id="docshapegroup1" coordorigin="0,0" coordsize="3471,16">
                <v:line style="position:absolute" from="0,8" to="3470,8" stroked="true" strokeweight=".756pt" strokecolor="#000000">
                  <v:stroke dashstyle="solid"/>
                </v:line>
              </v:group>
            </w:pict>
          </mc:Fallback>
        </mc:AlternateContent>
      </w:r>
      <w:r>
        <w:rPr>
          <w:sz w:val="2"/>
        </w:rPr>
      </w:r>
    </w:p>
    <w:p>
      <w:pPr>
        <w:pStyle w:val="BodyText"/>
        <w:spacing w:before="140"/>
        <w:jc w:val="both"/>
      </w:pPr>
      <w:r>
        <w:rPr/>
        <w:t>Dear Commissioner Goldstein and Members of the Public Health </w:t>
      </w:r>
      <w:r>
        <w:rPr>
          <w:spacing w:val="-2"/>
        </w:rPr>
        <w:t>Council:</w:t>
      </w:r>
    </w:p>
    <w:p>
      <w:pPr>
        <w:pStyle w:val="BodyText"/>
        <w:ind w:right="285"/>
        <w:jc w:val="both"/>
      </w:pPr>
      <w:r>
        <w:rPr/>
        <w:t>I</w:t>
      </w:r>
      <w:r>
        <w:rPr>
          <w:spacing w:val="-4"/>
        </w:rPr>
        <w:t> </w:t>
      </w:r>
      <w:r>
        <w:rPr/>
        <w:t>am</w:t>
      </w:r>
      <w:r>
        <w:rPr>
          <w:spacing w:val="-4"/>
        </w:rPr>
        <w:t> </w:t>
      </w:r>
      <w:r>
        <w:rPr/>
        <w:t>submitting</w:t>
      </w:r>
      <w:r>
        <w:rPr>
          <w:spacing w:val="-4"/>
        </w:rPr>
        <w:t> </w:t>
      </w:r>
      <w:r>
        <w:rPr/>
        <w:t>this</w:t>
      </w:r>
      <w:r>
        <w:rPr>
          <w:spacing w:val="-4"/>
        </w:rPr>
        <w:t> </w:t>
      </w:r>
      <w:r>
        <w:rPr/>
        <w:t>comment</w:t>
      </w:r>
      <w:r>
        <w:rPr>
          <w:spacing w:val="-4"/>
        </w:rPr>
        <w:t> </w:t>
      </w:r>
      <w:r>
        <w:rPr/>
        <w:t>as</w:t>
      </w:r>
      <w:r>
        <w:rPr>
          <w:spacing w:val="-4"/>
        </w:rPr>
        <w:t> </w:t>
      </w:r>
      <w:r>
        <w:rPr/>
        <w:t>a</w:t>
      </w:r>
      <w:r>
        <w:rPr>
          <w:spacing w:val="-4"/>
        </w:rPr>
        <w:t> </w:t>
      </w:r>
      <w:r>
        <w:rPr/>
        <w:t>friend</w:t>
      </w:r>
      <w:r>
        <w:rPr>
          <w:spacing w:val="-4"/>
        </w:rPr>
        <w:t> </w:t>
      </w:r>
      <w:r>
        <w:rPr/>
        <w:t>of</w:t>
      </w:r>
      <w:r>
        <w:rPr>
          <w:spacing w:val="-4"/>
        </w:rPr>
        <w:t> </w:t>
      </w:r>
      <w:r>
        <w:rPr/>
        <w:t>a</w:t>
      </w:r>
      <w:r>
        <w:rPr>
          <w:spacing w:val="-4"/>
        </w:rPr>
        <w:t> </w:t>
      </w:r>
      <w:r>
        <w:rPr/>
        <w:t>resident</w:t>
      </w:r>
      <w:r>
        <w:rPr>
          <w:spacing w:val="-4"/>
        </w:rPr>
        <w:t> </w:t>
      </w:r>
      <w:r>
        <w:rPr/>
        <w:t>at</w:t>
      </w:r>
      <w:r>
        <w:rPr>
          <w:spacing w:val="-4"/>
        </w:rPr>
        <w:t> </w:t>
      </w:r>
      <w:r>
        <w:rPr/>
        <w:t>Seven</w:t>
      </w:r>
      <w:r>
        <w:rPr>
          <w:spacing w:val="-4"/>
        </w:rPr>
        <w:t> </w:t>
      </w:r>
      <w:r>
        <w:rPr/>
        <w:t>Hills</w:t>
      </w:r>
      <w:r>
        <w:rPr>
          <w:spacing w:val="-4"/>
        </w:rPr>
        <w:t> </w:t>
      </w:r>
      <w:r>
        <w:rPr/>
        <w:t>Pediatric</w:t>
      </w:r>
      <w:r>
        <w:rPr>
          <w:spacing w:val="-4"/>
        </w:rPr>
        <w:t> </w:t>
      </w:r>
      <w:r>
        <w:rPr/>
        <w:t>Center. My</w:t>
      </w:r>
      <w:r>
        <w:rPr>
          <w:spacing w:val="-4"/>
        </w:rPr>
        <w:t> </w:t>
      </w:r>
      <w:r>
        <w:rPr/>
        <w:t>friend</w:t>
      </w:r>
      <w:r>
        <w:rPr>
          <w:spacing w:val="-4"/>
        </w:rPr>
        <w:t> </w:t>
      </w:r>
      <w:r>
        <w:rPr/>
        <w:t>has</w:t>
      </w:r>
      <w:r>
        <w:rPr>
          <w:spacing w:val="-4"/>
        </w:rPr>
        <w:t> </w:t>
      </w:r>
      <w:r>
        <w:rPr/>
        <w:t>severe,</w:t>
      </w:r>
      <w:r>
        <w:rPr>
          <w:spacing w:val="-4"/>
        </w:rPr>
        <w:t> </w:t>
      </w:r>
      <w:r>
        <w:rPr/>
        <w:t>lifelong</w:t>
      </w:r>
      <w:r>
        <w:rPr>
          <w:spacing w:val="-4"/>
        </w:rPr>
        <w:t> </w:t>
      </w:r>
      <w:r>
        <w:rPr/>
        <w:t>medical</w:t>
      </w:r>
      <w:r>
        <w:rPr>
          <w:spacing w:val="-4"/>
        </w:rPr>
        <w:t> </w:t>
      </w:r>
      <w:r>
        <w:rPr/>
        <w:t>and</w:t>
      </w:r>
      <w:r>
        <w:rPr>
          <w:spacing w:val="-4"/>
        </w:rPr>
        <w:t> </w:t>
      </w:r>
      <w:r>
        <w:rPr/>
        <w:t>developmental</w:t>
      </w:r>
      <w:r>
        <w:rPr>
          <w:spacing w:val="-4"/>
        </w:rPr>
        <w:t> </w:t>
      </w:r>
      <w:r>
        <w:rPr/>
        <w:t>disabilities</w:t>
      </w:r>
      <w:r>
        <w:rPr>
          <w:spacing w:val="-4"/>
        </w:rPr>
        <w:t> </w:t>
      </w:r>
      <w:r>
        <w:rPr/>
        <w:t>and</w:t>
      </w:r>
      <w:r>
        <w:rPr>
          <w:spacing w:val="-4"/>
        </w:rPr>
        <w:t> </w:t>
      </w:r>
      <w:r>
        <w:rPr/>
        <w:t>depends</w:t>
      </w:r>
      <w:r>
        <w:rPr>
          <w:spacing w:val="-4"/>
        </w:rPr>
        <w:t> </w:t>
      </w:r>
      <w:r>
        <w:rPr/>
        <w:t>on skilled nursing care every hour of every day to remain safe and stable.</w:t>
      </w:r>
    </w:p>
    <w:p>
      <w:pPr>
        <w:pStyle w:val="BodyText"/>
        <w:ind w:right="112"/>
      </w:pPr>
      <w:r>
        <w:rPr/>
        <w:t>Seven Hills Pediatric Center is not a traditional nursing home. It provides highly specialized</w:t>
      </w:r>
      <w:r>
        <w:rPr>
          <w:spacing w:val="-4"/>
        </w:rPr>
        <w:t> </w:t>
      </w:r>
      <w:r>
        <w:rPr/>
        <w:t>care</w:t>
      </w:r>
      <w:r>
        <w:rPr>
          <w:spacing w:val="-4"/>
        </w:rPr>
        <w:t> </w:t>
      </w:r>
      <w:r>
        <w:rPr/>
        <w:t>for</w:t>
      </w:r>
      <w:r>
        <w:rPr>
          <w:spacing w:val="-4"/>
        </w:rPr>
        <w:t> </w:t>
      </w:r>
      <w:r>
        <w:rPr/>
        <w:t>children</w:t>
      </w:r>
      <w:r>
        <w:rPr>
          <w:spacing w:val="-4"/>
        </w:rPr>
        <w:t> </w:t>
      </w:r>
      <w:r>
        <w:rPr/>
        <w:t>and</w:t>
      </w:r>
      <w:r>
        <w:rPr>
          <w:spacing w:val="-4"/>
        </w:rPr>
        <w:t> </w:t>
      </w:r>
      <w:r>
        <w:rPr/>
        <w:t>young</w:t>
      </w:r>
      <w:r>
        <w:rPr>
          <w:spacing w:val="-4"/>
        </w:rPr>
        <w:t> </w:t>
      </w:r>
      <w:r>
        <w:rPr/>
        <w:t>adults</w:t>
      </w:r>
      <w:r>
        <w:rPr>
          <w:spacing w:val="-4"/>
        </w:rPr>
        <w:t> </w:t>
      </w:r>
      <w:r>
        <w:rPr/>
        <w:t>who</w:t>
      </w:r>
      <w:r>
        <w:rPr>
          <w:spacing w:val="-4"/>
        </w:rPr>
        <w:t> </w:t>
      </w:r>
      <w:r>
        <w:rPr/>
        <w:t>are</w:t>
      </w:r>
      <w:r>
        <w:rPr>
          <w:spacing w:val="-4"/>
        </w:rPr>
        <w:t> </w:t>
      </w:r>
      <w:r>
        <w:rPr/>
        <w:t>medically</w:t>
      </w:r>
      <w:r>
        <w:rPr>
          <w:spacing w:val="-4"/>
        </w:rPr>
        <w:t> </w:t>
      </w:r>
      <w:r>
        <w:rPr/>
        <w:t>fragile,</w:t>
      </w:r>
      <w:r>
        <w:rPr>
          <w:spacing w:val="-4"/>
        </w:rPr>
        <w:t> </w:t>
      </w:r>
      <w:r>
        <w:rPr/>
        <w:t>non-</w:t>
      </w:r>
      <w:r>
        <w:rPr/>
        <w:t>verbal, and dependent on complex medical supports such as feeding tubes, seizure management, and respiratory care. Many residents, including adults over age 22, remain at Seven Hills because it is the only place equipped to meet their needs.</w:t>
      </w:r>
    </w:p>
    <w:p>
      <w:pPr>
        <w:pStyle w:val="BodyText"/>
        <w:ind w:right="67"/>
      </w:pPr>
      <w:r>
        <w:rPr/>
        <w:t>The proposed changes to 105 CMR 150.003(E) and 150.011(M) could be misinterpreted and used to require residents to leave pediatric skilled nursing facilities based</w:t>
      </w:r>
      <w:r>
        <w:rPr>
          <w:spacing w:val="-3"/>
        </w:rPr>
        <w:t> </w:t>
      </w:r>
      <w:r>
        <w:rPr/>
        <w:t>on</w:t>
      </w:r>
      <w:r>
        <w:rPr>
          <w:spacing w:val="-3"/>
        </w:rPr>
        <w:t> </w:t>
      </w:r>
      <w:r>
        <w:rPr/>
        <w:t>age</w:t>
      </w:r>
      <w:r>
        <w:rPr>
          <w:spacing w:val="-3"/>
        </w:rPr>
        <w:t> </w:t>
      </w:r>
      <w:r>
        <w:rPr/>
        <w:t>alone,</w:t>
      </w:r>
      <w:r>
        <w:rPr>
          <w:spacing w:val="-3"/>
        </w:rPr>
        <w:t> </w:t>
      </w:r>
      <w:r>
        <w:rPr/>
        <w:t>even</w:t>
      </w:r>
      <w:r>
        <w:rPr>
          <w:spacing w:val="-3"/>
        </w:rPr>
        <w:t> </w:t>
      </w:r>
      <w:r>
        <w:rPr/>
        <w:t>when</w:t>
      </w:r>
      <w:r>
        <w:rPr>
          <w:spacing w:val="-3"/>
        </w:rPr>
        <w:t> </w:t>
      </w:r>
      <w:r>
        <w:rPr/>
        <w:t>no</w:t>
      </w:r>
      <w:r>
        <w:rPr>
          <w:spacing w:val="-3"/>
        </w:rPr>
        <w:t> </w:t>
      </w:r>
      <w:r>
        <w:rPr/>
        <w:t>safe</w:t>
      </w:r>
      <w:r>
        <w:rPr>
          <w:spacing w:val="-3"/>
        </w:rPr>
        <w:t> </w:t>
      </w:r>
      <w:r>
        <w:rPr/>
        <w:t>alternative</w:t>
      </w:r>
      <w:r>
        <w:rPr>
          <w:spacing w:val="-3"/>
        </w:rPr>
        <w:t> </w:t>
      </w:r>
      <w:r>
        <w:rPr/>
        <w:t>exists.</w:t>
      </w:r>
      <w:r>
        <w:rPr>
          <w:spacing w:val="-3"/>
        </w:rPr>
        <w:t> </w:t>
      </w:r>
      <w:r>
        <w:rPr/>
        <w:t>This</w:t>
      </w:r>
      <w:r>
        <w:rPr>
          <w:spacing w:val="-3"/>
        </w:rPr>
        <w:t> </w:t>
      </w:r>
      <w:r>
        <w:rPr/>
        <w:t>is</w:t>
      </w:r>
      <w:r>
        <w:rPr>
          <w:spacing w:val="-3"/>
        </w:rPr>
        <w:t> </w:t>
      </w:r>
      <w:r>
        <w:rPr/>
        <w:t>not</w:t>
      </w:r>
      <w:r>
        <w:rPr>
          <w:spacing w:val="-3"/>
        </w:rPr>
        <w:t> </w:t>
      </w:r>
      <w:r>
        <w:rPr/>
        <w:t>realistic.</w:t>
      </w:r>
      <w:r>
        <w:rPr>
          <w:spacing w:val="-3"/>
        </w:rPr>
        <w:t> </w:t>
      </w:r>
      <w:r>
        <w:rPr/>
        <w:t>Outside of Seven Hills Pediatric Center and New England Pediatric Care, there are no adult facilities in Massachusetts that can safely care for people with this level of medical </w:t>
      </w:r>
      <w:r>
        <w:rPr>
          <w:spacing w:val="-2"/>
        </w:rPr>
        <w:t>complexity.</w:t>
      </w:r>
    </w:p>
    <w:p>
      <w:pPr>
        <w:pStyle w:val="BodyText"/>
        <w:ind w:right="112"/>
      </w:pPr>
      <w:r>
        <w:rPr/>
        <w:t>Forcing these transitions would break continuity of care and separate residents from staff</w:t>
      </w:r>
      <w:r>
        <w:rPr>
          <w:spacing w:val="-4"/>
        </w:rPr>
        <w:t> </w:t>
      </w:r>
      <w:r>
        <w:rPr/>
        <w:t>who</w:t>
      </w:r>
      <w:r>
        <w:rPr>
          <w:spacing w:val="-4"/>
        </w:rPr>
        <w:t> </w:t>
      </w:r>
      <w:r>
        <w:rPr/>
        <w:t>know</w:t>
      </w:r>
      <w:r>
        <w:rPr>
          <w:spacing w:val="-4"/>
        </w:rPr>
        <w:t> </w:t>
      </w:r>
      <w:r>
        <w:rPr/>
        <w:t>them</w:t>
      </w:r>
      <w:r>
        <w:rPr>
          <w:spacing w:val="-4"/>
        </w:rPr>
        <w:t> </w:t>
      </w:r>
      <w:r>
        <w:rPr/>
        <w:t>best.</w:t>
      </w:r>
      <w:r>
        <w:rPr>
          <w:spacing w:val="-4"/>
        </w:rPr>
        <w:t> </w:t>
      </w:r>
      <w:r>
        <w:rPr/>
        <w:t>For</w:t>
      </w:r>
      <w:r>
        <w:rPr>
          <w:spacing w:val="-4"/>
        </w:rPr>
        <w:t> </w:t>
      </w:r>
      <w:r>
        <w:rPr/>
        <w:t>individuals</w:t>
      </w:r>
      <w:r>
        <w:rPr>
          <w:spacing w:val="-4"/>
        </w:rPr>
        <w:t> </w:t>
      </w:r>
      <w:r>
        <w:rPr/>
        <w:t>with</w:t>
      </w:r>
      <w:r>
        <w:rPr>
          <w:spacing w:val="-4"/>
        </w:rPr>
        <w:t> </w:t>
      </w:r>
      <w:r>
        <w:rPr/>
        <w:t>lifelong</w:t>
      </w:r>
      <w:r>
        <w:rPr>
          <w:spacing w:val="-4"/>
        </w:rPr>
        <w:t> </w:t>
      </w:r>
      <w:r>
        <w:rPr/>
        <w:t>disabilities,</w:t>
      </w:r>
      <w:r>
        <w:rPr>
          <w:spacing w:val="-4"/>
        </w:rPr>
        <w:t> </w:t>
      </w:r>
      <w:r>
        <w:rPr/>
        <w:t>turning</w:t>
      </w:r>
      <w:r>
        <w:rPr>
          <w:spacing w:val="-4"/>
        </w:rPr>
        <w:t> </w:t>
      </w:r>
      <w:r>
        <w:rPr/>
        <w:t>22</w:t>
      </w:r>
      <w:r>
        <w:rPr>
          <w:spacing w:val="-4"/>
        </w:rPr>
        <w:t> </w:t>
      </w:r>
      <w:r>
        <w:rPr/>
        <w:t>does</w:t>
      </w:r>
      <w:r>
        <w:rPr>
          <w:spacing w:val="-4"/>
        </w:rPr>
        <w:t> </w:t>
      </w:r>
      <w:r>
        <w:rPr/>
        <w:t>not reduce their needs—it often increases them.</w:t>
      </w:r>
    </w:p>
    <w:p>
      <w:pPr>
        <w:pStyle w:val="BodyText"/>
        <w:ind w:right="74"/>
        <w:jc w:val="both"/>
      </w:pPr>
      <w:r>
        <w:rPr/>
        <w:t>I</w:t>
      </w:r>
      <w:r>
        <w:rPr>
          <w:spacing w:val="-4"/>
        </w:rPr>
        <w:t> </w:t>
      </w:r>
      <w:r>
        <w:rPr/>
        <w:t>respectfully</w:t>
      </w:r>
      <w:r>
        <w:rPr>
          <w:spacing w:val="-4"/>
        </w:rPr>
        <w:t> </w:t>
      </w:r>
      <w:r>
        <w:rPr/>
        <w:t>urge</w:t>
      </w:r>
      <w:r>
        <w:rPr>
          <w:spacing w:val="-4"/>
        </w:rPr>
        <w:t> </w:t>
      </w:r>
      <w:r>
        <w:rPr/>
        <w:t>the</w:t>
      </w:r>
      <w:r>
        <w:rPr>
          <w:spacing w:val="-4"/>
        </w:rPr>
        <w:t> </w:t>
      </w:r>
      <w:r>
        <w:rPr/>
        <w:t>Department</w:t>
      </w:r>
      <w:r>
        <w:rPr>
          <w:spacing w:val="-4"/>
        </w:rPr>
        <w:t> </w:t>
      </w:r>
      <w:r>
        <w:rPr/>
        <w:t>to</w:t>
      </w:r>
      <w:r>
        <w:rPr>
          <w:spacing w:val="-4"/>
        </w:rPr>
        <w:t> </w:t>
      </w:r>
      <w:r>
        <w:rPr/>
        <w:t>withdraw</w:t>
      </w:r>
      <w:r>
        <w:rPr>
          <w:spacing w:val="-4"/>
        </w:rPr>
        <w:t> </w:t>
      </w:r>
      <w:r>
        <w:rPr/>
        <w:t>the</w:t>
      </w:r>
      <w:r>
        <w:rPr>
          <w:spacing w:val="-4"/>
        </w:rPr>
        <w:t> </w:t>
      </w:r>
      <w:r>
        <w:rPr/>
        <w:t>proposed</w:t>
      </w:r>
      <w:r>
        <w:rPr>
          <w:spacing w:val="-4"/>
        </w:rPr>
        <w:t> </w:t>
      </w:r>
      <w:r>
        <w:rPr/>
        <w:t>amendments</w:t>
      </w:r>
      <w:r>
        <w:rPr>
          <w:spacing w:val="-4"/>
        </w:rPr>
        <w:t> </w:t>
      </w:r>
      <w:r>
        <w:rPr/>
        <w:t>and</w:t>
      </w:r>
      <w:r>
        <w:rPr>
          <w:spacing w:val="-4"/>
        </w:rPr>
        <w:t> </w:t>
      </w:r>
      <w:r>
        <w:rPr/>
        <w:t>preserve individualized decision-making based on need to ensure residents can remain safe and stable where they are.</w:t>
      </w:r>
    </w:p>
    <w:p>
      <w:pPr>
        <w:pStyle w:val="BodyText"/>
        <w:jc w:val="both"/>
      </w:pPr>
      <w:r>
        <w:rPr/>
        <w:drawing>
          <wp:anchor distT="0" distB="0" distL="0" distR="0" allowOverlap="1" layoutInCell="1" locked="0" behindDoc="0" simplePos="0" relativeHeight="15730176">
            <wp:simplePos x="0" y="0"/>
            <wp:positionH relativeFrom="page">
              <wp:posOffset>881152</wp:posOffset>
            </wp:positionH>
            <wp:positionV relativeFrom="paragraph">
              <wp:posOffset>397403</wp:posOffset>
            </wp:positionV>
            <wp:extent cx="1080659" cy="96827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5" cstate="print"/>
                    <a:stretch>
                      <a:fillRect/>
                    </a:stretch>
                  </pic:blipFill>
                  <pic:spPr>
                    <a:xfrm>
                      <a:off x="0" y="0"/>
                      <a:ext cx="1080659" cy="968270"/>
                    </a:xfrm>
                    <a:prstGeom prst="rect">
                      <a:avLst/>
                    </a:prstGeom>
                  </pic:spPr>
                </pic:pic>
              </a:graphicData>
            </a:graphic>
          </wp:anchor>
        </w:drawing>
      </w:r>
      <w:r>
        <w:rPr/>
        <w:t>Thank you for considering my </w:t>
      </w:r>
      <w:r>
        <w:rPr>
          <w:spacing w:val="-2"/>
        </w:rPr>
        <w:t>comment.</w:t>
      </w:r>
    </w:p>
    <w:p>
      <w:pPr>
        <w:pStyle w:val="BodyText"/>
        <w:spacing w:before="5"/>
        <w:ind w:left="0"/>
        <w:rPr>
          <w:sz w:val="12"/>
        </w:rPr>
      </w:pPr>
      <w:r>
        <w:rPr>
          <w:sz w:val="12"/>
        </w:rPr>
        <mc:AlternateContent>
          <mc:Choice Requires="wps">
            <w:drawing>
              <wp:anchor distT="0" distB="0" distL="0" distR="0" allowOverlap="1" layoutInCell="1" locked="0" behindDoc="1" simplePos="0" relativeHeight="487588352">
                <wp:simplePos x="0" y="0"/>
                <wp:positionH relativeFrom="page">
                  <wp:posOffset>881152</wp:posOffset>
                </wp:positionH>
                <wp:positionV relativeFrom="paragraph">
                  <wp:posOffset>106037</wp:posOffset>
                </wp:positionV>
                <wp:extent cx="1080770" cy="982344"/>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1080770" cy="982344"/>
                        </a:xfrm>
                        <a:prstGeom prst="rect">
                          <a:avLst/>
                        </a:prstGeom>
                      </wps:spPr>
                      <wps:txbx>
                        <w:txbxContent>
                          <w:p>
                            <w:pPr>
                              <w:pStyle w:val="BodyText"/>
                              <w:spacing w:line="268" w:lineRule="exact" w:before="0"/>
                              <w:ind w:left="52"/>
                            </w:pPr>
                            <w:r>
                              <w:rPr>
                                <w:spacing w:val="-2"/>
                              </w:rPr>
                              <w:t>Sincerely,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382103pt;margin-top:8.349414pt;width:85.1pt;height:77.350pt;mso-position-horizontal-relative:page;mso-position-vertical-relative:paragraph;z-index:-15728128;mso-wrap-distance-left:0;mso-wrap-distance-right:0" type="#_x0000_t202" id="docshape2" filled="false" stroked="false">
                <v:textbox inset="0,0,0,0">
                  <w:txbxContent>
                    <w:p>
                      <w:pPr>
                        <w:pStyle w:val="BodyText"/>
                        <w:spacing w:line="268" w:lineRule="exact" w:before="0"/>
                        <w:ind w:left="52"/>
                      </w:pPr>
                      <w:r>
                        <w:rPr>
                          <w:spacing w:val="-2"/>
                        </w:rPr>
                        <w:t>Sincerely,</w:t>
                      </w:r>
                    </w:p>
                  </w:txbxContent>
                </v:textbox>
                <w10:wrap type="topAndBottom"/>
              </v:shape>
            </w:pict>
          </mc:Fallback>
        </mc:AlternateContent>
      </w:r>
    </w:p>
    <w:sectPr>
      <w:type w:val="continuous"/>
      <w:pgSz w:w="12240" w:h="15840"/>
      <w:pgMar w:top="136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60"/>
      <w:ind w:left="360"/>
    </w:pPr>
    <w:rPr>
      <w:rFonts w:ascii="Arial" w:hAnsi="Arial" w:eastAsia="Arial" w:cs="Arial"/>
      <w:sz w:val="24"/>
      <w:szCs w:val="24"/>
      <w:lang w:val="en-US" w:eastAsia="en-US" w:bidi="ar-SA"/>
    </w:rPr>
  </w:style>
  <w:style w:styleId="Heading1" w:type="paragraph">
    <w:name w:val="Heading 1"/>
    <w:basedOn w:val="Normal"/>
    <w:uiPriority w:val="1"/>
    <w:qFormat/>
    <w:pPr>
      <w:spacing w:line="274" w:lineRule="exact"/>
      <w:ind w:left="36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the Department of Public Health.docx - Google Docs</dc:title>
  <dcterms:created xsi:type="dcterms:W3CDTF">2026-02-14T03:10:14Z</dcterms:created>
  <dcterms:modified xsi:type="dcterms:W3CDTF">2026-02-14T03:10:14Z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2026-02-14T00:00:00Z</vt:filetime>
  </property>
  <property fmtid="{D5CDD505-2E9C-101B-9397-08002B2CF9AE}" pid="3" name="Creator">
    <vt:lpwstr>Mozilla/5.0 (Windows NT 10.0; Win64; x64) AppleWebKit/537.36 (KHTML, like Gecko) Chrome/144.0.0.0 Safari/537.36</vt:lpwstr>
  </property>
  <property fmtid="{D5CDD505-2E9C-101B-9397-08002B2CF9AE}" pid="4" name="LastSaved">
    <vt:filetime>2026-02-14T00:00:00Z</vt:filetime>
  </property>
  <property fmtid="{D5CDD505-2E9C-101B-9397-08002B2CF9AE}" pid="5" name="Producer">
    <vt:lpwstr>Skia/PDF m144</vt:lpwstr>
  </property>
</Properties>
</file>