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tc>
          <w:tcPr>
            <w:tcW w:w="1728" w:type="dxa"/>
          </w:tcPr>
          <w:p w:rsidR="00C02CED" w:rsidRDefault="00114E5B">
            <w:pPr>
              <w:pStyle w:val="Header"/>
              <w:widowControl w:val="0"/>
              <w:tabs>
                <w:tab w:val="clear" w:pos="4320"/>
                <w:tab w:val="clear" w:pos="8640"/>
                <w:tab w:val="left" w:pos="5400"/>
              </w:tabs>
              <w:rPr>
                <w:rFonts w:ascii="Helvetica" w:hAnsi="Helvetica"/>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75pt" fillcolor="window">
                  <v:imagedata r:id="rId7" o:title=""/>
                </v:shape>
              </w:pict>
            </w:r>
          </w:p>
        </w:tc>
        <w:tc>
          <w:tcPr>
            <w:tcW w:w="5760" w:type="dxa"/>
          </w:tcPr>
          <w:p w:rsidR="00C02CED" w:rsidRDefault="00C02CED">
            <w:pPr>
              <w:widowControl w:val="0"/>
              <w:tabs>
                <w:tab w:val="left" w:pos="5400"/>
              </w:tabs>
              <w:rPr>
                <w:rFonts w:ascii="Bookman Old Style" w:hAnsi="Bookman Old Style"/>
                <w:b/>
                <w:i/>
              </w:rPr>
            </w:pPr>
          </w:p>
          <w:p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02CED" w:rsidRDefault="00C02CED">
            <w:pPr>
              <w:pStyle w:val="Heading2"/>
            </w:pPr>
            <w:r>
              <w:t>Office of Medicaid</w:t>
            </w:r>
          </w:p>
          <w:p w:rsidR="00C02CED" w:rsidRDefault="00C02CED">
            <w:pPr>
              <w:rPr>
                <w:rFonts w:ascii="Bookman Old Style" w:hAnsi="Bookman Old Style"/>
                <w:i/>
                <w:iCs/>
                <w:sz w:val="18"/>
              </w:rPr>
            </w:pPr>
            <w:r>
              <w:rPr>
                <w:rFonts w:ascii="Bookman Old Style" w:hAnsi="Bookman Old Style"/>
                <w:i/>
                <w:iCs/>
                <w:sz w:val="18"/>
              </w:rPr>
              <w:t>www.mass.gov/masshealth</w:t>
            </w:r>
          </w:p>
        </w:tc>
      </w:tr>
    </w:tbl>
    <w:p w:rsidR="00C02CED" w:rsidRDefault="00C02CED">
      <w:pPr>
        <w:tabs>
          <w:tab w:val="left" w:pos="1080"/>
          <w:tab w:val="left" w:pos="1800"/>
          <w:tab w:val="left" w:pos="648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rsidR="00C02CED" w:rsidRDefault="00114E5B">
      <w:pPr>
        <w:tabs>
          <w:tab w:val="left" w:pos="1080"/>
          <w:tab w:val="left" w:pos="5760"/>
        </w:tabs>
        <w:suppressAutoHyphens/>
        <w:rPr>
          <w:rFonts w:ascii="Book Antiqua" w:hAnsi="Book Antiqua"/>
          <w:sz w:val="22"/>
        </w:rPr>
      </w:pPr>
      <w:r>
        <w:rPr>
          <w:rFonts w:ascii="Book Antiqua" w:hAnsi="Book Antiqua"/>
          <w:noProof/>
        </w:rPr>
        <w:lastRenderedPageBreak/>
        <w:pict>
          <v:shapetype id="_x0000_t202" coordsize="21600,21600" o:spt="202" path="m,l,21600r21600,l21600,xe">
            <v:stroke joinstyle="miter"/>
            <v:path gradientshapeok="t" o:connecttype="rect"/>
          </v:shapetype>
          <v:shape id="_x0000_s1026" type="#_x0000_t202" style="position:absolute;margin-left:381.8pt;margin-top:-151.1pt;width:108pt;height:54pt;z-index:-251656704;mso-wrap-edited:f" wrapcoords="-100 0 -100 21343 21600 21343 21600 0 -100 0" stroked="f">
            <v:textbox style="mso-next-textbox:#_x0000_s1026">
              <w:txbxContent>
                <w:bookmarkStart w:id="0" w:name="_MON_1133778962"/>
                <w:bookmarkEnd w:id="0"/>
                <w:p w:rsidR="00C02CED" w:rsidRDefault="00C02CED">
                  <w:r>
                    <w:object w:dxaOrig="2921" w:dyaOrig="1441">
                      <v:shape id="_x0000_i1027" type="#_x0000_t75" style="width:117.75pt;height:58.5pt" o:ole="">
                        <v:imagedata r:id="rId8" o:title=""/>
                      </v:shape>
                      <o:OLEObject Type="Embed" ProgID="Word.Picture.8" ShapeID="_x0000_i1027" DrawAspect="Content" ObjectID="_1631018224" r:id="rId9"/>
                    </w:object>
                  </w:r>
                </w:p>
              </w:txbxContent>
            </v:textbox>
          </v:shape>
        </w:pic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FF49E4">
        <w:rPr>
          <w:rFonts w:ascii="Book Antiqua" w:hAnsi="Book Antiqua"/>
          <w:sz w:val="22"/>
        </w:rPr>
        <w:t>234</w:t>
      </w:r>
    </w:p>
    <w:p w:rsidR="00C02CED" w:rsidRPr="0084082C" w:rsidRDefault="001B7FD4">
      <w:pPr>
        <w:tabs>
          <w:tab w:val="left" w:pos="1080"/>
          <w:tab w:val="left" w:pos="5760"/>
        </w:tabs>
        <w:suppressAutoHyphens/>
        <w:rPr>
          <w:rFonts w:ascii="Book Antiqua" w:hAnsi="Book Antiqua"/>
          <w:sz w:val="22"/>
        </w:rPr>
      </w:pPr>
      <w:r w:rsidRPr="0084082C">
        <w:rPr>
          <w:rFonts w:ascii="Book Antiqua" w:hAnsi="Book Antiqua"/>
          <w:sz w:val="22"/>
        </w:rPr>
        <w:tab/>
      </w:r>
      <w:r w:rsidRPr="0084082C">
        <w:rPr>
          <w:rFonts w:ascii="Book Antiqua" w:hAnsi="Book Antiqua"/>
          <w:sz w:val="22"/>
        </w:rPr>
        <w:tab/>
      </w:r>
      <w:r w:rsidR="00FF49E4" w:rsidRPr="0084082C">
        <w:rPr>
          <w:rFonts w:ascii="Book Antiqua" w:hAnsi="Book Antiqua"/>
          <w:sz w:val="22"/>
        </w:rPr>
        <w:t>September 2</w:t>
      </w:r>
      <w:r w:rsidR="00B67DB8">
        <w:rPr>
          <w:rFonts w:ascii="Book Antiqua" w:hAnsi="Book Antiqua"/>
          <w:sz w:val="22"/>
        </w:rPr>
        <w:t>6</w:t>
      </w:r>
      <w:r w:rsidR="00FF49E4" w:rsidRPr="0084082C">
        <w:rPr>
          <w:rFonts w:ascii="Book Antiqua" w:hAnsi="Book Antiqua"/>
          <w:sz w:val="22"/>
        </w:rPr>
        <w:t>, 2019</w:t>
      </w: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7D4A15">
        <w:rPr>
          <w:rFonts w:ascii="Book Antiqua" w:hAnsi="Book Antiqua"/>
          <w:sz w:val="22"/>
        </w:rPr>
        <w:t>Daniel Tsai</w:t>
      </w:r>
      <w:r w:rsidR="0041600D">
        <w:rPr>
          <w:rFonts w:ascii="Book Antiqua" w:hAnsi="Book Antiqua"/>
          <w:sz w:val="22"/>
        </w:rPr>
        <w:t xml:space="preserve">, </w:t>
      </w:r>
      <w:r w:rsidR="007D4A15">
        <w:rPr>
          <w:rFonts w:ascii="Book Antiqua" w:hAnsi="Book Antiqua"/>
          <w:sz w:val="22"/>
        </w:rPr>
        <w:t xml:space="preserve">Assistant Secretary </w:t>
      </w:r>
      <w:r w:rsidR="0082612C">
        <w:rPr>
          <w:rFonts w:ascii="Book Antiqua" w:hAnsi="Book Antiqua"/>
          <w:sz w:val="22"/>
        </w:rPr>
        <w:t xml:space="preserve">for </w:t>
      </w:r>
      <w:r w:rsidR="007D4A15">
        <w:rPr>
          <w:rFonts w:ascii="Book Antiqua" w:hAnsi="Book Antiqua"/>
          <w:sz w:val="22"/>
        </w:rPr>
        <w:t>MassHealth</w:t>
      </w:r>
      <w:r w:rsidR="00114E5B">
        <w:rPr>
          <w:rFonts w:ascii="Book Antiqua" w:hAnsi="Book Antiqua"/>
          <w:sz w:val="22"/>
        </w:rPr>
        <w:t xml:space="preserve"> [Signature of Daniel Tsai]</w:t>
      </w:r>
      <w:bookmarkStart w:id="1" w:name="_GoBack"/>
      <w:bookmarkEnd w:id="1"/>
    </w:p>
    <w:p w:rsidR="00C02CED" w:rsidRDefault="00C02CED">
      <w:pPr>
        <w:tabs>
          <w:tab w:val="left" w:pos="1080"/>
          <w:tab w:val="left" w:pos="5760"/>
        </w:tabs>
        <w:suppressAutoHyphens/>
        <w:rPr>
          <w:rFonts w:ascii="Book Antiqua" w:hAnsi="Book Antiqua"/>
          <w:sz w:val="22"/>
        </w:rPr>
      </w:pPr>
    </w:p>
    <w:p w:rsidR="00C02CED" w:rsidRPr="0084082C" w:rsidRDefault="00C02CED">
      <w:pPr>
        <w:pStyle w:val="BodyTextIndent"/>
      </w:pPr>
      <w:r>
        <w:t>RE:</w:t>
      </w:r>
      <w:r>
        <w:tab/>
      </w:r>
      <w:r w:rsidR="0084082C" w:rsidRPr="0084082C">
        <w:t xml:space="preserve">Revisions to Regulations about Copayments for Smoking Cessation Products and Drugs </w:t>
      </w:r>
    </w:p>
    <w:p w:rsidR="00C02CED" w:rsidRDefault="00C02CED">
      <w:pPr>
        <w:tabs>
          <w:tab w:val="right" w:pos="9360"/>
        </w:tabs>
        <w:suppressAutoHyphens/>
        <w:rPr>
          <w:rFonts w:ascii="Book Antiqua" w:hAnsi="Book Antiqua"/>
          <w:sz w:val="22"/>
        </w:rPr>
      </w:pPr>
      <w:r>
        <w:rPr>
          <w:rFonts w:ascii="Book Antiqua" w:hAnsi="Book Antiqua"/>
          <w:sz w:val="22"/>
          <w:u w:val="single"/>
        </w:rPr>
        <w:tab/>
      </w:r>
    </w:p>
    <w:p w:rsidR="00C02CED" w:rsidRDefault="00C02CED">
      <w:pPr>
        <w:tabs>
          <w:tab w:val="left" w:pos="1080"/>
          <w:tab w:val="left" w:pos="5760"/>
        </w:tabs>
        <w:suppressAutoHyphens/>
        <w:rPr>
          <w:rFonts w:ascii="Book Antiqua" w:hAnsi="Book Antiqua"/>
          <w:sz w:val="22"/>
        </w:rPr>
      </w:pPr>
    </w:p>
    <w:p w:rsidR="00A43D78" w:rsidRPr="00A43D78" w:rsidRDefault="00A43D78" w:rsidP="00A43D78">
      <w:pPr>
        <w:pStyle w:val="memo"/>
        <w:widowControl/>
        <w:tabs>
          <w:tab w:val="clear" w:pos="1080"/>
          <w:tab w:val="clear" w:pos="1440"/>
          <w:tab w:val="clear" w:pos="1800"/>
          <w:tab w:val="clear" w:pos="5040"/>
        </w:tabs>
        <w:suppressAutoHyphens w:val="0"/>
        <w:rPr>
          <w:rFonts w:ascii="Book Antiqua" w:hAnsi="Book Antiqua"/>
        </w:rPr>
      </w:pPr>
      <w:r w:rsidRPr="00A43D78">
        <w:rPr>
          <w:rFonts w:ascii="Book Antiqua" w:hAnsi="Book Antiqua"/>
        </w:rPr>
        <w:t>MassHealth has revised its regulations at 130 CMR 506.015(B) and 130 CMR 520.037(B) to eliminate copayments for smoking cessation products and drugs.</w:t>
      </w:r>
    </w:p>
    <w:p w:rsidR="00A43D78" w:rsidRPr="00A43D78" w:rsidRDefault="00A43D78" w:rsidP="00A43D78">
      <w:pPr>
        <w:pStyle w:val="memo"/>
        <w:widowControl/>
        <w:tabs>
          <w:tab w:val="clear" w:pos="1080"/>
          <w:tab w:val="clear" w:pos="1440"/>
          <w:tab w:val="clear" w:pos="1800"/>
          <w:tab w:val="clear" w:pos="5040"/>
        </w:tabs>
        <w:suppressAutoHyphens w:val="0"/>
        <w:rPr>
          <w:rFonts w:ascii="Book Antiqua" w:hAnsi="Book Antiqua"/>
        </w:rPr>
      </w:pPr>
    </w:p>
    <w:p w:rsidR="00A43D78" w:rsidRPr="00A43D78" w:rsidRDefault="00A43D78" w:rsidP="00A43D78">
      <w:pPr>
        <w:pStyle w:val="memo"/>
        <w:widowControl/>
        <w:tabs>
          <w:tab w:val="clear" w:pos="1080"/>
          <w:tab w:val="clear" w:pos="1440"/>
          <w:tab w:val="clear" w:pos="1800"/>
          <w:tab w:val="clear" w:pos="5040"/>
        </w:tabs>
        <w:suppressAutoHyphens w:val="0"/>
        <w:rPr>
          <w:rFonts w:ascii="Book Antiqua" w:hAnsi="Book Antiqua"/>
        </w:rPr>
      </w:pPr>
      <w:r w:rsidRPr="00A43D78">
        <w:rPr>
          <w:rFonts w:ascii="Book Antiqua" w:hAnsi="Book Antiqua"/>
        </w:rPr>
        <w:t>Additionally, MassHealth has updated terminology referring to individuals with intellectual disabilities in 130 CMR 506.015(A)(1)(e) and 130 CMR 520.037(A)(1)(e)</w:t>
      </w:r>
      <w:r w:rsidR="00EF7A97">
        <w:rPr>
          <w:rFonts w:ascii="Book Antiqua" w:hAnsi="Book Antiqua"/>
        </w:rPr>
        <w:t>.</w:t>
      </w:r>
      <w:r w:rsidRPr="00A43D78">
        <w:rPr>
          <w:rFonts w:ascii="Book Antiqua" w:hAnsi="Book Antiqua"/>
        </w:rPr>
        <w:t xml:space="preserve"> </w:t>
      </w:r>
    </w:p>
    <w:p w:rsidR="00C02CED" w:rsidRDefault="00C02CED">
      <w:pPr>
        <w:suppressAutoHyphens/>
        <w:rPr>
          <w:rFonts w:ascii="Book Antiqua" w:hAnsi="Book Antiqua"/>
          <w:sz w:val="22"/>
        </w:rPr>
      </w:pPr>
    </w:p>
    <w:p w:rsidR="00C02CED" w:rsidRDefault="00C02CED">
      <w:pPr>
        <w:suppressAutoHyphens/>
        <w:rPr>
          <w:rFonts w:ascii="Book Antiqua" w:hAnsi="Book Antiqua"/>
          <w:sz w:val="22"/>
        </w:rPr>
      </w:pPr>
      <w:r>
        <w:rPr>
          <w:rFonts w:ascii="Book Antiqua" w:hAnsi="Book Antiqua"/>
          <w:sz w:val="22"/>
        </w:rPr>
        <w:t>These regulations are effective</w:t>
      </w:r>
      <w:r w:rsidR="00B67DB8">
        <w:rPr>
          <w:rFonts w:ascii="Book Antiqua" w:hAnsi="Book Antiqua"/>
          <w:sz w:val="22"/>
        </w:rPr>
        <w:t xml:space="preserve"> as of</w:t>
      </w:r>
      <w:r>
        <w:rPr>
          <w:rFonts w:ascii="Book Antiqua" w:hAnsi="Book Antiqua"/>
          <w:sz w:val="22"/>
        </w:rPr>
        <w:t xml:space="preserve"> </w:t>
      </w:r>
      <w:r w:rsidR="0084082C">
        <w:rPr>
          <w:rFonts w:ascii="Book Antiqua" w:hAnsi="Book Antiqua"/>
          <w:sz w:val="22"/>
        </w:rPr>
        <w:t>September 25, 2019</w:t>
      </w:r>
      <w:r>
        <w:rPr>
          <w:rFonts w:ascii="Book Antiqua" w:hAnsi="Book Antiqua"/>
          <w:sz w:val="22"/>
        </w:rPr>
        <w:t>.</w:t>
      </w:r>
    </w:p>
    <w:p w:rsidR="00C02CED" w:rsidRDefault="00C02CED">
      <w:pPr>
        <w:suppressAutoHyphens/>
        <w:rPr>
          <w:rFonts w:ascii="Book Antiqua" w:hAnsi="Book Antiqua"/>
          <w:sz w:val="22"/>
        </w:rPr>
      </w:pPr>
    </w:p>
    <w:p w:rsidR="00C02CED" w:rsidRDefault="00C02CED">
      <w:pPr>
        <w:suppressAutoHyphens/>
        <w:rPr>
          <w:rFonts w:ascii="Book Antiqua" w:hAnsi="Book Antiqua"/>
          <w:sz w:val="22"/>
        </w:rPr>
      </w:pPr>
    </w:p>
    <w:p w:rsidR="00C02CED" w:rsidRDefault="00C02CED">
      <w:pPr>
        <w:suppressAutoHyphens/>
        <w:rPr>
          <w:rFonts w:ascii="Book Antiqua" w:hAnsi="Book Antiqua"/>
          <w:sz w:val="22"/>
        </w:rPr>
      </w:pPr>
    </w:p>
    <w:p w:rsidR="00C02CED" w:rsidRDefault="00C02CED">
      <w:pPr>
        <w:tabs>
          <w:tab w:val="center" w:pos="4680"/>
        </w:tabs>
        <w:suppressAutoHyphens/>
        <w:rPr>
          <w:rFonts w:ascii="Book Antiqua" w:hAnsi="Book Antiqua"/>
          <w:sz w:val="22"/>
        </w:rPr>
      </w:pPr>
      <w:r>
        <w:rPr>
          <w:rFonts w:ascii="Book Antiqua" w:hAnsi="Book Antiqua"/>
          <w:b/>
          <w:sz w:val="22"/>
        </w:rPr>
        <w:tab/>
        <w:t>MANUAL UPKEEP</w:t>
      </w:r>
    </w:p>
    <w:p w:rsidR="00C02CED" w:rsidRDefault="00C02CED">
      <w:pPr>
        <w:tabs>
          <w:tab w:val="left" w:pos="3960"/>
          <w:tab w:val="left" w:pos="6480"/>
        </w:tabs>
        <w:suppressAutoHyphens/>
        <w:rPr>
          <w:rFonts w:ascii="Book Antiqua" w:hAnsi="Book Antiqua"/>
          <w:sz w:val="22"/>
        </w:rPr>
      </w:pPr>
    </w:p>
    <w:p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rsidR="00C02CED" w:rsidRDefault="00C02CED">
      <w:pPr>
        <w:tabs>
          <w:tab w:val="left" w:pos="3960"/>
          <w:tab w:val="left" w:pos="6480"/>
        </w:tabs>
        <w:suppressAutoHyphens/>
        <w:rPr>
          <w:rFonts w:ascii="Book Antiqua" w:hAnsi="Book Antiqua"/>
          <w:sz w:val="22"/>
        </w:rPr>
      </w:pPr>
    </w:p>
    <w:p w:rsidR="0084082C" w:rsidRDefault="0084082C">
      <w:pPr>
        <w:tabs>
          <w:tab w:val="left" w:pos="3960"/>
          <w:tab w:val="left" w:pos="6480"/>
        </w:tabs>
        <w:suppressAutoHyphens/>
        <w:rPr>
          <w:rFonts w:ascii="Book Antiqua" w:hAnsi="Book Antiqua"/>
          <w:sz w:val="22"/>
        </w:rPr>
      </w:pPr>
      <w:r>
        <w:rPr>
          <w:rFonts w:ascii="Book Antiqua" w:hAnsi="Book Antiqua"/>
          <w:sz w:val="22"/>
        </w:rPr>
        <w:t>506.015</w:t>
      </w:r>
      <w:r>
        <w:rPr>
          <w:rFonts w:ascii="Book Antiqua" w:hAnsi="Book Antiqua"/>
          <w:sz w:val="22"/>
        </w:rPr>
        <w:tab/>
        <w:t>506.</w:t>
      </w:r>
      <w:r w:rsidR="00005086">
        <w:rPr>
          <w:rFonts w:ascii="Book Antiqua" w:hAnsi="Book Antiqua"/>
          <w:sz w:val="22"/>
        </w:rPr>
        <w:t>0</w:t>
      </w:r>
      <w:r>
        <w:rPr>
          <w:rFonts w:ascii="Book Antiqua" w:hAnsi="Book Antiqua"/>
          <w:sz w:val="22"/>
        </w:rPr>
        <w:t>15</w:t>
      </w:r>
      <w:r>
        <w:rPr>
          <w:rFonts w:ascii="Book Antiqua" w:hAnsi="Book Antiqua"/>
          <w:sz w:val="22"/>
        </w:rPr>
        <w:tab/>
        <w:t>E.L. 228</w:t>
      </w:r>
    </w:p>
    <w:p w:rsidR="00A43D78" w:rsidRDefault="00A43D78">
      <w:pPr>
        <w:tabs>
          <w:tab w:val="left" w:pos="3960"/>
          <w:tab w:val="left" w:pos="6480"/>
        </w:tabs>
        <w:suppressAutoHyphens/>
        <w:rPr>
          <w:rFonts w:ascii="Book Antiqua" w:hAnsi="Book Antiqua"/>
          <w:sz w:val="22"/>
        </w:rPr>
      </w:pPr>
    </w:p>
    <w:p w:rsidR="00A43D78" w:rsidRDefault="00A43D78" w:rsidP="00A43D78">
      <w:pPr>
        <w:tabs>
          <w:tab w:val="left" w:pos="3960"/>
          <w:tab w:val="left" w:pos="6480"/>
        </w:tabs>
        <w:suppressAutoHyphens/>
        <w:rPr>
          <w:rFonts w:ascii="Book Antiqua" w:hAnsi="Book Antiqua"/>
          <w:sz w:val="22"/>
        </w:rPr>
      </w:pPr>
      <w:r>
        <w:rPr>
          <w:rFonts w:ascii="Book Antiqua" w:hAnsi="Book Antiqua"/>
          <w:sz w:val="22"/>
        </w:rPr>
        <w:t>520.037</w:t>
      </w:r>
      <w:r>
        <w:rPr>
          <w:rFonts w:ascii="Book Antiqua" w:hAnsi="Book Antiqua"/>
          <w:sz w:val="22"/>
        </w:rPr>
        <w:tab/>
        <w:t>520.037</w:t>
      </w:r>
      <w:r>
        <w:rPr>
          <w:rFonts w:ascii="Book Antiqua" w:hAnsi="Book Antiqua"/>
          <w:sz w:val="22"/>
        </w:rPr>
        <w:tab/>
        <w:t>E.L. 213</w:t>
      </w:r>
    </w:p>
    <w:p w:rsidR="007A6090" w:rsidRDefault="007A6090" w:rsidP="00A43D78">
      <w:pPr>
        <w:tabs>
          <w:tab w:val="left" w:pos="3960"/>
          <w:tab w:val="left" w:pos="6480"/>
        </w:tabs>
        <w:suppressAutoHyphens/>
        <w:rPr>
          <w:rFonts w:ascii="Book Antiqua" w:hAnsi="Book Antiqua"/>
          <w:sz w:val="22"/>
        </w:rPr>
      </w:pPr>
    </w:p>
    <w:p w:rsidR="007A6090" w:rsidRDefault="007A6090" w:rsidP="00A43D78">
      <w:pPr>
        <w:tabs>
          <w:tab w:val="left" w:pos="3960"/>
          <w:tab w:val="left" w:pos="6480"/>
        </w:tabs>
        <w:suppressAutoHyphens/>
        <w:rPr>
          <w:rFonts w:ascii="Book Antiqua" w:hAnsi="Book Antiqua"/>
          <w:sz w:val="22"/>
        </w:rPr>
      </w:pPr>
    </w:p>
    <w:p w:rsidR="007A6090" w:rsidRDefault="007A6090">
      <w:pPr>
        <w:tabs>
          <w:tab w:val="left" w:pos="3960"/>
          <w:tab w:val="left" w:pos="6480"/>
        </w:tabs>
        <w:suppressAutoHyphens/>
        <w:rPr>
          <w:rFonts w:ascii="Book Antiqua" w:hAnsi="Book Antiqua"/>
          <w:sz w:val="22"/>
        </w:rPr>
        <w:sectPr w:rsidR="007A6090">
          <w:headerReference w:type="default" r:id="rId10"/>
          <w:type w:val="continuous"/>
          <w:pgSz w:w="12240" w:h="15840" w:code="1"/>
          <w:pgMar w:top="1440" w:right="1440" w:bottom="1440" w:left="1440" w:header="720" w:footer="720" w:gutter="0"/>
          <w:cols w:space="720"/>
        </w:sectPr>
      </w:pPr>
    </w:p>
    <w:p w:rsidR="007A6090" w:rsidRPr="003B32CA" w:rsidRDefault="007A6090" w:rsidP="00B66729">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7A6090" w:rsidRPr="003B32CA" w:rsidRDefault="007A6090" w:rsidP="00B66729">
      <w:pPr>
        <w:rPr>
          <w:rFonts w:ascii="Helvetica" w:hAnsi="Helvetica"/>
          <w:b/>
          <w:sz w:val="22"/>
          <w:szCs w:val="22"/>
        </w:rPr>
      </w:pPr>
      <w:r>
        <w:rPr>
          <w:noProof/>
        </w:rPr>
        <mc:AlternateContent>
          <mc:Choice Requires="wps">
            <w:drawing>
              <wp:anchor distT="4294967293" distB="4294967293" distL="114300" distR="114300" simplePos="0" relativeHeight="251655680" behindDoc="0" locked="0" layoutInCell="1" allowOverlap="1" wp14:anchorId="133E47EB" wp14:editId="5759C85B">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1.7pt;margin-top:6.25pt;width:492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lq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FwRqWolAgAASgQAAA4AAAAAAAAAAAAAAAAALgIAAGRycy9lMm9Eb2Mu&#10;eG1sUEsBAi0AFAAGAAgAAAAhANKMOU/dAAAACQEAAA8AAAAAAAAAAAAAAAAAfwQAAGRycy9kb3du&#10;cmV2LnhtbFBLBQYAAAAABAAEAPMAAACJBQAAAAA=&#10;"/>
            </w:pict>
          </mc:Fallback>
        </mc:AlternateContent>
      </w:r>
    </w:p>
    <w:p w:rsidR="007A6090" w:rsidRPr="003B32CA" w:rsidRDefault="007A6090" w:rsidP="00B66729">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234</w:t>
      </w:r>
    </w:p>
    <w:p w:rsidR="007A6090" w:rsidRPr="003B32CA" w:rsidRDefault="007A6090" w:rsidP="00B66729">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09/25/19</w:t>
      </w:r>
    </w:p>
    <w:p w:rsidR="007A6090" w:rsidRPr="003B32CA" w:rsidRDefault="007A6090" w:rsidP="00B66729">
      <w:pPr>
        <w:jc w:val="center"/>
        <w:rPr>
          <w:rFonts w:ascii="Helvetica" w:hAnsi="Helvetica"/>
          <w:b/>
          <w:sz w:val="22"/>
          <w:szCs w:val="22"/>
        </w:rPr>
      </w:pPr>
      <w:r>
        <w:rPr>
          <w:rFonts w:ascii="Helvetica" w:hAnsi="Helvetica"/>
          <w:b/>
          <w:sz w:val="22"/>
          <w:szCs w:val="22"/>
        </w:rPr>
        <w:t>MASSHEALTH: FINANCIAL REQUIREMENTS</w:t>
      </w:r>
    </w:p>
    <w:p w:rsidR="007A6090" w:rsidRPr="003B32CA" w:rsidRDefault="007A6090" w:rsidP="00B66729">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rsidR="007A6090" w:rsidRPr="003B32CA" w:rsidRDefault="007A6090" w:rsidP="00B66729">
      <w:pPr>
        <w:rPr>
          <w:rFonts w:ascii="Helvetica" w:hAnsi="Helvetica"/>
          <w:b/>
          <w:sz w:val="22"/>
          <w:szCs w:val="22"/>
        </w:rPr>
      </w:pPr>
      <w:r>
        <w:rPr>
          <w:rFonts w:ascii="Helvetica" w:hAnsi="Helvetica"/>
          <w:b/>
          <w:sz w:val="22"/>
          <w:szCs w:val="22"/>
        </w:rPr>
        <w:t>Page 506.015</w:t>
      </w:r>
    </w:p>
    <w:p w:rsidR="007A6090" w:rsidRPr="00162A3C" w:rsidRDefault="007A6090" w:rsidP="00B66729">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6704" behindDoc="0" locked="0" layoutInCell="1" allowOverlap="1" wp14:anchorId="2A682310" wp14:editId="7815F06E">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4pt;margin-top:9.95pt;width:492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J7JQIAAEo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N/YnslAgAASgQAAA4AAAAAAAAAAAAAAAAALgIAAGRycy9lMm9Eb2Mu&#10;eG1sUEsBAi0AFAAGAAgAAAAhAKfmR7LdAAAACQEAAA8AAAAAAAAAAAAAAAAAfwQAAGRycy9kb3du&#10;cmV2LnhtbFBLBQYAAAAABAAEAPMAAACJBQAAAAA=&#10;"/>
            </w:pict>
          </mc:Fallback>
        </mc:AlternateContent>
      </w:r>
    </w:p>
    <w:p w:rsidR="007A6090" w:rsidRDefault="007A6090" w:rsidP="00B66729">
      <w:pPr>
        <w:pStyle w:val="ban"/>
        <w:ind w:left="936" w:hanging="936"/>
        <w:rPr>
          <w:rFonts w:ascii="Times New Roman" w:hAnsi="Times New Roman"/>
        </w:rPr>
      </w:pPr>
    </w:p>
    <w:p w:rsidR="007A6090" w:rsidRPr="006A60FD" w:rsidRDefault="007A6090" w:rsidP="00B66729">
      <w:pPr>
        <w:widowControl w:val="0"/>
        <w:tabs>
          <w:tab w:val="left" w:pos="936"/>
          <w:tab w:val="left" w:pos="1314"/>
          <w:tab w:val="left" w:pos="1692"/>
          <w:tab w:val="left" w:pos="2070"/>
        </w:tabs>
        <w:ind w:left="1692"/>
        <w:rPr>
          <w:sz w:val="22"/>
        </w:rPr>
      </w:pPr>
      <w:r>
        <w:rPr>
          <w:sz w:val="22"/>
        </w:rPr>
        <w:t>(e)  members who are inpatients in nursing facilities, chronic-disease or rehabilitation hospitals, or intermediate</w:t>
      </w:r>
      <w:r>
        <w:rPr>
          <w:sz w:val="22"/>
        </w:rPr>
        <w:noBreakHyphen/>
        <w:t>care facilities for individuals with intellectual disabilities or who are admitted to a hospital from such a facility or hospital;</w:t>
      </w:r>
    </w:p>
    <w:p w:rsidR="007A6090" w:rsidRDefault="007A6090" w:rsidP="00B66729">
      <w:pPr>
        <w:widowControl w:val="0"/>
        <w:tabs>
          <w:tab w:val="left" w:pos="936"/>
          <w:tab w:val="left" w:pos="1314"/>
          <w:tab w:val="left" w:pos="1692"/>
          <w:tab w:val="left" w:pos="2070"/>
        </w:tabs>
        <w:ind w:left="1692"/>
        <w:rPr>
          <w:sz w:val="22"/>
        </w:rPr>
      </w:pPr>
      <w:r>
        <w:rPr>
          <w:sz w:val="22"/>
        </w:rPr>
        <w:t xml:space="preserve">(f)  members receiving hospice services; </w:t>
      </w:r>
    </w:p>
    <w:p w:rsidR="007A6090" w:rsidRDefault="007A6090" w:rsidP="00B66729">
      <w:pPr>
        <w:widowControl w:val="0"/>
        <w:tabs>
          <w:tab w:val="left" w:pos="936"/>
          <w:tab w:val="left" w:pos="1314"/>
          <w:tab w:val="left" w:pos="1692"/>
          <w:tab w:val="left" w:pos="2070"/>
        </w:tabs>
        <w:ind w:left="1692"/>
        <w:rPr>
          <w:sz w:val="22"/>
        </w:rPr>
      </w:pPr>
      <w:r>
        <w:rPr>
          <w:sz w:val="22"/>
        </w:rPr>
        <w:t xml:space="preserve">(g)  persons receiving medical services through the Emergency Aid to the Elderly, Disabled and Children Program pursuant to 130 CMR 450.106: </w:t>
      </w:r>
      <w:r w:rsidRPr="000778F0">
        <w:rPr>
          <w:i/>
          <w:sz w:val="22"/>
          <w:szCs w:val="22"/>
        </w:rPr>
        <w:t>Emergency Aid to the Elderly, Disabled and Children Program</w:t>
      </w:r>
      <w:r>
        <w:rPr>
          <w:sz w:val="22"/>
        </w:rPr>
        <w:t>, if they do not receive  MassHealth Standard, MassHealth CarePlus, or MassHealth  Family Assistance; and</w:t>
      </w:r>
    </w:p>
    <w:p w:rsidR="007A6090" w:rsidRDefault="007A6090" w:rsidP="00B66729">
      <w:pPr>
        <w:widowControl w:val="0"/>
        <w:tabs>
          <w:tab w:val="left" w:pos="936"/>
          <w:tab w:val="left" w:pos="1314"/>
          <w:tab w:val="left" w:pos="1692"/>
          <w:tab w:val="left" w:pos="2070"/>
        </w:tabs>
        <w:ind w:left="1692"/>
        <w:rPr>
          <w:sz w:val="22"/>
        </w:rPr>
      </w:pPr>
      <w:r>
        <w:rPr>
          <w:sz w:val="22"/>
        </w:rPr>
        <w:t xml:space="preserve">(h)  members who are American Indians or Alaska Natives who are currently receiving or have ever received an item or service furnished by the Indian Health Service, an Indian tribe, a </w:t>
      </w:r>
      <w:r w:rsidRPr="001E1B24">
        <w:rPr>
          <w:sz w:val="22"/>
        </w:rPr>
        <w:t>tribal</w:t>
      </w:r>
      <w:r>
        <w:rPr>
          <w:sz w:val="22"/>
        </w:rPr>
        <w:t xml:space="preserve"> organization,</w:t>
      </w:r>
      <w:r w:rsidRPr="001E1B24">
        <w:rPr>
          <w:sz w:val="22"/>
        </w:rPr>
        <w:t xml:space="preserve"> or </w:t>
      </w:r>
      <w:r>
        <w:rPr>
          <w:sz w:val="22"/>
        </w:rPr>
        <w:t xml:space="preserve">an </w:t>
      </w:r>
      <w:r w:rsidRPr="001E1B24">
        <w:rPr>
          <w:sz w:val="22"/>
        </w:rPr>
        <w:t>urban Indian organization</w:t>
      </w:r>
      <w:r>
        <w:rPr>
          <w:sz w:val="22"/>
        </w:rPr>
        <w:t>, or through referral, in accordance with federal law.</w:t>
      </w:r>
    </w:p>
    <w:p w:rsidR="007A6090" w:rsidRDefault="007A6090" w:rsidP="00B6672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Members who have accumulated copayment charges totaling the maximum of $250 per calendar year do not have to pay further MassHealth copayments on pharmacy services during the calendar year in which the member reached the MassHealth copayment maximum for pharmacy services.</w:t>
      </w:r>
    </w:p>
    <w:p w:rsidR="007A6090" w:rsidRDefault="007A6090" w:rsidP="00B6672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(3)  </w:t>
      </w:r>
      <w:r w:rsidRPr="00F070EE">
        <w:rPr>
          <w:rFonts w:ascii="Times New Roman" w:hAnsi="Times New Roman"/>
        </w:rPr>
        <w:t xml:space="preserve">Members who have accumulated copayment charges totaling the </w:t>
      </w:r>
      <w:r>
        <w:rPr>
          <w:rFonts w:ascii="Times New Roman" w:hAnsi="Times New Roman"/>
        </w:rPr>
        <w:t xml:space="preserve">maximum of $36 per calendar year </w:t>
      </w:r>
      <w:r w:rsidRPr="00F070EE">
        <w:rPr>
          <w:rFonts w:ascii="Times New Roman" w:hAnsi="Times New Roman"/>
        </w:rPr>
        <w:t>on nonpharmacy services do not have to pay further MassHealth copayments</w:t>
      </w:r>
      <w:r>
        <w:rPr>
          <w:rFonts w:ascii="Times New Roman" w:hAnsi="Times New Roman"/>
        </w:rPr>
        <w:t xml:space="preserve"> on nonpharmacy services during the calendar year in which the member reached the MassHealth copayment maximum for nonpharmacy services.</w:t>
      </w:r>
    </w:p>
    <w:p w:rsidR="007A6090" w:rsidRDefault="007A6090" w:rsidP="00B6672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(4)  Members who have accumulated premium and copayment charges totaling an amount equal to five percent of the member’s MAGI income of the MassHealth MAGI household or the MassHealth Disabled Adult household, as applicable, in a given calendar quarter do not have to pay further MassHealth copayments during the quarter in which the member reached the 5% cap.</w:t>
      </w:r>
    </w:p>
    <w:p w:rsidR="007A6090" w:rsidRDefault="007A6090" w:rsidP="00B6672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Members who have other comprehensive medical insurance, including Medicare, do not have to pay MassHealth copayments on nonpharmacy services.</w:t>
      </w:r>
    </w:p>
    <w:p w:rsidR="007A6090" w:rsidRDefault="007A6090" w:rsidP="00B66729">
      <w:pPr>
        <w:pStyle w:val="Title"/>
        <w:ind w:left="1310"/>
        <w:jc w:val="left"/>
        <w:rPr>
          <w:rFonts w:ascii="Times New Roman" w:hAnsi="Times New Roman"/>
          <w:b w:val="0"/>
        </w:rPr>
      </w:pPr>
      <w:r w:rsidRPr="00393654">
        <w:rPr>
          <w:rFonts w:ascii="Times New Roman" w:hAnsi="Times New Roman"/>
          <w:b w:val="0"/>
        </w:rPr>
        <w:t>(</w:t>
      </w:r>
      <w:r>
        <w:rPr>
          <w:rFonts w:ascii="Times New Roman" w:hAnsi="Times New Roman"/>
          <w:b w:val="0"/>
        </w:rPr>
        <w:t>6</w:t>
      </w:r>
      <w:r w:rsidRPr="00393654">
        <w:rPr>
          <w:rFonts w:ascii="Times New Roman" w:hAnsi="Times New Roman"/>
          <w:b w:val="0"/>
        </w:rPr>
        <w:t>)  Members who are inpatients in a hospital do not have to pay a separate copayment for pharmacy services provided as part of the hospital stay.</w:t>
      </w:r>
    </w:p>
    <w:p w:rsidR="007A6090" w:rsidRDefault="007A6090" w:rsidP="00B66729">
      <w:pPr>
        <w:pStyle w:val="Title"/>
        <w:ind w:left="1260"/>
        <w:jc w:val="left"/>
        <w:rPr>
          <w:rFonts w:ascii="Times New Roman" w:hAnsi="Times New Roman"/>
          <w:b w:val="0"/>
        </w:rPr>
      </w:pPr>
    </w:p>
    <w:p w:rsidR="007A6090" w:rsidRPr="00DB7A9F" w:rsidRDefault="007A6090" w:rsidP="00B66729">
      <w:pPr>
        <w:pStyle w:val="ban"/>
        <w:tabs>
          <w:tab w:val="left" w:pos="1440"/>
        </w:tabs>
        <w:ind w:left="936"/>
        <w:rPr>
          <w:rFonts w:ascii="Times New Roman" w:hAnsi="Times New Roman"/>
          <w:szCs w:val="22"/>
        </w:rPr>
      </w:pPr>
      <w:r w:rsidRPr="00DB7A9F">
        <w:rPr>
          <w:rFonts w:ascii="Times New Roman" w:hAnsi="Times New Roman"/>
          <w:szCs w:val="22"/>
        </w:rPr>
        <w:t xml:space="preserve">(B)  </w:t>
      </w:r>
      <w:r w:rsidRPr="00DB7A9F">
        <w:rPr>
          <w:rFonts w:ascii="Times New Roman" w:hAnsi="Times New Roman"/>
          <w:szCs w:val="22"/>
          <w:u w:val="single"/>
        </w:rPr>
        <w:t>Excluded Services</w:t>
      </w:r>
      <w:r w:rsidRPr="00DB7A9F">
        <w:rPr>
          <w:rFonts w:ascii="Times New Roman" w:hAnsi="Times New Roman"/>
          <w:szCs w:val="22"/>
        </w:rPr>
        <w:t xml:space="preserve">. The following services are excluded from the copayment requirement described in 130 CMR </w:t>
      </w:r>
      <w:r>
        <w:rPr>
          <w:rFonts w:ascii="Times New Roman" w:hAnsi="Times New Roman"/>
          <w:szCs w:val="22"/>
        </w:rPr>
        <w:t>506.016</w:t>
      </w:r>
      <w:r w:rsidRPr="00DB7A9F">
        <w:rPr>
          <w:rFonts w:ascii="Times New Roman" w:hAnsi="Times New Roman"/>
          <w:szCs w:val="22"/>
        </w:rPr>
        <w:t>:</w:t>
      </w:r>
    </w:p>
    <w:p w:rsidR="007A6090" w:rsidRDefault="007A6090" w:rsidP="00B66729">
      <w:pPr>
        <w:widowControl w:val="0"/>
        <w:tabs>
          <w:tab w:val="left" w:pos="936"/>
          <w:tab w:val="left" w:pos="1314"/>
          <w:tab w:val="left" w:pos="1692"/>
          <w:tab w:val="left" w:pos="2070"/>
        </w:tabs>
        <w:ind w:left="1314"/>
        <w:rPr>
          <w:sz w:val="22"/>
          <w:szCs w:val="22"/>
        </w:rPr>
      </w:pPr>
      <w:r w:rsidRPr="00DB7A9F">
        <w:rPr>
          <w:sz w:val="22"/>
          <w:szCs w:val="22"/>
        </w:rPr>
        <w:t>(1)  family planning services and supplies such as oral contraceptives, contraceptive devices, such as diaphragms and condoms, and contraceptive jellies, creams, foams, and suppositories;</w:t>
      </w:r>
    </w:p>
    <w:p w:rsidR="007A6090" w:rsidRDefault="007A6090" w:rsidP="00B66729">
      <w:pPr>
        <w:widowControl w:val="0"/>
        <w:tabs>
          <w:tab w:val="left" w:pos="936"/>
          <w:tab w:val="left" w:pos="1314"/>
          <w:tab w:val="left" w:pos="1692"/>
          <w:tab w:val="left" w:pos="2070"/>
        </w:tabs>
        <w:ind w:left="1314"/>
        <w:rPr>
          <w:sz w:val="22"/>
          <w:szCs w:val="22"/>
        </w:rPr>
      </w:pPr>
      <w:r w:rsidRPr="00DB7A9F">
        <w:rPr>
          <w:sz w:val="22"/>
          <w:szCs w:val="22"/>
        </w:rPr>
        <w:t>(</w:t>
      </w:r>
      <w:r>
        <w:rPr>
          <w:sz w:val="22"/>
          <w:szCs w:val="22"/>
        </w:rPr>
        <w:t>2</w:t>
      </w:r>
      <w:r w:rsidRPr="00DB7A9F">
        <w:rPr>
          <w:sz w:val="22"/>
          <w:szCs w:val="22"/>
        </w:rPr>
        <w:t xml:space="preserve">)  nonpharmacy behavioral-health services; </w:t>
      </w:r>
    </w:p>
    <w:p w:rsidR="007A6090" w:rsidRPr="00DB7A9F" w:rsidRDefault="007A6090" w:rsidP="00B66729">
      <w:pPr>
        <w:widowControl w:val="0"/>
        <w:tabs>
          <w:tab w:val="left" w:pos="936"/>
          <w:tab w:val="left" w:pos="1314"/>
          <w:tab w:val="left" w:pos="1692"/>
          <w:tab w:val="left" w:pos="2070"/>
        </w:tabs>
        <w:ind w:left="1314"/>
        <w:rPr>
          <w:sz w:val="22"/>
          <w:szCs w:val="22"/>
        </w:rPr>
      </w:pPr>
      <w:r>
        <w:rPr>
          <w:sz w:val="22"/>
          <w:szCs w:val="22"/>
        </w:rPr>
        <w:t>(3)  smoking cessation products and drugs;</w:t>
      </w:r>
    </w:p>
    <w:p w:rsidR="007A6090" w:rsidRDefault="007A6090" w:rsidP="00B66729">
      <w:pPr>
        <w:widowControl w:val="0"/>
        <w:tabs>
          <w:tab w:val="left" w:pos="936"/>
          <w:tab w:val="left" w:pos="1314"/>
          <w:tab w:val="left" w:pos="1692"/>
          <w:tab w:val="left" w:pos="2070"/>
        </w:tabs>
        <w:ind w:left="1314"/>
        <w:rPr>
          <w:sz w:val="22"/>
          <w:szCs w:val="22"/>
        </w:rPr>
      </w:pPr>
      <w:r w:rsidRPr="00DB7A9F">
        <w:rPr>
          <w:sz w:val="22"/>
          <w:szCs w:val="22"/>
        </w:rPr>
        <w:t>(</w:t>
      </w:r>
      <w:r>
        <w:rPr>
          <w:sz w:val="22"/>
          <w:szCs w:val="22"/>
        </w:rPr>
        <w:t>4</w:t>
      </w:r>
      <w:r w:rsidRPr="00DB7A9F">
        <w:rPr>
          <w:sz w:val="22"/>
          <w:szCs w:val="22"/>
        </w:rPr>
        <w:t>)  emergency services</w:t>
      </w:r>
      <w:r>
        <w:rPr>
          <w:sz w:val="22"/>
          <w:szCs w:val="22"/>
        </w:rPr>
        <w:t>; and</w:t>
      </w:r>
    </w:p>
    <w:p w:rsidR="007A6090" w:rsidRDefault="007A6090" w:rsidP="00B66729">
      <w:pPr>
        <w:widowControl w:val="0"/>
        <w:tabs>
          <w:tab w:val="left" w:pos="936"/>
          <w:tab w:val="left" w:pos="1314"/>
          <w:tab w:val="left" w:pos="1692"/>
          <w:tab w:val="left" w:pos="2070"/>
        </w:tabs>
        <w:ind w:left="1314"/>
        <w:rPr>
          <w:sz w:val="22"/>
          <w:szCs w:val="22"/>
        </w:rPr>
      </w:pPr>
      <w:r>
        <w:rPr>
          <w:sz w:val="22"/>
          <w:szCs w:val="22"/>
        </w:rPr>
        <w:t>(5)  provider-preventable services as defined in 42 CFR 447.26(b).</w:t>
      </w:r>
    </w:p>
    <w:p w:rsidR="007A6090" w:rsidRPr="007A6090" w:rsidRDefault="007A6090" w:rsidP="007A6090">
      <w:pPr>
        <w:jc w:val="center"/>
      </w:pPr>
      <w:r>
        <w:rPr>
          <w:sz w:val="22"/>
          <w:szCs w:val="22"/>
        </w:rPr>
        <w:br w:type="page"/>
      </w:r>
      <w:r w:rsidRPr="003B32CA">
        <w:rPr>
          <w:rFonts w:ascii="Helvetica" w:hAnsi="Helvetica"/>
          <w:b/>
          <w:sz w:val="22"/>
          <w:szCs w:val="22"/>
        </w:rPr>
        <w:lastRenderedPageBreak/>
        <w:t>130 CMR:  DIVISION OF MEDICAL ASSISTANCE</w:t>
      </w:r>
    </w:p>
    <w:p w:rsidR="007A6090" w:rsidRPr="003B32CA" w:rsidRDefault="007A6090" w:rsidP="009323B9">
      <w:pPr>
        <w:rPr>
          <w:rFonts w:ascii="Helvetica" w:hAnsi="Helvetica"/>
          <w:b/>
          <w:sz w:val="22"/>
          <w:szCs w:val="22"/>
        </w:rPr>
      </w:pPr>
      <w:r>
        <w:rPr>
          <w:noProof/>
        </w:rPr>
        <mc:AlternateContent>
          <mc:Choice Requires="wps">
            <w:drawing>
              <wp:anchor distT="4294967294" distB="4294967294" distL="114300" distR="114300" simplePos="0" relativeHeight="251657728" behindDoc="0" locked="0" layoutInCell="1" allowOverlap="1" wp14:anchorId="7CB5A112" wp14:editId="5EF12C25">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7pt;margin-top:6.25pt;width:492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9PZdcJgIAAEwEAAAOAAAAAAAAAAAAAAAAAC4CAABkcnMvZTJvRG9j&#10;LnhtbFBLAQItABQABgAIAAAAIQDSjDlP3QAAAAkBAAAPAAAAAAAAAAAAAAAAAIAEAABkcnMvZG93&#10;bnJldi54bWxQSwUGAAAAAAQABADzAAAAigUAAAAA&#10;"/>
            </w:pict>
          </mc:Fallback>
        </mc:AlternateContent>
      </w:r>
    </w:p>
    <w:p w:rsidR="007A6090" w:rsidRPr="003B32CA" w:rsidRDefault="007A6090" w:rsidP="009323B9">
      <w:pPr>
        <w:rPr>
          <w:rFonts w:ascii="Helvetica" w:hAnsi="Helvetica"/>
          <w:b/>
          <w:sz w:val="22"/>
          <w:szCs w:val="22"/>
        </w:rPr>
      </w:pPr>
      <w:r>
        <w:rPr>
          <w:rFonts w:ascii="Helvetica" w:hAnsi="Helvetica"/>
          <w:b/>
          <w:sz w:val="22"/>
          <w:szCs w:val="22"/>
        </w:rPr>
        <w:t>Trans. by E.L. 234</w:t>
      </w:r>
    </w:p>
    <w:p w:rsidR="007A6090" w:rsidRPr="003B32CA" w:rsidRDefault="007A6090" w:rsidP="009323B9">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09/25/19</w:t>
      </w:r>
    </w:p>
    <w:p w:rsidR="007A6090" w:rsidRDefault="007A6090" w:rsidP="009323B9">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7A6090" w:rsidRDefault="007A6090" w:rsidP="009323B9">
      <w:pPr>
        <w:jc w:val="center"/>
        <w:rPr>
          <w:rFonts w:ascii="Helvetica" w:hAnsi="Helvetica"/>
          <w:b/>
          <w:sz w:val="22"/>
        </w:rPr>
      </w:pPr>
      <w:r>
        <w:rPr>
          <w:rFonts w:ascii="Helvetica" w:hAnsi="Helvetica"/>
          <w:b/>
          <w:sz w:val="22"/>
        </w:rPr>
        <w:t>FINANCIAL ELIGIBILITY</w:t>
      </w:r>
    </w:p>
    <w:p w:rsidR="007A6090" w:rsidRPr="003B32CA" w:rsidRDefault="007A6090" w:rsidP="009323B9">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rsidR="007A6090" w:rsidRPr="003B32CA" w:rsidRDefault="007A6090" w:rsidP="009323B9">
      <w:pPr>
        <w:rPr>
          <w:rFonts w:ascii="Helvetica" w:hAnsi="Helvetica"/>
          <w:b/>
          <w:sz w:val="22"/>
          <w:szCs w:val="22"/>
        </w:rPr>
      </w:pPr>
      <w:r>
        <w:rPr>
          <w:rFonts w:ascii="Helvetica" w:hAnsi="Helvetica"/>
          <w:b/>
          <w:sz w:val="22"/>
          <w:szCs w:val="22"/>
        </w:rPr>
        <w:t>Page 520.037</w:t>
      </w:r>
    </w:p>
    <w:p w:rsidR="007A6090" w:rsidRPr="00162A3C" w:rsidRDefault="007A6090" w:rsidP="009323B9">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58752" behindDoc="0" locked="0" layoutInCell="1" allowOverlap="1" wp14:anchorId="653763FA" wp14:editId="1903542D">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1.4pt;margin-top:9.95pt;width:492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LxEV7glAgAATAQAAA4AAAAAAAAAAAAAAAAALgIAAGRycy9lMm9Eb2Mu&#10;eG1sUEsBAi0AFAAGAAgAAAAhAKfmR7LdAAAACQEAAA8AAAAAAAAAAAAAAAAAfwQAAGRycy9kb3du&#10;cmV2LnhtbFBLBQYAAAAABAAEAPMAAACJBQAAAAA=&#10;"/>
            </w:pict>
          </mc:Fallback>
        </mc:AlternateContent>
      </w:r>
    </w:p>
    <w:p w:rsidR="007A6090" w:rsidRPr="00512D1B" w:rsidRDefault="007A6090" w:rsidP="009323B9">
      <w:pPr>
        <w:rPr>
          <w:sz w:val="22"/>
          <w:szCs w:val="22"/>
        </w:rPr>
      </w:pPr>
    </w:p>
    <w:p w:rsidR="007A6090" w:rsidRPr="00443346" w:rsidRDefault="007A6090" w:rsidP="009323B9">
      <w:pPr>
        <w:widowControl w:val="0"/>
        <w:tabs>
          <w:tab w:val="left" w:pos="936"/>
          <w:tab w:val="left" w:pos="1314"/>
          <w:tab w:val="left" w:pos="1692"/>
          <w:tab w:val="left" w:pos="2070"/>
        </w:tabs>
        <w:ind w:left="1692"/>
        <w:rPr>
          <w:sz w:val="22"/>
          <w:szCs w:val="22"/>
        </w:rPr>
      </w:pPr>
      <w:r w:rsidRPr="00443346">
        <w:rPr>
          <w:sz w:val="22"/>
          <w:szCs w:val="22"/>
        </w:rPr>
        <w:t>(e)</w:t>
      </w:r>
      <w:r>
        <w:rPr>
          <w:sz w:val="22"/>
          <w:szCs w:val="22"/>
        </w:rPr>
        <w:t xml:space="preserve">  </w:t>
      </w:r>
      <w:r w:rsidRPr="00443346">
        <w:rPr>
          <w:sz w:val="22"/>
          <w:szCs w:val="22"/>
        </w:rPr>
        <w:t>members who are inpatients in nursing facilities, chronic-disease or rehabilitation hospitals, or intermediate</w:t>
      </w:r>
      <w:r w:rsidRPr="00443346">
        <w:rPr>
          <w:sz w:val="22"/>
          <w:szCs w:val="22"/>
        </w:rPr>
        <w:noBreakHyphen/>
        <w:t xml:space="preserve">care facilities for </w:t>
      </w:r>
      <w:r>
        <w:rPr>
          <w:sz w:val="22"/>
          <w:szCs w:val="22"/>
        </w:rPr>
        <w:t>individuals with intellectual disabilities</w:t>
      </w:r>
      <w:r w:rsidRPr="00443346">
        <w:rPr>
          <w:sz w:val="22"/>
          <w:szCs w:val="22"/>
        </w:rPr>
        <w:t xml:space="preserve"> or who are admitted to a hospital from such a facility or hospital;</w:t>
      </w:r>
    </w:p>
    <w:p w:rsidR="007A6090" w:rsidRPr="00443346" w:rsidRDefault="007A6090" w:rsidP="009323B9">
      <w:pPr>
        <w:widowControl w:val="0"/>
        <w:tabs>
          <w:tab w:val="left" w:pos="936"/>
          <w:tab w:val="left" w:pos="1314"/>
          <w:tab w:val="left" w:pos="1692"/>
          <w:tab w:val="left" w:pos="2070"/>
        </w:tabs>
        <w:ind w:left="1692"/>
        <w:rPr>
          <w:sz w:val="22"/>
          <w:szCs w:val="22"/>
        </w:rPr>
      </w:pPr>
      <w:r w:rsidRPr="00443346">
        <w:rPr>
          <w:sz w:val="22"/>
          <w:szCs w:val="22"/>
        </w:rPr>
        <w:t>(f)</w:t>
      </w:r>
      <w:r>
        <w:rPr>
          <w:sz w:val="22"/>
          <w:szCs w:val="22"/>
        </w:rPr>
        <w:t xml:space="preserve">  </w:t>
      </w:r>
      <w:r w:rsidRPr="00443346">
        <w:rPr>
          <w:sz w:val="22"/>
          <w:szCs w:val="22"/>
        </w:rPr>
        <w:t xml:space="preserve">members receiving hospice services; </w:t>
      </w:r>
    </w:p>
    <w:p w:rsidR="007A6090" w:rsidRDefault="007A6090" w:rsidP="009323B9">
      <w:pPr>
        <w:widowControl w:val="0"/>
        <w:tabs>
          <w:tab w:val="left" w:pos="936"/>
          <w:tab w:val="left" w:pos="1314"/>
          <w:tab w:val="left" w:pos="1692"/>
          <w:tab w:val="left" w:pos="2070"/>
        </w:tabs>
        <w:ind w:left="1692"/>
        <w:rPr>
          <w:sz w:val="22"/>
        </w:rPr>
      </w:pPr>
      <w:r>
        <w:rPr>
          <w:sz w:val="22"/>
        </w:rPr>
        <w:t>(g)  persons receiving medical services through the Emergency Aid to the Elderly, Disabled and Children Program pursuant to 130 CMR 450.106</w:t>
      </w:r>
      <w:r w:rsidRPr="00E11483">
        <w:rPr>
          <w:sz w:val="22"/>
          <w:szCs w:val="22"/>
        </w:rPr>
        <w:t xml:space="preserve">: </w:t>
      </w:r>
      <w:r w:rsidRPr="00E11483">
        <w:rPr>
          <w:i/>
          <w:sz w:val="22"/>
          <w:szCs w:val="22"/>
        </w:rPr>
        <w:t>Emergency Aid to the Elderly, Disabled and Children Program</w:t>
      </w:r>
      <w:r>
        <w:rPr>
          <w:sz w:val="22"/>
        </w:rPr>
        <w:t xml:space="preserve">, if they do not receive MassHealth Standard, or MassHealth </w:t>
      </w:r>
      <w:r w:rsidRPr="002E6A82">
        <w:rPr>
          <w:sz w:val="22"/>
        </w:rPr>
        <w:t>Family Assistance</w:t>
      </w:r>
      <w:r>
        <w:rPr>
          <w:sz w:val="22"/>
        </w:rPr>
        <w:t>;</w:t>
      </w:r>
    </w:p>
    <w:p w:rsidR="007A6090" w:rsidRDefault="007A6090" w:rsidP="009323B9">
      <w:pPr>
        <w:widowControl w:val="0"/>
        <w:tabs>
          <w:tab w:val="left" w:pos="936"/>
          <w:tab w:val="left" w:pos="1314"/>
          <w:tab w:val="left" w:pos="1692"/>
          <w:tab w:val="left" w:pos="2070"/>
        </w:tabs>
        <w:ind w:left="1692"/>
        <w:rPr>
          <w:sz w:val="22"/>
        </w:rPr>
      </w:pPr>
      <w:r>
        <w:rPr>
          <w:sz w:val="22"/>
        </w:rPr>
        <w:t>(h)  members who are former foster care individuals and who are eligible for MassHealth Standard until they reach the age of 21 or the age of 26, as specified in 130 CMR 505.002(H):</w:t>
      </w:r>
      <w:r>
        <w:rPr>
          <w:i/>
          <w:sz w:val="22"/>
        </w:rPr>
        <w:t>Eligibility Requirements for Former Foster-Care Individuals</w:t>
      </w:r>
      <w:r>
        <w:rPr>
          <w:sz w:val="22"/>
        </w:rPr>
        <w:t>; and</w:t>
      </w:r>
    </w:p>
    <w:p w:rsidR="007A6090" w:rsidRPr="001073D8" w:rsidRDefault="007A6090" w:rsidP="009323B9">
      <w:pPr>
        <w:widowControl w:val="0"/>
        <w:tabs>
          <w:tab w:val="left" w:pos="936"/>
          <w:tab w:val="left" w:pos="1314"/>
          <w:tab w:val="left" w:pos="1692"/>
          <w:tab w:val="left" w:pos="2070"/>
        </w:tabs>
        <w:ind w:left="1692"/>
        <w:rPr>
          <w:i/>
          <w:sz w:val="22"/>
        </w:rPr>
      </w:pPr>
      <w:r>
        <w:rPr>
          <w:sz w:val="22"/>
        </w:rPr>
        <w:t>(i)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Members who have accumulated copayment charges totaling the maximum of $250 per calendar year do not have to pay further MassHealth copayments on pharmacy services during the calendar year in which the member reached the MassHealth copayment maximum for pharmacy services.</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(3)  </w:t>
      </w:r>
      <w:r w:rsidRPr="00F070EE">
        <w:rPr>
          <w:rFonts w:ascii="Times New Roman" w:hAnsi="Times New Roman"/>
        </w:rPr>
        <w:t xml:space="preserve">Members who have accumulated copayment charges totaling the maximum of $36 </w:t>
      </w:r>
      <w:r>
        <w:rPr>
          <w:rFonts w:ascii="Times New Roman" w:hAnsi="Times New Roman"/>
        </w:rPr>
        <w:t xml:space="preserve">per calendar year </w:t>
      </w:r>
      <w:r w:rsidRPr="00F070EE">
        <w:rPr>
          <w:rFonts w:ascii="Times New Roman" w:hAnsi="Times New Roman"/>
        </w:rPr>
        <w:t>on nonpharmacy services do not have to pay further MassHealth copayments</w:t>
      </w:r>
      <w:r>
        <w:rPr>
          <w:rFonts w:ascii="Times New Roman" w:hAnsi="Times New Roman"/>
        </w:rPr>
        <w:t xml:space="preserve"> on nonpharmacy services during the calendar year in which the member reached the MassHealth copayment maximum for nonpharmacy services.</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(4)  Members who have accumulated premium and copayment charges totaling an amount equal to five percent of the member’s countable income as described at 130 CMR 520.000 in a given calendar quarter do not have to pay further MassHealth copayments during the quarter in which the member reached the five percent cap.</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Members who have other comprehensive medical insurance, including Medicare, do not have to pay MassHealth copayments on nonpharmacy services.</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(6)  Members who are inpatients in a hospital do not have to pay a separate copayment for pharmacy services provided as part of the hospital stay.</w:t>
      </w:r>
    </w:p>
    <w:p w:rsidR="007A6090" w:rsidRDefault="007A6090" w:rsidP="009323B9">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7A6090" w:rsidRDefault="007A6090" w:rsidP="009323B9">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(B)  </w:t>
      </w:r>
      <w:r>
        <w:rPr>
          <w:rFonts w:ascii="Times New Roman" w:hAnsi="Times New Roman"/>
          <w:u w:val="single"/>
        </w:rPr>
        <w:t>Excluded Services</w:t>
      </w:r>
      <w:r>
        <w:rPr>
          <w:rFonts w:ascii="Times New Roman" w:hAnsi="Times New Roman"/>
        </w:rPr>
        <w:t>. The following services are excluded from the copayment requirement described in 130 CMR 520.038:</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(1)  family-planning services and supplies such as oral contraceptives, contraceptive devices such as diaphragms and condoms, and contraceptive jellies, creams, foams, and suppositories; </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(2)  nonpharmacy behavioral-health services; </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smoking cessation products and drugs;</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(4)  emergency services; and</w:t>
      </w:r>
    </w:p>
    <w:p w:rsidR="007A6090" w:rsidRDefault="007A6090" w:rsidP="009323B9">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provider-preventable services as defined in 42 CFR 447.26(b).</w:t>
      </w:r>
    </w:p>
    <w:p w:rsidR="007A6090" w:rsidRDefault="007A6090"/>
    <w:p w:rsidR="00C02CED" w:rsidRDefault="00C02CED">
      <w:pPr>
        <w:tabs>
          <w:tab w:val="right" w:pos="1152"/>
          <w:tab w:val="left" w:pos="1404"/>
          <w:tab w:val="left" w:pos="7200"/>
        </w:tabs>
        <w:suppressAutoHyphens/>
        <w:spacing w:line="260" w:lineRule="exact"/>
        <w:jc w:val="both"/>
      </w:pPr>
    </w:p>
    <w:sectPr w:rsidR="00C02CED" w:rsidSect="007A6090">
      <w:headerReference w:type="default" r:id="rId11"/>
      <w:pgSz w:w="12240" w:h="15840" w:code="1"/>
      <w:pgMar w:top="432" w:right="965" w:bottom="432" w:left="1685" w:header="44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59" w:rsidRDefault="00630E59">
      <w:r>
        <w:separator/>
      </w:r>
    </w:p>
  </w:endnote>
  <w:endnote w:type="continuationSeparator" w:id="0">
    <w:p w:rsidR="00630E59" w:rsidRDefault="0063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59" w:rsidRDefault="00630E59">
      <w:r>
        <w:separator/>
      </w:r>
    </w:p>
  </w:footnote>
  <w:footnote w:type="continuationSeparator" w:id="0">
    <w:p w:rsidR="00630E59" w:rsidRDefault="0063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w:t>
    </w:r>
    <w:r w:rsidR="0084082C">
      <w:rPr>
        <w:rFonts w:ascii="Book Antiqua" w:hAnsi="Book Antiqua"/>
        <w:sz w:val="22"/>
      </w:rPr>
      <w:t xml:space="preserve"> 234</w:t>
    </w:r>
  </w:p>
  <w:p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84082C">
      <w:rPr>
        <w:rFonts w:ascii="Book Antiqua" w:hAnsi="Book Antiqua"/>
        <w:sz w:val="22"/>
      </w:rPr>
      <w:t>September 25, 2019</w: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7A6090">
      <w:rPr>
        <w:rStyle w:val="PageNumber"/>
        <w:rFonts w:ascii="Book Antiqua" w:hAnsi="Book Antiqua"/>
        <w:noProof/>
        <w:sz w:val="22"/>
      </w:rPr>
      <w:t>2</w:t>
    </w:r>
    <w:r>
      <w:rPr>
        <w:rStyle w:val="PageNumber"/>
        <w:rFonts w:ascii="Book Antiqua" w:hAnsi="Book Antiqua"/>
        <w:sz w:val="22"/>
      </w:rPr>
      <w:fldChar w:fldCharType="end"/>
    </w:r>
  </w:p>
  <w:p w:rsidR="00C02CED" w:rsidRDefault="00C02CED">
    <w:pPr>
      <w:tabs>
        <w:tab w:val="left" w:pos="1080"/>
        <w:tab w:val="left" w:pos="5760"/>
      </w:tabs>
      <w:suppressAutoHyphens/>
      <w:rPr>
        <w:rFonts w:ascii="Book Antiqua" w:hAnsi="Book Antiqua"/>
        <w:sz w:val="22"/>
      </w:rPr>
    </w:pPr>
  </w:p>
  <w:p w:rsidR="00C02CED" w:rsidRDefault="00C02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90" w:rsidRPr="007A6090" w:rsidRDefault="007A6090" w:rsidP="007A6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025"/>
    <w:rsid w:val="00005086"/>
    <w:rsid w:val="0009414A"/>
    <w:rsid w:val="00114E5B"/>
    <w:rsid w:val="00141BCE"/>
    <w:rsid w:val="00157732"/>
    <w:rsid w:val="00192E72"/>
    <w:rsid w:val="001B7FD4"/>
    <w:rsid w:val="001D4F49"/>
    <w:rsid w:val="00200025"/>
    <w:rsid w:val="0022004C"/>
    <w:rsid w:val="00241563"/>
    <w:rsid w:val="00263747"/>
    <w:rsid w:val="002A52AB"/>
    <w:rsid w:val="003212AF"/>
    <w:rsid w:val="00342EAD"/>
    <w:rsid w:val="003D17AD"/>
    <w:rsid w:val="0041600D"/>
    <w:rsid w:val="004934F6"/>
    <w:rsid w:val="004B70B4"/>
    <w:rsid w:val="00597020"/>
    <w:rsid w:val="005D1BCB"/>
    <w:rsid w:val="00605B0F"/>
    <w:rsid w:val="00630E59"/>
    <w:rsid w:val="006B0AC3"/>
    <w:rsid w:val="007A6090"/>
    <w:rsid w:val="007D4A15"/>
    <w:rsid w:val="00820252"/>
    <w:rsid w:val="0082612C"/>
    <w:rsid w:val="0084082C"/>
    <w:rsid w:val="00963428"/>
    <w:rsid w:val="0096574E"/>
    <w:rsid w:val="00991453"/>
    <w:rsid w:val="009A0C08"/>
    <w:rsid w:val="009F10CA"/>
    <w:rsid w:val="00A43D78"/>
    <w:rsid w:val="00A536CA"/>
    <w:rsid w:val="00A62F11"/>
    <w:rsid w:val="00B01A4D"/>
    <w:rsid w:val="00B20321"/>
    <w:rsid w:val="00B67DB8"/>
    <w:rsid w:val="00B7370B"/>
    <w:rsid w:val="00BD1582"/>
    <w:rsid w:val="00C02CED"/>
    <w:rsid w:val="00C334A1"/>
    <w:rsid w:val="00D300E0"/>
    <w:rsid w:val="00D90CCB"/>
    <w:rsid w:val="00DC09F8"/>
    <w:rsid w:val="00DD2455"/>
    <w:rsid w:val="00E009C5"/>
    <w:rsid w:val="00E04798"/>
    <w:rsid w:val="00E3764F"/>
    <w:rsid w:val="00E62638"/>
    <w:rsid w:val="00EB6C70"/>
    <w:rsid w:val="00ED0733"/>
    <w:rsid w:val="00EF7A97"/>
    <w:rsid w:val="00F82100"/>
    <w:rsid w:val="00FE1F19"/>
    <w:rsid w:val="00FF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customStyle="1" w:styleId="ban">
    <w:name w:val="ban"/>
    <w:rsid w:val="007A6090"/>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7A6090"/>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rsid w:val="007A6090"/>
    <w:rPr>
      <w:rFonts w:ascii="Helvetica" w:hAnsi="Helvetica"/>
      <w:b/>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5</cp:revision>
  <cp:lastPrinted>2019-09-26T19:47:00Z</cp:lastPrinted>
  <dcterms:created xsi:type="dcterms:W3CDTF">2019-09-26T12:45:00Z</dcterms:created>
  <dcterms:modified xsi:type="dcterms:W3CDTF">2019-09-26T19:47:00Z</dcterms:modified>
</cp:coreProperties>
</file>