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5760"/>
      </w:tblGrid>
      <w:tr w:rsidR="00C02CED" w14:paraId="63792571" w14:textId="77777777">
        <w:tc>
          <w:tcPr>
            <w:tcW w:w="1728" w:type="dxa"/>
          </w:tcPr>
          <w:p w14:paraId="7436D051" w14:textId="04B25A98" w:rsidR="00C02CED" w:rsidRDefault="0002626F">
            <w:pPr>
              <w:pStyle w:val="Header"/>
              <w:widowControl w:val="0"/>
              <w:tabs>
                <w:tab w:val="clear" w:pos="4320"/>
                <w:tab w:val="clear" w:pos="8640"/>
                <w:tab w:val="left" w:pos="5400"/>
              </w:tabs>
              <w:rPr>
                <w:rFonts w:ascii="Helvetica" w:hAnsi="Helvetica"/>
                <w:sz w:val="22"/>
              </w:rPr>
            </w:pPr>
            <w:bookmarkStart w:id="0" w:name="_GoBack"/>
            <w:bookmarkEnd w:id="0"/>
            <w:r>
              <w:rPr>
                <w:rFonts w:ascii="Helvetica" w:hAnsi="Helvetica"/>
                <w:noProof/>
              </w:rPr>
              <w:drawing>
                <wp:inline distT="0" distB="0" distL="0" distR="0" wp14:anchorId="0F35F1D8" wp14:editId="017BC7F3">
                  <wp:extent cx="8667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5760" w:type="dxa"/>
          </w:tcPr>
          <w:p w14:paraId="75E29C8C" w14:textId="77777777" w:rsidR="00C02CED" w:rsidRDefault="00C02CED">
            <w:pPr>
              <w:widowControl w:val="0"/>
              <w:tabs>
                <w:tab w:val="left" w:pos="5400"/>
              </w:tabs>
              <w:rPr>
                <w:rFonts w:ascii="Bookman Old Style" w:hAnsi="Bookman Old Style"/>
                <w:b/>
                <w:i/>
              </w:rPr>
            </w:pPr>
          </w:p>
          <w:p w14:paraId="119CA112" w14:textId="77777777" w:rsidR="00C02CED" w:rsidRDefault="00C02CED">
            <w:pPr>
              <w:widowControl w:val="0"/>
              <w:tabs>
                <w:tab w:val="left" w:pos="5400"/>
              </w:tabs>
              <w:rPr>
                <w:rFonts w:ascii="Bookman Old Style" w:hAnsi="Bookman Old Style"/>
                <w:b/>
                <w:i/>
              </w:rPr>
            </w:pPr>
            <w:r>
              <w:rPr>
                <w:rFonts w:ascii="Bookman Old Style" w:hAnsi="Bookman Old Style"/>
                <w:b/>
                <w:i/>
              </w:rPr>
              <w:t>Commonwealth of Massachusetts</w:t>
            </w:r>
          </w:p>
          <w:p w14:paraId="40DBECE8" w14:textId="77777777" w:rsidR="00C02CED" w:rsidRDefault="00C02CED">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501C510E" w14:textId="77777777" w:rsidR="00C02CED" w:rsidRDefault="00C02CED">
            <w:pPr>
              <w:pStyle w:val="Heading2"/>
            </w:pPr>
            <w:r>
              <w:t>Office of Medicaid</w:t>
            </w:r>
          </w:p>
          <w:p w14:paraId="695E5894" w14:textId="77777777" w:rsidR="00C02CED" w:rsidRDefault="00C02CED">
            <w:pPr>
              <w:rPr>
                <w:rFonts w:ascii="Bookman Old Style" w:hAnsi="Bookman Old Style"/>
                <w:i/>
                <w:iCs/>
                <w:sz w:val="18"/>
              </w:rPr>
            </w:pPr>
            <w:r>
              <w:rPr>
                <w:rFonts w:ascii="Bookman Old Style" w:hAnsi="Bookman Old Style"/>
                <w:i/>
                <w:iCs/>
                <w:sz w:val="18"/>
              </w:rPr>
              <w:t>www.mass.gov/masshealth</w:t>
            </w:r>
          </w:p>
        </w:tc>
      </w:tr>
    </w:tbl>
    <w:p w14:paraId="399E4DAC" w14:textId="77777777" w:rsidR="00C02CED" w:rsidRDefault="00C02CED">
      <w:pPr>
        <w:tabs>
          <w:tab w:val="left" w:pos="1080"/>
          <w:tab w:val="left" w:pos="1800"/>
          <w:tab w:val="left" w:pos="6480"/>
        </w:tabs>
        <w:suppressAutoHyphens/>
        <w:rPr>
          <w:rFonts w:ascii="Book Antiqua" w:hAnsi="Book Antiqua"/>
          <w:sz w:val="22"/>
        </w:rPr>
      </w:pPr>
    </w:p>
    <w:p w14:paraId="09168F5D" w14:textId="77777777" w:rsidR="00C02CED" w:rsidRDefault="00C02CED">
      <w:pPr>
        <w:tabs>
          <w:tab w:val="left" w:pos="1080"/>
          <w:tab w:val="left" w:pos="5760"/>
        </w:tabs>
        <w:suppressAutoHyphens/>
        <w:rPr>
          <w:rFonts w:ascii="Book Antiqua" w:hAnsi="Book Antiqua"/>
          <w:sz w:val="22"/>
        </w:rPr>
      </w:pPr>
    </w:p>
    <w:p w14:paraId="41868806" w14:textId="77777777" w:rsidR="00C02CED" w:rsidRDefault="00C02CED">
      <w:pPr>
        <w:tabs>
          <w:tab w:val="left" w:pos="1080"/>
          <w:tab w:val="left" w:pos="5760"/>
        </w:tabs>
        <w:suppressAutoHyphens/>
        <w:rPr>
          <w:rFonts w:ascii="Book Antiqua" w:hAnsi="Book Antiqua"/>
          <w:sz w:val="22"/>
        </w:rPr>
      </w:pPr>
    </w:p>
    <w:p w14:paraId="611D3295" w14:textId="77777777" w:rsidR="00C02CED" w:rsidRDefault="00C02CED">
      <w:pPr>
        <w:tabs>
          <w:tab w:val="left" w:pos="1080"/>
          <w:tab w:val="left" w:pos="5760"/>
        </w:tabs>
        <w:suppressAutoHyphens/>
        <w:rPr>
          <w:rFonts w:ascii="Book Antiqua" w:hAnsi="Book Antiqua"/>
          <w:sz w:val="22"/>
        </w:rPr>
      </w:pPr>
    </w:p>
    <w:p w14:paraId="382A6741" w14:textId="77777777" w:rsidR="00C02CED" w:rsidRDefault="00C02CED">
      <w:pPr>
        <w:tabs>
          <w:tab w:val="left" w:pos="1080"/>
          <w:tab w:val="left" w:pos="5760"/>
        </w:tabs>
        <w:suppressAutoHyphens/>
        <w:rPr>
          <w:rFonts w:ascii="Book Antiqua" w:hAnsi="Book Antiqua"/>
          <w:sz w:val="22"/>
        </w:rPr>
        <w:sectPr w:rsidR="00C02CED">
          <w:pgSz w:w="12240" w:h="15840" w:code="1"/>
          <w:pgMar w:top="1440" w:right="1440" w:bottom="1440" w:left="1440" w:header="720" w:footer="720" w:gutter="0"/>
          <w:cols w:space="720"/>
        </w:sectPr>
      </w:pPr>
    </w:p>
    <w:p w14:paraId="4DC7FC62" w14:textId="2CD994A4" w:rsidR="00C02CED" w:rsidRDefault="0002626F">
      <w:pPr>
        <w:tabs>
          <w:tab w:val="left" w:pos="1080"/>
          <w:tab w:val="left" w:pos="5760"/>
        </w:tabs>
        <w:suppressAutoHyphens/>
        <w:rPr>
          <w:rFonts w:ascii="Book Antiqua" w:hAnsi="Book Antiqua"/>
          <w:sz w:val="22"/>
        </w:rPr>
      </w:pPr>
      <w:r>
        <w:rPr>
          <w:rFonts w:ascii="Book Antiqua" w:hAnsi="Book Antiqua"/>
          <w:noProof/>
        </w:rPr>
        <w:lastRenderedPageBreak/>
        <mc:AlternateContent>
          <mc:Choice Requires="wps">
            <w:drawing>
              <wp:anchor distT="0" distB="0" distL="114300" distR="114300" simplePos="0" relativeHeight="251657728" behindDoc="1" locked="0" layoutInCell="1" allowOverlap="1" wp14:anchorId="238BA504" wp14:editId="53819262">
                <wp:simplePos x="0" y="0"/>
                <wp:positionH relativeFrom="column">
                  <wp:posOffset>4848860</wp:posOffset>
                </wp:positionH>
                <wp:positionV relativeFrom="paragraph">
                  <wp:posOffset>-1918970</wp:posOffset>
                </wp:positionV>
                <wp:extent cx="1371600" cy="6858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50D9F97B" w14:textId="77777777" w:rsidR="00C02CED" w:rsidRDefault="00C02CED">
                            <w:r>
                              <w:object w:dxaOrig="2355" w:dyaOrig="1170" w14:anchorId="1735B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8.5pt" o:ole="">
                                  <v:imagedata r:id="rId11" o:title=""/>
                                </v:shape>
                                <o:OLEObject Type="Embed" ProgID="Word.Picture.8" ShapeID="_x0000_i1025" DrawAspect="Content" ObjectID="_1654957416"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8pt;margin-top:-151.1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WOgAIAABA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" stroked="f">
                <v:textbox>
                  <w:txbxContent>
                    <w:bookmarkStart w:id="2" w:name="_MON_1133778962"/>
                    <w:bookmarkEnd w:id="2"/>
                    <w:p w14:paraId="50D9F97B" w14:textId="77777777" w:rsidR="00C02CED" w:rsidRDefault="00C02CED">
                      <w:r>
                        <w:object w:dxaOrig="2355" w:dyaOrig="1170" w14:anchorId="1735BD68">
                          <v:shape id="_x0000_i1025" type="#_x0000_t75" style="width:117.75pt;height:58.5pt" o:ole="">
                            <v:imagedata r:id="rId11" o:title=""/>
                          </v:shape>
                          <o:OLEObject Type="Embed" ProgID="Word.Picture.8" ShapeID="_x0000_i1025" DrawAspect="Content" ObjectID="_1654957416" r:id="rId13"/>
                        </w:object>
                      </w:r>
                    </w:p>
                  </w:txbxContent>
                </v:textbox>
              </v:shape>
            </w:pict>
          </mc:Fallback>
        </mc:AlternateContent>
      </w:r>
    </w:p>
    <w:p w14:paraId="0C2A184B"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45F29CCF" w14:textId="551E3C72"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0736FF">
        <w:rPr>
          <w:rFonts w:ascii="Book Antiqua" w:hAnsi="Book Antiqua"/>
          <w:sz w:val="22"/>
        </w:rPr>
        <w:t>237</w:t>
      </w:r>
    </w:p>
    <w:p w14:paraId="07768772" w14:textId="1108B8F8" w:rsidR="00C02CED" w:rsidRPr="00492EA3" w:rsidRDefault="001B7FD4">
      <w:pPr>
        <w:tabs>
          <w:tab w:val="left" w:pos="1080"/>
          <w:tab w:val="left" w:pos="5760"/>
        </w:tabs>
        <w:suppressAutoHyphens/>
        <w:rPr>
          <w:rFonts w:ascii="Book Antiqua" w:hAnsi="Book Antiqua"/>
          <w:sz w:val="22"/>
        </w:rPr>
      </w:pPr>
      <w:r w:rsidRPr="00492EA3">
        <w:rPr>
          <w:rFonts w:ascii="Book Antiqua" w:hAnsi="Book Antiqua"/>
          <w:sz w:val="22"/>
        </w:rPr>
        <w:tab/>
      </w:r>
      <w:r w:rsidRPr="00492EA3">
        <w:rPr>
          <w:rFonts w:ascii="Book Antiqua" w:hAnsi="Book Antiqua"/>
          <w:sz w:val="22"/>
        </w:rPr>
        <w:tab/>
      </w:r>
      <w:r w:rsidR="000E79B8" w:rsidRPr="00492EA3">
        <w:rPr>
          <w:rFonts w:ascii="Book Antiqua" w:hAnsi="Book Antiqua"/>
          <w:sz w:val="22"/>
        </w:rPr>
        <w:t xml:space="preserve">June </w:t>
      </w:r>
      <w:r w:rsidR="006F774C">
        <w:rPr>
          <w:rFonts w:ascii="Book Antiqua" w:hAnsi="Book Antiqua"/>
          <w:sz w:val="22"/>
        </w:rPr>
        <w:t>29</w:t>
      </w:r>
      <w:r w:rsidR="000E79B8" w:rsidRPr="00492EA3">
        <w:rPr>
          <w:rFonts w:ascii="Book Antiqua" w:hAnsi="Book Antiqua"/>
          <w:sz w:val="22"/>
        </w:rPr>
        <w:t>, 2020</w:t>
      </w:r>
    </w:p>
    <w:p w14:paraId="6936D683" w14:textId="77777777" w:rsidR="00C02CED" w:rsidRDefault="00C02CED">
      <w:pPr>
        <w:tabs>
          <w:tab w:val="left" w:pos="1080"/>
          <w:tab w:val="left" w:pos="5760"/>
        </w:tabs>
        <w:suppressAutoHyphens/>
        <w:rPr>
          <w:rFonts w:ascii="Book Antiqua" w:hAnsi="Book Antiqua"/>
          <w:sz w:val="22"/>
        </w:rPr>
      </w:pPr>
    </w:p>
    <w:p w14:paraId="77D03EF8" w14:textId="77777777" w:rsidR="00C02CED" w:rsidRDefault="00C02CED">
      <w:pPr>
        <w:tabs>
          <w:tab w:val="left" w:pos="1080"/>
          <w:tab w:val="left" w:pos="5760"/>
        </w:tabs>
        <w:suppressAutoHyphens/>
        <w:rPr>
          <w:rFonts w:ascii="Book Antiqua" w:hAnsi="Book Antiqua"/>
          <w:sz w:val="22"/>
        </w:rPr>
      </w:pPr>
    </w:p>
    <w:p w14:paraId="0B0CB911" w14:textId="77777777"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14:paraId="02247627" w14:textId="77777777" w:rsidR="00C02CED" w:rsidRDefault="00C02CED">
      <w:pPr>
        <w:tabs>
          <w:tab w:val="left" w:pos="1080"/>
          <w:tab w:val="left" w:pos="5760"/>
        </w:tabs>
        <w:suppressAutoHyphens/>
        <w:rPr>
          <w:rFonts w:ascii="Book Antiqua" w:hAnsi="Book Antiqua"/>
          <w:sz w:val="22"/>
        </w:rPr>
      </w:pPr>
    </w:p>
    <w:p w14:paraId="4BD579C1" w14:textId="128145B0"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8D4DE6">
        <w:rPr>
          <w:rFonts w:ascii="Book Antiqua" w:hAnsi="Book Antiqua"/>
          <w:sz w:val="22"/>
        </w:rPr>
        <w:t>Amanda Cassel Kraft</w:t>
      </w:r>
      <w:r w:rsidR="0041600D">
        <w:rPr>
          <w:rFonts w:ascii="Book Antiqua" w:hAnsi="Book Antiqua"/>
          <w:sz w:val="22"/>
        </w:rPr>
        <w:t xml:space="preserve">, </w:t>
      </w:r>
      <w:r w:rsidR="008D4DE6">
        <w:rPr>
          <w:rFonts w:ascii="Book Antiqua" w:hAnsi="Book Antiqua"/>
          <w:sz w:val="22"/>
        </w:rPr>
        <w:t>Acting Medicaid Director</w:t>
      </w:r>
      <w:r w:rsidR="006F774C">
        <w:rPr>
          <w:rFonts w:ascii="Book Antiqua" w:hAnsi="Book Antiqua"/>
          <w:sz w:val="22"/>
        </w:rPr>
        <w:t xml:space="preserve"> [Signature of Amanda Cassel Kraft]</w:t>
      </w:r>
    </w:p>
    <w:p w14:paraId="57ACB4CF" w14:textId="77777777" w:rsidR="00C02CED" w:rsidRDefault="00C02CED">
      <w:pPr>
        <w:tabs>
          <w:tab w:val="left" w:pos="1080"/>
          <w:tab w:val="left" w:pos="5760"/>
        </w:tabs>
        <w:suppressAutoHyphens/>
        <w:rPr>
          <w:rFonts w:ascii="Book Antiqua" w:hAnsi="Book Antiqua"/>
          <w:sz w:val="22"/>
        </w:rPr>
      </w:pPr>
    </w:p>
    <w:p w14:paraId="17A155EC" w14:textId="77777777" w:rsidR="00C02CED" w:rsidRPr="009B38F8" w:rsidRDefault="00C02CED">
      <w:pPr>
        <w:pStyle w:val="BodyTextIndent"/>
      </w:pPr>
      <w:r>
        <w:t>RE:</w:t>
      </w:r>
      <w:r>
        <w:tab/>
      </w:r>
      <w:r w:rsidR="009B38F8">
        <w:t>Revisions to MassHealth Financial Requirements and Financial Eligibility</w:t>
      </w:r>
      <w:r w:rsidR="00492EA3">
        <w:t xml:space="preserve"> </w:t>
      </w:r>
      <w:r w:rsidR="009B38F8">
        <w:t xml:space="preserve">Regulations: </w:t>
      </w:r>
      <w:r w:rsidR="009B38F8" w:rsidRPr="009B38F8">
        <w:t>Elimination of Copayments for Certain Services and Populations</w:t>
      </w:r>
      <w:r w:rsidR="009B38F8">
        <w:t xml:space="preserve"> </w:t>
      </w:r>
    </w:p>
    <w:p w14:paraId="236A07B7" w14:textId="77777777" w:rsidR="00C02CED" w:rsidRDefault="00C02CED">
      <w:pPr>
        <w:tabs>
          <w:tab w:val="right" w:pos="9360"/>
        </w:tabs>
        <w:suppressAutoHyphens/>
        <w:rPr>
          <w:rFonts w:ascii="Book Antiqua" w:hAnsi="Book Antiqua"/>
          <w:sz w:val="22"/>
        </w:rPr>
      </w:pPr>
      <w:r>
        <w:rPr>
          <w:rFonts w:ascii="Book Antiqua" w:hAnsi="Book Antiqua"/>
          <w:sz w:val="22"/>
          <w:u w:val="single"/>
        </w:rPr>
        <w:tab/>
      </w:r>
    </w:p>
    <w:p w14:paraId="35B6CE2C" w14:textId="77777777" w:rsidR="00C02CED" w:rsidRDefault="00C02CED">
      <w:pPr>
        <w:tabs>
          <w:tab w:val="left" w:pos="1080"/>
          <w:tab w:val="left" w:pos="5760"/>
        </w:tabs>
        <w:suppressAutoHyphens/>
        <w:rPr>
          <w:rFonts w:ascii="Book Antiqua" w:hAnsi="Book Antiqua"/>
          <w:sz w:val="22"/>
        </w:rPr>
      </w:pPr>
    </w:p>
    <w:p w14:paraId="41104DE5" w14:textId="7D3EEC77" w:rsidR="001D0784" w:rsidRPr="001D0784" w:rsidRDefault="001D0784" w:rsidP="001D0784">
      <w:pPr>
        <w:pStyle w:val="BodyText"/>
        <w:spacing w:before="10"/>
        <w:ind w:right="576"/>
        <w:rPr>
          <w:rFonts w:ascii="Book Antiqua" w:eastAsia="Calibri" w:hAnsi="Book Antiqua" w:cs="Arial"/>
          <w:iCs/>
          <w:sz w:val="22"/>
          <w:szCs w:val="22"/>
        </w:rPr>
      </w:pPr>
      <w:r w:rsidRPr="00134ED4">
        <w:rPr>
          <w:rFonts w:ascii="Book Antiqua" w:eastAsia="Calibri" w:hAnsi="Book Antiqua" w:cs="Arial"/>
          <w:iCs/>
          <w:sz w:val="22"/>
          <w:szCs w:val="22"/>
        </w:rPr>
        <w:t xml:space="preserve">MassHealth is amending its copay regulations at 130 CMR </w:t>
      </w:r>
      <w:r w:rsidR="00B47C70">
        <w:rPr>
          <w:rFonts w:ascii="Book Antiqua" w:eastAsia="Calibri" w:hAnsi="Book Antiqua" w:cs="Arial"/>
          <w:iCs/>
          <w:sz w:val="22"/>
          <w:szCs w:val="22"/>
        </w:rPr>
        <w:t>506.015 through 506.018, and 520.037 through 520.040</w:t>
      </w:r>
      <w:r w:rsidR="00FD1447">
        <w:rPr>
          <w:rFonts w:ascii="Book Antiqua" w:eastAsia="Calibri" w:hAnsi="Book Antiqua" w:cs="Arial"/>
          <w:iCs/>
          <w:sz w:val="22"/>
          <w:szCs w:val="22"/>
        </w:rPr>
        <w:t>,</w:t>
      </w:r>
      <w:r w:rsidRPr="00134ED4">
        <w:rPr>
          <w:rFonts w:ascii="Book Antiqua" w:eastAsia="Calibri" w:hAnsi="Book Antiqua" w:cs="Arial"/>
          <w:iCs/>
          <w:sz w:val="22"/>
          <w:szCs w:val="22"/>
        </w:rPr>
        <w:t xml:space="preserve"> effective July 1, 2020. These amendments identify additional categories of MassHealth members and services that are exempt from copays.</w:t>
      </w:r>
      <w:r w:rsidR="00C17E85">
        <w:rPr>
          <w:rFonts w:ascii="Book Antiqua" w:eastAsia="Calibri" w:hAnsi="Book Antiqua" w:cs="Arial"/>
          <w:iCs/>
          <w:sz w:val="22"/>
          <w:szCs w:val="22"/>
        </w:rPr>
        <w:t xml:space="preserve"> </w:t>
      </w:r>
      <w:r w:rsidR="00C17E85" w:rsidRPr="001D0784">
        <w:rPr>
          <w:rFonts w:ascii="Book Antiqua" w:eastAsia="Calibri" w:hAnsi="Book Antiqua" w:cs="Arial"/>
          <w:iCs/>
          <w:sz w:val="22"/>
          <w:szCs w:val="22"/>
        </w:rPr>
        <w:t>Please note that copays for acute inpatient hospital stays were eliminated on March 18th, 2020, and copays do not apply to COVID-19 testing and treatment services for the duration of the national emergency.</w:t>
      </w:r>
    </w:p>
    <w:p w14:paraId="298910DA" w14:textId="572CF1BB" w:rsidR="001D0784" w:rsidRPr="001D0784" w:rsidRDefault="001D0784" w:rsidP="001D0784">
      <w:pPr>
        <w:pStyle w:val="BodyText"/>
        <w:spacing w:before="10" w:after="0"/>
        <w:ind w:right="576"/>
        <w:rPr>
          <w:rFonts w:ascii="Book Antiqua" w:eastAsia="Calibri" w:hAnsi="Book Antiqua" w:cs="Arial"/>
          <w:iCs/>
          <w:sz w:val="22"/>
          <w:szCs w:val="22"/>
        </w:rPr>
      </w:pPr>
      <w:r w:rsidRPr="001D0784">
        <w:rPr>
          <w:rFonts w:ascii="Book Antiqua" w:eastAsia="Calibri" w:hAnsi="Book Antiqua" w:cs="Arial"/>
          <w:iCs/>
          <w:sz w:val="22"/>
          <w:szCs w:val="22"/>
        </w:rPr>
        <w:t xml:space="preserve">The following services are newly excluded from copays. </w:t>
      </w:r>
    </w:p>
    <w:p w14:paraId="0A5839B0" w14:textId="77777777" w:rsidR="001D0784" w:rsidRPr="001D0784" w:rsidRDefault="001D0784" w:rsidP="001D0784">
      <w:pPr>
        <w:pStyle w:val="ListParagraph"/>
        <w:numPr>
          <w:ilvl w:val="0"/>
          <w:numId w:val="1"/>
        </w:numPr>
        <w:rPr>
          <w:rFonts w:ascii="Book Antiqua" w:hAnsi="Book Antiqua" w:cs="Arial"/>
        </w:rPr>
      </w:pPr>
      <w:r w:rsidRPr="001D0784">
        <w:rPr>
          <w:rFonts w:ascii="Book Antiqua" w:eastAsia="Calibri" w:hAnsi="Book Antiqua" w:cs="Arial"/>
          <w:iCs/>
        </w:rPr>
        <w:t>FDA-approved medications for detoxification and maintenance treatment of substance use disorders (SUD);</w:t>
      </w:r>
    </w:p>
    <w:p w14:paraId="75A9DB24" w14:textId="77777777" w:rsidR="001D0784" w:rsidRPr="001D0784" w:rsidRDefault="00422BDE" w:rsidP="001D0784">
      <w:pPr>
        <w:pStyle w:val="ListParagraph"/>
        <w:numPr>
          <w:ilvl w:val="0"/>
          <w:numId w:val="1"/>
        </w:numPr>
        <w:rPr>
          <w:rFonts w:ascii="Book Antiqua" w:hAnsi="Book Antiqua" w:cs="Arial"/>
        </w:rPr>
      </w:pPr>
      <w:hyperlink r:id="rId14" w:history="1">
        <w:r w:rsidR="001D0784" w:rsidRPr="001D0784">
          <w:rPr>
            <w:rStyle w:val="Hyperlink"/>
            <w:rFonts w:ascii="Book Antiqua" w:eastAsia="Calibri" w:hAnsi="Book Antiqua" w:cs="Arial"/>
            <w:iCs/>
          </w:rPr>
          <w:t>preventive services rated Grade A and B by the US Preventive Services Task Force (USPSTF)</w:t>
        </w:r>
      </w:hyperlink>
      <w:r w:rsidR="001D0784" w:rsidRPr="00FD1447">
        <w:rPr>
          <w:rStyle w:val="FootnoteReference"/>
          <w:rFonts w:ascii="Book Antiqua" w:eastAsia="Calibri" w:hAnsi="Book Antiqua" w:cs="Arial"/>
          <w:iCs/>
          <w:color w:val="0000FF"/>
          <w:u w:val="single"/>
          <w:vertAlign w:val="superscript"/>
        </w:rPr>
        <w:footnoteReference w:id="1"/>
      </w:r>
      <w:r w:rsidR="001D0784" w:rsidRPr="00FD1447">
        <w:rPr>
          <w:rFonts w:ascii="Book Antiqua" w:eastAsia="Calibri" w:hAnsi="Book Antiqua" w:cs="Arial"/>
          <w:iCs/>
          <w:vertAlign w:val="superscript"/>
        </w:rPr>
        <w:t xml:space="preserve"> </w:t>
      </w:r>
      <w:r w:rsidR="001D0784" w:rsidRPr="001D0784">
        <w:rPr>
          <w:rFonts w:ascii="Book Antiqua" w:eastAsia="Calibri" w:hAnsi="Book Antiqua" w:cs="Arial"/>
          <w:iCs/>
        </w:rPr>
        <w:t xml:space="preserve">or broader exclusions specified by MassHealth (e.g., low-dose aspirin; colonoscopy preparation); and </w:t>
      </w:r>
    </w:p>
    <w:p w14:paraId="1048FBDA" w14:textId="77777777" w:rsidR="001D0784" w:rsidRPr="001D0784" w:rsidRDefault="00422BDE" w:rsidP="001D0784">
      <w:pPr>
        <w:pStyle w:val="ListParagraph"/>
        <w:numPr>
          <w:ilvl w:val="0"/>
          <w:numId w:val="1"/>
        </w:numPr>
        <w:rPr>
          <w:rStyle w:val="Hyperlink"/>
          <w:rFonts w:ascii="Book Antiqua" w:hAnsi="Book Antiqua" w:cs="Arial"/>
          <w:color w:val="auto"/>
          <w:u w:val="none"/>
        </w:rPr>
      </w:pPr>
      <w:hyperlink r:id="rId15" w:history="1">
        <w:r w:rsidR="001D0784" w:rsidRPr="001D0784">
          <w:rPr>
            <w:rStyle w:val="Hyperlink"/>
            <w:rFonts w:ascii="Book Antiqua" w:eastAsia="Calibri" w:hAnsi="Book Antiqua" w:cs="Arial"/>
            <w:iCs/>
          </w:rPr>
          <w:t>vaccines and their administration recommended by the Advisory Committee on Immunization Practices (ACIP)</w:t>
        </w:r>
        <w:r w:rsidR="001D0784" w:rsidRPr="00FD1447">
          <w:rPr>
            <w:rStyle w:val="FootnoteReference"/>
            <w:rFonts w:ascii="Book Antiqua" w:eastAsia="Calibri" w:hAnsi="Book Antiqua" w:cs="Arial"/>
            <w:iCs/>
            <w:color w:val="0000FF"/>
            <w:u w:val="single"/>
            <w:vertAlign w:val="superscript"/>
          </w:rPr>
          <w:footnoteReference w:id="2"/>
        </w:r>
        <w:r w:rsidR="001D0784" w:rsidRPr="001D0784">
          <w:rPr>
            <w:rStyle w:val="Hyperlink"/>
            <w:rFonts w:ascii="Book Antiqua" w:eastAsia="Calibri" w:hAnsi="Book Antiqua" w:cs="Arial"/>
            <w:iCs/>
          </w:rPr>
          <w:t>.</w:t>
        </w:r>
      </w:hyperlink>
    </w:p>
    <w:p w14:paraId="5AF292C4" w14:textId="77777777" w:rsidR="001D0784" w:rsidRPr="001D0784" w:rsidRDefault="001D0784" w:rsidP="001D0784">
      <w:pPr>
        <w:pStyle w:val="ListParagraph"/>
        <w:ind w:left="720"/>
        <w:rPr>
          <w:rStyle w:val="Hyperlink"/>
          <w:rFonts w:ascii="Book Antiqua" w:hAnsi="Book Antiqua" w:cs="Arial"/>
          <w:color w:val="auto"/>
          <w:u w:val="none"/>
        </w:rPr>
      </w:pPr>
    </w:p>
    <w:p w14:paraId="26F5485D" w14:textId="77777777" w:rsidR="001D0784" w:rsidRPr="001D0784" w:rsidRDefault="001D0784" w:rsidP="001D0784">
      <w:pPr>
        <w:pStyle w:val="BodyText"/>
        <w:spacing w:before="10" w:after="0"/>
        <w:ind w:right="576"/>
        <w:rPr>
          <w:rFonts w:ascii="Book Antiqua" w:hAnsi="Book Antiqua"/>
          <w:sz w:val="22"/>
          <w:szCs w:val="22"/>
        </w:rPr>
      </w:pPr>
      <w:r w:rsidRPr="001D0784">
        <w:rPr>
          <w:rFonts w:ascii="Book Antiqua" w:hAnsi="Book Antiqua"/>
          <w:sz w:val="22"/>
          <w:szCs w:val="22"/>
        </w:rPr>
        <w:t>The following populations are newly excluded from copays:</w:t>
      </w:r>
    </w:p>
    <w:p w14:paraId="2AE5E57D" w14:textId="77777777" w:rsidR="001D0784" w:rsidRPr="001D0784" w:rsidRDefault="001D0784" w:rsidP="001D0784">
      <w:pPr>
        <w:pStyle w:val="BodyText"/>
        <w:widowControl w:val="0"/>
        <w:numPr>
          <w:ilvl w:val="0"/>
          <w:numId w:val="2"/>
        </w:numPr>
        <w:autoSpaceDE w:val="0"/>
        <w:autoSpaceDN w:val="0"/>
        <w:spacing w:before="10" w:after="0"/>
        <w:ind w:right="576"/>
        <w:rPr>
          <w:rFonts w:ascii="Book Antiqua" w:hAnsi="Book Antiqua"/>
          <w:sz w:val="22"/>
          <w:szCs w:val="22"/>
        </w:rPr>
      </w:pPr>
      <w:r w:rsidRPr="001D0784">
        <w:rPr>
          <w:rFonts w:ascii="Book Antiqua" w:eastAsia="Calibri" w:hAnsi="Book Antiqua" w:cs="Arial"/>
          <w:iCs/>
          <w:sz w:val="22"/>
          <w:szCs w:val="22"/>
        </w:rPr>
        <w:t>members with incomes at or under 50% federal poverty level (FPL); and</w:t>
      </w:r>
    </w:p>
    <w:p w14:paraId="50A1ADBF" w14:textId="77777777" w:rsidR="001D0784" w:rsidRPr="001D0784" w:rsidRDefault="001D0784" w:rsidP="001D0784">
      <w:pPr>
        <w:pStyle w:val="BodyText"/>
        <w:widowControl w:val="0"/>
        <w:numPr>
          <w:ilvl w:val="0"/>
          <w:numId w:val="2"/>
        </w:numPr>
        <w:autoSpaceDE w:val="0"/>
        <w:autoSpaceDN w:val="0"/>
        <w:spacing w:before="10" w:after="0"/>
        <w:ind w:right="576"/>
        <w:rPr>
          <w:rFonts w:ascii="Book Antiqua" w:hAnsi="Book Antiqua"/>
          <w:sz w:val="22"/>
          <w:szCs w:val="22"/>
        </w:rPr>
      </w:pPr>
      <w:r w:rsidRPr="001D0784">
        <w:rPr>
          <w:rFonts w:ascii="Book Antiqua" w:eastAsia="Calibri" w:hAnsi="Book Antiqua" w:cs="Arial"/>
          <w:iCs/>
          <w:sz w:val="22"/>
          <w:szCs w:val="22"/>
        </w:rPr>
        <w:t xml:space="preserve">members categorically eligible for MassHealth because they are receiving other public assistance (“referred eligibles”) such as Supplemental Security Income (SSI), Transitional Aid to Families with Dependent Children (TAFDC), or services </w:t>
      </w:r>
      <w:r w:rsidR="00492EA3">
        <w:rPr>
          <w:rFonts w:ascii="Book Antiqua" w:eastAsia="Calibri" w:hAnsi="Book Antiqua" w:cs="Arial"/>
          <w:iCs/>
          <w:sz w:val="22"/>
          <w:szCs w:val="22"/>
        </w:rPr>
        <w:br/>
      </w:r>
      <w:r w:rsidR="00492EA3">
        <w:rPr>
          <w:rFonts w:ascii="Book Antiqua" w:eastAsia="Calibri" w:hAnsi="Book Antiqua" w:cs="Arial"/>
          <w:iCs/>
          <w:sz w:val="22"/>
          <w:szCs w:val="22"/>
        </w:rPr>
        <w:lastRenderedPageBreak/>
        <w:br/>
      </w:r>
      <w:r w:rsidRPr="001D0784">
        <w:rPr>
          <w:rFonts w:ascii="Book Antiqua" w:eastAsia="Calibri" w:hAnsi="Book Antiqua" w:cs="Arial"/>
          <w:iCs/>
          <w:sz w:val="22"/>
          <w:szCs w:val="22"/>
        </w:rPr>
        <w:t>through the Emergency Aid to the Elderly, Disabled and Children (EAEDC) Program.</w:t>
      </w:r>
    </w:p>
    <w:p w14:paraId="65936136" w14:textId="77777777" w:rsidR="00C02CED" w:rsidRDefault="00746F03" w:rsidP="00736DA0">
      <w:pPr>
        <w:suppressAutoHyphens/>
        <w:spacing w:before="120"/>
        <w:rPr>
          <w:rFonts w:ascii="Book Antiqua" w:hAnsi="Book Antiqua"/>
          <w:sz w:val="22"/>
          <w:szCs w:val="22"/>
        </w:rPr>
      </w:pPr>
      <w:r w:rsidRPr="00746F03">
        <w:rPr>
          <w:rFonts w:ascii="Book Antiqua" w:hAnsi="Book Antiqua"/>
          <w:sz w:val="22"/>
          <w:szCs w:val="22"/>
        </w:rPr>
        <w:t>For more information about MassHealth copays, please refer to 130 CMR 506.01</w:t>
      </w:r>
      <w:r w:rsidR="00494A0F">
        <w:rPr>
          <w:rFonts w:ascii="Book Antiqua" w:hAnsi="Book Antiqua"/>
          <w:sz w:val="22"/>
          <w:szCs w:val="22"/>
        </w:rPr>
        <w:t>5</w:t>
      </w:r>
      <w:r w:rsidRPr="00746F03">
        <w:rPr>
          <w:rFonts w:ascii="Book Antiqua" w:hAnsi="Book Antiqua"/>
          <w:sz w:val="22"/>
          <w:szCs w:val="22"/>
        </w:rPr>
        <w:t xml:space="preserve"> and 130 CMR 520.03</w:t>
      </w:r>
      <w:r w:rsidR="00494A0F">
        <w:rPr>
          <w:rFonts w:ascii="Book Antiqua" w:hAnsi="Book Antiqua"/>
          <w:sz w:val="22"/>
          <w:szCs w:val="22"/>
        </w:rPr>
        <w:t>7</w:t>
      </w:r>
      <w:r w:rsidRPr="00746F03">
        <w:rPr>
          <w:rFonts w:ascii="Book Antiqua" w:hAnsi="Book Antiqua"/>
          <w:sz w:val="22"/>
          <w:szCs w:val="22"/>
        </w:rPr>
        <w:t xml:space="preserve"> and </w:t>
      </w:r>
      <w:hyperlink r:id="rId16" w:history="1">
        <w:r w:rsidRPr="00E96B8F">
          <w:rPr>
            <w:rStyle w:val="Hyperlink"/>
            <w:rFonts w:ascii="Book Antiqua" w:hAnsi="Book Antiqua"/>
            <w:sz w:val="22"/>
            <w:szCs w:val="22"/>
          </w:rPr>
          <w:t>www.mass.gov/copayment-information-for-members</w:t>
        </w:r>
      </w:hyperlink>
      <w:r w:rsidRPr="00746F03">
        <w:rPr>
          <w:rFonts w:ascii="Book Antiqua" w:hAnsi="Book Antiqua"/>
          <w:sz w:val="22"/>
          <w:szCs w:val="22"/>
        </w:rPr>
        <w:t>.</w:t>
      </w:r>
    </w:p>
    <w:p w14:paraId="620532E0" w14:textId="77777777" w:rsidR="00746F03" w:rsidRDefault="00746F03">
      <w:pPr>
        <w:suppressAutoHyphens/>
        <w:rPr>
          <w:rFonts w:ascii="Book Antiqua" w:hAnsi="Book Antiqua"/>
          <w:sz w:val="22"/>
        </w:rPr>
      </w:pPr>
    </w:p>
    <w:p w14:paraId="7C7DA88B" w14:textId="77777777" w:rsidR="00C02CED" w:rsidRDefault="00C02CED">
      <w:pPr>
        <w:suppressAutoHyphens/>
        <w:rPr>
          <w:rFonts w:ascii="Book Antiqua" w:hAnsi="Book Antiqua"/>
          <w:sz w:val="22"/>
        </w:rPr>
      </w:pPr>
      <w:r>
        <w:rPr>
          <w:rFonts w:ascii="Book Antiqua" w:hAnsi="Book Antiqua"/>
          <w:sz w:val="22"/>
        </w:rPr>
        <w:t>These regulations are effective</w:t>
      </w:r>
      <w:r w:rsidR="009B38F8">
        <w:rPr>
          <w:rFonts w:ascii="Book Antiqua" w:hAnsi="Book Antiqua"/>
          <w:sz w:val="22"/>
        </w:rPr>
        <w:t xml:space="preserve"> July 1, 2020</w:t>
      </w:r>
      <w:r>
        <w:rPr>
          <w:rFonts w:ascii="Book Antiqua" w:hAnsi="Book Antiqua"/>
          <w:sz w:val="22"/>
        </w:rPr>
        <w:t>.</w:t>
      </w:r>
    </w:p>
    <w:p w14:paraId="7BB7CF48" w14:textId="77777777" w:rsidR="00C02CED" w:rsidRDefault="00C02CED">
      <w:pPr>
        <w:suppressAutoHyphens/>
        <w:rPr>
          <w:rFonts w:ascii="Book Antiqua" w:hAnsi="Book Antiqua"/>
          <w:sz w:val="22"/>
        </w:rPr>
      </w:pPr>
    </w:p>
    <w:p w14:paraId="559807D9" w14:textId="77777777" w:rsidR="00C02CED" w:rsidRDefault="00C02CED">
      <w:pPr>
        <w:suppressAutoHyphens/>
        <w:rPr>
          <w:rFonts w:ascii="Book Antiqua" w:hAnsi="Book Antiqua"/>
          <w:sz w:val="22"/>
        </w:rPr>
      </w:pPr>
    </w:p>
    <w:p w14:paraId="4471F210" w14:textId="77777777" w:rsidR="00C02CED" w:rsidRDefault="00C02CED">
      <w:pPr>
        <w:tabs>
          <w:tab w:val="center" w:pos="4680"/>
        </w:tabs>
        <w:suppressAutoHyphens/>
        <w:rPr>
          <w:rFonts w:ascii="Book Antiqua" w:hAnsi="Book Antiqua"/>
          <w:sz w:val="22"/>
        </w:rPr>
      </w:pPr>
      <w:r>
        <w:rPr>
          <w:rFonts w:ascii="Book Antiqua" w:hAnsi="Book Antiqua"/>
          <w:b/>
          <w:sz w:val="22"/>
        </w:rPr>
        <w:tab/>
        <w:t>MANUAL UPKEEP</w:t>
      </w:r>
    </w:p>
    <w:p w14:paraId="62602EAC" w14:textId="77777777" w:rsidR="00C02CED" w:rsidRDefault="00C02CED">
      <w:pPr>
        <w:tabs>
          <w:tab w:val="left" w:pos="3960"/>
          <w:tab w:val="left" w:pos="6480"/>
        </w:tabs>
        <w:suppressAutoHyphens/>
        <w:rPr>
          <w:rFonts w:ascii="Book Antiqua" w:hAnsi="Book Antiqua"/>
          <w:sz w:val="22"/>
        </w:rPr>
      </w:pPr>
    </w:p>
    <w:p w14:paraId="1EEB54AD" w14:textId="77777777" w:rsidR="00C02CED" w:rsidRDefault="00C02CED">
      <w:pPr>
        <w:tabs>
          <w:tab w:val="left" w:pos="3960"/>
          <w:tab w:val="left" w:pos="6480"/>
        </w:tabs>
        <w:suppressAutoHyphens/>
        <w:rPr>
          <w:rFonts w:ascii="Book Antiqua" w:hAnsi="Book Antiqua"/>
          <w:b/>
          <w:sz w:val="22"/>
          <w:u w:val="single"/>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451C42AB" w14:textId="77777777" w:rsidR="001A2BEE" w:rsidRDefault="001A2BEE">
      <w:pPr>
        <w:tabs>
          <w:tab w:val="left" w:pos="3960"/>
          <w:tab w:val="left" w:pos="6480"/>
        </w:tabs>
        <w:suppressAutoHyphens/>
        <w:rPr>
          <w:rFonts w:ascii="Book Antiqua" w:hAnsi="Book Antiqua"/>
          <w:b/>
          <w:sz w:val="22"/>
        </w:rPr>
      </w:pPr>
      <w:r w:rsidRPr="001A2BEE">
        <w:rPr>
          <w:rFonts w:ascii="Book Antiqua" w:hAnsi="Book Antiqua"/>
          <w:b/>
          <w:sz w:val="22"/>
        </w:rPr>
        <w:t>506.014</w:t>
      </w:r>
      <w:r>
        <w:rPr>
          <w:rFonts w:ascii="Book Antiqua" w:hAnsi="Book Antiqua"/>
          <w:b/>
          <w:sz w:val="22"/>
        </w:rPr>
        <w:tab/>
        <w:t>506.014</w:t>
      </w:r>
      <w:r>
        <w:rPr>
          <w:rFonts w:ascii="Book Antiqua" w:hAnsi="Book Antiqua"/>
          <w:b/>
          <w:sz w:val="22"/>
        </w:rPr>
        <w:tab/>
        <w:t>E.L. 228</w:t>
      </w:r>
    </w:p>
    <w:p w14:paraId="68368172" w14:textId="6E9D01A7" w:rsidR="001A2BEE" w:rsidRDefault="001A2BEE">
      <w:pPr>
        <w:tabs>
          <w:tab w:val="left" w:pos="3960"/>
          <w:tab w:val="left" w:pos="6480"/>
        </w:tabs>
        <w:suppressAutoHyphens/>
        <w:rPr>
          <w:rFonts w:ascii="Book Antiqua" w:hAnsi="Book Antiqua"/>
          <w:b/>
          <w:sz w:val="22"/>
        </w:rPr>
      </w:pPr>
      <w:r>
        <w:rPr>
          <w:rFonts w:ascii="Book Antiqua" w:hAnsi="Book Antiqua"/>
          <w:b/>
          <w:sz w:val="22"/>
        </w:rPr>
        <w:t>506.015</w:t>
      </w:r>
      <w:r>
        <w:rPr>
          <w:rFonts w:ascii="Book Antiqua" w:hAnsi="Book Antiqua"/>
          <w:b/>
          <w:sz w:val="22"/>
        </w:rPr>
        <w:tab/>
      </w:r>
      <w:r w:rsidR="004E7ED0">
        <w:rPr>
          <w:rFonts w:ascii="Book Antiqua" w:hAnsi="Book Antiqua"/>
          <w:b/>
          <w:sz w:val="22"/>
        </w:rPr>
        <w:t>506.015</w:t>
      </w:r>
      <w:r w:rsidR="0087049E">
        <w:rPr>
          <w:rFonts w:ascii="Book Antiqua" w:hAnsi="Book Antiqua"/>
          <w:b/>
          <w:sz w:val="22"/>
        </w:rPr>
        <w:t xml:space="preserve"> </w:t>
      </w:r>
      <w:r>
        <w:rPr>
          <w:rFonts w:ascii="Book Antiqua" w:hAnsi="Book Antiqua"/>
          <w:b/>
          <w:sz w:val="22"/>
        </w:rPr>
        <w:tab/>
      </w:r>
      <w:r w:rsidR="004E7ED0">
        <w:rPr>
          <w:rFonts w:ascii="Book Antiqua" w:hAnsi="Book Antiqua"/>
          <w:b/>
          <w:sz w:val="22"/>
        </w:rPr>
        <w:t>E.L. 228</w:t>
      </w:r>
      <w:r w:rsidR="0087049E">
        <w:rPr>
          <w:rFonts w:ascii="Book Antiqua" w:hAnsi="Book Antiqua"/>
          <w:b/>
          <w:sz w:val="22"/>
        </w:rPr>
        <w:t xml:space="preserve"> </w:t>
      </w:r>
    </w:p>
    <w:p w14:paraId="0E10DEC4" w14:textId="77777777" w:rsidR="001A2BEE" w:rsidRDefault="001A2BEE">
      <w:pPr>
        <w:tabs>
          <w:tab w:val="left" w:pos="3960"/>
          <w:tab w:val="left" w:pos="6480"/>
        </w:tabs>
        <w:suppressAutoHyphens/>
        <w:rPr>
          <w:rFonts w:ascii="Book Antiqua" w:hAnsi="Book Antiqua"/>
          <w:b/>
          <w:sz w:val="22"/>
        </w:rPr>
      </w:pPr>
      <w:r>
        <w:rPr>
          <w:rFonts w:ascii="Book Antiqua" w:hAnsi="Book Antiqua"/>
          <w:b/>
          <w:sz w:val="22"/>
        </w:rPr>
        <w:t>506.016</w:t>
      </w:r>
      <w:r>
        <w:rPr>
          <w:rFonts w:ascii="Book Antiqua" w:hAnsi="Book Antiqua"/>
          <w:b/>
          <w:sz w:val="22"/>
        </w:rPr>
        <w:tab/>
        <w:t>506.016</w:t>
      </w:r>
      <w:r>
        <w:rPr>
          <w:rFonts w:ascii="Book Antiqua" w:hAnsi="Book Antiqua"/>
          <w:b/>
          <w:sz w:val="22"/>
        </w:rPr>
        <w:tab/>
        <w:t>E.L. 228</w:t>
      </w:r>
    </w:p>
    <w:p w14:paraId="383EAB58" w14:textId="77777777" w:rsidR="001A2BEE" w:rsidRDefault="001A2BEE">
      <w:pPr>
        <w:tabs>
          <w:tab w:val="left" w:pos="3960"/>
          <w:tab w:val="left" w:pos="6480"/>
        </w:tabs>
        <w:suppressAutoHyphens/>
        <w:rPr>
          <w:rFonts w:ascii="Book Antiqua" w:hAnsi="Book Antiqua"/>
          <w:b/>
          <w:sz w:val="22"/>
        </w:rPr>
      </w:pPr>
    </w:p>
    <w:p w14:paraId="574013E7" w14:textId="77777777" w:rsidR="001A2BEE" w:rsidRDefault="001A2BEE">
      <w:pPr>
        <w:tabs>
          <w:tab w:val="left" w:pos="3960"/>
          <w:tab w:val="left" w:pos="6480"/>
        </w:tabs>
        <w:suppressAutoHyphens/>
        <w:rPr>
          <w:rFonts w:ascii="Book Antiqua" w:hAnsi="Book Antiqua"/>
          <w:b/>
          <w:sz w:val="22"/>
        </w:rPr>
      </w:pPr>
      <w:r>
        <w:rPr>
          <w:rFonts w:ascii="Book Antiqua" w:hAnsi="Book Antiqua"/>
          <w:b/>
          <w:sz w:val="22"/>
        </w:rPr>
        <w:t>520.034</w:t>
      </w:r>
      <w:r>
        <w:rPr>
          <w:rFonts w:ascii="Book Antiqua" w:hAnsi="Book Antiqua"/>
          <w:b/>
          <w:sz w:val="22"/>
        </w:rPr>
        <w:tab/>
        <w:t>520.034</w:t>
      </w:r>
      <w:r>
        <w:rPr>
          <w:rFonts w:ascii="Book Antiqua" w:hAnsi="Book Antiqua"/>
          <w:b/>
          <w:sz w:val="22"/>
        </w:rPr>
        <w:tab/>
        <w:t>E.L. 213</w:t>
      </w:r>
    </w:p>
    <w:p w14:paraId="504862F4" w14:textId="77777777" w:rsidR="001A2BEE" w:rsidRDefault="001A2BEE">
      <w:pPr>
        <w:tabs>
          <w:tab w:val="left" w:pos="3960"/>
          <w:tab w:val="left" w:pos="6480"/>
        </w:tabs>
        <w:suppressAutoHyphens/>
        <w:rPr>
          <w:rFonts w:ascii="Book Antiqua" w:hAnsi="Book Antiqua"/>
          <w:b/>
          <w:sz w:val="22"/>
        </w:rPr>
      </w:pPr>
      <w:r>
        <w:rPr>
          <w:rFonts w:ascii="Book Antiqua" w:hAnsi="Book Antiqua"/>
          <w:b/>
          <w:sz w:val="22"/>
        </w:rPr>
        <w:t>520.037</w:t>
      </w:r>
      <w:r>
        <w:rPr>
          <w:rFonts w:ascii="Book Antiqua" w:hAnsi="Book Antiqua"/>
          <w:b/>
          <w:sz w:val="22"/>
        </w:rPr>
        <w:tab/>
        <w:t>520.037</w:t>
      </w:r>
      <w:r>
        <w:rPr>
          <w:rFonts w:ascii="Book Antiqua" w:hAnsi="Book Antiqua"/>
          <w:b/>
          <w:sz w:val="22"/>
        </w:rPr>
        <w:tab/>
        <w:t>E.L. 234</w:t>
      </w:r>
    </w:p>
    <w:p w14:paraId="040902E9" w14:textId="77777777" w:rsidR="001A2BEE" w:rsidRDefault="00014E96">
      <w:pPr>
        <w:tabs>
          <w:tab w:val="left" w:pos="3960"/>
          <w:tab w:val="left" w:pos="6480"/>
        </w:tabs>
        <w:suppressAutoHyphens/>
        <w:rPr>
          <w:rFonts w:ascii="Book Antiqua" w:hAnsi="Book Antiqua"/>
          <w:b/>
          <w:sz w:val="22"/>
        </w:rPr>
      </w:pPr>
      <w:r>
        <w:rPr>
          <w:rFonts w:ascii="Book Antiqua" w:hAnsi="Book Antiqua"/>
          <w:b/>
          <w:sz w:val="22"/>
        </w:rPr>
        <w:t>520.038</w:t>
      </w:r>
      <w:r>
        <w:rPr>
          <w:rFonts w:ascii="Book Antiqua" w:hAnsi="Book Antiqua"/>
          <w:b/>
          <w:sz w:val="22"/>
        </w:rPr>
        <w:tab/>
        <w:t>520.038</w:t>
      </w:r>
      <w:r>
        <w:rPr>
          <w:rFonts w:ascii="Book Antiqua" w:hAnsi="Book Antiqua"/>
          <w:b/>
          <w:sz w:val="22"/>
        </w:rPr>
        <w:tab/>
        <w:t>E.L</w:t>
      </w:r>
      <w:r w:rsidR="001A2BEE">
        <w:rPr>
          <w:rFonts w:ascii="Book Antiqua" w:hAnsi="Book Antiqua"/>
          <w:b/>
          <w:sz w:val="22"/>
        </w:rPr>
        <w:t>. 213</w:t>
      </w:r>
    </w:p>
    <w:p w14:paraId="68C15712" w14:textId="77777777" w:rsidR="001A2BEE" w:rsidRPr="001A2BEE" w:rsidRDefault="001A2BEE">
      <w:pPr>
        <w:tabs>
          <w:tab w:val="left" w:pos="3960"/>
          <w:tab w:val="left" w:pos="6480"/>
        </w:tabs>
        <w:suppressAutoHyphens/>
        <w:rPr>
          <w:rFonts w:ascii="Book Antiqua" w:hAnsi="Book Antiqua"/>
          <w:sz w:val="22"/>
        </w:rPr>
      </w:pPr>
    </w:p>
    <w:p w14:paraId="5C3630BE" w14:textId="77777777" w:rsidR="00C02CED" w:rsidRDefault="00C02CED">
      <w:pPr>
        <w:tabs>
          <w:tab w:val="left" w:pos="3960"/>
          <w:tab w:val="left" w:pos="6480"/>
        </w:tabs>
        <w:suppressAutoHyphens/>
        <w:rPr>
          <w:rFonts w:ascii="Book Antiqua" w:hAnsi="Book Antiqua"/>
          <w:sz w:val="22"/>
        </w:rPr>
      </w:pPr>
    </w:p>
    <w:p w14:paraId="25F8D5BF" w14:textId="77777777" w:rsidR="00C64DE7" w:rsidRDefault="00C64DE7">
      <w:pPr>
        <w:tabs>
          <w:tab w:val="right" w:pos="1152"/>
          <w:tab w:val="left" w:pos="1404"/>
          <w:tab w:val="left" w:pos="7200"/>
        </w:tabs>
        <w:suppressAutoHyphens/>
        <w:spacing w:line="260" w:lineRule="exact"/>
        <w:jc w:val="both"/>
        <w:sectPr w:rsidR="00C64DE7">
          <w:headerReference w:type="default" r:id="rId17"/>
          <w:type w:val="continuous"/>
          <w:pgSz w:w="12240" w:h="15840" w:code="1"/>
          <w:pgMar w:top="1440" w:right="1440" w:bottom="1440" w:left="1440" w:header="720" w:footer="720" w:gutter="0"/>
          <w:cols w:space="720"/>
        </w:sectPr>
      </w:pPr>
    </w:p>
    <w:p w14:paraId="37D9D73D" w14:textId="77777777" w:rsidR="00B727D8" w:rsidRPr="003B32CA" w:rsidRDefault="00B727D8" w:rsidP="00B727D8">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3B230046" w14:textId="490720DE" w:rsidR="00B727D8" w:rsidRPr="003B32CA" w:rsidRDefault="0002626F" w:rsidP="00B727D8">
      <w:pPr>
        <w:rPr>
          <w:rFonts w:ascii="Helvetica" w:hAnsi="Helvetica"/>
          <w:b/>
          <w:sz w:val="22"/>
          <w:szCs w:val="22"/>
        </w:rPr>
      </w:pPr>
      <w:r>
        <w:rPr>
          <w:noProof/>
        </w:rPr>
        <mc:AlternateContent>
          <mc:Choice Requires="wps">
            <w:drawing>
              <wp:anchor distT="4294967292" distB="4294967292" distL="114300" distR="114300" simplePos="0" relativeHeight="251659776" behindDoc="0" locked="0" layoutInCell="1" allowOverlap="1" wp14:anchorId="492E508B" wp14:editId="0AC1D4A3">
                <wp:simplePos x="0" y="0"/>
                <wp:positionH relativeFrom="column">
                  <wp:posOffset>-275590</wp:posOffset>
                </wp:positionH>
                <wp:positionV relativeFrom="paragraph">
                  <wp:posOffset>79374</wp:posOffset>
                </wp:positionV>
                <wp:extent cx="6248400" cy="0"/>
                <wp:effectExtent l="0" t="0" r="19050" b="19050"/>
                <wp:wrapNone/>
                <wp:docPr id="1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1.7pt;margin-top:6.25pt;width:492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vMJQIAAEs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JWWa8wlAgAASwQAAA4AAAAAAAAAAAAAAAAALgIAAGRycy9lMm9Eb2Mu&#10;eG1sUEsBAi0AFAAGAAgAAAAhANKMOU/dAAAACQEAAA8AAAAAAAAAAAAAAAAAfwQAAGRycy9kb3du&#10;cmV2LnhtbFBLBQYAAAAABAAEAPMAAACJBQAAAAA=&#10;"/>
            </w:pict>
          </mc:Fallback>
        </mc:AlternateContent>
      </w:r>
    </w:p>
    <w:p w14:paraId="48CE5159"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237</w:t>
      </w:r>
    </w:p>
    <w:p w14:paraId="2E13ADF5"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07/01/20</w:t>
      </w:r>
    </w:p>
    <w:p w14:paraId="440555B0" w14:textId="77777777" w:rsidR="00B727D8" w:rsidRPr="003B32CA" w:rsidRDefault="00B727D8" w:rsidP="00B727D8">
      <w:pPr>
        <w:jc w:val="center"/>
        <w:rPr>
          <w:rFonts w:ascii="Helvetica" w:hAnsi="Helvetica"/>
          <w:b/>
          <w:sz w:val="22"/>
          <w:szCs w:val="22"/>
        </w:rPr>
      </w:pPr>
      <w:r>
        <w:rPr>
          <w:rFonts w:ascii="Helvetica" w:hAnsi="Helvetica"/>
          <w:b/>
          <w:sz w:val="22"/>
          <w:szCs w:val="22"/>
        </w:rPr>
        <w:t>MASSHEALTH: FINANCIAL REQUIREMENTS</w:t>
      </w:r>
    </w:p>
    <w:p w14:paraId="1BB517EF"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0D63DAE2" w14:textId="77777777" w:rsidR="00B727D8" w:rsidRPr="003B32CA" w:rsidRDefault="00B727D8" w:rsidP="00B727D8">
      <w:pPr>
        <w:rPr>
          <w:rFonts w:ascii="Helvetica" w:hAnsi="Helvetica"/>
          <w:b/>
          <w:sz w:val="22"/>
          <w:szCs w:val="22"/>
        </w:rPr>
      </w:pPr>
      <w:r>
        <w:rPr>
          <w:rFonts w:ascii="Helvetica" w:hAnsi="Helvetica"/>
          <w:b/>
          <w:sz w:val="22"/>
          <w:szCs w:val="22"/>
        </w:rPr>
        <w:t>Page 506.014</w:t>
      </w:r>
    </w:p>
    <w:p w14:paraId="4AD0C646" w14:textId="344CA2D0" w:rsidR="00B727D8" w:rsidRPr="00162A3C" w:rsidRDefault="0002626F" w:rsidP="00B727D8">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60800" behindDoc="0" locked="0" layoutInCell="1" allowOverlap="1" wp14:anchorId="5082E475" wp14:editId="79790F4B">
                <wp:simplePos x="0" y="0"/>
                <wp:positionH relativeFrom="column">
                  <wp:posOffset>-271780</wp:posOffset>
                </wp:positionH>
                <wp:positionV relativeFrom="paragraph">
                  <wp:posOffset>126364</wp:posOffset>
                </wp:positionV>
                <wp:extent cx="6248400" cy="0"/>
                <wp:effectExtent l="0" t="0" r="19050" b="19050"/>
                <wp:wrapNone/>
                <wp:docPr id="1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1.4pt;margin-top:9.95pt;width:492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4SJQIAAEs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ALFHhIlAgAASwQAAA4AAAAAAAAAAAAAAAAALgIAAGRycy9lMm9Eb2Mu&#10;eG1sUEsBAi0AFAAGAAgAAAAhAKfmR7LdAAAACQEAAA8AAAAAAAAAAAAAAAAAfwQAAGRycy9kb3du&#10;cmV2LnhtbFBLBQYAAAAABAAEAPMAAACJBQAAAAA=&#10;"/>
            </w:pict>
          </mc:Fallback>
        </mc:AlternateContent>
      </w:r>
    </w:p>
    <w:p w14:paraId="465351C8" w14:textId="77777777" w:rsidR="00B727D8" w:rsidRPr="006A60FD" w:rsidRDefault="00B727D8" w:rsidP="00B727D8">
      <w:pPr>
        <w:pStyle w:val="ban"/>
        <w:ind w:left="936" w:hanging="936"/>
        <w:rPr>
          <w:rFonts w:ascii="Times New Roman" w:hAnsi="Times New Roman"/>
        </w:rPr>
      </w:pPr>
    </w:p>
    <w:p w14:paraId="05754425" w14:textId="77777777" w:rsidR="00B727D8" w:rsidRDefault="00B727D8" w:rsidP="00B727D8">
      <w:pPr>
        <w:widowControl w:val="0"/>
        <w:tabs>
          <w:tab w:val="left" w:pos="936"/>
          <w:tab w:val="left" w:pos="1260"/>
          <w:tab w:val="left" w:pos="1692"/>
          <w:tab w:val="left" w:pos="2070"/>
        </w:tabs>
        <w:ind w:left="1310"/>
        <w:rPr>
          <w:sz w:val="22"/>
        </w:rPr>
      </w:pPr>
      <w:r>
        <w:rPr>
          <w:sz w:val="22"/>
        </w:rPr>
        <w:t xml:space="preserve">(2)  </w:t>
      </w:r>
      <w:r>
        <w:rPr>
          <w:sz w:val="22"/>
          <w:u w:val="single"/>
        </w:rPr>
        <w:t>Change in SBE Premium Assistance Calculation</w:t>
      </w:r>
      <w:r>
        <w:rPr>
          <w:sz w:val="22"/>
        </w:rPr>
        <w:t>.</w:t>
      </w:r>
    </w:p>
    <w:p w14:paraId="7EC3F4C9" w14:textId="77777777" w:rsidR="00B727D8" w:rsidRDefault="00B727D8" w:rsidP="00B727D8">
      <w:pPr>
        <w:widowControl w:val="0"/>
        <w:tabs>
          <w:tab w:val="left" w:pos="936"/>
          <w:tab w:val="left" w:pos="1620"/>
          <w:tab w:val="left" w:pos="2070"/>
        </w:tabs>
        <w:ind w:left="1699"/>
        <w:rPr>
          <w:sz w:val="22"/>
        </w:rPr>
      </w:pPr>
      <w:r w:rsidRPr="00941354">
        <w:rPr>
          <w:sz w:val="22"/>
        </w:rPr>
        <w:t xml:space="preserve">(a)  The </w:t>
      </w:r>
      <w:r>
        <w:rPr>
          <w:sz w:val="22"/>
        </w:rPr>
        <w:t xml:space="preserve">SBE </w:t>
      </w:r>
      <w:r w:rsidRPr="00941354">
        <w:rPr>
          <w:sz w:val="22"/>
        </w:rPr>
        <w:t>premium assistance amount is recalculated when the MassHealth agency is</w:t>
      </w:r>
      <w:r w:rsidRPr="00E53463">
        <w:rPr>
          <w:sz w:val="22"/>
        </w:rPr>
        <w:t xml:space="preserve"> informed of changes in </w:t>
      </w:r>
      <w:r>
        <w:rPr>
          <w:sz w:val="22"/>
        </w:rPr>
        <w:t>the federal poverty level, health-</w:t>
      </w:r>
      <w:r w:rsidRPr="00E53463">
        <w:rPr>
          <w:sz w:val="22"/>
        </w:rPr>
        <w:t>insurance premium, employer contribution, and whenever an adjustment is made in the premium assistance payment formula.</w:t>
      </w:r>
    </w:p>
    <w:p w14:paraId="3E92CFCF" w14:textId="77777777" w:rsidR="00B727D8" w:rsidRDefault="00B727D8" w:rsidP="00B727D8">
      <w:pPr>
        <w:widowControl w:val="0"/>
        <w:tabs>
          <w:tab w:val="left" w:pos="936"/>
          <w:tab w:val="left" w:pos="1620"/>
          <w:tab w:val="left" w:pos="2070"/>
        </w:tabs>
        <w:ind w:left="1699"/>
        <w:rPr>
          <w:sz w:val="22"/>
        </w:rPr>
      </w:pPr>
      <w:r>
        <w:rPr>
          <w:sz w:val="22"/>
        </w:rPr>
        <w:t xml:space="preserve">(b)  </w:t>
      </w:r>
      <w:r w:rsidRPr="00E53463">
        <w:rPr>
          <w:sz w:val="22"/>
        </w:rPr>
        <w:t xml:space="preserve">Members whose </w:t>
      </w:r>
      <w:r>
        <w:rPr>
          <w:sz w:val="22"/>
        </w:rPr>
        <w:t xml:space="preserve">SBE </w:t>
      </w:r>
      <w:r w:rsidRPr="00E53463">
        <w:rPr>
          <w:sz w:val="22"/>
        </w:rPr>
        <w:t xml:space="preserve">premium assistance amount changes as the result of a reported change or any adjustment in the </w:t>
      </w:r>
      <w:r>
        <w:rPr>
          <w:sz w:val="22"/>
        </w:rPr>
        <w:t xml:space="preserve">SBE </w:t>
      </w:r>
      <w:r w:rsidRPr="00E53463">
        <w:rPr>
          <w:sz w:val="22"/>
        </w:rPr>
        <w:t xml:space="preserve">premium assistance payment formula receive the new </w:t>
      </w:r>
      <w:r>
        <w:rPr>
          <w:sz w:val="22"/>
        </w:rPr>
        <w:t xml:space="preserve">SBE </w:t>
      </w:r>
      <w:r w:rsidRPr="00E53463">
        <w:rPr>
          <w:sz w:val="22"/>
        </w:rPr>
        <w:t>premium assistance payment beginning with the calendar month following the reported change.</w:t>
      </w:r>
    </w:p>
    <w:p w14:paraId="213B1DBB" w14:textId="77777777" w:rsidR="00B727D8" w:rsidRDefault="00B727D8" w:rsidP="00B727D8">
      <w:pPr>
        <w:widowControl w:val="0"/>
        <w:tabs>
          <w:tab w:val="left" w:pos="936"/>
          <w:tab w:val="left" w:pos="1260"/>
          <w:tab w:val="left" w:pos="1620"/>
          <w:tab w:val="left" w:pos="2070"/>
        </w:tabs>
        <w:ind w:left="1310"/>
        <w:rPr>
          <w:sz w:val="22"/>
        </w:rPr>
      </w:pPr>
      <w:r w:rsidRPr="00961116">
        <w:rPr>
          <w:sz w:val="22"/>
        </w:rPr>
        <w:t xml:space="preserve">(3)  </w:t>
      </w:r>
      <w:r w:rsidRPr="00961116">
        <w:rPr>
          <w:sz w:val="22"/>
          <w:u w:val="single"/>
        </w:rPr>
        <w:t>Termination of Premium Assistance Payments</w:t>
      </w:r>
      <w:r w:rsidRPr="00961116">
        <w:rPr>
          <w:sz w:val="22"/>
        </w:rPr>
        <w:t>.</w:t>
      </w:r>
    </w:p>
    <w:p w14:paraId="73F04721" w14:textId="77777777" w:rsidR="00B727D8" w:rsidRDefault="00B727D8" w:rsidP="00B727D8">
      <w:pPr>
        <w:widowControl w:val="0"/>
        <w:tabs>
          <w:tab w:val="left" w:pos="936"/>
          <w:tab w:val="left" w:pos="1620"/>
          <w:tab w:val="left" w:pos="2070"/>
        </w:tabs>
        <w:ind w:left="1699"/>
        <w:rPr>
          <w:sz w:val="22"/>
        </w:rPr>
      </w:pPr>
      <w:r>
        <w:rPr>
          <w:sz w:val="22"/>
        </w:rPr>
        <w:t>(a)  If a member’s health insurance terminates for any reason, the MassHealth SBE premium assistance payments end.</w:t>
      </w:r>
    </w:p>
    <w:p w14:paraId="63E59FAB" w14:textId="77777777" w:rsidR="00B727D8" w:rsidRDefault="00B727D8" w:rsidP="00B727D8">
      <w:pPr>
        <w:widowControl w:val="0"/>
        <w:tabs>
          <w:tab w:val="left" w:pos="936"/>
          <w:tab w:val="left" w:pos="1620"/>
          <w:tab w:val="left" w:pos="2070"/>
        </w:tabs>
        <w:ind w:left="1699"/>
        <w:rPr>
          <w:sz w:val="22"/>
        </w:rPr>
      </w:pPr>
      <w:r>
        <w:rPr>
          <w:sz w:val="22"/>
        </w:rPr>
        <w:t>(b)  If there is a change in the services covered under the policy such that the policy no longer meets the BBL requirements, the SBE premium assistance payments end.</w:t>
      </w:r>
    </w:p>
    <w:p w14:paraId="7B2B4580" w14:textId="77777777" w:rsidR="00B727D8" w:rsidRDefault="00B727D8" w:rsidP="00B727D8">
      <w:pPr>
        <w:widowControl w:val="0"/>
        <w:tabs>
          <w:tab w:val="left" w:pos="936"/>
          <w:tab w:val="left" w:pos="1620"/>
          <w:tab w:val="left" w:pos="2070"/>
        </w:tabs>
        <w:ind w:left="1699"/>
        <w:rPr>
          <w:sz w:val="22"/>
        </w:rPr>
      </w:pPr>
      <w:r>
        <w:rPr>
          <w:sz w:val="22"/>
        </w:rPr>
        <w:t>(c)  Members who become eligible for a different coverage type in which they are not eligible to receive an SBE premium assistance benefit receive their final SBE premium assistance payment in the calendar month in which the coverage type changes.</w:t>
      </w:r>
    </w:p>
    <w:p w14:paraId="46162C4C" w14:textId="77777777" w:rsidR="00B727D8" w:rsidRPr="00E53463" w:rsidRDefault="00B727D8" w:rsidP="00B727D8">
      <w:pPr>
        <w:widowControl w:val="0"/>
        <w:tabs>
          <w:tab w:val="left" w:pos="936"/>
          <w:tab w:val="left" w:pos="1314"/>
          <w:tab w:val="left" w:pos="1692"/>
          <w:tab w:val="left" w:pos="2070"/>
        </w:tabs>
        <w:ind w:left="1699"/>
        <w:rPr>
          <w:sz w:val="22"/>
        </w:rPr>
      </w:pPr>
      <w:r>
        <w:rPr>
          <w:sz w:val="22"/>
        </w:rPr>
        <w:t xml:space="preserve">(d)  </w:t>
      </w:r>
      <w:r w:rsidRPr="00E53463">
        <w:rPr>
          <w:sz w:val="22"/>
        </w:rPr>
        <w:t>If a member voluntarily wit</w:t>
      </w:r>
      <w:r>
        <w:rPr>
          <w:sz w:val="22"/>
        </w:rPr>
        <w:t xml:space="preserve">hdraws his or her MassHealth application for benefits, the MassHealth SBE premium </w:t>
      </w:r>
      <w:r w:rsidRPr="00E53463">
        <w:rPr>
          <w:sz w:val="22"/>
        </w:rPr>
        <w:t>assistance payments end.</w:t>
      </w:r>
    </w:p>
    <w:p w14:paraId="5BAE2F8E" w14:textId="77777777" w:rsidR="00B727D8" w:rsidRDefault="00B727D8" w:rsidP="00B727D8">
      <w:pPr>
        <w:widowControl w:val="0"/>
        <w:tabs>
          <w:tab w:val="left" w:pos="936"/>
          <w:tab w:val="left" w:pos="1314"/>
          <w:tab w:val="left" w:pos="1692"/>
          <w:tab w:val="left" w:pos="2070"/>
        </w:tabs>
        <w:rPr>
          <w:sz w:val="22"/>
          <w:u w:val="single"/>
        </w:rPr>
      </w:pPr>
    </w:p>
    <w:p w14:paraId="44635385" w14:textId="77777777" w:rsidR="00B727D8" w:rsidRDefault="00B727D8" w:rsidP="00B727D8">
      <w:pPr>
        <w:widowControl w:val="0"/>
        <w:tabs>
          <w:tab w:val="left" w:pos="720"/>
          <w:tab w:val="left" w:pos="936"/>
          <w:tab w:val="left" w:pos="1314"/>
          <w:tab w:val="left" w:pos="1692"/>
          <w:tab w:val="left" w:pos="2070"/>
        </w:tabs>
        <w:rPr>
          <w:sz w:val="22"/>
          <w:u w:val="single"/>
        </w:rPr>
      </w:pPr>
      <w:r>
        <w:rPr>
          <w:sz w:val="22"/>
          <w:u w:val="single"/>
        </w:rPr>
        <w:t>506.014:</w:t>
      </w:r>
      <w:r>
        <w:rPr>
          <w:sz w:val="22"/>
          <w:u w:val="single"/>
        </w:rPr>
        <w:tab/>
        <w:t>Copayments Required by MassHealth</w:t>
      </w:r>
    </w:p>
    <w:p w14:paraId="3187F59A" w14:textId="77777777" w:rsidR="00B727D8" w:rsidRDefault="00B727D8" w:rsidP="00B727D8">
      <w:pPr>
        <w:widowControl w:val="0"/>
        <w:tabs>
          <w:tab w:val="left" w:pos="936"/>
          <w:tab w:val="left" w:pos="1314"/>
          <w:tab w:val="left" w:pos="1692"/>
          <w:tab w:val="left" w:pos="2070"/>
        </w:tabs>
        <w:rPr>
          <w:sz w:val="22"/>
          <w:u w:val="single"/>
        </w:rPr>
      </w:pPr>
    </w:p>
    <w:p w14:paraId="47E5D815" w14:textId="77777777" w:rsidR="00B727D8" w:rsidRPr="00505BBC" w:rsidRDefault="00B727D8" w:rsidP="00B727D8">
      <w:pPr>
        <w:widowControl w:val="0"/>
        <w:tabs>
          <w:tab w:val="left" w:pos="936"/>
          <w:tab w:val="left" w:pos="1314"/>
          <w:tab w:val="left" w:pos="1692"/>
          <w:tab w:val="left" w:pos="2070"/>
        </w:tabs>
        <w:ind w:left="936" w:firstLine="374"/>
        <w:jc w:val="both"/>
        <w:rPr>
          <w:sz w:val="22"/>
        </w:rPr>
      </w:pPr>
      <w:r w:rsidRPr="00505BBC">
        <w:rPr>
          <w:sz w:val="22"/>
        </w:rPr>
        <w:t xml:space="preserve">The MassHealth agency requires its members to make the copayments described in 130 CMR </w:t>
      </w:r>
      <w:r>
        <w:rPr>
          <w:sz w:val="22"/>
        </w:rPr>
        <w:t>506.016</w:t>
      </w:r>
      <w:r w:rsidRPr="00505BBC">
        <w:rPr>
          <w:sz w:val="22"/>
        </w:rPr>
        <w:t xml:space="preserve">, up to the maximum described in 130 CMR </w:t>
      </w:r>
      <w:r>
        <w:rPr>
          <w:sz w:val="22"/>
        </w:rPr>
        <w:t>506.018</w:t>
      </w:r>
      <w:r w:rsidRPr="00505BBC">
        <w:rPr>
          <w:sz w:val="22"/>
        </w:rPr>
        <w:t xml:space="preserve">, except as excluded in 130 CMR </w:t>
      </w:r>
      <w:r>
        <w:rPr>
          <w:sz w:val="22"/>
        </w:rPr>
        <w:t>506.015</w:t>
      </w:r>
      <w:r w:rsidRPr="00505BBC">
        <w:rPr>
          <w:sz w:val="22"/>
        </w:rPr>
        <w:t>. If the usual-and-customary fee for the service or product is less than the copayment amount, the member must pay the amount of the service or product</w:t>
      </w:r>
      <w:r>
        <w:rPr>
          <w:sz w:val="22"/>
        </w:rPr>
        <w:t>, providing that this amount shall be no greater than the MassHealth payment minus one cent</w:t>
      </w:r>
      <w:r w:rsidRPr="00505BBC">
        <w:rPr>
          <w:sz w:val="22"/>
        </w:rPr>
        <w:t>.</w:t>
      </w:r>
    </w:p>
    <w:p w14:paraId="579F6DE0" w14:textId="77777777" w:rsidR="00B727D8" w:rsidRDefault="00B727D8" w:rsidP="00B727D8">
      <w:pPr>
        <w:pStyle w:val="ban"/>
        <w:suppressAutoHyphens w:val="0"/>
        <w:rPr>
          <w:rFonts w:ascii="Times New Roman" w:hAnsi="Times New Roman"/>
        </w:rPr>
      </w:pPr>
    </w:p>
    <w:p w14:paraId="1A4718D2" w14:textId="77777777" w:rsidR="00B727D8" w:rsidRDefault="00B727D8" w:rsidP="00B727D8">
      <w:pPr>
        <w:widowControl w:val="0"/>
        <w:tabs>
          <w:tab w:val="left" w:pos="936"/>
          <w:tab w:val="left" w:pos="1314"/>
          <w:tab w:val="left" w:pos="1692"/>
          <w:tab w:val="left" w:pos="2070"/>
        </w:tabs>
        <w:rPr>
          <w:sz w:val="22"/>
        </w:rPr>
      </w:pPr>
      <w:r>
        <w:rPr>
          <w:sz w:val="22"/>
          <w:u w:val="single"/>
        </w:rPr>
        <w:t>506.015:</w:t>
      </w:r>
      <w:r>
        <w:rPr>
          <w:sz w:val="22"/>
          <w:u w:val="single"/>
        </w:rPr>
        <w:tab/>
        <w:t>Copayment and Cost Sharing Requirement Exclusions</w:t>
      </w:r>
    </w:p>
    <w:p w14:paraId="34900017" w14:textId="77777777" w:rsidR="00B727D8" w:rsidRDefault="00B727D8" w:rsidP="00B727D8">
      <w:pPr>
        <w:pStyle w:val="ban"/>
        <w:suppressAutoHyphens w:val="0"/>
        <w:spacing w:line="180" w:lineRule="exact"/>
        <w:rPr>
          <w:rFonts w:ascii="Times New Roman" w:hAnsi="Times New Roman"/>
        </w:rPr>
      </w:pPr>
    </w:p>
    <w:p w14:paraId="136036FE" w14:textId="77777777" w:rsidR="00B727D8" w:rsidRPr="0073073B" w:rsidRDefault="00B727D8" w:rsidP="00B727D8">
      <w:pPr>
        <w:pStyle w:val="ban"/>
        <w:tabs>
          <w:tab w:val="left" w:pos="1440"/>
        </w:tabs>
        <w:ind w:left="1872" w:hanging="936"/>
        <w:rPr>
          <w:rFonts w:ascii="Times Roman" w:hAnsi="Times Roman"/>
        </w:rPr>
      </w:pPr>
      <w:r w:rsidRPr="0073073B">
        <w:rPr>
          <w:rFonts w:ascii="Times Roman" w:hAnsi="Times Roman"/>
        </w:rPr>
        <w:t xml:space="preserve">(A)  </w:t>
      </w:r>
      <w:r w:rsidRPr="0073073B">
        <w:rPr>
          <w:rFonts w:ascii="Times Roman" w:hAnsi="Times Roman"/>
          <w:u w:val="single"/>
        </w:rPr>
        <w:t>Excluded Individuals</w:t>
      </w:r>
      <w:r w:rsidRPr="0073073B">
        <w:rPr>
          <w:rFonts w:ascii="Times Roman" w:hAnsi="Times Roman"/>
        </w:rPr>
        <w:t>.</w:t>
      </w:r>
    </w:p>
    <w:p w14:paraId="6D2A706F" w14:textId="77777777" w:rsidR="00B727D8" w:rsidRPr="00B06781" w:rsidRDefault="00B727D8" w:rsidP="00B727D8">
      <w:pPr>
        <w:widowControl w:val="0"/>
        <w:tabs>
          <w:tab w:val="left" w:pos="936"/>
          <w:tab w:val="left" w:pos="1314"/>
          <w:tab w:val="left" w:pos="1692"/>
          <w:tab w:val="left" w:pos="2070"/>
        </w:tabs>
        <w:ind w:left="1314"/>
        <w:rPr>
          <w:sz w:val="22"/>
        </w:rPr>
      </w:pPr>
      <w:r w:rsidRPr="00B06781">
        <w:rPr>
          <w:sz w:val="22"/>
        </w:rPr>
        <w:t xml:space="preserve">(1)  The following individuals do not have to pay the copayments described in 130 CMR </w:t>
      </w:r>
      <w:r>
        <w:rPr>
          <w:sz w:val="22"/>
        </w:rPr>
        <w:t>506.016</w:t>
      </w:r>
      <w:r w:rsidRPr="00B06781">
        <w:rPr>
          <w:sz w:val="22"/>
        </w:rPr>
        <w:t>:</w:t>
      </w:r>
    </w:p>
    <w:p w14:paraId="10283B14" w14:textId="77777777" w:rsidR="00B727D8" w:rsidRDefault="00B727D8" w:rsidP="00B727D8">
      <w:pPr>
        <w:widowControl w:val="0"/>
        <w:tabs>
          <w:tab w:val="left" w:pos="936"/>
          <w:tab w:val="left" w:pos="1314"/>
          <w:tab w:val="left" w:pos="1692"/>
          <w:tab w:val="left" w:pos="2070"/>
        </w:tabs>
        <w:ind w:left="1692"/>
        <w:rPr>
          <w:sz w:val="22"/>
        </w:rPr>
      </w:pPr>
      <w:r>
        <w:rPr>
          <w:sz w:val="22"/>
        </w:rPr>
        <w:t>(a)  members younger than 21 years old;</w:t>
      </w:r>
    </w:p>
    <w:p w14:paraId="726F1F31" w14:textId="77777777" w:rsidR="00B727D8" w:rsidRDefault="00B727D8" w:rsidP="00B727D8">
      <w:pPr>
        <w:widowControl w:val="0"/>
        <w:tabs>
          <w:tab w:val="left" w:pos="936"/>
          <w:tab w:val="left" w:pos="1314"/>
          <w:tab w:val="left" w:pos="1692"/>
          <w:tab w:val="left" w:pos="2070"/>
        </w:tabs>
        <w:ind w:left="1692"/>
        <w:rPr>
          <w:sz w:val="22"/>
        </w:rPr>
      </w:pPr>
      <w:r>
        <w:rPr>
          <w:sz w:val="22"/>
        </w:rPr>
        <w:t>(b)  members who are pregnant or in the postpartum period that extends through the last day of the second calendar month following the month in which their pregnancy ends (for example, if the woman gave birth May 15</w:t>
      </w:r>
      <w:r w:rsidRPr="00E75D4E">
        <w:rPr>
          <w:sz w:val="22"/>
          <w:vertAlign w:val="superscript"/>
        </w:rPr>
        <w:t>th</w:t>
      </w:r>
      <w:r>
        <w:rPr>
          <w:sz w:val="22"/>
        </w:rPr>
        <w:t>, she is exempt from the copayment requirement until August 1</w:t>
      </w:r>
      <w:r w:rsidRPr="00E75D4E">
        <w:rPr>
          <w:sz w:val="22"/>
          <w:vertAlign w:val="superscript"/>
        </w:rPr>
        <w:t>st</w:t>
      </w:r>
      <w:r>
        <w:rPr>
          <w:sz w:val="22"/>
        </w:rPr>
        <w:t>);</w:t>
      </w:r>
    </w:p>
    <w:p w14:paraId="2C0C8C18" w14:textId="77777777" w:rsidR="00B727D8" w:rsidRPr="00260FF2" w:rsidRDefault="00B727D8" w:rsidP="00B727D8">
      <w:pPr>
        <w:widowControl w:val="0"/>
        <w:tabs>
          <w:tab w:val="left" w:pos="936"/>
          <w:tab w:val="left" w:pos="1314"/>
          <w:tab w:val="left" w:pos="1692"/>
          <w:tab w:val="left" w:pos="2070"/>
        </w:tabs>
        <w:ind w:left="1699"/>
        <w:rPr>
          <w:sz w:val="22"/>
          <w:szCs w:val="22"/>
        </w:rPr>
      </w:pPr>
      <w:r w:rsidRPr="00260FF2">
        <w:rPr>
          <w:sz w:val="22"/>
          <w:szCs w:val="22"/>
        </w:rPr>
        <w:t>(c)  MassHealth Limited members;</w:t>
      </w:r>
    </w:p>
    <w:p w14:paraId="786740C5" w14:textId="77777777" w:rsidR="00B727D8" w:rsidRDefault="00B727D8" w:rsidP="00B727D8">
      <w:pPr>
        <w:widowControl w:val="0"/>
        <w:tabs>
          <w:tab w:val="left" w:pos="936"/>
          <w:tab w:val="left" w:pos="1314"/>
          <w:tab w:val="left" w:pos="1692"/>
          <w:tab w:val="left" w:pos="2070"/>
        </w:tabs>
        <w:ind w:left="1699"/>
        <w:rPr>
          <w:sz w:val="22"/>
        </w:rPr>
      </w:pPr>
      <w:r>
        <w:rPr>
          <w:sz w:val="22"/>
        </w:rPr>
        <w:t>(d)  MassHealth Senior Buy-In members or MassHealth Standard members for drugs covered under Medicare Parts A and B only, when provided by a Medicare-certified provider;</w:t>
      </w:r>
    </w:p>
    <w:p w14:paraId="4905B245" w14:textId="5BAB6A10" w:rsidR="00B727D8" w:rsidRPr="00B727D8" w:rsidRDefault="00B727D8" w:rsidP="00B727D8">
      <w:pPr>
        <w:spacing w:line="276" w:lineRule="auto"/>
        <w:jc w:val="center"/>
        <w:rPr>
          <w:sz w:val="22"/>
        </w:rPr>
      </w:pPr>
      <w:r>
        <w:rPr>
          <w:sz w:val="22"/>
        </w:rPr>
        <w:br w:type="page"/>
      </w:r>
      <w:r w:rsidRPr="003B32CA">
        <w:rPr>
          <w:rFonts w:ascii="Helvetica" w:hAnsi="Helvetica"/>
          <w:b/>
          <w:sz w:val="22"/>
          <w:szCs w:val="22"/>
        </w:rPr>
        <w:lastRenderedPageBreak/>
        <w:t>130 CMR:  DIVISION OF MEDICAL ASSISTANCE</w:t>
      </w:r>
    </w:p>
    <w:p w14:paraId="7A94D715" w14:textId="5145CB42" w:rsidR="00B727D8" w:rsidRPr="003B32CA" w:rsidRDefault="0002626F" w:rsidP="00B727D8">
      <w:pPr>
        <w:rPr>
          <w:rFonts w:ascii="Helvetica" w:hAnsi="Helvetica"/>
          <w:b/>
          <w:sz w:val="22"/>
          <w:szCs w:val="22"/>
        </w:rPr>
      </w:pPr>
      <w:r>
        <w:rPr>
          <w:noProof/>
        </w:rPr>
        <mc:AlternateContent>
          <mc:Choice Requires="wps">
            <w:drawing>
              <wp:anchor distT="4294967292" distB="4294967292" distL="114300" distR="114300" simplePos="0" relativeHeight="251661824" behindDoc="0" locked="0" layoutInCell="1" allowOverlap="1" wp14:anchorId="367C7FA0" wp14:editId="47F9B29B">
                <wp:simplePos x="0" y="0"/>
                <wp:positionH relativeFrom="column">
                  <wp:posOffset>-275590</wp:posOffset>
                </wp:positionH>
                <wp:positionV relativeFrom="paragraph">
                  <wp:posOffset>79374</wp:posOffset>
                </wp:positionV>
                <wp:extent cx="6248400" cy="0"/>
                <wp:effectExtent l="0" t="0" r="19050" b="19050"/>
                <wp:wrapNone/>
                <wp:docPr id="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1.7pt;margin-top:6.25pt;width:492pt;height:0;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7A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a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OXcewCQCAABKBAAADgAAAAAAAAAAAAAAAAAuAgAAZHJzL2Uyb0RvYy54&#10;bWxQSwECLQAUAAYACAAAACEA0ow5T90AAAAJAQAADwAAAAAAAAAAAAAAAAB+BAAAZHJzL2Rvd25y&#10;ZXYueG1sUEsFBgAAAAAEAAQA8wAAAIgFAAAAAA==&#10;"/>
            </w:pict>
          </mc:Fallback>
        </mc:AlternateContent>
      </w:r>
    </w:p>
    <w:p w14:paraId="3B0C2E8D"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237</w:t>
      </w:r>
    </w:p>
    <w:p w14:paraId="5D629CAE"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07/01/20</w:t>
      </w:r>
    </w:p>
    <w:p w14:paraId="2B21A7AA" w14:textId="77777777" w:rsidR="00B727D8" w:rsidRPr="003B32CA" w:rsidRDefault="00B727D8" w:rsidP="00B727D8">
      <w:pPr>
        <w:jc w:val="center"/>
        <w:rPr>
          <w:rFonts w:ascii="Helvetica" w:hAnsi="Helvetica"/>
          <w:b/>
          <w:sz w:val="22"/>
          <w:szCs w:val="22"/>
        </w:rPr>
      </w:pPr>
      <w:r>
        <w:rPr>
          <w:rFonts w:ascii="Helvetica" w:hAnsi="Helvetica"/>
          <w:b/>
          <w:sz w:val="22"/>
          <w:szCs w:val="22"/>
        </w:rPr>
        <w:t>MASSHEALTH: FINANCIAL REQUIREMENTS</w:t>
      </w:r>
    </w:p>
    <w:p w14:paraId="4529E02D"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7289F9C2" w14:textId="77777777" w:rsidR="00B727D8" w:rsidRPr="003B32CA" w:rsidRDefault="00B727D8" w:rsidP="00B727D8">
      <w:pPr>
        <w:rPr>
          <w:rFonts w:ascii="Helvetica" w:hAnsi="Helvetica"/>
          <w:b/>
          <w:sz w:val="22"/>
          <w:szCs w:val="22"/>
        </w:rPr>
      </w:pPr>
      <w:r>
        <w:rPr>
          <w:rFonts w:ascii="Helvetica" w:hAnsi="Helvetica"/>
          <w:b/>
          <w:sz w:val="22"/>
          <w:szCs w:val="22"/>
        </w:rPr>
        <w:t>Page 506.015</w:t>
      </w:r>
    </w:p>
    <w:p w14:paraId="323F7865" w14:textId="13B2DC7F" w:rsidR="00B727D8" w:rsidRPr="00162A3C" w:rsidRDefault="0002626F" w:rsidP="00B727D8">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62848" behindDoc="0" locked="0" layoutInCell="1" allowOverlap="1" wp14:anchorId="45562A86" wp14:editId="1EF40D67">
                <wp:simplePos x="0" y="0"/>
                <wp:positionH relativeFrom="column">
                  <wp:posOffset>-271780</wp:posOffset>
                </wp:positionH>
                <wp:positionV relativeFrom="paragraph">
                  <wp:posOffset>126364</wp:posOffset>
                </wp:positionV>
                <wp:extent cx="6248400" cy="0"/>
                <wp:effectExtent l="0" t="0" r="19050" b="19050"/>
                <wp:wrapNone/>
                <wp:docPr id="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1.4pt;margin-top:9.95pt;width:492pt;height:0;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t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KKft7SQCAABKBAAADgAAAAAAAAAAAAAAAAAuAgAAZHJzL2Uyb0RvYy54&#10;bWxQSwECLQAUAAYACAAAACEAp+ZHst0AAAAJAQAADwAAAAAAAAAAAAAAAAB+BAAAZHJzL2Rvd25y&#10;ZXYueG1sUEsFBgAAAAAEAAQA8wAAAIgFAAAAAA==&#10;"/>
            </w:pict>
          </mc:Fallback>
        </mc:AlternateContent>
      </w:r>
    </w:p>
    <w:p w14:paraId="47FA8A57" w14:textId="77777777" w:rsidR="00B727D8" w:rsidRDefault="00B727D8" w:rsidP="00B727D8">
      <w:pPr>
        <w:pStyle w:val="ban"/>
        <w:ind w:left="936" w:hanging="936"/>
        <w:rPr>
          <w:rFonts w:ascii="Times New Roman" w:hAnsi="Times New Roman"/>
        </w:rPr>
      </w:pPr>
    </w:p>
    <w:p w14:paraId="719A08AA" w14:textId="77777777" w:rsidR="00B727D8" w:rsidRPr="006A60FD" w:rsidRDefault="00B727D8" w:rsidP="00B727D8">
      <w:pPr>
        <w:widowControl w:val="0"/>
        <w:tabs>
          <w:tab w:val="left" w:pos="936"/>
          <w:tab w:val="left" w:pos="1314"/>
          <w:tab w:val="left" w:pos="1692"/>
          <w:tab w:val="left" w:pos="2070"/>
        </w:tabs>
        <w:ind w:left="1692"/>
        <w:rPr>
          <w:sz w:val="22"/>
        </w:rPr>
      </w:pPr>
      <w:r>
        <w:rPr>
          <w:sz w:val="22"/>
        </w:rPr>
        <w:t>(e)  members who are inpatients in nursing facilities, chronic-disease or rehabilitation hospitals, or intermediate</w:t>
      </w:r>
      <w:r>
        <w:rPr>
          <w:sz w:val="22"/>
        </w:rPr>
        <w:noBreakHyphen/>
        <w:t>care facilities for individuals with intellectual disabilities or who are admitted to a hospital from such a facility or hospital;</w:t>
      </w:r>
    </w:p>
    <w:p w14:paraId="3D4B5286" w14:textId="77777777" w:rsidR="00B727D8" w:rsidRDefault="00B727D8" w:rsidP="00B727D8">
      <w:pPr>
        <w:widowControl w:val="0"/>
        <w:tabs>
          <w:tab w:val="left" w:pos="936"/>
          <w:tab w:val="left" w:pos="1314"/>
          <w:tab w:val="left" w:pos="1692"/>
          <w:tab w:val="left" w:pos="2070"/>
        </w:tabs>
        <w:ind w:left="1692"/>
        <w:rPr>
          <w:sz w:val="22"/>
        </w:rPr>
      </w:pPr>
      <w:r>
        <w:rPr>
          <w:sz w:val="22"/>
        </w:rPr>
        <w:t xml:space="preserve">(f)  members receiving hospice services; </w:t>
      </w:r>
    </w:p>
    <w:p w14:paraId="0DA9C6C2" w14:textId="77777777" w:rsidR="00B727D8" w:rsidRDefault="00B727D8" w:rsidP="00B727D8">
      <w:pPr>
        <w:widowControl w:val="0"/>
        <w:tabs>
          <w:tab w:val="left" w:pos="936"/>
          <w:tab w:val="left" w:pos="1314"/>
          <w:tab w:val="left" w:pos="1692"/>
          <w:tab w:val="left" w:pos="2070"/>
        </w:tabs>
        <w:ind w:left="1692"/>
        <w:rPr>
          <w:sz w:val="22"/>
        </w:rPr>
      </w:pPr>
      <w:r>
        <w:rPr>
          <w:sz w:val="22"/>
        </w:rPr>
        <w:t xml:space="preserve">(g)  persons receiving medical services through the Emergency Aid to the Elderly, Disabled and Children Program pursuant to 130 CMR 450.106: </w:t>
      </w:r>
      <w:r w:rsidRPr="000778F0">
        <w:rPr>
          <w:i/>
          <w:sz w:val="22"/>
          <w:szCs w:val="22"/>
        </w:rPr>
        <w:t>Emergency Aid to the Elderly, Disabled and Children Program</w:t>
      </w:r>
      <w:r>
        <w:rPr>
          <w:sz w:val="22"/>
        </w:rPr>
        <w:t xml:space="preserve">, if they do not receive MassHealth Standard, MassHealth CarePlus, or MassHealth Family Assistance; </w:t>
      </w:r>
    </w:p>
    <w:p w14:paraId="453ABF6B" w14:textId="77777777" w:rsidR="00B727D8" w:rsidRPr="00A74DAC" w:rsidRDefault="00B727D8" w:rsidP="00B727D8">
      <w:pPr>
        <w:widowControl w:val="0"/>
        <w:tabs>
          <w:tab w:val="left" w:pos="936"/>
          <w:tab w:val="left" w:pos="1314"/>
          <w:tab w:val="left" w:pos="1692"/>
          <w:tab w:val="left" w:pos="2070"/>
        </w:tabs>
        <w:ind w:left="1692"/>
        <w:rPr>
          <w:sz w:val="22"/>
        </w:rPr>
      </w:pPr>
      <w:r>
        <w:rPr>
          <w:sz w:val="22"/>
        </w:rPr>
        <w:t xml:space="preserve">(h)  members who are former foster care individuals and who are eligible for MassHealth Standard until they reach the age of 21 or the age of 26, as specified in 130 CMR 505.002(H): </w:t>
      </w:r>
      <w:r>
        <w:rPr>
          <w:i/>
          <w:sz w:val="22"/>
        </w:rPr>
        <w:t>Eligibility Requirements for Former Foster-Care Individuals</w:t>
      </w:r>
      <w:r>
        <w:rPr>
          <w:sz w:val="22"/>
        </w:rPr>
        <w:t>;</w:t>
      </w:r>
    </w:p>
    <w:p w14:paraId="79CE3586" w14:textId="77777777" w:rsidR="00B727D8" w:rsidRDefault="00B727D8" w:rsidP="00B727D8">
      <w:pPr>
        <w:widowControl w:val="0"/>
        <w:tabs>
          <w:tab w:val="left" w:pos="936"/>
          <w:tab w:val="left" w:pos="1314"/>
          <w:tab w:val="left" w:pos="1692"/>
          <w:tab w:val="left" w:pos="2070"/>
        </w:tabs>
        <w:ind w:left="1692"/>
        <w:rPr>
          <w:sz w:val="22"/>
        </w:rPr>
      </w:pPr>
      <w:r>
        <w:rPr>
          <w:sz w:val="22"/>
        </w:rPr>
        <w:t xml:space="preserve">(i)  members who are American Indians or Alaska Natives who are currently receiving or have ever received an item or service furnished by the Indian Health Service, an Indian tribe, a </w:t>
      </w:r>
      <w:r w:rsidRPr="001E1B24">
        <w:rPr>
          <w:sz w:val="22"/>
        </w:rPr>
        <w:t>tribal</w:t>
      </w:r>
      <w:r>
        <w:rPr>
          <w:sz w:val="22"/>
        </w:rPr>
        <w:t xml:space="preserve"> organization,</w:t>
      </w:r>
      <w:r w:rsidRPr="001E1B24">
        <w:rPr>
          <w:sz w:val="22"/>
        </w:rPr>
        <w:t xml:space="preserve"> or </w:t>
      </w:r>
      <w:r>
        <w:rPr>
          <w:sz w:val="22"/>
        </w:rPr>
        <w:t xml:space="preserve">an </w:t>
      </w:r>
      <w:r w:rsidRPr="001E1B24">
        <w:rPr>
          <w:sz w:val="22"/>
        </w:rPr>
        <w:t>urban Indian organization</w:t>
      </w:r>
      <w:r>
        <w:rPr>
          <w:sz w:val="22"/>
        </w:rPr>
        <w:t>, or through referral, in accordance with federal law;</w:t>
      </w:r>
    </w:p>
    <w:p w14:paraId="76E844B8" w14:textId="77777777" w:rsidR="00B727D8" w:rsidRDefault="00B727D8" w:rsidP="00B727D8">
      <w:pPr>
        <w:widowControl w:val="0"/>
        <w:tabs>
          <w:tab w:val="left" w:pos="936"/>
          <w:tab w:val="left" w:pos="1314"/>
          <w:tab w:val="left" w:pos="1692"/>
          <w:tab w:val="left" w:pos="2070"/>
        </w:tabs>
        <w:ind w:left="1699"/>
        <w:rPr>
          <w:sz w:val="22"/>
        </w:rPr>
      </w:pPr>
      <w:r w:rsidRPr="00D174BC">
        <w:rPr>
          <w:sz w:val="22"/>
          <w:szCs w:val="22"/>
        </w:rPr>
        <w:t xml:space="preserve">(j)  </w:t>
      </w:r>
      <w:r w:rsidRPr="00D174BC">
        <w:rPr>
          <w:sz w:val="22"/>
        </w:rPr>
        <w:t>“referred</w:t>
      </w:r>
      <w:r>
        <w:rPr>
          <w:sz w:val="22"/>
        </w:rPr>
        <w:t xml:space="preserve"> eligible” members, who are:</w:t>
      </w:r>
    </w:p>
    <w:p w14:paraId="47A14E64" w14:textId="77777777" w:rsidR="00B727D8" w:rsidRPr="00547C34" w:rsidRDefault="00B727D8" w:rsidP="00B727D8">
      <w:pPr>
        <w:widowControl w:val="0"/>
        <w:tabs>
          <w:tab w:val="left" w:pos="936"/>
          <w:tab w:val="left" w:pos="1314"/>
          <w:tab w:val="left" w:pos="1692"/>
          <w:tab w:val="left" w:pos="2070"/>
        </w:tabs>
        <w:ind w:left="2074"/>
        <w:rPr>
          <w:sz w:val="22"/>
          <w:szCs w:val="22"/>
        </w:rPr>
      </w:pPr>
      <w:r w:rsidRPr="00547C34">
        <w:rPr>
          <w:sz w:val="22"/>
          <w:szCs w:val="22"/>
        </w:rPr>
        <w:t xml:space="preserve">1.  persons who receive Supplemental Security Income (SSI) benefits from the Social Security Administration (SSA) and who receive MassHealth Standard under 130 CMR 505.002(A)(2) or 130 CMR 519.002(B); </w:t>
      </w:r>
    </w:p>
    <w:p w14:paraId="12491C6F" w14:textId="77777777" w:rsidR="00B727D8" w:rsidRPr="00547C34" w:rsidRDefault="00B727D8" w:rsidP="00B727D8">
      <w:pPr>
        <w:widowControl w:val="0"/>
        <w:tabs>
          <w:tab w:val="left" w:pos="936"/>
          <w:tab w:val="left" w:pos="1314"/>
          <w:tab w:val="left" w:pos="1692"/>
          <w:tab w:val="left" w:pos="2070"/>
        </w:tabs>
        <w:ind w:left="2074"/>
        <w:rPr>
          <w:sz w:val="22"/>
          <w:szCs w:val="22"/>
        </w:rPr>
      </w:pPr>
      <w:r w:rsidRPr="00547C34">
        <w:rPr>
          <w:sz w:val="22"/>
          <w:szCs w:val="22"/>
        </w:rPr>
        <w:t xml:space="preserve">2.  persons who receive Transitional Aid to Families with Dependent Children (TAFDC) cash assistance from the Department of Transitional Assistance (DTA) and who receive MassHealth Standard </w:t>
      </w:r>
      <w:r>
        <w:rPr>
          <w:sz w:val="22"/>
          <w:szCs w:val="22"/>
        </w:rPr>
        <w:t xml:space="preserve">under </w:t>
      </w:r>
      <w:r w:rsidRPr="00547C34">
        <w:rPr>
          <w:sz w:val="22"/>
          <w:szCs w:val="22"/>
        </w:rPr>
        <w:t>130 CMR 505.002(A)(3);</w:t>
      </w:r>
    </w:p>
    <w:p w14:paraId="19D49A74" w14:textId="77777777" w:rsidR="00B727D8" w:rsidRDefault="00B727D8" w:rsidP="00B727D8">
      <w:pPr>
        <w:widowControl w:val="0"/>
        <w:tabs>
          <w:tab w:val="left" w:pos="936"/>
          <w:tab w:val="left" w:pos="1314"/>
          <w:tab w:val="left" w:pos="1692"/>
          <w:tab w:val="left" w:pos="2070"/>
        </w:tabs>
        <w:ind w:left="2074"/>
        <w:rPr>
          <w:sz w:val="22"/>
          <w:szCs w:val="22"/>
        </w:rPr>
      </w:pPr>
      <w:r w:rsidRPr="00547C34">
        <w:rPr>
          <w:sz w:val="22"/>
          <w:szCs w:val="22"/>
        </w:rPr>
        <w:t>3.  children, young adults, and parents and caretaker relatives who receive Emergency Aid to the Elderly, Disabled and Children (EAEDC) cash assistance and who receive MassHealth Standard under 130 CMR 505.002(K) or 130 CMR 519.002(D), MassHealth Family Assistance under 130 CMR 505.005(G) or 130 CMR 519.013(C), or MassHealth CarePlus</w:t>
      </w:r>
      <w:r>
        <w:rPr>
          <w:sz w:val="22"/>
          <w:szCs w:val="22"/>
        </w:rPr>
        <w:t xml:space="preserve"> under 130 CMR 505.008(B)</w:t>
      </w:r>
      <w:r w:rsidRPr="00D06F55">
        <w:rPr>
          <w:sz w:val="22"/>
          <w:szCs w:val="22"/>
        </w:rPr>
        <w:t xml:space="preserve">;  </w:t>
      </w:r>
    </w:p>
    <w:p w14:paraId="0C361C9A" w14:textId="77777777" w:rsidR="00B727D8" w:rsidRDefault="00B727D8" w:rsidP="00B727D8">
      <w:pPr>
        <w:widowControl w:val="0"/>
        <w:tabs>
          <w:tab w:val="left" w:pos="936"/>
          <w:tab w:val="left" w:pos="1314"/>
          <w:tab w:val="left" w:pos="1692"/>
          <w:tab w:val="left" w:pos="2070"/>
        </w:tabs>
        <w:ind w:left="2074"/>
        <w:rPr>
          <w:sz w:val="22"/>
          <w:szCs w:val="22"/>
        </w:rPr>
      </w:pPr>
      <w:r>
        <w:rPr>
          <w:sz w:val="22"/>
          <w:szCs w:val="22"/>
        </w:rPr>
        <w:t xml:space="preserve">4.  children receiving medical assistance under 130 CMR 522.003: </w:t>
      </w:r>
      <w:r>
        <w:rPr>
          <w:i/>
          <w:sz w:val="22"/>
          <w:szCs w:val="22"/>
        </w:rPr>
        <w:t>Adoption Assistance and Foster Care Maintenance</w:t>
      </w:r>
      <w:r>
        <w:rPr>
          <w:sz w:val="22"/>
          <w:szCs w:val="22"/>
        </w:rPr>
        <w:t>, because they are receiving Title IV-E or state-subsidized adoption or foster-care assistance;</w:t>
      </w:r>
    </w:p>
    <w:p w14:paraId="12F3E5DD" w14:textId="77777777" w:rsidR="00B727D8" w:rsidRDefault="00B727D8" w:rsidP="00B727D8">
      <w:pPr>
        <w:autoSpaceDE w:val="0"/>
        <w:autoSpaceDN w:val="0"/>
        <w:adjustRightInd w:val="0"/>
        <w:ind w:left="2074"/>
        <w:rPr>
          <w:sz w:val="22"/>
          <w:szCs w:val="22"/>
        </w:rPr>
      </w:pPr>
      <w:r>
        <w:rPr>
          <w:sz w:val="22"/>
          <w:szCs w:val="22"/>
        </w:rPr>
        <w:t>5.  persons who receive extended eligibility for MassHealth Standard under 130 CMR 505.002(L) or 130 CMR 519.002(C); and</w:t>
      </w:r>
    </w:p>
    <w:p w14:paraId="31C5FF51" w14:textId="77777777" w:rsidR="00B727D8" w:rsidRDefault="00B727D8" w:rsidP="00B727D8">
      <w:pPr>
        <w:autoSpaceDE w:val="0"/>
        <w:autoSpaceDN w:val="0"/>
        <w:adjustRightInd w:val="0"/>
        <w:ind w:left="2074"/>
        <w:rPr>
          <w:sz w:val="22"/>
          <w:szCs w:val="22"/>
        </w:rPr>
      </w:pPr>
      <w:r>
        <w:rPr>
          <w:sz w:val="22"/>
          <w:szCs w:val="22"/>
        </w:rPr>
        <w:t xml:space="preserve">6.  persons who receive MassHealth Standard or CarePlus because they are eligible for Refugee Medical Assistance (RMA) under 130 CMR 522.002: </w:t>
      </w:r>
      <w:r w:rsidRPr="002021BB">
        <w:rPr>
          <w:i/>
          <w:sz w:val="22"/>
          <w:szCs w:val="22"/>
        </w:rPr>
        <w:t>Refugee Resettlement Program</w:t>
      </w:r>
      <w:r>
        <w:rPr>
          <w:sz w:val="22"/>
          <w:szCs w:val="22"/>
        </w:rPr>
        <w:t xml:space="preserve">; and </w:t>
      </w:r>
    </w:p>
    <w:p w14:paraId="13E08A77" w14:textId="77777777" w:rsidR="00B727D8" w:rsidRDefault="00B727D8" w:rsidP="00B727D8">
      <w:pPr>
        <w:tabs>
          <w:tab w:val="left" w:pos="907"/>
          <w:tab w:val="left" w:pos="936"/>
          <w:tab w:val="left" w:pos="1314"/>
          <w:tab w:val="left" w:pos="1692"/>
          <w:tab w:val="left" w:pos="2070"/>
          <w:tab w:val="left" w:pos="2448"/>
        </w:tabs>
        <w:suppressAutoHyphens/>
        <w:ind w:left="1699"/>
        <w:rPr>
          <w:sz w:val="22"/>
        </w:rPr>
      </w:pPr>
      <w:r>
        <w:rPr>
          <w:sz w:val="22"/>
          <w:szCs w:val="22"/>
        </w:rPr>
        <w:t>(k</w:t>
      </w:r>
      <w:r w:rsidRPr="00A74DAC">
        <w:rPr>
          <w:sz w:val="22"/>
          <w:szCs w:val="22"/>
        </w:rPr>
        <w:t xml:space="preserve">) </w:t>
      </w:r>
      <w:r>
        <w:rPr>
          <w:sz w:val="22"/>
          <w:szCs w:val="22"/>
        </w:rPr>
        <w:t xml:space="preserve"> m</w:t>
      </w:r>
      <w:r w:rsidRPr="00A74DAC">
        <w:rPr>
          <w:sz w:val="22"/>
          <w:szCs w:val="22"/>
        </w:rPr>
        <w:t>embers whose</w:t>
      </w:r>
      <w:r>
        <w:rPr>
          <w:sz w:val="22"/>
          <w:szCs w:val="22"/>
        </w:rPr>
        <w:t xml:space="preserve"> applicable </w:t>
      </w:r>
      <w:r w:rsidRPr="00A74DAC">
        <w:rPr>
          <w:sz w:val="22"/>
          <w:szCs w:val="22"/>
        </w:rPr>
        <w:t>income</w:t>
      </w:r>
      <w:r>
        <w:rPr>
          <w:sz w:val="22"/>
          <w:szCs w:val="22"/>
        </w:rPr>
        <w:t xml:space="preserve"> for the purposes of calculating copayments</w:t>
      </w:r>
      <w:r w:rsidRPr="00A74DAC">
        <w:rPr>
          <w:sz w:val="22"/>
          <w:szCs w:val="22"/>
        </w:rPr>
        <w:t xml:space="preserve"> is at or below 50% </w:t>
      </w:r>
      <w:r>
        <w:rPr>
          <w:sz w:val="22"/>
          <w:szCs w:val="22"/>
        </w:rPr>
        <w:t xml:space="preserve">of the </w:t>
      </w:r>
      <w:r w:rsidRPr="00A74DAC">
        <w:rPr>
          <w:sz w:val="22"/>
          <w:szCs w:val="22"/>
        </w:rPr>
        <w:t>FPL</w:t>
      </w:r>
      <w:r>
        <w:rPr>
          <w:sz w:val="22"/>
          <w:szCs w:val="22"/>
        </w:rPr>
        <w:t xml:space="preserve">. </w:t>
      </w:r>
    </w:p>
    <w:p w14:paraId="282CA803" w14:textId="77777777" w:rsidR="00B727D8" w:rsidRDefault="00B727D8" w:rsidP="00B727D8">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Members who have accumulated copayment charges totaling the maximum of $250 per calendar year do not have to pay further MassHealth copayments on pharmacy services during the calendar year in which the member reached the MassHealth copayment maximum for pharmacy services.</w:t>
      </w:r>
    </w:p>
    <w:p w14:paraId="3F1251EC" w14:textId="51A754FA" w:rsidR="00B727D8" w:rsidRPr="00B727D8" w:rsidRDefault="00B727D8" w:rsidP="00B727D8">
      <w:pPr>
        <w:spacing w:line="276" w:lineRule="auto"/>
        <w:jc w:val="center"/>
        <w:rPr>
          <w:sz w:val="22"/>
        </w:rPr>
      </w:pPr>
      <w:r>
        <w:br w:type="page"/>
      </w:r>
      <w:r w:rsidRPr="003B32CA">
        <w:rPr>
          <w:rFonts w:ascii="Helvetica" w:hAnsi="Helvetica"/>
          <w:b/>
          <w:sz w:val="22"/>
          <w:szCs w:val="22"/>
        </w:rPr>
        <w:lastRenderedPageBreak/>
        <w:t>130 CMR:  DIVISION OF MEDICAL ASSISTANCE</w:t>
      </w:r>
    </w:p>
    <w:p w14:paraId="3CDDB1D6" w14:textId="785E2F01" w:rsidR="00B727D8" w:rsidRPr="003B32CA" w:rsidRDefault="0002626F" w:rsidP="00B727D8">
      <w:pPr>
        <w:rPr>
          <w:rFonts w:ascii="Helvetica" w:hAnsi="Helvetica"/>
          <w:b/>
          <w:sz w:val="22"/>
          <w:szCs w:val="22"/>
        </w:rPr>
      </w:pPr>
      <w:r>
        <w:rPr>
          <w:noProof/>
        </w:rPr>
        <mc:AlternateContent>
          <mc:Choice Requires="wps">
            <w:drawing>
              <wp:anchor distT="4294967292" distB="4294967292" distL="114300" distR="114300" simplePos="0" relativeHeight="251663872" behindDoc="0" locked="0" layoutInCell="1" allowOverlap="1" wp14:anchorId="3CCD8F92" wp14:editId="623DCFEA">
                <wp:simplePos x="0" y="0"/>
                <wp:positionH relativeFrom="column">
                  <wp:posOffset>-275590</wp:posOffset>
                </wp:positionH>
                <wp:positionV relativeFrom="paragraph">
                  <wp:posOffset>79374</wp:posOffset>
                </wp:positionV>
                <wp:extent cx="6248400" cy="0"/>
                <wp:effectExtent l="0" t="0" r="19050" b="19050"/>
                <wp:wrapNone/>
                <wp:docPr id="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1.7pt;margin-top:6.25pt;width:492pt;height:0;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BWJQIAAEo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dEAFYlAgAASgQAAA4AAAAAAAAAAAAAAAAALgIAAGRycy9lMm9Eb2Mu&#10;eG1sUEsBAi0AFAAGAAgAAAAhANKMOU/dAAAACQEAAA8AAAAAAAAAAAAAAAAAfwQAAGRycy9kb3du&#10;cmV2LnhtbFBLBQYAAAAABAAEAPMAAACJBQAAAAA=&#10;"/>
            </w:pict>
          </mc:Fallback>
        </mc:AlternateContent>
      </w:r>
    </w:p>
    <w:p w14:paraId="1FFC3630"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237</w:t>
      </w:r>
    </w:p>
    <w:p w14:paraId="29B781F1"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07/01/20</w:t>
      </w:r>
    </w:p>
    <w:p w14:paraId="0000BE5D" w14:textId="77777777" w:rsidR="00B727D8" w:rsidRPr="003B32CA" w:rsidRDefault="00B727D8" w:rsidP="00B727D8">
      <w:pPr>
        <w:jc w:val="center"/>
        <w:rPr>
          <w:rFonts w:ascii="Helvetica" w:hAnsi="Helvetica"/>
          <w:b/>
          <w:sz w:val="22"/>
          <w:szCs w:val="22"/>
        </w:rPr>
      </w:pPr>
      <w:r>
        <w:rPr>
          <w:rFonts w:ascii="Helvetica" w:hAnsi="Helvetica"/>
          <w:b/>
          <w:sz w:val="22"/>
          <w:szCs w:val="22"/>
        </w:rPr>
        <w:t>MASSHEALTH: FINANCIAL REQUIREMENTS</w:t>
      </w:r>
    </w:p>
    <w:p w14:paraId="3793B806" w14:textId="77777777" w:rsidR="00B727D8" w:rsidRPr="003B32CA" w:rsidRDefault="00B727D8" w:rsidP="00B727D8">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39078789" w14:textId="77777777" w:rsidR="00B727D8" w:rsidRPr="003B32CA" w:rsidRDefault="00B727D8" w:rsidP="00B727D8">
      <w:pPr>
        <w:rPr>
          <w:rFonts w:ascii="Helvetica" w:hAnsi="Helvetica"/>
          <w:b/>
          <w:sz w:val="22"/>
          <w:szCs w:val="22"/>
        </w:rPr>
      </w:pPr>
      <w:r>
        <w:rPr>
          <w:rFonts w:ascii="Helvetica" w:hAnsi="Helvetica"/>
          <w:b/>
          <w:sz w:val="22"/>
          <w:szCs w:val="22"/>
        </w:rPr>
        <w:t>Page 506.016</w:t>
      </w:r>
    </w:p>
    <w:p w14:paraId="70E773B9" w14:textId="320AD12E" w:rsidR="00B727D8" w:rsidRPr="00162A3C" w:rsidRDefault="0002626F" w:rsidP="00B727D8">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64896" behindDoc="0" locked="0" layoutInCell="1" allowOverlap="1" wp14:anchorId="596F054E" wp14:editId="32423C29">
                <wp:simplePos x="0" y="0"/>
                <wp:positionH relativeFrom="column">
                  <wp:posOffset>-271780</wp:posOffset>
                </wp:positionH>
                <wp:positionV relativeFrom="paragraph">
                  <wp:posOffset>126364</wp:posOffset>
                </wp:positionV>
                <wp:extent cx="6248400" cy="0"/>
                <wp:effectExtent l="0" t="0" r="19050" b="1905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1.4pt;margin-top:9.95pt;width:492pt;height:0;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k+JQIAAEo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6AmT4lAgAASgQAAA4AAAAAAAAAAAAAAAAALgIAAGRycy9lMm9Eb2Mu&#10;eG1sUEsBAi0AFAAGAAgAAAAhAKfmR7LdAAAACQEAAA8AAAAAAAAAAAAAAAAAfwQAAGRycy9kb3du&#10;cmV2LnhtbFBLBQYAAAAABAAEAPMAAACJBQAAAAA=&#10;"/>
            </w:pict>
          </mc:Fallback>
        </mc:AlternateContent>
      </w:r>
    </w:p>
    <w:p w14:paraId="7A4F820E" w14:textId="77777777" w:rsidR="00B727D8" w:rsidRPr="006A60FD" w:rsidRDefault="00B727D8" w:rsidP="00B727D8">
      <w:pPr>
        <w:pStyle w:val="ban"/>
        <w:ind w:left="936" w:hanging="936"/>
        <w:rPr>
          <w:rFonts w:ascii="Times New Roman" w:hAnsi="Times New Roman"/>
        </w:rPr>
      </w:pPr>
    </w:p>
    <w:p w14:paraId="573D4B0C" w14:textId="77777777" w:rsidR="00B727D8" w:rsidRDefault="00B727D8" w:rsidP="00B727D8">
      <w:pPr>
        <w:pStyle w:val="Title"/>
        <w:ind w:left="1310"/>
        <w:jc w:val="left"/>
        <w:rPr>
          <w:rFonts w:ascii="Times New Roman" w:hAnsi="Times New Roman"/>
          <w:b w:val="0"/>
        </w:rPr>
      </w:pPr>
      <w:r w:rsidRPr="00393654">
        <w:rPr>
          <w:rFonts w:ascii="Times New Roman" w:hAnsi="Times New Roman"/>
          <w:b w:val="0"/>
        </w:rPr>
        <w:t>(</w:t>
      </w:r>
      <w:r>
        <w:rPr>
          <w:rFonts w:ascii="Times New Roman" w:hAnsi="Times New Roman"/>
          <w:b w:val="0"/>
        </w:rPr>
        <w:t>3</w:t>
      </w:r>
      <w:r w:rsidRPr="00393654">
        <w:rPr>
          <w:rFonts w:ascii="Times New Roman" w:hAnsi="Times New Roman"/>
          <w:b w:val="0"/>
        </w:rPr>
        <w:t>)  Members who are inpatients in a hospital do not have to pay a copayment for pharmacy services provided as part of the hospital stay.</w:t>
      </w:r>
    </w:p>
    <w:p w14:paraId="6574DDDA" w14:textId="77777777" w:rsidR="00B727D8" w:rsidRDefault="00B727D8" w:rsidP="00B727D8">
      <w:pPr>
        <w:pStyle w:val="Title"/>
        <w:ind w:left="1260"/>
        <w:jc w:val="left"/>
        <w:rPr>
          <w:rFonts w:ascii="Times New Roman" w:hAnsi="Times New Roman"/>
          <w:b w:val="0"/>
        </w:rPr>
      </w:pPr>
    </w:p>
    <w:p w14:paraId="4F6FF3DF" w14:textId="77777777" w:rsidR="00B727D8" w:rsidRPr="00DB7A9F" w:rsidRDefault="00B727D8" w:rsidP="00B727D8">
      <w:pPr>
        <w:pStyle w:val="ban"/>
        <w:tabs>
          <w:tab w:val="left" w:pos="1440"/>
        </w:tabs>
        <w:ind w:left="936"/>
        <w:rPr>
          <w:rFonts w:ascii="Times New Roman" w:hAnsi="Times New Roman"/>
          <w:szCs w:val="22"/>
        </w:rPr>
      </w:pPr>
      <w:r w:rsidRPr="00DB7A9F">
        <w:rPr>
          <w:rFonts w:ascii="Times New Roman" w:hAnsi="Times New Roman"/>
          <w:szCs w:val="22"/>
        </w:rPr>
        <w:t xml:space="preserve">(B)  </w:t>
      </w:r>
      <w:r w:rsidRPr="00DB7A9F">
        <w:rPr>
          <w:rFonts w:ascii="Times New Roman" w:hAnsi="Times New Roman"/>
          <w:szCs w:val="22"/>
          <w:u w:val="single"/>
        </w:rPr>
        <w:t>Excluded Services</w:t>
      </w:r>
      <w:r w:rsidRPr="00DB7A9F">
        <w:rPr>
          <w:rFonts w:ascii="Times New Roman" w:hAnsi="Times New Roman"/>
          <w:szCs w:val="22"/>
        </w:rPr>
        <w:t xml:space="preserve">. The following services are excluded from the copayment requirement described in 130 CMR </w:t>
      </w:r>
      <w:r>
        <w:rPr>
          <w:rFonts w:ascii="Times New Roman" w:hAnsi="Times New Roman"/>
          <w:szCs w:val="22"/>
        </w:rPr>
        <w:t>506.016</w:t>
      </w:r>
      <w:r w:rsidRPr="00DB7A9F">
        <w:rPr>
          <w:rFonts w:ascii="Times New Roman" w:hAnsi="Times New Roman"/>
          <w:szCs w:val="22"/>
        </w:rPr>
        <w:t>:</w:t>
      </w:r>
    </w:p>
    <w:p w14:paraId="14EB9FA2" w14:textId="77777777" w:rsidR="00B727D8" w:rsidRDefault="00B727D8" w:rsidP="00B727D8">
      <w:pPr>
        <w:widowControl w:val="0"/>
        <w:tabs>
          <w:tab w:val="left" w:pos="936"/>
          <w:tab w:val="left" w:pos="1314"/>
          <w:tab w:val="left" w:pos="1692"/>
          <w:tab w:val="left" w:pos="2070"/>
        </w:tabs>
        <w:ind w:left="1314"/>
        <w:rPr>
          <w:sz w:val="22"/>
          <w:szCs w:val="22"/>
        </w:rPr>
      </w:pPr>
      <w:r w:rsidRPr="00DB7A9F">
        <w:rPr>
          <w:sz w:val="22"/>
          <w:szCs w:val="22"/>
        </w:rPr>
        <w:t>(1)  family planning services and supplies such as oral contraceptives, contraceptive devices, such as diaphragms and condoms, and contraceptive jellies, creams, foams, and suppositories;</w:t>
      </w:r>
    </w:p>
    <w:p w14:paraId="2E57D9BA" w14:textId="77777777" w:rsidR="00B727D8" w:rsidRDefault="00B727D8" w:rsidP="00B727D8">
      <w:pPr>
        <w:widowControl w:val="0"/>
        <w:tabs>
          <w:tab w:val="left" w:pos="936"/>
          <w:tab w:val="left" w:pos="1314"/>
          <w:tab w:val="left" w:pos="1692"/>
          <w:tab w:val="left" w:pos="2070"/>
        </w:tabs>
        <w:ind w:left="1314"/>
        <w:rPr>
          <w:sz w:val="22"/>
          <w:szCs w:val="22"/>
        </w:rPr>
      </w:pPr>
      <w:r>
        <w:rPr>
          <w:sz w:val="22"/>
          <w:szCs w:val="22"/>
        </w:rPr>
        <w:t>(2)  detoxification and maintenance treatment of an individual for substance use disorders using FDA approved medications (including methadone, buprenorphine, buprenorphine/naloxone, and naltrexone);</w:t>
      </w:r>
    </w:p>
    <w:p w14:paraId="7B48802B" w14:textId="77777777" w:rsidR="00B727D8" w:rsidRDefault="00B727D8" w:rsidP="00B727D8">
      <w:pPr>
        <w:widowControl w:val="0"/>
        <w:tabs>
          <w:tab w:val="left" w:pos="936"/>
          <w:tab w:val="left" w:pos="1314"/>
          <w:tab w:val="left" w:pos="1692"/>
          <w:tab w:val="left" w:pos="2070"/>
        </w:tabs>
        <w:ind w:left="1314"/>
        <w:rPr>
          <w:sz w:val="22"/>
          <w:szCs w:val="22"/>
        </w:rPr>
      </w:pPr>
      <w:r>
        <w:rPr>
          <w:sz w:val="22"/>
          <w:szCs w:val="22"/>
        </w:rPr>
        <w:t>(3)  preventive services assigned a grade of ‘A’ or ‘B’ by the United States Preventive Services Task Force (USPSTF), or such broader exclusion as specified by MassHealth;</w:t>
      </w:r>
    </w:p>
    <w:p w14:paraId="2769FC64" w14:textId="77777777" w:rsidR="00B727D8" w:rsidRDefault="00B727D8" w:rsidP="00B727D8">
      <w:pPr>
        <w:widowControl w:val="0"/>
        <w:tabs>
          <w:tab w:val="left" w:pos="936"/>
          <w:tab w:val="left" w:pos="1314"/>
          <w:tab w:val="left" w:pos="1692"/>
          <w:tab w:val="left" w:pos="2070"/>
        </w:tabs>
        <w:ind w:left="1314"/>
        <w:rPr>
          <w:sz w:val="22"/>
          <w:szCs w:val="22"/>
        </w:rPr>
      </w:pPr>
      <w:r>
        <w:rPr>
          <w:sz w:val="22"/>
          <w:szCs w:val="22"/>
        </w:rPr>
        <w:t>(4)  all approved vaccines and their administration, recommended by the Advisory Committee on Immunization Practices (ACIP);</w:t>
      </w:r>
    </w:p>
    <w:p w14:paraId="28044B17" w14:textId="77777777" w:rsidR="00B727D8" w:rsidRPr="00DB7A9F" w:rsidRDefault="00B727D8" w:rsidP="00B727D8">
      <w:pPr>
        <w:widowControl w:val="0"/>
        <w:tabs>
          <w:tab w:val="left" w:pos="936"/>
          <w:tab w:val="left" w:pos="1314"/>
          <w:tab w:val="left" w:pos="1692"/>
          <w:tab w:val="left" w:pos="2070"/>
        </w:tabs>
        <w:ind w:left="1314"/>
        <w:rPr>
          <w:sz w:val="22"/>
          <w:szCs w:val="22"/>
        </w:rPr>
      </w:pPr>
      <w:r>
        <w:rPr>
          <w:sz w:val="22"/>
          <w:szCs w:val="22"/>
        </w:rPr>
        <w:t>(5)  smoking cessation products and drugs;</w:t>
      </w:r>
    </w:p>
    <w:p w14:paraId="47C18520" w14:textId="77777777" w:rsidR="00B727D8" w:rsidRDefault="00B727D8" w:rsidP="00B727D8">
      <w:pPr>
        <w:widowControl w:val="0"/>
        <w:tabs>
          <w:tab w:val="left" w:pos="936"/>
          <w:tab w:val="left" w:pos="1314"/>
          <w:tab w:val="left" w:pos="1692"/>
          <w:tab w:val="left" w:pos="2070"/>
        </w:tabs>
        <w:ind w:left="1314"/>
        <w:rPr>
          <w:sz w:val="22"/>
          <w:szCs w:val="22"/>
        </w:rPr>
      </w:pPr>
      <w:r w:rsidRPr="00DB7A9F">
        <w:rPr>
          <w:sz w:val="22"/>
          <w:szCs w:val="22"/>
        </w:rPr>
        <w:t>(</w:t>
      </w:r>
      <w:r>
        <w:rPr>
          <w:sz w:val="22"/>
          <w:szCs w:val="22"/>
        </w:rPr>
        <w:t>6</w:t>
      </w:r>
      <w:r w:rsidRPr="00DB7A9F">
        <w:rPr>
          <w:sz w:val="22"/>
          <w:szCs w:val="22"/>
        </w:rPr>
        <w:t>)  emergency services</w:t>
      </w:r>
      <w:r>
        <w:rPr>
          <w:sz w:val="22"/>
          <w:szCs w:val="22"/>
        </w:rPr>
        <w:t>; and</w:t>
      </w:r>
    </w:p>
    <w:p w14:paraId="661CF94F" w14:textId="77777777" w:rsidR="00B727D8" w:rsidRDefault="00B727D8" w:rsidP="00B727D8">
      <w:pPr>
        <w:widowControl w:val="0"/>
        <w:tabs>
          <w:tab w:val="left" w:pos="936"/>
          <w:tab w:val="left" w:pos="1314"/>
          <w:tab w:val="left" w:pos="1692"/>
          <w:tab w:val="left" w:pos="2070"/>
        </w:tabs>
        <w:ind w:left="1314"/>
        <w:rPr>
          <w:sz w:val="22"/>
          <w:szCs w:val="22"/>
        </w:rPr>
      </w:pPr>
      <w:r>
        <w:rPr>
          <w:sz w:val="22"/>
          <w:szCs w:val="22"/>
        </w:rPr>
        <w:t>(7)  provider-preventable services as defined in 42 CFR 447.26(b).</w:t>
      </w:r>
    </w:p>
    <w:p w14:paraId="00953FFE" w14:textId="77777777" w:rsidR="00B727D8" w:rsidRDefault="00B727D8" w:rsidP="00B727D8">
      <w:pPr>
        <w:widowControl w:val="0"/>
        <w:tabs>
          <w:tab w:val="left" w:pos="936"/>
          <w:tab w:val="left" w:pos="1314"/>
          <w:tab w:val="left" w:pos="1692"/>
          <w:tab w:val="left" w:pos="2070"/>
        </w:tabs>
        <w:ind w:left="1314"/>
        <w:rPr>
          <w:sz w:val="22"/>
          <w:szCs w:val="22"/>
        </w:rPr>
      </w:pPr>
    </w:p>
    <w:p w14:paraId="78C4A326" w14:textId="77777777" w:rsidR="00B727D8" w:rsidRDefault="00B727D8" w:rsidP="00B727D8">
      <w:pPr>
        <w:widowControl w:val="0"/>
        <w:tabs>
          <w:tab w:val="left" w:pos="936"/>
          <w:tab w:val="left" w:pos="1314"/>
          <w:tab w:val="left" w:pos="1692"/>
          <w:tab w:val="left" w:pos="2070"/>
        </w:tabs>
        <w:rPr>
          <w:sz w:val="22"/>
        </w:rPr>
      </w:pPr>
      <w:r>
        <w:rPr>
          <w:sz w:val="22"/>
          <w:u w:val="single"/>
        </w:rPr>
        <w:t>506.016:</w:t>
      </w:r>
      <w:r>
        <w:rPr>
          <w:sz w:val="22"/>
          <w:u w:val="single"/>
        </w:rPr>
        <w:tab/>
        <w:t>Services Subject to Copayments</w:t>
      </w:r>
    </w:p>
    <w:p w14:paraId="2AB3EBA2" w14:textId="77777777" w:rsidR="00B727D8" w:rsidRDefault="00B727D8" w:rsidP="00B727D8">
      <w:pPr>
        <w:widowControl w:val="0"/>
        <w:tabs>
          <w:tab w:val="left" w:pos="936"/>
          <w:tab w:val="left" w:pos="1314"/>
          <w:tab w:val="left" w:pos="1692"/>
          <w:tab w:val="left" w:pos="2070"/>
        </w:tabs>
        <w:rPr>
          <w:sz w:val="22"/>
        </w:rPr>
      </w:pPr>
    </w:p>
    <w:p w14:paraId="53636A69" w14:textId="77777777" w:rsidR="00B727D8" w:rsidRDefault="00B727D8" w:rsidP="00B727D8">
      <w:pPr>
        <w:pStyle w:val="ban"/>
        <w:numPr>
          <w:ilvl w:val="12"/>
          <w:numId w:val="0"/>
        </w:numPr>
        <w:tabs>
          <w:tab w:val="clear" w:pos="1314"/>
          <w:tab w:val="clear" w:pos="1692"/>
          <w:tab w:val="clear" w:pos="2070"/>
          <w:tab w:val="left" w:pos="900"/>
          <w:tab w:val="left" w:pos="1260"/>
          <w:tab w:val="left" w:pos="1620"/>
          <w:tab w:val="left" w:pos="1980"/>
        </w:tabs>
        <w:ind w:left="936" w:firstLine="360"/>
        <w:rPr>
          <w:rFonts w:ascii="Times New Roman" w:hAnsi="Times New Roman"/>
        </w:rPr>
      </w:pPr>
      <w:r>
        <w:rPr>
          <w:rFonts w:ascii="Times New Roman" w:hAnsi="Times New Roman"/>
        </w:rPr>
        <w:t>MassHealth members are responsible for making the following copayments for pharmacy services unless excluded in 130</w:t>
      </w:r>
      <w:r w:rsidRPr="00642F99">
        <w:rPr>
          <w:rFonts w:ascii="Times New Roman" w:hAnsi="Times New Roman"/>
        </w:rPr>
        <w:t xml:space="preserve"> CMR 506.015.</w:t>
      </w:r>
    </w:p>
    <w:p w14:paraId="27F61FB4" w14:textId="77777777" w:rsidR="00B727D8" w:rsidRDefault="00B727D8" w:rsidP="00B727D8">
      <w:pPr>
        <w:pStyle w:val="ban"/>
        <w:numPr>
          <w:ilvl w:val="12"/>
          <w:numId w:val="0"/>
        </w:numPr>
        <w:tabs>
          <w:tab w:val="clear" w:pos="1314"/>
          <w:tab w:val="clear" w:pos="1692"/>
          <w:tab w:val="clear" w:pos="2070"/>
          <w:tab w:val="left" w:pos="900"/>
          <w:tab w:val="left" w:pos="1260"/>
          <w:tab w:val="left" w:pos="1620"/>
          <w:tab w:val="left" w:pos="1980"/>
        </w:tabs>
        <w:ind w:left="936" w:firstLine="360"/>
      </w:pPr>
    </w:p>
    <w:p w14:paraId="282B02E6" w14:textId="77777777" w:rsidR="00B727D8" w:rsidRDefault="00B727D8" w:rsidP="00B727D8">
      <w:pPr>
        <w:widowControl w:val="0"/>
        <w:tabs>
          <w:tab w:val="left" w:pos="936"/>
          <w:tab w:val="left" w:pos="1314"/>
          <w:tab w:val="left" w:pos="1692"/>
          <w:tab w:val="left" w:pos="2070"/>
        </w:tabs>
        <w:ind w:left="1314"/>
        <w:rPr>
          <w:sz w:val="22"/>
        </w:rPr>
      </w:pPr>
      <w:r>
        <w:rPr>
          <w:sz w:val="22"/>
        </w:rPr>
        <w:t>(A)  $1 for each prescription and refill for each generic drug and over-the-counter drug covered by the MassHealth agency</w:t>
      </w:r>
      <w:r w:rsidRPr="00A12045">
        <w:rPr>
          <w:sz w:val="22"/>
        </w:rPr>
        <w:t xml:space="preserve"> </w:t>
      </w:r>
      <w:r>
        <w:rPr>
          <w:sz w:val="22"/>
        </w:rPr>
        <w:t>in the following drug classes: antihyperglycemics, antihypertensives, and antihyperlipidemics; and</w:t>
      </w:r>
    </w:p>
    <w:p w14:paraId="151B0879" w14:textId="77777777" w:rsidR="00B727D8" w:rsidRDefault="00B727D8" w:rsidP="00B727D8">
      <w:pPr>
        <w:widowControl w:val="0"/>
        <w:tabs>
          <w:tab w:val="left" w:pos="936"/>
          <w:tab w:val="left" w:pos="1314"/>
          <w:tab w:val="left" w:pos="1692"/>
          <w:tab w:val="left" w:pos="2070"/>
        </w:tabs>
        <w:ind w:left="1314"/>
        <w:rPr>
          <w:sz w:val="22"/>
        </w:rPr>
      </w:pPr>
    </w:p>
    <w:p w14:paraId="4920D868" w14:textId="77777777" w:rsidR="00B727D8" w:rsidRPr="00125E9C" w:rsidRDefault="00B727D8" w:rsidP="00B727D8">
      <w:pPr>
        <w:widowControl w:val="0"/>
        <w:tabs>
          <w:tab w:val="left" w:pos="936"/>
          <w:tab w:val="left" w:pos="1314"/>
          <w:tab w:val="left" w:pos="1692"/>
          <w:tab w:val="left" w:pos="2070"/>
        </w:tabs>
        <w:ind w:left="1314"/>
        <w:rPr>
          <w:sz w:val="22"/>
        </w:rPr>
      </w:pPr>
      <w:r>
        <w:rPr>
          <w:sz w:val="22"/>
        </w:rPr>
        <w:t>(B)  $3.65 for each prescription and refill for all other generic and over-the-counter drugs, and all brand-name drugs covered by the MassHealth agency.</w:t>
      </w:r>
    </w:p>
    <w:p w14:paraId="0C1AEE71" w14:textId="77777777" w:rsidR="00B727D8" w:rsidRPr="00A96B78" w:rsidRDefault="00B727D8" w:rsidP="00B727D8">
      <w:pPr>
        <w:widowControl w:val="0"/>
        <w:tabs>
          <w:tab w:val="left" w:pos="936"/>
          <w:tab w:val="left" w:pos="1314"/>
          <w:tab w:val="left" w:pos="1692"/>
          <w:tab w:val="left" w:pos="2070"/>
        </w:tabs>
        <w:rPr>
          <w:rFonts w:ascii="Times Roman" w:hAnsi="Times Roman"/>
          <w:sz w:val="22"/>
          <w:szCs w:val="22"/>
        </w:rPr>
      </w:pPr>
    </w:p>
    <w:p w14:paraId="003A24AB" w14:textId="77777777" w:rsidR="00B727D8" w:rsidRPr="00A96B78" w:rsidRDefault="00B727D8" w:rsidP="00B727D8">
      <w:pPr>
        <w:rPr>
          <w:sz w:val="22"/>
          <w:szCs w:val="22"/>
          <w:u w:val="single"/>
        </w:rPr>
      </w:pPr>
      <w:r w:rsidRPr="00A96B78">
        <w:rPr>
          <w:sz w:val="22"/>
          <w:szCs w:val="22"/>
          <w:u w:val="single"/>
        </w:rPr>
        <w:t>506.017:</w:t>
      </w:r>
      <w:r>
        <w:rPr>
          <w:sz w:val="22"/>
          <w:szCs w:val="22"/>
          <w:u w:val="single"/>
        </w:rPr>
        <w:t xml:space="preserve"> </w:t>
      </w:r>
      <w:r w:rsidRPr="00A96B78">
        <w:rPr>
          <w:sz w:val="22"/>
          <w:szCs w:val="22"/>
          <w:u w:val="single"/>
        </w:rPr>
        <w:t xml:space="preserve"> Members Unable to Pay Copayment </w:t>
      </w:r>
    </w:p>
    <w:p w14:paraId="519D6FC3" w14:textId="77777777" w:rsidR="00B727D8" w:rsidRPr="00A96B78" w:rsidRDefault="00B727D8" w:rsidP="00B727D8">
      <w:pPr>
        <w:rPr>
          <w:sz w:val="22"/>
          <w:szCs w:val="22"/>
        </w:rPr>
      </w:pPr>
    </w:p>
    <w:p w14:paraId="1FD57C29" w14:textId="77777777" w:rsidR="00B727D8" w:rsidRPr="00A96B78" w:rsidRDefault="00B727D8" w:rsidP="00B727D8">
      <w:pPr>
        <w:ind w:left="936" w:firstLine="374"/>
        <w:rPr>
          <w:sz w:val="22"/>
          <w:szCs w:val="22"/>
        </w:rPr>
      </w:pPr>
      <w:r w:rsidRPr="00A96B78">
        <w:rPr>
          <w:sz w:val="22"/>
          <w:szCs w:val="22"/>
        </w:rPr>
        <w:t>Providers may not refuse services to a member who is unable to pay at the time the service is provided. However, the member remains liable to the provider for the copayment amount.</w:t>
      </w:r>
    </w:p>
    <w:p w14:paraId="5C08FD78" w14:textId="77777777" w:rsidR="00B727D8" w:rsidRDefault="00B727D8" w:rsidP="00B727D8">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5FF0D6DC" w14:textId="77777777" w:rsidR="00B727D8" w:rsidRDefault="00B727D8" w:rsidP="00B727D8">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506.018:  Maximum Cost Sharing</w:t>
      </w:r>
    </w:p>
    <w:p w14:paraId="356F8FD6" w14:textId="77777777" w:rsidR="00B727D8" w:rsidRDefault="00B727D8" w:rsidP="00B727D8">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13EDDD63" w14:textId="77777777" w:rsidR="00B727D8" w:rsidRPr="00B727D8" w:rsidRDefault="00B727D8" w:rsidP="00B727D8">
      <w:pPr>
        <w:widowControl w:val="0"/>
        <w:tabs>
          <w:tab w:val="left" w:pos="936"/>
          <w:tab w:val="left" w:pos="1314"/>
          <w:tab w:val="left" w:pos="1692"/>
          <w:tab w:val="left" w:pos="2070"/>
        </w:tabs>
        <w:ind w:left="936" w:firstLine="360"/>
        <w:rPr>
          <w:sz w:val="22"/>
          <w:szCs w:val="22"/>
        </w:rPr>
      </w:pPr>
      <w:r w:rsidRPr="00B727D8">
        <w:rPr>
          <w:sz w:val="22"/>
          <w:szCs w:val="22"/>
        </w:rPr>
        <w:t xml:space="preserve">Members are responsible for the MassHealth copayments described in 130 CMR 506.016: </w:t>
      </w:r>
      <w:r w:rsidRPr="00B727D8">
        <w:rPr>
          <w:i/>
          <w:sz w:val="22"/>
          <w:szCs w:val="22"/>
        </w:rPr>
        <w:t>Services Subject to Copayments</w:t>
      </w:r>
      <w:r w:rsidRPr="00B727D8">
        <w:rPr>
          <w:sz w:val="22"/>
          <w:szCs w:val="22"/>
        </w:rPr>
        <w:t>, up to the maximum of $250 for pharmacy services per calendar year.</w:t>
      </w:r>
    </w:p>
    <w:p w14:paraId="1EAC7AE0" w14:textId="77777777" w:rsidR="00651251" w:rsidRPr="003B32CA" w:rsidRDefault="00B727D8" w:rsidP="00651251">
      <w:pPr>
        <w:jc w:val="center"/>
        <w:rPr>
          <w:rFonts w:ascii="Helvetica" w:hAnsi="Helvetica"/>
          <w:b/>
          <w:sz w:val="22"/>
          <w:szCs w:val="22"/>
        </w:rPr>
      </w:pPr>
      <w:r>
        <w:br w:type="page"/>
      </w:r>
      <w:r w:rsidR="00651251" w:rsidRPr="003B32CA">
        <w:rPr>
          <w:rFonts w:ascii="Helvetica" w:hAnsi="Helvetica"/>
          <w:b/>
          <w:sz w:val="22"/>
          <w:szCs w:val="22"/>
        </w:rPr>
        <w:lastRenderedPageBreak/>
        <w:t>130 CMR:  DIVISION OF MEDICAL ASSISTANCE</w:t>
      </w:r>
    </w:p>
    <w:p w14:paraId="59F2AF0D" w14:textId="64978966" w:rsidR="00651251" w:rsidRPr="003B32CA" w:rsidRDefault="0002626F" w:rsidP="00651251">
      <w:pPr>
        <w:rPr>
          <w:rFonts w:ascii="Helvetica" w:hAnsi="Helvetica"/>
          <w:b/>
          <w:sz w:val="22"/>
          <w:szCs w:val="22"/>
        </w:rPr>
      </w:pPr>
      <w:r>
        <w:rPr>
          <w:noProof/>
        </w:rPr>
        <mc:AlternateContent>
          <mc:Choice Requires="wps">
            <w:drawing>
              <wp:anchor distT="4294967293" distB="4294967293" distL="114300" distR="114300" simplePos="0" relativeHeight="251666944" behindDoc="0" locked="0" layoutInCell="1" allowOverlap="1" wp14:anchorId="55D8463B" wp14:editId="66FF20BB">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1.7pt;margin-top:6.25pt;width:492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dc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Zwm2kt33YprfE7Wx7oOAjvhJEdmbkEFB&#10;Go6hpxfrUAgm3hP8qQo2sm2DIVpF+iJaTCfTkGChldxv+jBrDvuyNeREvaXC46uCYA9hBo6KB7BG&#10;UL6+zR2V7XWO8a3yeCgM6dxmV898WySL9Xw9z0bZZLYeZUlVjZ43ZTaabdL30+pdVZZV+t1TS7O8&#10;kZwL5dnd/Ztmf+eP2026Om9w8FCG+BE9SESy93cgHTrrm3m1xR74ZWt8NXyT0bIh+Ha9/J34dR2i&#10;fv4EVj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9PZdcJgIAAEwEAAAOAAAAAAAAAAAAAAAAAC4CAABkcnMvZTJvRG9j&#10;LnhtbFBLAQItABQABgAIAAAAIQDSjDlP3QAAAAkBAAAPAAAAAAAAAAAAAAAAAIAEAABkcnMvZG93&#10;bnJldi54bWxQSwUGAAAAAAQABADzAAAAigUAAAAA&#10;"/>
            </w:pict>
          </mc:Fallback>
        </mc:AlternateContent>
      </w:r>
    </w:p>
    <w:p w14:paraId="4E327118" w14:textId="77777777" w:rsidR="00651251" w:rsidRPr="003B32CA" w:rsidRDefault="00651251" w:rsidP="00651251">
      <w:pPr>
        <w:rPr>
          <w:rFonts w:ascii="Helvetica" w:hAnsi="Helvetica"/>
          <w:b/>
          <w:sz w:val="22"/>
          <w:szCs w:val="22"/>
        </w:rPr>
      </w:pPr>
      <w:r>
        <w:rPr>
          <w:rFonts w:ascii="Helvetica" w:hAnsi="Helvetica"/>
          <w:b/>
          <w:sz w:val="22"/>
          <w:szCs w:val="22"/>
        </w:rPr>
        <w:t>Trans. by E.L. 237</w:t>
      </w:r>
    </w:p>
    <w:p w14:paraId="00298ABA" w14:textId="77777777" w:rsidR="00651251" w:rsidRPr="003B32CA" w:rsidRDefault="00651251" w:rsidP="0065125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07/01/20</w:t>
      </w:r>
    </w:p>
    <w:p w14:paraId="54BBAF5A" w14:textId="77777777" w:rsidR="00651251" w:rsidRDefault="00651251" w:rsidP="00651251">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F42E8DD" w14:textId="77777777" w:rsidR="00651251" w:rsidRDefault="00651251" w:rsidP="00651251">
      <w:pPr>
        <w:jc w:val="center"/>
        <w:rPr>
          <w:rFonts w:ascii="Helvetica" w:hAnsi="Helvetica"/>
          <w:b/>
          <w:sz w:val="22"/>
        </w:rPr>
      </w:pPr>
      <w:r>
        <w:rPr>
          <w:rFonts w:ascii="Helvetica" w:hAnsi="Helvetica"/>
          <w:b/>
          <w:sz w:val="22"/>
        </w:rPr>
        <w:t>FINANCIAL ELIGIBILITY</w:t>
      </w:r>
    </w:p>
    <w:p w14:paraId="04EC2DFF" w14:textId="77777777" w:rsidR="00651251" w:rsidRPr="003B32CA" w:rsidRDefault="00651251" w:rsidP="0065125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3AD3C97" w14:textId="77777777" w:rsidR="00651251" w:rsidRPr="003B32CA" w:rsidRDefault="00651251" w:rsidP="00651251">
      <w:pPr>
        <w:rPr>
          <w:rFonts w:ascii="Helvetica" w:hAnsi="Helvetica"/>
          <w:b/>
          <w:sz w:val="22"/>
          <w:szCs w:val="22"/>
        </w:rPr>
      </w:pPr>
      <w:r>
        <w:rPr>
          <w:rFonts w:ascii="Helvetica" w:hAnsi="Helvetica"/>
          <w:b/>
          <w:sz w:val="22"/>
          <w:szCs w:val="22"/>
        </w:rPr>
        <w:t xml:space="preserve">Page 520.034 </w:t>
      </w:r>
    </w:p>
    <w:p w14:paraId="57FA6C75" w14:textId="618FC4E7" w:rsidR="00651251" w:rsidRPr="00162A3C" w:rsidRDefault="0002626F" w:rsidP="0065125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7968" behindDoc="0" locked="0" layoutInCell="1" allowOverlap="1" wp14:anchorId="23A6FED9" wp14:editId="437E5BAD">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1.4pt;margin-top:9.95pt;width:492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4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LxEV7glAgAATAQAAA4AAAAAAAAAAAAAAAAALgIAAGRycy9lMm9Eb2Mu&#10;eG1sUEsBAi0AFAAGAAgAAAAhAKfmR7LdAAAACQEAAA8AAAAAAAAAAAAAAAAAfwQAAGRycy9kb3du&#10;cmV2LnhtbFBLBQYAAAAABAAEAPMAAACJBQAAAAA=&#10;"/>
            </w:pict>
          </mc:Fallback>
        </mc:AlternateContent>
      </w:r>
    </w:p>
    <w:p w14:paraId="3D1FAB3B" w14:textId="77777777" w:rsidR="00651251" w:rsidRPr="00512D1B" w:rsidRDefault="00651251" w:rsidP="00651251">
      <w:pPr>
        <w:rPr>
          <w:sz w:val="22"/>
          <w:szCs w:val="22"/>
        </w:rPr>
      </w:pPr>
    </w:p>
    <w:p w14:paraId="02F8D167" w14:textId="77777777" w:rsidR="00651251" w:rsidRDefault="00651251" w:rsidP="00651251">
      <w:pPr>
        <w:widowControl w:val="0"/>
        <w:tabs>
          <w:tab w:val="left" w:pos="936"/>
          <w:tab w:val="left" w:pos="1314"/>
          <w:tab w:val="left" w:pos="1692"/>
          <w:tab w:val="left" w:pos="2070"/>
        </w:tabs>
        <w:rPr>
          <w:sz w:val="22"/>
        </w:rPr>
      </w:pPr>
      <w:r>
        <w:rPr>
          <w:sz w:val="22"/>
          <w:u w:val="single"/>
        </w:rPr>
        <w:t>520.034:</w:t>
      </w:r>
      <w:r>
        <w:rPr>
          <w:sz w:val="22"/>
          <w:u w:val="single"/>
        </w:rPr>
        <w:tab/>
        <w:t>Interim Changes</w:t>
      </w:r>
    </w:p>
    <w:p w14:paraId="1E85FD2A" w14:textId="77777777" w:rsidR="00651251" w:rsidRDefault="00651251" w:rsidP="00651251">
      <w:pPr>
        <w:widowControl w:val="0"/>
        <w:tabs>
          <w:tab w:val="left" w:pos="936"/>
          <w:tab w:val="left" w:pos="1314"/>
          <w:tab w:val="left" w:pos="1692"/>
          <w:tab w:val="left" w:pos="2070"/>
        </w:tabs>
        <w:rPr>
          <w:sz w:val="22"/>
        </w:rPr>
      </w:pPr>
    </w:p>
    <w:p w14:paraId="154DF633" w14:textId="77777777" w:rsidR="00651251" w:rsidRDefault="00651251" w:rsidP="00651251">
      <w:pPr>
        <w:widowControl w:val="0"/>
        <w:tabs>
          <w:tab w:val="left" w:pos="936"/>
          <w:tab w:val="left" w:pos="1314"/>
          <w:tab w:val="left" w:pos="1692"/>
          <w:tab w:val="left" w:pos="2070"/>
        </w:tabs>
        <w:ind w:left="936" w:firstLine="378"/>
        <w:rPr>
          <w:sz w:val="22"/>
        </w:rPr>
      </w:pPr>
      <w:r>
        <w:rPr>
          <w:sz w:val="22"/>
        </w:rPr>
        <w:t>The applicant or member must notify the MassHealth agency of any changes occurring before meeting the deductible or during the deductible period. These changes include an increase or decrease in income or an increase in assets.</w:t>
      </w:r>
    </w:p>
    <w:p w14:paraId="6AEAC702" w14:textId="77777777" w:rsidR="00651251" w:rsidRPr="00512D1B" w:rsidRDefault="00651251" w:rsidP="00651251">
      <w:pPr>
        <w:rPr>
          <w:sz w:val="22"/>
          <w:szCs w:val="22"/>
        </w:rPr>
      </w:pPr>
    </w:p>
    <w:p w14:paraId="4BE198AE" w14:textId="77777777" w:rsidR="00651251" w:rsidRDefault="00651251" w:rsidP="00651251">
      <w:pPr>
        <w:widowControl w:val="0"/>
        <w:tabs>
          <w:tab w:val="left" w:pos="936"/>
          <w:tab w:val="left" w:pos="1314"/>
          <w:tab w:val="left" w:pos="1692"/>
          <w:tab w:val="left" w:pos="2070"/>
        </w:tabs>
        <w:ind w:left="936" w:hanging="936"/>
        <w:rPr>
          <w:sz w:val="22"/>
        </w:rPr>
      </w:pPr>
      <w:r>
        <w:rPr>
          <w:sz w:val="22"/>
          <w:u w:val="single"/>
        </w:rPr>
        <w:t>520.035:</w:t>
      </w:r>
      <w:r>
        <w:rPr>
          <w:sz w:val="22"/>
          <w:u w:val="single"/>
        </w:rPr>
        <w:tab/>
        <w:t>Conclusion of the Deductible Process</w:t>
      </w:r>
    </w:p>
    <w:p w14:paraId="28AB15EB" w14:textId="77777777" w:rsidR="00651251" w:rsidRDefault="00651251" w:rsidP="00651251">
      <w:pPr>
        <w:widowControl w:val="0"/>
        <w:tabs>
          <w:tab w:val="left" w:pos="936"/>
          <w:tab w:val="left" w:pos="1314"/>
          <w:tab w:val="left" w:pos="1692"/>
          <w:tab w:val="left" w:pos="2070"/>
        </w:tabs>
        <w:rPr>
          <w:sz w:val="22"/>
        </w:rPr>
      </w:pPr>
    </w:p>
    <w:p w14:paraId="46748F85" w14:textId="77777777" w:rsidR="00651251" w:rsidRDefault="00651251" w:rsidP="00651251">
      <w:pPr>
        <w:widowControl w:val="0"/>
        <w:tabs>
          <w:tab w:val="left" w:pos="936"/>
          <w:tab w:val="left" w:pos="1314"/>
          <w:tab w:val="left" w:pos="1692"/>
          <w:tab w:val="left" w:pos="2070"/>
        </w:tabs>
        <w:ind w:left="936" w:firstLine="378"/>
        <w:rPr>
          <w:sz w:val="22"/>
        </w:rPr>
      </w:pPr>
      <w:r>
        <w:rPr>
          <w:sz w:val="22"/>
        </w:rPr>
        <w:t>When the total of submitted bills is equal to or greater than the deductible and all other eligibility requirements continue to be met, the MassHealth agency notifies the applicant that he or she is eligible. The member is eligible for payment of all covered medical expenses incurred during that deductible period, other than those submitted to meet the deductible, as long as the member continues to meet all other eligibility requirements during the balance of the deductible period.</w:t>
      </w:r>
    </w:p>
    <w:p w14:paraId="00B2AF2C" w14:textId="77777777" w:rsidR="00651251" w:rsidRDefault="00651251" w:rsidP="00651251">
      <w:pPr>
        <w:widowControl w:val="0"/>
        <w:tabs>
          <w:tab w:val="left" w:pos="936"/>
          <w:tab w:val="left" w:pos="1314"/>
          <w:tab w:val="left" w:pos="1692"/>
          <w:tab w:val="left" w:pos="2070"/>
        </w:tabs>
        <w:rPr>
          <w:sz w:val="22"/>
        </w:rPr>
      </w:pPr>
    </w:p>
    <w:p w14:paraId="61F6D3E5" w14:textId="77777777" w:rsidR="00651251" w:rsidRDefault="00651251" w:rsidP="00651251">
      <w:pPr>
        <w:widowControl w:val="0"/>
        <w:tabs>
          <w:tab w:val="left" w:pos="720"/>
          <w:tab w:val="left" w:pos="936"/>
          <w:tab w:val="left" w:pos="1314"/>
          <w:tab w:val="left" w:pos="1692"/>
          <w:tab w:val="left" w:pos="2070"/>
        </w:tabs>
        <w:rPr>
          <w:sz w:val="22"/>
          <w:u w:val="single"/>
        </w:rPr>
      </w:pPr>
      <w:r w:rsidRPr="00A07FFC">
        <w:rPr>
          <w:sz w:val="22"/>
          <w:u w:val="single"/>
        </w:rPr>
        <w:t>520.036:</w:t>
      </w:r>
      <w:r w:rsidRPr="00A07FFC">
        <w:rPr>
          <w:sz w:val="22"/>
          <w:u w:val="single"/>
        </w:rPr>
        <w:tab/>
        <w:t>Copayments Required by the MassHealth Agency</w:t>
      </w:r>
    </w:p>
    <w:p w14:paraId="552BD8C6" w14:textId="77777777" w:rsidR="00651251" w:rsidRDefault="00651251" w:rsidP="00651251">
      <w:pPr>
        <w:widowControl w:val="0"/>
        <w:tabs>
          <w:tab w:val="left" w:pos="936"/>
          <w:tab w:val="left" w:pos="1314"/>
          <w:tab w:val="left" w:pos="1692"/>
          <w:tab w:val="left" w:pos="2070"/>
        </w:tabs>
        <w:rPr>
          <w:sz w:val="22"/>
          <w:u w:val="single"/>
        </w:rPr>
      </w:pPr>
    </w:p>
    <w:p w14:paraId="0E280E68" w14:textId="77777777" w:rsidR="00651251" w:rsidRPr="00505BBC" w:rsidRDefault="00651251" w:rsidP="00651251">
      <w:pPr>
        <w:widowControl w:val="0"/>
        <w:tabs>
          <w:tab w:val="left" w:pos="936"/>
          <w:tab w:val="left" w:pos="1314"/>
          <w:tab w:val="left" w:pos="1692"/>
          <w:tab w:val="left" w:pos="2070"/>
        </w:tabs>
        <w:ind w:left="936" w:firstLine="378"/>
        <w:rPr>
          <w:sz w:val="22"/>
        </w:rPr>
      </w:pPr>
      <w:r w:rsidRPr="00505BBC">
        <w:rPr>
          <w:sz w:val="22"/>
        </w:rPr>
        <w:t>The MassHealth agency requires its members to make the copayments described in 130 CMR 520.038, up to the calendar-year maximum described in 130 CMR 520.040, except as excluded in 130 CMR 520.037. If the usual-and-customary fee for the service or product is less than the copayment amount, the member must pay the amount of the service or product</w:t>
      </w:r>
      <w:r>
        <w:rPr>
          <w:sz w:val="22"/>
        </w:rPr>
        <w:t>, provided that this amount shall be no greater than the MassHealth payment minus one cent</w:t>
      </w:r>
      <w:r w:rsidRPr="00505BBC">
        <w:rPr>
          <w:sz w:val="22"/>
        </w:rPr>
        <w:t>.</w:t>
      </w:r>
    </w:p>
    <w:p w14:paraId="31BD6387" w14:textId="77777777" w:rsidR="00651251" w:rsidRPr="00512D1B" w:rsidRDefault="00651251" w:rsidP="00651251">
      <w:pPr>
        <w:rPr>
          <w:sz w:val="22"/>
          <w:szCs w:val="22"/>
        </w:rPr>
      </w:pPr>
    </w:p>
    <w:p w14:paraId="49A01147" w14:textId="77777777" w:rsidR="00651251" w:rsidRDefault="00651251" w:rsidP="00651251">
      <w:pPr>
        <w:widowControl w:val="0"/>
        <w:tabs>
          <w:tab w:val="left" w:pos="936"/>
          <w:tab w:val="left" w:pos="1314"/>
          <w:tab w:val="left" w:pos="1692"/>
          <w:tab w:val="left" w:pos="2070"/>
        </w:tabs>
        <w:rPr>
          <w:sz w:val="22"/>
        </w:rPr>
      </w:pPr>
      <w:r>
        <w:rPr>
          <w:sz w:val="22"/>
          <w:u w:val="single"/>
        </w:rPr>
        <w:t>520.037:</w:t>
      </w:r>
      <w:r>
        <w:rPr>
          <w:sz w:val="22"/>
          <w:u w:val="single"/>
        </w:rPr>
        <w:tab/>
        <w:t>Copayment and Cost Sharing Requirement Exclusions</w:t>
      </w:r>
    </w:p>
    <w:p w14:paraId="1CC3A577" w14:textId="77777777" w:rsidR="00651251" w:rsidRDefault="00651251" w:rsidP="00651251">
      <w:pPr>
        <w:pStyle w:val="ban"/>
        <w:suppressAutoHyphens w:val="0"/>
        <w:spacing w:line="180" w:lineRule="exact"/>
        <w:rPr>
          <w:rFonts w:ascii="Times New Roman" w:hAnsi="Times New Roman"/>
        </w:rPr>
      </w:pPr>
    </w:p>
    <w:p w14:paraId="18AF8373" w14:textId="77777777" w:rsidR="00651251" w:rsidRPr="00443346" w:rsidRDefault="00651251" w:rsidP="00651251">
      <w:pPr>
        <w:pStyle w:val="ban"/>
        <w:ind w:left="1872" w:hanging="936"/>
        <w:rPr>
          <w:rFonts w:ascii="Times New Roman" w:hAnsi="Times New Roman"/>
          <w:bCs/>
          <w:szCs w:val="22"/>
        </w:rPr>
      </w:pPr>
      <w:r w:rsidRPr="00443346">
        <w:rPr>
          <w:rFonts w:ascii="Times New Roman" w:hAnsi="Times New Roman"/>
        </w:rPr>
        <w:t>(A)</w:t>
      </w:r>
      <w:r>
        <w:rPr>
          <w:rFonts w:ascii="Times New Roman" w:hAnsi="Times New Roman"/>
        </w:rPr>
        <w:t xml:space="preserve">  </w:t>
      </w:r>
      <w:r w:rsidRPr="00443346">
        <w:rPr>
          <w:rFonts w:ascii="Times New Roman" w:hAnsi="Times New Roman"/>
          <w:u w:val="single"/>
        </w:rPr>
        <w:t>Excluded Individuals</w:t>
      </w:r>
      <w:r w:rsidRPr="00443346">
        <w:rPr>
          <w:rFonts w:ascii="Times New Roman" w:hAnsi="Times New Roman"/>
        </w:rPr>
        <w:t>.</w:t>
      </w:r>
    </w:p>
    <w:p w14:paraId="2052959E" w14:textId="77777777" w:rsidR="00651251" w:rsidRDefault="00651251" w:rsidP="00651251">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73073B">
        <w:rPr>
          <w:rFonts w:ascii="Times New Roman" w:hAnsi="Times New Roman"/>
        </w:rPr>
        <w:t>(1)</w:t>
      </w:r>
      <w:r>
        <w:rPr>
          <w:rFonts w:ascii="Times New Roman" w:hAnsi="Times New Roman"/>
        </w:rPr>
        <w:t xml:space="preserve">  </w:t>
      </w:r>
      <w:r w:rsidRPr="0073073B">
        <w:rPr>
          <w:rFonts w:ascii="Times New Roman" w:hAnsi="Times New Roman"/>
        </w:rPr>
        <w:t>The following individuals do not have to pay the copayments described in 130 CMR 520.038:</w:t>
      </w:r>
    </w:p>
    <w:p w14:paraId="1B4282C7" w14:textId="77777777" w:rsidR="00651251" w:rsidRPr="00443346" w:rsidRDefault="00651251" w:rsidP="00651251">
      <w:pPr>
        <w:widowControl w:val="0"/>
        <w:tabs>
          <w:tab w:val="left" w:pos="936"/>
          <w:tab w:val="left" w:pos="1314"/>
          <w:tab w:val="left" w:pos="1692"/>
          <w:tab w:val="left" w:pos="2070"/>
        </w:tabs>
        <w:ind w:left="1692"/>
        <w:rPr>
          <w:sz w:val="22"/>
          <w:szCs w:val="22"/>
        </w:rPr>
      </w:pPr>
      <w:r w:rsidRPr="00443346">
        <w:rPr>
          <w:sz w:val="22"/>
          <w:szCs w:val="22"/>
        </w:rPr>
        <w:t>(a)</w:t>
      </w:r>
      <w:r>
        <w:rPr>
          <w:sz w:val="22"/>
          <w:szCs w:val="22"/>
        </w:rPr>
        <w:t xml:space="preserve">  </w:t>
      </w:r>
      <w:r w:rsidRPr="00443346">
        <w:rPr>
          <w:sz w:val="22"/>
          <w:szCs w:val="22"/>
        </w:rPr>
        <w:t xml:space="preserve">members </w:t>
      </w:r>
      <w:r>
        <w:rPr>
          <w:sz w:val="22"/>
          <w:szCs w:val="22"/>
        </w:rPr>
        <w:t>younger than 21</w:t>
      </w:r>
      <w:r w:rsidRPr="00443346">
        <w:rPr>
          <w:sz w:val="22"/>
          <w:szCs w:val="22"/>
        </w:rPr>
        <w:t xml:space="preserve"> years </w:t>
      </w:r>
      <w:r>
        <w:rPr>
          <w:sz w:val="22"/>
          <w:szCs w:val="22"/>
        </w:rPr>
        <w:t>old</w:t>
      </w:r>
      <w:r w:rsidRPr="00443346">
        <w:rPr>
          <w:sz w:val="22"/>
          <w:szCs w:val="22"/>
        </w:rPr>
        <w:t>;</w:t>
      </w:r>
    </w:p>
    <w:p w14:paraId="619FBE7E" w14:textId="77777777" w:rsidR="00651251" w:rsidRDefault="00651251" w:rsidP="00651251">
      <w:pPr>
        <w:widowControl w:val="0"/>
        <w:tabs>
          <w:tab w:val="left" w:pos="936"/>
          <w:tab w:val="left" w:pos="1314"/>
          <w:tab w:val="left" w:pos="1692"/>
          <w:tab w:val="left" w:pos="2070"/>
        </w:tabs>
        <w:ind w:left="1692"/>
        <w:rPr>
          <w:sz w:val="22"/>
        </w:rPr>
      </w:pPr>
      <w:r>
        <w:rPr>
          <w:sz w:val="22"/>
        </w:rPr>
        <w:t>(b)  members who are pregnant or in the postpartum period that extends through the last day of the second calendar month following the month in which their pregnancy ends (for example, if the woman gave birth May 15</w:t>
      </w:r>
      <w:r w:rsidRPr="00BA5F8C">
        <w:rPr>
          <w:sz w:val="22"/>
          <w:vertAlign w:val="superscript"/>
        </w:rPr>
        <w:t>th</w:t>
      </w:r>
      <w:r>
        <w:rPr>
          <w:sz w:val="22"/>
        </w:rPr>
        <w:t>, she is exempt from the copayment requirement until August 1</w:t>
      </w:r>
      <w:r w:rsidRPr="00BA5F8C">
        <w:rPr>
          <w:sz w:val="22"/>
          <w:vertAlign w:val="superscript"/>
        </w:rPr>
        <w:t>st</w:t>
      </w:r>
      <w:r>
        <w:rPr>
          <w:sz w:val="22"/>
        </w:rPr>
        <w:t>);</w:t>
      </w:r>
    </w:p>
    <w:p w14:paraId="485BDC70" w14:textId="77777777" w:rsidR="00651251" w:rsidRPr="00443346" w:rsidRDefault="00651251" w:rsidP="00651251">
      <w:pPr>
        <w:widowControl w:val="0"/>
        <w:tabs>
          <w:tab w:val="left" w:pos="936"/>
          <w:tab w:val="left" w:pos="1314"/>
          <w:tab w:val="left" w:pos="1692"/>
          <w:tab w:val="left" w:pos="2070"/>
        </w:tabs>
        <w:ind w:left="1692"/>
        <w:rPr>
          <w:sz w:val="22"/>
          <w:szCs w:val="22"/>
        </w:rPr>
      </w:pPr>
      <w:r w:rsidRPr="00443346">
        <w:rPr>
          <w:sz w:val="22"/>
          <w:szCs w:val="22"/>
        </w:rPr>
        <w:t>(c)</w:t>
      </w:r>
      <w:r>
        <w:rPr>
          <w:sz w:val="22"/>
          <w:szCs w:val="22"/>
        </w:rPr>
        <w:t xml:space="preserve">  </w:t>
      </w:r>
      <w:r w:rsidRPr="00443346">
        <w:rPr>
          <w:sz w:val="22"/>
          <w:szCs w:val="22"/>
        </w:rPr>
        <w:t>MassHealth Limited members;</w:t>
      </w:r>
    </w:p>
    <w:p w14:paraId="0724876A" w14:textId="77777777" w:rsidR="00651251" w:rsidRPr="00443346" w:rsidRDefault="00651251" w:rsidP="00651251">
      <w:pPr>
        <w:widowControl w:val="0"/>
        <w:tabs>
          <w:tab w:val="left" w:pos="936"/>
          <w:tab w:val="left" w:pos="1314"/>
          <w:tab w:val="left" w:pos="1692"/>
          <w:tab w:val="left" w:pos="2070"/>
        </w:tabs>
        <w:ind w:left="1692"/>
        <w:rPr>
          <w:sz w:val="22"/>
          <w:szCs w:val="22"/>
        </w:rPr>
      </w:pPr>
      <w:r w:rsidRPr="00443346">
        <w:rPr>
          <w:sz w:val="22"/>
          <w:szCs w:val="22"/>
        </w:rPr>
        <w:t>(d)</w:t>
      </w:r>
      <w:r>
        <w:rPr>
          <w:sz w:val="22"/>
          <w:szCs w:val="22"/>
        </w:rPr>
        <w:t xml:space="preserve">  </w:t>
      </w:r>
      <w:r w:rsidRPr="00443346">
        <w:rPr>
          <w:sz w:val="22"/>
          <w:szCs w:val="22"/>
        </w:rPr>
        <w:t>MassHealth Senior Buy</w:t>
      </w:r>
      <w:r w:rsidRPr="00443346">
        <w:rPr>
          <w:sz w:val="22"/>
          <w:szCs w:val="22"/>
        </w:rPr>
        <w:noBreakHyphen/>
        <w:t>In members or MassHealth Standard members for drugs covered under Medicare Parts A and B only, when provided by a Medicare-certified provider;</w:t>
      </w:r>
    </w:p>
    <w:p w14:paraId="7C59D441" w14:textId="79EBED5F" w:rsidR="00651251" w:rsidRPr="003B32CA" w:rsidRDefault="00651251" w:rsidP="00651251">
      <w:pPr>
        <w:spacing w:line="276" w:lineRule="auto"/>
        <w:jc w:val="center"/>
        <w:rPr>
          <w:rFonts w:ascii="Helvetica" w:hAnsi="Helvetica"/>
          <w:b/>
          <w:sz w:val="22"/>
          <w:szCs w:val="22"/>
        </w:rPr>
      </w:pPr>
      <w:r>
        <w:rPr>
          <w:rFonts w:ascii="Helvetica" w:hAnsi="Helvetica"/>
          <w:b/>
          <w:sz w:val="22"/>
          <w:szCs w:val="22"/>
        </w:rPr>
        <w:br w:type="page"/>
      </w:r>
      <w:r w:rsidRPr="003B32CA">
        <w:rPr>
          <w:rFonts w:ascii="Helvetica" w:hAnsi="Helvetica"/>
          <w:b/>
          <w:sz w:val="22"/>
          <w:szCs w:val="22"/>
        </w:rPr>
        <w:lastRenderedPageBreak/>
        <w:t>130 CMR:  DIVISION OF MEDICAL ASSISTANCE</w:t>
      </w:r>
    </w:p>
    <w:p w14:paraId="1D30B8FA" w14:textId="2281D52B" w:rsidR="00651251" w:rsidRPr="003B32CA" w:rsidRDefault="0002626F" w:rsidP="00651251">
      <w:pPr>
        <w:rPr>
          <w:rFonts w:ascii="Helvetica" w:hAnsi="Helvetica"/>
          <w:b/>
          <w:sz w:val="22"/>
          <w:szCs w:val="22"/>
        </w:rPr>
      </w:pPr>
      <w:r>
        <w:rPr>
          <w:noProof/>
        </w:rPr>
        <mc:AlternateContent>
          <mc:Choice Requires="wps">
            <w:drawing>
              <wp:anchor distT="4294967293" distB="4294967293" distL="114300" distR="114300" simplePos="0" relativeHeight="251668992" behindDoc="0" locked="0" layoutInCell="1" allowOverlap="1" wp14:anchorId="709F98B6" wp14:editId="68410C4D">
                <wp:simplePos x="0" y="0"/>
                <wp:positionH relativeFrom="column">
                  <wp:posOffset>-275590</wp:posOffset>
                </wp:positionH>
                <wp:positionV relativeFrom="paragraph">
                  <wp:posOffset>79374</wp:posOffset>
                </wp:positionV>
                <wp:extent cx="6248400" cy="0"/>
                <wp:effectExtent l="0" t="0" r="19050"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1.7pt;margin-top:6.25pt;width:492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bawg+JgIAAEoEAAAOAAAAAAAAAAAAAAAAAC4CAABkcnMvZTJvRG9j&#10;LnhtbFBLAQItABQABgAIAAAAIQDSjDlP3QAAAAkBAAAPAAAAAAAAAAAAAAAAAIAEAABkcnMvZG93&#10;bnJldi54bWxQSwUGAAAAAAQABADzAAAAigUAAAAA&#10;"/>
            </w:pict>
          </mc:Fallback>
        </mc:AlternateContent>
      </w:r>
    </w:p>
    <w:p w14:paraId="71350FEE" w14:textId="77777777" w:rsidR="00651251" w:rsidRPr="003B32CA" w:rsidRDefault="00651251" w:rsidP="00651251">
      <w:pPr>
        <w:rPr>
          <w:rFonts w:ascii="Helvetica" w:hAnsi="Helvetica"/>
          <w:b/>
          <w:sz w:val="22"/>
          <w:szCs w:val="22"/>
        </w:rPr>
      </w:pPr>
      <w:r>
        <w:rPr>
          <w:rFonts w:ascii="Helvetica" w:hAnsi="Helvetica"/>
          <w:b/>
          <w:sz w:val="22"/>
          <w:szCs w:val="22"/>
        </w:rPr>
        <w:t>Trans. by E.L. 237</w:t>
      </w:r>
    </w:p>
    <w:p w14:paraId="1BB117BF" w14:textId="77777777" w:rsidR="00651251" w:rsidRPr="003B32CA" w:rsidRDefault="00651251" w:rsidP="0065125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07/01/20</w:t>
      </w:r>
    </w:p>
    <w:p w14:paraId="73E8BEA5" w14:textId="77777777" w:rsidR="00651251" w:rsidRDefault="00651251" w:rsidP="00651251">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2E6ABFD" w14:textId="77777777" w:rsidR="00651251" w:rsidRDefault="00651251" w:rsidP="00651251">
      <w:pPr>
        <w:jc w:val="center"/>
        <w:rPr>
          <w:rFonts w:ascii="Helvetica" w:hAnsi="Helvetica"/>
          <w:b/>
          <w:sz w:val="22"/>
        </w:rPr>
      </w:pPr>
      <w:r>
        <w:rPr>
          <w:rFonts w:ascii="Helvetica" w:hAnsi="Helvetica"/>
          <w:b/>
          <w:sz w:val="22"/>
        </w:rPr>
        <w:t>FINANCIAL ELIGIBILITY</w:t>
      </w:r>
    </w:p>
    <w:p w14:paraId="2660DFE7" w14:textId="77777777" w:rsidR="00651251" w:rsidRPr="003B32CA" w:rsidRDefault="00651251" w:rsidP="0065125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D7A7655" w14:textId="77777777" w:rsidR="00651251" w:rsidRPr="003B32CA" w:rsidRDefault="00651251" w:rsidP="00651251">
      <w:pPr>
        <w:rPr>
          <w:rFonts w:ascii="Helvetica" w:hAnsi="Helvetica"/>
          <w:b/>
          <w:sz w:val="22"/>
          <w:szCs w:val="22"/>
        </w:rPr>
      </w:pPr>
      <w:r>
        <w:rPr>
          <w:rFonts w:ascii="Helvetica" w:hAnsi="Helvetica"/>
          <w:b/>
          <w:sz w:val="22"/>
          <w:szCs w:val="22"/>
        </w:rPr>
        <w:t>Page 520.037</w:t>
      </w:r>
    </w:p>
    <w:p w14:paraId="0E1A9DC8" w14:textId="330A1002" w:rsidR="00651251" w:rsidRPr="00162A3C" w:rsidRDefault="0002626F" w:rsidP="0065125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0016" behindDoc="0" locked="0" layoutInCell="1" allowOverlap="1" wp14:anchorId="161BEA71" wp14:editId="3A3F8CD1">
                <wp:simplePos x="0" y="0"/>
                <wp:positionH relativeFrom="column">
                  <wp:posOffset>-271780</wp:posOffset>
                </wp:positionH>
                <wp:positionV relativeFrom="paragraph">
                  <wp:posOffset>126364</wp:posOffset>
                </wp:positionV>
                <wp:extent cx="6248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1.4pt;margin-top:9.95pt;width:492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JX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3leLIoUB8mvvoSV10Bjnf8kYSDBqKi71HEr&#10;IItp2OHJ+UCLldeAkFXDWvV9lEOvyVjRu1k+iwEOeiWCMxxzdr+re0sOLAgqPrFG9Lw+ZuFFiwjW&#10;SSZWF9sz1Z9tTN7rgIeFIZ2LdVbMj7v0brVYLYpJkc9XkyJtmsnjui4m83X2cdZ8aOq6yX4GallR&#10;dkoIqQO7q3qz4u/UcblHZ93d9HtrQ/IWPfYLyV7fkXScbBjmWRY7EKeNvU4cBRsPXy5XuBGv92i/&#10;/gUsfw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Mh4slclAgAASgQAAA4AAAAAAAAAAAAAAAAALgIAAGRycy9lMm9Eb2Mu&#10;eG1sUEsBAi0AFAAGAAgAAAAhAKfmR7LdAAAACQEAAA8AAAAAAAAAAAAAAAAAfwQAAGRycy9kb3du&#10;cmV2LnhtbFBLBQYAAAAABAAEAPMAAACJBQAAAAA=&#10;"/>
            </w:pict>
          </mc:Fallback>
        </mc:AlternateContent>
      </w:r>
    </w:p>
    <w:p w14:paraId="2E23C1B9" w14:textId="77777777" w:rsidR="00651251" w:rsidRPr="00512D1B" w:rsidRDefault="00651251" w:rsidP="00651251">
      <w:pPr>
        <w:rPr>
          <w:sz w:val="22"/>
          <w:szCs w:val="22"/>
        </w:rPr>
      </w:pPr>
    </w:p>
    <w:p w14:paraId="2CCB954C" w14:textId="77777777" w:rsidR="00651251" w:rsidRPr="00443346" w:rsidRDefault="00651251" w:rsidP="00651251">
      <w:pPr>
        <w:widowControl w:val="0"/>
        <w:tabs>
          <w:tab w:val="left" w:pos="936"/>
          <w:tab w:val="left" w:pos="1314"/>
          <w:tab w:val="left" w:pos="1692"/>
          <w:tab w:val="left" w:pos="2070"/>
        </w:tabs>
        <w:ind w:left="1692"/>
        <w:rPr>
          <w:sz w:val="22"/>
          <w:szCs w:val="22"/>
        </w:rPr>
      </w:pPr>
      <w:r w:rsidRPr="00443346">
        <w:rPr>
          <w:sz w:val="22"/>
          <w:szCs w:val="22"/>
        </w:rPr>
        <w:t>(e)</w:t>
      </w:r>
      <w:r>
        <w:rPr>
          <w:sz w:val="22"/>
          <w:szCs w:val="22"/>
        </w:rPr>
        <w:t xml:space="preserve">  </w:t>
      </w:r>
      <w:r w:rsidRPr="00443346">
        <w:rPr>
          <w:sz w:val="22"/>
          <w:szCs w:val="22"/>
        </w:rPr>
        <w:t>members who are inpatients in nursing facilities, chronic-disease or rehabilitation hospitals, or intermediate</w:t>
      </w:r>
      <w:r w:rsidRPr="00443346">
        <w:rPr>
          <w:sz w:val="22"/>
          <w:szCs w:val="22"/>
        </w:rPr>
        <w:noBreakHyphen/>
        <w:t xml:space="preserve">care facilities for </w:t>
      </w:r>
      <w:r>
        <w:rPr>
          <w:sz w:val="22"/>
          <w:szCs w:val="22"/>
        </w:rPr>
        <w:t>individuals with intellectual disabilities</w:t>
      </w:r>
      <w:r w:rsidRPr="00443346">
        <w:rPr>
          <w:sz w:val="22"/>
          <w:szCs w:val="22"/>
        </w:rPr>
        <w:t xml:space="preserve"> or who are admitted to a hospital from such a facility or hospital;</w:t>
      </w:r>
    </w:p>
    <w:p w14:paraId="192B5C34" w14:textId="77777777" w:rsidR="00651251" w:rsidRPr="00443346" w:rsidRDefault="00651251" w:rsidP="00651251">
      <w:pPr>
        <w:widowControl w:val="0"/>
        <w:tabs>
          <w:tab w:val="left" w:pos="936"/>
          <w:tab w:val="left" w:pos="1314"/>
          <w:tab w:val="left" w:pos="1692"/>
          <w:tab w:val="left" w:pos="2070"/>
        </w:tabs>
        <w:ind w:left="1692"/>
        <w:rPr>
          <w:sz w:val="22"/>
          <w:szCs w:val="22"/>
        </w:rPr>
      </w:pPr>
      <w:r w:rsidRPr="00443346">
        <w:rPr>
          <w:sz w:val="22"/>
          <w:szCs w:val="22"/>
        </w:rPr>
        <w:t>(f)</w:t>
      </w:r>
      <w:r>
        <w:rPr>
          <w:sz w:val="22"/>
          <w:szCs w:val="22"/>
        </w:rPr>
        <w:t xml:space="preserve">  </w:t>
      </w:r>
      <w:r w:rsidRPr="00443346">
        <w:rPr>
          <w:sz w:val="22"/>
          <w:szCs w:val="22"/>
        </w:rPr>
        <w:t xml:space="preserve">members receiving hospice services; </w:t>
      </w:r>
    </w:p>
    <w:p w14:paraId="2F7CF755" w14:textId="77777777" w:rsidR="00651251" w:rsidRDefault="00651251" w:rsidP="00651251">
      <w:pPr>
        <w:widowControl w:val="0"/>
        <w:tabs>
          <w:tab w:val="left" w:pos="936"/>
          <w:tab w:val="left" w:pos="1314"/>
          <w:tab w:val="left" w:pos="1692"/>
          <w:tab w:val="left" w:pos="2070"/>
        </w:tabs>
        <w:ind w:left="1692"/>
        <w:rPr>
          <w:sz w:val="22"/>
        </w:rPr>
      </w:pPr>
      <w:r>
        <w:rPr>
          <w:sz w:val="22"/>
        </w:rPr>
        <w:t>(g)  persons receiving medical services through the Emergency Aid to the Elderly, Disabled and Children Program pursuant to 130 CMR 450.106</w:t>
      </w:r>
      <w:r w:rsidRPr="00E11483">
        <w:rPr>
          <w:sz w:val="22"/>
          <w:szCs w:val="22"/>
        </w:rPr>
        <w:t xml:space="preserve">: </w:t>
      </w:r>
      <w:r w:rsidRPr="00E11483">
        <w:rPr>
          <w:i/>
          <w:sz w:val="22"/>
          <w:szCs w:val="22"/>
        </w:rPr>
        <w:t>Emergency Aid to the Elderly, Disabled and Children Program</w:t>
      </w:r>
      <w:r>
        <w:rPr>
          <w:sz w:val="22"/>
        </w:rPr>
        <w:t xml:space="preserve">, if they do not receive MassHealth Standard, or MassHealth </w:t>
      </w:r>
      <w:r w:rsidRPr="002E6A82">
        <w:rPr>
          <w:sz w:val="22"/>
        </w:rPr>
        <w:t>Family Assistance</w:t>
      </w:r>
      <w:r>
        <w:rPr>
          <w:sz w:val="22"/>
        </w:rPr>
        <w:t>;</w:t>
      </w:r>
    </w:p>
    <w:p w14:paraId="68293372" w14:textId="77777777" w:rsidR="00651251" w:rsidRDefault="00651251" w:rsidP="00651251">
      <w:pPr>
        <w:widowControl w:val="0"/>
        <w:tabs>
          <w:tab w:val="left" w:pos="936"/>
          <w:tab w:val="left" w:pos="1314"/>
          <w:tab w:val="left" w:pos="1692"/>
          <w:tab w:val="left" w:pos="2070"/>
        </w:tabs>
        <w:ind w:left="1692"/>
        <w:rPr>
          <w:sz w:val="22"/>
        </w:rPr>
      </w:pPr>
      <w:r>
        <w:rPr>
          <w:sz w:val="22"/>
        </w:rPr>
        <w:t xml:space="preserve">(h)  members who are former foster care individuals and who are eligible for MassHealth Standard until they reach the age of 21 or the age of 26, as specified in 130 CMR 505.002(H): </w:t>
      </w:r>
      <w:r>
        <w:rPr>
          <w:i/>
          <w:sz w:val="22"/>
        </w:rPr>
        <w:t>Eligibility Requirements for Former Foster-Care Individuals</w:t>
      </w:r>
      <w:r>
        <w:rPr>
          <w:sz w:val="22"/>
        </w:rPr>
        <w:t xml:space="preserve">; </w:t>
      </w:r>
    </w:p>
    <w:p w14:paraId="0FA785C4" w14:textId="77777777" w:rsidR="00651251" w:rsidRDefault="00651251" w:rsidP="00651251">
      <w:pPr>
        <w:widowControl w:val="0"/>
        <w:tabs>
          <w:tab w:val="left" w:pos="936"/>
          <w:tab w:val="left" w:pos="1314"/>
          <w:tab w:val="left" w:pos="1692"/>
          <w:tab w:val="left" w:pos="2070"/>
        </w:tabs>
        <w:ind w:left="1692"/>
        <w:rPr>
          <w:sz w:val="22"/>
        </w:rPr>
      </w:pPr>
      <w:r>
        <w:rPr>
          <w:sz w:val="22"/>
        </w:rPr>
        <w:t>(i)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p>
    <w:p w14:paraId="28C37284" w14:textId="77777777" w:rsidR="00651251" w:rsidRDefault="00651251" w:rsidP="00651251">
      <w:pPr>
        <w:widowControl w:val="0"/>
        <w:tabs>
          <w:tab w:val="left" w:pos="936"/>
          <w:tab w:val="left" w:pos="1314"/>
          <w:tab w:val="left" w:pos="1692"/>
          <w:tab w:val="left" w:pos="2070"/>
        </w:tabs>
        <w:ind w:left="1692"/>
        <w:rPr>
          <w:sz w:val="22"/>
        </w:rPr>
      </w:pPr>
      <w:r>
        <w:rPr>
          <w:sz w:val="22"/>
          <w:szCs w:val="22"/>
        </w:rPr>
        <w:t xml:space="preserve">(j)  </w:t>
      </w:r>
      <w:r>
        <w:rPr>
          <w:sz w:val="22"/>
        </w:rPr>
        <w:t>“referred eligible” members, who are:</w:t>
      </w:r>
    </w:p>
    <w:p w14:paraId="6D0D0246" w14:textId="77777777" w:rsidR="00651251" w:rsidRPr="006606CD" w:rsidRDefault="00651251" w:rsidP="00651251">
      <w:pPr>
        <w:widowControl w:val="0"/>
        <w:tabs>
          <w:tab w:val="left" w:pos="936"/>
          <w:tab w:val="left" w:pos="1314"/>
          <w:tab w:val="left" w:pos="1692"/>
          <w:tab w:val="left" w:pos="2070"/>
        </w:tabs>
        <w:ind w:left="2074"/>
        <w:rPr>
          <w:sz w:val="22"/>
          <w:szCs w:val="22"/>
        </w:rPr>
      </w:pPr>
      <w:r w:rsidRPr="0092176D">
        <w:rPr>
          <w:sz w:val="22"/>
          <w:szCs w:val="22"/>
        </w:rPr>
        <w:t>1.</w:t>
      </w:r>
      <w:r>
        <w:rPr>
          <w:sz w:val="22"/>
          <w:szCs w:val="22"/>
        </w:rPr>
        <w:t xml:space="preserve"> </w:t>
      </w:r>
      <w:r w:rsidRPr="0092176D">
        <w:rPr>
          <w:sz w:val="22"/>
          <w:szCs w:val="22"/>
        </w:rPr>
        <w:t xml:space="preserve"> </w:t>
      </w:r>
      <w:r>
        <w:rPr>
          <w:sz w:val="22"/>
          <w:szCs w:val="22"/>
        </w:rPr>
        <w:t>p</w:t>
      </w:r>
      <w:r w:rsidRPr="00D06F55">
        <w:rPr>
          <w:sz w:val="22"/>
          <w:szCs w:val="22"/>
        </w:rPr>
        <w:t xml:space="preserve">ersons who receive Supplemental Security Income (SSI) benefits from the Social Security Administration (SSA) </w:t>
      </w:r>
      <w:r>
        <w:rPr>
          <w:sz w:val="22"/>
          <w:szCs w:val="22"/>
        </w:rPr>
        <w:t xml:space="preserve">and </w:t>
      </w:r>
      <w:r w:rsidRPr="00D06F55">
        <w:rPr>
          <w:sz w:val="22"/>
          <w:szCs w:val="22"/>
        </w:rPr>
        <w:t xml:space="preserve">who </w:t>
      </w:r>
      <w:r>
        <w:rPr>
          <w:sz w:val="22"/>
          <w:szCs w:val="22"/>
        </w:rPr>
        <w:t xml:space="preserve">receive </w:t>
      </w:r>
      <w:r w:rsidRPr="00D06F55">
        <w:rPr>
          <w:sz w:val="22"/>
          <w:szCs w:val="22"/>
        </w:rPr>
        <w:t>MassHealth Standard</w:t>
      </w:r>
      <w:r>
        <w:rPr>
          <w:sz w:val="22"/>
          <w:szCs w:val="22"/>
        </w:rPr>
        <w:t xml:space="preserve"> under </w:t>
      </w:r>
      <w:r w:rsidRPr="006606CD">
        <w:rPr>
          <w:sz w:val="22"/>
          <w:szCs w:val="22"/>
        </w:rPr>
        <w:t xml:space="preserve">130 CMR 505.002(A)(2) or 130 CMR 519.002(B); </w:t>
      </w:r>
    </w:p>
    <w:p w14:paraId="271D2CD8" w14:textId="77777777" w:rsidR="00651251" w:rsidRPr="006606CD" w:rsidRDefault="00651251" w:rsidP="00651251">
      <w:pPr>
        <w:widowControl w:val="0"/>
        <w:tabs>
          <w:tab w:val="left" w:pos="936"/>
          <w:tab w:val="left" w:pos="1314"/>
          <w:tab w:val="left" w:pos="1692"/>
          <w:tab w:val="left" w:pos="2070"/>
        </w:tabs>
        <w:ind w:left="2074"/>
        <w:rPr>
          <w:sz w:val="22"/>
          <w:szCs w:val="22"/>
        </w:rPr>
      </w:pPr>
      <w:r w:rsidRPr="006606CD">
        <w:rPr>
          <w:sz w:val="22"/>
          <w:szCs w:val="22"/>
        </w:rPr>
        <w:t xml:space="preserve">2.  persons who receive Transitional Aid to Families with Dependent Children (TAFDC) cash assistance from the Department of Transitional Assistance (DTA) and who receive MassHealth Standard </w:t>
      </w:r>
      <w:r>
        <w:rPr>
          <w:sz w:val="22"/>
          <w:szCs w:val="22"/>
        </w:rPr>
        <w:t xml:space="preserve">under </w:t>
      </w:r>
      <w:r w:rsidRPr="006606CD">
        <w:rPr>
          <w:sz w:val="22"/>
          <w:szCs w:val="22"/>
        </w:rPr>
        <w:t>130 CMR 505.002(A)(3);</w:t>
      </w:r>
    </w:p>
    <w:p w14:paraId="254E2639" w14:textId="77777777" w:rsidR="00651251" w:rsidRPr="006606CD" w:rsidRDefault="00651251" w:rsidP="00651251">
      <w:pPr>
        <w:widowControl w:val="0"/>
        <w:tabs>
          <w:tab w:val="left" w:pos="936"/>
          <w:tab w:val="left" w:pos="1314"/>
          <w:tab w:val="left" w:pos="1692"/>
          <w:tab w:val="left" w:pos="2070"/>
        </w:tabs>
        <w:ind w:left="2074"/>
        <w:rPr>
          <w:sz w:val="22"/>
          <w:szCs w:val="22"/>
        </w:rPr>
      </w:pPr>
      <w:r w:rsidRPr="006606CD">
        <w:rPr>
          <w:sz w:val="22"/>
          <w:szCs w:val="22"/>
        </w:rPr>
        <w:t xml:space="preserve">3.  children, young adults, and parents and caretaker relatives who receive Emergency Aid to the Elderly, Disabled and Children (EAEDC) cash assistance and who receive MassHealth Standard under 130 CMR 505.002(K) or 130 CMR 519.002(D), MassHealth Family Assistance under 130 CMR 505.005(G) or </w:t>
      </w:r>
      <w:bookmarkStart w:id="3" w:name="_Hlk41052649"/>
      <w:r w:rsidRPr="006606CD">
        <w:rPr>
          <w:sz w:val="22"/>
          <w:szCs w:val="22"/>
        </w:rPr>
        <w:t xml:space="preserve">130 CMR 519.013(C), </w:t>
      </w:r>
      <w:bookmarkEnd w:id="3"/>
      <w:r w:rsidRPr="006606CD">
        <w:rPr>
          <w:sz w:val="22"/>
          <w:szCs w:val="22"/>
        </w:rPr>
        <w:t>or MassHealth CarePlus under 130 CMR 505.008(B);</w:t>
      </w:r>
    </w:p>
    <w:p w14:paraId="421D24AF" w14:textId="77777777" w:rsidR="00651251" w:rsidRDefault="00651251" w:rsidP="00651251">
      <w:pPr>
        <w:widowControl w:val="0"/>
        <w:tabs>
          <w:tab w:val="left" w:pos="936"/>
          <w:tab w:val="left" w:pos="1314"/>
          <w:tab w:val="left" w:pos="1692"/>
          <w:tab w:val="left" w:pos="2070"/>
        </w:tabs>
        <w:ind w:left="2070"/>
        <w:rPr>
          <w:sz w:val="22"/>
          <w:szCs w:val="22"/>
        </w:rPr>
      </w:pPr>
      <w:r w:rsidRPr="006606CD">
        <w:rPr>
          <w:sz w:val="22"/>
          <w:szCs w:val="22"/>
        </w:rPr>
        <w:t xml:space="preserve">4.  children receiving medical assistance under 130 CMR 522.003: </w:t>
      </w:r>
      <w:r w:rsidRPr="006606CD">
        <w:rPr>
          <w:i/>
          <w:sz w:val="22"/>
          <w:szCs w:val="22"/>
        </w:rPr>
        <w:t>Adoption Assistance and Foster Care Maintenance,</w:t>
      </w:r>
      <w:r w:rsidRPr="006606CD">
        <w:rPr>
          <w:sz w:val="22"/>
          <w:szCs w:val="22"/>
        </w:rPr>
        <w:t xml:space="preserve"> because they are receiving</w:t>
      </w:r>
      <w:r>
        <w:rPr>
          <w:sz w:val="22"/>
          <w:szCs w:val="22"/>
        </w:rPr>
        <w:t xml:space="preserve"> Title IV-E or state-subsidized adoption or foster-care assistance</w:t>
      </w:r>
    </w:p>
    <w:p w14:paraId="73152E74" w14:textId="77777777" w:rsidR="00651251" w:rsidRDefault="00651251" w:rsidP="00651251">
      <w:pPr>
        <w:autoSpaceDE w:val="0"/>
        <w:autoSpaceDN w:val="0"/>
        <w:adjustRightInd w:val="0"/>
        <w:ind w:left="2070"/>
        <w:rPr>
          <w:sz w:val="22"/>
          <w:szCs w:val="22"/>
        </w:rPr>
      </w:pPr>
      <w:r>
        <w:rPr>
          <w:sz w:val="22"/>
          <w:szCs w:val="22"/>
        </w:rPr>
        <w:t>5.  persons who receive extended eligibility for MassHealth Standard under 130 CMR 505.002(L) or 130 CMR 519.002(C); and</w:t>
      </w:r>
    </w:p>
    <w:p w14:paraId="0EA41307" w14:textId="77777777" w:rsidR="00651251" w:rsidRPr="00EA651E" w:rsidRDefault="00651251" w:rsidP="00651251">
      <w:pPr>
        <w:autoSpaceDE w:val="0"/>
        <w:autoSpaceDN w:val="0"/>
        <w:adjustRightInd w:val="0"/>
        <w:ind w:left="2070"/>
        <w:rPr>
          <w:sz w:val="22"/>
          <w:szCs w:val="22"/>
        </w:rPr>
      </w:pPr>
      <w:r>
        <w:rPr>
          <w:sz w:val="22"/>
          <w:szCs w:val="22"/>
        </w:rPr>
        <w:t xml:space="preserve">6.  persons who receive MassHealth Standard or CarePlus because they are eligible for Refugee Medical Assistance (RMA) under 130 CMR 522.002: </w:t>
      </w:r>
      <w:r w:rsidRPr="00B5733C">
        <w:rPr>
          <w:i/>
          <w:sz w:val="22"/>
          <w:szCs w:val="22"/>
        </w:rPr>
        <w:t>Refugee Resettlement Program</w:t>
      </w:r>
      <w:r>
        <w:rPr>
          <w:sz w:val="22"/>
          <w:szCs w:val="22"/>
        </w:rPr>
        <w:t xml:space="preserve">; and </w:t>
      </w:r>
    </w:p>
    <w:p w14:paraId="477AA2D3" w14:textId="77777777" w:rsidR="00651251" w:rsidRPr="001073D8" w:rsidRDefault="00651251" w:rsidP="00651251">
      <w:pPr>
        <w:widowControl w:val="0"/>
        <w:tabs>
          <w:tab w:val="left" w:pos="936"/>
          <w:tab w:val="left" w:pos="1314"/>
          <w:tab w:val="left" w:pos="1692"/>
          <w:tab w:val="left" w:pos="2070"/>
        </w:tabs>
        <w:ind w:left="1692"/>
        <w:rPr>
          <w:i/>
          <w:sz w:val="22"/>
        </w:rPr>
      </w:pPr>
      <w:r>
        <w:rPr>
          <w:sz w:val="22"/>
          <w:szCs w:val="22"/>
        </w:rPr>
        <w:t xml:space="preserve">(k)  members whose applicable income for the purposes of calculating copayments is at or below 50% of the FPL. </w:t>
      </w:r>
    </w:p>
    <w:p w14:paraId="46C543BB" w14:textId="77777777" w:rsidR="00651251" w:rsidRDefault="00651251" w:rsidP="00651251">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Members who have accumulated copayment charges totaling the maximum of $250 per calendar year do not have to pay further MassHealth copayments on pharmacy services during the calendar year in which the member reached the MassHealth copayment maximum for pharmacy services.</w:t>
      </w:r>
    </w:p>
    <w:p w14:paraId="18C436ED" w14:textId="77777777" w:rsidR="00651251" w:rsidRDefault="00651251" w:rsidP="00651251">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Members who are inpatients in a hospital do not have to pay a copayment for pharmacy services provided as part of the hospital stay.</w:t>
      </w:r>
    </w:p>
    <w:p w14:paraId="3A7BDB58" w14:textId="77777777" w:rsidR="00651251" w:rsidRDefault="00651251" w:rsidP="00651251">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10979DE0" w14:textId="1747DC0B" w:rsidR="00651251" w:rsidRPr="00651251" w:rsidRDefault="00651251" w:rsidP="00651251">
      <w:pPr>
        <w:spacing w:line="276" w:lineRule="auto"/>
        <w:jc w:val="center"/>
        <w:rPr>
          <w:sz w:val="22"/>
        </w:rPr>
      </w:pPr>
      <w:r>
        <w:br w:type="page"/>
      </w:r>
      <w:r w:rsidRPr="003B32CA">
        <w:rPr>
          <w:rFonts w:ascii="Helvetica" w:hAnsi="Helvetica"/>
          <w:b/>
          <w:sz w:val="22"/>
          <w:szCs w:val="22"/>
        </w:rPr>
        <w:lastRenderedPageBreak/>
        <w:t>130 CMR:  DIVISION OF MEDICAL ASSISTANCE</w:t>
      </w:r>
    </w:p>
    <w:p w14:paraId="23905F16" w14:textId="451DCB06" w:rsidR="00651251" w:rsidRPr="003B32CA" w:rsidRDefault="0002626F" w:rsidP="00651251">
      <w:pPr>
        <w:rPr>
          <w:rFonts w:ascii="Helvetica" w:hAnsi="Helvetica"/>
          <w:b/>
          <w:sz w:val="22"/>
          <w:szCs w:val="22"/>
        </w:rPr>
      </w:pPr>
      <w:r>
        <w:rPr>
          <w:noProof/>
        </w:rPr>
        <mc:AlternateContent>
          <mc:Choice Requires="wps">
            <w:drawing>
              <wp:anchor distT="4294967293" distB="4294967293" distL="114300" distR="114300" simplePos="0" relativeHeight="251671040" behindDoc="0" locked="0" layoutInCell="1" allowOverlap="1" wp14:anchorId="0C2BA105" wp14:editId="48497517">
                <wp:simplePos x="0" y="0"/>
                <wp:positionH relativeFrom="column">
                  <wp:posOffset>-275590</wp:posOffset>
                </wp:positionH>
                <wp:positionV relativeFrom="paragraph">
                  <wp:posOffset>79374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1.7pt;margin-top:6.25pt;width:492pt;height:0;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RY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HE2yed5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tovRYJgIAAEoEAAAOAAAAAAAAAAAAAAAAAC4CAABkcnMvZTJvRG9j&#10;LnhtbFBLAQItABQABgAIAAAAIQDSjDlP3QAAAAkBAAAPAAAAAAAAAAAAAAAAAIAEAABkcnMvZG93&#10;bnJldi54bWxQSwUGAAAAAAQABADzAAAAigUAAAAA&#10;"/>
            </w:pict>
          </mc:Fallback>
        </mc:AlternateContent>
      </w:r>
    </w:p>
    <w:p w14:paraId="749C981F" w14:textId="77777777" w:rsidR="00651251" w:rsidRPr="003B32CA" w:rsidRDefault="00651251" w:rsidP="00651251">
      <w:pPr>
        <w:rPr>
          <w:rFonts w:ascii="Helvetica" w:hAnsi="Helvetica"/>
          <w:b/>
          <w:sz w:val="22"/>
          <w:szCs w:val="22"/>
        </w:rPr>
      </w:pPr>
      <w:r>
        <w:rPr>
          <w:rFonts w:ascii="Helvetica" w:hAnsi="Helvetica"/>
          <w:b/>
          <w:sz w:val="22"/>
          <w:szCs w:val="22"/>
        </w:rPr>
        <w:t>Trans. by E.L. 237</w:t>
      </w:r>
    </w:p>
    <w:p w14:paraId="3684C1E4" w14:textId="77777777" w:rsidR="00651251" w:rsidRPr="003B32CA" w:rsidRDefault="00651251" w:rsidP="0065125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07/01/20</w:t>
      </w:r>
    </w:p>
    <w:p w14:paraId="1E0F1F92" w14:textId="77777777" w:rsidR="00651251" w:rsidRDefault="00651251" w:rsidP="00651251">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53AF26A" w14:textId="77777777" w:rsidR="00651251" w:rsidRDefault="00651251" w:rsidP="00651251">
      <w:pPr>
        <w:jc w:val="center"/>
        <w:rPr>
          <w:rFonts w:ascii="Helvetica" w:hAnsi="Helvetica"/>
          <w:b/>
          <w:sz w:val="22"/>
        </w:rPr>
      </w:pPr>
      <w:r>
        <w:rPr>
          <w:rFonts w:ascii="Helvetica" w:hAnsi="Helvetica"/>
          <w:b/>
          <w:sz w:val="22"/>
        </w:rPr>
        <w:t>FINANCIAL ELIGIBILITY</w:t>
      </w:r>
    </w:p>
    <w:p w14:paraId="0172A633" w14:textId="77777777" w:rsidR="00651251" w:rsidRPr="003B32CA" w:rsidRDefault="00651251" w:rsidP="0065125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65EB644" w14:textId="77777777" w:rsidR="00651251" w:rsidRPr="003B32CA" w:rsidRDefault="00651251" w:rsidP="00651251">
      <w:pPr>
        <w:rPr>
          <w:rFonts w:ascii="Helvetica" w:hAnsi="Helvetica"/>
          <w:b/>
          <w:sz w:val="22"/>
          <w:szCs w:val="22"/>
        </w:rPr>
      </w:pPr>
      <w:r>
        <w:rPr>
          <w:rFonts w:ascii="Helvetica" w:hAnsi="Helvetica"/>
          <w:b/>
          <w:sz w:val="22"/>
          <w:szCs w:val="22"/>
        </w:rPr>
        <w:t>Page 520.038</w:t>
      </w:r>
    </w:p>
    <w:p w14:paraId="1A8309FA" w14:textId="30B0BE1C" w:rsidR="00651251" w:rsidRPr="00162A3C" w:rsidRDefault="0002626F" w:rsidP="0065125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2064" behindDoc="0" locked="0" layoutInCell="1" allowOverlap="1" wp14:anchorId="485B8FE5" wp14:editId="425E24A6">
                <wp:simplePos x="0" y="0"/>
                <wp:positionH relativeFrom="column">
                  <wp:posOffset>-271780</wp:posOffset>
                </wp:positionH>
                <wp:positionV relativeFrom="paragraph">
                  <wp:posOffset>126364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1.4pt;margin-top:9.95pt;width:492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R0JQIAAEo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JalJHQlAgAASgQAAA4AAAAAAAAAAAAAAAAALgIAAGRycy9lMm9Eb2Mu&#10;eG1sUEsBAi0AFAAGAAgAAAAhAKfmR7LdAAAACQEAAA8AAAAAAAAAAAAAAAAAfwQAAGRycy9kb3du&#10;cmV2LnhtbFBLBQYAAAAABAAEAPMAAACJBQAAAAA=&#10;"/>
            </w:pict>
          </mc:Fallback>
        </mc:AlternateContent>
      </w:r>
    </w:p>
    <w:p w14:paraId="30226E70" w14:textId="77777777" w:rsidR="00651251" w:rsidRPr="00512D1B" w:rsidRDefault="00651251" w:rsidP="00651251">
      <w:pPr>
        <w:rPr>
          <w:sz w:val="22"/>
          <w:szCs w:val="22"/>
        </w:rPr>
      </w:pPr>
    </w:p>
    <w:p w14:paraId="33F379C5" w14:textId="77777777" w:rsidR="00651251" w:rsidRDefault="00651251" w:rsidP="0065125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(B)  </w:t>
      </w:r>
      <w:r>
        <w:rPr>
          <w:rFonts w:ascii="Times New Roman" w:hAnsi="Times New Roman"/>
          <w:u w:val="single"/>
        </w:rPr>
        <w:t>Excluded Services</w:t>
      </w:r>
      <w:r>
        <w:rPr>
          <w:rFonts w:ascii="Times New Roman" w:hAnsi="Times New Roman"/>
        </w:rPr>
        <w:t>. The following services are excluded from the copayment requirement described in 130 CMR 520.038:</w:t>
      </w:r>
    </w:p>
    <w:p w14:paraId="1E9349CE" w14:textId="77777777" w:rsidR="00651251" w:rsidRPr="002036DB" w:rsidRDefault="00651251" w:rsidP="00651251">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D744C2">
        <w:rPr>
          <w:rFonts w:ascii="Times New Roman" w:hAnsi="Times New Roman"/>
          <w:szCs w:val="22"/>
        </w:rPr>
        <w:t>(1)  family-planning services and supplies such as oral contraceptives, contraceptive devices such as diaphragms and condoms, and contraceptive jelli</w:t>
      </w:r>
      <w:r w:rsidRPr="002036DB">
        <w:rPr>
          <w:rFonts w:ascii="Times New Roman" w:hAnsi="Times New Roman"/>
          <w:szCs w:val="22"/>
        </w:rPr>
        <w:t xml:space="preserve">es, creams, foams, and suppositories; </w:t>
      </w:r>
    </w:p>
    <w:p w14:paraId="13832DC1" w14:textId="77777777" w:rsidR="00651251" w:rsidRDefault="00651251" w:rsidP="00651251">
      <w:pPr>
        <w:widowControl w:val="0"/>
        <w:tabs>
          <w:tab w:val="left" w:pos="936"/>
          <w:tab w:val="left" w:pos="1314"/>
          <w:tab w:val="left" w:pos="1692"/>
          <w:tab w:val="left" w:pos="2070"/>
        </w:tabs>
        <w:ind w:left="1314"/>
        <w:rPr>
          <w:sz w:val="22"/>
          <w:szCs w:val="22"/>
        </w:rPr>
      </w:pPr>
      <w:r>
        <w:rPr>
          <w:sz w:val="22"/>
          <w:szCs w:val="22"/>
        </w:rPr>
        <w:t xml:space="preserve">(2)  </w:t>
      </w:r>
      <w:r w:rsidRPr="00D744C2">
        <w:rPr>
          <w:sz w:val="22"/>
          <w:szCs w:val="22"/>
        </w:rPr>
        <w:t>detoxification and maintenance treatment of an individual for substance use disorders using FDA approved medications</w:t>
      </w:r>
      <w:r>
        <w:rPr>
          <w:sz w:val="22"/>
          <w:szCs w:val="22"/>
        </w:rPr>
        <w:t xml:space="preserve"> (including methadone, buprenorphine, buprenorphine/naloxone, and naltrexone);</w:t>
      </w:r>
    </w:p>
    <w:p w14:paraId="2A7F1301" w14:textId="77777777" w:rsidR="00651251" w:rsidRDefault="00651251" w:rsidP="00651251">
      <w:pPr>
        <w:widowControl w:val="0"/>
        <w:tabs>
          <w:tab w:val="left" w:pos="936"/>
          <w:tab w:val="left" w:pos="1314"/>
          <w:tab w:val="left" w:pos="1692"/>
          <w:tab w:val="left" w:pos="2070"/>
        </w:tabs>
        <w:ind w:left="1314"/>
        <w:rPr>
          <w:sz w:val="22"/>
          <w:szCs w:val="22"/>
        </w:rPr>
      </w:pPr>
      <w:r>
        <w:rPr>
          <w:sz w:val="22"/>
          <w:szCs w:val="22"/>
        </w:rPr>
        <w:t>(3)  preventive services assigned a grade of ‘A’ or ‘B’ by the United States Preventive Services Task Force (USPSTF), or such broader exclusion as specified by MassHealth;</w:t>
      </w:r>
    </w:p>
    <w:p w14:paraId="6808CCF0" w14:textId="77777777" w:rsidR="00651251" w:rsidRDefault="00651251" w:rsidP="00651251">
      <w:pPr>
        <w:widowControl w:val="0"/>
        <w:tabs>
          <w:tab w:val="left" w:pos="936"/>
          <w:tab w:val="left" w:pos="1314"/>
          <w:tab w:val="left" w:pos="1692"/>
          <w:tab w:val="left" w:pos="2070"/>
        </w:tabs>
        <w:ind w:left="1314"/>
      </w:pPr>
      <w:r>
        <w:rPr>
          <w:sz w:val="22"/>
          <w:szCs w:val="22"/>
        </w:rPr>
        <w:t>(4)  all approved vaccines and their administration, recommended by the Advisory Committee on Immunization Practices (ACIP);</w:t>
      </w:r>
    </w:p>
    <w:p w14:paraId="34AB04E4" w14:textId="77777777" w:rsidR="00651251" w:rsidRDefault="00651251" w:rsidP="00651251">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smoking cessation products and drugs;</w:t>
      </w:r>
    </w:p>
    <w:p w14:paraId="1FE77E10" w14:textId="77777777" w:rsidR="00651251" w:rsidRDefault="00651251" w:rsidP="00651251">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(6)  emergency services; and</w:t>
      </w:r>
    </w:p>
    <w:p w14:paraId="0EDC007C" w14:textId="77777777" w:rsidR="00651251" w:rsidRDefault="00651251" w:rsidP="00651251">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(7)  provider-preventable services as defined in 42 CFR 447.26(b).</w:t>
      </w:r>
    </w:p>
    <w:p w14:paraId="290B5244" w14:textId="77777777" w:rsidR="00651251" w:rsidRDefault="00651251" w:rsidP="00651251">
      <w:pPr>
        <w:widowControl w:val="0"/>
        <w:tabs>
          <w:tab w:val="left" w:pos="936"/>
          <w:tab w:val="left" w:pos="1314"/>
          <w:tab w:val="left" w:pos="1692"/>
          <w:tab w:val="left" w:pos="2070"/>
        </w:tabs>
        <w:rPr>
          <w:sz w:val="22"/>
          <w:u w:val="single"/>
        </w:rPr>
      </w:pPr>
    </w:p>
    <w:p w14:paraId="325FBD8A" w14:textId="77777777" w:rsidR="00651251" w:rsidRDefault="00651251" w:rsidP="00651251">
      <w:pPr>
        <w:widowControl w:val="0"/>
        <w:tabs>
          <w:tab w:val="left" w:pos="936"/>
          <w:tab w:val="left" w:pos="1314"/>
          <w:tab w:val="left" w:pos="1692"/>
          <w:tab w:val="left" w:pos="2070"/>
        </w:tabs>
        <w:rPr>
          <w:sz w:val="22"/>
        </w:rPr>
      </w:pPr>
      <w:r>
        <w:rPr>
          <w:sz w:val="22"/>
          <w:u w:val="single"/>
        </w:rPr>
        <w:t>520.038:</w:t>
      </w:r>
      <w:r>
        <w:rPr>
          <w:sz w:val="22"/>
          <w:u w:val="single"/>
        </w:rPr>
        <w:tab/>
        <w:t>Services Subject to Copayments</w:t>
      </w:r>
    </w:p>
    <w:p w14:paraId="1DF731E0" w14:textId="77777777" w:rsidR="00651251" w:rsidRPr="00CC0B83" w:rsidRDefault="00651251" w:rsidP="00651251">
      <w:pPr>
        <w:widowControl w:val="0"/>
        <w:tabs>
          <w:tab w:val="left" w:pos="954"/>
          <w:tab w:val="left" w:pos="1314"/>
          <w:tab w:val="left" w:pos="1692"/>
          <w:tab w:val="left" w:pos="2070"/>
        </w:tabs>
        <w:rPr>
          <w:sz w:val="22"/>
        </w:rPr>
      </w:pPr>
    </w:p>
    <w:p w14:paraId="2F411094" w14:textId="77777777" w:rsidR="00651251" w:rsidRDefault="00651251" w:rsidP="00651251">
      <w:pPr>
        <w:widowControl w:val="0"/>
        <w:tabs>
          <w:tab w:val="left" w:pos="936"/>
          <w:tab w:val="left" w:pos="1314"/>
          <w:tab w:val="left" w:pos="1692"/>
          <w:tab w:val="left" w:pos="2070"/>
        </w:tabs>
        <w:ind w:left="936" w:firstLine="360"/>
        <w:rPr>
          <w:sz w:val="22"/>
        </w:rPr>
      </w:pPr>
      <w:r w:rsidRPr="00CC0B83">
        <w:rPr>
          <w:sz w:val="22"/>
        </w:rPr>
        <w:t xml:space="preserve">MassHealth members are responsible for making the following copayments </w:t>
      </w:r>
      <w:r>
        <w:rPr>
          <w:sz w:val="22"/>
        </w:rPr>
        <w:t xml:space="preserve">for pharmacy services </w:t>
      </w:r>
      <w:r w:rsidRPr="00CC0B83">
        <w:rPr>
          <w:sz w:val="22"/>
        </w:rPr>
        <w:t>unless excluded in 130 CMR 520.037.</w:t>
      </w:r>
      <w:r>
        <w:rPr>
          <w:sz w:val="22"/>
        </w:rPr>
        <w:t xml:space="preserve"> </w:t>
      </w:r>
    </w:p>
    <w:p w14:paraId="6E25CC10" w14:textId="77777777" w:rsidR="00651251" w:rsidRDefault="00651251" w:rsidP="00651251">
      <w:pPr>
        <w:widowControl w:val="0"/>
        <w:tabs>
          <w:tab w:val="left" w:pos="936"/>
          <w:tab w:val="left" w:pos="1314"/>
          <w:tab w:val="left" w:pos="1692"/>
          <w:tab w:val="left" w:pos="2070"/>
        </w:tabs>
        <w:ind w:left="936"/>
        <w:rPr>
          <w:sz w:val="22"/>
        </w:rPr>
      </w:pPr>
    </w:p>
    <w:p w14:paraId="3B127AE6" w14:textId="77777777" w:rsidR="00651251" w:rsidRDefault="00651251" w:rsidP="00651251">
      <w:pPr>
        <w:widowControl w:val="0"/>
        <w:tabs>
          <w:tab w:val="left" w:pos="936"/>
          <w:tab w:val="left" w:pos="1314"/>
          <w:tab w:val="left" w:pos="1692"/>
          <w:tab w:val="left" w:pos="2070"/>
        </w:tabs>
        <w:ind w:left="1314"/>
        <w:rPr>
          <w:sz w:val="22"/>
        </w:rPr>
      </w:pPr>
      <w:r>
        <w:rPr>
          <w:sz w:val="22"/>
        </w:rPr>
        <w:t>(A)  $1 for each prescription and refill for each generic drug and over-the-counter drug covered by MassHealth in the following drug classes: antihyperglycemics, antihypertensives, and antihyperlipidemics; and</w:t>
      </w:r>
    </w:p>
    <w:p w14:paraId="4F019169" w14:textId="77777777" w:rsidR="00651251" w:rsidRDefault="00651251" w:rsidP="00651251">
      <w:pPr>
        <w:widowControl w:val="0"/>
        <w:tabs>
          <w:tab w:val="left" w:pos="936"/>
          <w:tab w:val="left" w:pos="1314"/>
          <w:tab w:val="left" w:pos="1692"/>
          <w:tab w:val="left" w:pos="2070"/>
        </w:tabs>
        <w:ind w:left="1314"/>
        <w:rPr>
          <w:sz w:val="22"/>
        </w:rPr>
      </w:pPr>
    </w:p>
    <w:p w14:paraId="0A344A68" w14:textId="77777777" w:rsidR="00651251" w:rsidRPr="00E9129B" w:rsidRDefault="00651251" w:rsidP="00651251">
      <w:pPr>
        <w:widowControl w:val="0"/>
        <w:tabs>
          <w:tab w:val="left" w:pos="936"/>
          <w:tab w:val="left" w:pos="1314"/>
          <w:tab w:val="left" w:pos="1692"/>
          <w:tab w:val="left" w:pos="2070"/>
        </w:tabs>
        <w:ind w:left="1314"/>
        <w:rPr>
          <w:sz w:val="22"/>
        </w:rPr>
      </w:pPr>
      <w:r>
        <w:rPr>
          <w:sz w:val="22"/>
        </w:rPr>
        <w:t>(B)  $3.65 for each prescription and refill for all other generic and over-the-counter drugs, and all brand-name drugs covered by MassHealth.</w:t>
      </w:r>
    </w:p>
    <w:p w14:paraId="1317226B" w14:textId="77777777" w:rsidR="00651251" w:rsidRDefault="00651251" w:rsidP="00651251">
      <w:pPr>
        <w:widowControl w:val="0"/>
        <w:tabs>
          <w:tab w:val="left" w:pos="936"/>
          <w:tab w:val="left" w:pos="1314"/>
          <w:tab w:val="left" w:pos="1692"/>
          <w:tab w:val="left" w:pos="2070"/>
        </w:tabs>
        <w:ind w:left="936"/>
        <w:rPr>
          <w:sz w:val="22"/>
        </w:rPr>
      </w:pPr>
    </w:p>
    <w:p w14:paraId="799023E8" w14:textId="77777777" w:rsidR="00651251" w:rsidRDefault="00651251" w:rsidP="00651251">
      <w:pPr>
        <w:widowControl w:val="0"/>
        <w:tabs>
          <w:tab w:val="left" w:pos="936"/>
          <w:tab w:val="left" w:pos="1314"/>
          <w:tab w:val="left" w:pos="1692"/>
          <w:tab w:val="left" w:pos="2070"/>
        </w:tabs>
        <w:rPr>
          <w:sz w:val="22"/>
        </w:rPr>
      </w:pPr>
    </w:p>
    <w:p w14:paraId="29BE6E99" w14:textId="77777777" w:rsidR="00651251" w:rsidRPr="00555AD7" w:rsidRDefault="00651251" w:rsidP="00651251">
      <w:pPr>
        <w:rPr>
          <w:sz w:val="22"/>
          <w:szCs w:val="22"/>
          <w:u w:val="single"/>
        </w:rPr>
      </w:pPr>
      <w:r w:rsidRPr="00555AD7">
        <w:rPr>
          <w:sz w:val="22"/>
          <w:szCs w:val="22"/>
          <w:u w:val="single"/>
        </w:rPr>
        <w:t>520.039:</w:t>
      </w:r>
      <w:r>
        <w:rPr>
          <w:sz w:val="22"/>
          <w:szCs w:val="22"/>
          <w:u w:val="single"/>
        </w:rPr>
        <w:t xml:space="preserve"> </w:t>
      </w:r>
      <w:r w:rsidRPr="00555AD7">
        <w:rPr>
          <w:sz w:val="22"/>
          <w:szCs w:val="22"/>
          <w:u w:val="single"/>
        </w:rPr>
        <w:t xml:space="preserve"> Members Unable to Pay Copayment </w:t>
      </w:r>
    </w:p>
    <w:p w14:paraId="09A5AC0B" w14:textId="77777777" w:rsidR="00651251" w:rsidRDefault="00651251" w:rsidP="00651251">
      <w:pPr>
        <w:rPr>
          <w:sz w:val="22"/>
          <w:szCs w:val="22"/>
        </w:rPr>
      </w:pPr>
    </w:p>
    <w:p w14:paraId="33C5C7E9" w14:textId="77777777" w:rsidR="00651251" w:rsidRPr="00555AD7" w:rsidRDefault="00651251" w:rsidP="00651251">
      <w:pPr>
        <w:ind w:left="936" w:firstLine="374"/>
        <w:rPr>
          <w:sz w:val="22"/>
          <w:szCs w:val="22"/>
        </w:rPr>
      </w:pPr>
      <w:r w:rsidRPr="00555AD7">
        <w:rPr>
          <w:sz w:val="22"/>
          <w:szCs w:val="22"/>
        </w:rPr>
        <w:t>Providers may not refuse services to a member who is unable to pay at the time the service is provided. However, the member remains liable to the provider for the copayment amount.</w:t>
      </w:r>
    </w:p>
    <w:p w14:paraId="45930C09" w14:textId="77777777" w:rsidR="00651251" w:rsidRDefault="00651251" w:rsidP="00651251">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35419FAB" w14:textId="77777777" w:rsidR="00651251" w:rsidRDefault="00651251" w:rsidP="00651251">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520.040:  Maximum Cost Sharing</w:t>
      </w:r>
    </w:p>
    <w:p w14:paraId="31973A44" w14:textId="77777777" w:rsidR="00651251" w:rsidRDefault="00651251" w:rsidP="0065125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11A2FFB3" w14:textId="77777777" w:rsidR="00651251" w:rsidRDefault="00651251" w:rsidP="00651251">
      <w:pPr>
        <w:pStyle w:val="ban"/>
        <w:tabs>
          <w:tab w:val="clear" w:pos="1314"/>
          <w:tab w:val="clear" w:pos="1692"/>
          <w:tab w:val="clear" w:pos="2070"/>
          <w:tab w:val="left" w:pos="900"/>
          <w:tab w:val="left" w:pos="1260"/>
          <w:tab w:val="left" w:pos="1620"/>
          <w:tab w:val="left" w:pos="1980"/>
        </w:tabs>
        <w:ind w:left="936" w:firstLine="360"/>
        <w:rPr>
          <w:rFonts w:ascii="Times New Roman" w:hAnsi="Times New Roman"/>
        </w:rPr>
      </w:pPr>
      <w:r>
        <w:rPr>
          <w:rFonts w:ascii="Times New Roman" w:hAnsi="Times New Roman"/>
        </w:rPr>
        <w:t>Members are responsible for the MassHealth copayments described in 130 CMR 520.038, up to the maximum of $250 for pharmacy services per calendar year.</w:t>
      </w:r>
    </w:p>
    <w:p w14:paraId="353823F6" w14:textId="77777777" w:rsidR="00651251" w:rsidRDefault="00651251" w:rsidP="0065125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45C8551B" w14:textId="77777777" w:rsidR="00651251" w:rsidRDefault="00651251" w:rsidP="00651251">
      <w:pPr>
        <w:widowControl w:val="0"/>
        <w:tabs>
          <w:tab w:val="left" w:pos="936"/>
          <w:tab w:val="left" w:pos="1314"/>
          <w:tab w:val="left" w:pos="1692"/>
          <w:tab w:val="left" w:pos="2070"/>
        </w:tabs>
        <w:rPr>
          <w:sz w:val="22"/>
        </w:rPr>
      </w:pPr>
    </w:p>
    <w:p w14:paraId="3175C440" w14:textId="77777777" w:rsidR="00651251" w:rsidRDefault="00651251" w:rsidP="00651251">
      <w:pPr>
        <w:widowControl w:val="0"/>
        <w:tabs>
          <w:tab w:val="left" w:pos="936"/>
          <w:tab w:val="left" w:pos="1314"/>
          <w:tab w:val="left" w:pos="1692"/>
          <w:tab w:val="left" w:pos="2070"/>
        </w:tabs>
        <w:rPr>
          <w:sz w:val="22"/>
        </w:rPr>
      </w:pPr>
      <w:r>
        <w:rPr>
          <w:sz w:val="22"/>
        </w:rPr>
        <w:t>REGULATORY AUTHORITY</w:t>
      </w:r>
    </w:p>
    <w:p w14:paraId="0DF6A41E" w14:textId="77777777" w:rsidR="00651251" w:rsidRDefault="00651251" w:rsidP="00651251">
      <w:pPr>
        <w:widowControl w:val="0"/>
        <w:tabs>
          <w:tab w:val="left" w:pos="936"/>
          <w:tab w:val="left" w:pos="1314"/>
          <w:tab w:val="left" w:pos="1692"/>
          <w:tab w:val="left" w:pos="2070"/>
        </w:tabs>
        <w:rPr>
          <w:sz w:val="22"/>
        </w:rPr>
      </w:pPr>
    </w:p>
    <w:p w14:paraId="4A02D6B5" w14:textId="77777777" w:rsidR="00651251" w:rsidRDefault="00651251" w:rsidP="00651251">
      <w:pPr>
        <w:widowControl w:val="0"/>
        <w:tabs>
          <w:tab w:val="left" w:pos="936"/>
          <w:tab w:val="left" w:pos="1314"/>
          <w:tab w:val="left" w:pos="1692"/>
          <w:tab w:val="left" w:pos="2070"/>
        </w:tabs>
        <w:ind w:firstLine="936"/>
        <w:rPr>
          <w:sz w:val="22"/>
        </w:rPr>
      </w:pPr>
      <w:r>
        <w:rPr>
          <w:sz w:val="22"/>
        </w:rPr>
        <w:t>130 CMR 520.000:  M.G.L. c. 118E, §§ 7 and 12.</w:t>
      </w:r>
    </w:p>
    <w:p w14:paraId="562CC95E" w14:textId="77777777" w:rsidR="00C02CED" w:rsidRDefault="00C02CED">
      <w:pPr>
        <w:tabs>
          <w:tab w:val="right" w:pos="1152"/>
          <w:tab w:val="left" w:pos="1404"/>
          <w:tab w:val="left" w:pos="7200"/>
        </w:tabs>
        <w:suppressAutoHyphens/>
        <w:spacing w:line="260" w:lineRule="exact"/>
        <w:jc w:val="both"/>
      </w:pPr>
    </w:p>
    <w:sectPr w:rsidR="00C02CED" w:rsidSect="00B727D8">
      <w:headerReference w:type="default" r:id="rId18"/>
      <w:pgSz w:w="12240" w:h="15840"/>
      <w:pgMar w:top="357" w:right="965" w:bottom="432" w:left="1685" w:header="18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A284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F1092" w14:textId="77777777" w:rsidR="00422BDE" w:rsidRDefault="00422BDE">
      <w:r>
        <w:separator/>
      </w:r>
    </w:p>
  </w:endnote>
  <w:endnote w:type="continuationSeparator" w:id="0">
    <w:p w14:paraId="5EABD0D8" w14:textId="77777777" w:rsidR="00422BDE" w:rsidRDefault="0042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9B330" w14:textId="77777777" w:rsidR="00422BDE" w:rsidRDefault="00422BDE">
      <w:r>
        <w:separator/>
      </w:r>
    </w:p>
  </w:footnote>
  <w:footnote w:type="continuationSeparator" w:id="0">
    <w:p w14:paraId="1BD6D2DE" w14:textId="77777777" w:rsidR="00422BDE" w:rsidRDefault="00422BDE">
      <w:r>
        <w:continuationSeparator/>
      </w:r>
    </w:p>
  </w:footnote>
  <w:footnote w:id="1">
    <w:p w14:paraId="162496A1" w14:textId="77777777" w:rsidR="001D0784" w:rsidRDefault="001D0784" w:rsidP="001D0784">
      <w:pPr>
        <w:pStyle w:val="FootnoteText"/>
      </w:pPr>
      <w:r w:rsidRPr="00FD1447">
        <w:rPr>
          <w:rStyle w:val="FootnoteReference"/>
          <w:vertAlign w:val="superscript"/>
        </w:rPr>
        <w:footnoteRef/>
      </w:r>
      <w:r>
        <w:t xml:space="preserve"> As these ratings may be updated by the USPSTF. </w:t>
      </w:r>
    </w:p>
  </w:footnote>
  <w:footnote w:id="2">
    <w:p w14:paraId="14B356FD" w14:textId="77777777" w:rsidR="001D0784" w:rsidRDefault="001D0784" w:rsidP="001D0784">
      <w:pPr>
        <w:pStyle w:val="FootnoteText"/>
      </w:pPr>
      <w:r w:rsidRPr="00FD1447">
        <w:rPr>
          <w:rStyle w:val="FootnoteReference"/>
          <w:vertAlign w:val="superscript"/>
        </w:rPr>
        <w:footnoteRef/>
      </w:r>
      <w:r>
        <w:t xml:space="preserve"> As these recommendations may be updated by the ACIP.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939E9"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1D2F7E95" w14:textId="7C31655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0736FF">
      <w:rPr>
        <w:rFonts w:ascii="Book Antiqua" w:hAnsi="Book Antiqua"/>
        <w:sz w:val="22"/>
      </w:rPr>
      <w:t>237</w:t>
    </w:r>
  </w:p>
  <w:p w14:paraId="4217D2ED" w14:textId="16CD0334" w:rsidR="00C02CED"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9B38F8">
      <w:rPr>
        <w:rFonts w:ascii="Book Antiqua" w:hAnsi="Book Antiqua"/>
        <w:sz w:val="22"/>
      </w:rPr>
      <w:t xml:space="preserve">June </w:t>
    </w:r>
    <w:r w:rsidR="00885D95">
      <w:rPr>
        <w:rFonts w:ascii="Book Antiqua" w:hAnsi="Book Antiqua"/>
        <w:sz w:val="22"/>
      </w:rPr>
      <w:t>29</w:t>
    </w:r>
    <w:r w:rsidR="009B38F8">
      <w:rPr>
        <w:rFonts w:ascii="Book Antiqua" w:hAnsi="Book Antiqua"/>
        <w:sz w:val="22"/>
      </w:rPr>
      <w:t>, 2020</w:t>
    </w:r>
  </w:p>
  <w:p w14:paraId="27039BCD" w14:textId="1E6F6D5F"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02626F">
      <w:rPr>
        <w:rStyle w:val="PageNumber"/>
        <w:rFonts w:ascii="Book Antiqua" w:hAnsi="Book Antiqua"/>
        <w:noProof/>
        <w:sz w:val="22"/>
      </w:rPr>
      <w:t>2</w:t>
    </w:r>
    <w:r>
      <w:rPr>
        <w:rStyle w:val="PageNumber"/>
        <w:rFonts w:ascii="Book Antiqua" w:hAnsi="Book Antiqua"/>
        <w:sz w:val="22"/>
      </w:rPr>
      <w:fldChar w:fldCharType="end"/>
    </w:r>
  </w:p>
  <w:p w14:paraId="507CC8CF" w14:textId="77777777" w:rsidR="00C02CED" w:rsidRDefault="00C02CED">
    <w:pPr>
      <w:tabs>
        <w:tab w:val="left" w:pos="1080"/>
        <w:tab w:val="left" w:pos="5760"/>
      </w:tabs>
      <w:suppressAutoHyphens/>
      <w:rPr>
        <w:rFonts w:ascii="Book Antiqua" w:hAnsi="Book Antiqua"/>
        <w:sz w:val="22"/>
      </w:rPr>
    </w:pPr>
  </w:p>
  <w:p w14:paraId="5E309606" w14:textId="77777777" w:rsidR="00C02CED" w:rsidRDefault="00C02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AD988" w14:textId="77777777" w:rsidR="00B727D8" w:rsidRDefault="00B72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B2A2F"/>
    <w:multiLevelType w:val="hybridMultilevel"/>
    <w:tmpl w:val="09C2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01F67"/>
    <w:multiLevelType w:val="hybridMultilevel"/>
    <w:tmpl w:val="D222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
    <w15:presenceInfo w15:providerId="None" w15:userId="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25"/>
    <w:rsid w:val="00014B77"/>
    <w:rsid w:val="00014E96"/>
    <w:rsid w:val="000237E0"/>
    <w:rsid w:val="0002626F"/>
    <w:rsid w:val="000736FF"/>
    <w:rsid w:val="000B5A6D"/>
    <w:rsid w:val="000C20A0"/>
    <w:rsid w:val="000E79B8"/>
    <w:rsid w:val="00134ED4"/>
    <w:rsid w:val="00141BCE"/>
    <w:rsid w:val="00157732"/>
    <w:rsid w:val="00192E72"/>
    <w:rsid w:val="001A2BEE"/>
    <w:rsid w:val="001B7FD4"/>
    <w:rsid w:val="001D0784"/>
    <w:rsid w:val="001D4F49"/>
    <w:rsid w:val="00200025"/>
    <w:rsid w:val="0022004C"/>
    <w:rsid w:val="00241563"/>
    <w:rsid w:val="00263747"/>
    <w:rsid w:val="002A52AB"/>
    <w:rsid w:val="003212AF"/>
    <w:rsid w:val="0033783C"/>
    <w:rsid w:val="00342EAD"/>
    <w:rsid w:val="0039702B"/>
    <w:rsid w:val="003A1E2F"/>
    <w:rsid w:val="003D17AD"/>
    <w:rsid w:val="0041600D"/>
    <w:rsid w:val="00422BDE"/>
    <w:rsid w:val="00432DCA"/>
    <w:rsid w:val="00492EA3"/>
    <w:rsid w:val="004934F6"/>
    <w:rsid w:val="00494A0F"/>
    <w:rsid w:val="004B70B4"/>
    <w:rsid w:val="004E7ED0"/>
    <w:rsid w:val="00531623"/>
    <w:rsid w:val="00597020"/>
    <w:rsid w:val="005D1BCB"/>
    <w:rsid w:val="00605B0F"/>
    <w:rsid w:val="00622DBB"/>
    <w:rsid w:val="00630E59"/>
    <w:rsid w:val="00651251"/>
    <w:rsid w:val="00686138"/>
    <w:rsid w:val="006B0AC3"/>
    <w:rsid w:val="006B282C"/>
    <w:rsid w:val="006E01D2"/>
    <w:rsid w:val="006F774C"/>
    <w:rsid w:val="00736DA0"/>
    <w:rsid w:val="00746F03"/>
    <w:rsid w:val="007D4A15"/>
    <w:rsid w:val="00820252"/>
    <w:rsid w:val="0082612C"/>
    <w:rsid w:val="00846008"/>
    <w:rsid w:val="0087049E"/>
    <w:rsid w:val="00885D95"/>
    <w:rsid w:val="00896D90"/>
    <w:rsid w:val="008D4DE6"/>
    <w:rsid w:val="00920F43"/>
    <w:rsid w:val="00963428"/>
    <w:rsid w:val="0096574E"/>
    <w:rsid w:val="00991453"/>
    <w:rsid w:val="009A036E"/>
    <w:rsid w:val="009A0C08"/>
    <w:rsid w:val="009B38F8"/>
    <w:rsid w:val="009D7E04"/>
    <w:rsid w:val="009F10CA"/>
    <w:rsid w:val="00A536CA"/>
    <w:rsid w:val="00A62F11"/>
    <w:rsid w:val="00AC68A2"/>
    <w:rsid w:val="00B01A4D"/>
    <w:rsid w:val="00B20321"/>
    <w:rsid w:val="00B47C70"/>
    <w:rsid w:val="00B727D8"/>
    <w:rsid w:val="00B7370B"/>
    <w:rsid w:val="00BD1582"/>
    <w:rsid w:val="00BD6C89"/>
    <w:rsid w:val="00BF2C9A"/>
    <w:rsid w:val="00C02CED"/>
    <w:rsid w:val="00C10910"/>
    <w:rsid w:val="00C17E85"/>
    <w:rsid w:val="00C334A1"/>
    <w:rsid w:val="00C64DE7"/>
    <w:rsid w:val="00CB33AA"/>
    <w:rsid w:val="00D300E0"/>
    <w:rsid w:val="00D90CCB"/>
    <w:rsid w:val="00DC09F8"/>
    <w:rsid w:val="00DD2455"/>
    <w:rsid w:val="00E009C5"/>
    <w:rsid w:val="00E04798"/>
    <w:rsid w:val="00E3764F"/>
    <w:rsid w:val="00E62638"/>
    <w:rsid w:val="00EB6C70"/>
    <w:rsid w:val="00ED0733"/>
    <w:rsid w:val="00ED3103"/>
    <w:rsid w:val="00F523BA"/>
    <w:rsid w:val="00F82100"/>
    <w:rsid w:val="00FA40D9"/>
    <w:rsid w:val="00FD1447"/>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B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BalloonText">
    <w:name w:val="Balloon Text"/>
    <w:basedOn w:val="Normal"/>
    <w:link w:val="BalloonTextChar"/>
    <w:rsid w:val="001D0784"/>
    <w:rPr>
      <w:rFonts w:ascii="Segoe UI" w:hAnsi="Segoe UI" w:cs="Segoe UI"/>
      <w:sz w:val="18"/>
      <w:szCs w:val="18"/>
    </w:rPr>
  </w:style>
  <w:style w:type="character" w:customStyle="1" w:styleId="BalloonTextChar">
    <w:name w:val="Balloon Text Char"/>
    <w:link w:val="BalloonText"/>
    <w:rsid w:val="001D0784"/>
    <w:rPr>
      <w:rFonts w:ascii="Segoe UI" w:hAnsi="Segoe UI" w:cs="Segoe UI"/>
      <w:sz w:val="18"/>
      <w:szCs w:val="18"/>
    </w:rPr>
  </w:style>
  <w:style w:type="paragraph" w:styleId="BodyText">
    <w:name w:val="Body Text"/>
    <w:basedOn w:val="Normal"/>
    <w:link w:val="BodyTextChar"/>
    <w:rsid w:val="001D0784"/>
    <w:pPr>
      <w:spacing w:after="120"/>
    </w:pPr>
  </w:style>
  <w:style w:type="character" w:customStyle="1" w:styleId="BodyTextChar">
    <w:name w:val="Body Text Char"/>
    <w:basedOn w:val="DefaultParagraphFont"/>
    <w:link w:val="BodyText"/>
    <w:rsid w:val="001D0784"/>
  </w:style>
  <w:style w:type="character" w:styleId="FootnoteReference">
    <w:name w:val="footnote reference"/>
    <w:rsid w:val="001D0784"/>
  </w:style>
  <w:style w:type="character" w:styleId="Hyperlink">
    <w:name w:val="Hyperlink"/>
    <w:rsid w:val="001D0784"/>
    <w:rPr>
      <w:color w:val="0000FF"/>
      <w:u w:val="single"/>
    </w:rPr>
  </w:style>
  <w:style w:type="paragraph" w:styleId="ListParagraph">
    <w:name w:val="List Paragraph"/>
    <w:basedOn w:val="Normal"/>
    <w:uiPriority w:val="34"/>
    <w:qFormat/>
    <w:rsid w:val="001D0784"/>
    <w:pPr>
      <w:widowControl w:val="0"/>
      <w:autoSpaceDE w:val="0"/>
      <w:autoSpaceDN w:val="0"/>
      <w:spacing w:before="1"/>
      <w:ind w:left="1436"/>
    </w:pPr>
    <w:rPr>
      <w:sz w:val="22"/>
      <w:szCs w:val="22"/>
    </w:rPr>
  </w:style>
  <w:style w:type="paragraph" w:styleId="FootnoteText">
    <w:name w:val="footnote text"/>
    <w:basedOn w:val="Normal"/>
    <w:link w:val="FootnoteTextChar"/>
    <w:unhideWhenUsed/>
    <w:rsid w:val="001D0784"/>
  </w:style>
  <w:style w:type="character" w:customStyle="1" w:styleId="FootnoteTextChar">
    <w:name w:val="Footnote Text Char"/>
    <w:basedOn w:val="DefaultParagraphFont"/>
    <w:link w:val="FootnoteText"/>
    <w:rsid w:val="001D0784"/>
  </w:style>
  <w:style w:type="character" w:styleId="CommentReference">
    <w:name w:val="annotation reference"/>
    <w:unhideWhenUsed/>
    <w:rsid w:val="001D0784"/>
    <w:rPr>
      <w:sz w:val="16"/>
      <w:szCs w:val="16"/>
    </w:rPr>
  </w:style>
  <w:style w:type="paragraph" w:styleId="CommentText">
    <w:name w:val="annotation text"/>
    <w:basedOn w:val="Normal"/>
    <w:link w:val="CommentTextChar"/>
    <w:unhideWhenUsed/>
    <w:rsid w:val="001D0784"/>
  </w:style>
  <w:style w:type="character" w:customStyle="1" w:styleId="CommentTextChar">
    <w:name w:val="Comment Text Char"/>
    <w:basedOn w:val="DefaultParagraphFont"/>
    <w:link w:val="CommentText"/>
    <w:rsid w:val="001D0784"/>
  </w:style>
  <w:style w:type="paragraph" w:styleId="CommentSubject">
    <w:name w:val="annotation subject"/>
    <w:basedOn w:val="CommentText"/>
    <w:next w:val="CommentText"/>
    <w:link w:val="CommentSubjectChar"/>
    <w:rsid w:val="001D0784"/>
    <w:rPr>
      <w:b/>
      <w:bCs/>
    </w:rPr>
  </w:style>
  <w:style w:type="character" w:customStyle="1" w:styleId="CommentSubjectChar">
    <w:name w:val="Comment Subject Char"/>
    <w:link w:val="CommentSubject"/>
    <w:rsid w:val="001D0784"/>
    <w:rPr>
      <w:b/>
      <w:bCs/>
    </w:rPr>
  </w:style>
  <w:style w:type="character" w:customStyle="1" w:styleId="UnresolvedMention">
    <w:name w:val="Unresolved Mention"/>
    <w:uiPriority w:val="99"/>
    <w:semiHidden/>
    <w:unhideWhenUsed/>
    <w:rsid w:val="00ED3103"/>
    <w:rPr>
      <w:color w:val="605E5C"/>
      <w:shd w:val="clear" w:color="auto" w:fill="E1DFDD"/>
    </w:rPr>
  </w:style>
  <w:style w:type="character" w:styleId="FollowedHyperlink">
    <w:name w:val="FollowedHyperlink"/>
    <w:rsid w:val="00746F03"/>
    <w:rPr>
      <w:color w:val="954F72"/>
      <w:u w:val="single"/>
    </w:rPr>
  </w:style>
  <w:style w:type="paragraph" w:customStyle="1" w:styleId="ban">
    <w:name w:val="ban"/>
    <w:rsid w:val="00B727D8"/>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B727D8"/>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rsid w:val="00B727D8"/>
    <w:rPr>
      <w:rFonts w:ascii="Helvetica" w:hAnsi="Helvetica"/>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BalloonText">
    <w:name w:val="Balloon Text"/>
    <w:basedOn w:val="Normal"/>
    <w:link w:val="BalloonTextChar"/>
    <w:rsid w:val="001D0784"/>
    <w:rPr>
      <w:rFonts w:ascii="Segoe UI" w:hAnsi="Segoe UI" w:cs="Segoe UI"/>
      <w:sz w:val="18"/>
      <w:szCs w:val="18"/>
    </w:rPr>
  </w:style>
  <w:style w:type="character" w:customStyle="1" w:styleId="BalloonTextChar">
    <w:name w:val="Balloon Text Char"/>
    <w:link w:val="BalloonText"/>
    <w:rsid w:val="001D0784"/>
    <w:rPr>
      <w:rFonts w:ascii="Segoe UI" w:hAnsi="Segoe UI" w:cs="Segoe UI"/>
      <w:sz w:val="18"/>
      <w:szCs w:val="18"/>
    </w:rPr>
  </w:style>
  <w:style w:type="paragraph" w:styleId="BodyText">
    <w:name w:val="Body Text"/>
    <w:basedOn w:val="Normal"/>
    <w:link w:val="BodyTextChar"/>
    <w:rsid w:val="001D0784"/>
    <w:pPr>
      <w:spacing w:after="120"/>
    </w:pPr>
  </w:style>
  <w:style w:type="character" w:customStyle="1" w:styleId="BodyTextChar">
    <w:name w:val="Body Text Char"/>
    <w:basedOn w:val="DefaultParagraphFont"/>
    <w:link w:val="BodyText"/>
    <w:rsid w:val="001D0784"/>
  </w:style>
  <w:style w:type="character" w:styleId="FootnoteReference">
    <w:name w:val="footnote reference"/>
    <w:rsid w:val="001D0784"/>
  </w:style>
  <w:style w:type="character" w:styleId="Hyperlink">
    <w:name w:val="Hyperlink"/>
    <w:rsid w:val="001D0784"/>
    <w:rPr>
      <w:color w:val="0000FF"/>
      <w:u w:val="single"/>
    </w:rPr>
  </w:style>
  <w:style w:type="paragraph" w:styleId="ListParagraph">
    <w:name w:val="List Paragraph"/>
    <w:basedOn w:val="Normal"/>
    <w:uiPriority w:val="34"/>
    <w:qFormat/>
    <w:rsid w:val="001D0784"/>
    <w:pPr>
      <w:widowControl w:val="0"/>
      <w:autoSpaceDE w:val="0"/>
      <w:autoSpaceDN w:val="0"/>
      <w:spacing w:before="1"/>
      <w:ind w:left="1436"/>
    </w:pPr>
    <w:rPr>
      <w:sz w:val="22"/>
      <w:szCs w:val="22"/>
    </w:rPr>
  </w:style>
  <w:style w:type="paragraph" w:styleId="FootnoteText">
    <w:name w:val="footnote text"/>
    <w:basedOn w:val="Normal"/>
    <w:link w:val="FootnoteTextChar"/>
    <w:unhideWhenUsed/>
    <w:rsid w:val="001D0784"/>
  </w:style>
  <w:style w:type="character" w:customStyle="1" w:styleId="FootnoteTextChar">
    <w:name w:val="Footnote Text Char"/>
    <w:basedOn w:val="DefaultParagraphFont"/>
    <w:link w:val="FootnoteText"/>
    <w:rsid w:val="001D0784"/>
  </w:style>
  <w:style w:type="character" w:styleId="CommentReference">
    <w:name w:val="annotation reference"/>
    <w:unhideWhenUsed/>
    <w:rsid w:val="001D0784"/>
    <w:rPr>
      <w:sz w:val="16"/>
      <w:szCs w:val="16"/>
    </w:rPr>
  </w:style>
  <w:style w:type="paragraph" w:styleId="CommentText">
    <w:name w:val="annotation text"/>
    <w:basedOn w:val="Normal"/>
    <w:link w:val="CommentTextChar"/>
    <w:unhideWhenUsed/>
    <w:rsid w:val="001D0784"/>
  </w:style>
  <w:style w:type="character" w:customStyle="1" w:styleId="CommentTextChar">
    <w:name w:val="Comment Text Char"/>
    <w:basedOn w:val="DefaultParagraphFont"/>
    <w:link w:val="CommentText"/>
    <w:rsid w:val="001D0784"/>
  </w:style>
  <w:style w:type="paragraph" w:styleId="CommentSubject">
    <w:name w:val="annotation subject"/>
    <w:basedOn w:val="CommentText"/>
    <w:next w:val="CommentText"/>
    <w:link w:val="CommentSubjectChar"/>
    <w:rsid w:val="001D0784"/>
    <w:rPr>
      <w:b/>
      <w:bCs/>
    </w:rPr>
  </w:style>
  <w:style w:type="character" w:customStyle="1" w:styleId="CommentSubjectChar">
    <w:name w:val="Comment Subject Char"/>
    <w:link w:val="CommentSubject"/>
    <w:rsid w:val="001D0784"/>
    <w:rPr>
      <w:b/>
      <w:bCs/>
    </w:rPr>
  </w:style>
  <w:style w:type="character" w:customStyle="1" w:styleId="UnresolvedMention">
    <w:name w:val="Unresolved Mention"/>
    <w:uiPriority w:val="99"/>
    <w:semiHidden/>
    <w:unhideWhenUsed/>
    <w:rsid w:val="00ED3103"/>
    <w:rPr>
      <w:color w:val="605E5C"/>
      <w:shd w:val="clear" w:color="auto" w:fill="E1DFDD"/>
    </w:rPr>
  </w:style>
  <w:style w:type="character" w:styleId="FollowedHyperlink">
    <w:name w:val="FollowedHyperlink"/>
    <w:rsid w:val="00746F03"/>
    <w:rPr>
      <w:color w:val="954F72"/>
      <w:u w:val="single"/>
    </w:rPr>
  </w:style>
  <w:style w:type="paragraph" w:customStyle="1" w:styleId="ban">
    <w:name w:val="ban"/>
    <w:rsid w:val="00B727D8"/>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B727D8"/>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rsid w:val="00B727D8"/>
    <w:rPr>
      <w:rFonts w:ascii="Helvetica" w:hAnsi="Helvetic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copayment-information-for-memb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hyperlink" Target="https://www.cdc.gov/vaccines/hcp/acip-recs/index.html"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uspreventiveservicestaskforce.org/Page/Name/uspstf-a-and-b-recommendation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8A6F77013FA4D9ECF8784EE9C93B9" ma:contentTypeVersion="1" ma:contentTypeDescription="Create a new document." ma:contentTypeScope="" ma:versionID="74c721609f21231579b25c22b1a34698">
  <xsd:schema xmlns:xsd="http://www.w3.org/2001/XMLSchema" xmlns:xs="http://www.w3.org/2001/XMLSchema" xmlns:p="http://schemas.microsoft.com/office/2006/metadata/properties" xmlns:ns2="1565dc9c-b606-45d8-8cf2-cd0fbf066734" targetNamespace="http://schemas.microsoft.com/office/2006/metadata/properties" ma:root="true" ma:fieldsID="166198b75a222f67a81bc3fb29b7203b" ns2:_="">
    <xsd:import namespace="1565dc9c-b606-45d8-8cf2-cd0fbf06673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5dc9c-b606-45d8-8cf2-cd0fbf0667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D0625-47B3-4118-8491-FA6F4A31B833}">
  <ds:schemaRefs>
    <ds:schemaRef ds:uri="http://schemas.microsoft.com/sharepoint/v3/contenttype/forms"/>
  </ds:schemaRefs>
</ds:datastoreItem>
</file>

<file path=customXml/itemProps2.xml><?xml version="1.0" encoding="utf-8"?>
<ds:datastoreItem xmlns:ds="http://schemas.openxmlformats.org/officeDocument/2006/customXml" ds:itemID="{1D35C39E-2C99-44E8-B37D-5F53DD575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5dc9c-b606-45d8-8cf2-cd0fbf066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17564</CharactersWithSpaces>
  <SharedDoc>false</SharedDoc>
  <HLinks>
    <vt:vector size="18" baseType="variant">
      <vt:variant>
        <vt:i4>1441858</vt:i4>
      </vt:variant>
      <vt:variant>
        <vt:i4>6</vt:i4>
      </vt:variant>
      <vt:variant>
        <vt:i4>0</vt:i4>
      </vt:variant>
      <vt:variant>
        <vt:i4>5</vt:i4>
      </vt:variant>
      <vt:variant>
        <vt:lpwstr>http://www.mass.gov/copayment-information-for-members</vt:lpwstr>
      </vt:variant>
      <vt:variant>
        <vt:lpwstr/>
      </vt:variant>
      <vt:variant>
        <vt:i4>393303</vt:i4>
      </vt:variant>
      <vt:variant>
        <vt:i4>3</vt:i4>
      </vt:variant>
      <vt:variant>
        <vt:i4>0</vt:i4>
      </vt:variant>
      <vt:variant>
        <vt:i4>5</vt:i4>
      </vt:variant>
      <vt:variant>
        <vt:lpwstr>https://www.cdc.gov/vaccines/hcp/acip-recs/index.html</vt:lpwstr>
      </vt:variant>
      <vt:variant>
        <vt:lpwstr/>
      </vt:variant>
      <vt:variant>
        <vt:i4>7733368</vt:i4>
      </vt:variant>
      <vt:variant>
        <vt:i4>0</vt:i4>
      </vt:variant>
      <vt:variant>
        <vt:i4>0</vt:i4>
      </vt:variant>
      <vt:variant>
        <vt:i4>5</vt:i4>
      </vt:variant>
      <vt:variant>
        <vt:lpwstr>https://www.uspreventiveservicestaskforce.org/Page/Name/uspstf-a-and-b-recommendations/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2020-06-29T12:56:00Z</cp:lastPrinted>
  <dcterms:created xsi:type="dcterms:W3CDTF">2020-06-29T21:37:00Z</dcterms:created>
  <dcterms:modified xsi:type="dcterms:W3CDTF">2020-06-29T21:37:00Z</dcterms:modified>
</cp:coreProperties>
</file>