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ayout w:type="fixed"/>
        <w:tblLook w:val="0000" w:firstRow="0" w:lastRow="0" w:firstColumn="0" w:lastColumn="0" w:noHBand="0" w:noVBand="0"/>
      </w:tblPr>
      <w:tblGrid>
        <w:gridCol w:w="1728"/>
        <w:gridCol w:w="5760"/>
      </w:tblGrid>
      <w:tr w:rsidR="00C02CED" w14:paraId="35D002CE" w14:textId="77777777" w:rsidTr="000247B5">
        <w:tc>
          <w:tcPr>
            <w:tcW w:w="1728" w:type="dxa"/>
          </w:tcPr>
          <w:p w14:paraId="5A6E5146" w14:textId="1BE7A97D" w:rsidR="00C02CED" w:rsidRDefault="001802A0" w:rsidP="000247B5">
            <w:pPr>
              <w:pStyle w:val="Header"/>
              <w:widowControl w:val="0"/>
              <w:tabs>
                <w:tab w:val="clear" w:pos="4320"/>
                <w:tab w:val="clear" w:pos="8640"/>
                <w:tab w:val="left" w:pos="5400"/>
              </w:tabs>
              <w:rPr>
                <w:rFonts w:ascii="Helvetica" w:hAnsi="Helvetica"/>
                <w:sz w:val="22"/>
              </w:rPr>
            </w:pPr>
            <w:r>
              <w:rPr>
                <w:rFonts w:ascii="Helvetica" w:hAnsi="Helvetica"/>
                <w:noProof/>
              </w:rPr>
              <w:drawing>
                <wp:inline distT="0" distB="0" distL="0" distR="0" wp14:anchorId="0B7ED0EF" wp14:editId="7D5E0B62">
                  <wp:extent cx="85725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000125"/>
                          </a:xfrm>
                          <a:prstGeom prst="rect">
                            <a:avLst/>
                          </a:prstGeom>
                          <a:noFill/>
                          <a:ln>
                            <a:noFill/>
                          </a:ln>
                        </pic:spPr>
                      </pic:pic>
                    </a:graphicData>
                  </a:graphic>
                </wp:inline>
              </w:drawing>
            </w:r>
          </w:p>
        </w:tc>
        <w:tc>
          <w:tcPr>
            <w:tcW w:w="5760"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5B40D459" w:rsidR="00C02CED" w:rsidRDefault="00D82EF4" w:rsidP="000247B5">
            <w:pPr>
              <w:rPr>
                <w:rFonts w:ascii="Bookman Old Style" w:hAnsi="Bookman Old Style"/>
                <w:i/>
                <w:iCs/>
                <w:sz w:val="18"/>
              </w:rPr>
            </w:pPr>
            <w:hyperlink r:id="rId8" w:history="1">
              <w:r w:rsidR="0042510A" w:rsidRPr="004951A0">
                <w:rPr>
                  <w:rStyle w:val="Hyperlink"/>
                  <w:rFonts w:ascii="Bookman Old Style" w:hAnsi="Bookman Old Style"/>
                  <w:i/>
                  <w:iCs/>
                  <w:sz w:val="18"/>
                </w:rPr>
                <w:t>www.mass.gov/masshealth</w:t>
              </w:r>
            </w:hyperlink>
            <w:r w:rsidR="0042510A">
              <w:rPr>
                <w:rFonts w:ascii="Bookman Old Style" w:hAnsi="Bookman Old Style"/>
                <w:i/>
                <w:iCs/>
                <w:sz w:val="18"/>
              </w:rPr>
              <w:t xml:space="preserve"> </w:t>
            </w:r>
          </w:p>
        </w:tc>
      </w:tr>
    </w:tbl>
    <w:p w14:paraId="620D0E4A" w14:textId="77777777" w:rsidR="00C02CED" w:rsidRDefault="002D33C2" w:rsidP="002D33C2">
      <w:pPr>
        <w:tabs>
          <w:tab w:val="left" w:pos="1080"/>
          <w:tab w:val="left" w:pos="1800"/>
          <w:tab w:val="left" w:pos="6480"/>
        </w:tabs>
        <w:suppressAutoHyphens/>
        <w:rPr>
          <w:rFonts w:ascii="Book Antiqua" w:hAnsi="Book Antiqua"/>
          <w:sz w:val="22"/>
        </w:rPr>
      </w:pPr>
      <w:r>
        <w:rPr>
          <w:rFonts w:ascii="Book Antiqua" w:hAnsi="Book Antiqua"/>
          <w:noProof/>
          <w:sz w:val="22"/>
        </w:rPr>
        <w:drawing>
          <wp:anchor distT="0" distB="0" distL="114300" distR="114300" simplePos="0" relativeHeight="251658240" behindDoc="1" locked="0" layoutInCell="1" allowOverlap="1" wp14:anchorId="7F299A26" wp14:editId="15FED1D3">
            <wp:simplePos x="0" y="0"/>
            <wp:positionH relativeFrom="column">
              <wp:posOffset>4819650</wp:posOffset>
            </wp:positionH>
            <wp:positionV relativeFrom="paragraph">
              <wp:posOffset>146050</wp:posOffset>
            </wp:positionV>
            <wp:extent cx="1438275" cy="714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pic:spPr>
                </pic:pic>
              </a:graphicData>
            </a:graphic>
            <wp14:sizeRelH relativeFrom="page">
              <wp14:pctWidth>0</wp14:pctWidth>
            </wp14:sizeRelH>
            <wp14:sizeRelV relativeFrom="page">
              <wp14:pctHeight>0</wp14:pctHeight>
            </wp14:sizeRelV>
          </wp:anchor>
        </w:drawing>
      </w:r>
      <w:r w:rsidR="000247B5">
        <w:rPr>
          <w:rFonts w:ascii="Book Antiqua" w:hAnsi="Book Antiqua"/>
          <w:sz w:val="22"/>
        </w:rPr>
        <w:br w:type="textWrapping" w:clear="all"/>
      </w:r>
    </w:p>
    <w:p w14:paraId="13F3A328" w14:textId="77777777" w:rsidR="002D33C2" w:rsidRDefault="002D33C2" w:rsidP="002D33C2">
      <w:pPr>
        <w:tabs>
          <w:tab w:val="left" w:pos="1080"/>
          <w:tab w:val="left" w:pos="1800"/>
          <w:tab w:val="left" w:pos="6480"/>
        </w:tabs>
        <w:suppressAutoHyphens/>
        <w:rPr>
          <w:rFonts w:ascii="Book Antiqua" w:hAnsi="Book Antiqua"/>
          <w:sz w:val="22"/>
        </w:rPr>
      </w:pPr>
    </w:p>
    <w:p w14:paraId="173F5797" w14:textId="29EA1350" w:rsidR="002D33C2" w:rsidRDefault="002D33C2" w:rsidP="002D33C2">
      <w:pPr>
        <w:tabs>
          <w:tab w:val="left" w:pos="1080"/>
          <w:tab w:val="left" w:pos="1800"/>
          <w:tab w:val="left" w:pos="6480"/>
        </w:tabs>
        <w:suppressAutoHyphens/>
        <w:rPr>
          <w:rFonts w:ascii="Book Antiqua" w:hAnsi="Book Antiqua"/>
          <w:sz w:val="22"/>
        </w:rPr>
        <w:sectPr w:rsidR="002D33C2" w:rsidSect="000247B5">
          <w:pgSz w:w="12240" w:h="15840" w:code="1"/>
          <w:pgMar w:top="810" w:right="1440" w:bottom="1440" w:left="1440" w:header="720" w:footer="720" w:gutter="0"/>
          <w:cols w:space="720"/>
        </w:sectPr>
      </w:pPr>
    </w:p>
    <w:p w14:paraId="238B33F9" w14:textId="5E911253"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201F4484"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8C199B" w:rsidRPr="008C199B">
        <w:rPr>
          <w:rFonts w:ascii="Book Antiqua" w:hAnsi="Book Antiqua"/>
          <w:sz w:val="22"/>
        </w:rPr>
        <w:t>EL-</w:t>
      </w:r>
      <w:r w:rsidR="001C189D">
        <w:rPr>
          <w:rFonts w:ascii="Book Antiqua" w:hAnsi="Book Antiqua"/>
          <w:sz w:val="22"/>
        </w:rPr>
        <w:t>243</w:t>
      </w:r>
    </w:p>
    <w:p w14:paraId="26D6156C" w14:textId="78CA4119" w:rsidR="00C02CED" w:rsidRPr="008C199B"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D12EC9">
        <w:rPr>
          <w:rFonts w:ascii="Book Antiqua" w:hAnsi="Book Antiqua"/>
          <w:sz w:val="22"/>
        </w:rPr>
        <w:t>Ma</w:t>
      </w:r>
      <w:r w:rsidR="00A519B7">
        <w:rPr>
          <w:rFonts w:ascii="Book Antiqua" w:hAnsi="Book Antiqua"/>
          <w:sz w:val="22"/>
        </w:rPr>
        <w:t>y</w:t>
      </w:r>
      <w:r w:rsidR="008C199B" w:rsidRPr="008C199B">
        <w:rPr>
          <w:rFonts w:ascii="Book Antiqua" w:hAnsi="Book Antiqua"/>
          <w:sz w:val="22"/>
        </w:rPr>
        <w:t xml:space="preserve"> 202</w:t>
      </w:r>
      <w:r w:rsidR="00675B86">
        <w:rPr>
          <w:rFonts w:ascii="Book Antiqua" w:hAnsi="Book Antiqua"/>
          <w:sz w:val="22"/>
        </w:rPr>
        <w:t>3</w:t>
      </w:r>
    </w:p>
    <w:p w14:paraId="79E2B412" w14:textId="35396C96" w:rsidR="00C02CED" w:rsidRDefault="00C02CED">
      <w:pPr>
        <w:tabs>
          <w:tab w:val="left" w:pos="1080"/>
          <w:tab w:val="left" w:pos="5760"/>
        </w:tabs>
        <w:suppressAutoHyphens/>
        <w:rPr>
          <w:rFonts w:ascii="Book Antiqua" w:hAnsi="Book Antiqua"/>
          <w:sz w:val="22"/>
        </w:rPr>
      </w:pPr>
    </w:p>
    <w:p w14:paraId="09231F23" w14:textId="6CE553EE"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236E3A4A" w14:textId="27DD27DE" w:rsidR="00C02CED" w:rsidRDefault="00C02CED">
      <w:pPr>
        <w:tabs>
          <w:tab w:val="left" w:pos="1080"/>
          <w:tab w:val="left" w:pos="5760"/>
        </w:tabs>
        <w:suppressAutoHyphens/>
        <w:rPr>
          <w:rFonts w:ascii="Book Antiqua" w:hAnsi="Book Antiqua"/>
          <w:sz w:val="22"/>
        </w:rPr>
      </w:pPr>
    </w:p>
    <w:p w14:paraId="56BEE1AD" w14:textId="20057284"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675B86">
        <w:rPr>
          <w:rFonts w:ascii="Book Antiqua" w:hAnsi="Book Antiqua"/>
          <w:sz w:val="22"/>
        </w:rPr>
        <w:t>Mike Levine</w:t>
      </w:r>
      <w:r w:rsidR="0041600D">
        <w:rPr>
          <w:rFonts w:ascii="Book Antiqua" w:hAnsi="Book Antiqua"/>
          <w:sz w:val="22"/>
        </w:rPr>
        <w:t xml:space="preserve">, </w:t>
      </w:r>
      <w:r w:rsidR="0065196E">
        <w:rPr>
          <w:rFonts w:ascii="Book Antiqua" w:hAnsi="Book Antiqua"/>
          <w:sz w:val="22"/>
        </w:rPr>
        <w:t>Assistant Secretary for MassHealth</w:t>
      </w:r>
      <w:r w:rsidR="00B43750">
        <w:rPr>
          <w:rFonts w:ascii="Book Antiqua" w:hAnsi="Book Antiqua"/>
          <w:sz w:val="22"/>
        </w:rPr>
        <w:t xml:space="preserve"> </w:t>
      </w:r>
      <w:r w:rsidR="00D82EF4">
        <w:rPr>
          <w:rFonts w:ascii="Book Antiqua" w:hAnsi="Book Antiqua"/>
          <w:sz w:val="22"/>
        </w:rPr>
        <w:t>[signature of Mike Levine]</w:t>
      </w:r>
    </w:p>
    <w:p w14:paraId="73E49DE9" w14:textId="77777777" w:rsidR="00C02CED" w:rsidRDefault="00C02CED">
      <w:pPr>
        <w:tabs>
          <w:tab w:val="left" w:pos="1080"/>
          <w:tab w:val="left" w:pos="5760"/>
        </w:tabs>
        <w:suppressAutoHyphens/>
        <w:rPr>
          <w:rFonts w:ascii="Book Antiqua" w:hAnsi="Book Antiqua"/>
          <w:sz w:val="22"/>
        </w:rPr>
      </w:pPr>
    </w:p>
    <w:p w14:paraId="248ADB59" w14:textId="6A33F5E7" w:rsidR="00C02CED" w:rsidRPr="00675B86" w:rsidRDefault="00C02CED">
      <w:pPr>
        <w:pStyle w:val="BodyTextIndent"/>
      </w:pPr>
      <w:r>
        <w:t>RE:</w:t>
      </w:r>
      <w:r w:rsidRPr="00675B86">
        <w:tab/>
      </w:r>
      <w:r w:rsidR="008C199B" w:rsidRPr="00675B86">
        <w:t xml:space="preserve">Revisions to </w:t>
      </w:r>
      <w:r w:rsidR="0042510A">
        <w:t xml:space="preserve">Copay requirements in </w:t>
      </w:r>
      <w:r w:rsidR="008C199B" w:rsidRPr="00675B86">
        <w:t>130 CMR 5</w:t>
      </w:r>
      <w:r w:rsidR="0042510A">
        <w:t>06.000</w:t>
      </w:r>
      <w:r w:rsidR="008C199B" w:rsidRPr="00675B86">
        <w:t xml:space="preserve">: </w:t>
      </w:r>
      <w:r w:rsidR="0042510A" w:rsidRPr="00D65813">
        <w:t xml:space="preserve">Health Care Reform: MassHealth: Financial Requirements </w:t>
      </w:r>
      <w:r w:rsidR="008C199B" w:rsidRPr="00675B86">
        <w:t xml:space="preserve">and 130 CMR 520.000: MassHealth: Financial Eligibility  </w:t>
      </w:r>
    </w:p>
    <w:p w14:paraId="7E0DA7CA" w14:textId="77777777" w:rsidR="00C02CED" w:rsidRPr="00675B86" w:rsidRDefault="00C02CED">
      <w:pPr>
        <w:tabs>
          <w:tab w:val="right" w:pos="9360"/>
        </w:tabs>
        <w:suppressAutoHyphens/>
        <w:rPr>
          <w:rFonts w:ascii="Book Antiqua" w:hAnsi="Book Antiqua"/>
          <w:sz w:val="22"/>
        </w:rPr>
      </w:pPr>
      <w:r w:rsidRPr="00675B86">
        <w:rPr>
          <w:rFonts w:ascii="Book Antiqua" w:hAnsi="Book Antiqua"/>
          <w:sz w:val="22"/>
          <w:u w:val="single"/>
        </w:rPr>
        <w:tab/>
      </w:r>
    </w:p>
    <w:p w14:paraId="6CEAF501" w14:textId="77777777" w:rsidR="00C02CED" w:rsidRPr="00675B86" w:rsidRDefault="00C02CED">
      <w:pPr>
        <w:tabs>
          <w:tab w:val="left" w:pos="1080"/>
          <w:tab w:val="left" w:pos="5760"/>
        </w:tabs>
        <w:suppressAutoHyphens/>
        <w:rPr>
          <w:rFonts w:ascii="Book Antiqua" w:hAnsi="Book Antiqua"/>
          <w:sz w:val="22"/>
        </w:rPr>
      </w:pPr>
    </w:p>
    <w:p w14:paraId="38BA435C" w14:textId="77777777" w:rsidR="0042510A" w:rsidRDefault="0042510A" w:rsidP="0042510A">
      <w:pPr>
        <w:pStyle w:val="memo"/>
        <w:widowControl/>
        <w:tabs>
          <w:tab w:val="clear" w:pos="1080"/>
          <w:tab w:val="clear" w:pos="1440"/>
          <w:tab w:val="clear" w:pos="1800"/>
          <w:tab w:val="clear" w:pos="5040"/>
        </w:tabs>
        <w:suppressAutoHyphens w:val="0"/>
        <w:spacing w:after="120"/>
        <w:rPr>
          <w:rFonts w:ascii="Book Antiqua" w:hAnsi="Book Antiqua"/>
        </w:rPr>
      </w:pPr>
      <w:r>
        <w:rPr>
          <w:rFonts w:ascii="Book Antiqua" w:hAnsi="Book Antiqua"/>
        </w:rPr>
        <w:t xml:space="preserve">MassHealth has updated its regulations at </w:t>
      </w:r>
      <w:r w:rsidRPr="00D65813">
        <w:rPr>
          <w:rFonts w:ascii="Book Antiqua" w:hAnsi="Book Antiqua"/>
        </w:rPr>
        <w:t xml:space="preserve">130 CMR 506.000: </w:t>
      </w:r>
      <w:r w:rsidRPr="00D65813">
        <w:rPr>
          <w:rFonts w:ascii="Book Antiqua" w:hAnsi="Book Antiqua"/>
          <w:i/>
          <w:iCs/>
        </w:rPr>
        <w:t>Health Care Reform: MassHealth: Financial Requirements</w:t>
      </w:r>
      <w:r w:rsidRPr="00D65813">
        <w:rPr>
          <w:rFonts w:ascii="Book Antiqua" w:hAnsi="Book Antiqua"/>
        </w:rPr>
        <w:t xml:space="preserve"> and 130 CMR 520.000: </w:t>
      </w:r>
      <w:r w:rsidRPr="00D65813">
        <w:rPr>
          <w:rFonts w:ascii="Book Antiqua" w:hAnsi="Book Antiqua"/>
          <w:i/>
          <w:iCs/>
        </w:rPr>
        <w:t>MassHealth: Financial Eligibility</w:t>
      </w:r>
      <w:r>
        <w:rPr>
          <w:rFonts w:ascii="Book Antiqua" w:hAnsi="Book Antiqua"/>
        </w:rPr>
        <w:t xml:space="preserve">.  </w:t>
      </w:r>
      <w:bookmarkStart w:id="0" w:name="_Hlk105124722"/>
      <w:bookmarkStart w:id="1" w:name="_Hlk128736237"/>
    </w:p>
    <w:p w14:paraId="5FCCE5D2" w14:textId="07C63328" w:rsidR="0042510A" w:rsidRPr="0042510A" w:rsidRDefault="0042510A" w:rsidP="0042510A">
      <w:pPr>
        <w:spacing w:after="120"/>
        <w:rPr>
          <w:rFonts w:ascii="Book Antiqua" w:hAnsi="Book Antiqua"/>
          <w:sz w:val="22"/>
        </w:rPr>
      </w:pPr>
      <w:r w:rsidRPr="0042510A">
        <w:rPr>
          <w:rFonts w:ascii="Book Antiqua" w:hAnsi="Book Antiqua"/>
          <w:sz w:val="22"/>
        </w:rPr>
        <w:t>The regulations at 130 CMR 506.000 describe the financial requirements for waiver-type MassHealth applicants and members</w:t>
      </w:r>
      <w:r>
        <w:rPr>
          <w:rFonts w:ascii="Book Antiqua" w:hAnsi="Book Antiqua"/>
          <w:sz w:val="22"/>
        </w:rPr>
        <w:t xml:space="preserve">, while the </w:t>
      </w:r>
      <w:r w:rsidRPr="0042510A">
        <w:rPr>
          <w:rFonts w:ascii="Book Antiqua" w:hAnsi="Book Antiqua"/>
          <w:sz w:val="22"/>
        </w:rPr>
        <w:t xml:space="preserve">regulations at 130 CMR 520.000 describe the financial eligibility rules for traditional-type MassHealth applicants and members. </w:t>
      </w:r>
      <w:r>
        <w:rPr>
          <w:rFonts w:ascii="Book Antiqua" w:hAnsi="Book Antiqua"/>
          <w:sz w:val="22"/>
        </w:rPr>
        <w:t xml:space="preserve">Both of these regulations </w:t>
      </w:r>
      <w:r w:rsidRPr="0042510A">
        <w:rPr>
          <w:rFonts w:ascii="Book Antiqua" w:hAnsi="Book Antiqua"/>
          <w:sz w:val="22"/>
        </w:rPr>
        <w:t xml:space="preserve">include </w:t>
      </w:r>
      <w:r>
        <w:rPr>
          <w:rFonts w:ascii="Book Antiqua" w:hAnsi="Book Antiqua"/>
          <w:sz w:val="22"/>
        </w:rPr>
        <w:t xml:space="preserve">rules </w:t>
      </w:r>
      <w:r w:rsidRPr="0042510A">
        <w:rPr>
          <w:rFonts w:ascii="Book Antiqua" w:hAnsi="Book Antiqua"/>
          <w:sz w:val="22"/>
        </w:rPr>
        <w:t>for copayments.</w:t>
      </w:r>
    </w:p>
    <w:p w14:paraId="3F23AC69" w14:textId="7C87E46E" w:rsidR="0042510A" w:rsidRPr="00D65813" w:rsidRDefault="00213586" w:rsidP="0042510A">
      <w:pPr>
        <w:pStyle w:val="memo"/>
        <w:widowControl/>
        <w:tabs>
          <w:tab w:val="clear" w:pos="1080"/>
          <w:tab w:val="clear" w:pos="1440"/>
          <w:tab w:val="clear" w:pos="1800"/>
          <w:tab w:val="clear" w:pos="5040"/>
        </w:tabs>
        <w:suppressAutoHyphens w:val="0"/>
        <w:spacing w:after="120"/>
        <w:rPr>
          <w:rFonts w:ascii="Book Antiqua" w:hAnsi="Book Antiqua"/>
        </w:rPr>
      </w:pPr>
      <w:r>
        <w:rPr>
          <w:rFonts w:ascii="Book Antiqua" w:hAnsi="Book Antiqua"/>
        </w:rPr>
        <w:t xml:space="preserve">Copayments </w:t>
      </w:r>
      <w:r w:rsidR="00375BE7">
        <w:rPr>
          <w:rFonts w:ascii="Book Antiqua" w:hAnsi="Book Antiqua"/>
        </w:rPr>
        <w:t>are</w:t>
      </w:r>
      <w:r>
        <w:rPr>
          <w:rFonts w:ascii="Book Antiqua" w:hAnsi="Book Antiqua"/>
        </w:rPr>
        <w:t xml:space="preserve"> eliminated for MassHealth members May 1, 2023</w:t>
      </w:r>
      <w:r w:rsidR="00E445A1">
        <w:rPr>
          <w:rFonts w:ascii="Book Antiqua" w:hAnsi="Book Antiqua"/>
        </w:rPr>
        <w:t>,</w:t>
      </w:r>
      <w:r>
        <w:rPr>
          <w:rFonts w:ascii="Book Antiqua" w:hAnsi="Book Antiqua"/>
        </w:rPr>
        <w:t xml:space="preserve"> through March 31, 2024. </w:t>
      </w:r>
      <w:r w:rsidRPr="00E445A1">
        <w:rPr>
          <w:rFonts w:ascii="Book Antiqua" w:hAnsi="Book Antiqua"/>
        </w:rPr>
        <w:t xml:space="preserve">This </w:t>
      </w:r>
      <w:r w:rsidR="00375BE7">
        <w:rPr>
          <w:rFonts w:ascii="Book Antiqua" w:hAnsi="Book Antiqua"/>
        </w:rPr>
        <w:t>ensures</w:t>
      </w:r>
      <w:r w:rsidRPr="00E445A1">
        <w:rPr>
          <w:rFonts w:ascii="Book Antiqua" w:hAnsi="Book Antiqua"/>
        </w:rPr>
        <w:t xml:space="preserve"> that the Executive Office of Health and Human Services (EOHHS) complies with federal requirements barring increased copayments for members before redeterminations are completed after the end of the federal public health emergency. Regulations have also been amended to reflect that copayments are waived for 12 months post-pregnancy, including after March 31, 2024. </w:t>
      </w:r>
      <w:bookmarkStart w:id="2" w:name="_Hlk128736259"/>
      <w:bookmarkEnd w:id="0"/>
      <w:bookmarkEnd w:id="1"/>
    </w:p>
    <w:bookmarkEnd w:id="2"/>
    <w:p w14:paraId="7C0F2DBD" w14:textId="77777777" w:rsidR="0042510A" w:rsidRDefault="0042510A">
      <w:pPr>
        <w:suppressAutoHyphens/>
        <w:rPr>
          <w:rFonts w:ascii="Book Antiqua" w:hAnsi="Book Antiqua"/>
          <w:sz w:val="22"/>
        </w:rPr>
      </w:pPr>
    </w:p>
    <w:p w14:paraId="13EA1B27"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17206CEE" w14:textId="77777777"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565F76BF" w14:textId="3270C72A" w:rsidR="00C02CED" w:rsidRDefault="008143B5">
      <w:pPr>
        <w:tabs>
          <w:tab w:val="left" w:pos="3960"/>
          <w:tab w:val="left" w:pos="6480"/>
        </w:tabs>
        <w:suppressAutoHyphens/>
        <w:rPr>
          <w:rFonts w:ascii="Book Antiqua" w:hAnsi="Book Antiqua"/>
          <w:sz w:val="22"/>
        </w:rPr>
      </w:pPr>
      <w:r>
        <w:rPr>
          <w:rFonts w:ascii="Book Antiqua" w:hAnsi="Book Antiqua"/>
          <w:sz w:val="22"/>
        </w:rPr>
        <w:t>506.</w:t>
      </w:r>
      <w:r w:rsidR="006A112F">
        <w:rPr>
          <w:rFonts w:ascii="Book Antiqua" w:hAnsi="Book Antiqua"/>
          <w:sz w:val="22"/>
        </w:rPr>
        <w:t>015</w:t>
      </w:r>
      <w:r>
        <w:rPr>
          <w:rFonts w:ascii="Book Antiqua" w:hAnsi="Book Antiqua"/>
          <w:sz w:val="22"/>
        </w:rPr>
        <w:tab/>
        <w:t>506.</w:t>
      </w:r>
      <w:r w:rsidR="006A112F">
        <w:rPr>
          <w:rFonts w:ascii="Book Antiqua" w:hAnsi="Book Antiqua"/>
          <w:sz w:val="22"/>
        </w:rPr>
        <w:t>015</w:t>
      </w:r>
      <w:r w:rsidR="006A112F">
        <w:rPr>
          <w:rFonts w:ascii="Book Antiqua" w:hAnsi="Book Antiqua"/>
          <w:sz w:val="22"/>
        </w:rPr>
        <w:tab/>
        <w:t>E.L. 239</w:t>
      </w:r>
    </w:p>
    <w:p w14:paraId="2B957232" w14:textId="66357F65" w:rsidR="006A112F" w:rsidRDefault="006A112F">
      <w:pPr>
        <w:tabs>
          <w:tab w:val="left" w:pos="3960"/>
          <w:tab w:val="left" w:pos="6480"/>
        </w:tabs>
        <w:suppressAutoHyphens/>
        <w:rPr>
          <w:rFonts w:ascii="Book Antiqua" w:hAnsi="Book Antiqua"/>
          <w:sz w:val="22"/>
        </w:rPr>
      </w:pPr>
      <w:r>
        <w:rPr>
          <w:rFonts w:ascii="Book Antiqua" w:hAnsi="Book Antiqua"/>
          <w:sz w:val="22"/>
        </w:rPr>
        <w:t>506.018</w:t>
      </w:r>
      <w:r>
        <w:rPr>
          <w:rFonts w:ascii="Book Antiqua" w:hAnsi="Book Antiqua"/>
          <w:sz w:val="22"/>
        </w:rPr>
        <w:tab/>
        <w:t>506018</w:t>
      </w:r>
      <w:r>
        <w:rPr>
          <w:rFonts w:ascii="Book Antiqua" w:hAnsi="Book Antiqua"/>
          <w:sz w:val="22"/>
        </w:rPr>
        <w:tab/>
        <w:t>E.L. 239</w:t>
      </w:r>
    </w:p>
    <w:p w14:paraId="27EB9083" w14:textId="1313B1CE" w:rsidR="008143B5" w:rsidRDefault="008143B5">
      <w:pPr>
        <w:tabs>
          <w:tab w:val="left" w:pos="3960"/>
          <w:tab w:val="left" w:pos="6480"/>
        </w:tabs>
        <w:suppressAutoHyphens/>
        <w:rPr>
          <w:rFonts w:ascii="Book Antiqua" w:hAnsi="Book Antiqua"/>
          <w:sz w:val="22"/>
        </w:rPr>
      </w:pPr>
    </w:p>
    <w:p w14:paraId="7598F8DC" w14:textId="5E37ACF5" w:rsidR="008143B5" w:rsidRDefault="008143B5">
      <w:pPr>
        <w:tabs>
          <w:tab w:val="left" w:pos="3960"/>
          <w:tab w:val="left" w:pos="6480"/>
        </w:tabs>
        <w:suppressAutoHyphens/>
        <w:rPr>
          <w:rFonts w:ascii="Book Antiqua" w:hAnsi="Book Antiqua"/>
          <w:sz w:val="22"/>
        </w:rPr>
      </w:pPr>
      <w:r>
        <w:rPr>
          <w:rFonts w:ascii="Book Antiqua" w:hAnsi="Book Antiqua"/>
          <w:sz w:val="22"/>
        </w:rPr>
        <w:t>520.</w:t>
      </w:r>
      <w:r w:rsidR="006A112F">
        <w:rPr>
          <w:rFonts w:ascii="Book Antiqua" w:hAnsi="Book Antiqua"/>
          <w:sz w:val="22"/>
        </w:rPr>
        <w:t>034</w:t>
      </w:r>
      <w:r w:rsidR="006A112F">
        <w:rPr>
          <w:rFonts w:ascii="Book Antiqua" w:hAnsi="Book Antiqua"/>
          <w:sz w:val="22"/>
        </w:rPr>
        <w:tab/>
      </w:r>
      <w:r>
        <w:rPr>
          <w:rFonts w:ascii="Book Antiqua" w:hAnsi="Book Antiqua"/>
          <w:sz w:val="22"/>
        </w:rPr>
        <w:t>520.</w:t>
      </w:r>
      <w:r w:rsidR="006A112F">
        <w:rPr>
          <w:rFonts w:ascii="Book Antiqua" w:hAnsi="Book Antiqua"/>
          <w:sz w:val="22"/>
        </w:rPr>
        <w:t>034</w:t>
      </w:r>
      <w:r w:rsidR="006A112F">
        <w:rPr>
          <w:rFonts w:ascii="Book Antiqua" w:hAnsi="Book Antiqua"/>
          <w:sz w:val="22"/>
        </w:rPr>
        <w:tab/>
        <w:t>E.L. 239</w:t>
      </w:r>
    </w:p>
    <w:p w14:paraId="18F3226D" w14:textId="1C819887" w:rsidR="006A112F" w:rsidRDefault="006A112F">
      <w:pPr>
        <w:tabs>
          <w:tab w:val="left" w:pos="3960"/>
          <w:tab w:val="left" w:pos="6480"/>
        </w:tabs>
        <w:suppressAutoHyphens/>
        <w:rPr>
          <w:rFonts w:ascii="Book Antiqua" w:hAnsi="Book Antiqua"/>
          <w:sz w:val="22"/>
        </w:rPr>
      </w:pPr>
      <w:r>
        <w:rPr>
          <w:rFonts w:ascii="Book Antiqua" w:hAnsi="Book Antiqua"/>
          <w:sz w:val="22"/>
        </w:rPr>
        <w:t>520.038</w:t>
      </w:r>
      <w:r>
        <w:rPr>
          <w:rFonts w:ascii="Book Antiqua" w:hAnsi="Book Antiqua"/>
          <w:sz w:val="22"/>
        </w:rPr>
        <w:tab/>
        <w:t>520.038</w:t>
      </w:r>
      <w:r>
        <w:rPr>
          <w:rFonts w:ascii="Book Antiqua" w:hAnsi="Book Antiqua"/>
          <w:sz w:val="22"/>
        </w:rPr>
        <w:tab/>
        <w:t>E.L. 239</w:t>
      </w:r>
    </w:p>
    <w:p w14:paraId="0BEB9F2B" w14:textId="779D4B48" w:rsidR="00FF7570" w:rsidRDefault="00FF7570" w:rsidP="00FF7570">
      <w:pPr>
        <w:tabs>
          <w:tab w:val="right" w:pos="1152"/>
          <w:tab w:val="left" w:pos="1404"/>
          <w:tab w:val="left" w:pos="7200"/>
        </w:tabs>
        <w:suppressAutoHyphens/>
        <w:spacing w:line="260" w:lineRule="exact"/>
        <w:jc w:val="both"/>
      </w:pPr>
    </w:p>
    <w:p w14:paraId="685E0C34" w14:textId="77777777" w:rsidR="0042510A" w:rsidRPr="0038751B" w:rsidRDefault="0042510A" w:rsidP="00FF7570">
      <w:pPr>
        <w:tabs>
          <w:tab w:val="right" w:pos="1152"/>
          <w:tab w:val="left" w:pos="1404"/>
          <w:tab w:val="left" w:pos="7200"/>
        </w:tabs>
        <w:suppressAutoHyphens/>
        <w:spacing w:line="260" w:lineRule="exact"/>
        <w:jc w:val="both"/>
      </w:pPr>
    </w:p>
    <w:p w14:paraId="0F7938C7" w14:textId="77777777" w:rsidR="00700E75" w:rsidRDefault="00700E75">
      <w:pPr>
        <w:tabs>
          <w:tab w:val="right" w:pos="1152"/>
          <w:tab w:val="left" w:pos="1404"/>
          <w:tab w:val="left" w:pos="7200"/>
        </w:tabs>
        <w:suppressAutoHyphens/>
        <w:spacing w:line="260" w:lineRule="exact"/>
        <w:jc w:val="both"/>
        <w:sectPr w:rsidR="00700E75">
          <w:headerReference w:type="default" r:id="rId10"/>
          <w:type w:val="continuous"/>
          <w:pgSz w:w="12240" w:h="15840" w:code="1"/>
          <w:pgMar w:top="1440" w:right="1440" w:bottom="1440" w:left="1440" w:header="720" w:footer="720" w:gutter="0"/>
          <w:cols w:space="720"/>
        </w:sectPr>
      </w:pPr>
    </w:p>
    <w:p w14:paraId="0532EA35" w14:textId="77777777" w:rsidR="00E6621C" w:rsidRDefault="00E6621C" w:rsidP="00573A22"/>
    <w:p w14:paraId="0D4FB0C6" w14:textId="77777777" w:rsidR="00E6621C" w:rsidRPr="003B32CA" w:rsidRDefault="00E6621C" w:rsidP="00DE0B2B">
      <w:pPr>
        <w:jc w:val="center"/>
        <w:rPr>
          <w:rFonts w:ascii="Helvetica" w:hAnsi="Helvetica"/>
          <w:b/>
          <w:sz w:val="22"/>
          <w:szCs w:val="22"/>
        </w:rPr>
      </w:pPr>
      <w:r w:rsidRPr="003B32CA">
        <w:rPr>
          <w:rFonts w:ascii="Helvetica" w:hAnsi="Helvetica"/>
          <w:b/>
          <w:sz w:val="22"/>
          <w:szCs w:val="22"/>
        </w:rPr>
        <w:t>130 CMR:  DIVISION OF MEDICAL ASSISTANCE</w:t>
      </w:r>
    </w:p>
    <w:p w14:paraId="453D5447" w14:textId="77777777" w:rsidR="00E6621C" w:rsidRPr="003B32CA" w:rsidRDefault="00E6621C" w:rsidP="00DE0B2B">
      <w:pPr>
        <w:rPr>
          <w:rFonts w:ascii="Helvetica" w:hAnsi="Helvetica"/>
          <w:b/>
          <w:sz w:val="22"/>
          <w:szCs w:val="22"/>
        </w:rPr>
      </w:pPr>
      <w:r>
        <w:rPr>
          <w:noProof/>
        </w:rPr>
        <mc:AlternateContent>
          <mc:Choice Requires="wps">
            <w:drawing>
              <wp:anchor distT="4294967293" distB="4294967293" distL="114300" distR="114300" simplePos="0" relativeHeight="251660288" behindDoc="0" locked="0" layoutInCell="1" allowOverlap="1" wp14:anchorId="38977FD7" wp14:editId="27101DCB">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9B681CA" id="_x0000_t32" coordsize="21600,21600" o:spt="32" o:oned="t" path="m,l21600,21600e" filled="f">
                <v:path arrowok="t" fillok="f" o:connecttype="none"/>
                <o:lock v:ext="edit" shapetype="t"/>
              </v:shapetype>
              <v:shape id="Straight Arrow Connector 8" o:spid="_x0000_s1026" type="#_x0000_t32" style="position:absolute;margin-left:-21.7pt;margin-top:6.2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CD6F20C" w14:textId="77777777" w:rsidR="00E6621C" w:rsidRPr="003B32CA" w:rsidRDefault="00E6621C" w:rsidP="00DE0B2B">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243</w:t>
      </w:r>
    </w:p>
    <w:p w14:paraId="3D10906C" w14:textId="77777777" w:rsidR="00E6621C" w:rsidRPr="003B32CA" w:rsidRDefault="00E6621C" w:rsidP="00DE0B2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05/01/23</w:t>
      </w:r>
    </w:p>
    <w:p w14:paraId="3F8165D0" w14:textId="77777777" w:rsidR="00E6621C" w:rsidRPr="003B32CA" w:rsidRDefault="00E6621C" w:rsidP="00DE0B2B">
      <w:pPr>
        <w:jc w:val="center"/>
        <w:rPr>
          <w:rFonts w:ascii="Helvetica" w:hAnsi="Helvetica"/>
          <w:b/>
          <w:sz w:val="22"/>
          <w:szCs w:val="22"/>
        </w:rPr>
      </w:pPr>
      <w:r>
        <w:rPr>
          <w:rFonts w:ascii="Helvetica" w:hAnsi="Helvetica"/>
          <w:b/>
          <w:sz w:val="22"/>
          <w:szCs w:val="22"/>
        </w:rPr>
        <w:t>MASSHEALTH: FINANCIAL REQUIREMENTS</w:t>
      </w:r>
    </w:p>
    <w:p w14:paraId="622BA996" w14:textId="77777777" w:rsidR="00E6621C" w:rsidRPr="003B32CA" w:rsidRDefault="00E6621C" w:rsidP="00DE0B2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4015D534" w14:textId="77777777" w:rsidR="00E6621C" w:rsidRPr="003B32CA" w:rsidRDefault="00E6621C" w:rsidP="00DE0B2B">
      <w:pPr>
        <w:rPr>
          <w:rFonts w:ascii="Helvetica" w:hAnsi="Helvetica"/>
          <w:b/>
          <w:sz w:val="22"/>
          <w:szCs w:val="22"/>
        </w:rPr>
      </w:pPr>
      <w:r>
        <w:rPr>
          <w:rFonts w:ascii="Helvetica" w:hAnsi="Helvetica"/>
          <w:b/>
          <w:sz w:val="22"/>
          <w:szCs w:val="22"/>
        </w:rPr>
        <w:t>Page 506.015</w:t>
      </w:r>
    </w:p>
    <w:p w14:paraId="20A11372" w14:textId="77777777" w:rsidR="00E6621C" w:rsidRPr="00162A3C" w:rsidRDefault="00E6621C" w:rsidP="00DE0B2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1312" behindDoc="0" locked="0" layoutInCell="1" allowOverlap="1" wp14:anchorId="3053C18D" wp14:editId="1834F8AB">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8A0385" id="Straight Arrow Connector 7" o:spid="_x0000_s1026" type="#_x0000_t32" style="position:absolute;margin-left:-21.4pt;margin-top:9.9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E73B0F0" w14:textId="77777777" w:rsidR="00E6621C" w:rsidRDefault="00E6621C" w:rsidP="00DE0B2B">
      <w:pPr>
        <w:pStyle w:val="ban"/>
        <w:suppressAutoHyphens w:val="0"/>
        <w:rPr>
          <w:rFonts w:ascii="Times New Roman" w:hAnsi="Times New Roman"/>
        </w:rPr>
      </w:pPr>
    </w:p>
    <w:p w14:paraId="1757CDB1" w14:textId="77777777" w:rsidR="00E6621C" w:rsidRDefault="00E6621C" w:rsidP="00962D42">
      <w:pPr>
        <w:widowControl w:val="0"/>
        <w:tabs>
          <w:tab w:val="left" w:pos="936"/>
          <w:tab w:val="left" w:pos="1314"/>
          <w:tab w:val="left" w:pos="1692"/>
          <w:tab w:val="left" w:pos="2070"/>
        </w:tabs>
        <w:rPr>
          <w:sz w:val="22"/>
        </w:rPr>
      </w:pPr>
      <w:r>
        <w:rPr>
          <w:sz w:val="22"/>
          <w:u w:val="single"/>
        </w:rPr>
        <w:t>506.015:</w:t>
      </w:r>
      <w:r>
        <w:rPr>
          <w:sz w:val="22"/>
          <w:u w:val="single"/>
        </w:rPr>
        <w:tab/>
        <w:t>Copayment and Cost Sharing Requirement Exclusions</w:t>
      </w:r>
    </w:p>
    <w:p w14:paraId="1E7AC55C" w14:textId="77777777" w:rsidR="00E6621C" w:rsidRDefault="00E6621C" w:rsidP="00962D42">
      <w:pPr>
        <w:pStyle w:val="ban"/>
        <w:suppressAutoHyphens w:val="0"/>
        <w:spacing w:line="180" w:lineRule="exact"/>
        <w:rPr>
          <w:rFonts w:ascii="Times New Roman" w:hAnsi="Times New Roman"/>
        </w:rPr>
      </w:pPr>
    </w:p>
    <w:p w14:paraId="66F22DE4" w14:textId="77777777" w:rsidR="00E6621C" w:rsidRPr="0073073B" w:rsidRDefault="00E6621C" w:rsidP="00962D42">
      <w:pPr>
        <w:pStyle w:val="ban"/>
        <w:tabs>
          <w:tab w:val="left" w:pos="1440"/>
        </w:tabs>
        <w:ind w:left="1872" w:hanging="936"/>
        <w:rPr>
          <w:rFonts w:ascii="Times Roman" w:hAnsi="Times Roman"/>
        </w:rPr>
      </w:pPr>
      <w:r w:rsidRPr="0073073B">
        <w:rPr>
          <w:rFonts w:ascii="Times Roman" w:hAnsi="Times Roman"/>
        </w:rPr>
        <w:t xml:space="preserve">(A)  </w:t>
      </w:r>
      <w:r w:rsidRPr="0073073B">
        <w:rPr>
          <w:rFonts w:ascii="Times Roman" w:hAnsi="Times Roman"/>
          <w:u w:val="single"/>
        </w:rPr>
        <w:t>Excluded Individuals</w:t>
      </w:r>
      <w:r w:rsidRPr="0073073B">
        <w:rPr>
          <w:rFonts w:ascii="Times Roman" w:hAnsi="Times Roman"/>
        </w:rPr>
        <w:t>.</w:t>
      </w:r>
    </w:p>
    <w:p w14:paraId="73D76B00" w14:textId="77777777" w:rsidR="00E6621C" w:rsidRPr="00B06781" w:rsidRDefault="00E6621C" w:rsidP="00962D42">
      <w:pPr>
        <w:widowControl w:val="0"/>
        <w:tabs>
          <w:tab w:val="left" w:pos="936"/>
          <w:tab w:val="left" w:pos="1314"/>
          <w:tab w:val="left" w:pos="1692"/>
          <w:tab w:val="left" w:pos="2070"/>
        </w:tabs>
        <w:ind w:left="1314"/>
        <w:rPr>
          <w:sz w:val="22"/>
        </w:rPr>
      </w:pPr>
      <w:r w:rsidRPr="00B06781">
        <w:rPr>
          <w:sz w:val="22"/>
        </w:rPr>
        <w:t xml:space="preserve">(1)  The following individuals do not have to pay the copayments described in 130 CMR </w:t>
      </w:r>
      <w:r>
        <w:rPr>
          <w:sz w:val="22"/>
        </w:rPr>
        <w:t>506.016</w:t>
      </w:r>
      <w:r w:rsidRPr="00B06781">
        <w:rPr>
          <w:sz w:val="22"/>
        </w:rPr>
        <w:t>:</w:t>
      </w:r>
    </w:p>
    <w:p w14:paraId="2A30E3C6" w14:textId="77777777" w:rsidR="00E6621C" w:rsidRDefault="00E6621C" w:rsidP="00962D42">
      <w:pPr>
        <w:widowControl w:val="0"/>
        <w:tabs>
          <w:tab w:val="left" w:pos="936"/>
          <w:tab w:val="left" w:pos="1314"/>
          <w:tab w:val="left" w:pos="1692"/>
          <w:tab w:val="left" w:pos="2070"/>
        </w:tabs>
        <w:ind w:left="1692"/>
        <w:rPr>
          <w:sz w:val="22"/>
        </w:rPr>
      </w:pPr>
      <w:r>
        <w:rPr>
          <w:sz w:val="22"/>
        </w:rPr>
        <w:t>(a)  members younger than 21 years old;</w:t>
      </w:r>
    </w:p>
    <w:p w14:paraId="309EF7AD" w14:textId="77777777" w:rsidR="00E6621C" w:rsidRPr="00C73A37" w:rsidRDefault="00E6621C" w:rsidP="00962D42">
      <w:pPr>
        <w:widowControl w:val="0"/>
        <w:tabs>
          <w:tab w:val="left" w:pos="936"/>
          <w:tab w:val="left" w:pos="1314"/>
          <w:tab w:val="left" w:pos="1692"/>
          <w:tab w:val="left" w:pos="2070"/>
        </w:tabs>
        <w:ind w:left="1692"/>
        <w:rPr>
          <w:sz w:val="22"/>
          <w:szCs w:val="22"/>
        </w:rPr>
      </w:pPr>
      <w:r>
        <w:rPr>
          <w:sz w:val="22"/>
        </w:rPr>
        <w:t>(b)  members who are pregnant or in the postpartum period that extends through the last day of the twelfth calendar month following the month in which their pregnancy ends (for example, if the woman gave birth May 15</w:t>
      </w:r>
      <w:r w:rsidRPr="00E75D4E">
        <w:rPr>
          <w:sz w:val="22"/>
          <w:vertAlign w:val="superscript"/>
        </w:rPr>
        <w:t>th</w:t>
      </w:r>
      <w:r>
        <w:rPr>
          <w:sz w:val="22"/>
        </w:rPr>
        <w:t xml:space="preserve">, she is exempt from the copayment </w:t>
      </w:r>
      <w:r w:rsidRPr="00C73A37">
        <w:rPr>
          <w:sz w:val="22"/>
          <w:szCs w:val="22"/>
        </w:rPr>
        <w:t>requirement until June</w:t>
      </w:r>
      <w:r w:rsidRPr="00576BE9">
        <w:rPr>
          <w:sz w:val="22"/>
          <w:szCs w:val="22"/>
        </w:rPr>
        <w:t xml:space="preserve"> 1</w:t>
      </w:r>
      <w:r w:rsidRPr="00576BE9">
        <w:rPr>
          <w:sz w:val="22"/>
          <w:szCs w:val="22"/>
          <w:vertAlign w:val="superscript"/>
        </w:rPr>
        <w:t>st</w:t>
      </w:r>
      <w:r w:rsidRPr="00C73A37">
        <w:rPr>
          <w:sz w:val="22"/>
          <w:szCs w:val="22"/>
        </w:rPr>
        <w:t xml:space="preserve"> </w:t>
      </w:r>
      <w:r>
        <w:rPr>
          <w:sz w:val="22"/>
          <w:szCs w:val="22"/>
        </w:rPr>
        <w:t xml:space="preserve">of </w:t>
      </w:r>
      <w:r w:rsidRPr="00C73A37">
        <w:rPr>
          <w:sz w:val="22"/>
          <w:szCs w:val="22"/>
        </w:rPr>
        <w:t>the following year);</w:t>
      </w:r>
    </w:p>
    <w:p w14:paraId="5D906C08" w14:textId="77777777" w:rsidR="00E6621C" w:rsidRPr="00260FF2" w:rsidRDefault="00E6621C" w:rsidP="00962D42">
      <w:pPr>
        <w:widowControl w:val="0"/>
        <w:tabs>
          <w:tab w:val="left" w:pos="936"/>
          <w:tab w:val="left" w:pos="1314"/>
          <w:tab w:val="left" w:pos="1692"/>
          <w:tab w:val="left" w:pos="2070"/>
        </w:tabs>
        <w:ind w:left="1699"/>
        <w:rPr>
          <w:sz w:val="22"/>
          <w:szCs w:val="22"/>
        </w:rPr>
      </w:pPr>
      <w:r w:rsidRPr="00260FF2">
        <w:rPr>
          <w:sz w:val="22"/>
          <w:szCs w:val="22"/>
        </w:rPr>
        <w:t>(c)  MassHealth Limited members;</w:t>
      </w:r>
    </w:p>
    <w:p w14:paraId="088D53FD" w14:textId="77777777" w:rsidR="00E6621C" w:rsidRDefault="00E6621C" w:rsidP="00962D42">
      <w:pPr>
        <w:widowControl w:val="0"/>
        <w:tabs>
          <w:tab w:val="left" w:pos="936"/>
          <w:tab w:val="left" w:pos="1314"/>
          <w:tab w:val="left" w:pos="1692"/>
          <w:tab w:val="left" w:pos="2070"/>
        </w:tabs>
        <w:ind w:left="1699"/>
        <w:rPr>
          <w:sz w:val="22"/>
        </w:rPr>
      </w:pPr>
      <w:r>
        <w:rPr>
          <w:sz w:val="22"/>
        </w:rPr>
        <w:t>(d)  MassHealth Senior Buy-In members or MassHealth Standard members for drugs covered under Medicare Parts A and B only, when provided by a Medicare-certified provider;</w:t>
      </w:r>
    </w:p>
    <w:p w14:paraId="30DBC5A9" w14:textId="77777777" w:rsidR="00E6621C" w:rsidRPr="006A60FD" w:rsidRDefault="00E6621C" w:rsidP="00962D42">
      <w:pPr>
        <w:widowControl w:val="0"/>
        <w:tabs>
          <w:tab w:val="left" w:pos="936"/>
          <w:tab w:val="left" w:pos="1314"/>
          <w:tab w:val="left" w:pos="1692"/>
          <w:tab w:val="left" w:pos="2070"/>
        </w:tabs>
        <w:ind w:left="1692"/>
        <w:rPr>
          <w:sz w:val="22"/>
        </w:rPr>
      </w:pPr>
      <w:r>
        <w:rPr>
          <w:sz w:val="22"/>
        </w:rPr>
        <w:t>(e)  members who are inpatients in nursing facilities, chronic-disease or rehabilitation hospitals, or intermediate</w:t>
      </w:r>
      <w:r>
        <w:rPr>
          <w:sz w:val="22"/>
        </w:rPr>
        <w:noBreakHyphen/>
        <w:t>care facilities for individuals with intellectual disabilities or who are admitted to a hospital from such a facility or hospital;</w:t>
      </w:r>
    </w:p>
    <w:p w14:paraId="7A3AB96F" w14:textId="77777777" w:rsidR="00E6621C" w:rsidRDefault="00E6621C" w:rsidP="00962D42">
      <w:pPr>
        <w:widowControl w:val="0"/>
        <w:tabs>
          <w:tab w:val="left" w:pos="936"/>
          <w:tab w:val="left" w:pos="1314"/>
          <w:tab w:val="left" w:pos="1692"/>
          <w:tab w:val="left" w:pos="2070"/>
        </w:tabs>
        <w:ind w:left="1692"/>
        <w:rPr>
          <w:sz w:val="22"/>
        </w:rPr>
      </w:pPr>
      <w:r>
        <w:rPr>
          <w:sz w:val="22"/>
        </w:rPr>
        <w:t xml:space="preserve">(f)  members receiving hospice services; </w:t>
      </w:r>
    </w:p>
    <w:p w14:paraId="39E8DDBF" w14:textId="77777777" w:rsidR="00E6621C" w:rsidRDefault="00E6621C" w:rsidP="00962D42">
      <w:pPr>
        <w:widowControl w:val="0"/>
        <w:tabs>
          <w:tab w:val="left" w:pos="936"/>
          <w:tab w:val="left" w:pos="1314"/>
          <w:tab w:val="left" w:pos="1692"/>
          <w:tab w:val="left" w:pos="2070"/>
        </w:tabs>
        <w:ind w:left="1692"/>
        <w:rPr>
          <w:sz w:val="22"/>
        </w:rPr>
      </w:pPr>
      <w:r>
        <w:rPr>
          <w:sz w:val="22"/>
        </w:rPr>
        <w:t xml:space="preserve">(g)  persons receiving medical services through the Emergency Aid to the Elderly, Disabled and Children Program pursuant to 130 CMR 450.106: </w:t>
      </w:r>
      <w:r w:rsidRPr="000778F0">
        <w:rPr>
          <w:i/>
          <w:sz w:val="22"/>
          <w:szCs w:val="22"/>
        </w:rPr>
        <w:t>Emergency Aid to the Elderly, Disabled and Children Program</w:t>
      </w:r>
      <w:r>
        <w:rPr>
          <w:sz w:val="22"/>
        </w:rPr>
        <w:t xml:space="preserve">, if they do not receive MassHealth Standard, MassHealth CarePlus, or MassHealth Family Assistance; </w:t>
      </w:r>
    </w:p>
    <w:p w14:paraId="358FBD22" w14:textId="77777777" w:rsidR="00E6621C" w:rsidRPr="00A74DAC" w:rsidRDefault="00E6621C" w:rsidP="00962D42">
      <w:pPr>
        <w:widowControl w:val="0"/>
        <w:tabs>
          <w:tab w:val="left" w:pos="936"/>
          <w:tab w:val="left" w:pos="1314"/>
          <w:tab w:val="left" w:pos="1692"/>
          <w:tab w:val="left" w:pos="2070"/>
        </w:tabs>
        <w:ind w:left="1692"/>
        <w:rPr>
          <w:sz w:val="22"/>
        </w:rPr>
      </w:pPr>
      <w:r>
        <w:rPr>
          <w:sz w:val="22"/>
        </w:rPr>
        <w:t xml:space="preserve">(h)  members who are former foster care individuals and who are eligible for MassHealth Standard until they reach the age of 21 or the age of 26, as specified in 130 CMR 505.002(H): </w:t>
      </w:r>
      <w:r>
        <w:rPr>
          <w:i/>
          <w:sz w:val="22"/>
        </w:rPr>
        <w:t>Eligibility Requirements for Former Foster-Care Individuals</w:t>
      </w:r>
      <w:r>
        <w:rPr>
          <w:sz w:val="22"/>
        </w:rPr>
        <w:t>;</w:t>
      </w:r>
    </w:p>
    <w:p w14:paraId="66578589" w14:textId="77777777" w:rsidR="00E6621C" w:rsidRDefault="00E6621C" w:rsidP="007308EA">
      <w:pPr>
        <w:widowControl w:val="0"/>
        <w:tabs>
          <w:tab w:val="left" w:pos="936"/>
          <w:tab w:val="left" w:pos="1314"/>
          <w:tab w:val="left" w:pos="1692"/>
          <w:tab w:val="left" w:pos="2070"/>
        </w:tabs>
        <w:ind w:left="1692"/>
        <w:rPr>
          <w:sz w:val="22"/>
        </w:rPr>
      </w:pPr>
      <w:r>
        <w:rPr>
          <w:sz w:val="22"/>
        </w:rPr>
        <w:t xml:space="preserve">(i)  members who are American Indians or Alaska Natives who are currently receiving or have ever received an item or service furnished by the Indian Health Service, an Indian tribe, a </w:t>
      </w:r>
      <w:r w:rsidRPr="001E1B24">
        <w:rPr>
          <w:sz w:val="22"/>
        </w:rPr>
        <w:t>tribal</w:t>
      </w:r>
      <w:r>
        <w:rPr>
          <w:sz w:val="22"/>
        </w:rPr>
        <w:t xml:space="preserve"> organization,</w:t>
      </w:r>
      <w:r w:rsidRPr="001E1B24">
        <w:rPr>
          <w:sz w:val="22"/>
        </w:rPr>
        <w:t xml:space="preserve"> or </w:t>
      </w:r>
      <w:r>
        <w:rPr>
          <w:sz w:val="22"/>
        </w:rPr>
        <w:t xml:space="preserve">an </w:t>
      </w:r>
      <w:r w:rsidRPr="001E1B24">
        <w:rPr>
          <w:sz w:val="22"/>
        </w:rPr>
        <w:t>urban Indian organization</w:t>
      </w:r>
      <w:r>
        <w:rPr>
          <w:sz w:val="22"/>
        </w:rPr>
        <w:t>, or through referral, in accordance with federal law;</w:t>
      </w:r>
    </w:p>
    <w:p w14:paraId="46AABDD9" w14:textId="77777777" w:rsidR="00E6621C" w:rsidRDefault="00E6621C" w:rsidP="00D43F3E">
      <w:pPr>
        <w:widowControl w:val="0"/>
        <w:tabs>
          <w:tab w:val="left" w:pos="936"/>
          <w:tab w:val="left" w:pos="1314"/>
          <w:tab w:val="left" w:pos="1692"/>
          <w:tab w:val="left" w:pos="2070"/>
        </w:tabs>
        <w:ind w:left="1699"/>
        <w:rPr>
          <w:sz w:val="22"/>
        </w:rPr>
      </w:pPr>
      <w:r w:rsidRPr="00D174BC">
        <w:rPr>
          <w:sz w:val="22"/>
          <w:szCs w:val="22"/>
        </w:rPr>
        <w:t xml:space="preserve">(j)  </w:t>
      </w:r>
      <w:r w:rsidRPr="00D174BC">
        <w:rPr>
          <w:sz w:val="22"/>
        </w:rPr>
        <w:t>“referred</w:t>
      </w:r>
      <w:r>
        <w:rPr>
          <w:sz w:val="22"/>
        </w:rPr>
        <w:t xml:space="preserve"> eligible” members, who are:</w:t>
      </w:r>
    </w:p>
    <w:p w14:paraId="1F4208F2" w14:textId="77777777" w:rsidR="00E6621C" w:rsidRPr="00547C34" w:rsidRDefault="00E6621C" w:rsidP="00D43F3E">
      <w:pPr>
        <w:widowControl w:val="0"/>
        <w:tabs>
          <w:tab w:val="left" w:pos="936"/>
          <w:tab w:val="left" w:pos="1314"/>
          <w:tab w:val="left" w:pos="1692"/>
          <w:tab w:val="left" w:pos="2070"/>
        </w:tabs>
        <w:ind w:left="2074"/>
        <w:rPr>
          <w:sz w:val="22"/>
          <w:szCs w:val="22"/>
        </w:rPr>
      </w:pPr>
      <w:r w:rsidRPr="00547C34">
        <w:rPr>
          <w:sz w:val="22"/>
          <w:szCs w:val="22"/>
        </w:rPr>
        <w:t xml:space="preserve">1.  persons who receive Supplemental Security Income (SSI) benefits from the Social Security Administration (SSA) and who receive MassHealth Standard under 130 CMR 505.002(A)(2) or 130 CMR 519.002(B); </w:t>
      </w:r>
    </w:p>
    <w:p w14:paraId="435E00F5" w14:textId="77777777" w:rsidR="00E6621C" w:rsidRPr="00547C34" w:rsidRDefault="00E6621C" w:rsidP="00D43F3E">
      <w:pPr>
        <w:widowControl w:val="0"/>
        <w:tabs>
          <w:tab w:val="left" w:pos="936"/>
          <w:tab w:val="left" w:pos="1314"/>
          <w:tab w:val="left" w:pos="1692"/>
          <w:tab w:val="left" w:pos="2070"/>
        </w:tabs>
        <w:ind w:left="2074"/>
        <w:rPr>
          <w:sz w:val="22"/>
          <w:szCs w:val="22"/>
        </w:rPr>
      </w:pPr>
      <w:r w:rsidRPr="00547C34">
        <w:rPr>
          <w:sz w:val="22"/>
          <w:szCs w:val="22"/>
        </w:rPr>
        <w:t xml:space="preserve">2.  persons who receive Transitional Aid to Families with Dependent Children (TAFDC) cash assistance from the Department of Transitional Assistance (DTA) and who receive MassHealth Standard </w:t>
      </w:r>
      <w:r>
        <w:rPr>
          <w:sz w:val="22"/>
          <w:szCs w:val="22"/>
        </w:rPr>
        <w:t xml:space="preserve">under </w:t>
      </w:r>
      <w:r w:rsidRPr="00547C34">
        <w:rPr>
          <w:sz w:val="22"/>
          <w:szCs w:val="22"/>
        </w:rPr>
        <w:t>130 CMR 505.002(A)(3);</w:t>
      </w:r>
    </w:p>
    <w:p w14:paraId="08579711" w14:textId="77777777" w:rsidR="00E6621C" w:rsidRDefault="00E6621C" w:rsidP="00D43F3E">
      <w:pPr>
        <w:widowControl w:val="0"/>
        <w:tabs>
          <w:tab w:val="left" w:pos="936"/>
          <w:tab w:val="left" w:pos="1314"/>
          <w:tab w:val="left" w:pos="1692"/>
          <w:tab w:val="left" w:pos="2070"/>
        </w:tabs>
        <w:ind w:left="2074"/>
        <w:rPr>
          <w:sz w:val="22"/>
          <w:szCs w:val="22"/>
        </w:rPr>
      </w:pPr>
      <w:r w:rsidRPr="00547C34">
        <w:rPr>
          <w:sz w:val="22"/>
          <w:szCs w:val="22"/>
        </w:rPr>
        <w:t>3.  children, young adults, and parents and caretaker relatives who receive Emergency Aid to the Elderly, Disabled and Children (EAEDC) cash assistance and who receive MassHealth Standard under 130 CMR 505.002(K) or 130 CMR 519.002(D), MassHealth Family Assistance under 130 CMR 505.005(G) or 130 CMR 519.013(C), or MassHealth CarePlus</w:t>
      </w:r>
      <w:r>
        <w:rPr>
          <w:sz w:val="22"/>
          <w:szCs w:val="22"/>
        </w:rPr>
        <w:t xml:space="preserve"> under 130 CMR 505.008(B)</w:t>
      </w:r>
      <w:r w:rsidRPr="00D06F55">
        <w:rPr>
          <w:sz w:val="22"/>
          <w:szCs w:val="22"/>
        </w:rPr>
        <w:t xml:space="preserve">;  </w:t>
      </w:r>
    </w:p>
    <w:p w14:paraId="234B1569" w14:textId="77777777" w:rsidR="00E6621C" w:rsidRDefault="00E6621C" w:rsidP="00D43F3E">
      <w:pPr>
        <w:widowControl w:val="0"/>
        <w:tabs>
          <w:tab w:val="left" w:pos="936"/>
          <w:tab w:val="left" w:pos="1314"/>
          <w:tab w:val="left" w:pos="1692"/>
          <w:tab w:val="left" w:pos="2070"/>
        </w:tabs>
        <w:ind w:left="2074"/>
        <w:rPr>
          <w:sz w:val="22"/>
          <w:szCs w:val="22"/>
        </w:rPr>
      </w:pPr>
      <w:r>
        <w:rPr>
          <w:sz w:val="22"/>
          <w:szCs w:val="22"/>
        </w:rPr>
        <w:t xml:space="preserve">4.  children receiving medical assistance under 130 CMR 522.003: </w:t>
      </w:r>
      <w:r>
        <w:rPr>
          <w:i/>
          <w:sz w:val="22"/>
          <w:szCs w:val="22"/>
        </w:rPr>
        <w:t>Adoption Assistance and Foster Care Maintenance</w:t>
      </w:r>
      <w:r>
        <w:rPr>
          <w:sz w:val="22"/>
          <w:szCs w:val="22"/>
        </w:rPr>
        <w:t>, because they are receiving Title IV-E or state-subsidized adoption or foster-care assistance;</w:t>
      </w:r>
    </w:p>
    <w:p w14:paraId="12811365" w14:textId="77777777" w:rsidR="00E6621C" w:rsidRDefault="00E6621C" w:rsidP="00D43F3E">
      <w:pPr>
        <w:autoSpaceDE w:val="0"/>
        <w:autoSpaceDN w:val="0"/>
        <w:adjustRightInd w:val="0"/>
        <w:ind w:left="2074"/>
        <w:rPr>
          <w:sz w:val="22"/>
          <w:szCs w:val="22"/>
        </w:rPr>
      </w:pPr>
    </w:p>
    <w:p w14:paraId="7CD1D0A5" w14:textId="77777777" w:rsidR="00E6621C" w:rsidRDefault="00E6621C" w:rsidP="00962D42">
      <w:pPr>
        <w:rPr>
          <w:rFonts w:ascii="Helvetica" w:hAnsi="Helvetica"/>
          <w:b/>
          <w:sz w:val="22"/>
          <w:szCs w:val="22"/>
        </w:rPr>
      </w:pPr>
      <w:r>
        <w:rPr>
          <w:rFonts w:ascii="Helvetica" w:hAnsi="Helvetica"/>
          <w:b/>
          <w:sz w:val="22"/>
          <w:szCs w:val="22"/>
        </w:rPr>
        <w:br w:type="page"/>
      </w:r>
    </w:p>
    <w:p w14:paraId="183E4AAC" w14:textId="77777777" w:rsidR="00E6621C" w:rsidRPr="003B32CA" w:rsidRDefault="00E6621C" w:rsidP="00DE0B2B">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8C35E5C" w14:textId="77777777" w:rsidR="00E6621C" w:rsidRPr="003B32CA" w:rsidRDefault="00E6621C" w:rsidP="00DE0B2B">
      <w:pPr>
        <w:rPr>
          <w:rFonts w:ascii="Helvetica" w:hAnsi="Helvetica"/>
          <w:b/>
          <w:sz w:val="22"/>
          <w:szCs w:val="22"/>
        </w:rPr>
      </w:pPr>
      <w:r>
        <w:rPr>
          <w:noProof/>
        </w:rPr>
        <mc:AlternateContent>
          <mc:Choice Requires="wps">
            <w:drawing>
              <wp:anchor distT="4294967293" distB="4294967293" distL="114300" distR="114300" simplePos="0" relativeHeight="251662336" behindDoc="0" locked="0" layoutInCell="1" allowOverlap="1" wp14:anchorId="433485AC" wp14:editId="50F8F13F">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1633493" id="Straight Arrow Connector 4" o:spid="_x0000_s1026" type="#_x0000_t32" style="position:absolute;margin-left:-21.7pt;margin-top:6.2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A07B9E6" w14:textId="77777777" w:rsidR="00E6621C" w:rsidRPr="003B32CA" w:rsidRDefault="00E6621C" w:rsidP="00DE0B2B">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243</w:t>
      </w:r>
    </w:p>
    <w:p w14:paraId="45739B86" w14:textId="77777777" w:rsidR="00E6621C" w:rsidRPr="003B32CA" w:rsidRDefault="00E6621C" w:rsidP="00DE0B2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05/01/23</w:t>
      </w:r>
    </w:p>
    <w:p w14:paraId="7F223DE4" w14:textId="77777777" w:rsidR="00E6621C" w:rsidRPr="003B32CA" w:rsidRDefault="00E6621C" w:rsidP="00DE0B2B">
      <w:pPr>
        <w:jc w:val="center"/>
        <w:rPr>
          <w:rFonts w:ascii="Helvetica" w:hAnsi="Helvetica"/>
          <w:b/>
          <w:sz w:val="22"/>
          <w:szCs w:val="22"/>
        </w:rPr>
      </w:pPr>
      <w:r>
        <w:rPr>
          <w:rFonts w:ascii="Helvetica" w:hAnsi="Helvetica"/>
          <w:b/>
          <w:sz w:val="22"/>
          <w:szCs w:val="22"/>
        </w:rPr>
        <w:t>MASSHEALTH: FINANCIAL REQUIREMENTS</w:t>
      </w:r>
    </w:p>
    <w:p w14:paraId="5FAD4857" w14:textId="77777777" w:rsidR="00E6621C" w:rsidRPr="003B32CA" w:rsidRDefault="00E6621C" w:rsidP="00DE0B2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506</w:t>
      </w:r>
    </w:p>
    <w:p w14:paraId="15BD1CD5" w14:textId="77777777" w:rsidR="00E6621C" w:rsidRPr="003B32CA" w:rsidRDefault="00E6621C" w:rsidP="00DE0B2B">
      <w:pPr>
        <w:rPr>
          <w:rFonts w:ascii="Helvetica" w:hAnsi="Helvetica"/>
          <w:b/>
          <w:sz w:val="22"/>
          <w:szCs w:val="22"/>
        </w:rPr>
      </w:pPr>
      <w:r>
        <w:rPr>
          <w:rFonts w:ascii="Helvetica" w:hAnsi="Helvetica"/>
          <w:b/>
          <w:sz w:val="22"/>
          <w:szCs w:val="22"/>
        </w:rPr>
        <w:t>Page 506.018</w:t>
      </w:r>
    </w:p>
    <w:p w14:paraId="1307C816" w14:textId="77777777" w:rsidR="00E6621C" w:rsidRPr="00162A3C" w:rsidRDefault="00E6621C" w:rsidP="00DE0B2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3360" behindDoc="0" locked="0" layoutInCell="1" allowOverlap="1" wp14:anchorId="794BEEF3" wp14:editId="711AE426">
                <wp:simplePos x="0" y="0"/>
                <wp:positionH relativeFrom="column">
                  <wp:posOffset>-271780</wp:posOffset>
                </wp:positionH>
                <wp:positionV relativeFrom="paragraph">
                  <wp:posOffset>126364</wp:posOffset>
                </wp:positionV>
                <wp:extent cx="6248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7BD181" id="Straight Arrow Connector 2" o:spid="_x0000_s1026" type="#_x0000_t32" style="position:absolute;margin-left:-21.4pt;margin-top:9.9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C93AA04" w14:textId="77777777" w:rsidR="00E6621C" w:rsidRDefault="00E6621C" w:rsidP="00D43F3E">
      <w:pPr>
        <w:widowControl w:val="0"/>
        <w:tabs>
          <w:tab w:val="left" w:pos="936"/>
          <w:tab w:val="left" w:pos="1314"/>
          <w:tab w:val="left" w:pos="1692"/>
          <w:tab w:val="left" w:pos="2070"/>
        </w:tabs>
        <w:rPr>
          <w:sz w:val="22"/>
          <w:szCs w:val="22"/>
        </w:rPr>
      </w:pPr>
    </w:p>
    <w:p w14:paraId="37EE33DF" w14:textId="77777777" w:rsidR="00E6621C" w:rsidRDefault="00E6621C" w:rsidP="00DE0B2B">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506.018:  Maximum Cost Sharing</w:t>
      </w:r>
    </w:p>
    <w:p w14:paraId="4848B260" w14:textId="77777777" w:rsidR="00E6621C" w:rsidRDefault="00E6621C" w:rsidP="00DE0B2B">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27EFE7D7" w14:textId="77777777" w:rsidR="00E6621C" w:rsidRPr="00A959B2" w:rsidRDefault="00E6621C" w:rsidP="00AF1E98">
      <w:pPr>
        <w:widowControl w:val="0"/>
        <w:tabs>
          <w:tab w:val="left" w:pos="936"/>
          <w:tab w:val="left" w:pos="1314"/>
          <w:tab w:val="left" w:pos="1692"/>
          <w:tab w:val="left" w:pos="2070"/>
        </w:tabs>
        <w:ind w:left="936"/>
        <w:rPr>
          <w:sz w:val="22"/>
          <w:szCs w:val="22"/>
        </w:rPr>
      </w:pPr>
      <w:r w:rsidRPr="00A959B2">
        <w:rPr>
          <w:sz w:val="22"/>
          <w:szCs w:val="22"/>
        </w:rPr>
        <w:t xml:space="preserve">(A)  Members are responsible for the MassHealth copayments described in 130 CMR 506.016 up to a monthly maximum of 2% of applicable monthly income. Each member’s monthly copayment cap will be calculated using 2% of the lowest income in the MassHealth MAGI household or the MassHealth Disabled Adult household, as applicable, and assigning the member a monthly cap of the nearest $10 increment that corresponds to 2% of the applicable income without exceeding 2%. A </w:t>
      </w:r>
      <w:r>
        <w:rPr>
          <w:sz w:val="22"/>
          <w:szCs w:val="22"/>
        </w:rPr>
        <w:t>further</w:t>
      </w:r>
      <w:r w:rsidRPr="00A959B2">
        <w:rPr>
          <w:sz w:val="22"/>
          <w:szCs w:val="22"/>
        </w:rPr>
        <w:t xml:space="preserve"> explanation of this calculation is publicly available on MassHealth’s website. </w:t>
      </w:r>
    </w:p>
    <w:p w14:paraId="399DEA37" w14:textId="77777777" w:rsidR="00E6621C" w:rsidRPr="00A959B2" w:rsidRDefault="00E6621C" w:rsidP="00AF1E98">
      <w:pPr>
        <w:widowControl w:val="0"/>
        <w:tabs>
          <w:tab w:val="left" w:pos="936"/>
          <w:tab w:val="left" w:pos="1314"/>
          <w:tab w:val="left" w:pos="1692"/>
          <w:tab w:val="left" w:pos="2070"/>
        </w:tabs>
        <w:ind w:left="936"/>
        <w:rPr>
          <w:sz w:val="22"/>
          <w:szCs w:val="22"/>
        </w:rPr>
      </w:pPr>
    </w:p>
    <w:p w14:paraId="7A2F01EA" w14:textId="77777777" w:rsidR="00E6621C" w:rsidRPr="00A959B2" w:rsidRDefault="00E6621C" w:rsidP="00AF1E98">
      <w:pPr>
        <w:widowControl w:val="0"/>
        <w:tabs>
          <w:tab w:val="left" w:pos="936"/>
          <w:tab w:val="left" w:pos="1314"/>
          <w:tab w:val="left" w:pos="1692"/>
          <w:tab w:val="left" w:pos="2070"/>
        </w:tabs>
        <w:ind w:left="936"/>
        <w:rPr>
          <w:sz w:val="22"/>
          <w:szCs w:val="22"/>
        </w:rPr>
      </w:pPr>
      <w:r w:rsidRPr="00A959B2">
        <w:rPr>
          <w:sz w:val="22"/>
          <w:szCs w:val="22"/>
        </w:rPr>
        <w:t>(B)  Members are responsible for the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78696836" w14:textId="77777777" w:rsidR="00E6621C" w:rsidRDefault="00E6621C" w:rsidP="00DE0B2B">
      <w:pPr>
        <w:spacing w:after="200" w:line="276" w:lineRule="auto"/>
      </w:pPr>
    </w:p>
    <w:p w14:paraId="7ECFE9B5" w14:textId="77777777" w:rsidR="00E6621C" w:rsidRPr="00373445" w:rsidRDefault="00E6621C" w:rsidP="00F856C1">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 xml:space="preserve">506.019:  </w:t>
      </w:r>
      <w:r w:rsidRPr="00373445">
        <w:rPr>
          <w:rFonts w:ascii="Times New Roman" w:hAnsi="Times New Roman"/>
          <w:u w:val="single"/>
        </w:rPr>
        <w:t xml:space="preserve">Copayment Waiver During Federal Public Health Emergency Unwind. </w:t>
      </w:r>
    </w:p>
    <w:p w14:paraId="0945BBF8" w14:textId="77777777" w:rsidR="00E6621C" w:rsidRDefault="00E6621C" w:rsidP="00F856C1">
      <w:pPr>
        <w:pStyle w:val="ban"/>
        <w:tabs>
          <w:tab w:val="clear" w:pos="1314"/>
          <w:tab w:val="clear" w:pos="1692"/>
          <w:tab w:val="clear" w:pos="2070"/>
          <w:tab w:val="left" w:pos="900"/>
          <w:tab w:val="left" w:pos="1260"/>
          <w:tab w:val="left" w:pos="1620"/>
          <w:tab w:val="left" w:pos="1980"/>
        </w:tabs>
        <w:rPr>
          <w:szCs w:val="22"/>
        </w:rPr>
      </w:pPr>
    </w:p>
    <w:p w14:paraId="5348CC45" w14:textId="77777777" w:rsidR="00E6621C" w:rsidRPr="00373445" w:rsidRDefault="00E6621C" w:rsidP="00F856C1">
      <w:pPr>
        <w:ind w:left="936" w:firstLine="374"/>
        <w:rPr>
          <w:sz w:val="22"/>
          <w:szCs w:val="22"/>
        </w:rPr>
      </w:pPr>
      <w:r>
        <w:rPr>
          <w:sz w:val="22"/>
          <w:szCs w:val="22"/>
        </w:rPr>
        <w:t>Notwithstanding 130 CMR 506.015 through 506.018</w:t>
      </w:r>
      <w:r w:rsidRPr="00373445">
        <w:rPr>
          <w:sz w:val="22"/>
          <w:szCs w:val="22"/>
        </w:rPr>
        <w:t xml:space="preserve">, </w:t>
      </w:r>
      <w:r>
        <w:rPr>
          <w:sz w:val="22"/>
          <w:szCs w:val="22"/>
        </w:rPr>
        <w:t>the MassHealth agency will require no copayments by its members during the period May 1, 2023, through March 31, 2024.</w:t>
      </w:r>
    </w:p>
    <w:p w14:paraId="2AD14F3B" w14:textId="77777777" w:rsidR="00E6621C" w:rsidRDefault="00E6621C" w:rsidP="00DE0B2B">
      <w:pPr>
        <w:spacing w:after="200" w:line="276" w:lineRule="auto"/>
      </w:pPr>
    </w:p>
    <w:p w14:paraId="3AD94DF2" w14:textId="77777777" w:rsidR="00E6621C" w:rsidRDefault="00E6621C" w:rsidP="007308EA"/>
    <w:p w14:paraId="3D9009A4" w14:textId="77777777" w:rsidR="00E6621C" w:rsidRDefault="00E6621C" w:rsidP="007308EA">
      <w:pPr>
        <w:widowControl w:val="0"/>
        <w:tabs>
          <w:tab w:val="left" w:pos="936"/>
          <w:tab w:val="left" w:pos="1314"/>
          <w:tab w:val="left" w:pos="1692"/>
          <w:tab w:val="left" w:pos="2070"/>
        </w:tabs>
        <w:rPr>
          <w:sz w:val="22"/>
        </w:rPr>
      </w:pPr>
      <w:r>
        <w:rPr>
          <w:sz w:val="22"/>
        </w:rPr>
        <w:t>REGULATORY AUTHORITY</w:t>
      </w:r>
    </w:p>
    <w:p w14:paraId="59CEB26A" w14:textId="77777777" w:rsidR="00E6621C" w:rsidRDefault="00E6621C" w:rsidP="007308EA">
      <w:pPr>
        <w:widowControl w:val="0"/>
        <w:tabs>
          <w:tab w:val="left" w:pos="936"/>
          <w:tab w:val="left" w:pos="1314"/>
          <w:tab w:val="left" w:pos="1692"/>
          <w:tab w:val="left" w:pos="2070"/>
        </w:tabs>
        <w:rPr>
          <w:sz w:val="22"/>
        </w:rPr>
      </w:pPr>
    </w:p>
    <w:p w14:paraId="699F848A" w14:textId="77777777" w:rsidR="00E6621C" w:rsidRDefault="00E6621C" w:rsidP="007308EA">
      <w:pPr>
        <w:widowControl w:val="0"/>
        <w:tabs>
          <w:tab w:val="left" w:pos="936"/>
          <w:tab w:val="left" w:pos="1314"/>
          <w:tab w:val="left" w:pos="1692"/>
          <w:tab w:val="left" w:pos="2070"/>
        </w:tabs>
        <w:ind w:firstLine="936"/>
        <w:rPr>
          <w:sz w:val="22"/>
        </w:rPr>
      </w:pPr>
      <w:r>
        <w:rPr>
          <w:sz w:val="22"/>
        </w:rPr>
        <w:t>130 CMR 506.000:  M.G.L. c. 118E, §§ 7 and 12.</w:t>
      </w:r>
    </w:p>
    <w:p w14:paraId="27ACA1E3" w14:textId="77777777" w:rsidR="00E6621C" w:rsidRDefault="00E6621C" w:rsidP="00D43F3E">
      <w:r>
        <w:br w:type="page"/>
      </w:r>
    </w:p>
    <w:p w14:paraId="24CB4FB1" w14:textId="77777777" w:rsidR="00E6621C" w:rsidRDefault="00E6621C" w:rsidP="004C3573">
      <w:pPr>
        <w:jc w:val="center"/>
      </w:pPr>
    </w:p>
    <w:p w14:paraId="26BD050E" w14:textId="77777777" w:rsidR="00E6621C" w:rsidRPr="003B32CA" w:rsidRDefault="00E6621C" w:rsidP="009D694B">
      <w:pPr>
        <w:jc w:val="center"/>
        <w:rPr>
          <w:rFonts w:ascii="Helvetica" w:hAnsi="Helvetica"/>
          <w:b/>
          <w:sz w:val="22"/>
          <w:szCs w:val="22"/>
        </w:rPr>
      </w:pPr>
      <w:r w:rsidRPr="003B32CA">
        <w:rPr>
          <w:rFonts w:ascii="Helvetica" w:hAnsi="Helvetica"/>
          <w:b/>
          <w:sz w:val="22"/>
          <w:szCs w:val="22"/>
        </w:rPr>
        <w:t>130 CMR:  DIVISION OF MEDICAL ASSISTANCE</w:t>
      </w:r>
    </w:p>
    <w:p w14:paraId="3C77B610" w14:textId="77777777" w:rsidR="00E6621C" w:rsidRPr="003B32CA" w:rsidRDefault="00E6621C" w:rsidP="009D694B">
      <w:pPr>
        <w:rPr>
          <w:rFonts w:ascii="Helvetica" w:hAnsi="Helvetica"/>
          <w:b/>
          <w:sz w:val="22"/>
          <w:szCs w:val="22"/>
        </w:rPr>
      </w:pPr>
      <w:r>
        <w:rPr>
          <w:noProof/>
        </w:rPr>
        <mc:AlternateContent>
          <mc:Choice Requires="wps">
            <w:drawing>
              <wp:anchor distT="4294967294" distB="4294967294" distL="114300" distR="114300" simplePos="0" relativeHeight="251664384" behindDoc="0" locked="0" layoutInCell="1" allowOverlap="1" wp14:anchorId="2FAF7A05" wp14:editId="79E8E12A">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43DC095" id="Straight Arrow Connector 11" o:spid="_x0000_s1026" type="#_x0000_t32" style="position:absolute;margin-left:-21.7pt;margin-top:6.25pt;width:49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9064B2" w14:textId="77777777" w:rsidR="00E6621C" w:rsidRPr="003B32CA" w:rsidRDefault="00E6621C" w:rsidP="009D694B">
      <w:pPr>
        <w:rPr>
          <w:rFonts w:ascii="Helvetica" w:hAnsi="Helvetica"/>
          <w:b/>
          <w:sz w:val="22"/>
          <w:szCs w:val="22"/>
        </w:rPr>
      </w:pPr>
      <w:r>
        <w:rPr>
          <w:rFonts w:ascii="Helvetica" w:hAnsi="Helvetica"/>
          <w:b/>
          <w:sz w:val="22"/>
          <w:szCs w:val="22"/>
        </w:rPr>
        <w:t>Trans. by E.L. 243</w:t>
      </w:r>
    </w:p>
    <w:p w14:paraId="5973D52F" w14:textId="77777777" w:rsidR="00E6621C" w:rsidRPr="003B32CA" w:rsidRDefault="00E6621C" w:rsidP="009D694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05/01/23</w:t>
      </w:r>
    </w:p>
    <w:p w14:paraId="4BC641B8" w14:textId="77777777" w:rsidR="00E6621C" w:rsidRDefault="00E6621C"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FD3FAED" w14:textId="77777777" w:rsidR="00E6621C" w:rsidRDefault="00E6621C" w:rsidP="009D694B">
      <w:pPr>
        <w:jc w:val="center"/>
        <w:rPr>
          <w:rFonts w:ascii="Helvetica" w:hAnsi="Helvetica"/>
          <w:b/>
          <w:sz w:val="22"/>
        </w:rPr>
      </w:pPr>
      <w:r>
        <w:rPr>
          <w:rFonts w:ascii="Helvetica" w:hAnsi="Helvetica"/>
          <w:b/>
          <w:sz w:val="22"/>
        </w:rPr>
        <w:t>FINANCIAL ELIGIBILITY</w:t>
      </w:r>
    </w:p>
    <w:p w14:paraId="524E09B9" w14:textId="77777777" w:rsidR="00E6621C" w:rsidRPr="003B32CA" w:rsidRDefault="00E6621C"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6D7DDD2" w14:textId="77777777" w:rsidR="00E6621C" w:rsidRPr="003B32CA" w:rsidRDefault="00E6621C" w:rsidP="009D694B">
      <w:pPr>
        <w:rPr>
          <w:rFonts w:ascii="Helvetica" w:hAnsi="Helvetica"/>
          <w:b/>
          <w:sz w:val="22"/>
          <w:szCs w:val="22"/>
        </w:rPr>
      </w:pPr>
      <w:r>
        <w:rPr>
          <w:rFonts w:ascii="Helvetica" w:hAnsi="Helvetica"/>
          <w:b/>
          <w:sz w:val="22"/>
          <w:szCs w:val="22"/>
        </w:rPr>
        <w:t xml:space="preserve">Page 520.034 </w:t>
      </w:r>
    </w:p>
    <w:p w14:paraId="72656C12" w14:textId="77777777" w:rsidR="00E6621C" w:rsidRPr="00162A3C" w:rsidRDefault="00E6621C"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65408" behindDoc="0" locked="0" layoutInCell="1" allowOverlap="1" wp14:anchorId="7612EFCE" wp14:editId="4F86B33D">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9C6B921" id="Straight Arrow Connector 12" o:spid="_x0000_s1026" type="#_x0000_t32" style="position:absolute;margin-left:-21.4pt;margin-top:9.95pt;width:49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EFE3E1" w14:textId="77777777" w:rsidR="00E6621C" w:rsidRPr="00512D1B" w:rsidRDefault="00E6621C" w:rsidP="009D694B">
      <w:pPr>
        <w:rPr>
          <w:sz w:val="22"/>
          <w:szCs w:val="22"/>
        </w:rPr>
      </w:pPr>
    </w:p>
    <w:p w14:paraId="0905F39A" w14:textId="77777777" w:rsidR="00E6621C" w:rsidRDefault="00E6621C" w:rsidP="009D694B">
      <w:pPr>
        <w:widowControl w:val="0"/>
        <w:tabs>
          <w:tab w:val="left" w:pos="936"/>
          <w:tab w:val="left" w:pos="1314"/>
          <w:tab w:val="left" w:pos="1692"/>
          <w:tab w:val="left" w:pos="2070"/>
        </w:tabs>
        <w:rPr>
          <w:sz w:val="22"/>
        </w:rPr>
      </w:pPr>
      <w:r>
        <w:rPr>
          <w:sz w:val="22"/>
          <w:u w:val="single"/>
        </w:rPr>
        <w:t>520.034:</w:t>
      </w:r>
      <w:r>
        <w:rPr>
          <w:sz w:val="22"/>
          <w:u w:val="single"/>
        </w:rPr>
        <w:tab/>
        <w:t>Interim Changes</w:t>
      </w:r>
    </w:p>
    <w:p w14:paraId="445F0BA6" w14:textId="77777777" w:rsidR="00E6621C" w:rsidRDefault="00E6621C" w:rsidP="009D694B">
      <w:pPr>
        <w:widowControl w:val="0"/>
        <w:tabs>
          <w:tab w:val="left" w:pos="936"/>
          <w:tab w:val="left" w:pos="1314"/>
          <w:tab w:val="left" w:pos="1692"/>
          <w:tab w:val="left" w:pos="2070"/>
        </w:tabs>
        <w:rPr>
          <w:sz w:val="22"/>
        </w:rPr>
      </w:pPr>
    </w:p>
    <w:p w14:paraId="0D4EBBB2" w14:textId="77777777" w:rsidR="00E6621C" w:rsidRDefault="00E6621C" w:rsidP="009D694B">
      <w:pPr>
        <w:widowControl w:val="0"/>
        <w:tabs>
          <w:tab w:val="left" w:pos="936"/>
          <w:tab w:val="left" w:pos="1314"/>
          <w:tab w:val="left" w:pos="1692"/>
          <w:tab w:val="left" w:pos="2070"/>
        </w:tabs>
        <w:ind w:left="936" w:firstLine="378"/>
        <w:rPr>
          <w:sz w:val="22"/>
        </w:rPr>
      </w:pPr>
      <w:r>
        <w:rPr>
          <w:sz w:val="22"/>
        </w:rPr>
        <w:t>The applicant or member must notify the MassHealth agency of any changes occurring before meeting the deductible or during the deductible period. These changes include an increase or decrease in income or an increase in assets.</w:t>
      </w:r>
    </w:p>
    <w:p w14:paraId="20834DB8" w14:textId="77777777" w:rsidR="00E6621C" w:rsidRPr="00512D1B" w:rsidRDefault="00E6621C" w:rsidP="009D694B">
      <w:pPr>
        <w:rPr>
          <w:sz w:val="22"/>
          <w:szCs w:val="22"/>
        </w:rPr>
      </w:pPr>
    </w:p>
    <w:p w14:paraId="68494C34" w14:textId="77777777" w:rsidR="00E6621C" w:rsidRDefault="00E6621C" w:rsidP="009D694B">
      <w:pPr>
        <w:widowControl w:val="0"/>
        <w:tabs>
          <w:tab w:val="left" w:pos="936"/>
          <w:tab w:val="left" w:pos="1314"/>
          <w:tab w:val="left" w:pos="1692"/>
          <w:tab w:val="left" w:pos="2070"/>
        </w:tabs>
        <w:ind w:left="936" w:hanging="936"/>
        <w:rPr>
          <w:sz w:val="22"/>
        </w:rPr>
      </w:pPr>
      <w:r>
        <w:rPr>
          <w:sz w:val="22"/>
          <w:u w:val="single"/>
        </w:rPr>
        <w:t>520.035:</w:t>
      </w:r>
      <w:r>
        <w:rPr>
          <w:sz w:val="22"/>
          <w:u w:val="single"/>
        </w:rPr>
        <w:tab/>
        <w:t>Conclusion of the Deductible Process</w:t>
      </w:r>
    </w:p>
    <w:p w14:paraId="5EFD6837" w14:textId="77777777" w:rsidR="00E6621C" w:rsidRDefault="00E6621C" w:rsidP="009D694B">
      <w:pPr>
        <w:widowControl w:val="0"/>
        <w:tabs>
          <w:tab w:val="left" w:pos="936"/>
          <w:tab w:val="left" w:pos="1314"/>
          <w:tab w:val="left" w:pos="1692"/>
          <w:tab w:val="left" w:pos="2070"/>
        </w:tabs>
        <w:rPr>
          <w:sz w:val="22"/>
        </w:rPr>
      </w:pPr>
    </w:p>
    <w:p w14:paraId="3A93F374" w14:textId="77777777" w:rsidR="00E6621C" w:rsidRDefault="00E6621C" w:rsidP="009D694B">
      <w:pPr>
        <w:widowControl w:val="0"/>
        <w:tabs>
          <w:tab w:val="left" w:pos="936"/>
          <w:tab w:val="left" w:pos="1314"/>
          <w:tab w:val="left" w:pos="1692"/>
          <w:tab w:val="left" w:pos="2070"/>
        </w:tabs>
        <w:ind w:left="936" w:firstLine="378"/>
        <w:rPr>
          <w:sz w:val="22"/>
        </w:rPr>
      </w:pPr>
      <w:r>
        <w:rPr>
          <w:sz w:val="22"/>
        </w:rPr>
        <w:t>When the total of submitted bills is equal to or greater than the deductible and all other eligibility requirements continue to be met, the MassHealth agency notifies the applicant that he or she is eligible. The member is eligible for payment of all covered medical expenses incurred during that deductible period, other than those submitted to meet the deductible, as long as the member continues to meet all other eligibility requirements during the balance of the deductible period.</w:t>
      </w:r>
    </w:p>
    <w:p w14:paraId="58EF6B14" w14:textId="77777777" w:rsidR="00E6621C" w:rsidRDefault="00E6621C" w:rsidP="009D694B">
      <w:pPr>
        <w:widowControl w:val="0"/>
        <w:tabs>
          <w:tab w:val="left" w:pos="936"/>
          <w:tab w:val="left" w:pos="1314"/>
          <w:tab w:val="left" w:pos="1692"/>
          <w:tab w:val="left" w:pos="2070"/>
        </w:tabs>
        <w:rPr>
          <w:sz w:val="22"/>
        </w:rPr>
      </w:pPr>
    </w:p>
    <w:p w14:paraId="73EBB21C" w14:textId="77777777" w:rsidR="00E6621C" w:rsidRDefault="00E6621C" w:rsidP="009D694B">
      <w:pPr>
        <w:widowControl w:val="0"/>
        <w:tabs>
          <w:tab w:val="left" w:pos="720"/>
          <w:tab w:val="left" w:pos="936"/>
          <w:tab w:val="left" w:pos="1314"/>
          <w:tab w:val="left" w:pos="1692"/>
          <w:tab w:val="left" w:pos="2070"/>
        </w:tabs>
        <w:rPr>
          <w:sz w:val="22"/>
          <w:u w:val="single"/>
        </w:rPr>
      </w:pPr>
      <w:r w:rsidRPr="00A07FFC">
        <w:rPr>
          <w:sz w:val="22"/>
          <w:u w:val="single"/>
        </w:rPr>
        <w:t>520.036:</w:t>
      </w:r>
      <w:r w:rsidRPr="00A07FFC">
        <w:rPr>
          <w:sz w:val="22"/>
          <w:u w:val="single"/>
        </w:rPr>
        <w:tab/>
        <w:t>Copayments Required by the MassHealth Agency</w:t>
      </w:r>
    </w:p>
    <w:p w14:paraId="341CBFD4" w14:textId="77777777" w:rsidR="00E6621C" w:rsidRDefault="00E6621C" w:rsidP="009D694B">
      <w:pPr>
        <w:widowControl w:val="0"/>
        <w:tabs>
          <w:tab w:val="left" w:pos="936"/>
          <w:tab w:val="left" w:pos="1314"/>
          <w:tab w:val="left" w:pos="1692"/>
          <w:tab w:val="left" w:pos="2070"/>
        </w:tabs>
        <w:rPr>
          <w:sz w:val="22"/>
          <w:u w:val="single"/>
        </w:rPr>
      </w:pPr>
    </w:p>
    <w:p w14:paraId="4DF7F1F8" w14:textId="77777777" w:rsidR="00E6621C" w:rsidRPr="00505BBC" w:rsidRDefault="00E6621C" w:rsidP="002A3741">
      <w:pPr>
        <w:widowControl w:val="0"/>
        <w:tabs>
          <w:tab w:val="left" w:pos="936"/>
          <w:tab w:val="left" w:pos="1314"/>
          <w:tab w:val="left" w:pos="1692"/>
          <w:tab w:val="left" w:pos="2070"/>
        </w:tabs>
        <w:ind w:left="936" w:firstLine="378"/>
        <w:rPr>
          <w:sz w:val="22"/>
        </w:rPr>
      </w:pPr>
      <w:r w:rsidRPr="002A3741">
        <w:rPr>
          <w:sz w:val="22"/>
        </w:rPr>
        <w:t>The MassHealth agency requires its members to make the copayments described in 130 CMR 520.038, up to the maximum described in 130 CMR 520.040, except as excluded in 130 CMR 520.037, and provided that if the payment rate for the service is equal to or less than the copayment amount, the member must pay the payment rate for the service minus one cent.</w:t>
      </w:r>
      <w:r w:rsidRPr="00D0063D">
        <w:rPr>
          <w:sz w:val="22"/>
        </w:rPr>
        <w:t xml:space="preserve"> </w:t>
      </w:r>
    </w:p>
    <w:p w14:paraId="3C0A9BA6" w14:textId="77777777" w:rsidR="00E6621C" w:rsidRPr="00512D1B" w:rsidRDefault="00E6621C" w:rsidP="009D694B">
      <w:pPr>
        <w:rPr>
          <w:sz w:val="22"/>
          <w:szCs w:val="22"/>
        </w:rPr>
      </w:pPr>
    </w:p>
    <w:p w14:paraId="7E020000" w14:textId="77777777" w:rsidR="00E6621C" w:rsidRDefault="00E6621C" w:rsidP="009D694B">
      <w:pPr>
        <w:widowControl w:val="0"/>
        <w:tabs>
          <w:tab w:val="left" w:pos="936"/>
          <w:tab w:val="left" w:pos="1314"/>
          <w:tab w:val="left" w:pos="1692"/>
          <w:tab w:val="left" w:pos="2070"/>
        </w:tabs>
        <w:rPr>
          <w:sz w:val="22"/>
        </w:rPr>
      </w:pPr>
      <w:r>
        <w:rPr>
          <w:sz w:val="22"/>
          <w:u w:val="single"/>
        </w:rPr>
        <w:t>520.037:</w:t>
      </w:r>
      <w:r>
        <w:rPr>
          <w:sz w:val="22"/>
          <w:u w:val="single"/>
        </w:rPr>
        <w:tab/>
        <w:t>Copayment and Cost Sharing Requirement Exclusions</w:t>
      </w:r>
    </w:p>
    <w:p w14:paraId="2DC6F1E4" w14:textId="77777777" w:rsidR="00E6621C" w:rsidRDefault="00E6621C" w:rsidP="009D694B">
      <w:pPr>
        <w:pStyle w:val="ban"/>
        <w:suppressAutoHyphens w:val="0"/>
        <w:spacing w:line="180" w:lineRule="exact"/>
        <w:rPr>
          <w:rFonts w:ascii="Times New Roman" w:hAnsi="Times New Roman"/>
        </w:rPr>
      </w:pPr>
    </w:p>
    <w:p w14:paraId="443A9544" w14:textId="77777777" w:rsidR="00E6621C" w:rsidRPr="00443346" w:rsidRDefault="00E6621C" w:rsidP="009D694B">
      <w:pPr>
        <w:pStyle w:val="ban"/>
        <w:ind w:left="1872" w:hanging="936"/>
        <w:rPr>
          <w:rFonts w:ascii="Times New Roman" w:hAnsi="Times New Roman"/>
          <w:bCs/>
          <w:szCs w:val="22"/>
        </w:rPr>
      </w:pPr>
      <w:r w:rsidRPr="00443346">
        <w:rPr>
          <w:rFonts w:ascii="Times New Roman" w:hAnsi="Times New Roman"/>
        </w:rPr>
        <w:t>(A)</w:t>
      </w:r>
      <w:r>
        <w:rPr>
          <w:rFonts w:ascii="Times New Roman" w:hAnsi="Times New Roman"/>
        </w:rPr>
        <w:t xml:space="preserve">  </w:t>
      </w:r>
      <w:r w:rsidRPr="00443346">
        <w:rPr>
          <w:rFonts w:ascii="Times New Roman" w:hAnsi="Times New Roman"/>
          <w:u w:val="single"/>
        </w:rPr>
        <w:t>Excluded Individuals</w:t>
      </w:r>
      <w:r w:rsidRPr="00443346">
        <w:rPr>
          <w:rFonts w:ascii="Times New Roman" w:hAnsi="Times New Roman"/>
        </w:rPr>
        <w:t>.</w:t>
      </w:r>
    </w:p>
    <w:p w14:paraId="167D1897" w14:textId="77777777" w:rsidR="00E6621C" w:rsidRDefault="00E6621C" w:rsidP="009D694B">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73073B">
        <w:rPr>
          <w:rFonts w:ascii="Times New Roman" w:hAnsi="Times New Roman"/>
        </w:rPr>
        <w:t>(1)</w:t>
      </w:r>
      <w:r>
        <w:rPr>
          <w:rFonts w:ascii="Times New Roman" w:hAnsi="Times New Roman"/>
        </w:rPr>
        <w:t xml:space="preserve">  </w:t>
      </w:r>
      <w:r w:rsidRPr="0073073B">
        <w:rPr>
          <w:rFonts w:ascii="Times New Roman" w:hAnsi="Times New Roman"/>
        </w:rPr>
        <w:t>The following individuals do not have to pay the copayments described in 130 CMR 520.038:</w:t>
      </w:r>
    </w:p>
    <w:p w14:paraId="582505E3" w14:textId="77777777" w:rsidR="00E6621C" w:rsidRPr="00443346" w:rsidRDefault="00E6621C" w:rsidP="009D694B">
      <w:pPr>
        <w:widowControl w:val="0"/>
        <w:tabs>
          <w:tab w:val="left" w:pos="936"/>
          <w:tab w:val="left" w:pos="1314"/>
          <w:tab w:val="left" w:pos="1692"/>
          <w:tab w:val="left" w:pos="2070"/>
        </w:tabs>
        <w:ind w:left="1692"/>
        <w:rPr>
          <w:sz w:val="22"/>
          <w:szCs w:val="22"/>
        </w:rPr>
      </w:pPr>
      <w:r w:rsidRPr="00443346">
        <w:rPr>
          <w:sz w:val="22"/>
          <w:szCs w:val="22"/>
        </w:rPr>
        <w:t>(a)</w:t>
      </w:r>
      <w:r>
        <w:rPr>
          <w:sz w:val="22"/>
          <w:szCs w:val="22"/>
        </w:rPr>
        <w:t xml:space="preserve">  </w:t>
      </w:r>
      <w:r w:rsidRPr="00443346">
        <w:rPr>
          <w:sz w:val="22"/>
          <w:szCs w:val="22"/>
        </w:rPr>
        <w:t xml:space="preserve">members </w:t>
      </w:r>
      <w:r>
        <w:rPr>
          <w:sz w:val="22"/>
          <w:szCs w:val="22"/>
        </w:rPr>
        <w:t>younger than 21</w:t>
      </w:r>
      <w:r w:rsidRPr="00443346">
        <w:rPr>
          <w:sz w:val="22"/>
          <w:szCs w:val="22"/>
        </w:rPr>
        <w:t xml:space="preserve"> years </w:t>
      </w:r>
      <w:r>
        <w:rPr>
          <w:sz w:val="22"/>
          <w:szCs w:val="22"/>
        </w:rPr>
        <w:t>old</w:t>
      </w:r>
      <w:r w:rsidRPr="00443346">
        <w:rPr>
          <w:sz w:val="22"/>
          <w:szCs w:val="22"/>
        </w:rPr>
        <w:t>;</w:t>
      </w:r>
    </w:p>
    <w:p w14:paraId="1F5FB5AD" w14:textId="77777777" w:rsidR="00E6621C" w:rsidRPr="00126F41" w:rsidRDefault="00E6621C" w:rsidP="009D694B">
      <w:pPr>
        <w:widowControl w:val="0"/>
        <w:tabs>
          <w:tab w:val="left" w:pos="936"/>
          <w:tab w:val="left" w:pos="1314"/>
          <w:tab w:val="left" w:pos="1692"/>
          <w:tab w:val="left" w:pos="2070"/>
        </w:tabs>
        <w:ind w:left="1692"/>
        <w:rPr>
          <w:sz w:val="22"/>
          <w:szCs w:val="22"/>
        </w:rPr>
      </w:pPr>
      <w:r>
        <w:rPr>
          <w:sz w:val="22"/>
        </w:rPr>
        <w:t>(b)  members who are pregnant or in the postpartum period that extends through the last day of the twelfth calendar month following the month in which their pregnancy ends (for example, if the woman gave birth May 15</w:t>
      </w:r>
      <w:r w:rsidRPr="00BA5F8C">
        <w:rPr>
          <w:sz w:val="22"/>
          <w:vertAlign w:val="superscript"/>
        </w:rPr>
        <w:t>th</w:t>
      </w:r>
      <w:r>
        <w:rPr>
          <w:sz w:val="22"/>
        </w:rPr>
        <w:t xml:space="preserve">, she is exempt from the copayment </w:t>
      </w:r>
      <w:r w:rsidRPr="00126F41">
        <w:rPr>
          <w:sz w:val="22"/>
          <w:szCs w:val="22"/>
        </w:rPr>
        <w:t>requirement until June</w:t>
      </w:r>
      <w:r w:rsidRPr="00576BE9">
        <w:rPr>
          <w:sz w:val="22"/>
          <w:szCs w:val="22"/>
        </w:rPr>
        <w:t xml:space="preserve"> 1</w:t>
      </w:r>
      <w:r w:rsidRPr="00576BE9">
        <w:rPr>
          <w:sz w:val="22"/>
          <w:szCs w:val="22"/>
          <w:vertAlign w:val="superscript"/>
        </w:rPr>
        <w:t xml:space="preserve">st </w:t>
      </w:r>
      <w:r w:rsidRPr="00126F41">
        <w:rPr>
          <w:sz w:val="22"/>
          <w:szCs w:val="22"/>
        </w:rPr>
        <w:t>of the following year);</w:t>
      </w:r>
    </w:p>
    <w:p w14:paraId="35C96A04" w14:textId="77777777" w:rsidR="00E6621C" w:rsidRPr="00443346" w:rsidRDefault="00E6621C" w:rsidP="009D694B">
      <w:pPr>
        <w:widowControl w:val="0"/>
        <w:tabs>
          <w:tab w:val="left" w:pos="936"/>
          <w:tab w:val="left" w:pos="1314"/>
          <w:tab w:val="left" w:pos="1692"/>
          <w:tab w:val="left" w:pos="2070"/>
        </w:tabs>
        <w:ind w:left="1692"/>
        <w:rPr>
          <w:sz w:val="22"/>
          <w:szCs w:val="22"/>
        </w:rPr>
      </w:pPr>
      <w:r w:rsidRPr="00443346">
        <w:rPr>
          <w:sz w:val="22"/>
          <w:szCs w:val="22"/>
        </w:rPr>
        <w:t>(c)</w:t>
      </w:r>
      <w:r>
        <w:rPr>
          <w:sz w:val="22"/>
          <w:szCs w:val="22"/>
        </w:rPr>
        <w:t xml:space="preserve">  </w:t>
      </w:r>
      <w:r w:rsidRPr="00443346">
        <w:rPr>
          <w:sz w:val="22"/>
          <w:szCs w:val="22"/>
        </w:rPr>
        <w:t>MassHealth Limited members;</w:t>
      </w:r>
    </w:p>
    <w:p w14:paraId="0AF4EFD3" w14:textId="77777777" w:rsidR="00E6621C" w:rsidRPr="00443346" w:rsidRDefault="00E6621C" w:rsidP="009D694B">
      <w:pPr>
        <w:widowControl w:val="0"/>
        <w:tabs>
          <w:tab w:val="left" w:pos="936"/>
          <w:tab w:val="left" w:pos="1314"/>
          <w:tab w:val="left" w:pos="1692"/>
          <w:tab w:val="left" w:pos="2070"/>
        </w:tabs>
        <w:ind w:left="1692"/>
        <w:rPr>
          <w:sz w:val="22"/>
          <w:szCs w:val="22"/>
        </w:rPr>
      </w:pPr>
      <w:r w:rsidRPr="00443346">
        <w:rPr>
          <w:sz w:val="22"/>
          <w:szCs w:val="22"/>
        </w:rPr>
        <w:t>(d)</w:t>
      </w:r>
      <w:r>
        <w:rPr>
          <w:sz w:val="22"/>
          <w:szCs w:val="22"/>
        </w:rPr>
        <w:t xml:space="preserve">  </w:t>
      </w:r>
      <w:r w:rsidRPr="00443346">
        <w:rPr>
          <w:sz w:val="22"/>
          <w:szCs w:val="22"/>
        </w:rPr>
        <w:t>MassHealth Senior Buy</w:t>
      </w:r>
      <w:r>
        <w:rPr>
          <w:sz w:val="22"/>
          <w:szCs w:val="22"/>
        </w:rPr>
        <w:t>-</w:t>
      </w:r>
      <w:r w:rsidRPr="00443346">
        <w:rPr>
          <w:sz w:val="22"/>
          <w:szCs w:val="22"/>
        </w:rPr>
        <w:t>In members or MassHealth Standard members for drugs covered under Medicare Parts A and B only, when provided by a Medicare-certified provider;</w:t>
      </w:r>
    </w:p>
    <w:p w14:paraId="71A1395B" w14:textId="77777777" w:rsidR="00E6621C" w:rsidRPr="00443346" w:rsidRDefault="00E6621C" w:rsidP="008E006C">
      <w:pPr>
        <w:widowControl w:val="0"/>
        <w:tabs>
          <w:tab w:val="left" w:pos="936"/>
          <w:tab w:val="left" w:pos="1314"/>
          <w:tab w:val="left" w:pos="1692"/>
          <w:tab w:val="left" w:pos="2070"/>
        </w:tabs>
        <w:ind w:left="1692"/>
        <w:rPr>
          <w:sz w:val="22"/>
          <w:szCs w:val="22"/>
        </w:rPr>
      </w:pPr>
      <w:r w:rsidRPr="00443346">
        <w:rPr>
          <w:sz w:val="22"/>
          <w:szCs w:val="22"/>
        </w:rPr>
        <w:t>(e)</w:t>
      </w:r>
      <w:r>
        <w:rPr>
          <w:sz w:val="22"/>
          <w:szCs w:val="22"/>
        </w:rPr>
        <w:t xml:space="preserve">  </w:t>
      </w:r>
      <w:r w:rsidRPr="00443346">
        <w:rPr>
          <w:sz w:val="22"/>
          <w:szCs w:val="22"/>
        </w:rPr>
        <w:t>members who are inpatients in nursing facilities, chronic-disease or rehabilitation hospitals, or intermediate</w:t>
      </w:r>
      <w:r>
        <w:rPr>
          <w:sz w:val="22"/>
          <w:szCs w:val="22"/>
        </w:rPr>
        <w:t>-</w:t>
      </w:r>
      <w:r w:rsidRPr="00443346">
        <w:rPr>
          <w:sz w:val="22"/>
          <w:szCs w:val="22"/>
        </w:rPr>
        <w:t xml:space="preserve">care facilities for </w:t>
      </w:r>
      <w:r>
        <w:rPr>
          <w:sz w:val="22"/>
          <w:szCs w:val="22"/>
        </w:rPr>
        <w:t>individuals with intellectual disabilities</w:t>
      </w:r>
      <w:r w:rsidRPr="00443346">
        <w:rPr>
          <w:sz w:val="22"/>
          <w:szCs w:val="22"/>
        </w:rPr>
        <w:t xml:space="preserve"> or who are admitted to a hospital from such a facility or hospital;</w:t>
      </w:r>
    </w:p>
    <w:p w14:paraId="512251BE" w14:textId="77777777" w:rsidR="00E6621C" w:rsidRPr="00443346" w:rsidRDefault="00E6621C" w:rsidP="008E006C">
      <w:pPr>
        <w:widowControl w:val="0"/>
        <w:tabs>
          <w:tab w:val="left" w:pos="936"/>
          <w:tab w:val="left" w:pos="1314"/>
          <w:tab w:val="left" w:pos="1692"/>
          <w:tab w:val="left" w:pos="2070"/>
        </w:tabs>
        <w:ind w:left="1692"/>
        <w:rPr>
          <w:sz w:val="22"/>
          <w:szCs w:val="22"/>
        </w:rPr>
      </w:pPr>
      <w:r w:rsidRPr="00443346">
        <w:rPr>
          <w:sz w:val="22"/>
          <w:szCs w:val="22"/>
        </w:rPr>
        <w:t>(f)</w:t>
      </w:r>
      <w:r>
        <w:rPr>
          <w:sz w:val="22"/>
          <w:szCs w:val="22"/>
        </w:rPr>
        <w:t xml:space="preserve">  </w:t>
      </w:r>
      <w:r w:rsidRPr="00443346">
        <w:rPr>
          <w:sz w:val="22"/>
          <w:szCs w:val="22"/>
        </w:rPr>
        <w:t xml:space="preserve">members receiving hospice services; </w:t>
      </w:r>
    </w:p>
    <w:p w14:paraId="2CA6BF44" w14:textId="77777777" w:rsidR="00E6621C" w:rsidRDefault="00E6621C" w:rsidP="008E006C">
      <w:pPr>
        <w:widowControl w:val="0"/>
        <w:tabs>
          <w:tab w:val="left" w:pos="936"/>
          <w:tab w:val="left" w:pos="1314"/>
          <w:tab w:val="left" w:pos="1692"/>
          <w:tab w:val="left" w:pos="2070"/>
        </w:tabs>
        <w:ind w:left="1692"/>
        <w:rPr>
          <w:sz w:val="22"/>
        </w:rPr>
      </w:pPr>
      <w:r>
        <w:rPr>
          <w:sz w:val="22"/>
        </w:rPr>
        <w:t>(g)  persons receiving medical services through the Emergency Aid to the Elderly, Disabled and Children Program pursuant to 130 CMR 450.106</w:t>
      </w:r>
      <w:r w:rsidRPr="00E11483">
        <w:rPr>
          <w:sz w:val="22"/>
          <w:szCs w:val="22"/>
        </w:rPr>
        <w:t xml:space="preserve">: </w:t>
      </w:r>
      <w:r w:rsidRPr="00E11483">
        <w:rPr>
          <w:i/>
          <w:sz w:val="22"/>
          <w:szCs w:val="22"/>
        </w:rPr>
        <w:t>Emergency Aid to the Elderly, Disabled and Children Program</w:t>
      </w:r>
      <w:r>
        <w:rPr>
          <w:sz w:val="22"/>
        </w:rPr>
        <w:t xml:space="preserve">, if they do not receive MassHealth Standard, or MassHealth </w:t>
      </w:r>
      <w:r w:rsidRPr="002E6A82">
        <w:rPr>
          <w:sz w:val="22"/>
        </w:rPr>
        <w:t>Family Assistance</w:t>
      </w:r>
      <w:r>
        <w:rPr>
          <w:sz w:val="22"/>
        </w:rPr>
        <w:t>;</w:t>
      </w:r>
    </w:p>
    <w:p w14:paraId="140453FF" w14:textId="77777777" w:rsidR="00E6621C" w:rsidRDefault="00E6621C">
      <w:pPr>
        <w:spacing w:after="200" w:line="276" w:lineRule="auto"/>
        <w:rPr>
          <w:sz w:val="22"/>
        </w:rPr>
      </w:pPr>
      <w:r>
        <w:rPr>
          <w:rFonts w:ascii="Helvetica" w:hAnsi="Helvetica"/>
          <w:b/>
          <w:sz w:val="22"/>
          <w:szCs w:val="22"/>
        </w:rPr>
        <w:br w:type="page"/>
      </w:r>
    </w:p>
    <w:p w14:paraId="05170B46" w14:textId="77777777" w:rsidR="00E6621C" w:rsidRPr="003B32CA" w:rsidRDefault="00E6621C" w:rsidP="009D694B">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018214B" w14:textId="77777777" w:rsidR="00E6621C" w:rsidRPr="003B32CA" w:rsidRDefault="00E6621C" w:rsidP="009D694B">
      <w:pPr>
        <w:rPr>
          <w:rFonts w:ascii="Helvetica" w:hAnsi="Helvetica"/>
          <w:b/>
          <w:sz w:val="22"/>
          <w:szCs w:val="22"/>
        </w:rPr>
      </w:pPr>
      <w:r>
        <w:rPr>
          <w:noProof/>
        </w:rPr>
        <mc:AlternateContent>
          <mc:Choice Requires="wps">
            <w:drawing>
              <wp:anchor distT="4294967294" distB="4294967294" distL="114300" distR="114300" simplePos="0" relativeHeight="251666432" behindDoc="0" locked="0" layoutInCell="1" allowOverlap="1" wp14:anchorId="7D96F94F" wp14:editId="23E736D9">
                <wp:simplePos x="0" y="0"/>
                <wp:positionH relativeFrom="column">
                  <wp:posOffset>-275590</wp:posOffset>
                </wp:positionH>
                <wp:positionV relativeFrom="paragraph">
                  <wp:posOffset>79374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75939D" id="Straight Arrow Connector 9" o:spid="_x0000_s1026" type="#_x0000_t32" style="position:absolute;margin-left:-21.7pt;margin-top:6.25pt;width:492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8C2222D" w14:textId="77777777" w:rsidR="00E6621C" w:rsidRPr="003B32CA" w:rsidRDefault="00E6621C" w:rsidP="009D694B">
      <w:pPr>
        <w:rPr>
          <w:rFonts w:ascii="Helvetica" w:hAnsi="Helvetica"/>
          <w:b/>
          <w:sz w:val="22"/>
          <w:szCs w:val="22"/>
        </w:rPr>
      </w:pPr>
      <w:r>
        <w:rPr>
          <w:rFonts w:ascii="Helvetica" w:hAnsi="Helvetica"/>
          <w:b/>
          <w:sz w:val="22"/>
          <w:szCs w:val="22"/>
        </w:rPr>
        <w:t>Trans. by E.L. 243</w:t>
      </w:r>
    </w:p>
    <w:p w14:paraId="6AA5C959" w14:textId="77777777" w:rsidR="00E6621C" w:rsidRPr="003B32CA" w:rsidRDefault="00E6621C" w:rsidP="009D694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05/01/23</w:t>
      </w:r>
    </w:p>
    <w:p w14:paraId="752A5397" w14:textId="77777777" w:rsidR="00E6621C" w:rsidRDefault="00E6621C"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3D5B626" w14:textId="77777777" w:rsidR="00E6621C" w:rsidRDefault="00E6621C" w:rsidP="009D694B">
      <w:pPr>
        <w:jc w:val="center"/>
        <w:rPr>
          <w:rFonts w:ascii="Helvetica" w:hAnsi="Helvetica"/>
          <w:b/>
          <w:sz w:val="22"/>
        </w:rPr>
      </w:pPr>
      <w:r>
        <w:rPr>
          <w:rFonts w:ascii="Helvetica" w:hAnsi="Helvetica"/>
          <w:b/>
          <w:sz w:val="22"/>
        </w:rPr>
        <w:t>FINANCIAL ELIGIBILITY</w:t>
      </w:r>
    </w:p>
    <w:p w14:paraId="68B9B807" w14:textId="77777777" w:rsidR="00E6621C" w:rsidRPr="003B32CA" w:rsidRDefault="00E6621C"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7D5D7DC" w14:textId="77777777" w:rsidR="00E6621C" w:rsidRPr="003B32CA" w:rsidRDefault="00E6621C" w:rsidP="009D694B">
      <w:pPr>
        <w:rPr>
          <w:rFonts w:ascii="Helvetica" w:hAnsi="Helvetica"/>
          <w:b/>
          <w:sz w:val="22"/>
          <w:szCs w:val="22"/>
        </w:rPr>
      </w:pPr>
      <w:r>
        <w:rPr>
          <w:rFonts w:ascii="Helvetica" w:hAnsi="Helvetica"/>
          <w:b/>
          <w:sz w:val="22"/>
          <w:szCs w:val="22"/>
        </w:rPr>
        <w:t>Page 520.038</w:t>
      </w:r>
    </w:p>
    <w:p w14:paraId="21C6DB4E" w14:textId="77777777" w:rsidR="00E6621C" w:rsidRPr="00162A3C" w:rsidRDefault="00E6621C"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67456" behindDoc="0" locked="0" layoutInCell="1" allowOverlap="1" wp14:anchorId="782FF314" wp14:editId="628D34B5">
                <wp:simplePos x="0" y="0"/>
                <wp:positionH relativeFrom="column">
                  <wp:posOffset>-271780</wp:posOffset>
                </wp:positionH>
                <wp:positionV relativeFrom="paragraph">
                  <wp:posOffset>126364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0E38F82" id="Straight Arrow Connector 10" o:spid="_x0000_s1026" type="#_x0000_t32" style="position:absolute;margin-left:-21.4pt;margin-top:9.95pt;width:492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4D804A5" w14:textId="77777777" w:rsidR="00E6621C" w:rsidRDefault="00E6621C" w:rsidP="009D694B">
      <w:pPr>
        <w:widowControl w:val="0"/>
        <w:tabs>
          <w:tab w:val="left" w:pos="936"/>
          <w:tab w:val="left" w:pos="1314"/>
          <w:tab w:val="left" w:pos="1692"/>
          <w:tab w:val="left" w:pos="2070"/>
        </w:tabs>
        <w:rPr>
          <w:sz w:val="22"/>
          <w:u w:val="single"/>
        </w:rPr>
      </w:pPr>
    </w:p>
    <w:p w14:paraId="4E370874" w14:textId="77777777" w:rsidR="00E6621C" w:rsidRDefault="00E6621C" w:rsidP="009A1AD8">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(5)  smoking cessation products and drugs;</w:t>
      </w:r>
    </w:p>
    <w:p w14:paraId="304C342A" w14:textId="77777777" w:rsidR="00E6621C" w:rsidRDefault="00E6621C" w:rsidP="009A1AD8">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Pr>
          <w:rFonts w:ascii="Times New Roman" w:hAnsi="Times New Roman"/>
        </w:rPr>
        <w:t>(6)  emergency services; and</w:t>
      </w:r>
    </w:p>
    <w:p w14:paraId="767A09EB" w14:textId="77777777" w:rsidR="00E6621C" w:rsidRDefault="00E6621C" w:rsidP="00126F4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r w:rsidRPr="00126F41">
        <w:rPr>
          <w:rFonts w:ascii="Times New Roman" w:hAnsi="Times New Roman"/>
        </w:rPr>
        <w:t>(7)  provider-preventable services as defined in 42 CFR 447.26(b)</w:t>
      </w:r>
    </w:p>
    <w:p w14:paraId="42DB7455" w14:textId="77777777" w:rsidR="00E6621C" w:rsidRPr="00126F41" w:rsidRDefault="00E6621C" w:rsidP="00126F41">
      <w:pPr>
        <w:pStyle w:val="ban"/>
        <w:tabs>
          <w:tab w:val="clear" w:pos="1314"/>
          <w:tab w:val="clear" w:pos="1692"/>
          <w:tab w:val="clear" w:pos="2070"/>
          <w:tab w:val="left" w:pos="900"/>
          <w:tab w:val="left" w:pos="1260"/>
          <w:tab w:val="left" w:pos="1620"/>
          <w:tab w:val="left" w:pos="1980"/>
        </w:tabs>
        <w:ind w:left="1310"/>
        <w:rPr>
          <w:rFonts w:ascii="Times New Roman" w:hAnsi="Times New Roman"/>
        </w:rPr>
      </w:pPr>
    </w:p>
    <w:p w14:paraId="780AB35F" w14:textId="77777777" w:rsidR="00E6621C" w:rsidRDefault="00E6621C" w:rsidP="009D694B">
      <w:pPr>
        <w:widowControl w:val="0"/>
        <w:tabs>
          <w:tab w:val="left" w:pos="936"/>
          <w:tab w:val="left" w:pos="1314"/>
          <w:tab w:val="left" w:pos="1692"/>
          <w:tab w:val="left" w:pos="2070"/>
        </w:tabs>
        <w:rPr>
          <w:sz w:val="22"/>
        </w:rPr>
      </w:pPr>
      <w:r>
        <w:rPr>
          <w:sz w:val="22"/>
          <w:u w:val="single"/>
        </w:rPr>
        <w:t>520.038:</w:t>
      </w:r>
      <w:r>
        <w:rPr>
          <w:sz w:val="22"/>
          <w:u w:val="single"/>
        </w:rPr>
        <w:tab/>
        <w:t>Services Subject to Copayments</w:t>
      </w:r>
    </w:p>
    <w:p w14:paraId="4D904330" w14:textId="77777777" w:rsidR="00E6621C" w:rsidRPr="00CC0B83" w:rsidRDefault="00E6621C" w:rsidP="009D694B">
      <w:pPr>
        <w:widowControl w:val="0"/>
        <w:tabs>
          <w:tab w:val="left" w:pos="954"/>
          <w:tab w:val="left" w:pos="1314"/>
          <w:tab w:val="left" w:pos="1692"/>
          <w:tab w:val="left" w:pos="2070"/>
        </w:tabs>
        <w:rPr>
          <w:sz w:val="22"/>
        </w:rPr>
      </w:pPr>
    </w:p>
    <w:p w14:paraId="326E760F" w14:textId="77777777" w:rsidR="00E6621C" w:rsidRDefault="00E6621C" w:rsidP="009D694B">
      <w:pPr>
        <w:widowControl w:val="0"/>
        <w:tabs>
          <w:tab w:val="left" w:pos="936"/>
          <w:tab w:val="left" w:pos="1314"/>
          <w:tab w:val="left" w:pos="1692"/>
          <w:tab w:val="left" w:pos="2070"/>
        </w:tabs>
        <w:ind w:left="936" w:firstLine="360"/>
        <w:rPr>
          <w:sz w:val="22"/>
        </w:rPr>
      </w:pPr>
      <w:r w:rsidRPr="00CC0B83">
        <w:rPr>
          <w:sz w:val="22"/>
        </w:rPr>
        <w:t xml:space="preserve">MassHealth members are responsible for making the following copayments </w:t>
      </w:r>
      <w:r>
        <w:rPr>
          <w:sz w:val="22"/>
        </w:rPr>
        <w:t xml:space="preserve">for pharmacy services </w:t>
      </w:r>
      <w:r w:rsidRPr="00CC0B83">
        <w:rPr>
          <w:sz w:val="22"/>
        </w:rPr>
        <w:t>unless excluded in 130 CMR 520.037.</w:t>
      </w:r>
      <w:r>
        <w:rPr>
          <w:sz w:val="22"/>
        </w:rPr>
        <w:t xml:space="preserve"> </w:t>
      </w:r>
    </w:p>
    <w:p w14:paraId="52B3ED52" w14:textId="77777777" w:rsidR="00E6621C" w:rsidRDefault="00E6621C" w:rsidP="009D694B">
      <w:pPr>
        <w:widowControl w:val="0"/>
        <w:tabs>
          <w:tab w:val="left" w:pos="936"/>
          <w:tab w:val="left" w:pos="1314"/>
          <w:tab w:val="left" w:pos="1692"/>
          <w:tab w:val="left" w:pos="2070"/>
        </w:tabs>
        <w:ind w:left="936" w:firstLine="360"/>
        <w:rPr>
          <w:sz w:val="22"/>
        </w:rPr>
      </w:pPr>
    </w:p>
    <w:p w14:paraId="5BA454C1" w14:textId="77777777" w:rsidR="00E6621C" w:rsidRDefault="00E6621C" w:rsidP="0031538E">
      <w:pPr>
        <w:widowControl w:val="0"/>
        <w:tabs>
          <w:tab w:val="left" w:pos="936"/>
          <w:tab w:val="left" w:pos="1314"/>
          <w:tab w:val="left" w:pos="1692"/>
          <w:tab w:val="left" w:pos="2070"/>
        </w:tabs>
        <w:ind w:left="936"/>
        <w:rPr>
          <w:sz w:val="22"/>
        </w:rPr>
      </w:pPr>
      <w:r>
        <w:rPr>
          <w:sz w:val="22"/>
        </w:rPr>
        <w:t>(A)  $1 for each prescription and refill for each generic drug and over-the-counter drug covered by MassHealth in the following drug classes: antihyperglycemics, antihypertensives, and antihyperlipidemics; and</w:t>
      </w:r>
    </w:p>
    <w:p w14:paraId="4A545484" w14:textId="77777777" w:rsidR="00E6621C" w:rsidRDefault="00E6621C" w:rsidP="0031538E">
      <w:pPr>
        <w:widowControl w:val="0"/>
        <w:tabs>
          <w:tab w:val="left" w:pos="936"/>
          <w:tab w:val="left" w:pos="1314"/>
          <w:tab w:val="left" w:pos="1692"/>
          <w:tab w:val="left" w:pos="2070"/>
        </w:tabs>
        <w:ind w:left="936"/>
        <w:rPr>
          <w:sz w:val="22"/>
        </w:rPr>
      </w:pPr>
    </w:p>
    <w:p w14:paraId="203B3514" w14:textId="77777777" w:rsidR="00E6621C" w:rsidRPr="00E9129B" w:rsidRDefault="00E6621C" w:rsidP="0031538E">
      <w:pPr>
        <w:widowControl w:val="0"/>
        <w:tabs>
          <w:tab w:val="left" w:pos="936"/>
          <w:tab w:val="left" w:pos="1314"/>
          <w:tab w:val="left" w:pos="1692"/>
          <w:tab w:val="left" w:pos="2070"/>
        </w:tabs>
        <w:ind w:left="936"/>
        <w:rPr>
          <w:sz w:val="22"/>
        </w:rPr>
      </w:pPr>
      <w:r>
        <w:rPr>
          <w:sz w:val="22"/>
        </w:rPr>
        <w:t>(B)  $3.65 for each prescription and refill for all other generic and over-the-counter drugs, and all brand-name drugs covered by MassHealth.</w:t>
      </w:r>
    </w:p>
    <w:p w14:paraId="1A70140A" w14:textId="77777777" w:rsidR="00E6621C" w:rsidRDefault="00E6621C" w:rsidP="009D694B">
      <w:pPr>
        <w:widowControl w:val="0"/>
        <w:tabs>
          <w:tab w:val="left" w:pos="936"/>
          <w:tab w:val="left" w:pos="1314"/>
          <w:tab w:val="left" w:pos="1692"/>
          <w:tab w:val="left" w:pos="2070"/>
        </w:tabs>
        <w:ind w:left="936"/>
        <w:rPr>
          <w:sz w:val="22"/>
        </w:rPr>
      </w:pPr>
    </w:p>
    <w:p w14:paraId="58BD79F4" w14:textId="77777777" w:rsidR="00E6621C" w:rsidRDefault="00E6621C" w:rsidP="009D694B">
      <w:pPr>
        <w:widowControl w:val="0"/>
        <w:tabs>
          <w:tab w:val="left" w:pos="936"/>
          <w:tab w:val="left" w:pos="1314"/>
          <w:tab w:val="left" w:pos="1692"/>
          <w:tab w:val="left" w:pos="2070"/>
        </w:tabs>
        <w:rPr>
          <w:sz w:val="22"/>
        </w:rPr>
      </w:pPr>
    </w:p>
    <w:p w14:paraId="77FC79ED" w14:textId="77777777" w:rsidR="00E6621C" w:rsidRPr="00555AD7" w:rsidRDefault="00E6621C" w:rsidP="009D694B">
      <w:pPr>
        <w:rPr>
          <w:sz w:val="22"/>
          <w:szCs w:val="22"/>
          <w:u w:val="single"/>
        </w:rPr>
      </w:pPr>
      <w:r w:rsidRPr="00555AD7">
        <w:rPr>
          <w:sz w:val="22"/>
          <w:szCs w:val="22"/>
          <w:u w:val="single"/>
        </w:rPr>
        <w:t>520.039:</w:t>
      </w:r>
      <w:r>
        <w:rPr>
          <w:sz w:val="22"/>
          <w:szCs w:val="22"/>
          <w:u w:val="single"/>
        </w:rPr>
        <w:t xml:space="preserve"> </w:t>
      </w:r>
      <w:r w:rsidRPr="00555AD7">
        <w:rPr>
          <w:sz w:val="22"/>
          <w:szCs w:val="22"/>
          <w:u w:val="single"/>
        </w:rPr>
        <w:t xml:space="preserve"> Members Unable to Pay Copayment </w:t>
      </w:r>
    </w:p>
    <w:p w14:paraId="2BDE75B4" w14:textId="77777777" w:rsidR="00E6621C" w:rsidRDefault="00E6621C" w:rsidP="009D694B">
      <w:pPr>
        <w:rPr>
          <w:sz w:val="22"/>
          <w:szCs w:val="22"/>
        </w:rPr>
      </w:pPr>
    </w:p>
    <w:p w14:paraId="105656EE" w14:textId="77777777" w:rsidR="00E6621C" w:rsidRPr="00555AD7" w:rsidRDefault="00E6621C" w:rsidP="009D694B">
      <w:pPr>
        <w:ind w:left="936" w:firstLine="374"/>
        <w:rPr>
          <w:sz w:val="22"/>
          <w:szCs w:val="22"/>
        </w:rPr>
      </w:pPr>
      <w:r w:rsidRPr="00555AD7">
        <w:rPr>
          <w:sz w:val="22"/>
          <w:szCs w:val="22"/>
        </w:rPr>
        <w:t>Providers may not refuse services to a member who is unable to pay at the time the service is provided. However, the member remains liable to the provider for the copayment amount.</w:t>
      </w:r>
    </w:p>
    <w:p w14:paraId="5B51A873" w14:textId="77777777" w:rsidR="00E6621C" w:rsidRDefault="00E6621C" w:rsidP="009D694B">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66B82243" w14:textId="77777777" w:rsidR="00E6621C" w:rsidRDefault="00E6621C" w:rsidP="009D694B">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520.040:  Maximum Cost Sharing</w:t>
      </w:r>
    </w:p>
    <w:p w14:paraId="4107400D" w14:textId="77777777" w:rsidR="00E6621C" w:rsidRDefault="00E6621C" w:rsidP="008E006C">
      <w:pPr>
        <w:pStyle w:val="ban"/>
        <w:tabs>
          <w:tab w:val="clear" w:pos="1314"/>
          <w:tab w:val="clear" w:pos="1692"/>
          <w:tab w:val="clear" w:pos="2070"/>
          <w:tab w:val="left" w:pos="900"/>
          <w:tab w:val="left" w:pos="1260"/>
          <w:tab w:val="left" w:pos="1620"/>
          <w:tab w:val="left" w:pos="1980"/>
        </w:tabs>
        <w:rPr>
          <w:rFonts w:ascii="Times New Roman" w:hAnsi="Times New Roman"/>
        </w:rPr>
      </w:pPr>
    </w:p>
    <w:p w14:paraId="4E311926" w14:textId="77777777" w:rsidR="00E6621C" w:rsidRDefault="00E6621C" w:rsidP="002A3741">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r w:rsidRPr="00DB42AE">
        <w:rPr>
          <w:rFonts w:ascii="Times New Roman" w:hAnsi="Times New Roman"/>
        </w:rPr>
        <w:t xml:space="preserve">(A)  Members are responsible for the MassHealth copayments described in 130 CMR 520.038 up to a monthly maximum </w:t>
      </w:r>
      <w:r>
        <w:rPr>
          <w:rFonts w:ascii="Times New Roman" w:hAnsi="Times New Roman"/>
          <w:szCs w:val="22"/>
        </w:rPr>
        <w:t xml:space="preserve">of </w:t>
      </w:r>
      <w:r w:rsidRPr="00DB42AE">
        <w:rPr>
          <w:rFonts w:ascii="Times New Roman" w:hAnsi="Times New Roman"/>
          <w:szCs w:val="22"/>
        </w:rPr>
        <w:t xml:space="preserve">2% of applicable monthly income. Each member’s monthly copayment cap will be calculated using 2% of the lowest income in the </w:t>
      </w:r>
      <w:r>
        <w:rPr>
          <w:rFonts w:ascii="Times New Roman" w:hAnsi="Times New Roman"/>
          <w:szCs w:val="22"/>
        </w:rPr>
        <w:t xml:space="preserve">MassHealth MAGI </w:t>
      </w:r>
      <w:r w:rsidRPr="00DB42AE">
        <w:rPr>
          <w:rFonts w:ascii="Times New Roman" w:hAnsi="Times New Roman"/>
          <w:szCs w:val="22"/>
        </w:rPr>
        <w:t xml:space="preserve">household </w:t>
      </w:r>
      <w:r>
        <w:rPr>
          <w:rFonts w:ascii="Times New Roman" w:hAnsi="Times New Roman"/>
          <w:szCs w:val="22"/>
        </w:rPr>
        <w:t xml:space="preserve">or the MassHealth Disabled Adult household, as applicable, </w:t>
      </w:r>
      <w:r w:rsidRPr="00DB42AE">
        <w:rPr>
          <w:rFonts w:ascii="Times New Roman" w:hAnsi="Times New Roman"/>
          <w:szCs w:val="22"/>
        </w:rPr>
        <w:t>and assigning the member a monthly cap of the nearest $10</w:t>
      </w:r>
      <w:r>
        <w:rPr>
          <w:rFonts w:ascii="Times New Roman" w:hAnsi="Times New Roman"/>
          <w:szCs w:val="22"/>
        </w:rPr>
        <w:t xml:space="preserve"> </w:t>
      </w:r>
      <w:r w:rsidRPr="00DB42AE">
        <w:rPr>
          <w:rFonts w:ascii="Times New Roman" w:hAnsi="Times New Roman"/>
          <w:szCs w:val="22"/>
        </w:rPr>
        <w:t>increment that corresponds to 2% of the applicable income without exceeding 2%. A</w:t>
      </w:r>
      <w:r>
        <w:rPr>
          <w:rFonts w:ascii="Times New Roman" w:hAnsi="Times New Roman"/>
          <w:szCs w:val="22"/>
        </w:rPr>
        <w:t xml:space="preserve"> more detailed </w:t>
      </w:r>
      <w:r w:rsidRPr="00DB42AE">
        <w:rPr>
          <w:rFonts w:ascii="Times New Roman" w:hAnsi="Times New Roman"/>
          <w:szCs w:val="22"/>
        </w:rPr>
        <w:t xml:space="preserve">explanation of this calculation </w:t>
      </w:r>
      <w:r>
        <w:rPr>
          <w:rFonts w:ascii="Times New Roman" w:hAnsi="Times New Roman"/>
          <w:szCs w:val="22"/>
        </w:rPr>
        <w:t>is</w:t>
      </w:r>
      <w:r w:rsidRPr="00DB42AE">
        <w:rPr>
          <w:rFonts w:ascii="Times New Roman" w:hAnsi="Times New Roman"/>
          <w:szCs w:val="22"/>
        </w:rPr>
        <w:t xml:space="preserve"> publicly available on MassHealth’s website.</w:t>
      </w:r>
    </w:p>
    <w:p w14:paraId="4C9EAC42" w14:textId="77777777" w:rsidR="00E6621C" w:rsidRDefault="00E6621C" w:rsidP="002A374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7E433790" w14:textId="77777777" w:rsidR="00E6621C" w:rsidRDefault="00E6621C" w:rsidP="002A374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r w:rsidRPr="002A3741">
        <w:rPr>
          <w:rFonts w:ascii="Times New Roman" w:hAnsi="Times New Roman"/>
        </w:rPr>
        <w:t>(B)  Members are responsible for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73B79C79" w14:textId="77777777" w:rsidR="00E6621C" w:rsidRDefault="00E6621C" w:rsidP="002A374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65FAD640" w14:textId="77777777" w:rsidR="00E6621C" w:rsidRPr="00373445" w:rsidRDefault="00E6621C" w:rsidP="00373445">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 xml:space="preserve">520.041:  </w:t>
      </w:r>
      <w:r w:rsidRPr="00373445">
        <w:rPr>
          <w:rFonts w:ascii="Times New Roman" w:hAnsi="Times New Roman"/>
          <w:u w:val="single"/>
        </w:rPr>
        <w:t xml:space="preserve">Copayment Waiver </w:t>
      </w:r>
      <w:r>
        <w:rPr>
          <w:rFonts w:ascii="Times New Roman" w:hAnsi="Times New Roman"/>
          <w:u w:val="single"/>
        </w:rPr>
        <w:t>d</w:t>
      </w:r>
      <w:r w:rsidRPr="00373445">
        <w:rPr>
          <w:rFonts w:ascii="Times New Roman" w:hAnsi="Times New Roman"/>
          <w:u w:val="single"/>
        </w:rPr>
        <w:t xml:space="preserve">uring Federal Public Health Emergency Unwind. </w:t>
      </w:r>
    </w:p>
    <w:p w14:paraId="62FA3EAC" w14:textId="77777777" w:rsidR="00E6621C" w:rsidRDefault="00E6621C" w:rsidP="00373445">
      <w:pPr>
        <w:pStyle w:val="ban"/>
        <w:tabs>
          <w:tab w:val="clear" w:pos="1314"/>
          <w:tab w:val="clear" w:pos="1692"/>
          <w:tab w:val="clear" w:pos="2070"/>
          <w:tab w:val="left" w:pos="900"/>
          <w:tab w:val="left" w:pos="1260"/>
          <w:tab w:val="left" w:pos="1620"/>
          <w:tab w:val="left" w:pos="1980"/>
        </w:tabs>
        <w:rPr>
          <w:szCs w:val="22"/>
        </w:rPr>
      </w:pPr>
    </w:p>
    <w:p w14:paraId="35433C21" w14:textId="77777777" w:rsidR="00E6621C" w:rsidRPr="00373445" w:rsidRDefault="00E6621C" w:rsidP="00373445">
      <w:pPr>
        <w:ind w:left="936" w:firstLine="374"/>
        <w:rPr>
          <w:sz w:val="22"/>
          <w:szCs w:val="22"/>
        </w:rPr>
      </w:pPr>
      <w:r>
        <w:rPr>
          <w:sz w:val="22"/>
          <w:szCs w:val="22"/>
        </w:rPr>
        <w:t xml:space="preserve">Notwithstanding 130 CMR </w:t>
      </w:r>
      <w:r w:rsidRPr="00373445">
        <w:rPr>
          <w:sz w:val="22"/>
          <w:szCs w:val="22"/>
        </w:rPr>
        <w:t>520.036</w:t>
      </w:r>
      <w:r>
        <w:rPr>
          <w:sz w:val="22"/>
          <w:szCs w:val="22"/>
        </w:rPr>
        <w:t xml:space="preserve"> through 520.</w:t>
      </w:r>
      <w:r w:rsidRPr="00373445">
        <w:rPr>
          <w:sz w:val="22"/>
          <w:szCs w:val="22"/>
        </w:rPr>
        <w:t xml:space="preserve">040, </w:t>
      </w:r>
      <w:r>
        <w:rPr>
          <w:sz w:val="22"/>
          <w:szCs w:val="22"/>
        </w:rPr>
        <w:t>the MassHealth agency will require no copayments by its members during the period May 1, 2023, through March 31, 2024.</w:t>
      </w:r>
    </w:p>
    <w:p w14:paraId="6F668A30" w14:textId="77777777" w:rsidR="00E6621C" w:rsidRDefault="00E6621C" w:rsidP="009D694B">
      <w:pPr>
        <w:pStyle w:val="ban"/>
        <w:tabs>
          <w:tab w:val="clear" w:pos="1314"/>
          <w:tab w:val="clear" w:pos="1692"/>
          <w:tab w:val="clear" w:pos="2070"/>
          <w:tab w:val="left" w:pos="900"/>
          <w:tab w:val="left" w:pos="1260"/>
          <w:tab w:val="left" w:pos="1620"/>
          <w:tab w:val="left" w:pos="1980"/>
        </w:tabs>
      </w:pPr>
    </w:p>
    <w:p w14:paraId="4BD04939" w14:textId="77777777" w:rsidR="00E6621C" w:rsidRDefault="00E6621C" w:rsidP="00E55869">
      <w:pPr>
        <w:widowControl w:val="0"/>
        <w:tabs>
          <w:tab w:val="left" w:pos="936"/>
          <w:tab w:val="left" w:pos="1314"/>
          <w:tab w:val="left" w:pos="1692"/>
          <w:tab w:val="left" w:pos="2070"/>
        </w:tabs>
        <w:rPr>
          <w:sz w:val="22"/>
        </w:rPr>
      </w:pPr>
      <w:r>
        <w:rPr>
          <w:sz w:val="22"/>
        </w:rPr>
        <w:t>REGULATORY AUTHORITY</w:t>
      </w:r>
    </w:p>
    <w:p w14:paraId="1095FE3B" w14:textId="77777777" w:rsidR="00E6621C" w:rsidRDefault="00E6621C" w:rsidP="00E55869">
      <w:pPr>
        <w:widowControl w:val="0"/>
        <w:tabs>
          <w:tab w:val="left" w:pos="936"/>
          <w:tab w:val="left" w:pos="1314"/>
          <w:tab w:val="left" w:pos="1692"/>
          <w:tab w:val="left" w:pos="2070"/>
        </w:tabs>
        <w:rPr>
          <w:sz w:val="22"/>
        </w:rPr>
      </w:pPr>
    </w:p>
    <w:p w14:paraId="5123C649" w14:textId="01434497" w:rsidR="00CF2175" w:rsidRPr="00E6621C" w:rsidRDefault="00E6621C" w:rsidP="00E6621C">
      <w:pPr>
        <w:widowControl w:val="0"/>
        <w:tabs>
          <w:tab w:val="left" w:pos="936"/>
          <w:tab w:val="left" w:pos="1314"/>
          <w:tab w:val="left" w:pos="1692"/>
          <w:tab w:val="left" w:pos="2070"/>
        </w:tabs>
        <w:ind w:firstLine="936"/>
        <w:rPr>
          <w:sz w:val="22"/>
        </w:rPr>
      </w:pPr>
      <w:r>
        <w:rPr>
          <w:sz w:val="22"/>
        </w:rPr>
        <w:t>130 CMR 520.000:  M.G.L. c. 118E, §§ 7 and 12.</w:t>
      </w:r>
    </w:p>
    <w:sectPr w:rsidR="00CF2175" w:rsidRPr="00E6621C" w:rsidSect="00E02D10">
      <w:headerReference w:type="default" r:id="rId11"/>
      <w:pgSz w:w="12240" w:h="15840"/>
      <w:pgMar w:top="432" w:right="1440" w:bottom="43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B936" w14:textId="77777777" w:rsidR="003747F8" w:rsidRDefault="003747F8">
      <w:r>
        <w:separator/>
      </w:r>
    </w:p>
  </w:endnote>
  <w:endnote w:type="continuationSeparator" w:id="0">
    <w:p w14:paraId="50C2D10B" w14:textId="77777777" w:rsidR="003747F8" w:rsidRDefault="0037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7CCD" w14:textId="77777777" w:rsidR="003747F8" w:rsidRDefault="003747F8">
      <w:r>
        <w:separator/>
      </w:r>
    </w:p>
  </w:footnote>
  <w:footnote w:type="continuationSeparator" w:id="0">
    <w:p w14:paraId="1B39454A" w14:textId="77777777" w:rsidR="003747F8" w:rsidRDefault="0037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4DE4" w14:textId="77777777"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5E48CF9A"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XX</w:t>
    </w:r>
  </w:p>
  <w:p w14:paraId="429A7ADE" w14:textId="3D5A1180"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January 2023</w:t>
    </w:r>
  </w:p>
  <w:p w14:paraId="3B686240" w14:textId="77777777" w:rsidR="00CF2175" w:rsidRDefault="00CF217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Pr>
        <w:rStyle w:val="PageNumber"/>
        <w:rFonts w:ascii="Book Antiqua" w:hAnsi="Book Antiqua"/>
        <w:noProof/>
        <w:sz w:val="22"/>
      </w:rPr>
      <w:t>2</w:t>
    </w:r>
    <w:r>
      <w:rPr>
        <w:rStyle w:val="PageNumber"/>
        <w:rFonts w:ascii="Book Antiqua" w:hAnsi="Book Antiqua"/>
        <w:sz w:val="22"/>
      </w:rPr>
      <w:fldChar w:fldCharType="end"/>
    </w:r>
  </w:p>
  <w:p w14:paraId="2E8E15A8" w14:textId="77777777" w:rsidR="00CF2175" w:rsidRDefault="00CF2175">
    <w:pPr>
      <w:tabs>
        <w:tab w:val="left" w:pos="1080"/>
        <w:tab w:val="left" w:pos="5760"/>
      </w:tabs>
      <w:suppressAutoHyphens/>
      <w:rPr>
        <w:rFonts w:ascii="Book Antiqua" w:hAnsi="Book Antiqua"/>
        <w:sz w:val="22"/>
      </w:rPr>
    </w:pPr>
  </w:p>
  <w:p w14:paraId="1BE190CB" w14:textId="77777777" w:rsidR="00CF2175" w:rsidRDefault="00CF2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FA10" w14:textId="77777777" w:rsidR="00DE0B2B" w:rsidRPr="003E570B" w:rsidRDefault="00D82EF4" w:rsidP="003E5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4C5136"/>
    <w:lvl w:ilvl="0">
      <w:start w:val="1"/>
      <w:numFmt w:val="decimal"/>
      <w:pStyle w:val="ListBullet"/>
      <w:lvlText w:val="(%1)"/>
      <w:lvlJc w:val="left"/>
      <w:pPr>
        <w:ind w:left="360" w:hanging="360"/>
      </w:pPr>
      <w:rPr>
        <w:rFonts w:cs="Times New Roman" w:hint="default"/>
      </w:rPr>
    </w:lvl>
  </w:abstractNum>
  <w:abstractNum w:abstractNumId="1" w15:restartNumberingAfterBreak="0">
    <w:nsid w:val="204F2E69"/>
    <w:multiLevelType w:val="singleLevel"/>
    <w:tmpl w:val="6C14C966"/>
    <w:lvl w:ilvl="0">
      <w:start w:val="3"/>
      <w:numFmt w:val="decimal"/>
      <w:lvlText w:val="(%1)"/>
      <w:lvlJc w:val="left"/>
      <w:pPr>
        <w:tabs>
          <w:tab w:val="num" w:pos="1689"/>
        </w:tabs>
        <w:ind w:left="1689" w:hanging="375"/>
      </w:pPr>
      <w:rPr>
        <w:rFonts w:hint="default"/>
      </w:rPr>
    </w:lvl>
  </w:abstractNum>
  <w:abstractNum w:abstractNumId="2" w15:restartNumberingAfterBreak="0">
    <w:nsid w:val="28201A74"/>
    <w:multiLevelType w:val="hybridMultilevel"/>
    <w:tmpl w:val="7E68BFAC"/>
    <w:lvl w:ilvl="0" w:tplc="C8C276F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291721EA"/>
    <w:multiLevelType w:val="singleLevel"/>
    <w:tmpl w:val="AED6EEC4"/>
    <w:lvl w:ilvl="0">
      <w:start w:val="1"/>
      <w:numFmt w:val="upperLetter"/>
      <w:lvlText w:val="(%1)"/>
      <w:lvlJc w:val="left"/>
      <w:pPr>
        <w:tabs>
          <w:tab w:val="num" w:pos="1356"/>
        </w:tabs>
        <w:ind w:left="1356" w:hanging="420"/>
      </w:pPr>
      <w:rPr>
        <w:rFonts w:hint="default"/>
      </w:rPr>
    </w:lvl>
  </w:abstractNum>
  <w:abstractNum w:abstractNumId="4" w15:restartNumberingAfterBreak="0">
    <w:nsid w:val="32EE0471"/>
    <w:multiLevelType w:val="hybridMultilevel"/>
    <w:tmpl w:val="80EEA6FC"/>
    <w:lvl w:ilvl="0" w:tplc="78143C78">
      <w:start w:val="1"/>
      <w:numFmt w:val="upperLetter"/>
      <w:lvlText w:val="(%1)"/>
      <w:lvlJc w:val="left"/>
      <w:pPr>
        <w:tabs>
          <w:tab w:val="num" w:pos="1350"/>
        </w:tabs>
        <w:ind w:left="1350" w:hanging="420"/>
      </w:pPr>
      <w:rPr>
        <w:rFonts w:hint="default"/>
      </w:rPr>
    </w:lvl>
    <w:lvl w:ilvl="1" w:tplc="8EC46FAC">
      <w:start w:val="1"/>
      <w:numFmt w:val="decimal"/>
      <w:lvlText w:val="(%2)"/>
      <w:lvlJc w:val="left"/>
      <w:pPr>
        <w:tabs>
          <w:tab w:val="num" w:pos="2025"/>
        </w:tabs>
        <w:ind w:left="2025" w:hanging="375"/>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5" w15:restartNumberingAfterBreak="0">
    <w:nsid w:val="3BBC6688"/>
    <w:multiLevelType w:val="singleLevel"/>
    <w:tmpl w:val="629EBDC0"/>
    <w:lvl w:ilvl="0">
      <w:start w:val="7"/>
      <w:numFmt w:val="lowerLetter"/>
      <w:lvlText w:val="(%1)"/>
      <w:lvlJc w:val="left"/>
      <w:pPr>
        <w:tabs>
          <w:tab w:val="num" w:pos="2067"/>
        </w:tabs>
        <w:ind w:left="2067" w:hanging="375"/>
      </w:pPr>
      <w:rPr>
        <w:rFonts w:hint="default"/>
      </w:rPr>
    </w:lvl>
  </w:abstractNum>
  <w:abstractNum w:abstractNumId="6" w15:restartNumberingAfterBreak="0">
    <w:nsid w:val="3D2279B9"/>
    <w:multiLevelType w:val="singleLevel"/>
    <w:tmpl w:val="2126F4E4"/>
    <w:lvl w:ilvl="0">
      <w:start w:val="2"/>
      <w:numFmt w:val="upperLetter"/>
      <w:lvlText w:val="(%1)"/>
      <w:lvlJc w:val="left"/>
      <w:pPr>
        <w:tabs>
          <w:tab w:val="num" w:pos="1356"/>
        </w:tabs>
        <w:ind w:left="1356" w:hanging="420"/>
      </w:pPr>
      <w:rPr>
        <w:rFonts w:hint="default"/>
      </w:rPr>
    </w:lvl>
  </w:abstractNum>
  <w:abstractNum w:abstractNumId="7" w15:restartNumberingAfterBreak="0">
    <w:nsid w:val="40582BF7"/>
    <w:multiLevelType w:val="hybridMultilevel"/>
    <w:tmpl w:val="F408956E"/>
    <w:lvl w:ilvl="0" w:tplc="61347820">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4E8F1BBC"/>
    <w:multiLevelType w:val="hybridMultilevel"/>
    <w:tmpl w:val="90D6F1EC"/>
    <w:lvl w:ilvl="0" w:tplc="02E20ACC">
      <w:start w:val="1"/>
      <w:numFmt w:val="lowerLetter"/>
      <w:lvlText w:val="(%1)"/>
      <w:lvlJc w:val="left"/>
      <w:pPr>
        <w:tabs>
          <w:tab w:val="num" w:pos="2055"/>
        </w:tabs>
        <w:ind w:left="2055" w:hanging="36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9" w15:restartNumberingAfterBreak="0">
    <w:nsid w:val="50C37FCB"/>
    <w:multiLevelType w:val="singleLevel"/>
    <w:tmpl w:val="A0E4D480"/>
    <w:lvl w:ilvl="0">
      <w:start w:val="8"/>
      <w:numFmt w:val="decimal"/>
      <w:lvlText w:val="(%1)"/>
      <w:lvlJc w:val="left"/>
      <w:pPr>
        <w:tabs>
          <w:tab w:val="num" w:pos="1674"/>
        </w:tabs>
        <w:ind w:left="1674" w:hanging="360"/>
      </w:pPr>
      <w:rPr>
        <w:rFonts w:hint="default"/>
      </w:rPr>
    </w:lvl>
  </w:abstractNum>
  <w:abstractNum w:abstractNumId="10" w15:restartNumberingAfterBreak="0">
    <w:nsid w:val="55060A24"/>
    <w:multiLevelType w:val="singleLevel"/>
    <w:tmpl w:val="80E2D7B2"/>
    <w:lvl w:ilvl="0">
      <w:start w:val="2"/>
      <w:numFmt w:val="decimal"/>
      <w:lvlText w:val="(%1)"/>
      <w:lvlJc w:val="left"/>
      <w:pPr>
        <w:tabs>
          <w:tab w:val="num" w:pos="1671"/>
        </w:tabs>
        <w:ind w:left="1671" w:hanging="375"/>
      </w:pPr>
      <w:rPr>
        <w:rFonts w:hint="default"/>
      </w:rPr>
    </w:lvl>
  </w:abstractNum>
  <w:abstractNum w:abstractNumId="11" w15:restartNumberingAfterBreak="0">
    <w:nsid w:val="5DD753AD"/>
    <w:multiLevelType w:val="singleLevel"/>
    <w:tmpl w:val="B816B12E"/>
    <w:lvl w:ilvl="0">
      <w:start w:val="4"/>
      <w:numFmt w:val="lowerLetter"/>
      <w:lvlText w:val="(%1)"/>
      <w:lvlJc w:val="left"/>
      <w:pPr>
        <w:tabs>
          <w:tab w:val="num" w:pos="2049"/>
        </w:tabs>
        <w:ind w:left="2049" w:hanging="360"/>
      </w:pPr>
      <w:rPr>
        <w:rFonts w:hint="default"/>
      </w:rPr>
    </w:lvl>
  </w:abstractNum>
  <w:abstractNum w:abstractNumId="12" w15:restartNumberingAfterBreak="0">
    <w:nsid w:val="63AE6420"/>
    <w:multiLevelType w:val="hybridMultilevel"/>
    <w:tmpl w:val="B0AAE04C"/>
    <w:lvl w:ilvl="0" w:tplc="1B7CD57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64711F72"/>
    <w:multiLevelType w:val="singleLevel"/>
    <w:tmpl w:val="2C9CCA0E"/>
    <w:lvl w:ilvl="0">
      <w:start w:val="2"/>
      <w:numFmt w:val="upperLetter"/>
      <w:lvlText w:val="(%1)"/>
      <w:lvlJc w:val="left"/>
      <w:pPr>
        <w:tabs>
          <w:tab w:val="num" w:pos="1296"/>
        </w:tabs>
        <w:ind w:left="1296" w:hanging="360"/>
      </w:pPr>
      <w:rPr>
        <w:rFonts w:hint="default"/>
      </w:rPr>
    </w:lvl>
  </w:abstractNum>
  <w:abstractNum w:abstractNumId="14" w15:restartNumberingAfterBreak="0">
    <w:nsid w:val="648C174D"/>
    <w:multiLevelType w:val="hybridMultilevel"/>
    <w:tmpl w:val="5AB2DA96"/>
    <w:lvl w:ilvl="0" w:tplc="1CCAF3BE">
      <w:start w:val="1"/>
      <w:numFmt w:val="upperLetter"/>
      <w:lvlText w:val="(%1)"/>
      <w:lvlJc w:val="left"/>
      <w:pPr>
        <w:ind w:left="1295" w:hanging="360"/>
      </w:pPr>
      <w:rPr>
        <w:rFonts w:hint="default"/>
        <w:i w:val="0"/>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15" w15:restartNumberingAfterBreak="0">
    <w:nsid w:val="720A457F"/>
    <w:multiLevelType w:val="singleLevel"/>
    <w:tmpl w:val="CC347574"/>
    <w:lvl w:ilvl="0">
      <w:start w:val="1"/>
      <w:numFmt w:val="lowerLetter"/>
      <w:lvlText w:val="(%1)"/>
      <w:lvlJc w:val="left"/>
      <w:pPr>
        <w:tabs>
          <w:tab w:val="num" w:pos="2064"/>
        </w:tabs>
        <w:ind w:left="2064" w:hanging="375"/>
      </w:pPr>
      <w:rPr>
        <w:rFonts w:hint="default"/>
      </w:rPr>
    </w:lvl>
  </w:abstractNum>
  <w:abstractNum w:abstractNumId="16" w15:restartNumberingAfterBreak="0">
    <w:nsid w:val="73DB7BDE"/>
    <w:multiLevelType w:val="hybridMultilevel"/>
    <w:tmpl w:val="49DE199E"/>
    <w:lvl w:ilvl="0" w:tplc="7F486E06">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7710777F"/>
    <w:multiLevelType w:val="hybridMultilevel"/>
    <w:tmpl w:val="EA64A64E"/>
    <w:lvl w:ilvl="0" w:tplc="63EA8BCE">
      <w:start w:val="2"/>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num w:numId="1" w16cid:durableId="1340499905">
    <w:abstractNumId w:val="0"/>
  </w:num>
  <w:num w:numId="2" w16cid:durableId="1319505587">
    <w:abstractNumId w:val="13"/>
  </w:num>
  <w:num w:numId="3" w16cid:durableId="1622301299">
    <w:abstractNumId w:val="9"/>
  </w:num>
  <w:num w:numId="4" w16cid:durableId="1904439459">
    <w:abstractNumId w:val="17"/>
  </w:num>
  <w:num w:numId="5" w16cid:durableId="1587959147">
    <w:abstractNumId w:val="4"/>
  </w:num>
  <w:num w:numId="6" w16cid:durableId="1163859575">
    <w:abstractNumId w:val="8"/>
  </w:num>
  <w:num w:numId="7" w16cid:durableId="382678650">
    <w:abstractNumId w:val="12"/>
  </w:num>
  <w:num w:numId="8" w16cid:durableId="55318712">
    <w:abstractNumId w:val="6"/>
  </w:num>
  <w:num w:numId="9" w16cid:durableId="766267614">
    <w:abstractNumId w:val="10"/>
  </w:num>
  <w:num w:numId="10" w16cid:durableId="1580797203">
    <w:abstractNumId w:val="1"/>
  </w:num>
  <w:num w:numId="11" w16cid:durableId="1341618772">
    <w:abstractNumId w:val="15"/>
  </w:num>
  <w:num w:numId="12" w16cid:durableId="1600288997">
    <w:abstractNumId w:val="11"/>
  </w:num>
  <w:num w:numId="13" w16cid:durableId="320626053">
    <w:abstractNumId w:val="5"/>
  </w:num>
  <w:num w:numId="14" w16cid:durableId="567227269">
    <w:abstractNumId w:val="3"/>
  </w:num>
  <w:num w:numId="15" w16cid:durableId="1936789563">
    <w:abstractNumId w:val="14"/>
  </w:num>
  <w:num w:numId="16" w16cid:durableId="1437406938">
    <w:abstractNumId w:val="16"/>
  </w:num>
  <w:num w:numId="17" w16cid:durableId="1282304789">
    <w:abstractNumId w:val="2"/>
  </w:num>
  <w:num w:numId="18" w16cid:durableId="998654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247B5"/>
    <w:rsid w:val="000F6D64"/>
    <w:rsid w:val="00110230"/>
    <w:rsid w:val="00141BCE"/>
    <w:rsid w:val="00157732"/>
    <w:rsid w:val="001802A0"/>
    <w:rsid w:val="00192E72"/>
    <w:rsid w:val="00197628"/>
    <w:rsid w:val="001B7FD4"/>
    <w:rsid w:val="001C189D"/>
    <w:rsid w:val="001D4F49"/>
    <w:rsid w:val="00200025"/>
    <w:rsid w:val="00213586"/>
    <w:rsid w:val="0022004C"/>
    <w:rsid w:val="00241563"/>
    <w:rsid w:val="00263747"/>
    <w:rsid w:val="002A52AB"/>
    <w:rsid w:val="002D33C2"/>
    <w:rsid w:val="003212AF"/>
    <w:rsid w:val="00342EAD"/>
    <w:rsid w:val="003747F8"/>
    <w:rsid w:val="00375BE7"/>
    <w:rsid w:val="0038751B"/>
    <w:rsid w:val="003D17AD"/>
    <w:rsid w:val="0041600D"/>
    <w:rsid w:val="0042510A"/>
    <w:rsid w:val="00440323"/>
    <w:rsid w:val="00466B71"/>
    <w:rsid w:val="00484640"/>
    <w:rsid w:val="004934F6"/>
    <w:rsid w:val="004B70B4"/>
    <w:rsid w:val="004D2CE3"/>
    <w:rsid w:val="0054528C"/>
    <w:rsid w:val="005615E7"/>
    <w:rsid w:val="00597020"/>
    <w:rsid w:val="005C160D"/>
    <w:rsid w:val="005D1BCB"/>
    <w:rsid w:val="005D3293"/>
    <w:rsid w:val="00605B0F"/>
    <w:rsid w:val="006156B7"/>
    <w:rsid w:val="00630E59"/>
    <w:rsid w:val="0065196E"/>
    <w:rsid w:val="00675B86"/>
    <w:rsid w:val="006A112F"/>
    <w:rsid w:val="006B0AC3"/>
    <w:rsid w:val="006D631C"/>
    <w:rsid w:val="00700E75"/>
    <w:rsid w:val="0076073D"/>
    <w:rsid w:val="007D4A15"/>
    <w:rsid w:val="007E0062"/>
    <w:rsid w:val="007F5214"/>
    <w:rsid w:val="008143B5"/>
    <w:rsid w:val="00820252"/>
    <w:rsid w:val="0082612C"/>
    <w:rsid w:val="008C199B"/>
    <w:rsid w:val="008C5C04"/>
    <w:rsid w:val="008D4DE6"/>
    <w:rsid w:val="00963428"/>
    <w:rsid w:val="0096574E"/>
    <w:rsid w:val="0097004A"/>
    <w:rsid w:val="00991453"/>
    <w:rsid w:val="009A0C08"/>
    <w:rsid w:val="009F10CA"/>
    <w:rsid w:val="00A519B7"/>
    <w:rsid w:val="00A536CA"/>
    <w:rsid w:val="00A62F11"/>
    <w:rsid w:val="00B01A4D"/>
    <w:rsid w:val="00B20321"/>
    <w:rsid w:val="00B43750"/>
    <w:rsid w:val="00B67F85"/>
    <w:rsid w:val="00B7370B"/>
    <w:rsid w:val="00B8102C"/>
    <w:rsid w:val="00BD1582"/>
    <w:rsid w:val="00C02CED"/>
    <w:rsid w:val="00C334A1"/>
    <w:rsid w:val="00C33E5C"/>
    <w:rsid w:val="00C34F64"/>
    <w:rsid w:val="00C619E3"/>
    <w:rsid w:val="00C931CA"/>
    <w:rsid w:val="00CB33AA"/>
    <w:rsid w:val="00CF2175"/>
    <w:rsid w:val="00D12EC9"/>
    <w:rsid w:val="00D300E0"/>
    <w:rsid w:val="00D417E0"/>
    <w:rsid w:val="00D82EF4"/>
    <w:rsid w:val="00D90CCB"/>
    <w:rsid w:val="00DA3A68"/>
    <w:rsid w:val="00DA520C"/>
    <w:rsid w:val="00DC09F8"/>
    <w:rsid w:val="00DD2455"/>
    <w:rsid w:val="00E009C5"/>
    <w:rsid w:val="00E04798"/>
    <w:rsid w:val="00E3449F"/>
    <w:rsid w:val="00E3764F"/>
    <w:rsid w:val="00E4109D"/>
    <w:rsid w:val="00E445A1"/>
    <w:rsid w:val="00E62638"/>
    <w:rsid w:val="00E6621C"/>
    <w:rsid w:val="00EB6C70"/>
    <w:rsid w:val="00ED0733"/>
    <w:rsid w:val="00F82100"/>
    <w:rsid w:val="00FE1F19"/>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styleId="CommentReference">
    <w:name w:val="annotation reference"/>
    <w:basedOn w:val="DefaultParagraphFont"/>
    <w:rsid w:val="00DA520C"/>
    <w:rPr>
      <w:sz w:val="16"/>
      <w:szCs w:val="16"/>
    </w:rPr>
  </w:style>
  <w:style w:type="paragraph" w:styleId="CommentText">
    <w:name w:val="annotation text"/>
    <w:basedOn w:val="Normal"/>
    <w:link w:val="CommentTextChar"/>
    <w:rsid w:val="00DA520C"/>
  </w:style>
  <w:style w:type="character" w:customStyle="1" w:styleId="CommentTextChar">
    <w:name w:val="Comment Text Char"/>
    <w:basedOn w:val="DefaultParagraphFont"/>
    <w:link w:val="CommentText"/>
    <w:rsid w:val="00DA520C"/>
  </w:style>
  <w:style w:type="paragraph" w:styleId="CommentSubject">
    <w:name w:val="annotation subject"/>
    <w:basedOn w:val="CommentText"/>
    <w:next w:val="CommentText"/>
    <w:link w:val="CommentSubjectChar"/>
    <w:uiPriority w:val="99"/>
    <w:rsid w:val="00DA520C"/>
    <w:rPr>
      <w:b/>
      <w:bCs/>
    </w:rPr>
  </w:style>
  <w:style w:type="character" w:customStyle="1" w:styleId="CommentSubjectChar">
    <w:name w:val="Comment Subject Char"/>
    <w:basedOn w:val="CommentTextChar"/>
    <w:link w:val="CommentSubject"/>
    <w:uiPriority w:val="99"/>
    <w:rsid w:val="00DA520C"/>
    <w:rPr>
      <w:b/>
      <w:bCs/>
    </w:rPr>
  </w:style>
  <w:style w:type="paragraph" w:styleId="BalloonText">
    <w:name w:val="Balloon Text"/>
    <w:basedOn w:val="Normal"/>
    <w:link w:val="BalloonTextChar"/>
    <w:rsid w:val="00DA520C"/>
    <w:rPr>
      <w:rFonts w:ascii="Segoe UI" w:hAnsi="Segoe UI" w:cs="Segoe UI"/>
      <w:sz w:val="18"/>
      <w:szCs w:val="18"/>
    </w:rPr>
  </w:style>
  <w:style w:type="character" w:customStyle="1" w:styleId="BalloonTextChar">
    <w:name w:val="Balloon Text Char"/>
    <w:basedOn w:val="DefaultParagraphFont"/>
    <w:link w:val="BalloonText"/>
    <w:rsid w:val="00DA520C"/>
    <w:rPr>
      <w:rFonts w:ascii="Segoe UI" w:hAnsi="Segoe UI" w:cs="Segoe UI"/>
      <w:sz w:val="18"/>
      <w:szCs w:val="18"/>
    </w:rPr>
  </w:style>
  <w:style w:type="paragraph" w:styleId="NoSpacing">
    <w:name w:val="No Spacing"/>
    <w:uiPriority w:val="1"/>
    <w:qFormat/>
    <w:rsid w:val="00700E75"/>
    <w:rPr>
      <w:rFonts w:ascii="Tahoma" w:eastAsiaTheme="minorHAnsi" w:hAnsi="Tahoma" w:cs="Tahoma"/>
      <w:sz w:val="22"/>
      <w:szCs w:val="28"/>
      <w:u w:val="single"/>
    </w:rPr>
  </w:style>
  <w:style w:type="paragraph" w:customStyle="1" w:styleId="ban">
    <w:name w:val="ban"/>
    <w:rsid w:val="00700E75"/>
    <w:pPr>
      <w:widowControl w:val="0"/>
      <w:tabs>
        <w:tab w:val="left" w:pos="936"/>
        <w:tab w:val="left" w:pos="1314"/>
        <w:tab w:val="left" w:pos="1692"/>
        <w:tab w:val="left" w:pos="2070"/>
      </w:tabs>
      <w:suppressAutoHyphens/>
    </w:pPr>
    <w:rPr>
      <w:rFonts w:ascii="Arial" w:hAnsi="Arial"/>
      <w:sz w:val="22"/>
    </w:rPr>
  </w:style>
  <w:style w:type="paragraph" w:styleId="ListBullet">
    <w:name w:val="List Bullet"/>
    <w:basedOn w:val="Normal"/>
    <w:rsid w:val="00700E75"/>
    <w:pPr>
      <w:numPr>
        <w:numId w:val="1"/>
      </w:numPr>
      <w:ind w:left="0" w:firstLine="0"/>
      <w:contextualSpacing/>
    </w:pPr>
  </w:style>
  <w:style w:type="paragraph" w:styleId="PlainText">
    <w:name w:val="Plain Text"/>
    <w:basedOn w:val="Normal"/>
    <w:link w:val="PlainTextChar"/>
    <w:rsid w:val="00700E75"/>
    <w:rPr>
      <w:rFonts w:ascii="Courier New" w:hAnsi="Courier New" w:cs="Courier New"/>
    </w:rPr>
  </w:style>
  <w:style w:type="character" w:customStyle="1" w:styleId="PlainTextChar">
    <w:name w:val="Plain Text Char"/>
    <w:basedOn w:val="DefaultParagraphFont"/>
    <w:link w:val="PlainText"/>
    <w:rsid w:val="00700E75"/>
    <w:rPr>
      <w:rFonts w:ascii="Courier New" w:hAnsi="Courier New" w:cs="Courier New"/>
    </w:rPr>
  </w:style>
  <w:style w:type="paragraph" w:styleId="BodyTextIndent2">
    <w:name w:val="Body Text Indent 2"/>
    <w:basedOn w:val="Normal"/>
    <w:link w:val="BodyTextIndent2Char"/>
    <w:rsid w:val="00700E75"/>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700E75"/>
    <w:rPr>
      <w:b/>
      <w:sz w:val="22"/>
    </w:rPr>
  </w:style>
  <w:style w:type="paragraph" w:styleId="ListParagraph">
    <w:name w:val="List Paragraph"/>
    <w:basedOn w:val="Normal"/>
    <w:uiPriority w:val="34"/>
    <w:qFormat/>
    <w:rsid w:val="00700E75"/>
    <w:pPr>
      <w:ind w:left="720"/>
      <w:contextualSpacing/>
    </w:pPr>
  </w:style>
  <w:style w:type="paragraph" w:styleId="BodyTextIndent3">
    <w:name w:val="Body Text Indent 3"/>
    <w:basedOn w:val="Normal"/>
    <w:link w:val="BodyTextIndent3Char"/>
    <w:rsid w:val="00700E75"/>
    <w:pPr>
      <w:widowControl w:val="0"/>
      <w:tabs>
        <w:tab w:val="left" w:pos="936"/>
        <w:tab w:val="left" w:pos="1314"/>
        <w:tab w:val="left" w:pos="1692"/>
        <w:tab w:val="left" w:pos="2070"/>
      </w:tabs>
      <w:ind w:left="1692"/>
    </w:pPr>
    <w:rPr>
      <w:b/>
      <w:sz w:val="22"/>
    </w:rPr>
  </w:style>
  <w:style w:type="character" w:customStyle="1" w:styleId="BodyTextIndent3Char">
    <w:name w:val="Body Text Indent 3 Char"/>
    <w:basedOn w:val="DefaultParagraphFont"/>
    <w:link w:val="BodyTextIndent3"/>
    <w:rsid w:val="00700E75"/>
    <w:rPr>
      <w:b/>
      <w:sz w:val="22"/>
    </w:rPr>
  </w:style>
  <w:style w:type="character" w:customStyle="1" w:styleId="BodyTextIndentChar">
    <w:name w:val="Body Text Indent Char"/>
    <w:basedOn w:val="DefaultParagraphFont"/>
    <w:link w:val="BodyTextIndent"/>
    <w:rsid w:val="00700E75"/>
    <w:rPr>
      <w:rFonts w:ascii="Book Antiqua" w:hAnsi="Book Antiqua"/>
      <w:b/>
      <w:sz w:val="22"/>
    </w:rPr>
  </w:style>
  <w:style w:type="character" w:customStyle="1" w:styleId="HeaderChar">
    <w:name w:val="Header Char"/>
    <w:basedOn w:val="DefaultParagraphFont"/>
    <w:link w:val="Header"/>
    <w:rsid w:val="00700E75"/>
  </w:style>
  <w:style w:type="character" w:customStyle="1" w:styleId="FooterChar">
    <w:name w:val="Footer Char"/>
    <w:basedOn w:val="DefaultParagraphFont"/>
    <w:link w:val="Footer"/>
    <w:uiPriority w:val="99"/>
    <w:rsid w:val="00700E75"/>
  </w:style>
  <w:style w:type="paragraph" w:styleId="Revision">
    <w:name w:val="Revision"/>
    <w:hidden/>
    <w:uiPriority w:val="99"/>
    <w:semiHidden/>
    <w:rsid w:val="00700E75"/>
  </w:style>
  <w:style w:type="character" w:customStyle="1" w:styleId="Heading2Char">
    <w:name w:val="Heading 2 Char"/>
    <w:link w:val="Heading2"/>
    <w:rsid w:val="00CF2175"/>
    <w:rPr>
      <w:rFonts w:ascii="Bookman Old Style" w:hAnsi="Bookman Old Style"/>
      <w:b/>
      <w:i/>
    </w:rPr>
  </w:style>
  <w:style w:type="paragraph" w:styleId="Title">
    <w:name w:val="Title"/>
    <w:basedOn w:val="Normal"/>
    <w:link w:val="TitleChar"/>
    <w:qFormat/>
    <w:rsid w:val="00CF2175"/>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rsid w:val="00CF2175"/>
    <w:rPr>
      <w:rFonts w:ascii="Helvetica" w:hAnsi="Helvetica"/>
      <w:b/>
      <w:sz w:val="22"/>
    </w:rPr>
  </w:style>
  <w:style w:type="paragraph" w:styleId="Subtitle">
    <w:name w:val="Subtitle"/>
    <w:basedOn w:val="Normal"/>
    <w:link w:val="SubtitleChar"/>
    <w:qFormat/>
    <w:rsid w:val="00CF2175"/>
    <w:pPr>
      <w:widowControl w:val="0"/>
      <w:tabs>
        <w:tab w:val="left" w:pos="936"/>
        <w:tab w:val="left" w:pos="1314"/>
        <w:tab w:val="left" w:pos="1692"/>
        <w:tab w:val="left" w:pos="2070"/>
      </w:tabs>
    </w:pPr>
    <w:rPr>
      <w:rFonts w:ascii="Helvetica" w:hAnsi="Helvetica"/>
      <w:b/>
      <w:sz w:val="22"/>
    </w:rPr>
  </w:style>
  <w:style w:type="character" w:customStyle="1" w:styleId="SubtitleChar">
    <w:name w:val="Subtitle Char"/>
    <w:basedOn w:val="DefaultParagraphFont"/>
    <w:link w:val="Subtitle"/>
    <w:rsid w:val="00CF2175"/>
    <w:rPr>
      <w:rFonts w:ascii="Helvetica" w:hAnsi="Helvetica"/>
      <w:b/>
      <w:sz w:val="22"/>
    </w:rPr>
  </w:style>
  <w:style w:type="character" w:styleId="Hyperlink">
    <w:name w:val="Hyperlink"/>
    <w:basedOn w:val="DefaultParagraphFont"/>
    <w:rsid w:val="0042510A"/>
    <w:rPr>
      <w:color w:val="0563C1" w:themeColor="hyperlink"/>
      <w:u w:val="single"/>
    </w:rPr>
  </w:style>
  <w:style w:type="character" w:styleId="UnresolvedMention">
    <w:name w:val="Unresolved Mention"/>
    <w:basedOn w:val="DefaultParagraphFont"/>
    <w:uiPriority w:val="99"/>
    <w:semiHidden/>
    <w:unhideWhenUsed/>
    <w:rsid w:val="00425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1639</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Crystal, Malcolm (EHS)</cp:lastModifiedBy>
  <cp:revision>4</cp:revision>
  <cp:lastPrinted>2023-05-15T18:13:00Z</cp:lastPrinted>
  <dcterms:created xsi:type="dcterms:W3CDTF">2023-05-15T18:11:00Z</dcterms:created>
  <dcterms:modified xsi:type="dcterms:W3CDTF">2023-05-15T18:13:00Z</dcterms:modified>
</cp:coreProperties>
</file>