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686"/>
        <w:tblW w:w="97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81"/>
        <w:gridCol w:w="7932"/>
      </w:tblGrid>
      <w:tr w:rsidR="00466991" w:rsidRPr="00926B3C" w:rsidTr="006D47E7">
        <w:trPr>
          <w:trHeight w:val="1285"/>
        </w:trPr>
        <w:tc>
          <w:tcPr>
            <w:tcW w:w="1781" w:type="dxa"/>
            <w:tcBorders>
              <w:top w:val="nil"/>
              <w:left w:val="nil"/>
              <w:bottom w:val="nil"/>
              <w:right w:val="nil"/>
            </w:tcBorders>
            <w:shd w:val="clear" w:color="auto" w:fill="auto"/>
            <w:tcMar>
              <w:top w:w="80" w:type="dxa"/>
              <w:left w:w="80" w:type="dxa"/>
              <w:bottom w:w="80" w:type="dxa"/>
              <w:right w:w="80" w:type="dxa"/>
            </w:tcMar>
          </w:tcPr>
          <w:p w:rsidR="00466991" w:rsidRPr="00926B3C" w:rsidRDefault="00466991" w:rsidP="007D2A13">
            <w:pPr>
              <w:pStyle w:val="NormalWeb"/>
              <w:jc w:val="right"/>
            </w:pPr>
            <w:r w:rsidRPr="00926B3C">
              <w:rPr>
                <w:b/>
                <w:bCs/>
                <w:noProof/>
              </w:rPr>
              <w:drawing>
                <wp:inline distT="0" distB="0" distL="0" distR="0" wp14:anchorId="0A04CE7E" wp14:editId="75726B9F">
                  <wp:extent cx="714375" cy="71437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emslogo.png"/>
                          <pic:cNvPicPr/>
                        </pic:nvPicPr>
                        <pic:blipFill>
                          <a:blip r:embed="rId9">
                            <a:extLst/>
                          </a:blip>
                          <a:stretch>
                            <a:fillRect/>
                          </a:stretch>
                        </pic:blipFill>
                        <pic:spPr>
                          <a:xfrm>
                            <a:off x="0" y="0"/>
                            <a:ext cx="714375" cy="714375"/>
                          </a:xfrm>
                          <a:prstGeom prst="rect">
                            <a:avLst/>
                          </a:prstGeom>
                          <a:ln w="12700" cap="flat">
                            <a:noFill/>
                            <a:miter lim="400000"/>
                          </a:ln>
                          <a:effectLst/>
                        </pic:spPr>
                      </pic:pic>
                    </a:graphicData>
                  </a:graphic>
                </wp:inline>
              </w:drawing>
            </w:r>
          </w:p>
        </w:tc>
        <w:tc>
          <w:tcPr>
            <w:tcW w:w="7932" w:type="dxa"/>
            <w:tcBorders>
              <w:top w:val="nil"/>
              <w:left w:val="nil"/>
              <w:bottom w:val="nil"/>
              <w:right w:val="nil"/>
            </w:tcBorders>
            <w:shd w:val="clear" w:color="auto" w:fill="auto"/>
            <w:tcMar>
              <w:top w:w="80" w:type="dxa"/>
              <w:left w:w="80" w:type="dxa"/>
              <w:bottom w:w="80" w:type="dxa"/>
              <w:right w:w="80" w:type="dxa"/>
            </w:tcMar>
          </w:tcPr>
          <w:p w:rsidR="00466991" w:rsidRPr="00926B3C" w:rsidRDefault="00466991" w:rsidP="007D2A13">
            <w:pPr>
              <w:rPr>
                <w:b/>
                <w:bCs/>
              </w:rPr>
            </w:pPr>
            <w:r w:rsidRPr="00926B3C">
              <w:rPr>
                <w:b/>
                <w:bCs/>
              </w:rPr>
              <w:t xml:space="preserve">                     Meeting Minutes</w:t>
            </w:r>
          </w:p>
        </w:tc>
      </w:tr>
      <w:tr w:rsidR="00466991" w:rsidRPr="00926B3C" w:rsidTr="006D47E7">
        <w:trPr>
          <w:trHeight w:val="188"/>
        </w:trPr>
        <w:tc>
          <w:tcPr>
            <w:tcW w:w="1781" w:type="dxa"/>
            <w:tcBorders>
              <w:top w:val="nil"/>
              <w:left w:val="nil"/>
              <w:bottom w:val="nil"/>
              <w:right w:val="nil"/>
            </w:tcBorders>
            <w:shd w:val="clear" w:color="auto" w:fill="auto"/>
            <w:tcMar>
              <w:top w:w="80" w:type="dxa"/>
              <w:left w:w="80" w:type="dxa"/>
              <w:bottom w:w="80" w:type="dxa"/>
              <w:right w:w="80" w:type="dxa"/>
            </w:tcMar>
            <w:vAlign w:val="center"/>
          </w:tcPr>
          <w:p w:rsidR="00466991" w:rsidRPr="00926B3C" w:rsidRDefault="00466991" w:rsidP="007D2A13">
            <w:pPr>
              <w:pStyle w:val="FieldLabel"/>
              <w:rPr>
                <w:rFonts w:ascii="Times New Roman" w:hAnsi="Times New Roman" w:cs="Times New Roman"/>
                <w:sz w:val="24"/>
                <w:szCs w:val="24"/>
              </w:rPr>
            </w:pPr>
            <w:r w:rsidRPr="00926B3C">
              <w:rPr>
                <w:rFonts w:ascii="Times New Roman" w:hAnsi="Times New Roman" w:cs="Times New Roman"/>
                <w:b/>
                <w:bCs/>
                <w:sz w:val="24"/>
                <w:szCs w:val="24"/>
              </w:rPr>
              <w:t>Subject:</w:t>
            </w:r>
          </w:p>
        </w:tc>
        <w:tc>
          <w:tcPr>
            <w:tcW w:w="7932" w:type="dxa"/>
            <w:tcBorders>
              <w:top w:val="nil"/>
              <w:left w:val="nil"/>
              <w:bottom w:val="nil"/>
              <w:right w:val="nil"/>
            </w:tcBorders>
            <w:shd w:val="clear" w:color="auto" w:fill="auto"/>
            <w:tcMar>
              <w:top w:w="80" w:type="dxa"/>
              <w:left w:w="80" w:type="dxa"/>
              <w:bottom w:w="80" w:type="dxa"/>
              <w:right w:w="80" w:type="dxa"/>
            </w:tcMar>
            <w:vAlign w:val="center"/>
          </w:tcPr>
          <w:p w:rsidR="00466991" w:rsidRPr="00926B3C" w:rsidRDefault="00466991" w:rsidP="007D2A13">
            <w:pPr>
              <w:pStyle w:val="FieldText"/>
              <w:rPr>
                <w:rFonts w:ascii="Times New Roman" w:hAnsi="Times New Roman" w:cs="Times New Roman"/>
                <w:sz w:val="24"/>
                <w:szCs w:val="24"/>
              </w:rPr>
            </w:pPr>
            <w:r w:rsidRPr="00926B3C">
              <w:rPr>
                <w:rFonts w:ascii="Times New Roman" w:hAnsi="Times New Roman" w:cs="Times New Roman"/>
                <w:sz w:val="24"/>
                <w:szCs w:val="24"/>
              </w:rPr>
              <w:t>Medical Services Committee (MSC)</w:t>
            </w:r>
          </w:p>
        </w:tc>
      </w:tr>
      <w:tr w:rsidR="00466991" w:rsidRPr="00926B3C" w:rsidTr="006D47E7">
        <w:trPr>
          <w:trHeight w:val="436"/>
        </w:trPr>
        <w:tc>
          <w:tcPr>
            <w:tcW w:w="1781" w:type="dxa"/>
            <w:tcBorders>
              <w:top w:val="nil"/>
              <w:left w:val="nil"/>
              <w:bottom w:val="nil"/>
              <w:right w:val="nil"/>
            </w:tcBorders>
            <w:shd w:val="clear" w:color="auto" w:fill="auto"/>
            <w:tcMar>
              <w:top w:w="80" w:type="dxa"/>
              <w:left w:w="80" w:type="dxa"/>
              <w:bottom w:w="80" w:type="dxa"/>
              <w:right w:w="80" w:type="dxa"/>
            </w:tcMar>
            <w:vAlign w:val="center"/>
          </w:tcPr>
          <w:p w:rsidR="00466991" w:rsidRPr="00926B3C" w:rsidRDefault="00466991" w:rsidP="007D2A13">
            <w:pPr>
              <w:pStyle w:val="FieldLabel"/>
              <w:rPr>
                <w:rFonts w:ascii="Times New Roman" w:hAnsi="Times New Roman" w:cs="Times New Roman"/>
                <w:sz w:val="24"/>
                <w:szCs w:val="24"/>
              </w:rPr>
            </w:pPr>
            <w:r w:rsidRPr="00926B3C">
              <w:rPr>
                <w:rFonts w:ascii="Times New Roman" w:hAnsi="Times New Roman" w:cs="Times New Roman"/>
                <w:b/>
                <w:bCs/>
                <w:sz w:val="24"/>
                <w:szCs w:val="24"/>
              </w:rPr>
              <w:t>Date:</w:t>
            </w:r>
          </w:p>
        </w:tc>
        <w:tc>
          <w:tcPr>
            <w:tcW w:w="7932" w:type="dxa"/>
            <w:tcBorders>
              <w:top w:val="nil"/>
              <w:left w:val="nil"/>
              <w:bottom w:val="nil"/>
              <w:right w:val="nil"/>
            </w:tcBorders>
            <w:shd w:val="clear" w:color="auto" w:fill="auto"/>
            <w:tcMar>
              <w:top w:w="80" w:type="dxa"/>
              <w:left w:w="80" w:type="dxa"/>
              <w:bottom w:w="80" w:type="dxa"/>
              <w:right w:w="80" w:type="dxa"/>
            </w:tcMar>
            <w:vAlign w:val="center"/>
          </w:tcPr>
          <w:p w:rsidR="00466991" w:rsidRPr="00926B3C" w:rsidRDefault="00466991" w:rsidP="00926B3C">
            <w:pPr>
              <w:pStyle w:val="FieldText"/>
              <w:tabs>
                <w:tab w:val="left" w:pos="5668"/>
              </w:tabs>
              <w:rPr>
                <w:rFonts w:ascii="Times New Roman" w:eastAsia="Times New Roman" w:hAnsi="Times New Roman" w:cs="Times New Roman"/>
                <w:sz w:val="24"/>
                <w:szCs w:val="24"/>
              </w:rPr>
            </w:pPr>
            <w:r w:rsidRPr="00926B3C">
              <w:rPr>
                <w:rFonts w:ascii="Times New Roman" w:hAnsi="Times New Roman" w:cs="Times New Roman"/>
                <w:sz w:val="24"/>
                <w:szCs w:val="24"/>
              </w:rPr>
              <w:t>December 12, 2014 – final</w:t>
            </w:r>
            <w:r w:rsidR="00337E26" w:rsidRPr="00926B3C">
              <w:rPr>
                <w:rFonts w:ascii="Times New Roman" w:hAnsi="Times New Roman" w:cs="Times New Roman"/>
                <w:sz w:val="24"/>
                <w:szCs w:val="24"/>
              </w:rPr>
              <w:t xml:space="preserve"> </w:t>
            </w:r>
          </w:p>
        </w:tc>
      </w:tr>
      <w:tr w:rsidR="00466991" w:rsidRPr="00926B3C" w:rsidTr="006D47E7">
        <w:trPr>
          <w:trHeight w:val="1539"/>
        </w:trPr>
        <w:tc>
          <w:tcPr>
            <w:tcW w:w="1781" w:type="dxa"/>
            <w:tcBorders>
              <w:top w:val="nil"/>
              <w:left w:val="nil"/>
              <w:bottom w:val="nil"/>
              <w:right w:val="nil"/>
            </w:tcBorders>
            <w:shd w:val="clear" w:color="auto" w:fill="auto"/>
            <w:tcMar>
              <w:top w:w="80" w:type="dxa"/>
              <w:left w:w="80" w:type="dxa"/>
              <w:bottom w:w="80" w:type="dxa"/>
              <w:right w:w="80" w:type="dxa"/>
            </w:tcMar>
          </w:tcPr>
          <w:p w:rsidR="00466991" w:rsidRPr="00926B3C" w:rsidRDefault="00466991" w:rsidP="007D2A13">
            <w:pPr>
              <w:pStyle w:val="FieldLabel"/>
              <w:rPr>
                <w:rFonts w:ascii="Times New Roman" w:eastAsia="Times New Roman" w:hAnsi="Times New Roman" w:cs="Times New Roman"/>
                <w:b/>
                <w:bCs/>
                <w:sz w:val="24"/>
                <w:szCs w:val="24"/>
              </w:rPr>
            </w:pPr>
            <w:r w:rsidRPr="00926B3C">
              <w:rPr>
                <w:rFonts w:ascii="Times New Roman" w:hAnsi="Times New Roman" w:cs="Times New Roman"/>
                <w:b/>
                <w:bCs/>
                <w:sz w:val="24"/>
                <w:szCs w:val="24"/>
              </w:rPr>
              <w:t>Voting</w:t>
            </w:r>
          </w:p>
          <w:p w:rsidR="00466991" w:rsidRPr="00926B3C" w:rsidRDefault="00466991" w:rsidP="007D2A13">
            <w:pPr>
              <w:pStyle w:val="FieldLabel"/>
              <w:rPr>
                <w:rFonts w:ascii="Times New Roman" w:eastAsia="Times New Roman" w:hAnsi="Times New Roman" w:cs="Times New Roman"/>
                <w:b/>
                <w:bCs/>
                <w:sz w:val="24"/>
                <w:szCs w:val="24"/>
              </w:rPr>
            </w:pPr>
            <w:r w:rsidRPr="00926B3C">
              <w:rPr>
                <w:rFonts w:ascii="Times New Roman" w:hAnsi="Times New Roman" w:cs="Times New Roman"/>
                <w:b/>
                <w:bCs/>
                <w:sz w:val="24"/>
                <w:szCs w:val="24"/>
              </w:rPr>
              <w:t>Members:</w:t>
            </w:r>
          </w:p>
          <w:p w:rsidR="00466991" w:rsidRPr="00926B3C" w:rsidRDefault="00466991" w:rsidP="007D2A13">
            <w:pPr>
              <w:pStyle w:val="FieldLabel"/>
              <w:rPr>
                <w:rFonts w:ascii="Times New Roman" w:eastAsia="Times New Roman" w:hAnsi="Times New Roman" w:cs="Times New Roman"/>
                <w:b/>
                <w:bCs/>
                <w:sz w:val="24"/>
                <w:szCs w:val="24"/>
              </w:rPr>
            </w:pPr>
          </w:p>
          <w:p w:rsidR="00466991" w:rsidRPr="00926B3C" w:rsidRDefault="00466991" w:rsidP="007D2A13">
            <w:pPr>
              <w:pStyle w:val="FieldLabel"/>
              <w:rPr>
                <w:rFonts w:ascii="Times New Roman" w:hAnsi="Times New Roman" w:cs="Times New Roman"/>
                <w:sz w:val="24"/>
                <w:szCs w:val="24"/>
              </w:rPr>
            </w:pPr>
            <w:r w:rsidRPr="00926B3C">
              <w:rPr>
                <w:rFonts w:ascii="Times New Roman" w:hAnsi="Times New Roman" w:cs="Times New Roman"/>
                <w:b/>
                <w:bCs/>
                <w:sz w:val="24"/>
                <w:szCs w:val="24"/>
              </w:rPr>
              <w:t>Absent Members:</w:t>
            </w:r>
          </w:p>
        </w:tc>
        <w:tc>
          <w:tcPr>
            <w:tcW w:w="7932" w:type="dxa"/>
            <w:tcBorders>
              <w:top w:val="nil"/>
              <w:left w:val="nil"/>
              <w:bottom w:val="nil"/>
              <w:right w:val="nil"/>
            </w:tcBorders>
            <w:shd w:val="clear" w:color="auto" w:fill="auto"/>
            <w:tcMar>
              <w:top w:w="80" w:type="dxa"/>
              <w:left w:w="80" w:type="dxa"/>
              <w:bottom w:w="80" w:type="dxa"/>
              <w:right w:w="80" w:type="dxa"/>
            </w:tcMar>
          </w:tcPr>
          <w:p w:rsidR="00466991" w:rsidRPr="00926B3C" w:rsidRDefault="00466991" w:rsidP="007D2A13">
            <w:pPr>
              <w:pStyle w:val="FieldText"/>
              <w:tabs>
                <w:tab w:val="left" w:pos="5668"/>
              </w:tabs>
              <w:rPr>
                <w:rFonts w:ascii="Times New Roman" w:eastAsia="Times New Roman" w:hAnsi="Times New Roman" w:cs="Times New Roman"/>
                <w:sz w:val="24"/>
                <w:szCs w:val="24"/>
              </w:rPr>
            </w:pPr>
            <w:r w:rsidRPr="00926B3C">
              <w:rPr>
                <w:rFonts w:ascii="Times New Roman" w:hAnsi="Times New Roman" w:cs="Times New Roman"/>
                <w:sz w:val="24"/>
                <w:szCs w:val="24"/>
              </w:rPr>
              <w:t>Dr. Burstein (chair), Dr. Bailey, P. Brennan, Dr. Dinneen, Dr. Dyer, S. Gaughan, Dr. Geller, L. Moriarty, Dr. Old, Dr. Patterson, Dr. Pozner, Dr. Restuccia, Dr. Tennyson, Dr. Walker and Dr. Walter.</w:t>
            </w:r>
          </w:p>
          <w:p w:rsidR="00926B3C" w:rsidRDefault="00466991" w:rsidP="006D47E7">
            <w:pPr>
              <w:pStyle w:val="FieldText"/>
              <w:tabs>
                <w:tab w:val="left" w:pos="5668"/>
              </w:tabs>
              <w:rPr>
                <w:rFonts w:ascii="Times New Roman" w:hAnsi="Times New Roman" w:cs="Times New Roman"/>
                <w:sz w:val="24"/>
                <w:szCs w:val="24"/>
              </w:rPr>
            </w:pPr>
            <w:r w:rsidRPr="00926B3C">
              <w:rPr>
                <w:rFonts w:ascii="Times New Roman" w:hAnsi="Times New Roman" w:cs="Times New Roman"/>
                <w:sz w:val="24"/>
                <w:szCs w:val="24"/>
              </w:rPr>
              <w:t xml:space="preserve"> </w:t>
            </w:r>
          </w:p>
          <w:p w:rsidR="00466991" w:rsidRPr="00926B3C" w:rsidRDefault="00466991" w:rsidP="006D47E7">
            <w:pPr>
              <w:pStyle w:val="FieldText"/>
              <w:tabs>
                <w:tab w:val="left" w:pos="5668"/>
              </w:tabs>
              <w:rPr>
                <w:rFonts w:ascii="Times New Roman" w:hAnsi="Times New Roman" w:cs="Times New Roman"/>
                <w:sz w:val="24"/>
                <w:szCs w:val="24"/>
              </w:rPr>
            </w:pPr>
            <w:r w:rsidRPr="00926B3C">
              <w:rPr>
                <w:rFonts w:ascii="Times New Roman" w:hAnsi="Times New Roman" w:cs="Times New Roman"/>
                <w:sz w:val="24"/>
                <w:szCs w:val="24"/>
              </w:rPr>
              <w:t xml:space="preserve"> Dr. Wedel.</w:t>
            </w:r>
          </w:p>
        </w:tc>
      </w:tr>
    </w:tbl>
    <w:p w:rsidR="00602EE0" w:rsidRPr="00926B3C" w:rsidRDefault="00602EE0" w:rsidP="007E75D6">
      <w:pPr>
        <w:widowControl w:val="0"/>
        <w:ind w:right="810"/>
      </w:pPr>
    </w:p>
    <w:p w:rsidR="00602EE0" w:rsidRPr="00926B3C" w:rsidRDefault="00602EE0">
      <w:pPr>
        <w:widowControl w:val="0"/>
      </w:pPr>
    </w:p>
    <w:p w:rsidR="006D47E7" w:rsidRPr="00926B3C" w:rsidRDefault="006D47E7" w:rsidP="006D47E7">
      <w:pPr>
        <w:ind w:left="0"/>
      </w:pPr>
    </w:p>
    <w:p w:rsidR="006D47E7" w:rsidRPr="00926B3C" w:rsidRDefault="006D47E7" w:rsidP="006D47E7">
      <w:pPr>
        <w:pStyle w:val="Heading1"/>
        <w:pBdr>
          <w:top w:val="double" w:sz="4" w:space="1" w:color="auto"/>
        </w:pBdr>
      </w:pPr>
      <w:bookmarkStart w:id="0" w:name="_Toc208315781"/>
      <w:r w:rsidRPr="00926B3C">
        <w:t>Agenda</w:t>
      </w:r>
      <w:bookmarkEnd w:id="0"/>
    </w:p>
    <w:p w:rsidR="006D47E7" w:rsidRPr="00926B3C" w:rsidRDefault="006D47E7" w:rsidP="006D47E7">
      <w:pPr>
        <w:pStyle w:val="TOC1"/>
        <w:rPr>
          <w:noProof/>
        </w:rPr>
      </w:pPr>
      <w:r w:rsidRPr="00926B3C">
        <w:fldChar w:fldCharType="begin"/>
      </w:r>
      <w:r w:rsidRPr="00926B3C">
        <w:instrText xml:space="preserve"> TOC \o "1-2" \h \z \u </w:instrText>
      </w:r>
      <w:r w:rsidRPr="00926B3C">
        <w:fldChar w:fldCharType="separate"/>
      </w:r>
      <w:hyperlink r:id="rId10" w:anchor="_Toc208315781" w:history="1">
        <w:r w:rsidRPr="00926B3C">
          <w:rPr>
            <w:rStyle w:val="Hyperlink"/>
            <w:noProof/>
          </w:rPr>
          <w:t>1.0 Agenda</w:t>
        </w:r>
        <w:r w:rsidRPr="00926B3C">
          <w:rPr>
            <w:rStyle w:val="Hyperlink"/>
            <w:noProof/>
            <w:webHidden/>
            <w:color w:val="auto"/>
            <w:u w:val="none"/>
          </w:rPr>
          <w:tab/>
        </w:r>
        <w:r w:rsidRPr="00926B3C">
          <w:rPr>
            <w:rStyle w:val="Hyperlink"/>
            <w:noProof/>
            <w:webHidden/>
            <w:color w:val="auto"/>
            <w:u w:val="none"/>
          </w:rPr>
          <w:fldChar w:fldCharType="begin"/>
        </w:r>
        <w:r w:rsidRPr="00926B3C">
          <w:rPr>
            <w:rStyle w:val="Hyperlink"/>
            <w:noProof/>
            <w:webHidden/>
            <w:color w:val="auto"/>
            <w:u w:val="none"/>
          </w:rPr>
          <w:instrText xml:space="preserve"> PAGEREF _Toc208315781 \h </w:instrText>
        </w:r>
        <w:r w:rsidRPr="00926B3C">
          <w:rPr>
            <w:rStyle w:val="Hyperlink"/>
            <w:noProof/>
            <w:webHidden/>
            <w:color w:val="auto"/>
            <w:u w:val="none"/>
          </w:rPr>
        </w:r>
        <w:r w:rsidRPr="00926B3C">
          <w:rPr>
            <w:rStyle w:val="Hyperlink"/>
            <w:noProof/>
            <w:webHidden/>
            <w:color w:val="auto"/>
            <w:u w:val="none"/>
          </w:rPr>
          <w:fldChar w:fldCharType="separate"/>
        </w:r>
        <w:r w:rsidR="0000478A">
          <w:rPr>
            <w:rStyle w:val="Hyperlink"/>
            <w:noProof/>
            <w:webHidden/>
            <w:color w:val="auto"/>
            <w:u w:val="none"/>
          </w:rPr>
          <w:t>1</w:t>
        </w:r>
        <w:r w:rsidRPr="00926B3C">
          <w:rPr>
            <w:rStyle w:val="Hyperlink"/>
            <w:noProof/>
            <w:webHidden/>
            <w:color w:val="auto"/>
            <w:u w:val="none"/>
          </w:rPr>
          <w:fldChar w:fldCharType="end"/>
        </w:r>
      </w:hyperlink>
    </w:p>
    <w:p w:rsidR="006D47E7" w:rsidRPr="00926B3C" w:rsidRDefault="0000478A" w:rsidP="006D47E7">
      <w:pPr>
        <w:pStyle w:val="TOC1"/>
        <w:rPr>
          <w:noProof/>
        </w:rPr>
      </w:pPr>
      <w:hyperlink r:id="rId11" w:anchor="_Toc208315782" w:history="1">
        <w:r w:rsidR="006D47E7" w:rsidRPr="00926B3C">
          <w:rPr>
            <w:rStyle w:val="Hyperlink"/>
            <w:noProof/>
          </w:rPr>
          <w:t>2.0 Call to Order</w:t>
        </w:r>
        <w:r w:rsidR="006D47E7" w:rsidRPr="00926B3C">
          <w:rPr>
            <w:rStyle w:val="Hyperlink"/>
            <w:noProof/>
            <w:webHidden/>
            <w:color w:val="auto"/>
            <w:u w:val="none"/>
          </w:rPr>
          <w:tab/>
        </w:r>
        <w:r w:rsidR="00A852BD" w:rsidRPr="00926B3C">
          <w:rPr>
            <w:rStyle w:val="Hyperlink"/>
            <w:noProof/>
            <w:webHidden/>
            <w:color w:val="auto"/>
            <w:u w:val="none"/>
          </w:rPr>
          <w:t>………………………..</w:t>
        </w:r>
      </w:hyperlink>
      <w:r w:rsidR="00A852BD" w:rsidRPr="00926B3C">
        <w:rPr>
          <w:rStyle w:val="Hyperlink"/>
          <w:noProof/>
          <w:color w:val="auto"/>
          <w:u w:val="none"/>
        </w:rPr>
        <w:t>1</w:t>
      </w:r>
      <w:r w:rsidR="00A852BD" w:rsidRPr="00926B3C">
        <w:rPr>
          <w:noProof/>
        </w:rPr>
        <w:t xml:space="preserve"> </w:t>
      </w:r>
    </w:p>
    <w:p w:rsidR="006D47E7" w:rsidRPr="00926B3C" w:rsidRDefault="0000478A" w:rsidP="006D47E7">
      <w:pPr>
        <w:pStyle w:val="TOC1"/>
        <w:rPr>
          <w:rStyle w:val="Hyperlink"/>
          <w:u w:val="none"/>
        </w:rPr>
      </w:pPr>
      <w:hyperlink r:id="rId12" w:anchor="_Toc208315783" w:history="1">
        <w:r w:rsidR="006D47E7" w:rsidRPr="00926B3C">
          <w:rPr>
            <w:rStyle w:val="Hyperlink"/>
            <w:noProof/>
          </w:rPr>
          <w:t>3.0 Motions</w:t>
        </w:r>
        <w:r w:rsidR="006D47E7" w:rsidRPr="00926B3C">
          <w:rPr>
            <w:rStyle w:val="Hyperlink"/>
            <w:noProof/>
            <w:webHidden/>
            <w:color w:val="auto"/>
            <w:u w:val="none"/>
          </w:rPr>
          <w:tab/>
        </w:r>
      </w:hyperlink>
      <w:r w:rsidR="006D47E7" w:rsidRPr="00926B3C">
        <w:rPr>
          <w:rStyle w:val="Hyperlink"/>
          <w:noProof/>
          <w:u w:val="none"/>
        </w:rPr>
        <w:t>1-2</w:t>
      </w:r>
    </w:p>
    <w:p w:rsidR="006D47E7" w:rsidRPr="00926B3C" w:rsidRDefault="006D47E7" w:rsidP="006D47E7">
      <w:pPr>
        <w:ind w:left="0"/>
        <w:rPr>
          <w:color w:val="auto"/>
        </w:rPr>
      </w:pPr>
      <w:r w:rsidRPr="00926B3C">
        <w:t>4.0 Action Items………………………………………………………………………………….…2</w:t>
      </w:r>
    </w:p>
    <w:p w:rsidR="006D47E7" w:rsidRPr="00926B3C" w:rsidRDefault="006D47E7" w:rsidP="006D47E7">
      <w:pPr>
        <w:ind w:left="0" w:right="-90"/>
      </w:pPr>
      <w:r w:rsidRPr="00926B3C">
        <w:t>Old Business</w:t>
      </w:r>
      <w:proofErr w:type="gramStart"/>
      <w:r w:rsidRPr="00926B3C">
        <w:t>………………………………………………………....…………………….….........2</w:t>
      </w:r>
      <w:proofErr w:type="gramEnd"/>
    </w:p>
    <w:p w:rsidR="006D47E7" w:rsidRPr="00926B3C" w:rsidRDefault="006D47E7" w:rsidP="006D47E7">
      <w:pPr>
        <w:ind w:left="0" w:right="-90"/>
        <w:rPr>
          <w:noProof/>
        </w:rPr>
      </w:pPr>
      <w:r w:rsidRPr="00926B3C">
        <w:t>New Business</w:t>
      </w:r>
      <w:proofErr w:type="gramStart"/>
      <w:r w:rsidRPr="00926B3C">
        <w:t>………………………………………………………………………..…...………</w:t>
      </w:r>
      <w:proofErr w:type="gramEnd"/>
      <w:r w:rsidRPr="00926B3C">
        <w:t>2-4</w:t>
      </w:r>
    </w:p>
    <w:p w:rsidR="006D47E7" w:rsidRPr="00926B3C" w:rsidRDefault="0000478A" w:rsidP="006D47E7">
      <w:pPr>
        <w:pStyle w:val="TOC1"/>
        <w:rPr>
          <w:noProof/>
        </w:rPr>
      </w:pPr>
      <w:hyperlink r:id="rId13" w:anchor="_Toc208315788" w:history="1">
        <w:r w:rsidR="006D47E7" w:rsidRPr="00926B3C">
          <w:rPr>
            <w:rStyle w:val="Hyperlink"/>
            <w:noProof/>
          </w:rPr>
          <w:t>Next Meeting</w:t>
        </w:r>
        <w:r w:rsidR="006D47E7" w:rsidRPr="00926B3C">
          <w:rPr>
            <w:rStyle w:val="Hyperlink"/>
            <w:noProof/>
            <w:webHidden/>
            <w:color w:val="auto"/>
            <w:u w:val="none"/>
          </w:rPr>
          <w:tab/>
        </w:r>
      </w:hyperlink>
      <w:r w:rsidR="006D47E7" w:rsidRPr="00926B3C">
        <w:rPr>
          <w:rStyle w:val="Hyperlink"/>
          <w:noProof/>
          <w:u w:val="none"/>
        </w:rPr>
        <w:t>4</w:t>
      </w:r>
    </w:p>
    <w:p w:rsidR="00602EE0" w:rsidRPr="00926B3C" w:rsidRDefault="006D47E7" w:rsidP="006D47E7">
      <w:pPr>
        <w:ind w:left="0"/>
      </w:pPr>
      <w:r w:rsidRPr="00926B3C">
        <w:fldChar w:fldCharType="end"/>
      </w:r>
    </w:p>
    <w:p w:rsidR="00602EE0" w:rsidRPr="00926B3C" w:rsidRDefault="007E75D6">
      <w:pPr>
        <w:pStyle w:val="Heading1"/>
        <w:numPr>
          <w:ilvl w:val="0"/>
          <w:numId w:val="3"/>
        </w:numPr>
        <w:tabs>
          <w:tab w:val="clear" w:pos="94"/>
          <w:tab w:val="num" w:pos="102"/>
        </w:tabs>
        <w:ind w:left="102" w:hanging="102"/>
      </w:pPr>
      <w:bookmarkStart w:id="1" w:name="_Toc"/>
      <w:r w:rsidRPr="00926B3C">
        <w:t>Agenda</w:t>
      </w:r>
      <w:bookmarkEnd w:id="1"/>
    </w:p>
    <w:p w:rsidR="00602EE0" w:rsidRPr="00926B3C" w:rsidRDefault="00602EE0">
      <w:pPr>
        <w:ind w:left="0"/>
      </w:pPr>
    </w:p>
    <w:p w:rsidR="00602EE0" w:rsidRPr="00926B3C" w:rsidRDefault="007E75D6">
      <w:pPr>
        <w:pStyle w:val="Heading1"/>
        <w:numPr>
          <w:ilvl w:val="0"/>
          <w:numId w:val="3"/>
        </w:numPr>
        <w:tabs>
          <w:tab w:val="clear" w:pos="94"/>
          <w:tab w:val="num" w:pos="102"/>
        </w:tabs>
        <w:ind w:left="102" w:hanging="102"/>
      </w:pPr>
      <w:bookmarkStart w:id="2" w:name="_Toc1"/>
      <w:r w:rsidRPr="00926B3C">
        <w:rPr>
          <w:rFonts w:eastAsia="Arial Unicode MS"/>
        </w:rPr>
        <w:t>Call to Order</w:t>
      </w:r>
      <w:bookmarkEnd w:id="2"/>
    </w:p>
    <w:p w:rsidR="00602EE0" w:rsidRPr="00926B3C" w:rsidRDefault="007E75D6">
      <w:pPr>
        <w:ind w:left="0"/>
      </w:pPr>
      <w:r w:rsidRPr="00926B3C">
        <w:t>Dr. Jon Burstein called to order the December meeting of the EMCAB Medical Committee at 10:00 am on December 12, 2014, in the Operations Room at the Massachusetts Emergency Management Agency in Framingham, MA.</w:t>
      </w:r>
    </w:p>
    <w:p w:rsidR="00602EE0" w:rsidRPr="00926B3C" w:rsidRDefault="00602EE0">
      <w:pPr>
        <w:pStyle w:val="Heading1"/>
      </w:pPr>
    </w:p>
    <w:p w:rsidR="00602EE0" w:rsidRPr="00926B3C" w:rsidRDefault="007E75D6">
      <w:pPr>
        <w:pStyle w:val="Heading1"/>
      </w:pPr>
      <w:bookmarkStart w:id="3" w:name="_Toc2"/>
      <w:r w:rsidRPr="00926B3C">
        <w:rPr>
          <w:rFonts w:eastAsia="Arial Unicode MS"/>
        </w:rPr>
        <w:t>3.0 Motions</w:t>
      </w:r>
      <w:bookmarkEnd w:id="3"/>
    </w:p>
    <w:p w:rsidR="00602EE0" w:rsidRPr="00926B3C" w:rsidRDefault="007E75D6">
      <w:pPr>
        <w:widowControl w:val="0"/>
        <w:ind w:left="0"/>
      </w:pPr>
      <w:r w:rsidRPr="00926B3C">
        <w:t>The following table lists the motions made during the meeting.</w:t>
      </w:r>
    </w:p>
    <w:tbl>
      <w:tblPr>
        <w:tblW w:w="96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58"/>
        <w:gridCol w:w="4590"/>
      </w:tblGrid>
      <w:tr w:rsidR="00602EE0" w:rsidRPr="00926B3C">
        <w:trPr>
          <w:trHeight w:val="600"/>
        </w:trPr>
        <w:tc>
          <w:tcPr>
            <w:tcW w:w="5058"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602EE0" w:rsidRPr="00926B3C" w:rsidRDefault="007E75D6">
            <w:pPr>
              <w:tabs>
                <w:tab w:val="left" w:pos="8730"/>
              </w:tabs>
              <w:ind w:left="0"/>
            </w:pPr>
            <w:r w:rsidRPr="00926B3C">
              <w:rPr>
                <w:b/>
                <w:bCs/>
                <w:color w:val="FFFFFF"/>
                <w:u w:color="FFFFFF"/>
              </w:rPr>
              <w:t>Motion</w:t>
            </w:r>
          </w:p>
        </w:tc>
        <w:tc>
          <w:tcPr>
            <w:tcW w:w="459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602EE0" w:rsidRPr="00926B3C" w:rsidRDefault="007E75D6">
            <w:pPr>
              <w:tabs>
                <w:tab w:val="center" w:pos="1938"/>
                <w:tab w:val="right" w:pos="4637"/>
                <w:tab w:val="left" w:pos="8730"/>
              </w:tabs>
              <w:ind w:left="0"/>
            </w:pPr>
            <w:r w:rsidRPr="00926B3C">
              <w:rPr>
                <w:b/>
                <w:bCs/>
                <w:color w:val="FFFFFF"/>
                <w:u w:color="FFFFFF"/>
              </w:rPr>
              <w:tab/>
              <w:t>Result</w:t>
            </w:r>
            <w:r w:rsidRPr="00926B3C">
              <w:rPr>
                <w:b/>
                <w:bCs/>
                <w:color w:val="FFFFFF"/>
                <w:u w:color="FFFFFF"/>
              </w:rPr>
              <w:tab/>
            </w:r>
          </w:p>
        </w:tc>
      </w:tr>
      <w:tr w:rsidR="00602EE0" w:rsidRPr="00926B3C">
        <w:trPr>
          <w:trHeight w:val="1500"/>
        </w:trPr>
        <w:tc>
          <w:tcPr>
            <w:tcW w:w="5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2EE0" w:rsidRPr="00926B3C" w:rsidRDefault="007E75D6">
            <w:pPr>
              <w:tabs>
                <w:tab w:val="left" w:pos="240"/>
                <w:tab w:val="left" w:pos="360"/>
                <w:tab w:val="left" w:pos="1080"/>
                <w:tab w:val="left" w:pos="8730"/>
              </w:tabs>
              <w:ind w:left="0"/>
            </w:pPr>
            <w:r w:rsidRPr="00926B3C">
              <w:rPr>
                <w:b/>
                <w:bCs/>
              </w:rPr>
              <w:t xml:space="preserve">Motion: </w:t>
            </w:r>
            <w:r w:rsidRPr="00926B3C">
              <w:t>by Dr. Restuccia to approve the October minutes.  Seconded by Dr. Walker</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2EE0" w:rsidRPr="00926B3C" w:rsidRDefault="007E75D6">
            <w:pPr>
              <w:pStyle w:val="NoSpacing"/>
              <w:ind w:left="0"/>
              <w:rPr>
                <w:rFonts w:hAnsi="Times New Roman" w:cs="Times New Roman"/>
              </w:rPr>
            </w:pPr>
            <w:r w:rsidRPr="00926B3C">
              <w:rPr>
                <w:rFonts w:hAnsi="Times New Roman" w:cs="Times New Roman"/>
                <w:color w:val="343434"/>
                <w:u w:color="343434"/>
              </w:rPr>
              <w:t xml:space="preserve">Approved </w:t>
            </w:r>
            <w:r w:rsidRPr="00926B3C">
              <w:rPr>
                <w:rFonts w:hAnsi="Times New Roman" w:cs="Times New Roman"/>
              </w:rPr>
              <w:t xml:space="preserve">– Dr. Bailey, P. Brennan, </w:t>
            </w:r>
          </w:p>
          <w:p w:rsidR="00602EE0" w:rsidRPr="00926B3C" w:rsidRDefault="007E75D6">
            <w:pPr>
              <w:pStyle w:val="NoSpacing"/>
              <w:ind w:left="0"/>
              <w:rPr>
                <w:rFonts w:hAnsi="Times New Roman" w:cs="Times New Roman"/>
              </w:rPr>
            </w:pPr>
            <w:r w:rsidRPr="00926B3C">
              <w:rPr>
                <w:rFonts w:hAnsi="Times New Roman" w:cs="Times New Roman"/>
              </w:rPr>
              <w:t xml:space="preserve">Dr. Dinneen, Dr. Dyer, S. Gaughan, </w:t>
            </w:r>
          </w:p>
          <w:p w:rsidR="00602EE0" w:rsidRPr="00926B3C" w:rsidRDefault="007E75D6">
            <w:pPr>
              <w:pStyle w:val="NoSpacing"/>
              <w:ind w:hanging="720"/>
              <w:rPr>
                <w:rFonts w:hAnsi="Times New Roman" w:cs="Times New Roman"/>
              </w:rPr>
            </w:pPr>
            <w:r w:rsidRPr="00926B3C">
              <w:rPr>
                <w:rFonts w:hAnsi="Times New Roman" w:cs="Times New Roman"/>
              </w:rPr>
              <w:t xml:space="preserve">Dr. Geller, Dr. Patterson, Dr. Restuccia,   </w:t>
            </w:r>
          </w:p>
          <w:p w:rsidR="00602EE0" w:rsidRPr="00926B3C" w:rsidRDefault="007E75D6">
            <w:pPr>
              <w:pStyle w:val="NoSpacing"/>
              <w:ind w:left="0"/>
              <w:rPr>
                <w:rFonts w:hAnsi="Times New Roman" w:cs="Times New Roman"/>
              </w:rPr>
            </w:pPr>
            <w:r w:rsidRPr="00926B3C">
              <w:rPr>
                <w:rFonts w:hAnsi="Times New Roman" w:cs="Times New Roman"/>
              </w:rPr>
              <w:t xml:space="preserve">Dr. Tennyson, Dr. Walker and Dr. Walter. </w:t>
            </w:r>
          </w:p>
          <w:p w:rsidR="007D2A13" w:rsidRPr="00926B3C" w:rsidRDefault="007E75D6" w:rsidP="006D47E7">
            <w:pPr>
              <w:pStyle w:val="NoSpacing"/>
              <w:ind w:left="0"/>
              <w:rPr>
                <w:rFonts w:hAnsi="Times New Roman" w:cs="Times New Roman"/>
              </w:rPr>
            </w:pPr>
            <w:r w:rsidRPr="00926B3C">
              <w:rPr>
                <w:rFonts w:hAnsi="Times New Roman" w:cs="Times New Roman"/>
              </w:rPr>
              <w:t>Abstentions-none, opposed-none.</w:t>
            </w:r>
          </w:p>
        </w:tc>
      </w:tr>
    </w:tbl>
    <w:p w:rsidR="00602EE0" w:rsidRPr="00926B3C" w:rsidRDefault="00602E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ind w:left="0"/>
        <w:rPr>
          <w:b/>
          <w:bCs/>
          <w:kern w:val="32"/>
        </w:rPr>
      </w:pPr>
    </w:p>
    <w:p w:rsidR="006D47E7" w:rsidRPr="00926B3C" w:rsidRDefault="006D47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ind w:left="0"/>
        <w:rPr>
          <w:b/>
          <w:bCs/>
          <w:kern w:val="32"/>
        </w:rPr>
      </w:pPr>
    </w:p>
    <w:p w:rsidR="006D47E7" w:rsidRPr="00926B3C" w:rsidRDefault="006D47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ind w:left="0"/>
        <w:rPr>
          <w:b/>
          <w:bCs/>
          <w:kern w:val="32"/>
        </w:rPr>
      </w:pPr>
    </w:p>
    <w:p w:rsidR="006D47E7" w:rsidRPr="00926B3C" w:rsidRDefault="006D47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ind w:left="0"/>
        <w:rPr>
          <w:b/>
          <w:bCs/>
          <w:kern w:val="32"/>
        </w:rPr>
      </w:pPr>
    </w:p>
    <w:p w:rsidR="006D47E7" w:rsidRPr="00926B3C" w:rsidRDefault="006D47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ind w:left="0"/>
        <w:rPr>
          <w:b/>
          <w:bCs/>
          <w:kern w:val="32"/>
        </w:rPr>
      </w:pPr>
    </w:p>
    <w:p w:rsidR="006D47E7" w:rsidRPr="00926B3C" w:rsidRDefault="006D47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ind w:left="0"/>
        <w:rPr>
          <w:b/>
          <w:bCs/>
          <w:kern w:val="32"/>
        </w:rPr>
      </w:pPr>
    </w:p>
    <w:tbl>
      <w:tblPr>
        <w:tblW w:w="976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59"/>
        <w:gridCol w:w="23"/>
        <w:gridCol w:w="4638"/>
        <w:gridCol w:w="45"/>
      </w:tblGrid>
      <w:tr w:rsidR="00602EE0" w:rsidRPr="00926B3C" w:rsidTr="007D2A13">
        <w:trPr>
          <w:gridAfter w:val="1"/>
          <w:wAfter w:w="45" w:type="dxa"/>
          <w:trHeight w:val="108"/>
        </w:trPr>
        <w:tc>
          <w:tcPr>
            <w:tcW w:w="5059"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602EE0" w:rsidRPr="00926B3C" w:rsidRDefault="007E75D6">
            <w:pPr>
              <w:tabs>
                <w:tab w:val="left" w:pos="8730"/>
              </w:tabs>
              <w:ind w:left="0"/>
            </w:pPr>
            <w:r w:rsidRPr="00926B3C">
              <w:rPr>
                <w:b/>
                <w:bCs/>
                <w:color w:val="FFFFFF"/>
                <w:u w:color="FFFFFF"/>
              </w:rPr>
              <w:t>Motion</w:t>
            </w:r>
          </w:p>
        </w:tc>
        <w:tc>
          <w:tcPr>
            <w:tcW w:w="4661" w:type="dxa"/>
            <w:gridSpan w:val="2"/>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602EE0" w:rsidRPr="00926B3C" w:rsidRDefault="007E75D6">
            <w:pPr>
              <w:tabs>
                <w:tab w:val="left" w:pos="8730"/>
              </w:tabs>
              <w:ind w:left="0"/>
              <w:jc w:val="center"/>
            </w:pPr>
            <w:r w:rsidRPr="00926B3C">
              <w:rPr>
                <w:b/>
                <w:bCs/>
                <w:color w:val="FFFFFF"/>
                <w:u w:color="FFFFFF"/>
              </w:rPr>
              <w:t>Result</w:t>
            </w:r>
          </w:p>
        </w:tc>
      </w:tr>
      <w:tr w:rsidR="00602EE0" w:rsidRPr="00926B3C" w:rsidTr="006D47E7">
        <w:trPr>
          <w:gridAfter w:val="1"/>
          <w:wAfter w:w="45" w:type="dxa"/>
          <w:trHeight w:val="1620"/>
        </w:trPr>
        <w:tc>
          <w:tcPr>
            <w:tcW w:w="50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2EE0" w:rsidRPr="00926B3C" w:rsidRDefault="007E75D6">
            <w:pPr>
              <w:ind w:left="0"/>
            </w:pPr>
            <w:r w:rsidRPr="00926B3C">
              <w:rPr>
                <w:b/>
                <w:bCs/>
              </w:rPr>
              <w:t xml:space="preserve">Motion: </w:t>
            </w:r>
            <w:r w:rsidRPr="00926B3C">
              <w:t xml:space="preserve">by Dr. Tennyson to change the dose in the ACS protocol to 324-325 mg. Seconded by </w:t>
            </w:r>
            <w:r w:rsidRPr="00926B3C">
              <w:tab/>
              <w:t xml:space="preserve"> Dr. Walker.  </w:t>
            </w:r>
          </w:p>
        </w:tc>
        <w:tc>
          <w:tcPr>
            <w:tcW w:w="46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rsidR="00602EE0" w:rsidRPr="00926B3C" w:rsidRDefault="007E75D6" w:rsidP="00466991">
            <w:pPr>
              <w:pStyle w:val="NoSpacing"/>
              <w:ind w:left="-667" w:hanging="90"/>
              <w:rPr>
                <w:rFonts w:hAnsi="Times New Roman" w:cs="Times New Roman"/>
              </w:rPr>
            </w:pPr>
            <w:r w:rsidRPr="00926B3C">
              <w:rPr>
                <w:rFonts w:hAnsi="Times New Roman" w:cs="Times New Roman"/>
                <w:color w:val="343434"/>
                <w:u w:color="343434"/>
              </w:rPr>
              <w:t xml:space="preserve">Approved - </w:t>
            </w:r>
            <w:r w:rsidRPr="00926B3C">
              <w:rPr>
                <w:rFonts w:hAnsi="Times New Roman" w:cs="Times New Roman"/>
              </w:rPr>
              <w:t xml:space="preserve">Dr. Bailey, P. Brennan, </w:t>
            </w:r>
          </w:p>
          <w:p w:rsidR="00602EE0" w:rsidRPr="00926B3C" w:rsidRDefault="007E75D6" w:rsidP="00466991">
            <w:pPr>
              <w:pStyle w:val="NoSpacing"/>
              <w:ind w:left="-667" w:hanging="90"/>
              <w:rPr>
                <w:rFonts w:hAnsi="Times New Roman" w:cs="Times New Roman"/>
              </w:rPr>
            </w:pPr>
            <w:r w:rsidRPr="00926B3C">
              <w:rPr>
                <w:rFonts w:hAnsi="Times New Roman" w:cs="Times New Roman"/>
              </w:rPr>
              <w:t xml:space="preserve">Dr. Dinneen, Dr. Dyer, S. Gaughan, </w:t>
            </w:r>
          </w:p>
          <w:p w:rsidR="00602EE0" w:rsidRPr="00926B3C" w:rsidRDefault="007E75D6" w:rsidP="00466991">
            <w:pPr>
              <w:pStyle w:val="NoSpacing"/>
              <w:ind w:left="-667" w:hanging="90"/>
              <w:rPr>
                <w:rFonts w:hAnsi="Times New Roman" w:cs="Times New Roman"/>
              </w:rPr>
            </w:pPr>
            <w:r w:rsidRPr="00926B3C">
              <w:rPr>
                <w:rFonts w:hAnsi="Times New Roman" w:cs="Times New Roman"/>
              </w:rPr>
              <w:t xml:space="preserve">Dr. Geller, L. Moriarty, Dr. Old, </w:t>
            </w:r>
          </w:p>
          <w:p w:rsidR="00602EE0" w:rsidRPr="00926B3C" w:rsidRDefault="007E75D6" w:rsidP="00466991">
            <w:pPr>
              <w:pStyle w:val="NoSpacing"/>
              <w:ind w:left="-667" w:hanging="90"/>
              <w:rPr>
                <w:rFonts w:hAnsi="Times New Roman" w:cs="Times New Roman"/>
              </w:rPr>
            </w:pPr>
            <w:r w:rsidRPr="00926B3C">
              <w:rPr>
                <w:rFonts w:hAnsi="Times New Roman" w:cs="Times New Roman"/>
              </w:rPr>
              <w:t xml:space="preserve">Dr. Patterson, Dr. Pozner, Dr. Restuccia, </w:t>
            </w:r>
          </w:p>
          <w:p w:rsidR="00466991" w:rsidRPr="00926B3C" w:rsidRDefault="007E75D6" w:rsidP="00466991">
            <w:pPr>
              <w:pStyle w:val="NoSpacing"/>
              <w:ind w:left="-667" w:hanging="90"/>
              <w:rPr>
                <w:rFonts w:hAnsi="Times New Roman" w:cs="Times New Roman"/>
              </w:rPr>
            </w:pPr>
            <w:r w:rsidRPr="00926B3C">
              <w:rPr>
                <w:rFonts w:hAnsi="Times New Roman" w:cs="Times New Roman"/>
              </w:rPr>
              <w:t>Dr. Tennyson, Dr. Walker and Dr. Walter.</w:t>
            </w:r>
          </w:p>
          <w:p w:rsidR="007D2A13" w:rsidRPr="00926B3C" w:rsidRDefault="007D2A13" w:rsidP="007D2A13">
            <w:pPr>
              <w:pStyle w:val="NoSpacing"/>
              <w:ind w:left="-667" w:hanging="90"/>
              <w:rPr>
                <w:rFonts w:hAnsi="Times New Roman" w:cs="Times New Roman"/>
              </w:rPr>
            </w:pPr>
            <w:r w:rsidRPr="00926B3C">
              <w:rPr>
                <w:rFonts w:hAnsi="Times New Roman" w:cs="Times New Roman"/>
              </w:rPr>
              <w:t>Abstentions-none, opposed-none</w:t>
            </w:r>
          </w:p>
        </w:tc>
      </w:tr>
      <w:tr w:rsidR="00602EE0" w:rsidRPr="00926B3C" w:rsidTr="00466991">
        <w:trPr>
          <w:trHeight w:val="20"/>
        </w:trPr>
        <w:tc>
          <w:tcPr>
            <w:tcW w:w="5082" w:type="dxa"/>
            <w:gridSpan w:val="2"/>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602EE0" w:rsidRPr="00926B3C" w:rsidRDefault="007E75D6">
            <w:pPr>
              <w:tabs>
                <w:tab w:val="left" w:pos="8730"/>
              </w:tabs>
              <w:ind w:left="0"/>
            </w:pPr>
            <w:r w:rsidRPr="00926B3C">
              <w:rPr>
                <w:b/>
                <w:bCs/>
                <w:color w:val="FFFFFF"/>
                <w:u w:color="FFFFFF"/>
              </w:rPr>
              <w:t>Motion</w:t>
            </w:r>
          </w:p>
        </w:tc>
        <w:tc>
          <w:tcPr>
            <w:tcW w:w="4683" w:type="dxa"/>
            <w:gridSpan w:val="2"/>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602EE0" w:rsidRPr="00926B3C" w:rsidRDefault="007E75D6">
            <w:pPr>
              <w:tabs>
                <w:tab w:val="left" w:pos="8730"/>
              </w:tabs>
              <w:ind w:left="0"/>
              <w:jc w:val="center"/>
            </w:pPr>
            <w:r w:rsidRPr="00926B3C">
              <w:rPr>
                <w:b/>
                <w:bCs/>
                <w:color w:val="FFFFFF"/>
                <w:u w:color="FFFFFF"/>
              </w:rPr>
              <w:t>Result</w:t>
            </w:r>
          </w:p>
        </w:tc>
      </w:tr>
      <w:tr w:rsidR="00602EE0" w:rsidRPr="00926B3C" w:rsidTr="00466991">
        <w:trPr>
          <w:trHeight w:val="1655"/>
        </w:trPr>
        <w:tc>
          <w:tcPr>
            <w:tcW w:w="508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2EE0" w:rsidRPr="00926B3C" w:rsidRDefault="007E75D6">
            <w:pPr>
              <w:tabs>
                <w:tab w:val="left" w:pos="360"/>
                <w:tab w:val="left" w:pos="540"/>
              </w:tabs>
              <w:ind w:left="0"/>
            </w:pPr>
            <w:r w:rsidRPr="00926B3C">
              <w:rPr>
                <w:b/>
                <w:bCs/>
              </w:rPr>
              <w:t xml:space="preserve">Motion: </w:t>
            </w:r>
            <w:r w:rsidRPr="00926B3C">
              <w:t xml:space="preserve">Motion by Dr. Dinneen to remove Thiamine from the protocols.  Seconded </w:t>
            </w:r>
          </w:p>
          <w:p w:rsidR="00602EE0" w:rsidRPr="00926B3C" w:rsidRDefault="007E75D6">
            <w:pPr>
              <w:tabs>
                <w:tab w:val="left" w:pos="360"/>
                <w:tab w:val="left" w:pos="540"/>
              </w:tabs>
              <w:ind w:left="0"/>
            </w:pPr>
            <w:r w:rsidRPr="00926B3C">
              <w:t>Dr. Walter.</w:t>
            </w:r>
          </w:p>
        </w:tc>
        <w:tc>
          <w:tcPr>
            <w:tcW w:w="468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rsidR="00602EE0" w:rsidRPr="00926B3C" w:rsidRDefault="007E75D6" w:rsidP="00466991">
            <w:pPr>
              <w:pStyle w:val="NoSpacing"/>
              <w:ind w:hanging="1477"/>
              <w:rPr>
                <w:rFonts w:hAnsi="Times New Roman" w:cs="Times New Roman"/>
              </w:rPr>
            </w:pPr>
            <w:r w:rsidRPr="00926B3C">
              <w:rPr>
                <w:rFonts w:hAnsi="Times New Roman" w:cs="Times New Roman"/>
                <w:color w:val="343434"/>
                <w:u w:color="343434"/>
              </w:rPr>
              <w:t xml:space="preserve">Approved - </w:t>
            </w:r>
            <w:r w:rsidRPr="00926B3C">
              <w:rPr>
                <w:rFonts w:hAnsi="Times New Roman" w:cs="Times New Roman"/>
              </w:rPr>
              <w:t xml:space="preserve">Dr. Bailey, P. Brennan, </w:t>
            </w:r>
          </w:p>
          <w:p w:rsidR="00602EE0" w:rsidRPr="00926B3C" w:rsidRDefault="007E75D6" w:rsidP="00466991">
            <w:pPr>
              <w:pStyle w:val="NoSpacing"/>
              <w:ind w:hanging="1477"/>
              <w:rPr>
                <w:rFonts w:hAnsi="Times New Roman" w:cs="Times New Roman"/>
              </w:rPr>
            </w:pPr>
            <w:r w:rsidRPr="00926B3C">
              <w:rPr>
                <w:rFonts w:hAnsi="Times New Roman" w:cs="Times New Roman"/>
              </w:rPr>
              <w:t xml:space="preserve">Dr. Dinneen, Dr. Dyer, S. Gaughan, </w:t>
            </w:r>
          </w:p>
          <w:p w:rsidR="00602EE0" w:rsidRPr="00926B3C" w:rsidRDefault="007E75D6" w:rsidP="00466991">
            <w:pPr>
              <w:pStyle w:val="NoSpacing"/>
              <w:ind w:hanging="1477"/>
              <w:rPr>
                <w:rFonts w:hAnsi="Times New Roman" w:cs="Times New Roman"/>
              </w:rPr>
            </w:pPr>
            <w:r w:rsidRPr="00926B3C">
              <w:rPr>
                <w:rFonts w:hAnsi="Times New Roman" w:cs="Times New Roman"/>
              </w:rPr>
              <w:t xml:space="preserve">Dr. Geller, L. Moriarty, Dr. Old, </w:t>
            </w:r>
          </w:p>
          <w:p w:rsidR="00602EE0" w:rsidRPr="00926B3C" w:rsidRDefault="007E75D6" w:rsidP="00466991">
            <w:pPr>
              <w:pStyle w:val="NoSpacing"/>
              <w:ind w:hanging="1477"/>
              <w:rPr>
                <w:rFonts w:hAnsi="Times New Roman" w:cs="Times New Roman"/>
              </w:rPr>
            </w:pPr>
            <w:r w:rsidRPr="00926B3C">
              <w:rPr>
                <w:rFonts w:hAnsi="Times New Roman" w:cs="Times New Roman"/>
              </w:rPr>
              <w:t xml:space="preserve">Dr. Patterson, Dr. Pozner, Dr. Restuccia, </w:t>
            </w:r>
          </w:p>
          <w:p w:rsidR="00602EE0" w:rsidRPr="00926B3C" w:rsidRDefault="007E75D6" w:rsidP="00466991">
            <w:pPr>
              <w:pStyle w:val="NoSpacing"/>
              <w:ind w:hanging="1477"/>
              <w:rPr>
                <w:rFonts w:hAnsi="Times New Roman" w:cs="Times New Roman"/>
              </w:rPr>
            </w:pPr>
            <w:r w:rsidRPr="00926B3C">
              <w:rPr>
                <w:rFonts w:hAnsi="Times New Roman" w:cs="Times New Roman"/>
              </w:rPr>
              <w:t>Dr. Tennyson, Dr. Walker and Dr. Walter.</w:t>
            </w:r>
          </w:p>
          <w:p w:rsidR="00602EE0" w:rsidRPr="00926B3C" w:rsidRDefault="007E75D6" w:rsidP="00466991">
            <w:pPr>
              <w:pStyle w:val="NoSpacing"/>
              <w:ind w:hanging="1477"/>
              <w:rPr>
                <w:rFonts w:hAnsi="Times New Roman" w:cs="Times New Roman"/>
              </w:rPr>
            </w:pPr>
            <w:r w:rsidRPr="00926B3C">
              <w:rPr>
                <w:rFonts w:hAnsi="Times New Roman" w:cs="Times New Roman"/>
              </w:rPr>
              <w:t>Abstentions-none, opposed-none.</w:t>
            </w:r>
          </w:p>
        </w:tc>
      </w:tr>
    </w:tbl>
    <w:p w:rsidR="00602EE0" w:rsidRPr="00926B3C" w:rsidRDefault="00602E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ind w:left="0"/>
        <w:rPr>
          <w:b/>
          <w:bCs/>
          <w:kern w:val="32"/>
        </w:rPr>
      </w:pPr>
    </w:p>
    <w:p w:rsidR="00602EE0" w:rsidRPr="00926B3C" w:rsidRDefault="007E75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b/>
          <w:bCs/>
        </w:rPr>
      </w:pPr>
      <w:r w:rsidRPr="00926B3C">
        <w:rPr>
          <w:b/>
          <w:bCs/>
        </w:rPr>
        <w:t>4.0Action Items</w:t>
      </w:r>
    </w:p>
    <w:p w:rsidR="00602EE0" w:rsidRPr="00926B3C" w:rsidRDefault="007E75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b/>
          <w:bCs/>
        </w:rPr>
      </w:pPr>
      <w:r w:rsidRPr="00926B3C">
        <w:t>The following table lists the action items identified during the meeting</w:t>
      </w:r>
    </w:p>
    <w:tbl>
      <w:tblPr>
        <w:tblW w:w="96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398"/>
        <w:gridCol w:w="180"/>
        <w:gridCol w:w="3070"/>
      </w:tblGrid>
      <w:tr w:rsidR="00602EE0" w:rsidRPr="00926B3C">
        <w:trPr>
          <w:trHeight w:val="300"/>
        </w:trPr>
        <w:tc>
          <w:tcPr>
            <w:tcW w:w="6578" w:type="dxa"/>
            <w:gridSpan w:val="2"/>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602EE0" w:rsidRPr="00926B3C" w:rsidRDefault="007E75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pPr>
            <w:r w:rsidRPr="00926B3C">
              <w:rPr>
                <w:b/>
                <w:bCs/>
                <w:color w:val="FFFFFF"/>
                <w:u w:color="FFFFFF"/>
              </w:rPr>
              <w:t>Item</w:t>
            </w:r>
          </w:p>
        </w:tc>
        <w:tc>
          <w:tcPr>
            <w:tcW w:w="307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rsidR="00602EE0" w:rsidRPr="00926B3C" w:rsidRDefault="007E75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jc w:val="center"/>
            </w:pPr>
            <w:r w:rsidRPr="00926B3C">
              <w:rPr>
                <w:b/>
                <w:bCs/>
                <w:color w:val="FFFFFF"/>
                <w:u w:color="FFFFFF"/>
              </w:rPr>
              <w:t>Responsibility</w:t>
            </w:r>
          </w:p>
        </w:tc>
      </w:tr>
      <w:tr w:rsidR="00602EE0" w:rsidRPr="00926B3C">
        <w:trPr>
          <w:trHeight w:val="300"/>
        </w:trPr>
        <w:tc>
          <w:tcPr>
            <w:tcW w:w="6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2EE0" w:rsidRPr="00926B3C" w:rsidRDefault="007E75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pPr>
            <w:r w:rsidRPr="00926B3C">
              <w:rPr>
                <w:kern w:val="1"/>
              </w:rPr>
              <w:t>Compliance report on vents and CPAP</w:t>
            </w:r>
          </w:p>
        </w:tc>
        <w:tc>
          <w:tcPr>
            <w:tcW w:w="32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2EE0" w:rsidRPr="00926B3C" w:rsidRDefault="00602E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pPr>
          </w:p>
        </w:tc>
      </w:tr>
      <w:tr w:rsidR="00602EE0" w:rsidRPr="00926B3C">
        <w:trPr>
          <w:trHeight w:val="290"/>
        </w:trPr>
        <w:tc>
          <w:tcPr>
            <w:tcW w:w="6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2EE0" w:rsidRPr="00926B3C" w:rsidRDefault="00602EE0"/>
        </w:tc>
        <w:tc>
          <w:tcPr>
            <w:tcW w:w="32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2EE0" w:rsidRPr="00926B3C" w:rsidRDefault="00602EE0"/>
        </w:tc>
      </w:tr>
    </w:tbl>
    <w:p w:rsidR="00602EE0" w:rsidRPr="00926B3C" w:rsidRDefault="00602E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pPr>
      <w:bookmarkStart w:id="4" w:name="_GoBack"/>
      <w:bookmarkEnd w:id="4"/>
    </w:p>
    <w:p w:rsidR="00602EE0" w:rsidRPr="00926B3C" w:rsidRDefault="007E75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rPr>
          <w:b/>
          <w:bCs/>
          <w:u w:val="single"/>
        </w:rPr>
      </w:pPr>
      <w:r w:rsidRPr="00926B3C">
        <w:t xml:space="preserve">1.    </w:t>
      </w:r>
      <w:r w:rsidRPr="00926B3C">
        <w:rPr>
          <w:b/>
          <w:bCs/>
          <w:u w:val="single"/>
        </w:rPr>
        <w:t>Minutes</w:t>
      </w:r>
    </w:p>
    <w:p w:rsidR="00602EE0" w:rsidRPr="00926B3C" w:rsidRDefault="007E75D6">
      <w:pPr>
        <w:pStyle w:val="FieldText"/>
        <w:keepNext/>
        <w:tabs>
          <w:tab w:val="left" w:pos="5668"/>
        </w:tabs>
        <w:rPr>
          <w:rFonts w:ascii="Times New Roman" w:eastAsia="Times New Roman" w:hAnsi="Times New Roman" w:cs="Times New Roman"/>
          <w:sz w:val="24"/>
          <w:szCs w:val="24"/>
        </w:rPr>
      </w:pPr>
      <w:r w:rsidRPr="00926B3C">
        <w:rPr>
          <w:rFonts w:ascii="Times New Roman" w:hAnsi="Times New Roman" w:cs="Times New Roman"/>
          <w:b/>
          <w:bCs/>
          <w:sz w:val="24"/>
          <w:szCs w:val="24"/>
        </w:rPr>
        <w:t xml:space="preserve">           Motion: </w:t>
      </w:r>
      <w:r w:rsidRPr="00926B3C">
        <w:rPr>
          <w:rFonts w:ascii="Times New Roman" w:hAnsi="Times New Roman" w:cs="Times New Roman"/>
          <w:sz w:val="24"/>
          <w:szCs w:val="24"/>
        </w:rPr>
        <w:t>by Dr. Restuccia to approve the October minutes.  Seconded by Dr. Walter</w:t>
      </w:r>
    </w:p>
    <w:p w:rsidR="00602EE0" w:rsidRPr="00926B3C" w:rsidRDefault="007E75D6">
      <w:pPr>
        <w:pStyle w:val="FieldText"/>
        <w:tabs>
          <w:tab w:val="left" w:pos="5668"/>
        </w:tabs>
        <w:rPr>
          <w:rFonts w:ascii="Times New Roman" w:eastAsia="Times New Roman" w:hAnsi="Times New Roman" w:cs="Times New Roman"/>
          <w:sz w:val="24"/>
          <w:szCs w:val="24"/>
        </w:rPr>
      </w:pPr>
      <w:r w:rsidRPr="00926B3C">
        <w:rPr>
          <w:rFonts w:ascii="Times New Roman" w:hAnsi="Times New Roman" w:cs="Times New Roman"/>
          <w:sz w:val="24"/>
          <w:szCs w:val="24"/>
        </w:rPr>
        <w:t xml:space="preserve">           </w:t>
      </w:r>
      <w:r w:rsidRPr="00926B3C">
        <w:rPr>
          <w:rFonts w:ascii="Times New Roman" w:hAnsi="Times New Roman" w:cs="Times New Roman"/>
          <w:color w:val="343434"/>
          <w:sz w:val="24"/>
          <w:szCs w:val="24"/>
          <w:u w:color="343434"/>
        </w:rPr>
        <w:t xml:space="preserve">Approved </w:t>
      </w:r>
      <w:r w:rsidRPr="00926B3C">
        <w:rPr>
          <w:rFonts w:ascii="Times New Roman" w:hAnsi="Times New Roman" w:cs="Times New Roman"/>
          <w:sz w:val="24"/>
          <w:szCs w:val="24"/>
        </w:rPr>
        <w:t xml:space="preserve">- Dr. Bailey, P. Brennan, Dr. Dinneen, Dr. Dyer, S. Gaughan, Dr. Geller, </w:t>
      </w:r>
    </w:p>
    <w:p w:rsidR="00602EE0" w:rsidRPr="00926B3C" w:rsidRDefault="007E75D6">
      <w:pPr>
        <w:pStyle w:val="FieldText"/>
        <w:tabs>
          <w:tab w:val="left" w:pos="5668"/>
        </w:tabs>
        <w:rPr>
          <w:rFonts w:ascii="Times New Roman" w:eastAsia="Times New Roman" w:hAnsi="Times New Roman" w:cs="Times New Roman"/>
          <w:sz w:val="24"/>
          <w:szCs w:val="24"/>
        </w:rPr>
      </w:pPr>
      <w:r w:rsidRPr="00926B3C">
        <w:rPr>
          <w:rFonts w:ascii="Times New Roman" w:hAnsi="Times New Roman" w:cs="Times New Roman"/>
          <w:color w:val="343434"/>
          <w:sz w:val="24"/>
          <w:szCs w:val="24"/>
          <w:u w:color="343434"/>
        </w:rPr>
        <w:t xml:space="preserve">           </w:t>
      </w:r>
      <w:proofErr w:type="gramStart"/>
      <w:r w:rsidRPr="00926B3C">
        <w:rPr>
          <w:rFonts w:ascii="Times New Roman" w:hAnsi="Times New Roman" w:cs="Times New Roman"/>
          <w:sz w:val="24"/>
          <w:szCs w:val="24"/>
        </w:rPr>
        <w:t>Dr. Patterson, Dr. Restuccia, Dr. Tennyson, Dr. Walker and Dr. Walter.</w:t>
      </w:r>
      <w:proofErr w:type="gramEnd"/>
      <w:r w:rsidRPr="00926B3C">
        <w:rPr>
          <w:rFonts w:ascii="Times New Roman" w:hAnsi="Times New Roman" w:cs="Times New Roman"/>
          <w:sz w:val="24"/>
          <w:szCs w:val="24"/>
        </w:rPr>
        <w:t xml:space="preserve"> </w:t>
      </w:r>
    </w:p>
    <w:p w:rsidR="00602EE0" w:rsidRPr="00926B3C" w:rsidRDefault="007E75D6">
      <w:pPr>
        <w:pStyle w:val="FieldText"/>
        <w:tabs>
          <w:tab w:val="left" w:pos="5668"/>
        </w:tabs>
        <w:rPr>
          <w:rFonts w:ascii="Times New Roman" w:eastAsia="Times New Roman" w:hAnsi="Times New Roman" w:cs="Times New Roman"/>
          <w:sz w:val="24"/>
          <w:szCs w:val="24"/>
        </w:rPr>
      </w:pPr>
      <w:r w:rsidRPr="00926B3C">
        <w:rPr>
          <w:rFonts w:ascii="Times New Roman" w:hAnsi="Times New Roman" w:cs="Times New Roman"/>
          <w:sz w:val="24"/>
          <w:szCs w:val="24"/>
        </w:rPr>
        <w:t xml:space="preserve">           Abstentions-none, opposed-none.</w:t>
      </w:r>
    </w:p>
    <w:p w:rsidR="00602EE0" w:rsidRPr="00926B3C" w:rsidRDefault="00602EE0">
      <w:pPr>
        <w:ind w:left="0"/>
      </w:pPr>
    </w:p>
    <w:p w:rsidR="00602EE0" w:rsidRPr="00926B3C" w:rsidRDefault="007E75D6">
      <w:pPr>
        <w:ind w:left="0"/>
      </w:pPr>
      <w:r w:rsidRPr="00926B3C">
        <w:t xml:space="preserve">2.    </w:t>
      </w:r>
      <w:r w:rsidRPr="00926B3C">
        <w:rPr>
          <w:b/>
          <w:bCs/>
          <w:u w:val="single"/>
        </w:rPr>
        <w:t>Task Force</w:t>
      </w:r>
      <w:r w:rsidRPr="00926B3C">
        <w:t xml:space="preserve"> – chairs to distribute written reports as needed-no reports</w:t>
      </w:r>
    </w:p>
    <w:p w:rsidR="00602EE0" w:rsidRPr="00926B3C" w:rsidRDefault="00602EE0">
      <w:pPr>
        <w:tabs>
          <w:tab w:val="left" w:pos="240"/>
        </w:tabs>
        <w:ind w:left="0"/>
      </w:pPr>
    </w:p>
    <w:p w:rsidR="00602EE0" w:rsidRPr="00926B3C" w:rsidRDefault="007E75D6">
      <w:pPr>
        <w:tabs>
          <w:tab w:val="left" w:pos="240"/>
        </w:tabs>
        <w:ind w:left="0"/>
      </w:pPr>
      <w:r w:rsidRPr="00926B3C">
        <w:t xml:space="preserve">3.     </w:t>
      </w:r>
      <w:r w:rsidRPr="00926B3C">
        <w:rPr>
          <w:b/>
          <w:bCs/>
          <w:u w:val="single"/>
        </w:rPr>
        <w:t>Old Business</w:t>
      </w:r>
      <w:r w:rsidRPr="00926B3C">
        <w:t xml:space="preserve"> </w:t>
      </w:r>
    </w:p>
    <w:p w:rsidR="00602EE0" w:rsidRPr="00926B3C" w:rsidRDefault="007E75D6">
      <w:pPr>
        <w:tabs>
          <w:tab w:val="left" w:pos="240"/>
          <w:tab w:val="left" w:pos="630"/>
        </w:tabs>
        <w:ind w:left="0"/>
      </w:pPr>
      <w:r w:rsidRPr="00926B3C">
        <w:t xml:space="preserve">        </w:t>
      </w:r>
      <w:proofErr w:type="gramStart"/>
      <w:r w:rsidRPr="00926B3C">
        <w:t>a.  System</w:t>
      </w:r>
      <w:proofErr w:type="gramEnd"/>
      <w:r w:rsidRPr="00926B3C">
        <w:t xml:space="preserve"> CQI report- no report</w:t>
      </w:r>
    </w:p>
    <w:p w:rsidR="00602EE0" w:rsidRPr="00926B3C" w:rsidRDefault="007E75D6">
      <w:pPr>
        <w:tabs>
          <w:tab w:val="left" w:pos="540"/>
          <w:tab w:val="left" w:pos="1127"/>
        </w:tabs>
        <w:ind w:left="0"/>
      </w:pPr>
      <w:r w:rsidRPr="00926B3C">
        <w:t xml:space="preserve">        </w:t>
      </w:r>
      <w:proofErr w:type="gramStart"/>
      <w:r w:rsidRPr="00926B3C">
        <w:t>b.  MATRIS</w:t>
      </w:r>
      <w:proofErr w:type="gramEnd"/>
      <w:r w:rsidRPr="00926B3C">
        <w:t>-no report</w:t>
      </w:r>
    </w:p>
    <w:p w:rsidR="00602EE0" w:rsidRPr="00926B3C" w:rsidRDefault="00602EE0">
      <w:pPr>
        <w:tabs>
          <w:tab w:val="left" w:pos="1080"/>
        </w:tabs>
        <w:ind w:left="0"/>
      </w:pPr>
    </w:p>
    <w:p w:rsidR="00602EE0" w:rsidRPr="00926B3C" w:rsidRDefault="007E75D6">
      <w:pPr>
        <w:tabs>
          <w:tab w:val="left" w:pos="1080"/>
        </w:tabs>
        <w:ind w:left="0"/>
        <w:rPr>
          <w:b/>
          <w:bCs/>
        </w:rPr>
      </w:pPr>
      <w:r w:rsidRPr="00926B3C">
        <w:t xml:space="preserve">4.     </w:t>
      </w:r>
      <w:r w:rsidRPr="00926B3C">
        <w:rPr>
          <w:b/>
          <w:bCs/>
          <w:u w:val="single"/>
        </w:rPr>
        <w:t>New Business</w:t>
      </w:r>
      <w:r w:rsidRPr="00926B3C">
        <w:rPr>
          <w:b/>
          <w:bCs/>
        </w:rPr>
        <w:t xml:space="preserve"> </w:t>
      </w:r>
    </w:p>
    <w:p w:rsidR="00602EE0" w:rsidRPr="00926B3C" w:rsidRDefault="00602EE0">
      <w:pPr>
        <w:tabs>
          <w:tab w:val="left" w:pos="1080"/>
        </w:tabs>
        <w:ind w:left="0"/>
      </w:pPr>
    </w:p>
    <w:p w:rsidR="00602EE0" w:rsidRPr="00926B3C" w:rsidRDefault="007E75D6">
      <w:pPr>
        <w:tabs>
          <w:tab w:val="left" w:pos="1080"/>
        </w:tabs>
        <w:ind w:left="0"/>
        <w:rPr>
          <w:b/>
          <w:bCs/>
        </w:rPr>
      </w:pPr>
      <w:r w:rsidRPr="00926B3C">
        <w:rPr>
          <w:b/>
          <w:bCs/>
        </w:rPr>
        <w:t>a.     Welcome new member Stephen Gaughan</w:t>
      </w:r>
    </w:p>
    <w:p w:rsidR="00602EE0" w:rsidRPr="00926B3C" w:rsidRDefault="007E75D6">
      <w:pPr>
        <w:ind w:left="450"/>
      </w:pPr>
      <w:r w:rsidRPr="00926B3C">
        <w:t>Stephen was welcomed as a Medical Services Committee Voting Member.  Stephen has been a Paramedic for14 years.  Works at Amherst Fire, and a non-profit EMS group, and teaches part time at Greenfield Community College.</w:t>
      </w:r>
    </w:p>
    <w:p w:rsidR="00602EE0" w:rsidRPr="00926B3C" w:rsidRDefault="00602EE0">
      <w:pPr>
        <w:ind w:left="450"/>
      </w:pPr>
    </w:p>
    <w:p w:rsidR="00602EE0" w:rsidRPr="00926B3C" w:rsidRDefault="007E75D6">
      <w:pPr>
        <w:ind w:left="0"/>
        <w:rPr>
          <w:b/>
          <w:bCs/>
        </w:rPr>
      </w:pPr>
      <w:r w:rsidRPr="00926B3C">
        <w:rPr>
          <w:b/>
          <w:bCs/>
        </w:rPr>
        <w:t>b.     August 2015</w:t>
      </w:r>
    </w:p>
    <w:p w:rsidR="00602EE0" w:rsidRPr="00926B3C" w:rsidRDefault="007E75D6">
      <w:pPr>
        <w:ind w:left="0"/>
      </w:pPr>
      <w:r w:rsidRPr="00926B3C">
        <w:rPr>
          <w:b/>
          <w:bCs/>
        </w:rPr>
        <w:t xml:space="preserve">        </w:t>
      </w:r>
      <w:r w:rsidRPr="00926B3C">
        <w:t xml:space="preserve">The August MSC meeting will be held in Northampton </w:t>
      </w:r>
      <w:proofErr w:type="gramStart"/>
      <w:r w:rsidRPr="00926B3C">
        <w:t>on  August</w:t>
      </w:r>
      <w:proofErr w:type="gramEnd"/>
      <w:r w:rsidRPr="00926B3C">
        <w:t xml:space="preserve"> 21, 2015.</w:t>
      </w:r>
    </w:p>
    <w:p w:rsidR="00602EE0" w:rsidRPr="00926B3C" w:rsidRDefault="007E75D6">
      <w:pPr>
        <w:ind w:left="450" w:hanging="450"/>
        <w:rPr>
          <w:b/>
          <w:bCs/>
        </w:rPr>
      </w:pPr>
      <w:r w:rsidRPr="00926B3C">
        <w:rPr>
          <w:b/>
          <w:bCs/>
        </w:rPr>
        <w:t xml:space="preserve">       </w:t>
      </w:r>
    </w:p>
    <w:p w:rsidR="00602EE0" w:rsidRPr="00926B3C" w:rsidRDefault="007E75D6">
      <w:pPr>
        <w:ind w:left="0"/>
        <w:rPr>
          <w:b/>
          <w:bCs/>
        </w:rPr>
      </w:pPr>
      <w:r w:rsidRPr="00926B3C">
        <w:rPr>
          <w:b/>
          <w:bCs/>
        </w:rPr>
        <w:lastRenderedPageBreak/>
        <w:t>c.    Vent use in field response</w:t>
      </w:r>
    </w:p>
    <w:p w:rsidR="00602EE0" w:rsidRPr="00926B3C" w:rsidRDefault="007E75D6">
      <w:pPr>
        <w:ind w:left="0"/>
      </w:pPr>
      <w:r w:rsidRPr="00926B3C">
        <w:rPr>
          <w:b/>
          <w:bCs/>
        </w:rPr>
        <w:tab/>
      </w:r>
      <w:r w:rsidRPr="00926B3C">
        <w:t xml:space="preserve">When a patient has an ET tube or a LMA, should a ventilator be used to avoid hyperventilation?  </w:t>
      </w:r>
    </w:p>
    <w:p w:rsidR="00602EE0" w:rsidRPr="00926B3C" w:rsidRDefault="007E75D6">
      <w:pPr>
        <w:ind w:left="0"/>
      </w:pPr>
      <w:r w:rsidRPr="00926B3C">
        <w:t xml:space="preserve">       About a dozen states have protocols. </w:t>
      </w:r>
    </w:p>
    <w:p w:rsidR="00602EE0" w:rsidRPr="00926B3C" w:rsidRDefault="007E75D6">
      <w:pPr>
        <w:ind w:left="0"/>
      </w:pPr>
      <w:r w:rsidRPr="00926B3C">
        <w:tab/>
      </w:r>
      <w:proofErr w:type="gramStart"/>
      <w:r w:rsidRPr="00926B3C">
        <w:t>Option 1- no ventilator.</w:t>
      </w:r>
      <w:proofErr w:type="gramEnd"/>
      <w:r w:rsidRPr="00926B3C">
        <w:t xml:space="preserve">  Option 2 –use any transport ventilator, approved by the affiliate </w:t>
      </w:r>
      <w:r w:rsidRPr="00926B3C">
        <w:tab/>
      </w:r>
      <w:r w:rsidRPr="00926B3C">
        <w:tab/>
        <w:t xml:space="preserve"> </w:t>
      </w:r>
      <w:r w:rsidRPr="00926B3C">
        <w:tab/>
        <w:t xml:space="preserve">hospital medical director (AHMD), consistent with an A/R.  The AHMD would approve any </w:t>
      </w:r>
      <w:r w:rsidRPr="00926B3C">
        <w:tab/>
      </w:r>
      <w:r w:rsidRPr="00926B3C">
        <w:tab/>
        <w:t xml:space="preserve">Paramedic for ventilator use in writing.  Option 3 – allow use of transport ventilators meeting </w:t>
      </w:r>
      <w:r w:rsidRPr="00926B3C">
        <w:tab/>
      </w:r>
      <w:r w:rsidRPr="00926B3C">
        <w:tab/>
        <w:t xml:space="preserve">the following criteria: time cycled, constant-volume, adjustable controls for rate and volume, </w:t>
      </w:r>
      <w:r w:rsidRPr="00926B3C">
        <w:tab/>
      </w:r>
      <w:r w:rsidRPr="00926B3C">
        <w:tab/>
        <w:t xml:space="preserve">alarms for all relevant parameters.  Discussion: training and oversight are essential. Listing </w:t>
      </w:r>
      <w:r w:rsidRPr="00926B3C">
        <w:tab/>
      </w:r>
      <w:r w:rsidRPr="00926B3C">
        <w:tab/>
        <w:t>criteria is limiting.</w:t>
      </w:r>
    </w:p>
    <w:p w:rsidR="00602EE0" w:rsidRPr="00926B3C" w:rsidRDefault="007E75D6">
      <w:pPr>
        <w:tabs>
          <w:tab w:val="left" w:pos="360"/>
          <w:tab w:val="left" w:pos="450"/>
        </w:tabs>
        <w:ind w:left="450" w:hanging="450"/>
      </w:pPr>
      <w:r w:rsidRPr="00926B3C">
        <w:tab/>
      </w:r>
      <w:r w:rsidRPr="00926B3C">
        <w:rPr>
          <w:b/>
        </w:rPr>
        <w:t xml:space="preserve"> Motion:</w:t>
      </w:r>
      <w:r w:rsidRPr="00926B3C">
        <w:t xml:space="preserve"> by Dr. Pozner to take option 2 and add the criteria from option 3. </w:t>
      </w:r>
      <w:proofErr w:type="gramStart"/>
      <w:r w:rsidRPr="00926B3C">
        <w:t>Seconded by L. Moriarty.</w:t>
      </w:r>
      <w:proofErr w:type="gramEnd"/>
      <w:r w:rsidRPr="00926B3C">
        <w:t xml:space="preserve">  </w:t>
      </w:r>
      <w:proofErr w:type="gramStart"/>
      <w:r w:rsidRPr="00926B3C">
        <w:t>Discussion.</w:t>
      </w:r>
      <w:proofErr w:type="gramEnd"/>
      <w:r w:rsidRPr="00926B3C">
        <w:t xml:space="preserve">  Note by Ms. Atherton: there are half a dozen IFT cases involving vent use where assessment of the patient was lacking. A recommendation was made that the use of vents in 911 by Paramedics should be done as a special project waiver-data could be gathered and evaluated.  Dr. Pozner withdrew the motion. </w:t>
      </w:r>
      <w:proofErr w:type="gramStart"/>
      <w:r w:rsidRPr="00926B3C">
        <w:t>Recommendation that BEMS do a special project for vent use in 911 – BEMS has great training and oversight in place– if the project is successful may add vents to the protocols.</w:t>
      </w:r>
      <w:proofErr w:type="gramEnd"/>
      <w:r w:rsidRPr="00926B3C">
        <w:t xml:space="preserve"> </w:t>
      </w:r>
    </w:p>
    <w:p w:rsidR="00602EE0" w:rsidRPr="00926B3C" w:rsidRDefault="00602EE0">
      <w:pPr>
        <w:tabs>
          <w:tab w:val="left" w:pos="360"/>
          <w:tab w:val="left" w:pos="540"/>
        </w:tabs>
        <w:ind w:left="0"/>
      </w:pPr>
    </w:p>
    <w:p w:rsidR="00602EE0" w:rsidRPr="00926B3C" w:rsidRDefault="007E75D6">
      <w:pPr>
        <w:ind w:left="0"/>
        <w:rPr>
          <w:b/>
          <w:bCs/>
        </w:rPr>
      </w:pPr>
      <w:r w:rsidRPr="00926B3C">
        <w:rPr>
          <w:b/>
          <w:bCs/>
        </w:rPr>
        <w:t>d.    ASA for ACS</w:t>
      </w:r>
    </w:p>
    <w:p w:rsidR="00602EE0" w:rsidRPr="00926B3C" w:rsidRDefault="007E75D6">
      <w:pPr>
        <w:ind w:left="432" w:firstLine="18"/>
      </w:pPr>
      <w:r w:rsidRPr="00926B3C">
        <w:rPr>
          <w:b/>
          <w:bCs/>
        </w:rPr>
        <w:t>R</w:t>
      </w:r>
      <w:r w:rsidRPr="00926B3C">
        <w:t xml:space="preserve">ecommendation for ASA in ACS is 162-325 mg to 350 mg of ASA.  In practice dose given is    </w:t>
      </w:r>
    </w:p>
    <w:p w:rsidR="00602EE0" w:rsidRPr="00926B3C" w:rsidRDefault="007E75D6">
      <w:pPr>
        <w:ind w:left="432" w:firstLine="18"/>
      </w:pPr>
      <w:proofErr w:type="gramStart"/>
      <w:r w:rsidRPr="00926B3C">
        <w:t>324-325 mg-allowing for the use of baby ASA.</w:t>
      </w:r>
      <w:proofErr w:type="gramEnd"/>
      <w:r w:rsidRPr="00926B3C">
        <w:t xml:space="preserve"> </w:t>
      </w:r>
    </w:p>
    <w:p w:rsidR="00602EE0" w:rsidRPr="00926B3C" w:rsidRDefault="007E75D6">
      <w:pPr>
        <w:pStyle w:val="NoSpacing"/>
        <w:ind w:left="432" w:firstLine="18"/>
        <w:rPr>
          <w:rFonts w:hAnsi="Times New Roman" w:cs="Times New Roman"/>
        </w:rPr>
      </w:pPr>
      <w:r w:rsidRPr="00926B3C">
        <w:rPr>
          <w:rFonts w:hAnsi="Times New Roman" w:cs="Times New Roman"/>
          <w:b/>
          <w:bCs/>
        </w:rPr>
        <w:t xml:space="preserve">Motion: </w:t>
      </w:r>
      <w:r w:rsidRPr="00926B3C">
        <w:rPr>
          <w:rFonts w:hAnsi="Times New Roman" w:cs="Times New Roman"/>
        </w:rPr>
        <w:t xml:space="preserve">by Dr. Tennyson to change the dose in the ACS protocol to 324-325 mg. Seconded </w:t>
      </w:r>
      <w:proofErr w:type="gramStart"/>
      <w:r w:rsidRPr="00926B3C">
        <w:rPr>
          <w:rFonts w:hAnsi="Times New Roman" w:cs="Times New Roman"/>
        </w:rPr>
        <w:t>by  Dr</w:t>
      </w:r>
      <w:proofErr w:type="gramEnd"/>
      <w:r w:rsidRPr="00926B3C">
        <w:rPr>
          <w:rFonts w:hAnsi="Times New Roman" w:cs="Times New Roman"/>
        </w:rPr>
        <w:t xml:space="preserve">. Walker. </w:t>
      </w:r>
      <w:r w:rsidRPr="00926B3C">
        <w:rPr>
          <w:rFonts w:hAnsi="Times New Roman" w:cs="Times New Roman"/>
          <w:color w:val="343434"/>
          <w:u w:color="343434"/>
        </w:rPr>
        <w:t xml:space="preserve">Approved - </w:t>
      </w:r>
      <w:r w:rsidRPr="00926B3C">
        <w:rPr>
          <w:rFonts w:hAnsi="Times New Roman" w:cs="Times New Roman"/>
        </w:rPr>
        <w:t>Dr. Bailey, P. Brennan, Dr. Dinneen, Dr. Dyer, S. Gaughan,</w:t>
      </w:r>
    </w:p>
    <w:p w:rsidR="00602EE0" w:rsidRPr="00926B3C" w:rsidRDefault="007E75D6">
      <w:pPr>
        <w:pStyle w:val="NoSpacing"/>
        <w:ind w:left="432" w:firstLine="18"/>
        <w:rPr>
          <w:rFonts w:hAnsi="Times New Roman" w:cs="Times New Roman"/>
        </w:rPr>
      </w:pPr>
      <w:r w:rsidRPr="00926B3C">
        <w:rPr>
          <w:rFonts w:hAnsi="Times New Roman" w:cs="Times New Roman"/>
        </w:rPr>
        <w:t xml:space="preserve">Dr. Geller, L. Moriarty, Dr. Old, Dr. Patterson, Dr. Pozner, Dr. Restuccia, Dr. Tennyson, </w:t>
      </w:r>
    </w:p>
    <w:p w:rsidR="00602EE0" w:rsidRPr="00926B3C" w:rsidRDefault="007E75D6">
      <w:pPr>
        <w:pStyle w:val="NoSpacing"/>
        <w:ind w:left="432" w:firstLine="18"/>
        <w:rPr>
          <w:rFonts w:hAnsi="Times New Roman" w:cs="Times New Roman"/>
        </w:rPr>
      </w:pPr>
      <w:proofErr w:type="gramStart"/>
      <w:r w:rsidRPr="00926B3C">
        <w:rPr>
          <w:rFonts w:hAnsi="Times New Roman" w:cs="Times New Roman"/>
        </w:rPr>
        <w:t>Dr. Walker and Dr. Walter.</w:t>
      </w:r>
      <w:proofErr w:type="gramEnd"/>
      <w:r w:rsidRPr="00926B3C">
        <w:rPr>
          <w:rFonts w:hAnsi="Times New Roman" w:cs="Times New Roman"/>
        </w:rPr>
        <w:t xml:space="preserve"> - Abstentions-none, opposed-none.</w:t>
      </w:r>
    </w:p>
    <w:p w:rsidR="00602EE0" w:rsidRPr="00926B3C" w:rsidRDefault="00602EE0">
      <w:pPr>
        <w:tabs>
          <w:tab w:val="left" w:pos="360"/>
          <w:tab w:val="left" w:pos="540"/>
        </w:tabs>
        <w:ind w:left="0"/>
        <w:rPr>
          <w:b/>
          <w:bCs/>
        </w:rPr>
      </w:pPr>
    </w:p>
    <w:p w:rsidR="00602EE0" w:rsidRPr="00926B3C" w:rsidRDefault="007E75D6">
      <w:pPr>
        <w:tabs>
          <w:tab w:val="left" w:pos="360"/>
          <w:tab w:val="left" w:pos="450"/>
        </w:tabs>
        <w:ind w:left="0"/>
        <w:rPr>
          <w:b/>
          <w:bCs/>
        </w:rPr>
      </w:pPr>
      <w:r w:rsidRPr="00926B3C">
        <w:rPr>
          <w:b/>
          <w:bCs/>
        </w:rPr>
        <w:t>e.    CPAP below Paramedic level</w:t>
      </w:r>
    </w:p>
    <w:p w:rsidR="00466991" w:rsidRPr="00926B3C" w:rsidRDefault="007E75D6">
      <w:pPr>
        <w:tabs>
          <w:tab w:val="left" w:pos="360"/>
          <w:tab w:val="left" w:pos="450"/>
        </w:tabs>
        <w:ind w:left="0"/>
      </w:pPr>
      <w:r w:rsidRPr="00926B3C">
        <w:rPr>
          <w:b/>
          <w:bCs/>
        </w:rPr>
        <w:tab/>
      </w:r>
      <w:r w:rsidRPr="00926B3C">
        <w:rPr>
          <w:b/>
          <w:bCs/>
        </w:rPr>
        <w:tab/>
      </w:r>
      <w:r w:rsidRPr="00926B3C">
        <w:t xml:space="preserve">Should AEMTs be allowed to use CPAP?  Discussion: There are good data for safety of CPAP </w:t>
      </w:r>
      <w:r w:rsidRPr="00926B3C">
        <w:tab/>
      </w:r>
      <w:r w:rsidRPr="00926B3C">
        <w:tab/>
        <w:t xml:space="preserve">use by BLS. Multiple states allow BLS to use CPAP.  There are not good data about the </w:t>
      </w:r>
      <w:r w:rsidRPr="00926B3C">
        <w:tab/>
      </w:r>
      <w:r w:rsidRPr="00926B3C">
        <w:tab/>
      </w:r>
      <w:r w:rsidRPr="00926B3C">
        <w:tab/>
      </w:r>
      <w:r w:rsidRPr="00926B3C">
        <w:tab/>
        <w:t xml:space="preserve">effectiveness of BLS using CPAP.  Request for a quarterly de-identified report from </w:t>
      </w:r>
      <w:r w:rsidR="00466991" w:rsidRPr="00926B3C">
        <w:t xml:space="preserve"> </w:t>
      </w:r>
    </w:p>
    <w:p w:rsidR="00602EE0" w:rsidRPr="00926B3C" w:rsidRDefault="00466991" w:rsidP="00466991">
      <w:pPr>
        <w:tabs>
          <w:tab w:val="left" w:pos="360"/>
          <w:tab w:val="left" w:pos="450"/>
          <w:tab w:val="left" w:pos="720"/>
        </w:tabs>
        <w:ind w:left="0"/>
      </w:pPr>
      <w:r w:rsidRPr="00926B3C">
        <w:t xml:space="preserve">        </w:t>
      </w:r>
      <w:proofErr w:type="gramStart"/>
      <w:r w:rsidR="007E75D6" w:rsidRPr="00926B3C">
        <w:t>compliance</w:t>
      </w:r>
      <w:proofErr w:type="gramEnd"/>
      <w:r w:rsidR="007E75D6" w:rsidRPr="00926B3C">
        <w:t xml:space="preserve">. </w:t>
      </w:r>
    </w:p>
    <w:p w:rsidR="00602EE0" w:rsidRPr="00926B3C" w:rsidRDefault="007E75D6">
      <w:pPr>
        <w:tabs>
          <w:tab w:val="left" w:pos="360"/>
          <w:tab w:val="left" w:pos="450"/>
        </w:tabs>
        <w:ind w:left="0"/>
      </w:pPr>
      <w:r w:rsidRPr="00926B3C">
        <w:tab/>
      </w:r>
      <w:r w:rsidR="00466991" w:rsidRPr="00926B3C">
        <w:t xml:space="preserve"> </w:t>
      </w:r>
      <w:proofErr w:type="gramStart"/>
      <w:r w:rsidRPr="00926B3C">
        <w:rPr>
          <w:b/>
        </w:rPr>
        <w:t>Motion</w:t>
      </w:r>
      <w:r w:rsidRPr="00926B3C">
        <w:t xml:space="preserve"> by Dr. Dinneen to move the discussion to the February meeting.</w:t>
      </w:r>
      <w:proofErr w:type="gramEnd"/>
      <w:r w:rsidRPr="00926B3C">
        <w:t xml:space="preserve"> Seconded by </w:t>
      </w:r>
    </w:p>
    <w:p w:rsidR="00602EE0" w:rsidRPr="00926B3C" w:rsidRDefault="007E75D6">
      <w:pPr>
        <w:tabs>
          <w:tab w:val="left" w:pos="360"/>
          <w:tab w:val="left" w:pos="450"/>
        </w:tabs>
        <w:ind w:left="0"/>
      </w:pPr>
      <w:r w:rsidRPr="00926B3C">
        <w:tab/>
      </w:r>
      <w:r w:rsidRPr="00926B3C">
        <w:tab/>
        <w:t xml:space="preserve">Dr. Geller. Retrospective report will be presented at the February meeting.  </w:t>
      </w:r>
    </w:p>
    <w:p w:rsidR="00602EE0" w:rsidRPr="00926B3C" w:rsidRDefault="007E75D6">
      <w:pPr>
        <w:tabs>
          <w:tab w:val="left" w:pos="360"/>
          <w:tab w:val="left" w:pos="450"/>
        </w:tabs>
        <w:ind w:left="0"/>
      </w:pPr>
      <w:r w:rsidRPr="00926B3C">
        <w:t xml:space="preserve">       Department offered to compile a 2014 compliance report for the February MSC meeting.</w:t>
      </w:r>
    </w:p>
    <w:p w:rsidR="00602EE0" w:rsidRPr="00926B3C" w:rsidRDefault="00602EE0">
      <w:pPr>
        <w:tabs>
          <w:tab w:val="left" w:pos="360"/>
          <w:tab w:val="left" w:pos="450"/>
        </w:tabs>
        <w:ind w:left="0"/>
      </w:pPr>
    </w:p>
    <w:p w:rsidR="00602EE0" w:rsidRPr="00926B3C" w:rsidRDefault="007E75D6">
      <w:pPr>
        <w:tabs>
          <w:tab w:val="left" w:pos="360"/>
          <w:tab w:val="left" w:pos="540"/>
        </w:tabs>
        <w:ind w:left="0"/>
        <w:rPr>
          <w:b/>
          <w:bCs/>
        </w:rPr>
      </w:pPr>
      <w:r w:rsidRPr="00926B3C">
        <w:rPr>
          <w:b/>
          <w:bCs/>
        </w:rPr>
        <w:t>f.    Emergency central line access</w:t>
      </w:r>
    </w:p>
    <w:p w:rsidR="00602EE0" w:rsidRPr="00926B3C" w:rsidRDefault="007E75D6">
      <w:pPr>
        <w:tabs>
          <w:tab w:val="left" w:pos="360"/>
          <w:tab w:val="left" w:pos="540"/>
        </w:tabs>
        <w:ind w:left="0"/>
      </w:pPr>
      <w:r w:rsidRPr="00926B3C">
        <w:rPr>
          <w:b/>
          <w:bCs/>
        </w:rPr>
        <w:t xml:space="preserve">      </w:t>
      </w:r>
      <w:r w:rsidRPr="00926B3C">
        <w:t xml:space="preserve">An A/R allows Paramedics to access a PICC line in an emergency if trained. Should  </w:t>
      </w:r>
    </w:p>
    <w:p w:rsidR="00602EE0" w:rsidRPr="00926B3C" w:rsidRDefault="007E75D6">
      <w:pPr>
        <w:tabs>
          <w:tab w:val="left" w:pos="360"/>
          <w:tab w:val="left" w:pos="540"/>
        </w:tabs>
        <w:ind w:left="0"/>
      </w:pPr>
      <w:r w:rsidRPr="00926B3C">
        <w:t xml:space="preserve">      Paramedics </w:t>
      </w:r>
      <w:proofErr w:type="gramStart"/>
      <w:r w:rsidRPr="00926B3C">
        <w:t>be</w:t>
      </w:r>
      <w:proofErr w:type="gramEnd"/>
      <w:r w:rsidRPr="00926B3C">
        <w:t xml:space="preserve"> allowed to access central lines? An AEMT A/R is being created should AEMT  </w:t>
      </w:r>
    </w:p>
    <w:p w:rsidR="00602EE0" w:rsidRPr="00926B3C" w:rsidRDefault="007E75D6">
      <w:pPr>
        <w:tabs>
          <w:tab w:val="left" w:pos="360"/>
          <w:tab w:val="left" w:pos="540"/>
        </w:tabs>
        <w:ind w:left="0"/>
      </w:pPr>
      <w:r w:rsidRPr="00926B3C">
        <w:t xml:space="preserve">      </w:t>
      </w:r>
      <w:proofErr w:type="gramStart"/>
      <w:r w:rsidRPr="00926B3C">
        <w:t>and</w:t>
      </w:r>
      <w:proofErr w:type="gramEnd"/>
      <w:r w:rsidRPr="00926B3C">
        <w:t xml:space="preserve"> Is be allowed to access central lines? Discussion: now the Paramedic must have been  </w:t>
      </w:r>
    </w:p>
    <w:p w:rsidR="00602EE0" w:rsidRPr="00926B3C" w:rsidRDefault="007E75D6">
      <w:pPr>
        <w:tabs>
          <w:tab w:val="left" w:pos="360"/>
          <w:tab w:val="left" w:pos="540"/>
        </w:tabs>
        <w:ind w:left="0"/>
      </w:pPr>
      <w:r w:rsidRPr="00926B3C">
        <w:t xml:space="preserve">      </w:t>
      </w:r>
      <w:proofErr w:type="gramStart"/>
      <w:r w:rsidRPr="00926B3C">
        <w:t>trained</w:t>
      </w:r>
      <w:proofErr w:type="gramEnd"/>
      <w:r w:rsidRPr="00926B3C">
        <w:t xml:space="preserve"> and Medical Control approval to access a PICC line-2003 Advisory.  Training and  </w:t>
      </w:r>
    </w:p>
    <w:p w:rsidR="00602EE0" w:rsidRPr="00926B3C" w:rsidRDefault="007E75D6">
      <w:pPr>
        <w:tabs>
          <w:tab w:val="left" w:pos="360"/>
          <w:tab w:val="left" w:pos="540"/>
        </w:tabs>
        <w:ind w:left="0"/>
      </w:pPr>
      <w:r w:rsidRPr="00926B3C">
        <w:t xml:space="preserve">      </w:t>
      </w:r>
      <w:proofErr w:type="gramStart"/>
      <w:r w:rsidRPr="00926B3C">
        <w:t>oversight</w:t>
      </w:r>
      <w:proofErr w:type="gramEnd"/>
      <w:r w:rsidRPr="00926B3C">
        <w:t xml:space="preserve"> is needed. Concern the Pediatric Patient would be at risk-now that the IO is available  </w:t>
      </w:r>
    </w:p>
    <w:p w:rsidR="00602EE0" w:rsidRPr="00926B3C" w:rsidRDefault="007E75D6">
      <w:pPr>
        <w:tabs>
          <w:tab w:val="left" w:pos="360"/>
          <w:tab w:val="left" w:pos="540"/>
        </w:tabs>
        <w:ind w:left="0"/>
      </w:pPr>
      <w:r w:rsidRPr="00926B3C">
        <w:t xml:space="preserve">      </w:t>
      </w:r>
      <w:proofErr w:type="gramStart"/>
      <w:r w:rsidRPr="00926B3C">
        <w:t>why</w:t>
      </w:r>
      <w:proofErr w:type="gramEnd"/>
      <w:r w:rsidRPr="00926B3C">
        <w:t xml:space="preserve"> risk accessing the line?  Should a central line be accessed as a last resort in an </w:t>
      </w:r>
      <w:proofErr w:type="gramStart"/>
      <w:r w:rsidRPr="00926B3C">
        <w:t>arrest</w:t>
      </w:r>
      <w:proofErr w:type="gramEnd"/>
      <w:r w:rsidRPr="00926B3C">
        <w:t xml:space="preserve">  </w:t>
      </w:r>
    </w:p>
    <w:p w:rsidR="00602EE0" w:rsidRPr="00926B3C" w:rsidRDefault="007E75D6">
      <w:pPr>
        <w:tabs>
          <w:tab w:val="left" w:pos="360"/>
          <w:tab w:val="left" w:pos="540"/>
        </w:tabs>
        <w:ind w:left="0"/>
      </w:pPr>
      <w:r w:rsidRPr="00926B3C">
        <w:t xml:space="preserve">      </w:t>
      </w:r>
      <w:proofErr w:type="gramStart"/>
      <w:r w:rsidRPr="00926B3C">
        <w:t>situation</w:t>
      </w:r>
      <w:proofErr w:type="gramEnd"/>
      <w:r w:rsidRPr="00926B3C">
        <w:t xml:space="preserve">?  How often does this situation occur?  </w:t>
      </w:r>
      <w:proofErr w:type="gramStart"/>
      <w:r w:rsidRPr="00926B3C">
        <w:t>One example given.</w:t>
      </w:r>
      <w:proofErr w:type="gramEnd"/>
      <w:r w:rsidRPr="00926B3C">
        <w:t xml:space="preserve"> The committee decided to          </w:t>
      </w:r>
    </w:p>
    <w:p w:rsidR="00602EE0" w:rsidRPr="00926B3C" w:rsidRDefault="007E75D6">
      <w:pPr>
        <w:tabs>
          <w:tab w:val="left" w:pos="360"/>
          <w:tab w:val="left" w:pos="540"/>
        </w:tabs>
        <w:ind w:left="0"/>
      </w:pPr>
      <w:r w:rsidRPr="00926B3C">
        <w:t xml:space="preserve">      </w:t>
      </w:r>
      <w:proofErr w:type="gramStart"/>
      <w:r w:rsidRPr="00926B3C">
        <w:t>to</w:t>
      </w:r>
      <w:proofErr w:type="gramEnd"/>
      <w:r w:rsidRPr="00926B3C">
        <w:t xml:space="preserve"> stay with the current PICC line advisory.</w:t>
      </w:r>
    </w:p>
    <w:p w:rsidR="00602EE0" w:rsidRPr="00926B3C" w:rsidRDefault="00602EE0">
      <w:pPr>
        <w:tabs>
          <w:tab w:val="left" w:pos="360"/>
          <w:tab w:val="left" w:pos="540"/>
        </w:tabs>
        <w:ind w:left="0"/>
        <w:rPr>
          <w:b/>
          <w:bCs/>
        </w:rPr>
      </w:pPr>
    </w:p>
    <w:p w:rsidR="00602EE0" w:rsidRPr="00926B3C" w:rsidRDefault="007E75D6">
      <w:pPr>
        <w:tabs>
          <w:tab w:val="left" w:pos="360"/>
          <w:tab w:val="left" w:pos="540"/>
        </w:tabs>
        <w:ind w:left="0"/>
        <w:rPr>
          <w:b/>
          <w:bCs/>
        </w:rPr>
      </w:pPr>
      <w:proofErr w:type="gramStart"/>
      <w:r w:rsidRPr="00926B3C">
        <w:rPr>
          <w:b/>
          <w:bCs/>
        </w:rPr>
        <w:t>g.  Thiamine</w:t>
      </w:r>
      <w:proofErr w:type="gramEnd"/>
    </w:p>
    <w:p w:rsidR="00602EE0" w:rsidRPr="00926B3C" w:rsidRDefault="007E75D6">
      <w:pPr>
        <w:tabs>
          <w:tab w:val="left" w:pos="360"/>
          <w:tab w:val="left" w:pos="540"/>
        </w:tabs>
        <w:ind w:left="0"/>
      </w:pPr>
      <w:r w:rsidRPr="00926B3C">
        <w:rPr>
          <w:b/>
          <w:bCs/>
        </w:rPr>
        <w:t xml:space="preserve">     </w:t>
      </w:r>
      <w:r w:rsidRPr="00926B3C">
        <w:t>A literature review indicates there is no significant benefit for thiamine use in EMS care.</w:t>
      </w:r>
    </w:p>
    <w:p w:rsidR="00602EE0" w:rsidRPr="00926B3C" w:rsidRDefault="007E75D6">
      <w:pPr>
        <w:tabs>
          <w:tab w:val="left" w:pos="360"/>
          <w:tab w:val="left" w:pos="540"/>
        </w:tabs>
        <w:ind w:left="0"/>
      </w:pPr>
      <w:r w:rsidRPr="00926B3C">
        <w:t xml:space="preserve">     The vials are similar to diphenhydramine, increasing the risk for a med error, and it is expensive.</w:t>
      </w:r>
    </w:p>
    <w:p w:rsidR="00602EE0" w:rsidRPr="00926B3C" w:rsidRDefault="007E75D6">
      <w:pPr>
        <w:tabs>
          <w:tab w:val="left" w:pos="360"/>
          <w:tab w:val="left" w:pos="540"/>
        </w:tabs>
        <w:ind w:left="0"/>
      </w:pPr>
      <w:r w:rsidRPr="00926B3C">
        <w:rPr>
          <w:b/>
          <w:bCs/>
        </w:rPr>
        <w:t xml:space="preserve">     Motion:</w:t>
      </w:r>
      <w:r w:rsidRPr="00926B3C">
        <w:t xml:space="preserve"> by Dr. Dinneen to remove Thiamine from the protocols.  </w:t>
      </w:r>
      <w:proofErr w:type="gramStart"/>
      <w:r w:rsidRPr="00926B3C">
        <w:t>Seconded Dr. Walter.</w:t>
      </w:r>
      <w:proofErr w:type="gramEnd"/>
      <w:r w:rsidRPr="00926B3C">
        <w:t xml:space="preserve">   </w:t>
      </w:r>
    </w:p>
    <w:p w:rsidR="00602EE0" w:rsidRPr="00926B3C" w:rsidRDefault="007E75D6">
      <w:pPr>
        <w:tabs>
          <w:tab w:val="left" w:pos="360"/>
          <w:tab w:val="left" w:pos="540"/>
        </w:tabs>
        <w:ind w:left="0"/>
      </w:pPr>
      <w:r w:rsidRPr="00926B3C">
        <w:t xml:space="preserve">     Approved Dr. Bailey, P. Brennan, Dr. Dinneen, Dr. Dyer, S. Gaughan, Dr. Geller, </w:t>
      </w:r>
    </w:p>
    <w:p w:rsidR="00602EE0" w:rsidRPr="00926B3C" w:rsidRDefault="007E75D6">
      <w:pPr>
        <w:tabs>
          <w:tab w:val="left" w:pos="360"/>
          <w:tab w:val="left" w:pos="540"/>
        </w:tabs>
        <w:ind w:left="0"/>
      </w:pPr>
      <w:r w:rsidRPr="00926B3C">
        <w:t xml:space="preserve">      L. Moriarty, Dr. Old, Dr. Patterson, Dr. Pozner, Dr. Restuccia, Dr. Tennyson, Dr. Walker and    </w:t>
      </w:r>
    </w:p>
    <w:p w:rsidR="00602EE0" w:rsidRPr="00926B3C" w:rsidRDefault="007E75D6">
      <w:pPr>
        <w:tabs>
          <w:tab w:val="left" w:pos="360"/>
          <w:tab w:val="left" w:pos="540"/>
        </w:tabs>
        <w:ind w:left="0"/>
      </w:pPr>
      <w:r w:rsidRPr="00926B3C">
        <w:t xml:space="preserve">      Dr. Walter. - Abstentions-none, opposed-none.</w:t>
      </w:r>
    </w:p>
    <w:p w:rsidR="00602EE0" w:rsidRPr="00926B3C" w:rsidRDefault="007E75D6">
      <w:pPr>
        <w:tabs>
          <w:tab w:val="left" w:pos="360"/>
          <w:tab w:val="left" w:pos="540"/>
        </w:tabs>
        <w:ind w:left="0"/>
        <w:rPr>
          <w:b/>
          <w:bCs/>
        </w:rPr>
      </w:pPr>
      <w:r w:rsidRPr="00926B3C">
        <w:rPr>
          <w:b/>
          <w:bCs/>
        </w:rPr>
        <w:lastRenderedPageBreak/>
        <w:tab/>
      </w:r>
      <w:r w:rsidRPr="00926B3C">
        <w:rPr>
          <w:b/>
          <w:bCs/>
        </w:rPr>
        <w:tab/>
      </w:r>
    </w:p>
    <w:p w:rsidR="006D47E7" w:rsidRPr="00926B3C" w:rsidRDefault="006D47E7">
      <w:pPr>
        <w:tabs>
          <w:tab w:val="left" w:pos="360"/>
          <w:tab w:val="left" w:pos="540"/>
        </w:tabs>
        <w:ind w:left="0"/>
        <w:rPr>
          <w:b/>
          <w:bCs/>
        </w:rPr>
      </w:pPr>
    </w:p>
    <w:p w:rsidR="00602EE0" w:rsidRPr="00926B3C" w:rsidRDefault="007E75D6">
      <w:pPr>
        <w:tabs>
          <w:tab w:val="left" w:pos="360"/>
          <w:tab w:val="left" w:pos="540"/>
        </w:tabs>
        <w:ind w:left="0"/>
      </w:pPr>
      <w:r w:rsidRPr="00926B3C">
        <w:t xml:space="preserve"> </w:t>
      </w:r>
      <w:proofErr w:type="gramStart"/>
      <w:r w:rsidRPr="00926B3C">
        <w:t>Discussed the AHMD being notified of compliance cases.</w:t>
      </w:r>
      <w:proofErr w:type="gramEnd"/>
      <w:r w:rsidRPr="00926B3C">
        <w:t xml:space="preserve">  Current practice is that the service     </w:t>
      </w:r>
    </w:p>
    <w:p w:rsidR="00602EE0" w:rsidRPr="00926B3C" w:rsidRDefault="007E75D6">
      <w:pPr>
        <w:tabs>
          <w:tab w:val="left" w:pos="360"/>
          <w:tab w:val="left" w:pos="540"/>
        </w:tabs>
        <w:ind w:left="0"/>
      </w:pPr>
      <w:r w:rsidRPr="00926B3C">
        <w:t xml:space="preserve"> </w:t>
      </w:r>
      <w:proofErr w:type="gramStart"/>
      <w:r w:rsidRPr="00926B3C">
        <w:t>notifies</w:t>
      </w:r>
      <w:proofErr w:type="gramEnd"/>
      <w:r w:rsidRPr="00926B3C">
        <w:t xml:space="preserve"> the AHMD.  </w:t>
      </w:r>
    </w:p>
    <w:p w:rsidR="00602EE0" w:rsidRPr="00926B3C" w:rsidRDefault="00602EE0">
      <w:pPr>
        <w:tabs>
          <w:tab w:val="left" w:pos="360"/>
          <w:tab w:val="left" w:pos="540"/>
        </w:tabs>
        <w:ind w:left="0"/>
      </w:pPr>
    </w:p>
    <w:p w:rsidR="00602EE0" w:rsidRPr="00926B3C" w:rsidRDefault="007E75D6">
      <w:pPr>
        <w:tabs>
          <w:tab w:val="left" w:pos="360"/>
          <w:tab w:val="left" w:pos="540"/>
        </w:tabs>
        <w:ind w:left="0"/>
      </w:pPr>
      <w:r w:rsidRPr="00926B3C">
        <w:t xml:space="preserve"> </w:t>
      </w:r>
      <w:proofErr w:type="gramStart"/>
      <w:r w:rsidRPr="00926B3C">
        <w:t>Motion by P. Brennan to adjourn the meeting.</w:t>
      </w:r>
      <w:proofErr w:type="gramEnd"/>
      <w:r w:rsidRPr="00926B3C">
        <w:t xml:space="preserve"> </w:t>
      </w:r>
      <w:proofErr w:type="gramStart"/>
      <w:r w:rsidRPr="00926B3C">
        <w:t>Approved by assent.</w:t>
      </w:r>
      <w:proofErr w:type="gramEnd"/>
    </w:p>
    <w:p w:rsidR="00602EE0" w:rsidRPr="00926B3C" w:rsidRDefault="007E75D6">
      <w:pPr>
        <w:tabs>
          <w:tab w:val="left" w:pos="360"/>
          <w:tab w:val="left" w:pos="540"/>
        </w:tabs>
        <w:ind w:left="0"/>
      </w:pPr>
      <w:r w:rsidRPr="00926B3C">
        <w:t xml:space="preserve"> Meeting Adjourned at 11:05 am.                       </w:t>
      </w:r>
    </w:p>
    <w:p w:rsidR="007D2A13" w:rsidRPr="00926B3C" w:rsidRDefault="007D2A13">
      <w:pPr>
        <w:ind w:left="0"/>
      </w:pPr>
    </w:p>
    <w:p w:rsidR="00602EE0" w:rsidRPr="00926B3C" w:rsidRDefault="007E75D6">
      <w:pPr>
        <w:ind w:left="0"/>
      </w:pPr>
      <w:r w:rsidRPr="00926B3C">
        <w:t>Next Meeting: Friday February 13, 2014-10 a.m. - 12 Noon at MEMA</w:t>
      </w:r>
    </w:p>
    <w:sectPr w:rsidR="00602EE0" w:rsidRPr="00926B3C" w:rsidSect="007D2A13">
      <w:footerReference w:type="default" r:id="rId14"/>
      <w:pgSz w:w="12240" w:h="15840"/>
      <w:pgMar w:top="630" w:right="1080" w:bottom="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EEE" w:rsidRDefault="007E75D6">
      <w:r>
        <w:separator/>
      </w:r>
    </w:p>
  </w:endnote>
  <w:endnote w:type="continuationSeparator" w:id="0">
    <w:p w:rsidR="00CC6EEE" w:rsidRDefault="007E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EE0" w:rsidRDefault="007E75D6">
    <w:pPr>
      <w:pStyle w:val="Footer"/>
      <w:ind w:left="0"/>
    </w:pPr>
    <w:r>
      <w:tab/>
    </w:r>
    <w:r>
      <w:tab/>
      <w:t xml:space="preserve">Page </w:t>
    </w:r>
    <w:r>
      <w:fldChar w:fldCharType="begin"/>
    </w:r>
    <w:r>
      <w:instrText xml:space="preserve"> PAGE </w:instrText>
    </w:r>
    <w:r>
      <w:fldChar w:fldCharType="separate"/>
    </w:r>
    <w:r w:rsidR="0000478A">
      <w:rPr>
        <w:noProof/>
      </w:rPr>
      <w:t>4</w:t>
    </w:r>
    <w:r>
      <w:fldChar w:fldCharType="end"/>
    </w:r>
    <w:r>
      <w:t xml:space="preserve"> of </w:t>
    </w:r>
    <w:r>
      <w:fldChar w:fldCharType="begin"/>
    </w:r>
    <w:r>
      <w:instrText xml:space="preserve"> NUMPAGES </w:instrText>
    </w:r>
    <w:r>
      <w:fldChar w:fldCharType="separate"/>
    </w:r>
    <w:r w:rsidR="0000478A">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EEE" w:rsidRDefault="007E75D6">
      <w:r>
        <w:separator/>
      </w:r>
    </w:p>
  </w:footnote>
  <w:footnote w:type="continuationSeparator" w:id="0">
    <w:p w:rsidR="00CC6EEE" w:rsidRDefault="007E7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E5614"/>
    <w:multiLevelType w:val="multilevel"/>
    <w:tmpl w:val="108C3A78"/>
    <w:styleLink w:val="List0"/>
    <w:lvl w:ilvl="0">
      <w:start w:val="1"/>
      <w:numFmt w:val="decimal"/>
      <w:lvlText w:val="%1."/>
      <w:lvlJc w:val="left"/>
      <w:pPr>
        <w:tabs>
          <w:tab w:val="num" w:pos="102"/>
        </w:tabs>
        <w:ind w:left="102" w:hanging="102"/>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decimal"/>
      <w:lvlText w:val="%1.%2."/>
      <w:lvlJc w:val="left"/>
      <w:pPr>
        <w:tabs>
          <w:tab w:val="num" w:pos="116"/>
        </w:tabs>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decimal"/>
      <w:lvlText w:val="%1.%2.%3."/>
      <w:lvlJc w:val="left"/>
      <w:pPr>
        <w:tabs>
          <w:tab w:val="num" w:pos="1116"/>
        </w:tabs>
        <w:ind w:left="1116" w:hanging="1116"/>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decimal"/>
      <w:lvlText w:val="%1.%2.%3.%4."/>
      <w:lvlJc w:val="left"/>
      <w:pPr>
        <w:tabs>
          <w:tab w:val="num" w:pos="1764"/>
        </w:tabs>
        <w:ind w:left="1764" w:hanging="1764"/>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decimal"/>
      <w:lvlText w:val="%1.%2.%3.%4.%5."/>
      <w:lvlJc w:val="left"/>
      <w:pPr>
        <w:tabs>
          <w:tab w:val="num" w:pos="2916"/>
        </w:tabs>
        <w:ind w:left="2916" w:hanging="108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decimal"/>
      <w:lvlText w:val="%1.%2.%3.%4.%5.%6."/>
      <w:lvlJc w:val="left"/>
      <w:pPr>
        <w:tabs>
          <w:tab w:val="num" w:pos="3636"/>
        </w:tabs>
        <w:ind w:left="3636" w:hanging="108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decimal"/>
      <w:lvlText w:val="%1.%2.%3.%4.%5.%6.%7."/>
      <w:lvlJc w:val="left"/>
      <w:pPr>
        <w:tabs>
          <w:tab w:val="num" w:pos="4716"/>
        </w:tabs>
        <w:ind w:left="4716" w:hanging="144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decimal"/>
      <w:lvlText w:val="%1.%2.%3.%4.%5.%6.%7.%8."/>
      <w:lvlJc w:val="left"/>
      <w:pPr>
        <w:tabs>
          <w:tab w:val="num" w:pos="5436"/>
        </w:tabs>
        <w:ind w:left="5436" w:hanging="144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decimal"/>
      <w:lvlText w:val="%1.%2.%3.%4.%5.%6.%7.%8.%9."/>
      <w:lvlJc w:val="left"/>
      <w:pPr>
        <w:tabs>
          <w:tab w:val="num" w:pos="6516"/>
        </w:tabs>
        <w:ind w:left="6516" w:hanging="180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1">
    <w:nsid w:val="23DC58FF"/>
    <w:multiLevelType w:val="multilevel"/>
    <w:tmpl w:val="105CFF5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
    <w:nsid w:val="3A4070A5"/>
    <w:multiLevelType w:val="multilevel"/>
    <w:tmpl w:val="78AE245A"/>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3">
    <w:nsid w:val="3A5B7D1E"/>
    <w:multiLevelType w:val="multilevel"/>
    <w:tmpl w:val="7652ADBC"/>
    <w:lvl w:ilvl="0">
      <w:start w:val="1"/>
      <w:numFmt w:val="decimal"/>
      <w:lvlText w:val="%1."/>
      <w:lvlJc w:val="left"/>
      <w:pPr>
        <w:tabs>
          <w:tab w:val="num" w:pos="94"/>
        </w:tabs>
        <w:ind w:left="94" w:hanging="94"/>
      </w:pPr>
      <w:rPr>
        <w:position w:val="0"/>
        <w:sz w:val="22"/>
        <w:szCs w:val="22"/>
        <w:rtl w:val="0"/>
      </w:rPr>
    </w:lvl>
    <w:lvl w:ilvl="1">
      <w:start w:val="1"/>
      <w:numFmt w:val="decimal"/>
      <w:lvlText w:val="%1.%2."/>
      <w:lvlJc w:val="left"/>
      <w:pPr>
        <w:tabs>
          <w:tab w:val="num" w:pos="104"/>
        </w:tabs>
      </w:pPr>
      <w:rPr>
        <w:position w:val="0"/>
        <w:sz w:val="22"/>
        <w:szCs w:val="22"/>
        <w:rtl w:val="0"/>
      </w:rPr>
    </w:lvl>
    <w:lvl w:ilvl="2">
      <w:start w:val="1"/>
      <w:numFmt w:val="decimal"/>
      <w:lvlText w:val="%1.%2.%3."/>
      <w:lvlJc w:val="left"/>
      <w:pPr>
        <w:tabs>
          <w:tab w:val="num" w:pos="1023"/>
        </w:tabs>
        <w:ind w:left="1023" w:hanging="1023"/>
      </w:pPr>
      <w:rPr>
        <w:position w:val="0"/>
        <w:sz w:val="22"/>
        <w:szCs w:val="22"/>
        <w:rtl w:val="0"/>
      </w:rPr>
    </w:lvl>
    <w:lvl w:ilvl="3">
      <w:start w:val="1"/>
      <w:numFmt w:val="decimal"/>
      <w:lvlText w:val="%1.%2.%3.%4."/>
      <w:lvlJc w:val="left"/>
      <w:pPr>
        <w:tabs>
          <w:tab w:val="num" w:pos="1617"/>
        </w:tabs>
        <w:ind w:left="1617" w:hanging="1617"/>
      </w:pPr>
      <w:rPr>
        <w:position w:val="0"/>
        <w:sz w:val="22"/>
        <w:szCs w:val="22"/>
        <w:rtl w:val="0"/>
      </w:rPr>
    </w:lvl>
    <w:lvl w:ilvl="4">
      <w:start w:val="1"/>
      <w:numFmt w:val="decimal"/>
      <w:lvlText w:val="%1.%2.%3.%4.%5."/>
      <w:lvlJc w:val="left"/>
      <w:pPr>
        <w:tabs>
          <w:tab w:val="num" w:pos="2826"/>
        </w:tabs>
        <w:ind w:left="2826" w:hanging="990"/>
      </w:pPr>
      <w:rPr>
        <w:position w:val="0"/>
        <w:sz w:val="22"/>
        <w:szCs w:val="22"/>
        <w:rtl w:val="0"/>
      </w:rPr>
    </w:lvl>
    <w:lvl w:ilvl="5">
      <w:start w:val="1"/>
      <w:numFmt w:val="decimal"/>
      <w:lvlText w:val="%1.%2.%3.%4.%5.%6."/>
      <w:lvlJc w:val="left"/>
      <w:pPr>
        <w:tabs>
          <w:tab w:val="num" w:pos="3546"/>
        </w:tabs>
        <w:ind w:left="3546" w:hanging="990"/>
      </w:pPr>
      <w:rPr>
        <w:position w:val="0"/>
        <w:sz w:val="22"/>
        <w:szCs w:val="22"/>
        <w:rtl w:val="0"/>
      </w:rPr>
    </w:lvl>
    <w:lvl w:ilvl="6">
      <w:start w:val="1"/>
      <w:numFmt w:val="decimal"/>
      <w:lvlText w:val="%1.%2.%3.%4.%5.%6.%7."/>
      <w:lvlJc w:val="left"/>
      <w:pPr>
        <w:tabs>
          <w:tab w:val="num" w:pos="4596"/>
        </w:tabs>
        <w:ind w:left="4596" w:hanging="1320"/>
      </w:pPr>
      <w:rPr>
        <w:position w:val="0"/>
        <w:sz w:val="22"/>
        <w:szCs w:val="22"/>
        <w:rtl w:val="0"/>
      </w:rPr>
    </w:lvl>
    <w:lvl w:ilvl="7">
      <w:start w:val="1"/>
      <w:numFmt w:val="decimal"/>
      <w:lvlText w:val="%1.%2.%3.%4.%5.%6.%7.%8."/>
      <w:lvlJc w:val="left"/>
      <w:pPr>
        <w:tabs>
          <w:tab w:val="num" w:pos="5316"/>
        </w:tabs>
        <w:ind w:left="5316" w:hanging="1320"/>
      </w:pPr>
      <w:rPr>
        <w:position w:val="0"/>
        <w:sz w:val="22"/>
        <w:szCs w:val="22"/>
        <w:rtl w:val="0"/>
      </w:rPr>
    </w:lvl>
    <w:lvl w:ilvl="8">
      <w:start w:val="1"/>
      <w:numFmt w:val="decimal"/>
      <w:lvlText w:val="%1.%2.%3.%4.%5.%6.%7.%8.%9."/>
      <w:lvlJc w:val="left"/>
      <w:pPr>
        <w:tabs>
          <w:tab w:val="num" w:pos="6366"/>
        </w:tabs>
        <w:ind w:left="6366" w:hanging="1650"/>
      </w:pPr>
      <w:rPr>
        <w:position w:val="0"/>
        <w:sz w:val="22"/>
        <w:szCs w:val="22"/>
        <w:rtl w:val="0"/>
      </w:rPr>
    </w:lvl>
  </w:abstractNum>
  <w:abstractNum w:abstractNumId="4">
    <w:nsid w:val="4DF16E1B"/>
    <w:multiLevelType w:val="multilevel"/>
    <w:tmpl w:val="AB4CFB2A"/>
    <w:lvl w:ilvl="0">
      <w:start w:val="1"/>
      <w:numFmt w:val="bullet"/>
      <w:lvlText w:val="-"/>
      <w:lvlJc w:val="left"/>
      <w:pPr>
        <w:tabs>
          <w:tab w:val="num" w:pos="450"/>
        </w:tabs>
        <w:ind w:left="450" w:hanging="450"/>
      </w:pPr>
      <w:rPr>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5">
    <w:nsid w:val="70E71883"/>
    <w:multiLevelType w:val="multilevel"/>
    <w:tmpl w:val="02D4EAC4"/>
    <w:lvl w:ilvl="0">
      <w:start w:val="1"/>
      <w:numFmt w:val="decimal"/>
      <w:lvlText w:val="%1."/>
      <w:lvlJc w:val="left"/>
      <w:pPr>
        <w:tabs>
          <w:tab w:val="num" w:pos="94"/>
        </w:tabs>
        <w:ind w:left="94" w:hanging="94"/>
      </w:pPr>
      <w:rPr>
        <w:position w:val="0"/>
        <w:sz w:val="24"/>
        <w:szCs w:val="24"/>
        <w:rtl w:val="0"/>
      </w:rPr>
    </w:lvl>
    <w:lvl w:ilvl="1">
      <w:start w:val="1"/>
      <w:numFmt w:val="decimal"/>
      <w:lvlText w:val="%1.%2."/>
      <w:lvlJc w:val="left"/>
      <w:pPr>
        <w:tabs>
          <w:tab w:val="num" w:pos="104"/>
        </w:tabs>
      </w:pPr>
      <w:rPr>
        <w:position w:val="0"/>
        <w:sz w:val="22"/>
        <w:szCs w:val="22"/>
        <w:rtl w:val="0"/>
      </w:rPr>
    </w:lvl>
    <w:lvl w:ilvl="2">
      <w:start w:val="1"/>
      <w:numFmt w:val="decimal"/>
      <w:lvlText w:val="%1.%2.%3."/>
      <w:lvlJc w:val="left"/>
      <w:pPr>
        <w:tabs>
          <w:tab w:val="num" w:pos="1023"/>
        </w:tabs>
        <w:ind w:left="1023" w:hanging="1023"/>
      </w:pPr>
      <w:rPr>
        <w:position w:val="0"/>
        <w:sz w:val="22"/>
        <w:szCs w:val="22"/>
        <w:rtl w:val="0"/>
      </w:rPr>
    </w:lvl>
    <w:lvl w:ilvl="3">
      <w:start w:val="1"/>
      <w:numFmt w:val="decimal"/>
      <w:lvlText w:val="%1.%2.%3.%4."/>
      <w:lvlJc w:val="left"/>
      <w:pPr>
        <w:tabs>
          <w:tab w:val="num" w:pos="1617"/>
        </w:tabs>
        <w:ind w:left="1617" w:hanging="1617"/>
      </w:pPr>
      <w:rPr>
        <w:position w:val="0"/>
        <w:sz w:val="22"/>
        <w:szCs w:val="22"/>
        <w:rtl w:val="0"/>
      </w:rPr>
    </w:lvl>
    <w:lvl w:ilvl="4">
      <w:start w:val="1"/>
      <w:numFmt w:val="decimal"/>
      <w:lvlText w:val="%1.%2.%3.%4.%5."/>
      <w:lvlJc w:val="left"/>
      <w:pPr>
        <w:tabs>
          <w:tab w:val="num" w:pos="2826"/>
        </w:tabs>
        <w:ind w:left="2826" w:hanging="990"/>
      </w:pPr>
      <w:rPr>
        <w:position w:val="0"/>
        <w:sz w:val="22"/>
        <w:szCs w:val="22"/>
        <w:rtl w:val="0"/>
      </w:rPr>
    </w:lvl>
    <w:lvl w:ilvl="5">
      <w:start w:val="1"/>
      <w:numFmt w:val="decimal"/>
      <w:lvlText w:val="%1.%2.%3.%4.%5.%6."/>
      <w:lvlJc w:val="left"/>
      <w:pPr>
        <w:tabs>
          <w:tab w:val="num" w:pos="3546"/>
        </w:tabs>
        <w:ind w:left="3546" w:hanging="990"/>
      </w:pPr>
      <w:rPr>
        <w:position w:val="0"/>
        <w:sz w:val="22"/>
        <w:szCs w:val="22"/>
        <w:rtl w:val="0"/>
      </w:rPr>
    </w:lvl>
    <w:lvl w:ilvl="6">
      <w:start w:val="1"/>
      <w:numFmt w:val="decimal"/>
      <w:lvlText w:val="%1.%2.%3.%4.%5.%6.%7."/>
      <w:lvlJc w:val="left"/>
      <w:pPr>
        <w:tabs>
          <w:tab w:val="num" w:pos="4596"/>
        </w:tabs>
        <w:ind w:left="4596" w:hanging="1320"/>
      </w:pPr>
      <w:rPr>
        <w:position w:val="0"/>
        <w:sz w:val="22"/>
        <w:szCs w:val="22"/>
        <w:rtl w:val="0"/>
      </w:rPr>
    </w:lvl>
    <w:lvl w:ilvl="7">
      <w:start w:val="1"/>
      <w:numFmt w:val="decimal"/>
      <w:lvlText w:val="%1.%2.%3.%4.%5.%6.%7.%8."/>
      <w:lvlJc w:val="left"/>
      <w:pPr>
        <w:tabs>
          <w:tab w:val="num" w:pos="5316"/>
        </w:tabs>
        <w:ind w:left="5316" w:hanging="1320"/>
      </w:pPr>
      <w:rPr>
        <w:position w:val="0"/>
        <w:sz w:val="22"/>
        <w:szCs w:val="22"/>
        <w:rtl w:val="0"/>
      </w:rPr>
    </w:lvl>
    <w:lvl w:ilvl="8">
      <w:start w:val="1"/>
      <w:numFmt w:val="decimal"/>
      <w:lvlText w:val="%1.%2.%3.%4.%5.%6.%7.%8.%9."/>
      <w:lvlJc w:val="left"/>
      <w:pPr>
        <w:tabs>
          <w:tab w:val="num" w:pos="6366"/>
        </w:tabs>
        <w:ind w:left="6366" w:hanging="1650"/>
      </w:pPr>
      <w:rPr>
        <w:position w:val="0"/>
        <w:sz w:val="22"/>
        <w:szCs w:val="22"/>
        <w:rtl w:val="0"/>
      </w:rPr>
    </w:lvl>
  </w:abstractNum>
  <w:abstractNum w:abstractNumId="6">
    <w:nsid w:val="789B16DF"/>
    <w:multiLevelType w:val="multilevel"/>
    <w:tmpl w:val="1FE61158"/>
    <w:styleLink w:val="List1"/>
    <w:lvl w:ilvl="0">
      <w:numFmt w:val="bullet"/>
      <w:lvlText w:val="-"/>
      <w:lvlJc w:val="left"/>
      <w:pPr>
        <w:tabs>
          <w:tab w:val="num" w:pos="450"/>
        </w:tabs>
        <w:ind w:left="450" w:hanging="450"/>
      </w:pPr>
      <w:rPr>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lang w:val="en-US"/>
      </w:rPr>
    </w:lvl>
  </w:abstractNum>
  <w:num w:numId="1">
    <w:abstractNumId w:val="3"/>
  </w:num>
  <w:num w:numId="2">
    <w:abstractNumId w:val="2"/>
  </w:num>
  <w:num w:numId="3">
    <w:abstractNumId w:val="5"/>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
  <w:rsids>
    <w:rsidRoot w:val="00602EE0"/>
    <w:rsid w:val="0000478A"/>
    <w:rsid w:val="00337E26"/>
    <w:rsid w:val="004611A9"/>
    <w:rsid w:val="00466991"/>
    <w:rsid w:val="00493895"/>
    <w:rsid w:val="00575594"/>
    <w:rsid w:val="00602EE0"/>
    <w:rsid w:val="006D47E7"/>
    <w:rsid w:val="007D2A13"/>
    <w:rsid w:val="007E75D6"/>
    <w:rsid w:val="00844A0B"/>
    <w:rsid w:val="00867E93"/>
    <w:rsid w:val="00926B3C"/>
    <w:rsid w:val="00A33645"/>
    <w:rsid w:val="00A852BD"/>
    <w:rsid w:val="00CC6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ind w:left="720"/>
    </w:pPr>
    <w:rPr>
      <w:rFonts w:eastAsia="Times New Roman"/>
      <w:color w:val="000000"/>
      <w:sz w:val="24"/>
      <w:szCs w:val="24"/>
      <w:u w:color="000000"/>
    </w:rPr>
  </w:style>
  <w:style w:type="paragraph" w:styleId="Heading1">
    <w:name w:val="heading 1"/>
    <w:next w:val="Normal"/>
    <w:pPr>
      <w:keepNext/>
      <w:outlineLvl w:val="0"/>
    </w:pPr>
    <w:rPr>
      <w:rFonts w:eastAsia="Times New Roman"/>
      <w:b/>
      <w:bCs/>
      <w:color w:val="000000"/>
      <w:kern w:val="32"/>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ind w:left="720"/>
    </w:pPr>
    <w:rPr>
      <w:rFonts w:hAnsi="Arial Unicode MS" w:cs="Arial Unicode MS"/>
      <w:color w:val="000000"/>
      <w:sz w:val="24"/>
      <w:szCs w:val="24"/>
      <w:u w:color="000000"/>
    </w:rPr>
  </w:style>
  <w:style w:type="paragraph" w:styleId="NormalWeb">
    <w:name w:val="Normal (Web)"/>
    <w:rPr>
      <w:rFonts w:eastAsia="Times New Roman"/>
      <w:color w:val="000000"/>
      <w:sz w:val="24"/>
      <w:szCs w:val="24"/>
      <w:u w:color="000000"/>
    </w:rPr>
  </w:style>
  <w:style w:type="paragraph" w:customStyle="1" w:styleId="FieldLabel">
    <w:name w:val="Field Label"/>
    <w:pPr>
      <w:spacing w:before="60" w:after="60"/>
    </w:pPr>
    <w:rPr>
      <w:rFonts w:ascii="Arial Bold" w:hAnsi="Arial Unicode MS" w:cs="Arial Unicode MS"/>
      <w:color w:val="000000"/>
      <w:sz w:val="19"/>
      <w:szCs w:val="19"/>
      <w:u w:color="000000"/>
    </w:rPr>
  </w:style>
  <w:style w:type="paragraph" w:customStyle="1" w:styleId="FieldText">
    <w:name w:val="Field Text"/>
    <w:pPr>
      <w:spacing w:before="60" w:after="60"/>
    </w:pPr>
    <w:rPr>
      <w:rFonts w:ascii="Arial" w:hAnsi="Arial Unicode MS" w:cs="Arial Unicode MS"/>
      <w:color w:val="000000"/>
      <w:sz w:val="19"/>
      <w:szCs w:val="19"/>
      <w:u w:color="000000"/>
    </w:rPr>
  </w:style>
  <w:style w:type="numbering" w:customStyle="1" w:styleId="List0">
    <w:name w:val="List 0"/>
    <w:basedOn w:val="ImportedStyle1"/>
    <w:pPr>
      <w:numPr>
        <w:numId w:val="4"/>
      </w:numPr>
    </w:pPr>
  </w:style>
  <w:style w:type="numbering" w:customStyle="1" w:styleId="ImportedStyle1">
    <w:name w:val="Imported Style 1"/>
  </w:style>
  <w:style w:type="paragraph" w:styleId="TOC1">
    <w:name w:val="toc 1"/>
    <w:pPr>
      <w:tabs>
        <w:tab w:val="right" w:leader="dot" w:pos="9350"/>
      </w:tabs>
    </w:pPr>
    <w:rPr>
      <w:rFonts w:eastAsia="Times New Roman"/>
      <w:color w:val="000000"/>
      <w:sz w:val="24"/>
      <w:szCs w:val="24"/>
      <w:u w:color="000000"/>
    </w:rPr>
  </w:style>
  <w:style w:type="paragraph" w:styleId="NoSpacing">
    <w:name w:val="No Spacing"/>
    <w:pPr>
      <w:ind w:left="720"/>
    </w:pPr>
    <w:rPr>
      <w:rFonts w:hAnsi="Arial Unicode MS" w:cs="Arial Unicode MS"/>
      <w:color w:val="000000"/>
      <w:sz w:val="24"/>
      <w:szCs w:val="24"/>
      <w:u w:color="000000"/>
    </w:rPr>
  </w:style>
  <w:style w:type="numbering" w:customStyle="1" w:styleId="List1">
    <w:name w:val="List 1"/>
    <w:basedOn w:val="ImportedStyle2"/>
    <w:pPr>
      <w:numPr>
        <w:numId w:val="7"/>
      </w:numPr>
    </w:pPr>
  </w:style>
  <w:style w:type="numbering" w:customStyle="1" w:styleId="ImportedStyle2">
    <w:name w:val="Imported Style 2"/>
  </w:style>
  <w:style w:type="paragraph" w:styleId="BalloonText">
    <w:name w:val="Balloon Text"/>
    <w:basedOn w:val="Normal"/>
    <w:link w:val="BalloonTextChar"/>
    <w:uiPriority w:val="99"/>
    <w:semiHidden/>
    <w:unhideWhenUsed/>
    <w:rsid w:val="007E75D6"/>
    <w:rPr>
      <w:rFonts w:ascii="Tahoma" w:hAnsi="Tahoma" w:cs="Tahoma"/>
      <w:sz w:val="16"/>
      <w:szCs w:val="16"/>
    </w:rPr>
  </w:style>
  <w:style w:type="character" w:customStyle="1" w:styleId="BalloonTextChar">
    <w:name w:val="Balloon Text Char"/>
    <w:basedOn w:val="DefaultParagraphFont"/>
    <w:link w:val="BalloonText"/>
    <w:uiPriority w:val="99"/>
    <w:semiHidden/>
    <w:rsid w:val="007E75D6"/>
    <w:rPr>
      <w:rFonts w:ascii="Tahoma" w:eastAsia="Times New Roman" w:hAnsi="Tahoma" w:cs="Tahoma"/>
      <w:color w:val="000000"/>
      <w:sz w:val="16"/>
      <w:szCs w:val="16"/>
      <w:u w:color="000000"/>
    </w:rPr>
  </w:style>
  <w:style w:type="paragraph" w:styleId="Header">
    <w:name w:val="header"/>
    <w:basedOn w:val="Normal"/>
    <w:link w:val="HeaderChar"/>
    <w:uiPriority w:val="99"/>
    <w:unhideWhenUsed/>
    <w:rsid w:val="00466991"/>
    <w:pPr>
      <w:tabs>
        <w:tab w:val="center" w:pos="4680"/>
        <w:tab w:val="right" w:pos="9360"/>
      </w:tabs>
    </w:pPr>
  </w:style>
  <w:style w:type="character" w:customStyle="1" w:styleId="HeaderChar">
    <w:name w:val="Header Char"/>
    <w:basedOn w:val="DefaultParagraphFont"/>
    <w:link w:val="Header"/>
    <w:uiPriority w:val="99"/>
    <w:rsid w:val="00466991"/>
    <w:rPr>
      <w:rFonts w:eastAsia="Times New Roman"/>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ind w:left="720"/>
    </w:pPr>
    <w:rPr>
      <w:rFonts w:eastAsia="Times New Roman"/>
      <w:color w:val="000000"/>
      <w:sz w:val="24"/>
      <w:szCs w:val="24"/>
      <w:u w:color="000000"/>
    </w:rPr>
  </w:style>
  <w:style w:type="paragraph" w:styleId="Heading1">
    <w:name w:val="heading 1"/>
    <w:next w:val="Normal"/>
    <w:pPr>
      <w:keepNext/>
      <w:outlineLvl w:val="0"/>
    </w:pPr>
    <w:rPr>
      <w:rFonts w:eastAsia="Times New Roman"/>
      <w:b/>
      <w:bCs/>
      <w:color w:val="000000"/>
      <w:kern w:val="32"/>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ind w:left="720"/>
    </w:pPr>
    <w:rPr>
      <w:rFonts w:hAnsi="Arial Unicode MS" w:cs="Arial Unicode MS"/>
      <w:color w:val="000000"/>
      <w:sz w:val="24"/>
      <w:szCs w:val="24"/>
      <w:u w:color="000000"/>
    </w:rPr>
  </w:style>
  <w:style w:type="paragraph" w:styleId="NormalWeb">
    <w:name w:val="Normal (Web)"/>
    <w:rPr>
      <w:rFonts w:eastAsia="Times New Roman"/>
      <w:color w:val="000000"/>
      <w:sz w:val="24"/>
      <w:szCs w:val="24"/>
      <w:u w:color="000000"/>
    </w:rPr>
  </w:style>
  <w:style w:type="paragraph" w:customStyle="1" w:styleId="FieldLabel">
    <w:name w:val="Field Label"/>
    <w:pPr>
      <w:spacing w:before="60" w:after="60"/>
    </w:pPr>
    <w:rPr>
      <w:rFonts w:ascii="Arial Bold" w:hAnsi="Arial Unicode MS" w:cs="Arial Unicode MS"/>
      <w:color w:val="000000"/>
      <w:sz w:val="19"/>
      <w:szCs w:val="19"/>
      <w:u w:color="000000"/>
    </w:rPr>
  </w:style>
  <w:style w:type="paragraph" w:customStyle="1" w:styleId="FieldText">
    <w:name w:val="Field Text"/>
    <w:pPr>
      <w:spacing w:before="60" w:after="60"/>
    </w:pPr>
    <w:rPr>
      <w:rFonts w:ascii="Arial" w:hAnsi="Arial Unicode MS" w:cs="Arial Unicode MS"/>
      <w:color w:val="000000"/>
      <w:sz w:val="19"/>
      <w:szCs w:val="19"/>
      <w:u w:color="000000"/>
    </w:rPr>
  </w:style>
  <w:style w:type="numbering" w:customStyle="1" w:styleId="List0">
    <w:name w:val="List 0"/>
    <w:basedOn w:val="ImportedStyle1"/>
    <w:pPr>
      <w:numPr>
        <w:numId w:val="4"/>
      </w:numPr>
    </w:pPr>
  </w:style>
  <w:style w:type="numbering" w:customStyle="1" w:styleId="ImportedStyle1">
    <w:name w:val="Imported Style 1"/>
  </w:style>
  <w:style w:type="paragraph" w:styleId="TOC1">
    <w:name w:val="toc 1"/>
    <w:pPr>
      <w:tabs>
        <w:tab w:val="right" w:leader="dot" w:pos="9350"/>
      </w:tabs>
    </w:pPr>
    <w:rPr>
      <w:rFonts w:eastAsia="Times New Roman"/>
      <w:color w:val="000000"/>
      <w:sz w:val="24"/>
      <w:szCs w:val="24"/>
      <w:u w:color="000000"/>
    </w:rPr>
  </w:style>
  <w:style w:type="paragraph" w:styleId="NoSpacing">
    <w:name w:val="No Spacing"/>
    <w:pPr>
      <w:ind w:left="720"/>
    </w:pPr>
    <w:rPr>
      <w:rFonts w:hAnsi="Arial Unicode MS" w:cs="Arial Unicode MS"/>
      <w:color w:val="000000"/>
      <w:sz w:val="24"/>
      <w:szCs w:val="24"/>
      <w:u w:color="000000"/>
    </w:rPr>
  </w:style>
  <w:style w:type="numbering" w:customStyle="1" w:styleId="List1">
    <w:name w:val="List 1"/>
    <w:basedOn w:val="ImportedStyle2"/>
    <w:pPr>
      <w:numPr>
        <w:numId w:val="7"/>
      </w:numPr>
    </w:pPr>
  </w:style>
  <w:style w:type="numbering" w:customStyle="1" w:styleId="ImportedStyle2">
    <w:name w:val="Imported Style 2"/>
  </w:style>
  <w:style w:type="paragraph" w:styleId="BalloonText">
    <w:name w:val="Balloon Text"/>
    <w:basedOn w:val="Normal"/>
    <w:link w:val="BalloonTextChar"/>
    <w:uiPriority w:val="99"/>
    <w:semiHidden/>
    <w:unhideWhenUsed/>
    <w:rsid w:val="007E75D6"/>
    <w:rPr>
      <w:rFonts w:ascii="Tahoma" w:hAnsi="Tahoma" w:cs="Tahoma"/>
      <w:sz w:val="16"/>
      <w:szCs w:val="16"/>
    </w:rPr>
  </w:style>
  <w:style w:type="character" w:customStyle="1" w:styleId="BalloonTextChar">
    <w:name w:val="Balloon Text Char"/>
    <w:basedOn w:val="DefaultParagraphFont"/>
    <w:link w:val="BalloonText"/>
    <w:uiPriority w:val="99"/>
    <w:semiHidden/>
    <w:rsid w:val="007E75D6"/>
    <w:rPr>
      <w:rFonts w:ascii="Tahoma" w:eastAsia="Times New Roman" w:hAnsi="Tahoma" w:cs="Tahoma"/>
      <w:color w:val="000000"/>
      <w:sz w:val="16"/>
      <w:szCs w:val="16"/>
      <w:u w:color="000000"/>
    </w:rPr>
  </w:style>
  <w:style w:type="paragraph" w:styleId="Header">
    <w:name w:val="header"/>
    <w:basedOn w:val="Normal"/>
    <w:link w:val="HeaderChar"/>
    <w:uiPriority w:val="99"/>
    <w:unhideWhenUsed/>
    <w:rsid w:val="00466991"/>
    <w:pPr>
      <w:tabs>
        <w:tab w:val="center" w:pos="4680"/>
        <w:tab w:val="right" w:pos="9360"/>
      </w:tabs>
    </w:pPr>
  </w:style>
  <w:style w:type="character" w:customStyle="1" w:styleId="HeaderChar">
    <w:name w:val="Header Char"/>
    <w:basedOn w:val="DefaultParagraphFont"/>
    <w:link w:val="Header"/>
    <w:uiPriority w:val="99"/>
    <w:rsid w:val="00466991"/>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233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file:///K:/Shared/OEMS-Common/Committees/EMCAB%20and%20Subcommittees/Medical%20Services%20Subcommittee/MSC%202014/MSC%202014/MSC%2012%2012%2014/12%2012%2014%20MSC%20draft%20minutes.doc"/>
  <Relationship Id="rId11" Type="http://schemas.openxmlformats.org/officeDocument/2006/relationships/hyperlink" TargetMode="External" Target="file:///K:/Shared/OEMS-Common/Committees/EMCAB%20and%20Subcommittees/Medical%20Services%20Subcommittee/MSC%202014/MSC%202014/MSC%2012%2012%2014/12%2012%2014%20MSC%20draft%20minutes.doc"/>
  <Relationship Id="rId12" Type="http://schemas.openxmlformats.org/officeDocument/2006/relationships/hyperlink" TargetMode="External" Target="file:///K:/Shared/OEMS-Common/Committees/EMCAB%20and%20Subcommittees/Medical%20Services%20Subcommittee/MSC%202014/MSC%202014/MSC%2012%2012%2014/12%2012%2014%20MSC%20draft%20minutes.doc"/>
  <Relationship Id="rId13" Type="http://schemas.openxmlformats.org/officeDocument/2006/relationships/hyperlink" TargetMode="External" Target="file:///K:/Shared/OEMS-Common/Committees/EMCAB%20and%20Subcommittees/Medical%20Services%20Subcommittee/MSC%202014/MSC%202014/MSC%2012%2012%2014/12%2012%2014%20MSC%20draft%20minutes.doc"/>
  <Relationship Id="rId14" Type="http://schemas.openxmlformats.org/officeDocument/2006/relationships/footer" Target="footer1.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_rels/theme1.xml.rels><?xml version="1.0" encoding="UTF-8"?>

<Relationships xmlns="http://schemas.openxmlformats.org/package/2006/relationships">
  <Relationship Id="rId1" Type="http://schemas.openxmlformats.org/officeDocument/2006/relationships/image" Target="../media/image2.png"/>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457200" marR="0" indent="0" algn="l" defTabSz="27432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1371B-8620-4E2A-864B-BD1BE5A1F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7867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2015-04-14T13:33:00Z</dcterms:created>
  <dc:creator>Reilly, Patricia (DPH)</dc:creator>
  <lastModifiedBy/>
  <lastPrinted>2016-12-13T17:02:00Z</lastPrinted>
  <dcterms:modified xsi:type="dcterms:W3CDTF">2016-12-13T17:02:00Z</dcterms:modified>
  <revision>12</revision>
</coreProperties>
</file>