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08" w:rsidRPr="00BA64A5" w:rsidRDefault="00FE1108" w:rsidP="00FE1108">
      <w:bookmarkStart w:id="0" w:name="_GoBack"/>
      <w:bookmarkEnd w:id="0"/>
    </w:p>
    <w:tbl>
      <w:tblPr>
        <w:tblW w:w="9728" w:type="dxa"/>
        <w:tblInd w:w="-6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7928"/>
      </w:tblGrid>
      <w:tr w:rsidR="00FE1108" w:rsidRPr="00BA64A5">
        <w:trPr>
          <w:trHeight w:val="668"/>
        </w:trPr>
        <w:tc>
          <w:tcPr>
            <w:tcW w:w="1800" w:type="dxa"/>
            <w:vMerge w:val="restart"/>
          </w:tcPr>
          <w:p w:rsidR="00FE1108" w:rsidRPr="00BA64A5" w:rsidRDefault="007E34B6" w:rsidP="00FE1108">
            <w:pPr>
              <w:pStyle w:val="NormalWeb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16280" cy="716280"/>
                  <wp:effectExtent l="0" t="0" r="0" b="0"/>
                  <wp:docPr id="1" name="Picture 1" descr="oem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em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vMerge w:val="restart"/>
          </w:tcPr>
          <w:p w:rsidR="00FE1108" w:rsidRPr="00BA64A5" w:rsidRDefault="00FE1108" w:rsidP="00FE1108">
            <w:pPr>
              <w:rPr>
                <w:b/>
              </w:rPr>
            </w:pPr>
            <w:bookmarkStart w:id="1" w:name="_Toc92857961"/>
            <w:r w:rsidRPr="00BA64A5">
              <w:rPr>
                <w:b/>
              </w:rPr>
              <w:t xml:space="preserve">                     Meeting Minutes</w:t>
            </w:r>
            <w:bookmarkEnd w:id="1"/>
          </w:p>
          <w:p w:rsidR="00FE1108" w:rsidRPr="00BA64A5" w:rsidRDefault="00FE1108" w:rsidP="00FE1108">
            <w:pPr>
              <w:rPr>
                <w:i/>
              </w:rPr>
            </w:pPr>
          </w:p>
        </w:tc>
      </w:tr>
      <w:tr w:rsidR="00FE1108" w:rsidRPr="00BA64A5">
        <w:trPr>
          <w:trHeight w:hRule="exact" w:val="350"/>
        </w:trPr>
        <w:tc>
          <w:tcPr>
            <w:tcW w:w="1800" w:type="dxa"/>
            <w:vMerge/>
            <w:vAlign w:val="center"/>
          </w:tcPr>
          <w:p w:rsidR="00FE1108" w:rsidRPr="00BA64A5" w:rsidRDefault="00FE1108" w:rsidP="00FE1108"/>
        </w:tc>
        <w:tc>
          <w:tcPr>
            <w:tcW w:w="7928" w:type="dxa"/>
            <w:vMerge/>
            <w:vAlign w:val="center"/>
          </w:tcPr>
          <w:p w:rsidR="00FE1108" w:rsidRPr="00BA64A5" w:rsidRDefault="00FE1108" w:rsidP="00FE1108"/>
        </w:tc>
      </w:tr>
      <w:tr w:rsidR="00FE1108" w:rsidRPr="00BA64A5">
        <w:trPr>
          <w:trHeight w:hRule="exact" w:val="350"/>
        </w:trPr>
        <w:tc>
          <w:tcPr>
            <w:tcW w:w="1800" w:type="dxa"/>
            <w:vMerge/>
            <w:vAlign w:val="center"/>
          </w:tcPr>
          <w:p w:rsidR="00FE1108" w:rsidRPr="00BA64A5" w:rsidRDefault="00FE1108" w:rsidP="00FE1108"/>
        </w:tc>
        <w:tc>
          <w:tcPr>
            <w:tcW w:w="7928" w:type="dxa"/>
            <w:vMerge/>
            <w:vAlign w:val="center"/>
          </w:tcPr>
          <w:p w:rsidR="00FE1108" w:rsidRPr="00BA64A5" w:rsidRDefault="00FE1108" w:rsidP="00FE1108"/>
        </w:tc>
      </w:tr>
      <w:tr w:rsidR="00FE1108" w:rsidRPr="00BA64A5">
        <w:trPr>
          <w:trHeight w:val="276"/>
        </w:trPr>
        <w:tc>
          <w:tcPr>
            <w:tcW w:w="1800" w:type="dxa"/>
            <w:vMerge/>
            <w:vAlign w:val="center"/>
          </w:tcPr>
          <w:p w:rsidR="00FE1108" w:rsidRPr="00BA64A5" w:rsidRDefault="00FE1108" w:rsidP="00FE1108"/>
        </w:tc>
        <w:tc>
          <w:tcPr>
            <w:tcW w:w="7928" w:type="dxa"/>
            <w:vMerge/>
            <w:vAlign w:val="center"/>
          </w:tcPr>
          <w:p w:rsidR="00FE1108" w:rsidRPr="00BA64A5" w:rsidRDefault="00FE1108" w:rsidP="00FE1108"/>
        </w:tc>
      </w:tr>
      <w:tr w:rsidR="00FE1108" w:rsidRPr="00BA64A5">
        <w:trPr>
          <w:trHeight w:hRule="exact" w:val="350"/>
        </w:trPr>
        <w:tc>
          <w:tcPr>
            <w:tcW w:w="1800" w:type="dxa"/>
            <w:vAlign w:val="center"/>
          </w:tcPr>
          <w:p w:rsidR="00FE1108" w:rsidRPr="00BA64A5" w:rsidRDefault="00FE1108" w:rsidP="00FE1108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BA64A5">
              <w:rPr>
                <w:rFonts w:ascii="Times New Roman" w:hAnsi="Times New Roman"/>
                <w:sz w:val="24"/>
                <w:szCs w:val="24"/>
              </w:rPr>
              <w:t>Subject:</w:t>
            </w:r>
          </w:p>
        </w:tc>
        <w:tc>
          <w:tcPr>
            <w:tcW w:w="7928" w:type="dxa"/>
            <w:vAlign w:val="center"/>
          </w:tcPr>
          <w:p w:rsidR="00FE1108" w:rsidRPr="00BA64A5" w:rsidRDefault="00FE1108" w:rsidP="00FE1108">
            <w:pPr>
              <w:pStyle w:val="FieldText"/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BA64A5">
              <w:rPr>
                <w:rFonts w:ascii="Times New Roman" w:hAnsi="Times New Roman"/>
                <w:sz w:val="24"/>
                <w:szCs w:val="24"/>
              </w:rPr>
              <w:t>Medical Services Committee</w:t>
            </w:r>
          </w:p>
        </w:tc>
      </w:tr>
      <w:tr w:rsidR="00FE1108" w:rsidRPr="00BA64A5">
        <w:trPr>
          <w:trHeight w:hRule="exact" w:val="350"/>
        </w:trPr>
        <w:tc>
          <w:tcPr>
            <w:tcW w:w="1800" w:type="dxa"/>
            <w:vAlign w:val="center"/>
          </w:tcPr>
          <w:p w:rsidR="00FE1108" w:rsidRPr="00BA64A5" w:rsidRDefault="00FE1108" w:rsidP="00FE1108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BA64A5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7928" w:type="dxa"/>
            <w:vAlign w:val="center"/>
          </w:tcPr>
          <w:p w:rsidR="00FE1108" w:rsidRPr="00BA64A5" w:rsidRDefault="00FE1108" w:rsidP="00FE1108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BA64A5">
              <w:rPr>
                <w:rFonts w:ascii="Times New Roman" w:hAnsi="Times New Roman"/>
                <w:sz w:val="24"/>
                <w:szCs w:val="24"/>
              </w:rPr>
              <w:t xml:space="preserve">June 12, 2015 – </w:t>
            </w:r>
            <w:r w:rsidR="00D22533" w:rsidRPr="00BA64A5">
              <w:rPr>
                <w:rFonts w:ascii="Times New Roman" w:hAnsi="Times New Roman"/>
                <w:sz w:val="24"/>
                <w:szCs w:val="24"/>
              </w:rPr>
              <w:t>final</w:t>
            </w:r>
          </w:p>
          <w:p w:rsidR="00FE1108" w:rsidRPr="00BA64A5" w:rsidRDefault="00FE1108" w:rsidP="00FE1108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E1108" w:rsidRPr="00BA64A5">
        <w:trPr>
          <w:trHeight w:hRule="exact" w:val="1276"/>
        </w:trPr>
        <w:tc>
          <w:tcPr>
            <w:tcW w:w="1800" w:type="dxa"/>
          </w:tcPr>
          <w:p w:rsidR="00FE1108" w:rsidRPr="00BA64A5" w:rsidRDefault="00FE1108" w:rsidP="00FE1108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BA64A5">
              <w:rPr>
                <w:rFonts w:ascii="Times New Roman" w:hAnsi="Times New Roman"/>
                <w:sz w:val="24"/>
                <w:szCs w:val="24"/>
              </w:rPr>
              <w:t>Voting</w:t>
            </w:r>
          </w:p>
          <w:p w:rsidR="00FE1108" w:rsidRPr="00BA64A5" w:rsidRDefault="00FE1108" w:rsidP="00FE1108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BA64A5">
              <w:rPr>
                <w:rFonts w:ascii="Times New Roman" w:hAnsi="Times New Roman"/>
                <w:sz w:val="24"/>
                <w:szCs w:val="24"/>
              </w:rPr>
              <w:t>Members:</w:t>
            </w:r>
          </w:p>
          <w:p w:rsidR="00FE1108" w:rsidRPr="00BA64A5" w:rsidRDefault="00FE1108" w:rsidP="00FE1108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BA64A5">
              <w:rPr>
                <w:rFonts w:ascii="Times New Roman" w:hAnsi="Times New Roman"/>
                <w:sz w:val="24"/>
                <w:szCs w:val="24"/>
              </w:rPr>
              <w:t>Absent Members:</w:t>
            </w:r>
          </w:p>
        </w:tc>
        <w:tc>
          <w:tcPr>
            <w:tcW w:w="7928" w:type="dxa"/>
          </w:tcPr>
          <w:p w:rsidR="00FE1108" w:rsidRPr="00BA64A5" w:rsidRDefault="00FE1108" w:rsidP="00FE1108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sz w:val="24"/>
                <w:szCs w:val="24"/>
              </w:rPr>
            </w:pPr>
            <w:r w:rsidRPr="00BA64A5">
              <w:rPr>
                <w:rFonts w:ascii="Times New Roman" w:hAnsi="Times New Roman"/>
                <w:sz w:val="24"/>
                <w:szCs w:val="24"/>
              </w:rPr>
              <w:t xml:space="preserve">  Dr. Burstein (chair), Dr. Bailey, P. Brennan, Dr. Dinneen, Dr. Dyer, S. Gaughan, </w:t>
            </w:r>
          </w:p>
          <w:p w:rsidR="00FE1108" w:rsidRPr="00BA64A5" w:rsidRDefault="00FE1108" w:rsidP="00FE1108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sz w:val="24"/>
                <w:szCs w:val="24"/>
              </w:rPr>
            </w:pPr>
            <w:r w:rsidRPr="00BA64A5">
              <w:rPr>
                <w:rFonts w:ascii="Times New Roman" w:hAnsi="Times New Roman"/>
                <w:sz w:val="24"/>
                <w:szCs w:val="24"/>
              </w:rPr>
              <w:t xml:space="preserve">  Dr. Geller, L. Moriarty, Dr. Old, Dr. Patterson, Dr. Pozner, Dr. Restuccia, Dr. Tennyson Dr. Walker, Dr. Walter and Dr. Wedel.</w:t>
            </w:r>
          </w:p>
          <w:p w:rsidR="00FE1108" w:rsidRPr="00BA64A5" w:rsidRDefault="00FE1108" w:rsidP="00FE1108">
            <w:pPr>
              <w:pStyle w:val="FieldText"/>
              <w:tabs>
                <w:tab w:val="left" w:pos="5668"/>
              </w:tabs>
              <w:ind w:left="-124" w:hanging="91"/>
              <w:rPr>
                <w:rFonts w:ascii="Times New Roman" w:hAnsi="Times New Roman"/>
                <w:sz w:val="24"/>
                <w:szCs w:val="24"/>
              </w:rPr>
            </w:pPr>
            <w:r w:rsidRPr="00BA64A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E1108" w:rsidRPr="00BA64A5" w:rsidRDefault="00FE1108" w:rsidP="00FE1108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E1108" w:rsidRPr="00BA64A5" w:rsidRDefault="00FE1108" w:rsidP="00FE1108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E1108" w:rsidRPr="00BA64A5" w:rsidRDefault="00FE1108" w:rsidP="00FE1108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E1108" w:rsidRPr="00BA64A5" w:rsidRDefault="00FE1108" w:rsidP="00FE1108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E1108" w:rsidRPr="00BA64A5" w:rsidRDefault="00FE1108" w:rsidP="00FE1108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FE1108" w:rsidRPr="00BA64A5" w:rsidRDefault="00FE1108" w:rsidP="00FE1108">
      <w:pPr>
        <w:ind w:left="0"/>
      </w:pPr>
    </w:p>
    <w:p w:rsidR="00FE1108" w:rsidRPr="00BA64A5" w:rsidRDefault="00FE1108" w:rsidP="00FE1108">
      <w:pPr>
        <w:pStyle w:val="Heading1"/>
        <w:pBdr>
          <w:top w:val="double" w:sz="4" w:space="1" w:color="auto"/>
        </w:pBdr>
        <w:rPr>
          <w:rFonts w:cs="Times New Roman"/>
          <w:szCs w:val="24"/>
        </w:rPr>
      </w:pPr>
      <w:bookmarkStart w:id="2" w:name="_Toc208315781"/>
      <w:r w:rsidRPr="00BA64A5">
        <w:rPr>
          <w:rFonts w:cs="Times New Roman"/>
          <w:szCs w:val="24"/>
        </w:rPr>
        <w:t>Agenda</w:t>
      </w:r>
      <w:bookmarkEnd w:id="2"/>
    </w:p>
    <w:p w:rsidR="00FE1108" w:rsidRPr="00BA64A5" w:rsidRDefault="00FE1108" w:rsidP="00FE1108">
      <w:pPr>
        <w:pStyle w:val="TOC1"/>
        <w:rPr>
          <w:noProof/>
        </w:rPr>
      </w:pPr>
      <w:r w:rsidRPr="00BA64A5">
        <w:fldChar w:fldCharType="begin"/>
      </w:r>
      <w:r w:rsidRPr="00BA64A5">
        <w:instrText xml:space="preserve"> TOC \o "1-2" \h \z \u </w:instrText>
      </w:r>
      <w:r w:rsidRPr="00BA64A5">
        <w:fldChar w:fldCharType="separate"/>
      </w:r>
      <w:hyperlink w:anchor="_Toc208315781" w:history="1">
        <w:r w:rsidRPr="00BA64A5">
          <w:rPr>
            <w:rStyle w:val="Hyperlink"/>
            <w:noProof/>
          </w:rPr>
          <w:t>1.0 Agenda</w:t>
        </w:r>
        <w:r w:rsidRPr="00BA64A5">
          <w:rPr>
            <w:noProof/>
            <w:webHidden/>
          </w:rPr>
          <w:tab/>
        </w:r>
        <w:r w:rsidRPr="00BA64A5">
          <w:rPr>
            <w:noProof/>
            <w:webHidden/>
          </w:rPr>
          <w:fldChar w:fldCharType="begin"/>
        </w:r>
        <w:r w:rsidRPr="00BA64A5">
          <w:rPr>
            <w:noProof/>
            <w:webHidden/>
          </w:rPr>
          <w:instrText xml:space="preserve"> PAGEREF _Toc208315781 \h </w:instrText>
        </w:r>
        <w:r w:rsidRPr="00BA64A5">
          <w:rPr>
            <w:noProof/>
          </w:rPr>
        </w:r>
        <w:r w:rsidRPr="00BA64A5">
          <w:rPr>
            <w:noProof/>
            <w:webHidden/>
          </w:rPr>
          <w:fldChar w:fldCharType="separate"/>
        </w:r>
        <w:r w:rsidR="00A529DB">
          <w:rPr>
            <w:noProof/>
            <w:webHidden/>
          </w:rPr>
          <w:t>1</w:t>
        </w:r>
        <w:r w:rsidRPr="00BA64A5">
          <w:rPr>
            <w:noProof/>
            <w:webHidden/>
          </w:rPr>
          <w:fldChar w:fldCharType="end"/>
        </w:r>
      </w:hyperlink>
    </w:p>
    <w:p w:rsidR="00FE1108" w:rsidRPr="00BA64A5" w:rsidRDefault="00FE1108" w:rsidP="00FE1108">
      <w:pPr>
        <w:pStyle w:val="TOC1"/>
        <w:rPr>
          <w:noProof/>
        </w:rPr>
      </w:pPr>
      <w:hyperlink w:anchor="_Toc208315782" w:history="1">
        <w:r w:rsidRPr="00BA64A5">
          <w:rPr>
            <w:rStyle w:val="Hyperlink"/>
            <w:noProof/>
          </w:rPr>
          <w:t>2.0 Call to Order</w:t>
        </w:r>
        <w:r w:rsidRPr="00BA64A5">
          <w:rPr>
            <w:noProof/>
            <w:webHidden/>
          </w:rPr>
          <w:tab/>
        </w:r>
        <w:r w:rsidRPr="00BA64A5">
          <w:rPr>
            <w:noProof/>
            <w:webHidden/>
          </w:rPr>
          <w:fldChar w:fldCharType="begin"/>
        </w:r>
        <w:r w:rsidRPr="00BA64A5">
          <w:rPr>
            <w:noProof/>
            <w:webHidden/>
          </w:rPr>
          <w:instrText xml:space="preserve"> PAGEREF _Toc208315782 \h </w:instrText>
        </w:r>
        <w:r w:rsidRPr="00BA64A5">
          <w:rPr>
            <w:noProof/>
          </w:rPr>
        </w:r>
        <w:r w:rsidRPr="00BA64A5">
          <w:rPr>
            <w:noProof/>
            <w:webHidden/>
          </w:rPr>
          <w:fldChar w:fldCharType="separate"/>
        </w:r>
        <w:r w:rsidR="00A529DB">
          <w:rPr>
            <w:noProof/>
            <w:webHidden/>
          </w:rPr>
          <w:t>1</w:t>
        </w:r>
        <w:r w:rsidRPr="00BA64A5">
          <w:rPr>
            <w:noProof/>
            <w:webHidden/>
          </w:rPr>
          <w:fldChar w:fldCharType="end"/>
        </w:r>
      </w:hyperlink>
    </w:p>
    <w:p w:rsidR="00FE1108" w:rsidRPr="00BA64A5" w:rsidRDefault="00FE1108" w:rsidP="00FE1108">
      <w:pPr>
        <w:pStyle w:val="TOC1"/>
        <w:rPr>
          <w:rStyle w:val="Hyperlink"/>
          <w:noProof/>
          <w:color w:val="auto"/>
          <w:u w:val="none"/>
        </w:rPr>
      </w:pPr>
      <w:hyperlink w:anchor="_Toc208315783" w:history="1">
        <w:r w:rsidRPr="00BA64A5">
          <w:rPr>
            <w:rStyle w:val="Hyperlink"/>
            <w:noProof/>
          </w:rPr>
          <w:t>3</w:t>
        </w:r>
        <w:r w:rsidRPr="00BA64A5">
          <w:rPr>
            <w:rStyle w:val="Hyperlink"/>
            <w:noProof/>
          </w:rPr>
          <w:t>.</w:t>
        </w:r>
        <w:r w:rsidRPr="00BA64A5">
          <w:rPr>
            <w:rStyle w:val="Hyperlink"/>
            <w:noProof/>
          </w:rPr>
          <w:t>0 Motions</w:t>
        </w:r>
        <w:r w:rsidRPr="00BA64A5">
          <w:rPr>
            <w:noProof/>
            <w:webHidden/>
          </w:rPr>
          <w:tab/>
        </w:r>
      </w:hyperlink>
      <w:r w:rsidRPr="00BA64A5">
        <w:rPr>
          <w:rStyle w:val="Hyperlink"/>
          <w:noProof/>
          <w:color w:val="auto"/>
          <w:u w:val="none"/>
        </w:rPr>
        <w:t>1-2</w:t>
      </w:r>
    </w:p>
    <w:p w:rsidR="00FE1108" w:rsidRPr="00BA64A5" w:rsidRDefault="00FE1108" w:rsidP="00FE1108">
      <w:pPr>
        <w:ind w:left="0"/>
      </w:pPr>
      <w:r w:rsidRPr="00BA64A5">
        <w:t>4.0 Action Items…………………………………………………………………………</w:t>
      </w:r>
      <w:r w:rsidR="00BA64A5">
        <w:t>..</w:t>
      </w:r>
      <w:r w:rsidRPr="00BA64A5">
        <w:t>…….…2</w:t>
      </w:r>
    </w:p>
    <w:p w:rsidR="00FE1108" w:rsidRPr="00BA64A5" w:rsidRDefault="00FE1108" w:rsidP="00FE1108">
      <w:pPr>
        <w:ind w:left="0" w:right="-90"/>
      </w:pPr>
      <w:r w:rsidRPr="00BA64A5">
        <w:t>Old Business</w:t>
      </w:r>
      <w:proofErr w:type="gramStart"/>
      <w:r w:rsidRPr="00BA64A5">
        <w:t>………………………………………………………....……………</w:t>
      </w:r>
      <w:r w:rsidR="00A529DB">
        <w:t>…</w:t>
      </w:r>
      <w:r w:rsidRPr="00BA64A5">
        <w:t>……….........2</w:t>
      </w:r>
      <w:proofErr w:type="gramEnd"/>
    </w:p>
    <w:p w:rsidR="00FE1108" w:rsidRPr="00BA64A5" w:rsidRDefault="00FE1108" w:rsidP="00FE1108">
      <w:pPr>
        <w:ind w:left="0" w:right="-90"/>
        <w:rPr>
          <w:noProof/>
        </w:rPr>
      </w:pPr>
      <w:r w:rsidRPr="00BA64A5">
        <w:t>New Business</w:t>
      </w:r>
      <w:proofErr w:type="gramStart"/>
      <w:r w:rsidRPr="00BA64A5">
        <w:t>………………………………………………………………………..…...………</w:t>
      </w:r>
      <w:proofErr w:type="gramEnd"/>
      <w:r w:rsidRPr="00BA64A5">
        <w:t>2-4</w:t>
      </w:r>
    </w:p>
    <w:p w:rsidR="00FE1108" w:rsidRPr="00BA64A5" w:rsidRDefault="00FE1108" w:rsidP="00FE1108">
      <w:pPr>
        <w:pStyle w:val="TOC1"/>
        <w:rPr>
          <w:noProof/>
        </w:rPr>
      </w:pPr>
      <w:hyperlink w:anchor="_Toc208315788" w:history="1">
        <w:r w:rsidRPr="00BA64A5">
          <w:rPr>
            <w:rStyle w:val="Hyperlink"/>
            <w:noProof/>
          </w:rPr>
          <w:t>Next Meeting</w:t>
        </w:r>
        <w:r w:rsidRPr="00BA64A5">
          <w:rPr>
            <w:noProof/>
            <w:webHidden/>
          </w:rPr>
          <w:tab/>
        </w:r>
      </w:hyperlink>
      <w:r w:rsidRPr="00BA64A5">
        <w:rPr>
          <w:rStyle w:val="Hyperlink"/>
          <w:noProof/>
          <w:color w:val="auto"/>
          <w:u w:val="none"/>
        </w:rPr>
        <w:t>4</w:t>
      </w:r>
    </w:p>
    <w:p w:rsidR="00FE1108" w:rsidRPr="00BA64A5" w:rsidRDefault="00FE1108" w:rsidP="00FE1108">
      <w:pPr>
        <w:ind w:left="0"/>
      </w:pPr>
      <w:r w:rsidRPr="00BA64A5">
        <w:fldChar w:fldCharType="end"/>
      </w:r>
    </w:p>
    <w:p w:rsidR="00FE1108" w:rsidRPr="00BA64A5" w:rsidRDefault="00FE1108" w:rsidP="00FE1108">
      <w:pPr>
        <w:pStyle w:val="Heading1"/>
        <w:rPr>
          <w:rFonts w:cs="Times New Roman"/>
          <w:szCs w:val="24"/>
        </w:rPr>
      </w:pPr>
      <w:bookmarkStart w:id="3" w:name="_Toc140060617"/>
      <w:bookmarkStart w:id="4" w:name="_Toc208315782"/>
      <w:r w:rsidRPr="00BA64A5">
        <w:rPr>
          <w:rFonts w:cs="Times New Roman"/>
          <w:szCs w:val="24"/>
        </w:rPr>
        <w:t>Call to Order</w:t>
      </w:r>
      <w:bookmarkEnd w:id="3"/>
      <w:bookmarkEnd w:id="4"/>
    </w:p>
    <w:p w:rsidR="00FE1108" w:rsidRPr="00BA64A5" w:rsidRDefault="00FE1108" w:rsidP="00FE1108">
      <w:pPr>
        <w:ind w:left="0"/>
      </w:pPr>
      <w:r w:rsidRPr="00BA64A5">
        <w:t>Dr. Jon Burstein called to order the June meeting of the EMCAB Medical Committee at 10:0</w:t>
      </w:r>
      <w:r w:rsidR="000B2423" w:rsidRPr="00BA64A5">
        <w:t>0</w:t>
      </w:r>
      <w:r w:rsidRPr="00BA64A5">
        <w:t xml:space="preserve"> am on </w:t>
      </w:r>
    </w:p>
    <w:p w:rsidR="00FE1108" w:rsidRPr="00BA64A5" w:rsidRDefault="00FE1108" w:rsidP="00FE1108">
      <w:pPr>
        <w:ind w:left="0"/>
      </w:pPr>
      <w:proofErr w:type="gramStart"/>
      <w:r w:rsidRPr="00BA64A5">
        <w:t>June 12, 2015, in the Operations Room at the Massachusetts Emergency Management Agency in Framingham, MA.</w:t>
      </w:r>
      <w:proofErr w:type="gramEnd"/>
    </w:p>
    <w:p w:rsidR="00FE1108" w:rsidRPr="00BA64A5" w:rsidRDefault="00FE1108" w:rsidP="00FE1108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bookmarkStart w:id="5" w:name="_Toc140060619"/>
      <w:bookmarkStart w:id="6" w:name="_Toc208315783"/>
    </w:p>
    <w:p w:rsidR="00FE1108" w:rsidRPr="00BA64A5" w:rsidRDefault="00FE1108" w:rsidP="00FE1108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r w:rsidRPr="00BA64A5">
        <w:rPr>
          <w:rFonts w:cs="Times New Roman"/>
          <w:szCs w:val="24"/>
        </w:rPr>
        <w:t>3.0 Motions</w:t>
      </w:r>
      <w:bookmarkEnd w:id="5"/>
      <w:bookmarkEnd w:id="6"/>
    </w:p>
    <w:p w:rsidR="00FE1108" w:rsidRPr="00BA64A5" w:rsidRDefault="00FE1108" w:rsidP="00FE1108">
      <w:pPr>
        <w:ind w:left="0"/>
      </w:pPr>
      <w:r w:rsidRPr="00BA64A5">
        <w:t>The following table lists the motions made during the meeting.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4590"/>
      </w:tblGrid>
      <w:tr w:rsidR="00FE1108" w:rsidRPr="00BA64A5">
        <w:trPr>
          <w:trHeight w:val="282"/>
        </w:trPr>
        <w:tc>
          <w:tcPr>
            <w:tcW w:w="5058" w:type="dxa"/>
            <w:shd w:val="clear" w:color="auto" w:fill="000000"/>
          </w:tcPr>
          <w:p w:rsidR="00FE1108" w:rsidRPr="00BA64A5" w:rsidRDefault="00FE1108" w:rsidP="00FE1108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BA64A5">
              <w:rPr>
                <w:b/>
                <w:color w:val="FFFFFF"/>
              </w:rPr>
              <w:t>Motion</w:t>
            </w:r>
          </w:p>
        </w:tc>
        <w:tc>
          <w:tcPr>
            <w:tcW w:w="4590" w:type="dxa"/>
            <w:shd w:val="clear" w:color="auto" w:fill="000000"/>
          </w:tcPr>
          <w:p w:rsidR="00FE1108" w:rsidRPr="00BA64A5" w:rsidRDefault="00FE1108" w:rsidP="00FE1108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b/>
                <w:color w:val="FFFFFF"/>
              </w:rPr>
            </w:pPr>
            <w:r w:rsidRPr="00BA64A5">
              <w:rPr>
                <w:b/>
                <w:color w:val="FFFFFF"/>
              </w:rPr>
              <w:t>Result</w:t>
            </w:r>
            <w:r w:rsidRPr="00BA64A5">
              <w:rPr>
                <w:b/>
                <w:color w:val="FFFFFF"/>
              </w:rPr>
              <w:tab/>
            </w:r>
          </w:p>
        </w:tc>
      </w:tr>
      <w:tr w:rsidR="00FE1108" w:rsidRPr="00BA64A5">
        <w:trPr>
          <w:trHeight w:val="958"/>
        </w:trPr>
        <w:tc>
          <w:tcPr>
            <w:tcW w:w="5058" w:type="dxa"/>
          </w:tcPr>
          <w:p w:rsidR="00FE1108" w:rsidRPr="00BA64A5" w:rsidRDefault="00FE1108" w:rsidP="000B2423">
            <w:pPr>
              <w:tabs>
                <w:tab w:val="left" w:pos="240"/>
                <w:tab w:val="left" w:pos="360"/>
                <w:tab w:val="left" w:pos="1080"/>
                <w:tab w:val="left" w:pos="8730"/>
              </w:tabs>
              <w:ind w:left="0"/>
            </w:pPr>
            <w:r w:rsidRPr="00BA64A5">
              <w:rPr>
                <w:rFonts w:eastAsia="ヒラギノ角ゴ Pro W3"/>
                <w:b/>
              </w:rPr>
              <w:t xml:space="preserve">Motion: </w:t>
            </w:r>
            <w:r w:rsidRPr="00BA64A5">
              <w:rPr>
                <w:rFonts w:eastAsia="ヒラギノ角ゴ Pro W3"/>
              </w:rPr>
              <w:t xml:space="preserve">by Dr. </w:t>
            </w:r>
            <w:r w:rsidR="000B2423" w:rsidRPr="00BA64A5">
              <w:rPr>
                <w:rFonts w:eastAsia="ヒラギノ角ゴ Pro W3"/>
              </w:rPr>
              <w:t xml:space="preserve">Dinneen </w:t>
            </w:r>
            <w:r w:rsidRPr="00BA64A5">
              <w:rPr>
                <w:rFonts w:eastAsia="ヒラギノ角ゴ Pro W3"/>
              </w:rPr>
              <w:t xml:space="preserve">to approve the </w:t>
            </w:r>
            <w:r w:rsidR="000B2423" w:rsidRPr="00BA64A5">
              <w:rPr>
                <w:rFonts w:eastAsia="ヒラギノ角ゴ Pro W3"/>
              </w:rPr>
              <w:t xml:space="preserve">April </w:t>
            </w:r>
            <w:r w:rsidRPr="00BA64A5">
              <w:rPr>
                <w:rFonts w:eastAsia="ヒラギノ角ゴ Pro W3"/>
              </w:rPr>
              <w:t xml:space="preserve">minutes.  Seconded by Dr. </w:t>
            </w:r>
            <w:r w:rsidR="000B2423" w:rsidRPr="00BA64A5">
              <w:rPr>
                <w:rFonts w:eastAsia="ヒラギノ角ゴ Pro W3"/>
              </w:rPr>
              <w:t>Walker.</w:t>
            </w:r>
          </w:p>
        </w:tc>
        <w:tc>
          <w:tcPr>
            <w:tcW w:w="4590" w:type="dxa"/>
          </w:tcPr>
          <w:p w:rsidR="00FE1108" w:rsidRPr="00BA64A5" w:rsidRDefault="00FE1108" w:rsidP="00FE1108">
            <w:pPr>
              <w:pStyle w:val="MediumGrid2"/>
              <w:ind w:left="0"/>
            </w:pPr>
            <w:r w:rsidRPr="00BA64A5">
              <w:t xml:space="preserve"> Approved - Dr. Bailey, P. Brennan,</w:t>
            </w:r>
          </w:p>
          <w:p w:rsidR="00FE1108" w:rsidRPr="00BA64A5" w:rsidRDefault="00FE1108" w:rsidP="00FE1108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Dr. Dinneen, Dr. Dyer, S. Gaughan, </w:t>
            </w:r>
          </w:p>
          <w:p w:rsidR="00FE1108" w:rsidRPr="00BA64A5" w:rsidRDefault="00FE1108" w:rsidP="00FE1108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Dr. Geller, L. Moriarty, Dr. Old, </w:t>
            </w:r>
          </w:p>
          <w:p w:rsidR="00FE1108" w:rsidRPr="00BA64A5" w:rsidRDefault="00FE1108" w:rsidP="00FE1108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Dr. Patterson, Dr. Pozner, Dr. Restuccia, </w:t>
            </w:r>
          </w:p>
          <w:p w:rsidR="00FE1108" w:rsidRPr="00BA64A5" w:rsidRDefault="00FE1108" w:rsidP="00FE1108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Dr. Tennyson, Dr. Walker, Dr. Walter and </w:t>
            </w:r>
          </w:p>
          <w:p w:rsidR="00FE1108" w:rsidRPr="00BA64A5" w:rsidRDefault="00FE1108" w:rsidP="00FE1108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Dr. Wedel. Abstentions-none, opposed-none.</w:t>
            </w:r>
          </w:p>
        </w:tc>
      </w:tr>
    </w:tbl>
    <w:p w:rsidR="00FE1108" w:rsidRPr="00BA64A5" w:rsidRDefault="00FE1108" w:rsidP="00FE11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p w:rsidR="00FE1108" w:rsidRPr="00BA64A5" w:rsidRDefault="00FE1108" w:rsidP="00FE11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7"/>
        <w:gridCol w:w="4620"/>
        <w:gridCol w:w="17"/>
      </w:tblGrid>
      <w:tr w:rsidR="00FE1108" w:rsidRPr="00BA64A5" w:rsidTr="00BA64A5">
        <w:trPr>
          <w:gridAfter w:val="1"/>
          <w:wAfter w:w="17" w:type="dxa"/>
          <w:trHeight w:val="275"/>
        </w:trPr>
        <w:tc>
          <w:tcPr>
            <w:tcW w:w="5021" w:type="dxa"/>
            <w:shd w:val="clear" w:color="auto" w:fill="000000"/>
          </w:tcPr>
          <w:p w:rsidR="00FE1108" w:rsidRPr="00BA64A5" w:rsidRDefault="00FE1108" w:rsidP="00FE1108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BA64A5">
              <w:rPr>
                <w:b/>
                <w:color w:val="FFFFFF"/>
              </w:rPr>
              <w:t>Motion</w:t>
            </w:r>
          </w:p>
        </w:tc>
        <w:tc>
          <w:tcPr>
            <w:tcW w:w="4627" w:type="dxa"/>
            <w:gridSpan w:val="2"/>
            <w:shd w:val="clear" w:color="auto" w:fill="000000"/>
          </w:tcPr>
          <w:p w:rsidR="00FE1108" w:rsidRPr="00BA64A5" w:rsidRDefault="00FE1108" w:rsidP="00FE1108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BA64A5">
              <w:rPr>
                <w:b/>
                <w:color w:val="FFFFFF"/>
              </w:rPr>
              <w:t>Result</w:t>
            </w:r>
          </w:p>
        </w:tc>
      </w:tr>
      <w:tr w:rsidR="00FE1108" w:rsidRPr="00BA64A5" w:rsidTr="00BA64A5">
        <w:trPr>
          <w:gridAfter w:val="1"/>
          <w:wAfter w:w="17" w:type="dxa"/>
          <w:trHeight w:val="934"/>
        </w:trPr>
        <w:tc>
          <w:tcPr>
            <w:tcW w:w="5021" w:type="dxa"/>
          </w:tcPr>
          <w:p w:rsidR="00FE1108" w:rsidRPr="00BA64A5" w:rsidRDefault="00FE1108" w:rsidP="00FE1108">
            <w:pPr>
              <w:tabs>
                <w:tab w:val="left" w:pos="0"/>
              </w:tabs>
              <w:ind w:left="0"/>
              <w:rPr>
                <w:color w:val="000000"/>
              </w:rPr>
            </w:pPr>
            <w:r w:rsidRPr="00BA64A5">
              <w:rPr>
                <w:b/>
              </w:rPr>
              <w:t xml:space="preserve">Motion: </w:t>
            </w:r>
            <w:r w:rsidRPr="00BA64A5">
              <w:t>by Dr. Geller to remove the line</w:t>
            </w:r>
            <w:r w:rsidR="001B3442" w:rsidRPr="00BA64A5">
              <w:rPr>
                <w:color w:val="000000"/>
              </w:rPr>
              <w:t xml:space="preserve"> “</w:t>
            </w:r>
            <w:r w:rsidRPr="00BA64A5">
              <w:rPr>
                <w:color w:val="000000"/>
              </w:rPr>
              <w:t>Consider placing newborn skin-to-skin on the mother’s chest or abdomen</w:t>
            </w:r>
            <w:r w:rsidR="001B3442" w:rsidRPr="00BA64A5">
              <w:rPr>
                <w:color w:val="000000"/>
              </w:rPr>
              <w:t>”</w:t>
            </w:r>
            <w:r w:rsidRPr="00BA64A5">
              <w:rPr>
                <w:color w:val="000000"/>
              </w:rPr>
              <w:t xml:space="preserve"> from Protocol 2.11 Newly Born Care.</w:t>
            </w:r>
            <w:r w:rsidRPr="00BA64A5">
              <w:t xml:space="preserve"> </w:t>
            </w:r>
            <w:r w:rsidRPr="00BA64A5">
              <w:rPr>
                <w:color w:val="000000"/>
              </w:rPr>
              <w:t xml:space="preserve">Seconded by Dr. </w:t>
            </w:r>
            <w:r w:rsidRPr="00BA64A5">
              <w:t xml:space="preserve">Bailey.  </w:t>
            </w:r>
          </w:p>
          <w:p w:rsidR="00FE1108" w:rsidRPr="00BA64A5" w:rsidRDefault="00FE1108" w:rsidP="00FE1108">
            <w:pPr>
              <w:ind w:left="0"/>
              <w:rPr>
                <w:b/>
              </w:rPr>
            </w:pPr>
          </w:p>
        </w:tc>
        <w:tc>
          <w:tcPr>
            <w:tcW w:w="4627" w:type="dxa"/>
            <w:gridSpan w:val="2"/>
          </w:tcPr>
          <w:p w:rsidR="00FE1108" w:rsidRPr="00BA64A5" w:rsidRDefault="00FE1108" w:rsidP="00FE1108">
            <w:pPr>
              <w:pStyle w:val="MediumGrid2"/>
              <w:ind w:left="0"/>
            </w:pPr>
            <w:r w:rsidRPr="00BA64A5">
              <w:t xml:space="preserve"> Approved - Dr. Bailey, P. Brennan,</w:t>
            </w:r>
          </w:p>
          <w:p w:rsidR="00FE1108" w:rsidRPr="00BA64A5" w:rsidRDefault="00FE1108" w:rsidP="00FE1108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Dr. Dinneen, Dr. Dyer, S. Gaughan, </w:t>
            </w:r>
          </w:p>
          <w:p w:rsidR="000B2423" w:rsidRPr="00BA64A5" w:rsidRDefault="00FE1108" w:rsidP="000B2423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Dr. Geller, L. Moriarty, Dr. Old, Dr. Patterson</w:t>
            </w:r>
            <w:proofErr w:type="gramStart"/>
            <w:r w:rsidRPr="00BA64A5">
              <w:t>,</w:t>
            </w:r>
            <w:r w:rsidR="000B2423" w:rsidRPr="00BA64A5">
              <w:t xml:space="preserve">  </w:t>
            </w:r>
            <w:r w:rsidRPr="00BA64A5">
              <w:t>Dr</w:t>
            </w:r>
            <w:proofErr w:type="gramEnd"/>
            <w:r w:rsidRPr="00BA64A5">
              <w:t xml:space="preserve">. Restuccia,  Dr. Tennyson, </w:t>
            </w:r>
            <w:r w:rsidR="000B2423" w:rsidRPr="00BA64A5">
              <w:t xml:space="preserve"> </w:t>
            </w:r>
            <w:r w:rsidR="00BA64A5">
              <w:t xml:space="preserve">Dr. Walter and </w:t>
            </w:r>
            <w:r w:rsidR="000B2423" w:rsidRPr="00BA64A5">
              <w:t xml:space="preserve"> </w:t>
            </w:r>
            <w:r w:rsidRPr="00BA64A5">
              <w:t xml:space="preserve">Dr. Wedel. </w:t>
            </w:r>
            <w:r w:rsidR="000B2423" w:rsidRPr="00BA64A5">
              <w:t xml:space="preserve">   </w:t>
            </w:r>
          </w:p>
          <w:p w:rsidR="000B2423" w:rsidRPr="00BA64A5" w:rsidRDefault="000B2423" w:rsidP="000B2423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</w:t>
            </w:r>
            <w:r w:rsidR="00FE1108" w:rsidRPr="00BA64A5">
              <w:t>Abstentions-Dr. Pozner and</w:t>
            </w:r>
            <w:r w:rsidRPr="00BA64A5">
              <w:t xml:space="preserve">  </w:t>
            </w:r>
            <w:r w:rsidR="00FE1108" w:rsidRPr="00BA64A5">
              <w:t xml:space="preserve">Dr. Walker, </w:t>
            </w:r>
            <w:r w:rsidRPr="00BA64A5">
              <w:t xml:space="preserve"> </w:t>
            </w:r>
          </w:p>
          <w:p w:rsidR="00FE1108" w:rsidRPr="00BA64A5" w:rsidRDefault="000B2423" w:rsidP="000B2423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</w:t>
            </w:r>
            <w:proofErr w:type="gramStart"/>
            <w:r w:rsidR="00FE1108" w:rsidRPr="00BA64A5">
              <w:t>opposed-</w:t>
            </w:r>
            <w:proofErr w:type="gramEnd"/>
            <w:r w:rsidR="00FE1108" w:rsidRPr="00BA64A5">
              <w:t>none.</w:t>
            </w:r>
          </w:p>
        </w:tc>
      </w:tr>
      <w:tr w:rsidR="00FE1108" w:rsidRPr="00BA64A5" w:rsidTr="00BA64A5">
        <w:trPr>
          <w:trHeight w:val="252"/>
        </w:trPr>
        <w:tc>
          <w:tcPr>
            <w:tcW w:w="5028" w:type="dxa"/>
            <w:gridSpan w:val="2"/>
            <w:shd w:val="clear" w:color="auto" w:fill="000000"/>
          </w:tcPr>
          <w:p w:rsidR="00FE1108" w:rsidRPr="00BA64A5" w:rsidRDefault="00FE1108" w:rsidP="00FE1108">
            <w:pPr>
              <w:ind w:left="0"/>
              <w:rPr>
                <w:b/>
                <w:color w:val="FFFFFF"/>
              </w:rPr>
            </w:pPr>
            <w:r w:rsidRPr="00BA64A5">
              <w:rPr>
                <w:b/>
                <w:color w:val="FFFFFF"/>
              </w:rPr>
              <w:lastRenderedPageBreak/>
              <w:t>Motion</w:t>
            </w:r>
          </w:p>
        </w:tc>
        <w:tc>
          <w:tcPr>
            <w:tcW w:w="4637" w:type="dxa"/>
            <w:gridSpan w:val="2"/>
            <w:shd w:val="clear" w:color="auto" w:fill="000000"/>
          </w:tcPr>
          <w:p w:rsidR="00FE1108" w:rsidRPr="00BA64A5" w:rsidRDefault="00FE1108" w:rsidP="00FE1108">
            <w:pPr>
              <w:ind w:left="0"/>
              <w:rPr>
                <w:b/>
                <w:color w:val="FFFFFF"/>
              </w:rPr>
            </w:pPr>
            <w:r w:rsidRPr="00BA64A5">
              <w:rPr>
                <w:b/>
                <w:color w:val="FFFFFF"/>
              </w:rPr>
              <w:t>Result</w:t>
            </w:r>
          </w:p>
        </w:tc>
      </w:tr>
      <w:tr w:rsidR="00FE1108" w:rsidRPr="00BA64A5" w:rsidTr="00BA64A5">
        <w:trPr>
          <w:trHeight w:val="1311"/>
        </w:trPr>
        <w:tc>
          <w:tcPr>
            <w:tcW w:w="5028" w:type="dxa"/>
            <w:gridSpan w:val="2"/>
          </w:tcPr>
          <w:p w:rsidR="00FE1108" w:rsidRPr="00BA64A5" w:rsidRDefault="00FE1108" w:rsidP="001B3442">
            <w:pPr>
              <w:tabs>
                <w:tab w:val="left" w:pos="540"/>
              </w:tabs>
              <w:ind w:left="0"/>
            </w:pPr>
            <w:r w:rsidRPr="00BA64A5">
              <w:rPr>
                <w:b/>
              </w:rPr>
              <w:t xml:space="preserve">Motion: </w:t>
            </w:r>
            <w:r w:rsidRPr="00BA64A5">
              <w:t xml:space="preserve">by Dr. </w:t>
            </w:r>
            <w:r w:rsidRPr="00BA64A5">
              <w:rPr>
                <w:color w:val="000000"/>
              </w:rPr>
              <w:t>Dyer</w:t>
            </w:r>
            <w:r w:rsidR="001B3442" w:rsidRPr="00BA64A5">
              <w:rPr>
                <w:color w:val="000000"/>
              </w:rPr>
              <w:t xml:space="preserve"> to</w:t>
            </w:r>
            <w:r w:rsidRPr="00BA64A5">
              <w:rPr>
                <w:color w:val="000000"/>
              </w:rPr>
              <w:t xml:space="preserve"> remove the line </w:t>
            </w:r>
            <w:r w:rsidR="001B3442" w:rsidRPr="00BA64A5">
              <w:rPr>
                <w:color w:val="000000"/>
              </w:rPr>
              <w:t>“</w:t>
            </w:r>
            <w:r w:rsidRPr="00BA64A5">
              <w:rPr>
                <w:color w:val="000000"/>
              </w:rPr>
              <w:t>IV must be established before administration of nitroglycerin</w:t>
            </w:r>
            <w:r w:rsidR="001B3442" w:rsidRPr="00BA64A5">
              <w:rPr>
                <w:color w:val="000000"/>
              </w:rPr>
              <w:t>”</w:t>
            </w:r>
            <w:r w:rsidRPr="00BA64A5">
              <w:rPr>
                <w:color w:val="000000"/>
              </w:rPr>
              <w:t xml:space="preserve"> in Protocol 3.6 and to raise the SBP number to greater than </w:t>
            </w:r>
            <w:r w:rsidR="000B2423" w:rsidRPr="00BA64A5">
              <w:rPr>
                <w:color w:val="000000"/>
              </w:rPr>
              <w:t>(&gt;</w:t>
            </w:r>
            <w:proofErr w:type="gramStart"/>
            <w:r w:rsidR="000B2423" w:rsidRPr="00BA64A5">
              <w:rPr>
                <w:color w:val="000000"/>
              </w:rPr>
              <w:t>)</w:t>
            </w:r>
            <w:r w:rsidRPr="00BA64A5">
              <w:rPr>
                <w:color w:val="000000"/>
              </w:rPr>
              <w:t>120</w:t>
            </w:r>
            <w:proofErr w:type="gramEnd"/>
            <w:r w:rsidRPr="00BA64A5">
              <w:rPr>
                <w:color w:val="000000"/>
              </w:rPr>
              <w:t xml:space="preserve"> in both Protocols 3.6 CHF and 3.1 ACS. Seconded Dr. Geller.</w:t>
            </w:r>
          </w:p>
        </w:tc>
        <w:tc>
          <w:tcPr>
            <w:tcW w:w="4637" w:type="dxa"/>
            <w:gridSpan w:val="2"/>
          </w:tcPr>
          <w:p w:rsidR="00FE1108" w:rsidRPr="00BA64A5" w:rsidRDefault="00FE1108" w:rsidP="00BA64A5">
            <w:pPr>
              <w:pStyle w:val="MediumGrid2"/>
              <w:ind w:left="0"/>
            </w:pPr>
            <w:r w:rsidRPr="00BA64A5">
              <w:t>Approved - Dr. Bailey, P. Brennan,</w:t>
            </w:r>
            <w:r w:rsidRPr="00BA64A5">
              <w:rPr>
                <w:rFonts w:eastAsia="ヒラギノ角ゴ Pro W3"/>
              </w:rPr>
              <w:t xml:space="preserve"> </w:t>
            </w:r>
            <w:r w:rsidRPr="00BA64A5">
              <w:t>Dr. Dinneen, Dr. Dyer, S. Gaughan, Dr. Geller, L. Moriarty, Dr. Patterson, Dr. Pozner, Dr. Restuccia, Dr. Tennyson, Dr. Walker, Dr. Walter and Dr. Wedel. Abstentions-Dr. Old, opposed-none.</w:t>
            </w:r>
          </w:p>
        </w:tc>
      </w:tr>
    </w:tbl>
    <w:p w:rsidR="00FE1108" w:rsidRPr="00BA64A5" w:rsidRDefault="00FE1108" w:rsidP="00FE11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4630"/>
      </w:tblGrid>
      <w:tr w:rsidR="00FE1108" w:rsidRPr="00BA64A5">
        <w:trPr>
          <w:trHeight w:val="199"/>
        </w:trPr>
        <w:tc>
          <w:tcPr>
            <w:tcW w:w="5022" w:type="dxa"/>
            <w:shd w:val="clear" w:color="auto" w:fill="000000"/>
          </w:tcPr>
          <w:p w:rsidR="00FE1108" w:rsidRPr="00BA64A5" w:rsidRDefault="00FE1108" w:rsidP="00FE1108">
            <w:pPr>
              <w:ind w:left="0"/>
              <w:rPr>
                <w:b/>
                <w:color w:val="FFFFFF"/>
              </w:rPr>
            </w:pPr>
            <w:r w:rsidRPr="00BA64A5">
              <w:rPr>
                <w:b/>
                <w:color w:val="FFFFFF"/>
              </w:rPr>
              <w:t>Motion</w:t>
            </w:r>
          </w:p>
        </w:tc>
        <w:tc>
          <w:tcPr>
            <w:tcW w:w="4630" w:type="dxa"/>
            <w:shd w:val="clear" w:color="auto" w:fill="000000"/>
          </w:tcPr>
          <w:p w:rsidR="00FE1108" w:rsidRPr="00BA64A5" w:rsidRDefault="00FE1108" w:rsidP="00FE1108">
            <w:pPr>
              <w:ind w:left="0"/>
              <w:rPr>
                <w:b/>
                <w:color w:val="FFFFFF"/>
              </w:rPr>
            </w:pPr>
            <w:r w:rsidRPr="00BA64A5">
              <w:rPr>
                <w:b/>
                <w:color w:val="FFFFFF"/>
              </w:rPr>
              <w:t>Result</w:t>
            </w:r>
          </w:p>
        </w:tc>
      </w:tr>
      <w:tr w:rsidR="00FE1108" w:rsidRPr="00BA64A5">
        <w:trPr>
          <w:trHeight w:val="1037"/>
        </w:trPr>
        <w:tc>
          <w:tcPr>
            <w:tcW w:w="5022" w:type="dxa"/>
          </w:tcPr>
          <w:p w:rsidR="00FE1108" w:rsidRPr="00BA64A5" w:rsidRDefault="00FE1108" w:rsidP="00FE1108">
            <w:pPr>
              <w:tabs>
                <w:tab w:val="left" w:pos="360"/>
                <w:tab w:val="left" w:pos="540"/>
              </w:tabs>
              <w:ind w:left="0"/>
            </w:pPr>
            <w:r w:rsidRPr="00BA64A5">
              <w:rPr>
                <w:b/>
              </w:rPr>
              <w:t xml:space="preserve">Motion: </w:t>
            </w:r>
            <w:r w:rsidRPr="00BA64A5">
              <w:t>by Dr. Restuccia to change the wording of Protocol 5.2</w:t>
            </w:r>
            <w:r w:rsidR="000B2423" w:rsidRPr="00BA64A5">
              <w:t xml:space="preserve"> </w:t>
            </w:r>
            <w:r w:rsidRPr="00BA64A5">
              <w:t>Difficult Airway-Adult to read:</w:t>
            </w:r>
          </w:p>
          <w:p w:rsidR="00FE1108" w:rsidRPr="00BA64A5" w:rsidRDefault="00FE1108" w:rsidP="00FE1108">
            <w:pPr>
              <w:tabs>
                <w:tab w:val="left" w:pos="360"/>
                <w:tab w:val="left" w:pos="540"/>
              </w:tabs>
              <w:ind w:left="0"/>
            </w:pPr>
            <w:r w:rsidRPr="00BA64A5">
              <w:t xml:space="preserve">An unstable Airway situation can be defined as unable to clear a foreign body </w:t>
            </w:r>
            <w:r w:rsidR="000B2423" w:rsidRPr="00BA64A5">
              <w:t>airway obstruction</w:t>
            </w:r>
            <w:r w:rsidRPr="00BA64A5">
              <w:t xml:space="preserve">, OR airway grading** (Figure 1 &amp; 2) suggests intubation unlikely, OR unsuccessful intubation after no more than a total of 3 attempts. Seconded by Dr. Geller.  </w:t>
            </w:r>
          </w:p>
          <w:p w:rsidR="00FE1108" w:rsidRPr="00BA64A5" w:rsidRDefault="00FE1108" w:rsidP="00FE1108">
            <w:pPr>
              <w:tabs>
                <w:tab w:val="left" w:pos="360"/>
                <w:tab w:val="left" w:pos="540"/>
              </w:tabs>
              <w:ind w:left="0"/>
            </w:pPr>
          </w:p>
        </w:tc>
        <w:tc>
          <w:tcPr>
            <w:tcW w:w="4630" w:type="dxa"/>
          </w:tcPr>
          <w:p w:rsidR="00FE1108" w:rsidRPr="00BA64A5" w:rsidRDefault="00FE1108" w:rsidP="00FE1108">
            <w:pPr>
              <w:pStyle w:val="MediumGrid2"/>
              <w:ind w:left="0"/>
            </w:pPr>
            <w:r w:rsidRPr="00BA64A5">
              <w:t>Approved - Dr. Bailey, P. Brennan,</w:t>
            </w:r>
          </w:p>
          <w:p w:rsidR="00FE1108" w:rsidRPr="00BA64A5" w:rsidRDefault="00FE1108" w:rsidP="00FE1108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Dr. Dinneen, Dr. Dyer, S. Gaughan, </w:t>
            </w:r>
          </w:p>
          <w:p w:rsidR="00FE1108" w:rsidRPr="00BA64A5" w:rsidRDefault="00FE1108" w:rsidP="00FE1108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Dr. Geller, L. Moriarty, Dr. Old, </w:t>
            </w:r>
          </w:p>
          <w:p w:rsidR="000B2423" w:rsidRPr="00BA64A5" w:rsidRDefault="00FE1108" w:rsidP="00FE1108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Dr. Patterson, Dr. Restuccia,  Dr. Tennyson, </w:t>
            </w:r>
          </w:p>
          <w:p w:rsidR="000B2423" w:rsidRPr="00BA64A5" w:rsidRDefault="000B2423" w:rsidP="000B2423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</w:t>
            </w:r>
            <w:r w:rsidR="00FE1108" w:rsidRPr="00BA64A5">
              <w:t xml:space="preserve">Dr. Walter and Dr. Wedel. </w:t>
            </w:r>
          </w:p>
          <w:p w:rsidR="000B2423" w:rsidRPr="00BA64A5" w:rsidRDefault="000B2423" w:rsidP="000B2423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</w:t>
            </w:r>
            <w:r w:rsidR="00FE1108" w:rsidRPr="00BA64A5">
              <w:t>Abstentions-Dr. Pozner and</w:t>
            </w:r>
            <w:r w:rsidRPr="00BA64A5">
              <w:t xml:space="preserve"> </w:t>
            </w:r>
            <w:r w:rsidR="00FE1108" w:rsidRPr="00BA64A5">
              <w:t xml:space="preserve">Dr. Walker, </w:t>
            </w:r>
            <w:r w:rsidRPr="00BA64A5">
              <w:t xml:space="preserve"> </w:t>
            </w:r>
          </w:p>
          <w:p w:rsidR="00FE1108" w:rsidRPr="00BA64A5" w:rsidRDefault="000B2423" w:rsidP="000B2423">
            <w:pPr>
              <w:pStyle w:val="MediumGrid2"/>
              <w:tabs>
                <w:tab w:val="left" w:pos="162"/>
              </w:tabs>
              <w:ind w:left="-18"/>
            </w:pPr>
            <w:r w:rsidRPr="00BA64A5">
              <w:t xml:space="preserve"> </w:t>
            </w:r>
            <w:proofErr w:type="gramStart"/>
            <w:r w:rsidR="00FE1108" w:rsidRPr="00BA64A5">
              <w:t>opposed-</w:t>
            </w:r>
            <w:proofErr w:type="gramEnd"/>
            <w:r w:rsidR="00FE1108" w:rsidRPr="00BA64A5">
              <w:t>none.</w:t>
            </w:r>
          </w:p>
        </w:tc>
      </w:tr>
    </w:tbl>
    <w:p w:rsidR="00FE1108" w:rsidRPr="00BA64A5" w:rsidRDefault="00FE1108" w:rsidP="00FE11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1"/>
        <w:gridCol w:w="4537"/>
      </w:tblGrid>
      <w:tr w:rsidR="00FE1108" w:rsidRPr="00BA64A5">
        <w:trPr>
          <w:trHeight w:val="265"/>
        </w:trPr>
        <w:tc>
          <w:tcPr>
            <w:tcW w:w="5111" w:type="dxa"/>
            <w:shd w:val="clear" w:color="auto" w:fill="000000"/>
          </w:tcPr>
          <w:p w:rsidR="00FE1108" w:rsidRPr="00BA64A5" w:rsidRDefault="00FE1108" w:rsidP="00FE1108">
            <w:pPr>
              <w:ind w:left="0"/>
              <w:rPr>
                <w:b/>
                <w:color w:val="FFFFFF"/>
              </w:rPr>
            </w:pPr>
            <w:r w:rsidRPr="00BA64A5">
              <w:rPr>
                <w:b/>
                <w:color w:val="FFFFFF"/>
              </w:rPr>
              <w:t>Motion</w:t>
            </w:r>
          </w:p>
        </w:tc>
        <w:tc>
          <w:tcPr>
            <w:tcW w:w="4537" w:type="dxa"/>
            <w:shd w:val="clear" w:color="auto" w:fill="000000"/>
          </w:tcPr>
          <w:p w:rsidR="00FE1108" w:rsidRPr="00BA64A5" w:rsidRDefault="00FE1108" w:rsidP="00FE1108">
            <w:pPr>
              <w:ind w:left="0"/>
              <w:rPr>
                <w:b/>
                <w:color w:val="FFFFFF"/>
              </w:rPr>
            </w:pPr>
            <w:r w:rsidRPr="00BA64A5">
              <w:rPr>
                <w:b/>
                <w:color w:val="FFFFFF"/>
              </w:rPr>
              <w:t>Result</w:t>
            </w:r>
          </w:p>
        </w:tc>
      </w:tr>
      <w:tr w:rsidR="00FE1108" w:rsidRPr="00BA64A5">
        <w:trPr>
          <w:trHeight w:val="807"/>
        </w:trPr>
        <w:tc>
          <w:tcPr>
            <w:tcW w:w="5111" w:type="dxa"/>
          </w:tcPr>
          <w:p w:rsidR="00FE1108" w:rsidRPr="00BA64A5" w:rsidRDefault="00FE1108" w:rsidP="00FE1108">
            <w:pPr>
              <w:tabs>
                <w:tab w:val="left" w:pos="0"/>
                <w:tab w:val="left" w:pos="360"/>
              </w:tabs>
              <w:ind w:left="0"/>
              <w:rPr>
                <w:b/>
              </w:rPr>
            </w:pPr>
            <w:r w:rsidRPr="00BA64A5">
              <w:rPr>
                <w:b/>
              </w:rPr>
              <w:t xml:space="preserve">Motion: </w:t>
            </w:r>
            <w:r w:rsidRPr="00BA64A5">
              <w:t>by Dr. Tennyson to adjourn the meeting.</w:t>
            </w:r>
          </w:p>
          <w:p w:rsidR="00FE1108" w:rsidRPr="00BA64A5" w:rsidRDefault="00FE1108" w:rsidP="00FE1108">
            <w:pPr>
              <w:tabs>
                <w:tab w:val="left" w:pos="360"/>
                <w:tab w:val="left" w:pos="540"/>
              </w:tabs>
              <w:ind w:left="0"/>
            </w:pPr>
          </w:p>
        </w:tc>
        <w:tc>
          <w:tcPr>
            <w:tcW w:w="4537" w:type="dxa"/>
          </w:tcPr>
          <w:p w:rsidR="00FE1108" w:rsidRPr="00BA64A5" w:rsidRDefault="00FE1108" w:rsidP="00FE1108">
            <w:pPr>
              <w:ind w:left="0"/>
            </w:pPr>
            <w:r w:rsidRPr="00BA64A5">
              <w:t>Approved by assent.</w:t>
            </w:r>
          </w:p>
        </w:tc>
      </w:tr>
    </w:tbl>
    <w:p w:rsidR="00FE1108" w:rsidRPr="00BA64A5" w:rsidRDefault="00FE1108" w:rsidP="00FE11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FE1108" w:rsidRPr="00BA64A5" w:rsidRDefault="00FE1108" w:rsidP="00FE11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BA64A5">
        <w:rPr>
          <w:b/>
          <w:bCs/>
        </w:rPr>
        <w:t>4.0Action Items</w:t>
      </w:r>
    </w:p>
    <w:p w:rsidR="00FE1108" w:rsidRPr="00BA64A5" w:rsidRDefault="00FE1108" w:rsidP="00FE11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BA64A5">
        <w:t>The following table lists the action items identified during the meeting</w:t>
      </w:r>
    </w:p>
    <w:tbl>
      <w:tblPr>
        <w:tblW w:w="964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98"/>
        <w:gridCol w:w="180"/>
        <w:gridCol w:w="3070"/>
      </w:tblGrid>
      <w:tr w:rsidR="00FE1108" w:rsidRPr="00BA64A5">
        <w:tblPrEx>
          <w:tblCellMar>
            <w:top w:w="0" w:type="dxa"/>
            <w:bottom w:w="0" w:type="dxa"/>
          </w:tblCellMar>
        </w:tblPrEx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E1108" w:rsidRPr="00BA64A5" w:rsidRDefault="00FE1108" w:rsidP="00FE11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BA64A5">
              <w:rPr>
                <w:b/>
                <w:bCs/>
                <w:color w:val="FFFFFF"/>
              </w:rPr>
              <w:t>Item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E1108" w:rsidRPr="00BA64A5" w:rsidRDefault="00FE1108" w:rsidP="00FE11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kern w:val="1"/>
              </w:rPr>
            </w:pPr>
            <w:r w:rsidRPr="00BA64A5">
              <w:rPr>
                <w:b/>
                <w:bCs/>
                <w:color w:val="FFFFFF"/>
              </w:rPr>
              <w:t>Responsibility</w:t>
            </w:r>
          </w:p>
        </w:tc>
      </w:tr>
      <w:tr w:rsidR="00FE1108" w:rsidRPr="00BA64A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08" w:rsidRPr="00BA64A5" w:rsidRDefault="00FE1108" w:rsidP="00FE11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08" w:rsidRPr="00BA64A5" w:rsidRDefault="00FE1108" w:rsidP="00FE11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  <w:tr w:rsidR="00FE1108" w:rsidRPr="00BA64A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08" w:rsidRPr="00BA64A5" w:rsidRDefault="00FE1108" w:rsidP="00FE11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08" w:rsidRPr="00BA64A5" w:rsidRDefault="00FE1108" w:rsidP="00FE11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</w:tbl>
    <w:p w:rsidR="00FE1108" w:rsidRPr="00BA64A5" w:rsidRDefault="00FE1108" w:rsidP="00FE11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FE1108" w:rsidRPr="00BA64A5" w:rsidRDefault="00FE1108" w:rsidP="00FE11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  <w:r w:rsidRPr="00BA64A5">
        <w:t xml:space="preserve">1.    </w:t>
      </w:r>
      <w:r w:rsidRPr="00BA64A5">
        <w:rPr>
          <w:rFonts w:eastAsia="ヒラギノ角ゴ Pro W3"/>
          <w:b/>
          <w:u w:val="single"/>
        </w:rPr>
        <w:t>Minutes</w:t>
      </w:r>
    </w:p>
    <w:p w:rsidR="00FE1108" w:rsidRPr="00BA64A5" w:rsidRDefault="00FE1108" w:rsidP="00FE1108">
      <w:pPr>
        <w:pStyle w:val="MediumGrid2"/>
        <w:ind w:left="0"/>
        <w:rPr>
          <w:rFonts w:eastAsia="ヒラギノ角ゴ Pro W3"/>
        </w:rPr>
      </w:pPr>
      <w:r w:rsidRPr="00BA64A5">
        <w:rPr>
          <w:rFonts w:eastAsia="ヒラギノ角ゴ Pro W3"/>
          <w:b/>
        </w:rPr>
        <w:t xml:space="preserve">       Motion: </w:t>
      </w:r>
      <w:r w:rsidRPr="00BA64A5">
        <w:rPr>
          <w:rFonts w:eastAsia="ヒラギノ角ゴ Pro W3"/>
        </w:rPr>
        <w:t xml:space="preserve">by Dr. Dinneen to approve the April minutes.  </w:t>
      </w:r>
      <w:proofErr w:type="gramStart"/>
      <w:r w:rsidRPr="00BA64A5">
        <w:rPr>
          <w:rFonts w:eastAsia="ヒラギノ角ゴ Pro W3"/>
        </w:rPr>
        <w:t>Seconded by Dr. Walker.</w:t>
      </w:r>
      <w:proofErr w:type="gramEnd"/>
      <w:r w:rsidRPr="00BA64A5">
        <w:rPr>
          <w:rFonts w:eastAsia="ヒラギノ角ゴ Pro W3"/>
        </w:rPr>
        <w:t xml:space="preserve">  </w:t>
      </w:r>
    </w:p>
    <w:p w:rsidR="00FE1108" w:rsidRPr="00BA64A5" w:rsidRDefault="00FE1108" w:rsidP="00FE1108">
      <w:pPr>
        <w:pStyle w:val="MediumGrid2"/>
        <w:ind w:left="0"/>
      </w:pPr>
      <w:r w:rsidRPr="00BA64A5">
        <w:rPr>
          <w:rFonts w:eastAsia="ヒラギノ角ゴ Pro W3"/>
        </w:rPr>
        <w:t xml:space="preserve">       </w:t>
      </w:r>
      <w:r w:rsidRPr="00BA64A5">
        <w:t>Approved - Dr. Bailey, P. Brennan,</w:t>
      </w:r>
      <w:r w:rsidRPr="00BA64A5">
        <w:rPr>
          <w:rFonts w:eastAsia="ヒラギノ角ゴ Pro W3"/>
        </w:rPr>
        <w:t xml:space="preserve"> </w:t>
      </w:r>
      <w:r w:rsidRPr="00BA64A5">
        <w:t xml:space="preserve">Dr. Dinneen, Dr. Dyer, S. Gaughan, Dr. Geller, L. Moriarty,  </w:t>
      </w:r>
    </w:p>
    <w:p w:rsidR="00FE1108" w:rsidRPr="00BA64A5" w:rsidRDefault="00FE1108" w:rsidP="00FE1108">
      <w:pPr>
        <w:pStyle w:val="MediumGrid2"/>
        <w:ind w:left="0"/>
        <w:rPr>
          <w:rFonts w:eastAsia="ヒラギノ角ゴ Pro W3"/>
        </w:rPr>
      </w:pPr>
      <w:r w:rsidRPr="00BA64A5">
        <w:t xml:space="preserve">       Dr. Old, Dr. Patterson, Dr. Pozner, Dr. Restuccia, Dr. Tennyson, Dr. Walker, Dr. Walter and </w:t>
      </w:r>
    </w:p>
    <w:p w:rsidR="00FE1108" w:rsidRPr="00BA64A5" w:rsidRDefault="00FE1108" w:rsidP="00FE1108">
      <w:pPr>
        <w:pStyle w:val="MediumGrid2"/>
        <w:ind w:left="0"/>
        <w:rPr>
          <w:rFonts w:eastAsia="ヒラギノ角ゴ Pro W3"/>
        </w:rPr>
      </w:pPr>
      <w:r w:rsidRPr="00BA64A5">
        <w:t xml:space="preserve">       Dr. Wedel. Abstentions-none, opposed-none.</w:t>
      </w:r>
    </w:p>
    <w:p w:rsidR="00FE1108" w:rsidRPr="00BA64A5" w:rsidRDefault="00FE1108" w:rsidP="00FE1108">
      <w:pPr>
        <w:pStyle w:val="MediumGrid2"/>
        <w:ind w:left="0"/>
      </w:pPr>
    </w:p>
    <w:p w:rsidR="00FE1108" w:rsidRPr="00BA64A5" w:rsidRDefault="00FE1108" w:rsidP="00FE1108">
      <w:pPr>
        <w:ind w:left="0"/>
      </w:pPr>
      <w:r w:rsidRPr="00BA64A5">
        <w:t xml:space="preserve">2.    </w:t>
      </w:r>
      <w:r w:rsidRPr="00BA64A5">
        <w:rPr>
          <w:rFonts w:eastAsia="ヒラギノ角ゴ Pro W3"/>
          <w:b/>
          <w:u w:val="single"/>
        </w:rPr>
        <w:t>Task Force</w:t>
      </w:r>
      <w:r w:rsidRPr="00BA64A5">
        <w:t xml:space="preserve"> – chairs to distribute written reports as needed-no reports</w:t>
      </w:r>
    </w:p>
    <w:p w:rsidR="00FE1108" w:rsidRPr="00BA64A5" w:rsidRDefault="00FE1108" w:rsidP="00FE1108">
      <w:pPr>
        <w:tabs>
          <w:tab w:val="left" w:pos="0"/>
          <w:tab w:val="left" w:pos="240"/>
        </w:tabs>
        <w:ind w:left="0"/>
      </w:pPr>
    </w:p>
    <w:p w:rsidR="00FE1108" w:rsidRPr="00BA64A5" w:rsidRDefault="00FE1108" w:rsidP="00FE1108">
      <w:pPr>
        <w:tabs>
          <w:tab w:val="left" w:pos="0"/>
          <w:tab w:val="left" w:pos="240"/>
        </w:tabs>
        <w:ind w:left="0"/>
      </w:pPr>
      <w:r w:rsidRPr="00BA64A5">
        <w:t xml:space="preserve">3.     </w:t>
      </w:r>
      <w:r w:rsidRPr="00BA64A5">
        <w:rPr>
          <w:rFonts w:eastAsia="ヒラギノ角ゴ Pro W3"/>
          <w:b/>
          <w:u w:val="single"/>
        </w:rPr>
        <w:t>Old Business</w:t>
      </w:r>
      <w:r w:rsidRPr="00BA64A5">
        <w:rPr>
          <w:rFonts w:eastAsia="ヒラギノ角ゴ Pro W3"/>
        </w:rPr>
        <w:t xml:space="preserve"> </w:t>
      </w:r>
    </w:p>
    <w:p w:rsidR="00FE1108" w:rsidRPr="00BA64A5" w:rsidRDefault="00FE1108" w:rsidP="00FE1108">
      <w:pPr>
        <w:tabs>
          <w:tab w:val="left" w:pos="0"/>
          <w:tab w:val="left" w:pos="240"/>
          <w:tab w:val="left" w:pos="630"/>
        </w:tabs>
        <w:ind w:left="0"/>
      </w:pPr>
      <w:r w:rsidRPr="00BA64A5">
        <w:t xml:space="preserve">        </w:t>
      </w:r>
      <w:proofErr w:type="gramStart"/>
      <w:r w:rsidRPr="00BA64A5">
        <w:t>a.  System</w:t>
      </w:r>
      <w:proofErr w:type="gramEnd"/>
      <w:r w:rsidRPr="00BA64A5">
        <w:t xml:space="preserve"> CQI report- no report</w:t>
      </w:r>
    </w:p>
    <w:p w:rsidR="00FE1108" w:rsidRPr="00BA64A5" w:rsidRDefault="00FE1108" w:rsidP="00FE1108">
      <w:pPr>
        <w:tabs>
          <w:tab w:val="left" w:pos="540"/>
          <w:tab w:val="left" w:pos="1127"/>
        </w:tabs>
        <w:ind w:left="0"/>
      </w:pPr>
      <w:r w:rsidRPr="00BA64A5">
        <w:t xml:space="preserve">        </w:t>
      </w:r>
      <w:proofErr w:type="gramStart"/>
      <w:r w:rsidRPr="00BA64A5">
        <w:t>b.  MATRIS</w:t>
      </w:r>
      <w:proofErr w:type="gramEnd"/>
      <w:r w:rsidRPr="00BA64A5">
        <w:t>-no report</w:t>
      </w:r>
    </w:p>
    <w:p w:rsidR="00FE1108" w:rsidRPr="00BA64A5" w:rsidRDefault="00FE1108" w:rsidP="00FE1108">
      <w:pPr>
        <w:tabs>
          <w:tab w:val="left" w:pos="1080"/>
        </w:tabs>
        <w:ind w:left="0"/>
      </w:pPr>
    </w:p>
    <w:p w:rsidR="00FE1108" w:rsidRPr="00BA64A5" w:rsidRDefault="00FE1108" w:rsidP="00FE1108">
      <w:pPr>
        <w:tabs>
          <w:tab w:val="left" w:pos="1080"/>
        </w:tabs>
        <w:ind w:left="0"/>
        <w:rPr>
          <w:rFonts w:eastAsia="ヒラギノ角ゴ Pro W3"/>
          <w:b/>
        </w:rPr>
      </w:pPr>
      <w:r w:rsidRPr="00BA64A5">
        <w:t xml:space="preserve">4.     </w:t>
      </w:r>
      <w:r w:rsidRPr="00BA64A5">
        <w:rPr>
          <w:rFonts w:eastAsia="ヒラギノ角ゴ Pro W3"/>
          <w:b/>
          <w:u w:val="single"/>
        </w:rPr>
        <w:t>New Business</w:t>
      </w:r>
      <w:r w:rsidRPr="00BA64A5">
        <w:rPr>
          <w:rFonts w:eastAsia="ヒラギノ角ゴ Pro W3"/>
          <w:b/>
        </w:rPr>
        <w:t xml:space="preserve"> </w:t>
      </w:r>
    </w:p>
    <w:p w:rsidR="00FE1108" w:rsidRPr="00BA64A5" w:rsidRDefault="00FE1108" w:rsidP="00FE1108">
      <w:pPr>
        <w:tabs>
          <w:tab w:val="left" w:pos="1080"/>
        </w:tabs>
        <w:ind w:left="0"/>
        <w:rPr>
          <w:rFonts w:eastAsia="ヒラギノ角ゴ Pro W3"/>
        </w:rPr>
      </w:pPr>
      <w:r w:rsidRPr="00BA64A5">
        <w:rPr>
          <w:rFonts w:eastAsia="ヒラギノ角ゴ Pro W3"/>
          <w:b/>
        </w:rPr>
        <w:t xml:space="preserve">        </w:t>
      </w:r>
      <w:r w:rsidRPr="00BA64A5">
        <w:rPr>
          <w:rFonts w:eastAsia="ヒラギノ角ゴ Pro W3"/>
        </w:rPr>
        <w:t xml:space="preserve">Protocols will be going to EMCAB for final approval on June 23, 2015.  The meeting will be  </w:t>
      </w:r>
    </w:p>
    <w:p w:rsidR="00FE1108" w:rsidRPr="00BA64A5" w:rsidRDefault="00FE1108" w:rsidP="00FE1108">
      <w:pPr>
        <w:tabs>
          <w:tab w:val="left" w:pos="1080"/>
        </w:tabs>
        <w:ind w:left="0"/>
        <w:rPr>
          <w:rFonts w:eastAsia="ヒラギノ角ゴ Pro W3"/>
        </w:rPr>
      </w:pPr>
      <w:r w:rsidRPr="00BA64A5">
        <w:rPr>
          <w:rFonts w:eastAsia="ヒラギノ角ゴ Pro W3"/>
        </w:rPr>
        <w:t xml:space="preserve">        </w:t>
      </w:r>
      <w:proofErr w:type="gramStart"/>
      <w:r w:rsidRPr="00BA64A5">
        <w:rPr>
          <w:rFonts w:eastAsia="ヒラギノ角ゴ Pro W3"/>
        </w:rPr>
        <w:t>held</w:t>
      </w:r>
      <w:proofErr w:type="gramEnd"/>
      <w:r w:rsidRPr="00BA64A5">
        <w:rPr>
          <w:rFonts w:eastAsia="ヒラギノ角ゴ Pro W3"/>
        </w:rPr>
        <w:t xml:space="preserve"> here at MEMA.  Dr. Burstein noted that this is the last Medical Services Committee   </w:t>
      </w:r>
    </w:p>
    <w:p w:rsidR="00FE1108" w:rsidRPr="00BA64A5" w:rsidRDefault="00FE1108" w:rsidP="00FE1108">
      <w:pPr>
        <w:tabs>
          <w:tab w:val="left" w:pos="1080"/>
        </w:tabs>
        <w:ind w:left="0"/>
        <w:rPr>
          <w:rFonts w:eastAsia="ヒラギノ角ゴ Pro W3"/>
        </w:rPr>
      </w:pPr>
      <w:r w:rsidRPr="00BA64A5">
        <w:rPr>
          <w:rFonts w:eastAsia="ヒラギノ角ゴ Pro W3"/>
        </w:rPr>
        <w:t xml:space="preserve">        </w:t>
      </w:r>
      <w:proofErr w:type="gramStart"/>
      <w:r w:rsidRPr="00BA64A5">
        <w:rPr>
          <w:rFonts w:eastAsia="ヒラギノ角ゴ Pro W3"/>
        </w:rPr>
        <w:t>(MSC) meeting for Dr. Pozner, Dr. Bailey and Dr. Dinneen.</w:t>
      </w:r>
      <w:proofErr w:type="gramEnd"/>
      <w:r w:rsidRPr="00BA64A5">
        <w:rPr>
          <w:rFonts w:eastAsia="ヒラギノ角ゴ Pro W3"/>
        </w:rPr>
        <w:t xml:space="preserve">  Dr. Patterson reported she will be  </w:t>
      </w:r>
    </w:p>
    <w:p w:rsidR="00FE1108" w:rsidRPr="00BA64A5" w:rsidRDefault="00FE1108" w:rsidP="001B3442">
      <w:pPr>
        <w:tabs>
          <w:tab w:val="left" w:pos="1080"/>
        </w:tabs>
        <w:ind w:left="0"/>
        <w:rPr>
          <w:rFonts w:eastAsia="ヒラギノ角ゴ Pro W3"/>
        </w:rPr>
      </w:pPr>
      <w:r w:rsidRPr="00BA64A5">
        <w:rPr>
          <w:rFonts w:eastAsia="ヒラギノ角ゴ Pro W3"/>
        </w:rPr>
        <w:t xml:space="preserve">        </w:t>
      </w:r>
      <w:proofErr w:type="gramStart"/>
      <w:r w:rsidRPr="00BA64A5">
        <w:rPr>
          <w:rFonts w:eastAsia="ヒラギノ角ゴ Pro W3"/>
        </w:rPr>
        <w:t>leaving</w:t>
      </w:r>
      <w:proofErr w:type="gramEnd"/>
      <w:r w:rsidRPr="00BA64A5">
        <w:rPr>
          <w:rFonts w:eastAsia="ヒラギノ角ゴ Pro W3"/>
        </w:rPr>
        <w:t xml:space="preserve"> the MSC Committee.  </w:t>
      </w:r>
      <w:r w:rsidR="001B3442" w:rsidRPr="00BA64A5">
        <w:rPr>
          <w:rFonts w:eastAsia="ヒラギノ角ゴ Pro W3"/>
        </w:rPr>
        <w:t>The committee voted thanks for</w:t>
      </w:r>
      <w:r w:rsidRPr="00BA64A5">
        <w:rPr>
          <w:rFonts w:eastAsia="ヒラギノ角ゴ Pro W3"/>
        </w:rPr>
        <w:t xml:space="preserve"> all the physicians for their work.</w:t>
      </w:r>
    </w:p>
    <w:p w:rsidR="00FE1108" w:rsidRDefault="00FE1108" w:rsidP="00FE1108">
      <w:pPr>
        <w:tabs>
          <w:tab w:val="left" w:pos="1080"/>
        </w:tabs>
        <w:ind w:left="0"/>
        <w:rPr>
          <w:rFonts w:eastAsia="ヒラギノ角ゴ Pro W3"/>
        </w:rPr>
      </w:pPr>
    </w:p>
    <w:p w:rsidR="00BA64A5" w:rsidRPr="00BA64A5" w:rsidRDefault="00BA64A5" w:rsidP="00FE1108">
      <w:pPr>
        <w:tabs>
          <w:tab w:val="left" w:pos="1080"/>
        </w:tabs>
        <w:ind w:left="0"/>
        <w:rPr>
          <w:rFonts w:eastAsia="ヒラギノ角ゴ Pro W3"/>
        </w:rPr>
      </w:pPr>
    </w:p>
    <w:p w:rsidR="00FE1108" w:rsidRPr="00BA64A5" w:rsidRDefault="00FE1108" w:rsidP="00FE1108">
      <w:pPr>
        <w:tabs>
          <w:tab w:val="left" w:pos="360"/>
          <w:tab w:val="left" w:pos="540"/>
          <w:tab w:val="left" w:pos="1080"/>
        </w:tabs>
        <w:ind w:left="0"/>
        <w:rPr>
          <w:b/>
          <w:w w:val="90"/>
        </w:rPr>
      </w:pPr>
      <w:r w:rsidRPr="00BA64A5">
        <w:rPr>
          <w:b/>
          <w:w w:val="90"/>
        </w:rPr>
        <w:lastRenderedPageBreak/>
        <w:t>a.       Neonatal transport issues-Dr. Bailey</w:t>
      </w:r>
    </w:p>
    <w:p w:rsidR="00FE1108" w:rsidRPr="00BA64A5" w:rsidRDefault="00FE1108" w:rsidP="00FE1108">
      <w:pPr>
        <w:tabs>
          <w:tab w:val="left" w:pos="360"/>
          <w:tab w:val="left" w:pos="540"/>
          <w:tab w:val="left" w:pos="1080"/>
        </w:tabs>
        <w:ind w:left="0" w:firstLine="540"/>
      </w:pPr>
      <w:r w:rsidRPr="00BA64A5">
        <w:t xml:space="preserve">Currently there is no approved safe way to transport the newly born.  The newly born </w:t>
      </w:r>
      <w:r w:rsidR="000B2423" w:rsidRPr="00BA64A5">
        <w:t>is either</w:t>
      </w:r>
      <w:r w:rsidRPr="00BA64A5">
        <w:t xml:space="preserve">  </w:t>
      </w:r>
    </w:p>
    <w:p w:rsidR="00FE1108" w:rsidRPr="00BA64A5" w:rsidRDefault="00FE1108" w:rsidP="00FE1108">
      <w:pPr>
        <w:tabs>
          <w:tab w:val="left" w:pos="360"/>
          <w:tab w:val="left" w:pos="540"/>
          <w:tab w:val="left" w:pos="1080"/>
        </w:tabs>
        <w:ind w:left="0" w:firstLine="540"/>
      </w:pPr>
      <w:proofErr w:type="gramStart"/>
      <w:r w:rsidRPr="00BA64A5">
        <w:t>held</w:t>
      </w:r>
      <w:proofErr w:type="gramEnd"/>
      <w:r w:rsidRPr="00BA64A5">
        <w:t xml:space="preserve"> by the mother or put in a car seat that is not appropriate for the size. Sometimes a car bed  </w:t>
      </w:r>
    </w:p>
    <w:p w:rsidR="001B3442" w:rsidRPr="00BA64A5" w:rsidRDefault="00FE1108" w:rsidP="001B3442">
      <w:pPr>
        <w:tabs>
          <w:tab w:val="left" w:pos="360"/>
          <w:tab w:val="left" w:pos="540"/>
          <w:tab w:val="left" w:pos="1080"/>
        </w:tabs>
        <w:ind w:left="0" w:firstLine="540"/>
      </w:pPr>
      <w:proofErr w:type="gramStart"/>
      <w:r w:rsidRPr="00BA64A5">
        <w:t>is</w:t>
      </w:r>
      <w:proofErr w:type="gramEnd"/>
      <w:r w:rsidRPr="00BA64A5">
        <w:t xml:space="preserve"> used if an infant is </w:t>
      </w:r>
      <w:r w:rsidR="00D72BE3" w:rsidRPr="00BA64A5">
        <w:t>too</w:t>
      </w:r>
      <w:r w:rsidRPr="00BA64A5">
        <w:t xml:space="preserve"> small for a car seat</w:t>
      </w:r>
      <w:r w:rsidR="000B2423" w:rsidRPr="00BA64A5">
        <w:t>-</w:t>
      </w:r>
      <w:r w:rsidR="001B3442" w:rsidRPr="00BA64A5">
        <w:t xml:space="preserve"> but </w:t>
      </w:r>
      <w:r w:rsidR="000B2423" w:rsidRPr="00BA64A5">
        <w:t>n</w:t>
      </w:r>
      <w:r w:rsidRPr="00BA64A5">
        <w:t xml:space="preserve">ot widely available.  </w:t>
      </w:r>
    </w:p>
    <w:p w:rsidR="00FE1108" w:rsidRPr="00BA64A5" w:rsidRDefault="00FE1108" w:rsidP="00FE1108">
      <w:pPr>
        <w:tabs>
          <w:tab w:val="left" w:pos="360"/>
          <w:tab w:val="left" w:pos="540"/>
          <w:tab w:val="left" w:pos="1080"/>
        </w:tabs>
        <w:ind w:left="540"/>
      </w:pPr>
      <w:r w:rsidRPr="00BA64A5">
        <w:t>Dr. Bailey notes that skin-to-skin contact is not recommended in the prehospital setting.</w:t>
      </w:r>
    </w:p>
    <w:p w:rsidR="00FE1108" w:rsidRPr="00BA64A5" w:rsidRDefault="00FE1108" w:rsidP="00FE1108">
      <w:pPr>
        <w:tabs>
          <w:tab w:val="left" w:pos="360"/>
          <w:tab w:val="left" w:pos="540"/>
          <w:tab w:val="left" w:pos="1080"/>
        </w:tabs>
        <w:ind w:left="540"/>
      </w:pPr>
      <w:r w:rsidRPr="00BA64A5">
        <w:t xml:space="preserve">Discussion: </w:t>
      </w:r>
      <w:r w:rsidR="001B3442" w:rsidRPr="00BA64A5">
        <w:t xml:space="preserve"> </w:t>
      </w:r>
      <w:r w:rsidRPr="00BA64A5">
        <w:t xml:space="preserve">Car seats could be put in the tech seat/bench. There is a PediMate device on the market.  This device uses weight based adjustable harnesses (based similarly to the Broselow tape) to secure the infant.  BEMS piloted this child restraint system </w:t>
      </w:r>
      <w:r w:rsidR="00D72BE3" w:rsidRPr="00BA64A5">
        <w:t>--r</w:t>
      </w:r>
      <w:r w:rsidRPr="00BA64A5">
        <w:t>eported to be a complicated system.  The American Academy of Pediatrics (AAP) will be releasing safe transport recommendat</w:t>
      </w:r>
      <w:r w:rsidR="001B3442" w:rsidRPr="00BA64A5">
        <w:t xml:space="preserve">ions in August 2015.  Deb Clapp of </w:t>
      </w:r>
      <w:r w:rsidRPr="00BA64A5">
        <w:t>Emergency Medical Services for Children spoke</w:t>
      </w:r>
      <w:r w:rsidR="001B3442" w:rsidRPr="00BA64A5">
        <w:t>,</w:t>
      </w:r>
      <w:r w:rsidRPr="00BA64A5">
        <w:t xml:space="preserve"> noting that agencies have recommend</w:t>
      </w:r>
      <w:r w:rsidR="001B3442" w:rsidRPr="00BA64A5">
        <w:t>ed</w:t>
      </w:r>
      <w:r w:rsidR="00D72BE3" w:rsidRPr="00BA64A5">
        <w:t xml:space="preserve"> as</w:t>
      </w:r>
      <w:r w:rsidRPr="00BA64A5">
        <w:t xml:space="preserve"> an option to have the mother hold the baby, have EMS drivers drive slow on the right side of the road and have a police escort to ensure safe travel to the hospital.  Education would be needed to reiterate safe driving practices.  The Committee decided to wait for the AAP recommendations and to have a draft document available for the October meeting.  In the meantime the </w:t>
      </w:r>
      <w:r w:rsidR="001B3442" w:rsidRPr="00BA64A5">
        <w:t>line “consider</w:t>
      </w:r>
      <w:r w:rsidRPr="00BA64A5">
        <w:rPr>
          <w:color w:val="000000"/>
        </w:rPr>
        <w:t xml:space="preserve"> placing newborn skin-to-skin on the mother’s chest or abdomen</w:t>
      </w:r>
      <w:r w:rsidR="001B3442" w:rsidRPr="00BA64A5">
        <w:rPr>
          <w:color w:val="000000"/>
        </w:rPr>
        <w:t>”</w:t>
      </w:r>
      <w:r w:rsidRPr="00BA64A5">
        <w:t xml:space="preserve"> will be removed from Protocol 2.11-Newly Born Care.</w:t>
      </w:r>
    </w:p>
    <w:p w:rsidR="00FE1108" w:rsidRPr="00BA64A5" w:rsidRDefault="00FE1108" w:rsidP="00FE1108">
      <w:pPr>
        <w:ind w:left="450"/>
        <w:rPr>
          <w:color w:val="000000"/>
        </w:rPr>
      </w:pPr>
      <w:r w:rsidRPr="00BA64A5">
        <w:t xml:space="preserve"> </w:t>
      </w:r>
      <w:r w:rsidRPr="00BA64A5">
        <w:rPr>
          <w:b/>
        </w:rPr>
        <w:t>Motion</w:t>
      </w:r>
      <w:r w:rsidRPr="00BA64A5">
        <w:t xml:space="preserve"> by Dr. Geller to remove the line</w:t>
      </w:r>
      <w:r w:rsidR="001B3442" w:rsidRPr="00BA64A5">
        <w:rPr>
          <w:color w:val="000000"/>
        </w:rPr>
        <w:t xml:space="preserve"> “</w:t>
      </w:r>
      <w:r w:rsidRPr="00BA64A5">
        <w:rPr>
          <w:color w:val="000000"/>
        </w:rPr>
        <w:t xml:space="preserve">Consider placing newborn skin-to-skin on the  </w:t>
      </w:r>
    </w:p>
    <w:p w:rsidR="00FE1108" w:rsidRPr="00BA64A5" w:rsidRDefault="00FE1108" w:rsidP="00FE1108">
      <w:pPr>
        <w:pStyle w:val="MediumGrid2"/>
        <w:tabs>
          <w:tab w:val="left" w:pos="540"/>
        </w:tabs>
        <w:ind w:left="0"/>
      </w:pPr>
      <w:r w:rsidRPr="00BA64A5">
        <w:rPr>
          <w:color w:val="000000"/>
        </w:rPr>
        <w:t xml:space="preserve">         </w:t>
      </w:r>
      <w:proofErr w:type="gramStart"/>
      <w:r w:rsidRPr="00BA64A5">
        <w:rPr>
          <w:color w:val="000000"/>
        </w:rPr>
        <w:t>mother’s</w:t>
      </w:r>
      <w:proofErr w:type="gramEnd"/>
      <w:r w:rsidRPr="00BA64A5">
        <w:rPr>
          <w:color w:val="000000"/>
        </w:rPr>
        <w:t xml:space="preserve"> chest or abdomen</w:t>
      </w:r>
      <w:r w:rsidR="001B3442" w:rsidRPr="00BA64A5">
        <w:rPr>
          <w:color w:val="000000"/>
        </w:rPr>
        <w:t>”</w:t>
      </w:r>
      <w:r w:rsidRPr="00BA64A5">
        <w:rPr>
          <w:color w:val="000000"/>
        </w:rPr>
        <w:t xml:space="preserve"> from Protocol 2.11 Newly Born Care.</w:t>
      </w:r>
      <w:r w:rsidRPr="00BA64A5">
        <w:t xml:space="preserve"> </w:t>
      </w:r>
      <w:proofErr w:type="gramStart"/>
      <w:r w:rsidRPr="00BA64A5">
        <w:rPr>
          <w:color w:val="000000"/>
        </w:rPr>
        <w:t xml:space="preserve">Seconded by Dr. </w:t>
      </w:r>
      <w:r w:rsidRPr="00BA64A5">
        <w:t>Bailey.</w:t>
      </w:r>
      <w:proofErr w:type="gramEnd"/>
      <w:r w:rsidRPr="00BA64A5">
        <w:t xml:space="preserve">  </w:t>
      </w:r>
    </w:p>
    <w:p w:rsidR="00FE1108" w:rsidRPr="00BA64A5" w:rsidRDefault="00FE1108" w:rsidP="00FE1108">
      <w:pPr>
        <w:pStyle w:val="MediumGrid2"/>
        <w:ind w:left="0"/>
      </w:pPr>
      <w:r w:rsidRPr="00BA64A5">
        <w:t xml:space="preserve">         Approved - Dr. Bailey, P. Brennan,</w:t>
      </w:r>
      <w:r w:rsidRPr="00BA64A5">
        <w:rPr>
          <w:rFonts w:eastAsia="ヒラギノ角ゴ Pro W3"/>
        </w:rPr>
        <w:t xml:space="preserve"> </w:t>
      </w:r>
      <w:r w:rsidRPr="00BA64A5">
        <w:t xml:space="preserve">Dr. Dinneen, Dr. Dyer, S. Gaughan, Dr. Geller, </w:t>
      </w:r>
    </w:p>
    <w:p w:rsidR="00FE1108" w:rsidRPr="00BA64A5" w:rsidRDefault="00FE1108" w:rsidP="00FE1108">
      <w:pPr>
        <w:pStyle w:val="MediumGrid2"/>
        <w:ind w:left="0"/>
      </w:pPr>
      <w:r w:rsidRPr="00BA64A5">
        <w:t xml:space="preserve">         L. Moriarty, Dr. Old, Dr. Patterson, Dr. Restuccia, Dr. Tennyson, Dr. Walter and Dr. Wedel.  </w:t>
      </w:r>
    </w:p>
    <w:p w:rsidR="00FE1108" w:rsidRPr="00BA64A5" w:rsidRDefault="00FE1108" w:rsidP="00FE1108">
      <w:pPr>
        <w:pStyle w:val="MediumGrid2"/>
        <w:ind w:left="0"/>
      </w:pPr>
      <w:r w:rsidRPr="00BA64A5">
        <w:t xml:space="preserve">         Abstentions- Dr. Pozner and Dr. Walker, opposed-none.</w:t>
      </w:r>
    </w:p>
    <w:p w:rsidR="00FE1108" w:rsidRPr="00BA64A5" w:rsidRDefault="00FE1108" w:rsidP="00FE1108">
      <w:pPr>
        <w:pStyle w:val="MediumGrid2"/>
        <w:ind w:left="0"/>
      </w:pPr>
    </w:p>
    <w:p w:rsidR="00FE1108" w:rsidRPr="00BA64A5" w:rsidRDefault="00FE1108" w:rsidP="00FE1108">
      <w:pPr>
        <w:ind w:left="0"/>
        <w:rPr>
          <w:b/>
        </w:rPr>
      </w:pPr>
      <w:r w:rsidRPr="00BA64A5">
        <w:rPr>
          <w:b/>
        </w:rPr>
        <w:t>b.     Patient stability for Interfacility Transports (IFT): BP and vent</w:t>
      </w:r>
    </w:p>
    <w:p w:rsidR="00FE1108" w:rsidRPr="00BA64A5" w:rsidRDefault="00FE1108" w:rsidP="00FE1108">
      <w:pPr>
        <w:ind w:left="500"/>
        <w:rPr>
          <w:b/>
        </w:rPr>
      </w:pPr>
      <w:r w:rsidRPr="00BA64A5">
        <w:t>Is there a need to discuss the 20 minute rule?  The topic came up at an earlier meeting, it was determined that it could be a specific concern of 1 or 2 services or a medical control physician needing clarification.  No need for further discussion</w:t>
      </w:r>
      <w:r w:rsidRPr="00BA64A5">
        <w:rPr>
          <w:b/>
        </w:rPr>
        <w:t>.</w:t>
      </w:r>
    </w:p>
    <w:p w:rsidR="00FE1108" w:rsidRPr="00BA64A5" w:rsidRDefault="00FE1108" w:rsidP="00FE1108">
      <w:pPr>
        <w:ind w:left="0"/>
      </w:pPr>
    </w:p>
    <w:p w:rsidR="00FE1108" w:rsidRPr="00BA64A5" w:rsidRDefault="00FE1108" w:rsidP="00FE1108">
      <w:pPr>
        <w:ind w:left="0"/>
      </w:pPr>
      <w:r w:rsidRPr="00BA64A5">
        <w:rPr>
          <w:b/>
        </w:rPr>
        <w:t>c.      IV requirement prior to NTG in 3.6 Congestive Heart Failure (CHF)-</w:t>
      </w:r>
    </w:p>
    <w:p w:rsidR="00FE1108" w:rsidRPr="00BA64A5" w:rsidRDefault="00FE1108" w:rsidP="00FE1108">
      <w:pPr>
        <w:ind w:left="0" w:firstLine="540"/>
      </w:pPr>
      <w:r w:rsidRPr="00BA64A5">
        <w:t>Following up on the discussion</w:t>
      </w:r>
      <w:r w:rsidR="00D72BE3" w:rsidRPr="00BA64A5">
        <w:t>-</w:t>
      </w:r>
      <w:r w:rsidRPr="00BA64A5">
        <w:t xml:space="preserve">is IV access in a patient necessary prior to administering  </w:t>
      </w:r>
    </w:p>
    <w:p w:rsidR="00FE1108" w:rsidRPr="00BA64A5" w:rsidRDefault="00FE1108" w:rsidP="00FE1108">
      <w:pPr>
        <w:ind w:left="0" w:firstLine="540"/>
      </w:pPr>
      <w:proofErr w:type="gramStart"/>
      <w:r w:rsidRPr="00BA64A5">
        <w:t>Nitroglycerin (NTG)</w:t>
      </w:r>
      <w:r w:rsidR="00D72BE3" w:rsidRPr="00BA64A5">
        <w:t>?</w:t>
      </w:r>
      <w:proofErr w:type="gramEnd"/>
      <w:r w:rsidRPr="00BA64A5">
        <w:t xml:space="preserve">  Discussion: an IV is not necessary.  Concern for a patient with poor  </w:t>
      </w:r>
    </w:p>
    <w:p w:rsidR="00C5612D" w:rsidRPr="00BA64A5" w:rsidRDefault="00D72BE3" w:rsidP="00C5612D">
      <w:pPr>
        <w:ind w:left="540"/>
        <w:rPr>
          <w:color w:val="000000"/>
        </w:rPr>
      </w:pPr>
      <w:proofErr w:type="gramStart"/>
      <w:r w:rsidRPr="00BA64A5">
        <w:t xml:space="preserve">IV </w:t>
      </w:r>
      <w:r w:rsidR="00FE1108" w:rsidRPr="00BA64A5">
        <w:t xml:space="preserve">access having to </w:t>
      </w:r>
      <w:r w:rsidRPr="00BA64A5">
        <w:t>w</w:t>
      </w:r>
      <w:r w:rsidR="00FE1108" w:rsidRPr="00BA64A5">
        <w:t>ait</w:t>
      </w:r>
      <w:r w:rsidR="00C5612D" w:rsidRPr="00BA64A5">
        <w:t xml:space="preserve"> for </w:t>
      </w:r>
      <w:r w:rsidR="00FE1108" w:rsidRPr="00BA64A5">
        <w:t xml:space="preserve">NTG administration </w:t>
      </w:r>
      <w:r w:rsidR="00C5612D" w:rsidRPr="00BA64A5">
        <w:t xml:space="preserve">even </w:t>
      </w:r>
      <w:r w:rsidR="00FE1108" w:rsidRPr="00BA64A5">
        <w:t>if BP elevated.</w:t>
      </w:r>
      <w:proofErr w:type="gramEnd"/>
      <w:r w:rsidR="00FE1108" w:rsidRPr="00BA64A5">
        <w:t xml:space="preserve">   </w:t>
      </w:r>
    </w:p>
    <w:p w:rsidR="00FE1108" w:rsidRPr="00BA64A5" w:rsidRDefault="00FE1108" w:rsidP="00FE1108">
      <w:pPr>
        <w:ind w:left="540"/>
        <w:rPr>
          <w:color w:val="000000"/>
        </w:rPr>
      </w:pPr>
      <w:r w:rsidRPr="00BA64A5">
        <w:rPr>
          <w:color w:val="000000"/>
        </w:rPr>
        <w:t>To be conservative a recommendation was made to raise the systolic blood pressure (SBP) cutoff number to</w:t>
      </w:r>
      <w:r w:rsidR="00C5612D" w:rsidRPr="00BA64A5">
        <w:rPr>
          <w:color w:val="000000"/>
        </w:rPr>
        <w:t xml:space="preserve"> </w:t>
      </w:r>
      <w:r w:rsidRPr="00BA64A5">
        <w:rPr>
          <w:color w:val="000000"/>
        </w:rPr>
        <w:t xml:space="preserve">greater (&gt;) than 120.  </w:t>
      </w:r>
      <w:r w:rsidR="00D72BE3" w:rsidRPr="00BA64A5">
        <w:rPr>
          <w:color w:val="000000"/>
        </w:rPr>
        <w:t>This r</w:t>
      </w:r>
      <w:r w:rsidRPr="00BA64A5">
        <w:rPr>
          <w:color w:val="000000"/>
        </w:rPr>
        <w:t xml:space="preserve">aised the issue that in Protocol 3.1 Acute Coronary Syndrome (ACS) NTG can be given if needed with a SBP greater than 100.  CHF and ACS are different conditions and should be treated as such.  </w:t>
      </w:r>
      <w:proofErr w:type="gramStart"/>
      <w:r w:rsidRPr="00BA64A5">
        <w:rPr>
          <w:color w:val="000000"/>
        </w:rPr>
        <w:t xml:space="preserve">Discussion to raise the SBP number </w:t>
      </w:r>
      <w:r w:rsidR="00D72BE3" w:rsidRPr="00BA64A5">
        <w:rPr>
          <w:color w:val="000000"/>
        </w:rPr>
        <w:t>to 120 -</w:t>
      </w:r>
      <w:r w:rsidRPr="00BA64A5">
        <w:rPr>
          <w:color w:val="000000"/>
        </w:rPr>
        <w:t xml:space="preserve"> 140</w:t>
      </w:r>
      <w:r w:rsidR="00D72BE3" w:rsidRPr="00BA64A5">
        <w:rPr>
          <w:color w:val="000000"/>
        </w:rPr>
        <w:t>.</w:t>
      </w:r>
      <w:proofErr w:type="gramEnd"/>
      <w:r w:rsidR="00D72BE3" w:rsidRPr="00BA64A5">
        <w:rPr>
          <w:color w:val="000000"/>
        </w:rPr>
        <w:t xml:space="preserve"> </w:t>
      </w:r>
      <w:proofErr w:type="gramStart"/>
      <w:r w:rsidR="00D72BE3" w:rsidRPr="00BA64A5">
        <w:rPr>
          <w:color w:val="000000"/>
        </w:rPr>
        <w:t xml:space="preserve">Will leave the administration </w:t>
      </w:r>
      <w:r w:rsidRPr="00BA64A5">
        <w:rPr>
          <w:color w:val="000000"/>
        </w:rPr>
        <w:t>of NTG in ACS as is</w:t>
      </w:r>
      <w:r w:rsidR="00E86028" w:rsidRPr="00BA64A5">
        <w:rPr>
          <w:color w:val="000000"/>
        </w:rPr>
        <w:t>,</w:t>
      </w:r>
      <w:r w:rsidR="00D72BE3" w:rsidRPr="00BA64A5">
        <w:rPr>
          <w:color w:val="000000"/>
        </w:rPr>
        <w:t xml:space="preserve"> requiring an IV</w:t>
      </w:r>
      <w:r w:rsidRPr="00BA64A5">
        <w:rPr>
          <w:color w:val="000000"/>
        </w:rPr>
        <w:t>.</w:t>
      </w:r>
      <w:proofErr w:type="gramEnd"/>
      <w:r w:rsidRPr="00BA64A5">
        <w:rPr>
          <w:color w:val="000000"/>
        </w:rPr>
        <w:t xml:space="preserve"> </w:t>
      </w:r>
    </w:p>
    <w:p w:rsidR="00FE1108" w:rsidRPr="00BA64A5" w:rsidRDefault="00FE1108" w:rsidP="00FE1108">
      <w:pPr>
        <w:ind w:left="540"/>
        <w:rPr>
          <w:color w:val="000000"/>
        </w:rPr>
      </w:pPr>
      <w:proofErr w:type="gramStart"/>
      <w:r w:rsidRPr="00BA64A5">
        <w:rPr>
          <w:b/>
          <w:color w:val="000000"/>
        </w:rPr>
        <w:t>Motion</w:t>
      </w:r>
      <w:r w:rsidR="00C5612D" w:rsidRPr="00BA64A5">
        <w:rPr>
          <w:color w:val="000000"/>
        </w:rPr>
        <w:t xml:space="preserve"> by Dr. Dyer remove the line “</w:t>
      </w:r>
      <w:r w:rsidRPr="00BA64A5">
        <w:rPr>
          <w:color w:val="000000"/>
        </w:rPr>
        <w:t>IV must be established before administration of nitroglycerin</w:t>
      </w:r>
      <w:r w:rsidR="00C5612D" w:rsidRPr="00BA64A5">
        <w:rPr>
          <w:color w:val="000000"/>
        </w:rPr>
        <w:t>”</w:t>
      </w:r>
      <w:r w:rsidRPr="00BA64A5">
        <w:rPr>
          <w:color w:val="000000"/>
        </w:rPr>
        <w:t xml:space="preserve"> in Protocol 3.6 and to raise the SBP number to greater than </w:t>
      </w:r>
      <w:r w:rsidR="00D72BE3" w:rsidRPr="00BA64A5">
        <w:rPr>
          <w:color w:val="000000"/>
        </w:rPr>
        <w:t xml:space="preserve">(&gt;) </w:t>
      </w:r>
      <w:r w:rsidRPr="00BA64A5">
        <w:rPr>
          <w:color w:val="000000"/>
        </w:rPr>
        <w:t>120 in Protocols 3.6 CHF and 3.1 ACS.</w:t>
      </w:r>
      <w:proofErr w:type="gramEnd"/>
      <w:r w:rsidRPr="00BA64A5">
        <w:rPr>
          <w:color w:val="000000"/>
        </w:rPr>
        <w:t xml:space="preserve"> </w:t>
      </w:r>
      <w:proofErr w:type="gramStart"/>
      <w:r w:rsidRPr="00BA64A5">
        <w:rPr>
          <w:color w:val="000000"/>
        </w:rPr>
        <w:t>Seconded Dr. Geller.</w:t>
      </w:r>
      <w:proofErr w:type="gramEnd"/>
    </w:p>
    <w:p w:rsidR="00FE1108" w:rsidRPr="00BA64A5" w:rsidRDefault="00FE1108" w:rsidP="00FE1108">
      <w:pPr>
        <w:pStyle w:val="MediumGrid2"/>
        <w:ind w:left="0"/>
      </w:pPr>
      <w:r w:rsidRPr="00BA64A5">
        <w:t xml:space="preserve">         Approved - Dr. Bailey, P. Brennan,</w:t>
      </w:r>
      <w:r w:rsidRPr="00BA64A5">
        <w:rPr>
          <w:rFonts w:eastAsia="ヒラギノ角ゴ Pro W3"/>
        </w:rPr>
        <w:t xml:space="preserve"> </w:t>
      </w:r>
      <w:r w:rsidRPr="00BA64A5">
        <w:t xml:space="preserve">Dr. Dinneen, Dr. Dyer, S. Gaughan, Dr. Geller, </w:t>
      </w:r>
    </w:p>
    <w:p w:rsidR="00FE1108" w:rsidRPr="00BA64A5" w:rsidRDefault="00FE1108" w:rsidP="00FE1108">
      <w:pPr>
        <w:pStyle w:val="MediumGrid2"/>
        <w:ind w:left="0"/>
      </w:pPr>
      <w:r w:rsidRPr="00BA64A5">
        <w:t xml:space="preserve">         L. Moriarty, Dr. Patterson, Dr. Pozner, Dr. Restuccia, Dr. Tennyson, Dr. Walker, </w:t>
      </w:r>
    </w:p>
    <w:p w:rsidR="00FE1108" w:rsidRPr="00BA64A5" w:rsidRDefault="00FE1108" w:rsidP="00FE1108">
      <w:pPr>
        <w:pStyle w:val="MediumGrid2"/>
        <w:ind w:left="432"/>
      </w:pPr>
      <w:r w:rsidRPr="00BA64A5">
        <w:t xml:space="preserve">  Dr. Walter and Dr. Wedel. Abstentions-Dr. Old, opposed-none.</w:t>
      </w:r>
    </w:p>
    <w:p w:rsidR="00FE1108" w:rsidRPr="00BA64A5" w:rsidRDefault="00FE1108" w:rsidP="00FE1108">
      <w:pPr>
        <w:ind w:left="0"/>
        <w:rPr>
          <w:b/>
        </w:rPr>
      </w:pPr>
    </w:p>
    <w:p w:rsidR="00FE1108" w:rsidRPr="00BA64A5" w:rsidRDefault="00FE1108" w:rsidP="00FE1108">
      <w:pPr>
        <w:ind w:left="0"/>
        <w:rPr>
          <w:b/>
        </w:rPr>
      </w:pPr>
      <w:proofErr w:type="gramStart"/>
      <w:r w:rsidRPr="00BA64A5">
        <w:rPr>
          <w:b/>
        </w:rPr>
        <w:t>d.     Midazolam</w:t>
      </w:r>
      <w:proofErr w:type="gramEnd"/>
      <w:r w:rsidRPr="00BA64A5">
        <w:rPr>
          <w:b/>
        </w:rPr>
        <w:t xml:space="preserve"> IN dosing</w:t>
      </w:r>
    </w:p>
    <w:p w:rsidR="00FE1108" w:rsidRPr="00BA64A5" w:rsidRDefault="00FE1108" w:rsidP="00FE1108">
      <w:pPr>
        <w:ind w:left="0"/>
      </w:pPr>
      <w:r w:rsidRPr="00BA64A5">
        <w:rPr>
          <w:b/>
        </w:rPr>
        <w:tab/>
        <w:t xml:space="preserve"> </w:t>
      </w:r>
      <w:r w:rsidRPr="00BA64A5">
        <w:t>Is there a reason to discuss IN Midazolam dosing?-no comments</w:t>
      </w:r>
      <w:r w:rsidR="00D72BE3" w:rsidRPr="00BA64A5">
        <w:t>-no concerns voiced</w:t>
      </w:r>
      <w:r w:rsidRPr="00BA64A5">
        <w:t>.</w:t>
      </w:r>
      <w:r w:rsidRPr="00BA64A5">
        <w:rPr>
          <w:b/>
        </w:rPr>
        <w:t xml:space="preserve">      </w:t>
      </w:r>
    </w:p>
    <w:p w:rsidR="00BA64A5" w:rsidRDefault="00FE1108" w:rsidP="00FE1108">
      <w:pPr>
        <w:ind w:hanging="90"/>
      </w:pPr>
      <w:r w:rsidRPr="00BA64A5">
        <w:tab/>
      </w:r>
    </w:p>
    <w:p w:rsidR="00BA64A5" w:rsidRDefault="00BA64A5" w:rsidP="00FE1108">
      <w:pPr>
        <w:ind w:hanging="90"/>
      </w:pPr>
    </w:p>
    <w:p w:rsidR="00BA64A5" w:rsidRDefault="00BA64A5" w:rsidP="00FE1108">
      <w:pPr>
        <w:ind w:hanging="90"/>
      </w:pPr>
    </w:p>
    <w:p w:rsidR="00FE1108" w:rsidRPr="00BA64A5" w:rsidRDefault="00FE1108" w:rsidP="00FE1108">
      <w:pPr>
        <w:ind w:hanging="90"/>
      </w:pPr>
      <w:r w:rsidRPr="00BA64A5">
        <w:tab/>
        <w:t xml:space="preserve">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  <w:rPr>
          <w:b/>
        </w:rPr>
      </w:pPr>
      <w:r w:rsidRPr="00BA64A5">
        <w:rPr>
          <w:b/>
        </w:rPr>
        <w:lastRenderedPageBreak/>
        <w:t>e.      Pressors and pumps rediscussiom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rPr>
          <w:b/>
        </w:rPr>
        <w:tab/>
      </w:r>
      <w:r w:rsidRPr="00BA64A5">
        <w:rPr>
          <w:b/>
        </w:rPr>
        <w:tab/>
      </w:r>
      <w:r w:rsidRPr="00BA64A5">
        <w:t xml:space="preserve">Pumps will be required for vasopressor administration in 2017.  With the new protocols </w:t>
      </w:r>
      <w:r w:rsidR="00D72BE3" w:rsidRPr="00BA64A5">
        <w:t>p</w:t>
      </w:r>
      <w:r w:rsidRPr="00BA64A5">
        <w:t xml:space="preserve">umps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Pr="00BA64A5">
        <w:t>will</w:t>
      </w:r>
      <w:proofErr w:type="gramEnd"/>
      <w:r w:rsidRPr="00BA64A5">
        <w:t xml:space="preserve"> be required for the administration of Norepinephrine </w:t>
      </w:r>
      <w:r w:rsidR="00D72BE3" w:rsidRPr="00BA64A5">
        <w:t xml:space="preserve">with </w:t>
      </w:r>
      <w:r w:rsidRPr="00BA64A5">
        <w:t xml:space="preserve">the next release of the protocols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Pr="00BA64A5">
        <w:t>version</w:t>
      </w:r>
      <w:proofErr w:type="gramEnd"/>
      <w:r w:rsidRPr="00BA64A5">
        <w:t xml:space="preserve"> 2015.01.  Some services have been concerned about costs and are concerned about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Pr="00BA64A5">
        <w:t>having</w:t>
      </w:r>
      <w:proofErr w:type="gramEnd"/>
      <w:r w:rsidRPr="00BA64A5">
        <w:t xml:space="preserve"> to have an extra pump available should the initial pump fail to work properly.   </w:t>
      </w:r>
    </w:p>
    <w:p w:rsidR="00FE1108" w:rsidRPr="00BA64A5" w:rsidRDefault="00FE1108" w:rsidP="00D72BE3">
      <w:pPr>
        <w:tabs>
          <w:tab w:val="left" w:pos="360"/>
          <w:tab w:val="left" w:pos="540"/>
        </w:tabs>
        <w:ind w:left="0"/>
      </w:pPr>
      <w:r w:rsidRPr="00BA64A5">
        <w:t xml:space="preserve">         Discussion: Does the Committee want to keep pressors on the trucks?-yes.  Does the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Committee want to keep the pumps in the next edition of the protocols and have pumps be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</w:t>
      </w:r>
      <w:r w:rsidR="00D72BE3" w:rsidRPr="00BA64A5">
        <w:t xml:space="preserve"> </w:t>
      </w:r>
      <w:proofErr w:type="gramStart"/>
      <w:r w:rsidRPr="00BA64A5">
        <w:t>mandatory</w:t>
      </w:r>
      <w:proofErr w:type="gramEnd"/>
      <w:r w:rsidRPr="00BA64A5">
        <w:t xml:space="preserve"> by 2017?-yes.  Going forward the committee will probably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</w:t>
      </w:r>
      <w:r w:rsidR="00D72BE3" w:rsidRPr="00BA64A5">
        <w:t xml:space="preserve"> </w:t>
      </w:r>
      <w:proofErr w:type="gramStart"/>
      <w:r w:rsidR="00DE6DEB" w:rsidRPr="00BA64A5">
        <w:t>recommend</w:t>
      </w:r>
      <w:proofErr w:type="gramEnd"/>
      <w:r w:rsidR="00DE6DEB" w:rsidRPr="00BA64A5">
        <w:t xml:space="preserve"> using</w:t>
      </w:r>
      <w:r w:rsidRPr="00BA64A5">
        <w:t xml:space="preserve"> a pump for the safe administration of other medications-Magnesium Sulfate,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</w:t>
      </w:r>
      <w:r w:rsidR="00D72BE3" w:rsidRPr="00BA64A5">
        <w:t xml:space="preserve"> </w:t>
      </w:r>
      <w:proofErr w:type="gramStart"/>
      <w:r w:rsidR="00DE6DEB" w:rsidRPr="00BA64A5">
        <w:t>Amiodarone etc</w:t>
      </w:r>
      <w:r w:rsidRPr="00BA64A5">
        <w:t>.</w:t>
      </w:r>
      <w:proofErr w:type="gramEnd"/>
      <w:r w:rsidRPr="00BA64A5">
        <w:t xml:space="preserve">  Dr. Wedel recommend the pumps should be able to be programmed and  </w:t>
      </w:r>
    </w:p>
    <w:p w:rsidR="00DE6DEB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</w:t>
      </w:r>
      <w:r w:rsidR="00D72BE3" w:rsidRPr="00BA64A5">
        <w:t xml:space="preserve"> </w:t>
      </w:r>
      <w:proofErr w:type="gramStart"/>
      <w:r w:rsidRPr="00BA64A5">
        <w:t>contain</w:t>
      </w:r>
      <w:proofErr w:type="gramEnd"/>
      <w:r w:rsidRPr="00BA64A5">
        <w:t xml:space="preserve"> a drug library.  Only one pump is required on a truck.</w:t>
      </w:r>
      <w:r w:rsidR="00DE6DEB" w:rsidRPr="00BA64A5">
        <w:t xml:space="preserve">  </w:t>
      </w:r>
      <w:r w:rsidRPr="00BA64A5">
        <w:t>A back up pump need</w:t>
      </w:r>
      <w:r w:rsidR="00DE6DEB" w:rsidRPr="00BA64A5">
        <w:t>s</w:t>
      </w:r>
      <w:r w:rsidRPr="00BA64A5">
        <w:t xml:space="preserve"> to be </w:t>
      </w:r>
      <w:r w:rsidR="00DE6DEB" w:rsidRPr="00BA64A5">
        <w:t xml:space="preserve"> </w:t>
      </w:r>
    </w:p>
    <w:p w:rsidR="00DE6DEB" w:rsidRPr="00BA64A5" w:rsidRDefault="00DE6DEB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="00FE1108" w:rsidRPr="00BA64A5">
        <w:t>available</w:t>
      </w:r>
      <w:proofErr w:type="gramEnd"/>
      <w:r w:rsidR="00FE1108" w:rsidRPr="00BA64A5">
        <w:t xml:space="preserve"> </w:t>
      </w:r>
      <w:r w:rsidRPr="00BA64A5">
        <w:t xml:space="preserve">(can be retrieved or brought to the </w:t>
      </w:r>
      <w:r w:rsidR="00FE1108" w:rsidRPr="00BA64A5">
        <w:t xml:space="preserve">scene </w:t>
      </w:r>
      <w:r w:rsidRPr="00BA64A5">
        <w:t xml:space="preserve">as </w:t>
      </w:r>
      <w:r w:rsidR="00FE1108" w:rsidRPr="00BA64A5">
        <w:t>needed</w:t>
      </w:r>
      <w:r w:rsidR="00C5612D" w:rsidRPr="00BA64A5">
        <w:t>)</w:t>
      </w:r>
      <w:r w:rsidR="00FE1108" w:rsidRPr="00BA64A5">
        <w:t xml:space="preserve">. No changes were advised for the </w:t>
      </w:r>
      <w:r w:rsidRPr="00BA64A5">
        <w:t xml:space="preserve"> </w:t>
      </w:r>
    </w:p>
    <w:p w:rsidR="00FE1108" w:rsidRPr="00BA64A5" w:rsidRDefault="00DE6DEB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="00FE1108" w:rsidRPr="00BA64A5">
        <w:t>upcoming</w:t>
      </w:r>
      <w:proofErr w:type="gramEnd"/>
      <w:r w:rsidR="00FE1108" w:rsidRPr="00BA64A5">
        <w:t xml:space="preserve"> protocols. </w:t>
      </w:r>
      <w:r w:rsidRPr="00BA64A5">
        <w:t>Pumps will be required for the administration of Norepinephrine.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rPr>
          <w:b/>
        </w:rPr>
        <w:tab/>
      </w:r>
      <w:r w:rsidRPr="00BA64A5">
        <w:tab/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  <w:rPr>
          <w:b/>
        </w:rPr>
      </w:pPr>
      <w:r w:rsidRPr="00BA64A5">
        <w:rPr>
          <w:b/>
        </w:rPr>
        <w:t>f.</w:t>
      </w:r>
      <w:r w:rsidRPr="00BA64A5">
        <w:rPr>
          <w:b/>
        </w:rPr>
        <w:tab/>
      </w:r>
      <w:r w:rsidRPr="00BA64A5">
        <w:rPr>
          <w:b/>
        </w:rPr>
        <w:tab/>
        <w:t>Difficult airway protocol use-Dr. Restuccia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rPr>
          <w:b/>
        </w:rPr>
        <w:tab/>
      </w:r>
      <w:r w:rsidRPr="00BA64A5">
        <w:rPr>
          <w:b/>
        </w:rPr>
        <w:tab/>
      </w:r>
      <w:r w:rsidR="00DE6DEB" w:rsidRPr="00BA64A5">
        <w:t xml:space="preserve">The current protocol reads: </w:t>
      </w:r>
      <w:r w:rsidRPr="00BA64A5">
        <w:t xml:space="preserve">an Unstable Airway situation is defined as unsuccessful intubation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Pr="00BA64A5">
        <w:t>after</w:t>
      </w:r>
      <w:proofErr w:type="gramEnd"/>
      <w:r w:rsidRPr="00BA64A5">
        <w:t xml:space="preserve"> a total of 3 attempts, unable to clear a foreign body airway obstruction, airway grading **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(Figures 1 and 2) suggests intubation unlikely.  Three failed attempts is to many-EMTs know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Pr="00BA64A5">
        <w:t>before</w:t>
      </w:r>
      <w:proofErr w:type="gramEnd"/>
      <w:r w:rsidRPr="00BA64A5">
        <w:t xml:space="preserve"> the third attempt that intubation is unlikely.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ab/>
      </w:r>
      <w:r w:rsidRPr="00BA64A5">
        <w:tab/>
        <w:t xml:space="preserve">Discussion: the protocol needs to be rewritten.  This will be done for the 2016 protocol by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ab/>
      </w:r>
      <w:r w:rsidRPr="00BA64A5">
        <w:tab/>
      </w:r>
      <w:proofErr w:type="gramStart"/>
      <w:r w:rsidRPr="00BA64A5">
        <w:t>Dr. Burstein and Dr. Restuccia.</w:t>
      </w:r>
      <w:proofErr w:type="gramEnd"/>
      <w:r w:rsidRPr="00BA64A5">
        <w:t xml:space="preserve">  To clarify the protocol for version 2015.01 a motion was made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Pr="00BA64A5">
        <w:t>to</w:t>
      </w:r>
      <w:proofErr w:type="gramEnd"/>
      <w:r w:rsidRPr="00BA64A5">
        <w:t xml:space="preserve"> add the word </w:t>
      </w:r>
      <w:r w:rsidR="00DE6DEB" w:rsidRPr="00BA64A5">
        <w:t>“</w:t>
      </w:r>
      <w:r w:rsidRPr="00BA64A5">
        <w:t>or</w:t>
      </w:r>
      <w:r w:rsidR="00DE6DEB" w:rsidRPr="00BA64A5">
        <w:t>”</w:t>
      </w:r>
      <w:r w:rsidRPr="00BA64A5">
        <w:t xml:space="preserve"> between the three categories defining a difficult airway.</w:t>
      </w:r>
    </w:p>
    <w:p w:rsidR="00DE6DEB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ab/>
      </w:r>
      <w:r w:rsidRPr="00BA64A5">
        <w:tab/>
      </w:r>
      <w:r w:rsidRPr="00BA64A5">
        <w:rPr>
          <w:b/>
        </w:rPr>
        <w:t xml:space="preserve">Motion </w:t>
      </w:r>
      <w:r w:rsidRPr="00BA64A5">
        <w:t>by Dr. Restuccia to change the wording of Protocol 5.2</w:t>
      </w:r>
      <w:r w:rsidR="00DE6DEB" w:rsidRPr="00BA64A5">
        <w:t xml:space="preserve"> </w:t>
      </w:r>
      <w:r w:rsidRPr="00BA64A5">
        <w:t xml:space="preserve">Difficult Airway-Adult to </w:t>
      </w:r>
      <w:r w:rsidR="00DE6DEB" w:rsidRPr="00BA64A5">
        <w:t xml:space="preserve"> </w:t>
      </w:r>
    </w:p>
    <w:p w:rsidR="00FE1108" w:rsidRPr="00BA64A5" w:rsidRDefault="00DE6DEB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="00FE1108" w:rsidRPr="00BA64A5">
        <w:t>read</w:t>
      </w:r>
      <w:proofErr w:type="gramEnd"/>
      <w:r w:rsidR="00FE1108" w:rsidRPr="00BA64A5">
        <w:t>:</w:t>
      </w:r>
      <w:r w:rsidRPr="00BA64A5">
        <w:t xml:space="preserve"> </w:t>
      </w:r>
      <w:r w:rsidR="00FE1108" w:rsidRPr="00BA64A5">
        <w:t xml:space="preserve">An unstable Airway situation can be defined as unable to clear a foreign body airway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Pr="00BA64A5">
        <w:t>obstruction</w:t>
      </w:r>
      <w:proofErr w:type="gramEnd"/>
      <w:r w:rsidRPr="00BA64A5">
        <w:t xml:space="preserve">, OR airway grading** (Figure 1 &amp; 2) suggests intubation unlikely, OR   </w:t>
      </w:r>
    </w:p>
    <w:p w:rsidR="00FE1108" w:rsidRPr="00BA64A5" w:rsidRDefault="00FE1108" w:rsidP="00FE1108">
      <w:pPr>
        <w:pStyle w:val="MediumGrid2"/>
        <w:ind w:left="0"/>
      </w:pPr>
      <w:r w:rsidRPr="00BA64A5">
        <w:t xml:space="preserve">         </w:t>
      </w:r>
      <w:proofErr w:type="gramStart"/>
      <w:r w:rsidRPr="00BA64A5">
        <w:t>unsuccessful</w:t>
      </w:r>
      <w:proofErr w:type="gramEnd"/>
      <w:r w:rsidRPr="00BA64A5">
        <w:t xml:space="preserve"> intubation after no more than a total of 3 attempts. </w:t>
      </w:r>
      <w:proofErr w:type="gramStart"/>
      <w:r w:rsidRPr="00BA64A5">
        <w:t>Seconded by Dr. Geller.</w:t>
      </w:r>
      <w:proofErr w:type="gramEnd"/>
      <w:r w:rsidRPr="00BA64A5">
        <w:t xml:space="preserve">  </w:t>
      </w:r>
    </w:p>
    <w:p w:rsidR="00FE1108" w:rsidRPr="00BA64A5" w:rsidRDefault="00FE1108" w:rsidP="00FE1108">
      <w:pPr>
        <w:pStyle w:val="MediumGrid2"/>
        <w:ind w:left="0"/>
      </w:pPr>
      <w:r w:rsidRPr="00BA64A5">
        <w:t xml:space="preserve">         Approved - Dr. Bailey, P. Brennan,</w:t>
      </w:r>
      <w:r w:rsidRPr="00BA64A5">
        <w:rPr>
          <w:rFonts w:eastAsia="ヒラギノ角ゴ Pro W3"/>
        </w:rPr>
        <w:t xml:space="preserve"> </w:t>
      </w:r>
      <w:r w:rsidRPr="00BA64A5">
        <w:t xml:space="preserve">Dr. Dinneen, Dr. Dyer, S. Gaughan, Dr. Geller, </w:t>
      </w:r>
    </w:p>
    <w:p w:rsidR="00FE1108" w:rsidRPr="00BA64A5" w:rsidRDefault="00FE1108" w:rsidP="00FE1108">
      <w:pPr>
        <w:pStyle w:val="MediumGrid2"/>
        <w:ind w:left="0"/>
      </w:pPr>
      <w:r w:rsidRPr="00BA64A5">
        <w:t xml:space="preserve">         L. Moriarty, Dr. Old, Dr. Patterson, Dr. Pozner, Dr. Restuccia, Dr. Tennyson, Dr. Walker, </w:t>
      </w:r>
    </w:p>
    <w:p w:rsidR="00FE1108" w:rsidRPr="00BA64A5" w:rsidRDefault="00FE1108" w:rsidP="00FE1108">
      <w:pPr>
        <w:pStyle w:val="MediumGrid2"/>
        <w:ind w:left="0"/>
      </w:pPr>
      <w:r w:rsidRPr="00BA64A5">
        <w:t xml:space="preserve">         Dr. Walter and Dr. Wedel. Abstentions-none, opposed-none.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rPr>
          <w:b/>
        </w:rPr>
        <w:t xml:space="preserve">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</w:t>
      </w:r>
      <w:r w:rsidRPr="00BA64A5">
        <w:rPr>
          <w:b/>
        </w:rPr>
        <w:t xml:space="preserve">g. </w:t>
      </w:r>
      <w:r w:rsidRPr="00BA64A5">
        <w:rPr>
          <w:b/>
        </w:rPr>
        <w:tab/>
        <w:t>Post-intubation sedation-Dr. Restuccia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</w:t>
      </w:r>
      <w:r w:rsidRPr="00BA64A5">
        <w:tab/>
        <w:t xml:space="preserve">   Once the patient is intubated end tidal CO</w:t>
      </w:r>
      <w:r w:rsidRPr="00BA64A5">
        <w:rPr>
          <w:vertAlign w:val="subscript"/>
        </w:rPr>
        <w:t xml:space="preserve">2   </w:t>
      </w:r>
      <w:r w:rsidRPr="00BA64A5">
        <w:t xml:space="preserve">is not always being done.  Post sedation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Pr="00BA64A5">
        <w:t>recommendations</w:t>
      </w:r>
      <w:proofErr w:type="gramEnd"/>
      <w:r w:rsidRPr="00BA64A5">
        <w:t xml:space="preserve"> are needed. Post Care management of the intubated patient protocol is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Pr="00BA64A5">
        <w:t>recommended</w:t>
      </w:r>
      <w:proofErr w:type="gramEnd"/>
      <w:r w:rsidRPr="00BA64A5">
        <w:t xml:space="preserve">.  </w:t>
      </w:r>
      <w:proofErr w:type="gramStart"/>
      <w:r w:rsidRPr="00BA64A5">
        <w:t>May move the Difficult Airway Protocol to an Airway Protocol.</w:t>
      </w:r>
      <w:proofErr w:type="gramEnd"/>
      <w:r w:rsidRPr="00BA64A5">
        <w:t xml:space="preserve">  To develop  </w:t>
      </w:r>
    </w:p>
    <w:p w:rsidR="00DE6DEB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Pr="00BA64A5">
        <w:t>and</w:t>
      </w:r>
      <w:proofErr w:type="gramEnd"/>
      <w:r w:rsidRPr="00BA64A5">
        <w:t xml:space="preserve"> present for the protocol update version 2016.01.</w:t>
      </w:r>
      <w:r w:rsidR="00DE6DEB" w:rsidRPr="00BA64A5">
        <w:t xml:space="preserve">  May incorporate the </w:t>
      </w:r>
      <w:proofErr w:type="gramStart"/>
      <w:r w:rsidR="00DE6DEB" w:rsidRPr="00BA64A5">
        <w:t>Difficult</w:t>
      </w:r>
      <w:proofErr w:type="gramEnd"/>
      <w:r w:rsidR="00DE6DEB" w:rsidRPr="00BA64A5">
        <w:t xml:space="preserve"> airway  </w:t>
      </w:r>
    </w:p>
    <w:p w:rsidR="00FE1108" w:rsidRPr="00BA64A5" w:rsidRDefault="00DE6DEB" w:rsidP="00FE1108">
      <w:pPr>
        <w:tabs>
          <w:tab w:val="left" w:pos="360"/>
          <w:tab w:val="left" w:pos="540"/>
        </w:tabs>
        <w:ind w:left="0"/>
      </w:pPr>
      <w:r w:rsidRPr="00BA64A5">
        <w:t xml:space="preserve">         </w:t>
      </w:r>
      <w:proofErr w:type="gramStart"/>
      <w:r w:rsidRPr="00BA64A5">
        <w:t>protocol</w:t>
      </w:r>
      <w:proofErr w:type="gramEnd"/>
      <w:r w:rsidRPr="00BA64A5">
        <w:t xml:space="preserve"> into an updated Airway Protocol for 2016.01 version.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</w:p>
    <w:p w:rsidR="00FE1108" w:rsidRPr="00BA64A5" w:rsidRDefault="00FE1108" w:rsidP="00FE1108">
      <w:pPr>
        <w:tabs>
          <w:tab w:val="left" w:pos="0"/>
          <w:tab w:val="left" w:pos="360"/>
        </w:tabs>
        <w:ind w:left="0"/>
      </w:pPr>
      <w:proofErr w:type="gramStart"/>
      <w:r w:rsidRPr="00BA64A5">
        <w:rPr>
          <w:b/>
        </w:rPr>
        <w:t>Motion</w:t>
      </w:r>
      <w:r w:rsidRPr="00BA64A5">
        <w:t xml:space="preserve"> by Dr. Tennyson to adjourn the meeting.</w:t>
      </w:r>
      <w:proofErr w:type="gramEnd"/>
      <w:r w:rsidRPr="00BA64A5">
        <w:t xml:space="preserve"> </w:t>
      </w:r>
      <w:proofErr w:type="gramStart"/>
      <w:r w:rsidRPr="00BA64A5">
        <w:t>Approved by assent.</w:t>
      </w:r>
      <w:proofErr w:type="gramEnd"/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Meeting Adjourned at 11:10 am  </w:t>
      </w:r>
    </w:p>
    <w:p w:rsidR="00FE1108" w:rsidRPr="00BA64A5" w:rsidRDefault="00FE1108" w:rsidP="00FE1108">
      <w:pPr>
        <w:tabs>
          <w:tab w:val="left" w:pos="360"/>
          <w:tab w:val="left" w:pos="540"/>
        </w:tabs>
        <w:ind w:left="0"/>
      </w:pPr>
      <w:r w:rsidRPr="00BA64A5">
        <w:t xml:space="preserve">                 </w:t>
      </w:r>
    </w:p>
    <w:p w:rsidR="00FE1108" w:rsidRPr="00BA64A5" w:rsidRDefault="00FE1108" w:rsidP="00FE1108">
      <w:pPr>
        <w:ind w:left="0"/>
      </w:pPr>
      <w:r w:rsidRPr="00BA64A5">
        <w:rPr>
          <w:color w:val="000000"/>
        </w:rPr>
        <w:t xml:space="preserve">Next Meeting: Friday August 21, 2015 10 a.m. - 12 </w:t>
      </w:r>
      <w:proofErr w:type="gramStart"/>
      <w:r w:rsidRPr="00BA64A5">
        <w:rPr>
          <w:color w:val="000000"/>
        </w:rPr>
        <w:t>Noon</w:t>
      </w:r>
      <w:proofErr w:type="gramEnd"/>
      <w:r w:rsidRPr="00BA64A5">
        <w:rPr>
          <w:color w:val="000000"/>
        </w:rPr>
        <w:t xml:space="preserve"> at Union Station, Northampton</w:t>
      </w:r>
    </w:p>
    <w:sectPr w:rsidR="00FE1108" w:rsidRPr="00BA64A5" w:rsidSect="00FE11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" w:right="1080" w:bottom="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AE" w:rsidRDefault="00F42EAE">
      <w:r>
        <w:separator/>
      </w:r>
    </w:p>
  </w:endnote>
  <w:endnote w:type="continuationSeparator" w:id="0">
    <w:p w:rsidR="00F42EAE" w:rsidRDefault="00F4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08" w:rsidRDefault="00FE11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08" w:rsidRDefault="00FE1108" w:rsidP="00FE1108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E34B6"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E34B6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08" w:rsidRDefault="00FE11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AE" w:rsidRDefault="00F42EAE">
      <w:r>
        <w:separator/>
      </w:r>
    </w:p>
  </w:footnote>
  <w:footnote w:type="continuationSeparator" w:id="0">
    <w:p w:rsidR="00F42EAE" w:rsidRDefault="00F42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08" w:rsidRDefault="00FE11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08" w:rsidRDefault="00FE1108" w:rsidP="00FE1108">
    <w:pPr>
      <w:pStyle w:val="Header"/>
      <w:ind w:left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08" w:rsidRDefault="00FE11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lowerLetter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EE6422D4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E6BE9E38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lowerLetter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00"/>
      <w:numFmt w:val="lowerRoman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2"/>
      <w:numFmt w:val="lowerLetter"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40"/>
        </w:tabs>
        <w:ind w:left="240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40"/>
        </w:tabs>
        <w:ind w:left="240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40"/>
        </w:tabs>
        <w:ind w:left="240" w:firstLine="5760"/>
      </w:pPr>
      <w:rPr>
        <w:rFonts w:hint="default"/>
        <w:position w:val="0"/>
      </w:rPr>
    </w:lvl>
  </w:abstractNum>
  <w:abstractNum w:abstractNumId="7">
    <w:nsid w:val="015E3460"/>
    <w:multiLevelType w:val="hybridMultilevel"/>
    <w:tmpl w:val="4462C624"/>
    <w:lvl w:ilvl="0" w:tplc="90382BC4">
      <w:start w:val="4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58312A0"/>
    <w:multiLevelType w:val="hybridMultilevel"/>
    <w:tmpl w:val="F8FEE852"/>
    <w:lvl w:ilvl="0" w:tplc="20EEBE4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756093"/>
    <w:multiLevelType w:val="hybridMultilevel"/>
    <w:tmpl w:val="86B8DCEC"/>
    <w:lvl w:ilvl="0" w:tplc="5ECE94D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07D52BBF"/>
    <w:multiLevelType w:val="hybridMultilevel"/>
    <w:tmpl w:val="2B8C0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D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6B24F4"/>
    <w:multiLevelType w:val="multilevel"/>
    <w:tmpl w:val="A2DE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6A4E40"/>
    <w:multiLevelType w:val="hybridMultilevel"/>
    <w:tmpl w:val="51266ED8"/>
    <w:lvl w:ilvl="0" w:tplc="274AC88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0C5A07A0"/>
    <w:multiLevelType w:val="multilevel"/>
    <w:tmpl w:val="64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727CD7"/>
    <w:multiLevelType w:val="hybridMultilevel"/>
    <w:tmpl w:val="764A6FC2"/>
    <w:lvl w:ilvl="0" w:tplc="61961B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0DC154E3"/>
    <w:multiLevelType w:val="multilevel"/>
    <w:tmpl w:val="8C0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B3396C"/>
    <w:multiLevelType w:val="hybridMultilevel"/>
    <w:tmpl w:val="A4C47CFE"/>
    <w:lvl w:ilvl="0" w:tplc="D78A76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C3399E"/>
    <w:multiLevelType w:val="hybridMultilevel"/>
    <w:tmpl w:val="F62EE3AC"/>
    <w:lvl w:ilvl="0" w:tplc="DC50642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8">
    <w:nsid w:val="197F437D"/>
    <w:multiLevelType w:val="hybridMultilevel"/>
    <w:tmpl w:val="7E24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17A0D4C"/>
    <w:multiLevelType w:val="hybridMultilevel"/>
    <w:tmpl w:val="0A7CA15C"/>
    <w:lvl w:ilvl="0" w:tplc="8E2471E0">
      <w:start w:val="1"/>
      <w:numFmt w:val="lowerLetter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26280059"/>
    <w:multiLevelType w:val="hybridMultilevel"/>
    <w:tmpl w:val="2F8A096A"/>
    <w:lvl w:ilvl="0" w:tplc="BFD87530">
      <w:start w:val="1"/>
      <w:numFmt w:val="lowerRoman"/>
      <w:lvlText w:val="%1."/>
      <w:lvlJc w:val="left"/>
      <w:pPr>
        <w:ind w:left="840" w:hanging="720"/>
      </w:pPr>
      <w:rPr>
        <w:rFonts w:eastAsia="ヒラギノ角ゴ Pro W3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26937E97"/>
    <w:multiLevelType w:val="multilevel"/>
    <w:tmpl w:val="62BC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261937"/>
    <w:multiLevelType w:val="hybridMultilevel"/>
    <w:tmpl w:val="DEEC998A"/>
    <w:lvl w:ilvl="0" w:tplc="86864394">
      <w:start w:val="6"/>
      <w:numFmt w:val="lowerLetter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3">
    <w:nsid w:val="2EAC4117"/>
    <w:multiLevelType w:val="hybridMultilevel"/>
    <w:tmpl w:val="EA5EDDC6"/>
    <w:lvl w:ilvl="0" w:tplc="9D1A8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DF234D"/>
    <w:multiLevelType w:val="hybridMultilevel"/>
    <w:tmpl w:val="A510C62E"/>
    <w:lvl w:ilvl="0" w:tplc="26B0BBEA">
      <w:start w:val="2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3D9A0301"/>
    <w:multiLevelType w:val="hybridMultilevel"/>
    <w:tmpl w:val="3B7C4EFE"/>
    <w:lvl w:ilvl="0" w:tplc="33466410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3FCF3C5E"/>
    <w:multiLevelType w:val="multilevel"/>
    <w:tmpl w:val="5F1E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D64753"/>
    <w:multiLevelType w:val="hybridMultilevel"/>
    <w:tmpl w:val="E5D82A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2AC0DF0"/>
    <w:multiLevelType w:val="hybridMultilevel"/>
    <w:tmpl w:val="5ED45D46"/>
    <w:lvl w:ilvl="0" w:tplc="767632DA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9">
    <w:nsid w:val="44175F0E"/>
    <w:multiLevelType w:val="hybridMultilevel"/>
    <w:tmpl w:val="CF4E71A8"/>
    <w:lvl w:ilvl="0" w:tplc="534AB734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>
    <w:nsid w:val="44FA728F"/>
    <w:multiLevelType w:val="multilevel"/>
    <w:tmpl w:val="522A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300BF5"/>
    <w:multiLevelType w:val="hybridMultilevel"/>
    <w:tmpl w:val="AA249FAE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2">
    <w:nsid w:val="4918522A"/>
    <w:multiLevelType w:val="multilevel"/>
    <w:tmpl w:val="7960E7D6"/>
    <w:lvl w:ilvl="0">
      <w:start w:val="1"/>
      <w:numFmt w:val="lowerLetter"/>
      <w:lvlText w:val="%1."/>
      <w:lvlJc w:val="left"/>
      <w:pPr>
        <w:ind w:left="1060" w:hanging="5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692642D"/>
    <w:multiLevelType w:val="hybridMultilevel"/>
    <w:tmpl w:val="EC08A940"/>
    <w:lvl w:ilvl="0" w:tplc="D4FA22CA">
      <w:start w:val="5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6C64420"/>
    <w:multiLevelType w:val="hybridMultilevel"/>
    <w:tmpl w:val="194022AE"/>
    <w:lvl w:ilvl="0" w:tplc="48C076E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57CA2743"/>
    <w:multiLevelType w:val="hybridMultilevel"/>
    <w:tmpl w:val="208CE1C2"/>
    <w:lvl w:ilvl="0" w:tplc="79BA5764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8520DCB"/>
    <w:multiLevelType w:val="hybridMultilevel"/>
    <w:tmpl w:val="30000028"/>
    <w:lvl w:ilvl="0" w:tplc="F3244602">
      <w:start w:val="1"/>
      <w:numFmt w:val="lowerLetter"/>
      <w:lvlText w:val="%1."/>
      <w:lvlJc w:val="left"/>
      <w:pPr>
        <w:ind w:left="1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7">
    <w:nsid w:val="5D4F78CF"/>
    <w:multiLevelType w:val="hybridMultilevel"/>
    <w:tmpl w:val="C9F44A3A"/>
    <w:lvl w:ilvl="0" w:tplc="9C3C3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FD4FE5"/>
    <w:multiLevelType w:val="hybridMultilevel"/>
    <w:tmpl w:val="408C9BBA"/>
    <w:lvl w:ilvl="0" w:tplc="C2B4144E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E26882"/>
    <w:multiLevelType w:val="hybridMultilevel"/>
    <w:tmpl w:val="B7A0F738"/>
    <w:lvl w:ilvl="0" w:tplc="DA023FCE">
      <w:start w:val="1"/>
      <w:numFmt w:val="lowerLetter"/>
      <w:lvlText w:val="%1."/>
      <w:lvlJc w:val="left"/>
      <w:pPr>
        <w:ind w:left="520" w:hanging="4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BA273AC"/>
    <w:multiLevelType w:val="multilevel"/>
    <w:tmpl w:val="F576458A"/>
    <w:lvl w:ilvl="0">
      <w:start w:val="1"/>
      <w:numFmt w:val="decimal"/>
      <w:pStyle w:val="Heading1"/>
      <w:suff w:val="space"/>
      <w:lvlText w:val="%1.0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  <w:effect w:val="no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-900" w:hanging="72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1116" w:hanging="1656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1764" w:hanging="2088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16"/>
        </w:tabs>
        <w:ind w:left="6516" w:hanging="1800"/>
      </w:pPr>
      <w:rPr>
        <w:rFonts w:hint="default"/>
      </w:rPr>
    </w:lvl>
  </w:abstractNum>
  <w:abstractNum w:abstractNumId="41">
    <w:nsid w:val="6C3D1DD6"/>
    <w:multiLevelType w:val="hybridMultilevel"/>
    <w:tmpl w:val="966418BA"/>
    <w:lvl w:ilvl="0" w:tplc="C51C70A2">
      <w:start w:val="6"/>
      <w:numFmt w:val="lowerLetter"/>
      <w:lvlText w:val="%1."/>
      <w:lvlJc w:val="left"/>
      <w:pPr>
        <w:ind w:left="1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7" w:hanging="360"/>
      </w:pPr>
    </w:lvl>
    <w:lvl w:ilvl="2" w:tplc="0409001B" w:tentative="1">
      <w:start w:val="1"/>
      <w:numFmt w:val="lowerRoman"/>
      <w:lvlText w:val="%3."/>
      <w:lvlJc w:val="right"/>
      <w:pPr>
        <w:ind w:left="2447" w:hanging="180"/>
      </w:pPr>
    </w:lvl>
    <w:lvl w:ilvl="3" w:tplc="0409000F" w:tentative="1">
      <w:start w:val="1"/>
      <w:numFmt w:val="decimal"/>
      <w:lvlText w:val="%4."/>
      <w:lvlJc w:val="left"/>
      <w:pPr>
        <w:ind w:left="3167" w:hanging="360"/>
      </w:pPr>
    </w:lvl>
    <w:lvl w:ilvl="4" w:tplc="04090019" w:tentative="1">
      <w:start w:val="1"/>
      <w:numFmt w:val="lowerLetter"/>
      <w:lvlText w:val="%5."/>
      <w:lvlJc w:val="left"/>
      <w:pPr>
        <w:ind w:left="3887" w:hanging="360"/>
      </w:pPr>
    </w:lvl>
    <w:lvl w:ilvl="5" w:tplc="0409001B" w:tentative="1">
      <w:start w:val="1"/>
      <w:numFmt w:val="lowerRoman"/>
      <w:lvlText w:val="%6."/>
      <w:lvlJc w:val="right"/>
      <w:pPr>
        <w:ind w:left="4607" w:hanging="180"/>
      </w:pPr>
    </w:lvl>
    <w:lvl w:ilvl="6" w:tplc="0409000F" w:tentative="1">
      <w:start w:val="1"/>
      <w:numFmt w:val="decimal"/>
      <w:lvlText w:val="%7."/>
      <w:lvlJc w:val="left"/>
      <w:pPr>
        <w:ind w:left="5327" w:hanging="360"/>
      </w:pPr>
    </w:lvl>
    <w:lvl w:ilvl="7" w:tplc="04090019" w:tentative="1">
      <w:start w:val="1"/>
      <w:numFmt w:val="lowerLetter"/>
      <w:lvlText w:val="%8."/>
      <w:lvlJc w:val="left"/>
      <w:pPr>
        <w:ind w:left="6047" w:hanging="360"/>
      </w:pPr>
    </w:lvl>
    <w:lvl w:ilvl="8" w:tplc="04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42">
    <w:nsid w:val="7BC93307"/>
    <w:multiLevelType w:val="hybridMultilevel"/>
    <w:tmpl w:val="BAD6279C"/>
    <w:lvl w:ilvl="0" w:tplc="0AD4C25A">
      <w:start w:val="1"/>
      <w:numFmt w:val="lowerLetter"/>
      <w:lvlText w:val="%1."/>
      <w:lvlJc w:val="left"/>
      <w:pPr>
        <w:ind w:left="1060" w:hanging="520"/>
      </w:pPr>
      <w:rPr>
        <w:rFonts w:hint="default"/>
      </w:rPr>
    </w:lvl>
    <w:lvl w:ilvl="1" w:tplc="0A083594">
      <w:start w:val="5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ヒラギノ角ゴ Pro W3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D493F06"/>
    <w:multiLevelType w:val="hybridMultilevel"/>
    <w:tmpl w:val="2270A434"/>
    <w:lvl w:ilvl="0" w:tplc="B2F60C2A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0"/>
  </w:num>
  <w:num w:numId="2">
    <w:abstractNumId w:val="37"/>
  </w:num>
  <w:num w:numId="3">
    <w:abstractNumId w:val="10"/>
  </w:num>
  <w:num w:numId="4">
    <w:abstractNumId w:val="18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7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43"/>
  </w:num>
  <w:num w:numId="22">
    <w:abstractNumId w:val="12"/>
  </w:num>
  <w:num w:numId="23">
    <w:abstractNumId w:val="23"/>
  </w:num>
  <w:num w:numId="24">
    <w:abstractNumId w:val="19"/>
  </w:num>
  <w:num w:numId="25">
    <w:abstractNumId w:val="42"/>
  </w:num>
  <w:num w:numId="26">
    <w:abstractNumId w:val="31"/>
  </w:num>
  <w:num w:numId="27">
    <w:abstractNumId w:val="32"/>
  </w:num>
  <w:num w:numId="28">
    <w:abstractNumId w:val="33"/>
  </w:num>
  <w:num w:numId="29">
    <w:abstractNumId w:val="35"/>
  </w:num>
  <w:num w:numId="30">
    <w:abstractNumId w:val="36"/>
  </w:num>
  <w:num w:numId="31">
    <w:abstractNumId w:val="22"/>
  </w:num>
  <w:num w:numId="32">
    <w:abstractNumId w:val="41"/>
  </w:num>
  <w:num w:numId="33">
    <w:abstractNumId w:val="39"/>
  </w:num>
  <w:num w:numId="34">
    <w:abstractNumId w:val="7"/>
  </w:num>
  <w:num w:numId="35">
    <w:abstractNumId w:val="14"/>
  </w:num>
  <w:num w:numId="36">
    <w:abstractNumId w:val="17"/>
  </w:num>
  <w:num w:numId="37">
    <w:abstractNumId w:val="28"/>
  </w:num>
  <w:num w:numId="38">
    <w:abstractNumId w:val="24"/>
  </w:num>
  <w:num w:numId="39">
    <w:abstractNumId w:val="20"/>
  </w:num>
  <w:num w:numId="40">
    <w:abstractNumId w:val="29"/>
  </w:num>
  <w:num w:numId="41">
    <w:abstractNumId w:val="9"/>
  </w:num>
  <w:num w:numId="42">
    <w:abstractNumId w:val="34"/>
  </w:num>
  <w:num w:numId="43">
    <w:abstractNumId w:val="38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FB"/>
    <w:rsid w:val="000B2423"/>
    <w:rsid w:val="001B3442"/>
    <w:rsid w:val="002B069D"/>
    <w:rsid w:val="00327269"/>
    <w:rsid w:val="00443F86"/>
    <w:rsid w:val="00617737"/>
    <w:rsid w:val="0062100F"/>
    <w:rsid w:val="00683ADC"/>
    <w:rsid w:val="007E34B6"/>
    <w:rsid w:val="00935BF6"/>
    <w:rsid w:val="0099007C"/>
    <w:rsid w:val="00992797"/>
    <w:rsid w:val="00A529DB"/>
    <w:rsid w:val="00AD27C8"/>
    <w:rsid w:val="00BA64A5"/>
    <w:rsid w:val="00C5612D"/>
    <w:rsid w:val="00D22533"/>
    <w:rsid w:val="00D327BC"/>
    <w:rsid w:val="00D72BE3"/>
    <w:rsid w:val="00DE6DEB"/>
    <w:rsid w:val="00E86028"/>
    <w:rsid w:val="00F42EAE"/>
    <w:rsid w:val="00FE110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  <w:style w:type="paragraph" w:styleId="MediumGrid1-Accent2">
    <w:name w:val="Medium Grid 1 Accent 2"/>
    <w:basedOn w:val="Normal"/>
    <w:qFormat/>
    <w:rsid w:val="003D3744"/>
  </w:style>
  <w:style w:type="paragraph" w:styleId="MediumGrid2">
    <w:name w:val="Medium Grid 2"/>
    <w:qFormat/>
    <w:rsid w:val="00617FD6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  <w:style w:type="paragraph" w:styleId="MediumGrid1-Accent2">
    <w:name w:val="Medium Grid 1 Accent 2"/>
    <w:basedOn w:val="Normal"/>
    <w:qFormat/>
    <w:rsid w:val="003D3744"/>
  </w:style>
  <w:style w:type="paragraph" w:styleId="MediumGrid2">
    <w:name w:val="Medium Grid 2"/>
    <w:qFormat/>
    <w:rsid w:val="00617FD6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1615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Public Health</Company>
  <LinksUpToDate>false</LinksUpToDate>
  <CharactersWithSpaces>10959</CharactersWithSpaces>
  <SharedDoc>false</SharedDoc>
  <HLinks>
    <vt:vector size="24" baseType="variant"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_Toc208315788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_Toc208315783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_Toc208315782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_Toc208315781</vt:lpwstr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2016-12-13T18:28:00Z</dcterms:created>
  <dc:creator>Administrator</dc:creator>
  <lastModifiedBy>AutoBVT</lastModifiedBy>
  <lastPrinted>2016-12-13T17:18:00Z</lastPrinted>
  <dcterms:modified xsi:type="dcterms:W3CDTF">2016-12-13T18:28:00Z</dcterms:modified>
  <revision>2</revision>
  <dc:title/>
</coreProperties>
</file>