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08" w:rsidRPr="001F6913" w:rsidRDefault="00FE1108" w:rsidP="00FE1108">
      <w:bookmarkStart w:id="0" w:name="_GoBack"/>
      <w:bookmarkEnd w:id="0"/>
    </w:p>
    <w:tbl>
      <w:tblPr>
        <w:tblW w:w="9728" w:type="dxa"/>
        <w:tblInd w:w="-65" w:type="dxa"/>
        <w:tblCellMar>
          <w:left w:w="115" w:type="dxa"/>
          <w:right w:w="115" w:type="dxa"/>
        </w:tblCellMar>
        <w:tblLook w:val="0000" w:firstRow="0" w:lastRow="0" w:firstColumn="0" w:lastColumn="0" w:noHBand="0" w:noVBand="0"/>
      </w:tblPr>
      <w:tblGrid>
        <w:gridCol w:w="1800"/>
        <w:gridCol w:w="7928"/>
      </w:tblGrid>
      <w:tr w:rsidR="00FE1108" w:rsidRPr="001F6913">
        <w:trPr>
          <w:trHeight w:val="668"/>
        </w:trPr>
        <w:tc>
          <w:tcPr>
            <w:tcW w:w="1800" w:type="dxa"/>
            <w:vMerge w:val="restart"/>
          </w:tcPr>
          <w:p w:rsidR="00FE1108" w:rsidRPr="001F6913" w:rsidRDefault="00433F0F" w:rsidP="00FE1108">
            <w:pPr>
              <w:pStyle w:val="NormalWeb"/>
              <w:jc w:val="right"/>
              <w:rPr>
                <w:b/>
              </w:rPr>
            </w:pPr>
            <w:r>
              <w:rPr>
                <w:b/>
                <w:noProof/>
              </w:rPr>
              <w:drawing>
                <wp:inline distT="0" distB="0" distL="0" distR="0">
                  <wp:extent cx="716280" cy="716280"/>
                  <wp:effectExtent l="0" t="0" r="0" b="0"/>
                  <wp:docPr id="1" name="Picture 1" descr="oe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m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7928" w:type="dxa"/>
            <w:vMerge w:val="restart"/>
          </w:tcPr>
          <w:p w:rsidR="00FE1108" w:rsidRPr="001F6913" w:rsidRDefault="00FE1108" w:rsidP="00FE1108">
            <w:pPr>
              <w:rPr>
                <w:b/>
              </w:rPr>
            </w:pPr>
            <w:bookmarkStart w:id="1" w:name="_Toc92857961"/>
            <w:r w:rsidRPr="001F6913">
              <w:rPr>
                <w:b/>
              </w:rPr>
              <w:t xml:space="preserve">                     Meeting Minutes</w:t>
            </w:r>
            <w:bookmarkEnd w:id="1"/>
          </w:p>
          <w:p w:rsidR="00FE1108" w:rsidRPr="001F6913" w:rsidRDefault="00FE1108" w:rsidP="00FE1108">
            <w:pPr>
              <w:rPr>
                <w:i/>
              </w:rPr>
            </w:pPr>
          </w:p>
        </w:tc>
      </w:tr>
      <w:tr w:rsidR="00FE1108" w:rsidRPr="001F6913">
        <w:trPr>
          <w:trHeight w:hRule="exact" w:val="350"/>
        </w:trPr>
        <w:tc>
          <w:tcPr>
            <w:tcW w:w="1800" w:type="dxa"/>
            <w:vMerge/>
            <w:vAlign w:val="center"/>
          </w:tcPr>
          <w:p w:rsidR="00FE1108" w:rsidRPr="001F6913" w:rsidRDefault="00FE1108" w:rsidP="00FE1108"/>
        </w:tc>
        <w:tc>
          <w:tcPr>
            <w:tcW w:w="7928" w:type="dxa"/>
            <w:vMerge/>
            <w:vAlign w:val="center"/>
          </w:tcPr>
          <w:p w:rsidR="00FE1108" w:rsidRPr="001F6913" w:rsidRDefault="00FE1108" w:rsidP="00FE1108"/>
        </w:tc>
      </w:tr>
      <w:tr w:rsidR="00FE1108" w:rsidRPr="001F6913">
        <w:trPr>
          <w:trHeight w:hRule="exact" w:val="350"/>
        </w:trPr>
        <w:tc>
          <w:tcPr>
            <w:tcW w:w="1800" w:type="dxa"/>
            <w:vMerge/>
            <w:vAlign w:val="center"/>
          </w:tcPr>
          <w:p w:rsidR="00FE1108" w:rsidRPr="001F6913" w:rsidRDefault="00FE1108" w:rsidP="00FE1108"/>
        </w:tc>
        <w:tc>
          <w:tcPr>
            <w:tcW w:w="7928" w:type="dxa"/>
            <w:vMerge/>
            <w:vAlign w:val="center"/>
          </w:tcPr>
          <w:p w:rsidR="00FE1108" w:rsidRPr="001F6913" w:rsidRDefault="00FE1108" w:rsidP="00FE1108"/>
        </w:tc>
      </w:tr>
      <w:tr w:rsidR="00FE1108" w:rsidRPr="001F6913">
        <w:trPr>
          <w:trHeight w:val="276"/>
        </w:trPr>
        <w:tc>
          <w:tcPr>
            <w:tcW w:w="1800" w:type="dxa"/>
            <w:vMerge/>
            <w:vAlign w:val="center"/>
          </w:tcPr>
          <w:p w:rsidR="00FE1108" w:rsidRPr="001F6913" w:rsidRDefault="00FE1108" w:rsidP="00FE1108"/>
        </w:tc>
        <w:tc>
          <w:tcPr>
            <w:tcW w:w="7928" w:type="dxa"/>
            <w:vMerge/>
            <w:vAlign w:val="center"/>
          </w:tcPr>
          <w:p w:rsidR="00FE1108" w:rsidRPr="001F6913" w:rsidRDefault="00FE1108" w:rsidP="00FE1108"/>
        </w:tc>
      </w:tr>
      <w:tr w:rsidR="00FE1108" w:rsidRPr="001F6913">
        <w:trPr>
          <w:trHeight w:hRule="exact" w:val="350"/>
        </w:trPr>
        <w:tc>
          <w:tcPr>
            <w:tcW w:w="1800" w:type="dxa"/>
            <w:vAlign w:val="center"/>
          </w:tcPr>
          <w:p w:rsidR="00FE1108" w:rsidRPr="001F6913" w:rsidRDefault="00FE1108" w:rsidP="00FE1108">
            <w:pPr>
              <w:pStyle w:val="FieldLabel"/>
              <w:rPr>
                <w:rFonts w:ascii="Times New Roman" w:hAnsi="Times New Roman"/>
                <w:sz w:val="24"/>
                <w:szCs w:val="24"/>
              </w:rPr>
            </w:pPr>
            <w:r w:rsidRPr="001F6913">
              <w:rPr>
                <w:rFonts w:ascii="Times New Roman" w:hAnsi="Times New Roman"/>
                <w:sz w:val="24"/>
                <w:szCs w:val="24"/>
              </w:rPr>
              <w:t>Subject:</w:t>
            </w:r>
          </w:p>
        </w:tc>
        <w:tc>
          <w:tcPr>
            <w:tcW w:w="7928" w:type="dxa"/>
            <w:vAlign w:val="center"/>
          </w:tcPr>
          <w:p w:rsidR="00FE1108" w:rsidRPr="001F6913" w:rsidRDefault="00FE1108" w:rsidP="00FE1108">
            <w:pPr>
              <w:pStyle w:val="FieldText"/>
              <w:ind w:hanging="122"/>
              <w:rPr>
                <w:rFonts w:ascii="Times New Roman" w:hAnsi="Times New Roman"/>
                <w:sz w:val="24"/>
                <w:szCs w:val="24"/>
              </w:rPr>
            </w:pPr>
            <w:r w:rsidRPr="001F6913">
              <w:rPr>
                <w:rFonts w:ascii="Times New Roman" w:hAnsi="Times New Roman"/>
                <w:sz w:val="24"/>
                <w:szCs w:val="24"/>
              </w:rPr>
              <w:t>Medical Services Committee</w:t>
            </w:r>
          </w:p>
        </w:tc>
      </w:tr>
      <w:tr w:rsidR="00FE1108" w:rsidRPr="001F6913">
        <w:trPr>
          <w:trHeight w:hRule="exact" w:val="350"/>
        </w:trPr>
        <w:tc>
          <w:tcPr>
            <w:tcW w:w="1800" w:type="dxa"/>
            <w:vAlign w:val="center"/>
          </w:tcPr>
          <w:p w:rsidR="00FE1108" w:rsidRPr="001F6913" w:rsidRDefault="00FE1108" w:rsidP="00FE1108">
            <w:pPr>
              <w:pStyle w:val="FieldLabel"/>
              <w:rPr>
                <w:rFonts w:ascii="Times New Roman" w:hAnsi="Times New Roman"/>
                <w:sz w:val="24"/>
                <w:szCs w:val="24"/>
              </w:rPr>
            </w:pPr>
            <w:r w:rsidRPr="001F6913">
              <w:rPr>
                <w:rFonts w:ascii="Times New Roman" w:hAnsi="Times New Roman"/>
                <w:sz w:val="24"/>
                <w:szCs w:val="24"/>
              </w:rPr>
              <w:t>Date:</w:t>
            </w:r>
          </w:p>
        </w:tc>
        <w:tc>
          <w:tcPr>
            <w:tcW w:w="7928" w:type="dxa"/>
            <w:vAlign w:val="center"/>
          </w:tcPr>
          <w:p w:rsidR="00FE1108" w:rsidRPr="001F6913" w:rsidRDefault="00FA5EE0" w:rsidP="00FE1108">
            <w:pPr>
              <w:pStyle w:val="FieldText"/>
              <w:tabs>
                <w:tab w:val="left" w:pos="5668"/>
              </w:tabs>
              <w:ind w:hanging="122"/>
              <w:rPr>
                <w:rFonts w:ascii="Times New Roman" w:hAnsi="Times New Roman"/>
                <w:sz w:val="24"/>
                <w:szCs w:val="24"/>
              </w:rPr>
            </w:pPr>
            <w:r w:rsidRPr="001F6913">
              <w:rPr>
                <w:rFonts w:ascii="Times New Roman" w:hAnsi="Times New Roman"/>
                <w:sz w:val="24"/>
                <w:szCs w:val="24"/>
              </w:rPr>
              <w:t xml:space="preserve">October </w:t>
            </w:r>
            <w:r w:rsidR="00B71974" w:rsidRPr="001F6913">
              <w:rPr>
                <w:rFonts w:ascii="Times New Roman" w:hAnsi="Times New Roman"/>
                <w:sz w:val="24"/>
                <w:szCs w:val="24"/>
              </w:rPr>
              <w:t xml:space="preserve"> 9, 2015</w:t>
            </w:r>
            <w:r w:rsidR="00FE1108" w:rsidRPr="001F6913">
              <w:rPr>
                <w:rFonts w:ascii="Times New Roman" w:hAnsi="Times New Roman"/>
                <w:sz w:val="24"/>
                <w:szCs w:val="24"/>
              </w:rPr>
              <w:t xml:space="preserve"> – </w:t>
            </w:r>
            <w:r w:rsidR="008F7DCB" w:rsidRPr="001F6913">
              <w:rPr>
                <w:rFonts w:ascii="Times New Roman" w:hAnsi="Times New Roman"/>
                <w:sz w:val="24"/>
                <w:szCs w:val="24"/>
              </w:rPr>
              <w:t>final approved 12/11/15</w:t>
            </w:r>
          </w:p>
          <w:p w:rsidR="00FE1108" w:rsidRPr="001F6913" w:rsidRDefault="00FE1108" w:rsidP="00FE1108">
            <w:pPr>
              <w:pStyle w:val="FieldText"/>
              <w:tabs>
                <w:tab w:val="left" w:pos="5668"/>
              </w:tabs>
              <w:rPr>
                <w:rFonts w:ascii="Times New Roman" w:hAnsi="Times New Roman"/>
                <w:sz w:val="24"/>
                <w:szCs w:val="24"/>
                <w:highlight w:val="yellow"/>
              </w:rPr>
            </w:pPr>
          </w:p>
        </w:tc>
      </w:tr>
      <w:tr w:rsidR="00FE1108" w:rsidRPr="001F6913">
        <w:trPr>
          <w:trHeight w:hRule="exact" w:val="1276"/>
        </w:trPr>
        <w:tc>
          <w:tcPr>
            <w:tcW w:w="1800" w:type="dxa"/>
          </w:tcPr>
          <w:p w:rsidR="00FE1108" w:rsidRPr="001F6913" w:rsidRDefault="00FE1108" w:rsidP="00FE1108">
            <w:pPr>
              <w:pStyle w:val="FieldLabel"/>
              <w:rPr>
                <w:rFonts w:ascii="Times New Roman" w:hAnsi="Times New Roman"/>
                <w:sz w:val="24"/>
                <w:szCs w:val="24"/>
              </w:rPr>
            </w:pPr>
            <w:r w:rsidRPr="001F6913">
              <w:rPr>
                <w:rFonts w:ascii="Times New Roman" w:hAnsi="Times New Roman"/>
                <w:sz w:val="24"/>
                <w:szCs w:val="24"/>
              </w:rPr>
              <w:t>Voting</w:t>
            </w:r>
          </w:p>
          <w:p w:rsidR="00FE1108" w:rsidRPr="001F6913" w:rsidRDefault="00FE1108" w:rsidP="00FE1108">
            <w:pPr>
              <w:pStyle w:val="FieldLabel"/>
              <w:rPr>
                <w:rFonts w:ascii="Times New Roman" w:hAnsi="Times New Roman"/>
                <w:sz w:val="24"/>
                <w:szCs w:val="24"/>
              </w:rPr>
            </w:pPr>
            <w:r w:rsidRPr="001F6913">
              <w:rPr>
                <w:rFonts w:ascii="Times New Roman" w:hAnsi="Times New Roman"/>
                <w:sz w:val="24"/>
                <w:szCs w:val="24"/>
              </w:rPr>
              <w:t>Members:</w:t>
            </w:r>
          </w:p>
          <w:p w:rsidR="00FE1108" w:rsidRPr="001F6913" w:rsidRDefault="00FE1108" w:rsidP="00FE1108">
            <w:pPr>
              <w:pStyle w:val="FieldLabel"/>
              <w:rPr>
                <w:rFonts w:ascii="Times New Roman" w:hAnsi="Times New Roman"/>
                <w:sz w:val="24"/>
                <w:szCs w:val="24"/>
              </w:rPr>
            </w:pPr>
            <w:r w:rsidRPr="001F6913">
              <w:rPr>
                <w:rFonts w:ascii="Times New Roman" w:hAnsi="Times New Roman"/>
                <w:sz w:val="24"/>
                <w:szCs w:val="24"/>
              </w:rPr>
              <w:t>Absent Members:</w:t>
            </w:r>
          </w:p>
        </w:tc>
        <w:tc>
          <w:tcPr>
            <w:tcW w:w="7928" w:type="dxa"/>
          </w:tcPr>
          <w:p w:rsidR="00FE1108" w:rsidRPr="001F6913" w:rsidRDefault="00FE1108" w:rsidP="00FE1108">
            <w:pPr>
              <w:pStyle w:val="FieldText"/>
              <w:tabs>
                <w:tab w:val="left" w:pos="5668"/>
              </w:tabs>
              <w:ind w:left="-124" w:hanging="124"/>
              <w:rPr>
                <w:rFonts w:ascii="Times New Roman" w:hAnsi="Times New Roman"/>
                <w:iCs/>
                <w:sz w:val="24"/>
                <w:szCs w:val="24"/>
              </w:rPr>
            </w:pPr>
            <w:r w:rsidRPr="001F6913">
              <w:rPr>
                <w:rFonts w:ascii="Times New Roman" w:hAnsi="Times New Roman"/>
                <w:sz w:val="24"/>
                <w:szCs w:val="24"/>
              </w:rPr>
              <w:t xml:space="preserve"> </w:t>
            </w:r>
            <w:r w:rsidRPr="001F6913">
              <w:rPr>
                <w:rFonts w:ascii="Times New Roman" w:hAnsi="Times New Roman"/>
                <w:i/>
                <w:iCs/>
                <w:sz w:val="24"/>
                <w:szCs w:val="24"/>
              </w:rPr>
              <w:t xml:space="preserve"> </w:t>
            </w:r>
            <w:r w:rsidRPr="001F6913">
              <w:rPr>
                <w:rFonts w:ascii="Times New Roman" w:hAnsi="Times New Roman"/>
                <w:iCs/>
                <w:sz w:val="24"/>
                <w:szCs w:val="24"/>
              </w:rPr>
              <w:t xml:space="preserve">Dr. Burstein (chair), P. Brennan, </w:t>
            </w:r>
            <w:r w:rsidR="009154FB" w:rsidRPr="001F6913">
              <w:rPr>
                <w:rFonts w:ascii="Times New Roman" w:hAnsi="Times New Roman"/>
                <w:iCs/>
                <w:sz w:val="24"/>
                <w:szCs w:val="24"/>
              </w:rPr>
              <w:t xml:space="preserve">Dr. Conway, </w:t>
            </w:r>
            <w:r w:rsidRPr="001F6913">
              <w:rPr>
                <w:rFonts w:ascii="Times New Roman" w:hAnsi="Times New Roman"/>
                <w:iCs/>
                <w:sz w:val="24"/>
                <w:szCs w:val="24"/>
              </w:rPr>
              <w:t xml:space="preserve">Dr. Dyer, S. Gaughan, </w:t>
            </w:r>
            <w:r w:rsidR="009154FB" w:rsidRPr="001F6913">
              <w:rPr>
                <w:rFonts w:ascii="Times New Roman" w:hAnsi="Times New Roman"/>
                <w:iCs/>
                <w:sz w:val="24"/>
                <w:szCs w:val="24"/>
              </w:rPr>
              <w:t>Dr. Geller, L. Moriarty,</w:t>
            </w:r>
            <w:r w:rsidRPr="001F6913">
              <w:rPr>
                <w:rFonts w:ascii="Times New Roman" w:hAnsi="Times New Roman"/>
                <w:iCs/>
                <w:sz w:val="24"/>
                <w:szCs w:val="24"/>
              </w:rPr>
              <w:t xml:space="preserve"> Dr. Old, </w:t>
            </w:r>
            <w:r w:rsidR="009154FB" w:rsidRPr="001F6913">
              <w:rPr>
                <w:rFonts w:ascii="Times New Roman" w:hAnsi="Times New Roman"/>
                <w:iCs/>
                <w:sz w:val="24"/>
                <w:szCs w:val="24"/>
              </w:rPr>
              <w:t>Dr. Tennyson, Dr. Tollefsen and Dr. Walter</w:t>
            </w:r>
            <w:r w:rsidRPr="001F6913">
              <w:rPr>
                <w:rFonts w:ascii="Times New Roman" w:hAnsi="Times New Roman"/>
                <w:iCs/>
                <w:sz w:val="24"/>
                <w:szCs w:val="24"/>
              </w:rPr>
              <w:t xml:space="preserve"> </w:t>
            </w:r>
          </w:p>
          <w:p w:rsidR="009154FB" w:rsidRPr="001F6913" w:rsidRDefault="009154FB" w:rsidP="009154FB">
            <w:pPr>
              <w:pStyle w:val="FieldText"/>
              <w:tabs>
                <w:tab w:val="left" w:pos="5668"/>
              </w:tabs>
              <w:ind w:left="-124" w:hanging="124"/>
              <w:rPr>
                <w:rFonts w:ascii="Times New Roman" w:hAnsi="Times New Roman"/>
                <w:sz w:val="24"/>
                <w:szCs w:val="24"/>
              </w:rPr>
            </w:pPr>
            <w:r w:rsidRPr="001F6913">
              <w:rPr>
                <w:rFonts w:ascii="Times New Roman" w:hAnsi="Times New Roman"/>
                <w:iCs/>
                <w:sz w:val="24"/>
                <w:szCs w:val="24"/>
              </w:rPr>
              <w:t xml:space="preserve">  </w:t>
            </w:r>
          </w:p>
          <w:p w:rsidR="00FE1108" w:rsidRPr="001F6913" w:rsidRDefault="00FE1108" w:rsidP="00FE1108">
            <w:pPr>
              <w:pStyle w:val="FieldText"/>
              <w:tabs>
                <w:tab w:val="left" w:pos="5668"/>
              </w:tabs>
              <w:ind w:left="-124" w:hanging="91"/>
              <w:rPr>
                <w:rFonts w:ascii="Times New Roman" w:hAnsi="Times New Roman"/>
                <w:sz w:val="24"/>
                <w:szCs w:val="24"/>
              </w:rPr>
            </w:pPr>
            <w:r w:rsidRPr="001F6913">
              <w:rPr>
                <w:rFonts w:ascii="Times New Roman" w:hAnsi="Times New Roman"/>
                <w:sz w:val="24"/>
                <w:szCs w:val="24"/>
              </w:rPr>
              <w:t xml:space="preserve">  </w:t>
            </w:r>
            <w:r w:rsidR="009154FB" w:rsidRPr="001F6913">
              <w:rPr>
                <w:rFonts w:ascii="Times New Roman" w:hAnsi="Times New Roman"/>
                <w:sz w:val="24"/>
                <w:szCs w:val="24"/>
              </w:rPr>
              <w:t>Dr. Restuccia, Dr. Walker and Dr. Wedel</w:t>
            </w:r>
          </w:p>
          <w:p w:rsidR="00FE1108" w:rsidRPr="001F6913" w:rsidRDefault="00FE1108" w:rsidP="00FE1108">
            <w:pPr>
              <w:pStyle w:val="FieldText"/>
              <w:tabs>
                <w:tab w:val="left" w:pos="5668"/>
              </w:tabs>
              <w:rPr>
                <w:rFonts w:ascii="Times New Roman" w:hAnsi="Times New Roman"/>
                <w:sz w:val="24"/>
                <w:szCs w:val="24"/>
              </w:rPr>
            </w:pPr>
          </w:p>
          <w:p w:rsidR="00FE1108" w:rsidRPr="001F6913" w:rsidRDefault="00FE1108" w:rsidP="00FE1108">
            <w:pPr>
              <w:pStyle w:val="FieldText"/>
              <w:tabs>
                <w:tab w:val="left" w:pos="5668"/>
              </w:tabs>
              <w:rPr>
                <w:rFonts w:ascii="Times New Roman" w:hAnsi="Times New Roman"/>
                <w:sz w:val="24"/>
                <w:szCs w:val="24"/>
              </w:rPr>
            </w:pPr>
          </w:p>
          <w:p w:rsidR="00FE1108" w:rsidRPr="001F6913" w:rsidRDefault="00FE1108" w:rsidP="00FE1108">
            <w:pPr>
              <w:pStyle w:val="FieldText"/>
              <w:tabs>
                <w:tab w:val="left" w:pos="5668"/>
              </w:tabs>
              <w:rPr>
                <w:rFonts w:ascii="Times New Roman" w:hAnsi="Times New Roman"/>
                <w:sz w:val="24"/>
                <w:szCs w:val="24"/>
              </w:rPr>
            </w:pPr>
          </w:p>
          <w:p w:rsidR="00FE1108" w:rsidRPr="001F6913" w:rsidRDefault="00FE1108" w:rsidP="00FE1108">
            <w:pPr>
              <w:pStyle w:val="FieldText"/>
              <w:tabs>
                <w:tab w:val="left" w:pos="5668"/>
              </w:tabs>
              <w:rPr>
                <w:rFonts w:ascii="Times New Roman" w:hAnsi="Times New Roman"/>
                <w:sz w:val="24"/>
                <w:szCs w:val="24"/>
              </w:rPr>
            </w:pPr>
          </w:p>
          <w:p w:rsidR="00FE1108" w:rsidRPr="001F6913" w:rsidRDefault="00FE1108" w:rsidP="00FE1108">
            <w:pPr>
              <w:pStyle w:val="FieldText"/>
              <w:tabs>
                <w:tab w:val="left" w:pos="5668"/>
              </w:tabs>
              <w:rPr>
                <w:rFonts w:ascii="Times New Roman" w:hAnsi="Times New Roman"/>
                <w:sz w:val="24"/>
                <w:szCs w:val="24"/>
                <w:highlight w:val="yellow"/>
              </w:rPr>
            </w:pPr>
          </w:p>
        </w:tc>
      </w:tr>
    </w:tbl>
    <w:p w:rsidR="00FE1108" w:rsidRPr="001F6913" w:rsidRDefault="00FE1108" w:rsidP="00FE1108">
      <w:pPr>
        <w:pStyle w:val="Heading1"/>
        <w:pBdr>
          <w:top w:val="double" w:sz="4" w:space="1" w:color="auto"/>
        </w:pBdr>
        <w:rPr>
          <w:rFonts w:cs="Times New Roman"/>
          <w:szCs w:val="24"/>
        </w:rPr>
      </w:pPr>
      <w:bookmarkStart w:id="2" w:name="_Toc208315781"/>
      <w:r w:rsidRPr="001F6913">
        <w:rPr>
          <w:rFonts w:cs="Times New Roman"/>
          <w:szCs w:val="24"/>
        </w:rPr>
        <w:t>Agenda</w:t>
      </w:r>
      <w:bookmarkEnd w:id="2"/>
    </w:p>
    <w:p w:rsidR="00FE1108" w:rsidRPr="001F6913" w:rsidRDefault="00FE1108" w:rsidP="00FE1108">
      <w:pPr>
        <w:pStyle w:val="TOC1"/>
        <w:rPr>
          <w:noProof/>
        </w:rPr>
      </w:pPr>
      <w:r w:rsidRPr="001F6913">
        <w:fldChar w:fldCharType="begin"/>
      </w:r>
      <w:r w:rsidRPr="001F6913">
        <w:instrText xml:space="preserve"> TOC \o "1-2" \h \z \u </w:instrText>
      </w:r>
      <w:r w:rsidRPr="001F6913">
        <w:fldChar w:fldCharType="separate"/>
      </w:r>
      <w:hyperlink w:anchor="_Toc208315781" w:history="1">
        <w:r w:rsidRPr="001F6913">
          <w:rPr>
            <w:rStyle w:val="Hyperlink"/>
            <w:noProof/>
          </w:rPr>
          <w:t>1.0 Agenda</w:t>
        </w:r>
        <w:r w:rsidRPr="001F6913">
          <w:rPr>
            <w:noProof/>
            <w:webHidden/>
          </w:rPr>
          <w:tab/>
        </w:r>
        <w:r w:rsidRPr="001F6913">
          <w:rPr>
            <w:noProof/>
            <w:webHidden/>
          </w:rPr>
          <w:fldChar w:fldCharType="begin"/>
        </w:r>
        <w:r w:rsidRPr="001F6913">
          <w:rPr>
            <w:noProof/>
            <w:webHidden/>
          </w:rPr>
          <w:instrText xml:space="preserve"> PAGEREF _Toc208315781 \h </w:instrText>
        </w:r>
        <w:r w:rsidRPr="001F6913">
          <w:rPr>
            <w:noProof/>
          </w:rPr>
        </w:r>
        <w:r w:rsidRPr="001F6913">
          <w:rPr>
            <w:noProof/>
            <w:webHidden/>
          </w:rPr>
          <w:fldChar w:fldCharType="separate"/>
        </w:r>
        <w:r w:rsidR="00273AF1">
          <w:rPr>
            <w:noProof/>
            <w:webHidden/>
          </w:rPr>
          <w:t>1</w:t>
        </w:r>
        <w:r w:rsidRPr="001F6913">
          <w:rPr>
            <w:noProof/>
            <w:webHidden/>
          </w:rPr>
          <w:fldChar w:fldCharType="end"/>
        </w:r>
      </w:hyperlink>
    </w:p>
    <w:p w:rsidR="00FE1108" w:rsidRPr="001F6913" w:rsidRDefault="00FE1108" w:rsidP="00FE1108">
      <w:pPr>
        <w:pStyle w:val="TOC1"/>
        <w:rPr>
          <w:noProof/>
        </w:rPr>
      </w:pPr>
      <w:hyperlink w:anchor="_Toc208315782" w:history="1">
        <w:r w:rsidRPr="001F6913">
          <w:rPr>
            <w:rStyle w:val="Hyperlink"/>
            <w:noProof/>
          </w:rPr>
          <w:t>2.0 Call to Order</w:t>
        </w:r>
        <w:r w:rsidRPr="001F6913">
          <w:rPr>
            <w:noProof/>
            <w:webHidden/>
          </w:rPr>
          <w:tab/>
        </w:r>
        <w:r w:rsidRPr="001F6913">
          <w:rPr>
            <w:noProof/>
            <w:webHidden/>
          </w:rPr>
          <w:fldChar w:fldCharType="begin"/>
        </w:r>
        <w:r w:rsidRPr="001F6913">
          <w:rPr>
            <w:noProof/>
            <w:webHidden/>
          </w:rPr>
          <w:instrText xml:space="preserve"> PAGEREF _Toc208315782 \h </w:instrText>
        </w:r>
        <w:r w:rsidRPr="001F6913">
          <w:rPr>
            <w:noProof/>
          </w:rPr>
        </w:r>
        <w:r w:rsidRPr="001F6913">
          <w:rPr>
            <w:noProof/>
            <w:webHidden/>
          </w:rPr>
          <w:fldChar w:fldCharType="separate"/>
        </w:r>
        <w:r w:rsidR="00273AF1">
          <w:rPr>
            <w:noProof/>
            <w:webHidden/>
          </w:rPr>
          <w:t>1</w:t>
        </w:r>
        <w:r w:rsidRPr="001F6913">
          <w:rPr>
            <w:noProof/>
            <w:webHidden/>
          </w:rPr>
          <w:fldChar w:fldCharType="end"/>
        </w:r>
      </w:hyperlink>
    </w:p>
    <w:p w:rsidR="00FE1108" w:rsidRPr="001F6913" w:rsidRDefault="00FE1108" w:rsidP="00FE1108">
      <w:pPr>
        <w:pStyle w:val="TOC1"/>
        <w:rPr>
          <w:rStyle w:val="Hyperlink"/>
          <w:noProof/>
          <w:color w:val="auto"/>
          <w:u w:val="none"/>
        </w:rPr>
      </w:pPr>
      <w:hyperlink w:anchor="_Toc208315783" w:history="1">
        <w:r w:rsidRPr="001F6913">
          <w:rPr>
            <w:rStyle w:val="Hyperlink"/>
            <w:noProof/>
          </w:rPr>
          <w:t>3</w:t>
        </w:r>
        <w:r w:rsidRPr="001F6913">
          <w:rPr>
            <w:rStyle w:val="Hyperlink"/>
            <w:noProof/>
          </w:rPr>
          <w:t>.</w:t>
        </w:r>
        <w:r w:rsidRPr="001F6913">
          <w:rPr>
            <w:rStyle w:val="Hyperlink"/>
            <w:noProof/>
          </w:rPr>
          <w:t>0 Motions</w:t>
        </w:r>
        <w:r w:rsidRPr="001F6913">
          <w:rPr>
            <w:noProof/>
            <w:webHidden/>
          </w:rPr>
          <w:tab/>
        </w:r>
      </w:hyperlink>
      <w:r w:rsidRPr="001F6913">
        <w:rPr>
          <w:rStyle w:val="Hyperlink"/>
          <w:noProof/>
          <w:color w:val="auto"/>
          <w:u w:val="none"/>
        </w:rPr>
        <w:t>1-</w:t>
      </w:r>
      <w:r w:rsidR="00433D87" w:rsidRPr="001F6913">
        <w:rPr>
          <w:rStyle w:val="Hyperlink"/>
          <w:noProof/>
          <w:color w:val="auto"/>
          <w:u w:val="none"/>
        </w:rPr>
        <w:t>3</w:t>
      </w:r>
    </w:p>
    <w:p w:rsidR="00FE1108" w:rsidRPr="001F6913" w:rsidRDefault="00FE1108" w:rsidP="00FE1108">
      <w:pPr>
        <w:ind w:left="0"/>
      </w:pPr>
      <w:r w:rsidRPr="001F6913">
        <w:t>4.0 Action Items………………………………………………………</w:t>
      </w:r>
      <w:r w:rsidR="001F6913">
        <w:t>..</w:t>
      </w:r>
      <w:r w:rsidRPr="001F6913">
        <w:t>……………………….…</w:t>
      </w:r>
      <w:r w:rsidR="00433D87" w:rsidRPr="001F6913">
        <w:t>3</w:t>
      </w:r>
    </w:p>
    <w:p w:rsidR="00FE1108" w:rsidRPr="001F6913" w:rsidRDefault="00FE1108" w:rsidP="00FE1108">
      <w:pPr>
        <w:ind w:left="0" w:right="-90"/>
      </w:pPr>
      <w:r w:rsidRPr="001F6913">
        <w:t>Old Business</w:t>
      </w:r>
      <w:proofErr w:type="gramStart"/>
      <w:r w:rsidRPr="001F6913">
        <w:t>………………………………………………………....…</w:t>
      </w:r>
      <w:r w:rsidR="001F6913">
        <w:t>…</w:t>
      </w:r>
      <w:r w:rsidRPr="001F6913">
        <w:t>…………….…</w:t>
      </w:r>
      <w:r w:rsidR="001F6913">
        <w:t>…</w:t>
      </w:r>
      <w:r w:rsidRPr="001F6913">
        <w:t>........</w:t>
      </w:r>
      <w:r w:rsidR="00433D87" w:rsidRPr="001F6913">
        <w:t>3</w:t>
      </w:r>
      <w:proofErr w:type="gramEnd"/>
    </w:p>
    <w:p w:rsidR="00FE1108" w:rsidRPr="001F6913" w:rsidRDefault="00FE1108" w:rsidP="00FE1108">
      <w:pPr>
        <w:ind w:left="0" w:right="-90"/>
        <w:rPr>
          <w:noProof/>
        </w:rPr>
      </w:pPr>
      <w:r w:rsidRPr="001F6913">
        <w:t>New Business</w:t>
      </w:r>
      <w:proofErr w:type="gramStart"/>
      <w:r w:rsidRPr="001F6913">
        <w:t>………………………………………………………………………..…...……</w:t>
      </w:r>
      <w:r w:rsidR="00433D87" w:rsidRPr="001F6913">
        <w:t>.</w:t>
      </w:r>
      <w:proofErr w:type="gramEnd"/>
      <w:r w:rsidR="00433D87" w:rsidRPr="001F6913">
        <w:t>3-1</w:t>
      </w:r>
      <w:r w:rsidR="001F6913">
        <w:t>2</w:t>
      </w:r>
    </w:p>
    <w:p w:rsidR="00FE1108" w:rsidRPr="001F6913" w:rsidRDefault="00FE1108" w:rsidP="00FE1108">
      <w:pPr>
        <w:pStyle w:val="TOC1"/>
        <w:rPr>
          <w:noProof/>
        </w:rPr>
      </w:pPr>
      <w:hyperlink w:anchor="_Toc208315788" w:history="1">
        <w:r w:rsidRPr="001F6913">
          <w:rPr>
            <w:rStyle w:val="Hyperlink"/>
            <w:noProof/>
          </w:rPr>
          <w:t>Next Meeting</w:t>
        </w:r>
        <w:r w:rsidRPr="001F6913">
          <w:rPr>
            <w:noProof/>
            <w:webHidden/>
          </w:rPr>
          <w:tab/>
        </w:r>
      </w:hyperlink>
      <w:r w:rsidR="00433D87" w:rsidRPr="001F6913">
        <w:rPr>
          <w:rStyle w:val="Hyperlink"/>
          <w:noProof/>
          <w:color w:val="auto"/>
          <w:u w:val="none"/>
        </w:rPr>
        <w:t>1</w:t>
      </w:r>
      <w:r w:rsidR="001F6913">
        <w:rPr>
          <w:rStyle w:val="Hyperlink"/>
          <w:noProof/>
          <w:color w:val="auto"/>
          <w:u w:val="none"/>
        </w:rPr>
        <w:t>2</w:t>
      </w:r>
    </w:p>
    <w:p w:rsidR="00FE1108" w:rsidRPr="001F6913" w:rsidRDefault="00FE1108" w:rsidP="00FE1108">
      <w:pPr>
        <w:ind w:left="0"/>
      </w:pPr>
      <w:r w:rsidRPr="001F6913">
        <w:fldChar w:fldCharType="end"/>
      </w:r>
    </w:p>
    <w:p w:rsidR="00FE1108" w:rsidRPr="001F6913" w:rsidRDefault="00FE1108" w:rsidP="00FE1108">
      <w:pPr>
        <w:pStyle w:val="Heading1"/>
        <w:rPr>
          <w:rFonts w:cs="Times New Roman"/>
          <w:szCs w:val="24"/>
        </w:rPr>
      </w:pPr>
      <w:bookmarkStart w:id="3" w:name="_Toc140060617"/>
      <w:bookmarkStart w:id="4" w:name="_Toc208315782"/>
      <w:r w:rsidRPr="001F6913">
        <w:rPr>
          <w:rFonts w:cs="Times New Roman"/>
          <w:szCs w:val="24"/>
        </w:rPr>
        <w:t>Call to Order</w:t>
      </w:r>
      <w:bookmarkEnd w:id="3"/>
      <w:bookmarkEnd w:id="4"/>
    </w:p>
    <w:p w:rsidR="00FE1108" w:rsidRPr="001F6913" w:rsidRDefault="00FE1108" w:rsidP="002157FF">
      <w:pPr>
        <w:ind w:left="0"/>
      </w:pPr>
      <w:r w:rsidRPr="001F6913">
        <w:t xml:space="preserve">Dr. Jon Burstein called to order the </w:t>
      </w:r>
      <w:r w:rsidR="00DF079A" w:rsidRPr="001F6913">
        <w:t xml:space="preserve">October </w:t>
      </w:r>
      <w:r w:rsidRPr="001F6913">
        <w:t>meeting of the E</w:t>
      </w:r>
      <w:r w:rsidR="008077E1" w:rsidRPr="001F6913">
        <w:t xml:space="preserve">mergency </w:t>
      </w:r>
      <w:r w:rsidRPr="001F6913">
        <w:t>M</w:t>
      </w:r>
      <w:r w:rsidR="008077E1" w:rsidRPr="001F6913">
        <w:t xml:space="preserve">edical </w:t>
      </w:r>
      <w:r w:rsidRPr="001F6913">
        <w:t>C</w:t>
      </w:r>
      <w:r w:rsidR="008077E1" w:rsidRPr="001F6913">
        <w:t xml:space="preserve">are </w:t>
      </w:r>
      <w:r w:rsidRPr="001F6913">
        <w:t>A</w:t>
      </w:r>
      <w:r w:rsidR="008077E1" w:rsidRPr="001F6913">
        <w:t xml:space="preserve">dvisory </w:t>
      </w:r>
      <w:r w:rsidRPr="001F6913">
        <w:t>B</w:t>
      </w:r>
      <w:r w:rsidR="008077E1" w:rsidRPr="001F6913">
        <w:t>oard’s</w:t>
      </w:r>
      <w:r w:rsidRPr="001F6913">
        <w:t xml:space="preserve"> Medical Committee at 10:</w:t>
      </w:r>
      <w:r w:rsidR="000B2423" w:rsidRPr="001F6913">
        <w:t>0</w:t>
      </w:r>
      <w:r w:rsidR="002157FF" w:rsidRPr="001F6913">
        <w:t>2</w:t>
      </w:r>
      <w:r w:rsidRPr="001F6913">
        <w:t xml:space="preserve"> am on </w:t>
      </w:r>
      <w:r w:rsidR="00DF079A" w:rsidRPr="001F6913">
        <w:t>October 9</w:t>
      </w:r>
      <w:r w:rsidRPr="001F6913">
        <w:t xml:space="preserve">, 2015, in the </w:t>
      </w:r>
      <w:r w:rsidR="002157FF" w:rsidRPr="001F6913">
        <w:t>Training</w:t>
      </w:r>
      <w:r w:rsidRPr="001F6913">
        <w:t xml:space="preserve"> Room at the Massachusetts Emergency Management Agency in Framingham, MA.</w:t>
      </w:r>
    </w:p>
    <w:p w:rsidR="00FE1108" w:rsidRPr="001F6913" w:rsidRDefault="00FE1108" w:rsidP="00FE1108">
      <w:pPr>
        <w:pStyle w:val="Heading1"/>
        <w:numPr>
          <w:ilvl w:val="0"/>
          <w:numId w:val="0"/>
        </w:numPr>
        <w:rPr>
          <w:rFonts w:cs="Times New Roman"/>
          <w:szCs w:val="24"/>
        </w:rPr>
      </w:pPr>
      <w:bookmarkStart w:id="5" w:name="_Toc140060619"/>
      <w:bookmarkStart w:id="6" w:name="_Toc208315783"/>
    </w:p>
    <w:p w:rsidR="00FE1108" w:rsidRPr="001F6913" w:rsidRDefault="00FE1108" w:rsidP="00FE1108">
      <w:pPr>
        <w:pStyle w:val="Heading1"/>
        <w:numPr>
          <w:ilvl w:val="0"/>
          <w:numId w:val="0"/>
        </w:numPr>
        <w:rPr>
          <w:rFonts w:cs="Times New Roman"/>
          <w:szCs w:val="24"/>
        </w:rPr>
      </w:pPr>
      <w:r w:rsidRPr="001F6913">
        <w:rPr>
          <w:rFonts w:cs="Times New Roman"/>
          <w:szCs w:val="24"/>
        </w:rPr>
        <w:t>3.0 Motions</w:t>
      </w:r>
      <w:bookmarkEnd w:id="5"/>
      <w:bookmarkEnd w:id="6"/>
    </w:p>
    <w:p w:rsidR="00FE1108" w:rsidRPr="001F6913" w:rsidRDefault="00FE1108" w:rsidP="00FE1108">
      <w:pPr>
        <w:ind w:left="0"/>
      </w:pPr>
      <w:r w:rsidRPr="001F6913">
        <w:t>The following table lists the motions made during the meeting.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590"/>
      </w:tblGrid>
      <w:tr w:rsidR="00FE1108" w:rsidRPr="001F6913">
        <w:trPr>
          <w:trHeight w:val="282"/>
        </w:trPr>
        <w:tc>
          <w:tcPr>
            <w:tcW w:w="5058" w:type="dxa"/>
            <w:shd w:val="clear" w:color="auto" w:fill="000000"/>
          </w:tcPr>
          <w:p w:rsidR="00FE1108" w:rsidRPr="001F6913" w:rsidRDefault="00FE1108" w:rsidP="00FE1108">
            <w:pPr>
              <w:tabs>
                <w:tab w:val="left" w:pos="8730"/>
              </w:tabs>
              <w:ind w:left="0"/>
              <w:rPr>
                <w:b/>
                <w:color w:val="FFFFFF"/>
              </w:rPr>
            </w:pPr>
            <w:r w:rsidRPr="001F6913">
              <w:rPr>
                <w:b/>
                <w:color w:val="FFFFFF"/>
              </w:rPr>
              <w:t>Motion</w:t>
            </w:r>
          </w:p>
        </w:tc>
        <w:tc>
          <w:tcPr>
            <w:tcW w:w="4590" w:type="dxa"/>
            <w:shd w:val="clear" w:color="auto" w:fill="000000"/>
          </w:tcPr>
          <w:p w:rsidR="00FE1108" w:rsidRPr="001F6913" w:rsidRDefault="00FE1108" w:rsidP="00FE1108">
            <w:pPr>
              <w:tabs>
                <w:tab w:val="center" w:pos="1938"/>
                <w:tab w:val="right" w:pos="4637"/>
                <w:tab w:val="left" w:pos="8730"/>
              </w:tabs>
              <w:ind w:left="0"/>
              <w:rPr>
                <w:b/>
                <w:color w:val="FFFFFF"/>
              </w:rPr>
            </w:pPr>
            <w:r w:rsidRPr="001F6913">
              <w:rPr>
                <w:b/>
                <w:color w:val="FFFFFF"/>
              </w:rPr>
              <w:t>Result</w:t>
            </w:r>
            <w:r w:rsidRPr="001F6913">
              <w:rPr>
                <w:b/>
                <w:color w:val="FFFFFF"/>
              </w:rPr>
              <w:tab/>
            </w:r>
          </w:p>
        </w:tc>
      </w:tr>
      <w:tr w:rsidR="00FE1108" w:rsidRPr="001F6913">
        <w:trPr>
          <w:trHeight w:val="958"/>
        </w:trPr>
        <w:tc>
          <w:tcPr>
            <w:tcW w:w="5058" w:type="dxa"/>
          </w:tcPr>
          <w:p w:rsidR="00FE1108" w:rsidRPr="001F6913" w:rsidRDefault="00FE1108" w:rsidP="002157FF">
            <w:pPr>
              <w:tabs>
                <w:tab w:val="left" w:pos="240"/>
                <w:tab w:val="left" w:pos="360"/>
                <w:tab w:val="left" w:pos="1080"/>
                <w:tab w:val="left" w:pos="8730"/>
              </w:tabs>
              <w:ind w:left="0"/>
            </w:pPr>
            <w:r w:rsidRPr="001F6913">
              <w:rPr>
                <w:rFonts w:eastAsia="ヒラギノ角ゴ Pro W3"/>
                <w:b/>
              </w:rPr>
              <w:t xml:space="preserve">Motion: </w:t>
            </w:r>
            <w:r w:rsidRPr="001F6913">
              <w:rPr>
                <w:rFonts w:eastAsia="ヒラギノ角ゴ Pro W3"/>
              </w:rPr>
              <w:t xml:space="preserve">by Dr. </w:t>
            </w:r>
            <w:r w:rsidR="002157FF" w:rsidRPr="001F6913">
              <w:rPr>
                <w:rFonts w:eastAsia="ヒラギノ角ゴ Pro W3"/>
              </w:rPr>
              <w:t>Dyer</w:t>
            </w:r>
            <w:r w:rsidR="000B2423" w:rsidRPr="001F6913">
              <w:rPr>
                <w:rFonts w:eastAsia="ヒラギノ角ゴ Pro W3"/>
              </w:rPr>
              <w:t xml:space="preserve"> </w:t>
            </w:r>
            <w:r w:rsidRPr="001F6913">
              <w:rPr>
                <w:rFonts w:eastAsia="ヒラギノ角ゴ Pro W3"/>
              </w:rPr>
              <w:t xml:space="preserve">to approve the </w:t>
            </w:r>
            <w:r w:rsidR="002157FF" w:rsidRPr="001F6913">
              <w:rPr>
                <w:rFonts w:eastAsia="ヒラギノ角ゴ Pro W3"/>
              </w:rPr>
              <w:t>June</w:t>
            </w:r>
            <w:r w:rsidR="000B2423" w:rsidRPr="001F6913">
              <w:rPr>
                <w:rFonts w:eastAsia="ヒラギノ角ゴ Pro W3"/>
              </w:rPr>
              <w:t xml:space="preserve"> </w:t>
            </w:r>
            <w:r w:rsidRPr="001F6913">
              <w:rPr>
                <w:rFonts w:eastAsia="ヒラギノ角ゴ Pro W3"/>
              </w:rPr>
              <w:t xml:space="preserve">minutes.  Seconded by </w:t>
            </w:r>
            <w:r w:rsidR="002157FF" w:rsidRPr="001F6913">
              <w:rPr>
                <w:rFonts w:eastAsia="ヒラギノ角ゴ Pro W3"/>
              </w:rPr>
              <w:t>L. Moriarity</w:t>
            </w:r>
            <w:r w:rsidR="000B2423" w:rsidRPr="001F6913">
              <w:rPr>
                <w:rFonts w:eastAsia="ヒラギノ角ゴ Pro W3"/>
              </w:rPr>
              <w:t>.</w:t>
            </w:r>
          </w:p>
        </w:tc>
        <w:tc>
          <w:tcPr>
            <w:tcW w:w="4590" w:type="dxa"/>
          </w:tcPr>
          <w:p w:rsidR="00FE1108" w:rsidRPr="001F6913" w:rsidRDefault="00FE1108" w:rsidP="00805DDB">
            <w:pPr>
              <w:pStyle w:val="MediumGrid2"/>
              <w:ind w:left="0"/>
            </w:pPr>
            <w:r w:rsidRPr="001F6913">
              <w:rPr>
                <w:iCs/>
              </w:rPr>
              <w:t xml:space="preserve"> </w:t>
            </w:r>
            <w:r w:rsidRPr="001F6913">
              <w:rPr>
                <w:b/>
                <w:iCs/>
              </w:rPr>
              <w:t>Approved</w:t>
            </w:r>
            <w:r w:rsidRPr="001F6913">
              <w:rPr>
                <w:iCs/>
              </w:rPr>
              <w:t xml:space="preserve"> </w:t>
            </w:r>
            <w:r w:rsidR="00805DDB" w:rsidRPr="001F6913">
              <w:rPr>
                <w:iCs/>
              </w:rPr>
              <w:t>–</w:t>
            </w:r>
            <w:r w:rsidRPr="001F6913">
              <w:rPr>
                <w:iCs/>
              </w:rPr>
              <w:t xml:space="preserve"> </w:t>
            </w:r>
            <w:r w:rsidR="00805DDB" w:rsidRPr="001F6913">
              <w:rPr>
                <w:iCs/>
              </w:rPr>
              <w:t>unanimous vote</w:t>
            </w:r>
          </w:p>
        </w:tc>
      </w:tr>
    </w:tbl>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590"/>
      </w:tblGrid>
      <w:tr w:rsidR="00914507" w:rsidRPr="001F6913" w:rsidTr="00AD5532">
        <w:trPr>
          <w:trHeight w:val="282"/>
        </w:trPr>
        <w:tc>
          <w:tcPr>
            <w:tcW w:w="5058" w:type="dxa"/>
            <w:shd w:val="clear" w:color="auto" w:fill="000000"/>
          </w:tcPr>
          <w:p w:rsidR="00914507" w:rsidRPr="001F6913" w:rsidRDefault="00914507" w:rsidP="00AD5532">
            <w:pPr>
              <w:tabs>
                <w:tab w:val="left" w:pos="8730"/>
              </w:tabs>
              <w:ind w:left="0"/>
              <w:rPr>
                <w:b/>
                <w:color w:val="FFFFFF"/>
              </w:rPr>
            </w:pPr>
            <w:r w:rsidRPr="001F6913">
              <w:rPr>
                <w:b/>
                <w:color w:val="FFFFFF"/>
              </w:rPr>
              <w:t>Motion</w:t>
            </w:r>
          </w:p>
        </w:tc>
        <w:tc>
          <w:tcPr>
            <w:tcW w:w="4590" w:type="dxa"/>
            <w:shd w:val="clear" w:color="auto" w:fill="000000"/>
          </w:tcPr>
          <w:p w:rsidR="00914507" w:rsidRPr="001F6913" w:rsidRDefault="00914507" w:rsidP="00AD5532">
            <w:pPr>
              <w:tabs>
                <w:tab w:val="center" w:pos="1938"/>
                <w:tab w:val="right" w:pos="4637"/>
                <w:tab w:val="left" w:pos="8730"/>
              </w:tabs>
              <w:ind w:left="0"/>
              <w:rPr>
                <w:b/>
                <w:color w:val="FFFFFF"/>
              </w:rPr>
            </w:pPr>
            <w:r w:rsidRPr="001F6913">
              <w:rPr>
                <w:b/>
                <w:color w:val="FFFFFF"/>
              </w:rPr>
              <w:t>Result</w:t>
            </w:r>
            <w:r w:rsidRPr="001F6913">
              <w:rPr>
                <w:b/>
                <w:color w:val="FFFFFF"/>
              </w:rPr>
              <w:tab/>
            </w:r>
          </w:p>
        </w:tc>
      </w:tr>
      <w:tr w:rsidR="00914507" w:rsidRPr="001F6913" w:rsidTr="00AD5532">
        <w:trPr>
          <w:trHeight w:val="958"/>
        </w:trPr>
        <w:tc>
          <w:tcPr>
            <w:tcW w:w="5058" w:type="dxa"/>
          </w:tcPr>
          <w:p w:rsidR="00914507" w:rsidRPr="001F6913" w:rsidRDefault="00914507" w:rsidP="0001317F">
            <w:pPr>
              <w:tabs>
                <w:tab w:val="left" w:pos="240"/>
                <w:tab w:val="left" w:pos="360"/>
                <w:tab w:val="left" w:pos="1080"/>
                <w:tab w:val="left" w:pos="8730"/>
              </w:tabs>
              <w:ind w:left="0"/>
            </w:pPr>
            <w:r w:rsidRPr="001F6913">
              <w:rPr>
                <w:b/>
              </w:rPr>
              <w:t xml:space="preserve">Motion: </w:t>
            </w:r>
            <w:r w:rsidRPr="001F6913">
              <w:t>by Dr. Geller to</w:t>
            </w:r>
            <w:r w:rsidR="0019522C" w:rsidRPr="001F6913">
              <w:t xml:space="preserve"> recommend </w:t>
            </w:r>
            <w:r w:rsidR="0001317F" w:rsidRPr="001F6913">
              <w:t>the Department</w:t>
            </w:r>
            <w:r w:rsidRPr="001F6913">
              <w:t xml:space="preserve"> continue existing Sepsis/Lactate monitoring Special Project Waiver for enrolled services. Seconded by Dr. Tennyson</w:t>
            </w:r>
          </w:p>
        </w:tc>
        <w:tc>
          <w:tcPr>
            <w:tcW w:w="4590" w:type="dxa"/>
          </w:tcPr>
          <w:p w:rsidR="00914507" w:rsidRPr="001F6913" w:rsidRDefault="00914507" w:rsidP="00AD5532">
            <w:pPr>
              <w:pStyle w:val="MediumGrid2"/>
              <w:tabs>
                <w:tab w:val="left" w:pos="162"/>
              </w:tabs>
              <w:ind w:left="-18"/>
            </w:pPr>
            <w:r w:rsidRPr="001F6913">
              <w:rPr>
                <w:b/>
                <w:iCs/>
              </w:rPr>
              <w:t xml:space="preserve"> Approved</w:t>
            </w:r>
            <w:r w:rsidRPr="001F6913">
              <w:rPr>
                <w:iCs/>
              </w:rPr>
              <w:t xml:space="preserve"> </w:t>
            </w:r>
            <w:r w:rsidR="00805DDB" w:rsidRPr="001F6913">
              <w:rPr>
                <w:iCs/>
              </w:rPr>
              <w:t>– unanimous vote</w:t>
            </w:r>
          </w:p>
        </w:tc>
      </w:tr>
    </w:tbl>
    <w:p w:rsidR="00914507" w:rsidRDefault="00914507"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1F6913" w:rsidRDefault="001F6913"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1F6913" w:rsidRDefault="001F6913"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1F6913" w:rsidRDefault="001F6913"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1F6913" w:rsidRDefault="001F6913"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1F6913" w:rsidRDefault="001F6913"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1F6913" w:rsidRDefault="001F6913"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1F6913" w:rsidRDefault="001F6913"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1F6913" w:rsidRPr="001F6913" w:rsidRDefault="001F6913"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7"/>
        <w:gridCol w:w="4612"/>
        <w:gridCol w:w="17"/>
      </w:tblGrid>
      <w:tr w:rsidR="00FE1108" w:rsidRPr="001F6913">
        <w:trPr>
          <w:gridAfter w:val="1"/>
          <w:trHeight w:val="275"/>
        </w:trPr>
        <w:tc>
          <w:tcPr>
            <w:tcW w:w="5021" w:type="dxa"/>
            <w:shd w:val="clear" w:color="auto" w:fill="000000"/>
          </w:tcPr>
          <w:p w:rsidR="00FE1108" w:rsidRPr="001F6913" w:rsidRDefault="00FE1108" w:rsidP="00FE1108">
            <w:pPr>
              <w:tabs>
                <w:tab w:val="left" w:pos="8730"/>
              </w:tabs>
              <w:ind w:left="0"/>
              <w:rPr>
                <w:b/>
                <w:color w:val="FFFFFF"/>
              </w:rPr>
            </w:pPr>
            <w:r w:rsidRPr="001F6913">
              <w:rPr>
                <w:b/>
                <w:color w:val="FFFFFF"/>
              </w:rPr>
              <w:lastRenderedPageBreak/>
              <w:t>Motion</w:t>
            </w:r>
          </w:p>
        </w:tc>
        <w:tc>
          <w:tcPr>
            <w:tcW w:w="4627" w:type="dxa"/>
            <w:gridSpan w:val="2"/>
            <w:shd w:val="clear" w:color="auto" w:fill="000000"/>
          </w:tcPr>
          <w:p w:rsidR="00FE1108" w:rsidRPr="001F6913" w:rsidRDefault="00FE1108" w:rsidP="00FE1108">
            <w:pPr>
              <w:tabs>
                <w:tab w:val="left" w:pos="8730"/>
              </w:tabs>
              <w:ind w:left="0"/>
              <w:rPr>
                <w:b/>
                <w:color w:val="FFFFFF"/>
              </w:rPr>
            </w:pPr>
            <w:r w:rsidRPr="001F6913">
              <w:rPr>
                <w:b/>
                <w:color w:val="FFFFFF"/>
              </w:rPr>
              <w:t>Result</w:t>
            </w:r>
          </w:p>
        </w:tc>
      </w:tr>
      <w:tr w:rsidR="00FE1108" w:rsidRPr="001F6913">
        <w:trPr>
          <w:gridAfter w:val="1"/>
          <w:trHeight w:val="934"/>
        </w:trPr>
        <w:tc>
          <w:tcPr>
            <w:tcW w:w="5021" w:type="dxa"/>
          </w:tcPr>
          <w:p w:rsidR="00FE1108" w:rsidRPr="001F6913" w:rsidRDefault="00E352B2" w:rsidP="00FA704F">
            <w:pPr>
              <w:ind w:left="0"/>
            </w:pPr>
            <w:r w:rsidRPr="001F6913">
              <w:rPr>
                <w:b/>
              </w:rPr>
              <w:t>Motion:</w:t>
            </w:r>
            <w:r w:rsidRPr="001F6913">
              <w:t xml:space="preserve"> by L. Moriarty, to</w:t>
            </w:r>
            <w:r w:rsidR="0019522C" w:rsidRPr="001F6913">
              <w:t xml:space="preserve"> recommend </w:t>
            </w:r>
            <w:r w:rsidR="0001317F" w:rsidRPr="001F6913">
              <w:t>the Department</w:t>
            </w:r>
            <w:r w:rsidRPr="001F6913">
              <w:t xml:space="preserve"> open Sepsis/Lactate Special Project to other services, by </w:t>
            </w:r>
            <w:r w:rsidR="00205B8A" w:rsidRPr="001F6913">
              <w:t xml:space="preserve">their </w:t>
            </w:r>
            <w:r w:rsidRPr="001F6913">
              <w:t xml:space="preserve">sending a letter to OEMS, not returning to MSC for approval. New services applying must follow the exact same protocols as the existing waiver. If changes are made, must return to MSC for authorization. </w:t>
            </w:r>
            <w:r w:rsidR="00DF079A" w:rsidRPr="001F6913">
              <w:t xml:space="preserve">Seconded by </w:t>
            </w:r>
            <w:r w:rsidR="00B52883" w:rsidRPr="001F6913">
              <w:t>P. Gaughan</w:t>
            </w:r>
          </w:p>
          <w:p w:rsidR="00805DDB" w:rsidRPr="001F6913" w:rsidRDefault="00805DDB" w:rsidP="00FA704F">
            <w:pPr>
              <w:ind w:left="0"/>
            </w:pPr>
          </w:p>
          <w:p w:rsidR="00805DDB" w:rsidRPr="001F6913" w:rsidRDefault="00805DDB" w:rsidP="00FA704F">
            <w:pPr>
              <w:ind w:left="0"/>
              <w:rPr>
                <w:b/>
              </w:rPr>
            </w:pPr>
          </w:p>
        </w:tc>
        <w:tc>
          <w:tcPr>
            <w:tcW w:w="4627" w:type="dxa"/>
            <w:gridSpan w:val="2"/>
          </w:tcPr>
          <w:p w:rsidR="00FE1108" w:rsidRPr="001F6913" w:rsidRDefault="00DF079A" w:rsidP="00AB27D1">
            <w:pPr>
              <w:pStyle w:val="MediumGrid2"/>
              <w:tabs>
                <w:tab w:val="left" w:pos="162"/>
              </w:tabs>
              <w:ind w:left="-18"/>
            </w:pPr>
            <w:r w:rsidRPr="001F6913">
              <w:rPr>
                <w:iCs/>
              </w:rPr>
              <w:t xml:space="preserve">  </w:t>
            </w:r>
            <w:r w:rsidR="00AB27D1" w:rsidRPr="001F6913">
              <w:rPr>
                <w:b/>
                <w:iCs/>
              </w:rPr>
              <w:t>Approved</w:t>
            </w:r>
            <w:r w:rsidR="00AB27D1" w:rsidRPr="001F6913">
              <w:rPr>
                <w:iCs/>
              </w:rPr>
              <w:t xml:space="preserve"> </w:t>
            </w:r>
            <w:r w:rsidR="00805DDB" w:rsidRPr="001F6913">
              <w:rPr>
                <w:iCs/>
              </w:rPr>
              <w:t>– unanimous vote</w:t>
            </w:r>
            <w:r w:rsidR="00AB27D1" w:rsidRPr="001F6913">
              <w:rPr>
                <w:iCs/>
              </w:rPr>
              <w:t>.</w:t>
            </w:r>
          </w:p>
        </w:tc>
      </w:tr>
      <w:tr w:rsidR="00FE1108" w:rsidRPr="001F6913">
        <w:trPr>
          <w:trHeight w:val="252"/>
        </w:trPr>
        <w:tc>
          <w:tcPr>
            <w:tcW w:w="5028" w:type="dxa"/>
            <w:gridSpan w:val="2"/>
            <w:shd w:val="clear" w:color="auto" w:fill="000000"/>
          </w:tcPr>
          <w:p w:rsidR="00FE1108" w:rsidRPr="001F6913" w:rsidRDefault="00FE1108" w:rsidP="00FE1108">
            <w:pPr>
              <w:ind w:left="0"/>
              <w:rPr>
                <w:b/>
                <w:color w:val="FFFFFF"/>
              </w:rPr>
            </w:pPr>
            <w:r w:rsidRPr="001F6913">
              <w:rPr>
                <w:b/>
                <w:color w:val="FFFFFF"/>
              </w:rPr>
              <w:t>Motion</w:t>
            </w:r>
          </w:p>
        </w:tc>
        <w:tc>
          <w:tcPr>
            <w:tcW w:w="4637" w:type="dxa"/>
            <w:gridSpan w:val="2"/>
            <w:shd w:val="clear" w:color="auto" w:fill="000000"/>
          </w:tcPr>
          <w:p w:rsidR="00FE1108" w:rsidRPr="001F6913" w:rsidRDefault="00FE1108" w:rsidP="00FE1108">
            <w:pPr>
              <w:ind w:left="0"/>
              <w:rPr>
                <w:b/>
                <w:color w:val="FFFFFF"/>
              </w:rPr>
            </w:pPr>
            <w:r w:rsidRPr="001F6913">
              <w:rPr>
                <w:b/>
                <w:color w:val="FFFFFF"/>
              </w:rPr>
              <w:t>Result</w:t>
            </w:r>
          </w:p>
        </w:tc>
      </w:tr>
      <w:tr w:rsidR="00FE1108" w:rsidRPr="001F6913" w:rsidTr="00012DBA">
        <w:trPr>
          <w:trHeight w:val="350"/>
        </w:trPr>
        <w:tc>
          <w:tcPr>
            <w:tcW w:w="5028" w:type="dxa"/>
            <w:gridSpan w:val="2"/>
          </w:tcPr>
          <w:p w:rsidR="00FE1108" w:rsidRPr="001F6913" w:rsidRDefault="0013541F" w:rsidP="00013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pPr>
            <w:r w:rsidRPr="001F6913">
              <w:rPr>
                <w:b/>
              </w:rPr>
              <w:t xml:space="preserve">Motion: </w:t>
            </w:r>
            <w:r w:rsidRPr="001F6913">
              <w:t>by Dr. Walter to</w:t>
            </w:r>
            <w:r w:rsidR="0019522C" w:rsidRPr="001F6913">
              <w:t xml:space="preserve"> recommend </w:t>
            </w:r>
            <w:r w:rsidR="0001317F" w:rsidRPr="001F6913">
              <w:t>the Department</w:t>
            </w:r>
            <w:r w:rsidRPr="001F6913">
              <w:t xml:space="preserve"> </w:t>
            </w:r>
            <w:proofErr w:type="gramStart"/>
            <w:r w:rsidRPr="001F6913">
              <w:t>approve</w:t>
            </w:r>
            <w:proofErr w:type="gramEnd"/>
            <w:r w:rsidRPr="001F6913">
              <w:t xml:space="preserve"> </w:t>
            </w:r>
            <w:r w:rsidR="00012DBA" w:rsidRPr="001F6913">
              <w:t xml:space="preserve">“Utilization of a Supraglottic Airway by Basic Life Support personnel for airway management during adult cardiac arrest” </w:t>
            </w:r>
            <w:r w:rsidRPr="001F6913">
              <w:t>Special Project Waiver</w:t>
            </w:r>
            <w:r w:rsidR="00012DBA" w:rsidRPr="001F6913">
              <w:t xml:space="preserve"> by Patriot Ambulance</w:t>
            </w:r>
            <w:r w:rsidRPr="001F6913">
              <w:t xml:space="preserve">, </w:t>
            </w:r>
            <w:r w:rsidR="00012DBA" w:rsidRPr="001F6913">
              <w:t xml:space="preserve">with changes as </w:t>
            </w:r>
            <w:r w:rsidR="00306EB3" w:rsidRPr="001F6913">
              <w:t>discussed. Motion</w:t>
            </w:r>
            <w:r w:rsidR="00012DBA" w:rsidRPr="001F6913">
              <w:t xml:space="preserve"> s</w:t>
            </w:r>
            <w:r w:rsidRPr="001F6913">
              <w:t>econded by L. Moriarity</w:t>
            </w:r>
          </w:p>
        </w:tc>
        <w:tc>
          <w:tcPr>
            <w:tcW w:w="4637" w:type="dxa"/>
            <w:gridSpan w:val="2"/>
          </w:tcPr>
          <w:p w:rsidR="00012DBA" w:rsidRPr="001F6913" w:rsidRDefault="00DF079A" w:rsidP="00012DBA">
            <w:pPr>
              <w:pStyle w:val="MediumGrid2"/>
              <w:ind w:left="0"/>
              <w:rPr>
                <w:iCs/>
              </w:rPr>
            </w:pPr>
            <w:r w:rsidRPr="001F6913">
              <w:rPr>
                <w:iCs/>
              </w:rPr>
              <w:t xml:space="preserve"> </w:t>
            </w:r>
            <w:r w:rsidR="00012DBA" w:rsidRPr="001F6913">
              <w:rPr>
                <w:b/>
                <w:iCs/>
              </w:rPr>
              <w:t xml:space="preserve">Approved </w:t>
            </w:r>
            <w:r w:rsidR="00012DBA" w:rsidRPr="001F6913">
              <w:rPr>
                <w:iCs/>
              </w:rPr>
              <w:t>- P. Brennan, Dr. Conway,</w:t>
            </w:r>
          </w:p>
          <w:p w:rsidR="00012DBA" w:rsidRPr="001F6913" w:rsidRDefault="00012DBA" w:rsidP="00012DBA">
            <w:pPr>
              <w:pStyle w:val="MediumGrid2"/>
              <w:tabs>
                <w:tab w:val="left" w:pos="162"/>
              </w:tabs>
              <w:ind w:left="-18"/>
              <w:rPr>
                <w:iCs/>
              </w:rPr>
            </w:pPr>
            <w:r w:rsidRPr="001F6913">
              <w:rPr>
                <w:iCs/>
              </w:rPr>
              <w:t xml:space="preserve">  Dr. Dyer, S. Gaughan, Dr. Geller, </w:t>
            </w:r>
          </w:p>
          <w:p w:rsidR="001F6913" w:rsidRDefault="00012DBA" w:rsidP="00012DBA">
            <w:pPr>
              <w:pStyle w:val="MediumGrid2"/>
              <w:tabs>
                <w:tab w:val="left" w:pos="162"/>
              </w:tabs>
              <w:ind w:left="-18"/>
              <w:rPr>
                <w:iCs/>
              </w:rPr>
            </w:pPr>
            <w:r w:rsidRPr="001F6913">
              <w:rPr>
                <w:iCs/>
              </w:rPr>
              <w:t xml:space="preserve">  L. Moriarty, Dr. Old,  Dr. Tollefsen and </w:t>
            </w:r>
          </w:p>
          <w:p w:rsidR="00012DBA" w:rsidRPr="001F6913" w:rsidRDefault="001F6913" w:rsidP="00012DBA">
            <w:pPr>
              <w:pStyle w:val="MediumGrid2"/>
              <w:tabs>
                <w:tab w:val="left" w:pos="162"/>
              </w:tabs>
              <w:ind w:left="-18"/>
              <w:rPr>
                <w:iCs/>
              </w:rPr>
            </w:pPr>
            <w:r>
              <w:rPr>
                <w:iCs/>
              </w:rPr>
              <w:t xml:space="preserve">  </w:t>
            </w:r>
            <w:r w:rsidR="00012DBA" w:rsidRPr="001F6913">
              <w:rPr>
                <w:iCs/>
              </w:rPr>
              <w:t>Dr. Walter.</w:t>
            </w:r>
          </w:p>
          <w:p w:rsidR="00FE1108" w:rsidRPr="001F6913" w:rsidRDefault="00012DBA" w:rsidP="00012DBA">
            <w:pPr>
              <w:pStyle w:val="MediumGrid2"/>
              <w:ind w:left="0"/>
            </w:pPr>
            <w:r w:rsidRPr="001F6913">
              <w:rPr>
                <w:iCs/>
              </w:rPr>
              <w:t xml:space="preserve"> Abstentions-Dr. Tennyson, opposed-none.</w:t>
            </w:r>
          </w:p>
        </w:tc>
      </w:tr>
    </w:tbl>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2"/>
        <w:gridCol w:w="4630"/>
      </w:tblGrid>
      <w:tr w:rsidR="00FE1108" w:rsidRPr="001F6913">
        <w:trPr>
          <w:trHeight w:val="199"/>
        </w:trPr>
        <w:tc>
          <w:tcPr>
            <w:tcW w:w="5022" w:type="dxa"/>
            <w:shd w:val="clear" w:color="auto" w:fill="000000"/>
          </w:tcPr>
          <w:p w:rsidR="00FE1108" w:rsidRPr="001F6913" w:rsidRDefault="00FE1108" w:rsidP="00FE1108">
            <w:pPr>
              <w:ind w:left="0"/>
              <w:rPr>
                <w:b/>
                <w:color w:val="FFFFFF"/>
              </w:rPr>
            </w:pPr>
            <w:r w:rsidRPr="001F6913">
              <w:rPr>
                <w:b/>
                <w:color w:val="FFFFFF"/>
              </w:rPr>
              <w:t>Motion</w:t>
            </w:r>
          </w:p>
        </w:tc>
        <w:tc>
          <w:tcPr>
            <w:tcW w:w="4630" w:type="dxa"/>
            <w:shd w:val="clear" w:color="auto" w:fill="000000"/>
          </w:tcPr>
          <w:p w:rsidR="00FE1108" w:rsidRPr="001F6913" w:rsidRDefault="00FE1108" w:rsidP="00FE1108">
            <w:pPr>
              <w:ind w:left="0"/>
              <w:rPr>
                <w:b/>
                <w:color w:val="FFFFFF"/>
              </w:rPr>
            </w:pPr>
            <w:r w:rsidRPr="001F6913">
              <w:rPr>
                <w:b/>
                <w:color w:val="FFFFFF"/>
              </w:rPr>
              <w:t>Result</w:t>
            </w:r>
          </w:p>
        </w:tc>
      </w:tr>
      <w:tr w:rsidR="00FE1108" w:rsidRPr="001F6913">
        <w:trPr>
          <w:trHeight w:val="1037"/>
        </w:trPr>
        <w:tc>
          <w:tcPr>
            <w:tcW w:w="5022" w:type="dxa"/>
          </w:tcPr>
          <w:p w:rsidR="00FE1108" w:rsidRPr="001F6913" w:rsidRDefault="004D6EC0" w:rsidP="0001317F">
            <w:pPr>
              <w:tabs>
                <w:tab w:val="left" w:pos="360"/>
                <w:tab w:val="left" w:pos="540"/>
              </w:tabs>
              <w:ind w:left="0"/>
            </w:pPr>
            <w:r w:rsidRPr="001F6913">
              <w:rPr>
                <w:b/>
              </w:rPr>
              <w:t xml:space="preserve">Motion: </w:t>
            </w:r>
            <w:r w:rsidRPr="001F6913">
              <w:t>by Dr. Walter to</w:t>
            </w:r>
            <w:r w:rsidR="0019522C" w:rsidRPr="001F6913">
              <w:t xml:space="preserve"> recommend </w:t>
            </w:r>
            <w:r w:rsidR="0001317F" w:rsidRPr="001F6913">
              <w:t>the Department</w:t>
            </w:r>
            <w:r w:rsidRPr="001F6913">
              <w:t xml:space="preserve"> allow additional ambulance services to participate in cardiac arrest SGA SPW following Patriot’s approved format by sending letter to OEMS and not coming before MSC.</w:t>
            </w:r>
            <w:r w:rsidR="00E71EDF" w:rsidRPr="001F6913">
              <w:t xml:space="preserve"> Seconded by Dr. Dyer</w:t>
            </w:r>
          </w:p>
        </w:tc>
        <w:tc>
          <w:tcPr>
            <w:tcW w:w="4630" w:type="dxa"/>
          </w:tcPr>
          <w:p w:rsidR="001F6913" w:rsidRDefault="00C85B83" w:rsidP="00B61E2C">
            <w:pPr>
              <w:pStyle w:val="MediumGrid2"/>
              <w:ind w:left="0"/>
              <w:rPr>
                <w:iCs/>
              </w:rPr>
            </w:pPr>
            <w:r w:rsidRPr="001F6913">
              <w:t xml:space="preserve"> </w:t>
            </w:r>
            <w:r w:rsidRPr="001F6913">
              <w:rPr>
                <w:b/>
              </w:rPr>
              <w:t xml:space="preserve">Rejected- </w:t>
            </w:r>
            <w:r w:rsidR="00B61E2C" w:rsidRPr="001F6913">
              <w:rPr>
                <w:b/>
              </w:rPr>
              <w:t>Opposed</w:t>
            </w:r>
            <w:r w:rsidR="00B61E2C" w:rsidRPr="001F6913">
              <w:t>-</w:t>
            </w:r>
            <w:r w:rsidR="00B61E2C" w:rsidRPr="001F6913">
              <w:rPr>
                <w:iCs/>
              </w:rPr>
              <w:t xml:space="preserve"> P. Brennan, </w:t>
            </w:r>
          </w:p>
          <w:p w:rsidR="001F6913" w:rsidRDefault="001F6913" w:rsidP="001F6913">
            <w:pPr>
              <w:pStyle w:val="MediumGrid2"/>
              <w:ind w:left="0"/>
              <w:rPr>
                <w:iCs/>
              </w:rPr>
            </w:pPr>
            <w:r>
              <w:rPr>
                <w:iCs/>
              </w:rPr>
              <w:t xml:space="preserve">  </w:t>
            </w:r>
            <w:r w:rsidR="00B61E2C" w:rsidRPr="001F6913">
              <w:rPr>
                <w:iCs/>
              </w:rPr>
              <w:t>Dr. Conway,</w:t>
            </w:r>
            <w:r>
              <w:rPr>
                <w:iCs/>
              </w:rPr>
              <w:t xml:space="preserve"> </w:t>
            </w:r>
            <w:r w:rsidR="00B61E2C" w:rsidRPr="001F6913">
              <w:rPr>
                <w:iCs/>
              </w:rPr>
              <w:t xml:space="preserve">Dr. Dyer, S. Gaughan, </w:t>
            </w:r>
          </w:p>
          <w:p w:rsidR="001F6913" w:rsidRDefault="001F6913" w:rsidP="001F6913">
            <w:pPr>
              <w:pStyle w:val="MediumGrid2"/>
              <w:ind w:left="0"/>
              <w:rPr>
                <w:iCs/>
              </w:rPr>
            </w:pPr>
            <w:r>
              <w:rPr>
                <w:iCs/>
              </w:rPr>
              <w:t xml:space="preserve">  Dr. Geller, </w:t>
            </w:r>
            <w:r w:rsidR="00B61E2C" w:rsidRPr="001F6913">
              <w:rPr>
                <w:iCs/>
              </w:rPr>
              <w:t xml:space="preserve">  L. Moriarty, Dr. Old, </w:t>
            </w:r>
          </w:p>
          <w:p w:rsidR="00B61E2C" w:rsidRPr="001F6913" w:rsidRDefault="001F6913" w:rsidP="001F6913">
            <w:pPr>
              <w:pStyle w:val="MediumGrid2"/>
              <w:ind w:left="0"/>
              <w:rPr>
                <w:iCs/>
              </w:rPr>
            </w:pPr>
            <w:r>
              <w:rPr>
                <w:iCs/>
              </w:rPr>
              <w:t xml:space="preserve">  </w:t>
            </w:r>
            <w:r w:rsidR="00DF079A" w:rsidRPr="001F6913">
              <w:rPr>
                <w:iCs/>
              </w:rPr>
              <w:t xml:space="preserve">Dr. </w:t>
            </w:r>
            <w:r w:rsidR="00306EB3" w:rsidRPr="001F6913">
              <w:rPr>
                <w:iCs/>
              </w:rPr>
              <w:t>Tollefsen and</w:t>
            </w:r>
            <w:r>
              <w:rPr>
                <w:iCs/>
              </w:rPr>
              <w:t xml:space="preserve"> </w:t>
            </w:r>
            <w:r w:rsidR="00B61E2C" w:rsidRPr="001F6913">
              <w:rPr>
                <w:iCs/>
              </w:rPr>
              <w:t>Dr. Walter.</w:t>
            </w:r>
          </w:p>
          <w:p w:rsidR="00FE1108" w:rsidRPr="001F6913" w:rsidRDefault="00B61E2C" w:rsidP="00C85B83">
            <w:pPr>
              <w:pStyle w:val="MediumGrid2"/>
              <w:tabs>
                <w:tab w:val="left" w:pos="162"/>
              </w:tabs>
              <w:ind w:left="-18"/>
            </w:pPr>
            <w:r w:rsidRPr="001F6913">
              <w:rPr>
                <w:iCs/>
              </w:rPr>
              <w:t xml:space="preserve"> Abstentions-Dr. Tennyson, </w:t>
            </w:r>
            <w:r w:rsidR="00C85B83" w:rsidRPr="001F6913">
              <w:rPr>
                <w:iCs/>
              </w:rPr>
              <w:t>opposed</w:t>
            </w:r>
            <w:r w:rsidRPr="001F6913">
              <w:rPr>
                <w:iCs/>
              </w:rPr>
              <w:t>-none.</w:t>
            </w:r>
          </w:p>
        </w:tc>
      </w:tr>
    </w:tbl>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4537"/>
      </w:tblGrid>
      <w:tr w:rsidR="00FE1108" w:rsidRPr="001F6913">
        <w:trPr>
          <w:trHeight w:val="265"/>
        </w:trPr>
        <w:tc>
          <w:tcPr>
            <w:tcW w:w="5111" w:type="dxa"/>
            <w:shd w:val="clear" w:color="auto" w:fill="000000"/>
          </w:tcPr>
          <w:p w:rsidR="00FE1108" w:rsidRPr="001F6913" w:rsidRDefault="00FE1108" w:rsidP="00FE1108">
            <w:pPr>
              <w:ind w:left="0"/>
              <w:rPr>
                <w:b/>
                <w:color w:val="FFFFFF"/>
              </w:rPr>
            </w:pPr>
            <w:r w:rsidRPr="001F6913">
              <w:rPr>
                <w:b/>
                <w:color w:val="FFFFFF"/>
              </w:rPr>
              <w:t>Motion</w:t>
            </w:r>
          </w:p>
        </w:tc>
        <w:tc>
          <w:tcPr>
            <w:tcW w:w="4537" w:type="dxa"/>
            <w:shd w:val="clear" w:color="auto" w:fill="000000"/>
          </w:tcPr>
          <w:p w:rsidR="00FE1108" w:rsidRPr="001F6913" w:rsidRDefault="00FE1108" w:rsidP="00FE1108">
            <w:pPr>
              <w:ind w:left="0"/>
              <w:rPr>
                <w:b/>
                <w:color w:val="FFFFFF"/>
              </w:rPr>
            </w:pPr>
            <w:r w:rsidRPr="001F6913">
              <w:rPr>
                <w:b/>
                <w:color w:val="FFFFFF"/>
              </w:rPr>
              <w:t>Result</w:t>
            </w:r>
          </w:p>
        </w:tc>
      </w:tr>
      <w:tr w:rsidR="00FE1108" w:rsidRPr="001F6913">
        <w:trPr>
          <w:trHeight w:val="807"/>
        </w:trPr>
        <w:tc>
          <w:tcPr>
            <w:tcW w:w="5111" w:type="dxa"/>
          </w:tcPr>
          <w:p w:rsidR="002923C3" w:rsidRPr="001F6913" w:rsidRDefault="002923C3" w:rsidP="002923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pPr>
            <w:r w:rsidRPr="001F6913">
              <w:rPr>
                <w:b/>
              </w:rPr>
              <w:t>Motion:</w:t>
            </w:r>
            <w:r w:rsidRPr="001F6913">
              <w:t xml:space="preserve"> by Dr. Tollefsen to</w:t>
            </w:r>
            <w:r w:rsidR="0019522C" w:rsidRPr="001F6913">
              <w:t xml:space="preserve"> recommend </w:t>
            </w:r>
            <w:r w:rsidR="0001317F" w:rsidRPr="001F6913">
              <w:t>the Department</w:t>
            </w:r>
            <w:r w:rsidRPr="001F6913">
              <w:t xml:space="preserve"> </w:t>
            </w:r>
            <w:proofErr w:type="gramStart"/>
            <w:r w:rsidRPr="001F6913">
              <w:t>approve</w:t>
            </w:r>
            <w:proofErr w:type="gramEnd"/>
            <w:r w:rsidRPr="001F6913">
              <w:t xml:space="preserve"> Pro</w:t>
            </w:r>
            <w:r w:rsidR="008077E1" w:rsidRPr="001F6913">
              <w:t>fessional Ambulance’s</w:t>
            </w:r>
            <w:r w:rsidRPr="001F6913">
              <w:t xml:space="preserve"> Emergency Surgical Airway Protocol SPW, as submitted. Seconded by L. </w:t>
            </w:r>
            <w:r w:rsidR="008077E1" w:rsidRPr="001F6913">
              <w:t>Moriarty</w:t>
            </w:r>
            <w:r w:rsidRPr="001F6913">
              <w:t>.</w:t>
            </w:r>
          </w:p>
          <w:p w:rsidR="00FE1108" w:rsidRPr="001F6913" w:rsidRDefault="00FE1108" w:rsidP="00FE1108">
            <w:pPr>
              <w:tabs>
                <w:tab w:val="left" w:pos="360"/>
                <w:tab w:val="left" w:pos="540"/>
              </w:tabs>
              <w:ind w:left="0"/>
            </w:pPr>
          </w:p>
        </w:tc>
        <w:tc>
          <w:tcPr>
            <w:tcW w:w="4537" w:type="dxa"/>
          </w:tcPr>
          <w:p w:rsidR="002923C3" w:rsidRPr="001F6913" w:rsidRDefault="00DF079A" w:rsidP="002923C3">
            <w:pPr>
              <w:pStyle w:val="MediumGrid2"/>
              <w:ind w:left="0"/>
              <w:rPr>
                <w:iCs/>
              </w:rPr>
            </w:pPr>
            <w:r w:rsidRPr="001F6913">
              <w:rPr>
                <w:iCs/>
              </w:rPr>
              <w:t xml:space="preserve"> </w:t>
            </w:r>
            <w:r w:rsidR="002923C3" w:rsidRPr="001F6913">
              <w:rPr>
                <w:b/>
                <w:iCs/>
              </w:rPr>
              <w:t>Approved</w:t>
            </w:r>
            <w:r w:rsidR="002923C3" w:rsidRPr="001F6913">
              <w:rPr>
                <w:iCs/>
              </w:rPr>
              <w:t xml:space="preserve"> - P. Brennan,</w:t>
            </w:r>
            <w:r w:rsidR="00D0749F" w:rsidRPr="001F6913">
              <w:rPr>
                <w:iCs/>
              </w:rPr>
              <w:t xml:space="preserve"> Dr. Dyer</w:t>
            </w:r>
          </w:p>
          <w:p w:rsidR="002923C3" w:rsidRPr="001F6913" w:rsidRDefault="002923C3" w:rsidP="002923C3">
            <w:pPr>
              <w:pStyle w:val="MediumGrid2"/>
              <w:tabs>
                <w:tab w:val="left" w:pos="162"/>
              </w:tabs>
              <w:ind w:left="-18"/>
              <w:rPr>
                <w:iCs/>
              </w:rPr>
            </w:pPr>
            <w:r w:rsidRPr="001F6913">
              <w:rPr>
                <w:iCs/>
              </w:rPr>
              <w:t xml:space="preserve"> S. Gaughan, Dr. Geller, </w:t>
            </w:r>
            <w:r w:rsidR="00D0749F" w:rsidRPr="001F6913">
              <w:rPr>
                <w:iCs/>
              </w:rPr>
              <w:t xml:space="preserve">L. Moriarity, </w:t>
            </w:r>
          </w:p>
          <w:p w:rsidR="002923C3" w:rsidRPr="001F6913" w:rsidRDefault="002923C3" w:rsidP="002923C3">
            <w:pPr>
              <w:pStyle w:val="MediumGrid2"/>
              <w:tabs>
                <w:tab w:val="left" w:pos="162"/>
              </w:tabs>
              <w:ind w:left="-18"/>
              <w:rPr>
                <w:iCs/>
              </w:rPr>
            </w:pPr>
            <w:r w:rsidRPr="001F6913">
              <w:rPr>
                <w:iCs/>
              </w:rPr>
              <w:t xml:space="preserve">  Dr. Old, </w:t>
            </w:r>
            <w:r w:rsidR="00D0749F" w:rsidRPr="001F6913">
              <w:rPr>
                <w:iCs/>
              </w:rPr>
              <w:t>Dr. Tennyson, and Dr. Tollefsen.</w:t>
            </w:r>
          </w:p>
          <w:p w:rsidR="001F6913" w:rsidRDefault="002923C3" w:rsidP="00D0749F">
            <w:pPr>
              <w:ind w:left="0"/>
              <w:rPr>
                <w:iCs/>
              </w:rPr>
            </w:pPr>
            <w:r w:rsidRPr="001F6913">
              <w:rPr>
                <w:iCs/>
              </w:rPr>
              <w:t xml:space="preserve"> Abstentions-Dr. </w:t>
            </w:r>
            <w:r w:rsidR="00D0749F" w:rsidRPr="001F6913">
              <w:rPr>
                <w:iCs/>
              </w:rPr>
              <w:t>Walter</w:t>
            </w:r>
            <w:r w:rsidRPr="001F6913">
              <w:rPr>
                <w:iCs/>
              </w:rPr>
              <w:t xml:space="preserve">, </w:t>
            </w:r>
          </w:p>
          <w:p w:rsidR="00FE1108" w:rsidRPr="001F6913" w:rsidRDefault="001F6913" w:rsidP="00D0749F">
            <w:pPr>
              <w:ind w:left="0"/>
            </w:pPr>
            <w:r>
              <w:rPr>
                <w:iCs/>
              </w:rPr>
              <w:t xml:space="preserve"> </w:t>
            </w:r>
            <w:proofErr w:type="gramStart"/>
            <w:r w:rsidR="002923C3" w:rsidRPr="001F6913">
              <w:rPr>
                <w:iCs/>
              </w:rPr>
              <w:t>opposed-</w:t>
            </w:r>
            <w:r w:rsidR="00D0749F" w:rsidRPr="001F6913">
              <w:rPr>
                <w:iCs/>
              </w:rPr>
              <w:t>Dr</w:t>
            </w:r>
            <w:proofErr w:type="gramEnd"/>
            <w:r w:rsidR="00D0749F" w:rsidRPr="001F6913">
              <w:rPr>
                <w:iCs/>
              </w:rPr>
              <w:t>. Conway</w:t>
            </w:r>
            <w:r w:rsidR="002923C3" w:rsidRPr="001F6913">
              <w:rPr>
                <w:iCs/>
              </w:rPr>
              <w:t>.</w:t>
            </w:r>
          </w:p>
        </w:tc>
      </w:tr>
    </w:tbl>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4537"/>
      </w:tblGrid>
      <w:tr w:rsidR="00A00379" w:rsidRPr="001F6913" w:rsidTr="00C87C06">
        <w:trPr>
          <w:trHeight w:val="265"/>
        </w:trPr>
        <w:tc>
          <w:tcPr>
            <w:tcW w:w="5111" w:type="dxa"/>
            <w:shd w:val="clear" w:color="auto" w:fill="000000"/>
          </w:tcPr>
          <w:p w:rsidR="00A00379" w:rsidRPr="001F6913" w:rsidRDefault="00A00379" w:rsidP="00C87C06">
            <w:pPr>
              <w:ind w:left="0"/>
              <w:rPr>
                <w:b/>
                <w:color w:val="FFFFFF"/>
              </w:rPr>
            </w:pPr>
            <w:r w:rsidRPr="001F6913">
              <w:rPr>
                <w:b/>
                <w:color w:val="FFFFFF"/>
              </w:rPr>
              <w:t>Motion</w:t>
            </w:r>
          </w:p>
        </w:tc>
        <w:tc>
          <w:tcPr>
            <w:tcW w:w="4537" w:type="dxa"/>
            <w:shd w:val="clear" w:color="auto" w:fill="000000"/>
          </w:tcPr>
          <w:p w:rsidR="00A00379" w:rsidRPr="001F6913" w:rsidRDefault="00A00379" w:rsidP="00C87C06">
            <w:pPr>
              <w:ind w:left="0"/>
              <w:rPr>
                <w:b/>
                <w:color w:val="FFFFFF"/>
              </w:rPr>
            </w:pPr>
            <w:r w:rsidRPr="001F6913">
              <w:rPr>
                <w:b/>
                <w:color w:val="FFFFFF"/>
              </w:rPr>
              <w:t>Result</w:t>
            </w:r>
          </w:p>
        </w:tc>
      </w:tr>
      <w:tr w:rsidR="00A00379" w:rsidRPr="001F6913" w:rsidTr="00C87C06">
        <w:trPr>
          <w:trHeight w:val="807"/>
        </w:trPr>
        <w:tc>
          <w:tcPr>
            <w:tcW w:w="5111" w:type="dxa"/>
          </w:tcPr>
          <w:p w:rsidR="001F6913" w:rsidRDefault="00A00379" w:rsidP="0001317F">
            <w:pPr>
              <w:tabs>
                <w:tab w:val="left" w:pos="360"/>
                <w:tab w:val="left" w:pos="540"/>
              </w:tabs>
              <w:ind w:left="0"/>
            </w:pPr>
            <w:r w:rsidRPr="001F6913">
              <w:rPr>
                <w:b/>
              </w:rPr>
              <w:t>Motion:</w:t>
            </w:r>
            <w:r w:rsidRPr="001F6913">
              <w:t xml:space="preserve"> by P. Brennan to </w:t>
            </w:r>
            <w:r w:rsidR="0019522C" w:rsidRPr="001F6913">
              <w:t xml:space="preserve">recommend </w:t>
            </w:r>
            <w:r w:rsidR="0001317F" w:rsidRPr="001F6913">
              <w:t>the Department</w:t>
            </w:r>
            <w:r w:rsidR="0019522C" w:rsidRPr="001F6913">
              <w:t xml:space="preserve"> </w:t>
            </w:r>
            <w:r w:rsidRPr="001F6913">
              <w:t>allow additional ambulance services to participate in the Surgical Cricothyrotomy SPW</w:t>
            </w:r>
            <w:r w:rsidR="00BC70AD" w:rsidRPr="001F6913">
              <w:t xml:space="preserve"> following Pro</w:t>
            </w:r>
            <w:r w:rsidR="008077E1" w:rsidRPr="001F6913">
              <w:t>fessional Ambulance’s</w:t>
            </w:r>
            <w:r w:rsidR="00BC70AD" w:rsidRPr="001F6913">
              <w:t xml:space="preserve"> approved format </w:t>
            </w:r>
            <w:r w:rsidRPr="001F6913">
              <w:t>by sending letter to OEMS</w:t>
            </w:r>
            <w:r w:rsidR="00BC70AD" w:rsidRPr="001F6913">
              <w:t xml:space="preserve"> and not being required to come before MSC</w:t>
            </w:r>
            <w:r w:rsidRPr="001F6913">
              <w:t xml:space="preserve">. </w:t>
            </w:r>
          </w:p>
          <w:p w:rsidR="00A00379" w:rsidRPr="001F6913" w:rsidRDefault="00A00379" w:rsidP="0001317F">
            <w:pPr>
              <w:tabs>
                <w:tab w:val="left" w:pos="360"/>
                <w:tab w:val="left" w:pos="540"/>
              </w:tabs>
              <w:ind w:left="0"/>
            </w:pPr>
            <w:r w:rsidRPr="001F6913">
              <w:t>Seconded by Dr. Geller.</w:t>
            </w:r>
            <w:r w:rsidRPr="001F6913">
              <w:rPr>
                <w:b/>
              </w:rPr>
              <w:t xml:space="preserve"> </w:t>
            </w:r>
          </w:p>
        </w:tc>
        <w:tc>
          <w:tcPr>
            <w:tcW w:w="4537" w:type="dxa"/>
          </w:tcPr>
          <w:p w:rsidR="0002564F" w:rsidRPr="001F6913" w:rsidRDefault="00DF079A" w:rsidP="00A00379">
            <w:pPr>
              <w:pStyle w:val="MediumGrid2"/>
              <w:ind w:left="0"/>
              <w:rPr>
                <w:iCs/>
              </w:rPr>
            </w:pPr>
            <w:r w:rsidRPr="001F6913">
              <w:t xml:space="preserve"> </w:t>
            </w:r>
            <w:r w:rsidR="0002564F" w:rsidRPr="001F6913">
              <w:rPr>
                <w:b/>
              </w:rPr>
              <w:t>Approved-</w:t>
            </w:r>
            <w:r w:rsidR="0002564F" w:rsidRPr="001F6913">
              <w:t>P. Brennan and Dr. Geller</w:t>
            </w:r>
            <w:r w:rsidR="00A00379" w:rsidRPr="001F6913">
              <w:rPr>
                <w:iCs/>
              </w:rPr>
              <w:t xml:space="preserve"> </w:t>
            </w:r>
          </w:p>
          <w:p w:rsidR="00A00379" w:rsidRPr="001F6913" w:rsidRDefault="0002564F" w:rsidP="001F6913">
            <w:pPr>
              <w:pStyle w:val="MediumGrid2"/>
              <w:ind w:left="0"/>
              <w:rPr>
                <w:iCs/>
              </w:rPr>
            </w:pPr>
            <w:r w:rsidRPr="001F6913">
              <w:rPr>
                <w:iCs/>
              </w:rPr>
              <w:t xml:space="preserve"> Opposed-</w:t>
            </w:r>
            <w:r w:rsidR="00A00379" w:rsidRPr="001F6913">
              <w:rPr>
                <w:iCs/>
              </w:rPr>
              <w:t xml:space="preserve"> Dr. Conway,</w:t>
            </w:r>
            <w:r w:rsidRPr="001F6913">
              <w:rPr>
                <w:iCs/>
              </w:rPr>
              <w:t xml:space="preserve"> </w:t>
            </w:r>
            <w:r w:rsidR="00A00379" w:rsidRPr="001F6913">
              <w:rPr>
                <w:iCs/>
              </w:rPr>
              <w:t xml:space="preserve">  Dr. Dyer, S. Gaughan, </w:t>
            </w:r>
            <w:r w:rsidR="00DC4D82" w:rsidRPr="001F6913">
              <w:rPr>
                <w:iCs/>
              </w:rPr>
              <w:t xml:space="preserve">L. Moriarty and </w:t>
            </w:r>
            <w:r w:rsidR="00A00379" w:rsidRPr="001F6913">
              <w:rPr>
                <w:iCs/>
              </w:rPr>
              <w:t>Dr. Tollefsen</w:t>
            </w:r>
            <w:r w:rsidR="00DC4D82" w:rsidRPr="001F6913">
              <w:rPr>
                <w:iCs/>
              </w:rPr>
              <w:t>.</w:t>
            </w:r>
          </w:p>
          <w:p w:rsidR="00DF079A" w:rsidRPr="001F6913" w:rsidRDefault="00A00379" w:rsidP="00A00379">
            <w:pPr>
              <w:ind w:left="0"/>
              <w:rPr>
                <w:iCs/>
              </w:rPr>
            </w:pPr>
            <w:r w:rsidRPr="001F6913">
              <w:rPr>
                <w:iCs/>
              </w:rPr>
              <w:t xml:space="preserve"> Abstentions-Dr. Tennyson, </w:t>
            </w:r>
            <w:r w:rsidR="00DC4D82" w:rsidRPr="001F6913">
              <w:rPr>
                <w:iCs/>
              </w:rPr>
              <w:t xml:space="preserve">Dr. Old and </w:t>
            </w:r>
            <w:r w:rsidR="00DF079A" w:rsidRPr="001F6913">
              <w:rPr>
                <w:iCs/>
              </w:rPr>
              <w:t xml:space="preserve">           </w:t>
            </w:r>
          </w:p>
          <w:p w:rsidR="00A00379" w:rsidRPr="001F6913" w:rsidRDefault="00DF079A" w:rsidP="0002564F">
            <w:pPr>
              <w:ind w:left="0"/>
            </w:pPr>
            <w:r w:rsidRPr="001F6913">
              <w:rPr>
                <w:iCs/>
              </w:rPr>
              <w:t xml:space="preserve"> </w:t>
            </w:r>
            <w:r w:rsidR="00DC4D82" w:rsidRPr="001F6913">
              <w:rPr>
                <w:iCs/>
              </w:rPr>
              <w:t xml:space="preserve">Dr. Walter. </w:t>
            </w:r>
          </w:p>
        </w:tc>
      </w:tr>
    </w:tbl>
    <w:p w:rsidR="00B0547D" w:rsidRPr="001F6913" w:rsidRDefault="00B0547D"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4537"/>
      </w:tblGrid>
      <w:tr w:rsidR="00B0547D" w:rsidRPr="001F6913" w:rsidTr="00C87C06">
        <w:trPr>
          <w:trHeight w:val="265"/>
        </w:trPr>
        <w:tc>
          <w:tcPr>
            <w:tcW w:w="5111" w:type="dxa"/>
            <w:shd w:val="clear" w:color="auto" w:fill="000000"/>
          </w:tcPr>
          <w:p w:rsidR="00B0547D" w:rsidRPr="001F6913" w:rsidRDefault="00B0547D" w:rsidP="00C87C06">
            <w:pPr>
              <w:ind w:left="0"/>
              <w:rPr>
                <w:b/>
                <w:color w:val="FFFFFF"/>
              </w:rPr>
            </w:pPr>
            <w:r w:rsidRPr="001F6913">
              <w:rPr>
                <w:b/>
                <w:color w:val="FFFFFF"/>
              </w:rPr>
              <w:t>Motion</w:t>
            </w:r>
          </w:p>
        </w:tc>
        <w:tc>
          <w:tcPr>
            <w:tcW w:w="4537" w:type="dxa"/>
            <w:shd w:val="clear" w:color="auto" w:fill="000000"/>
          </w:tcPr>
          <w:p w:rsidR="00B0547D" w:rsidRPr="001F6913" w:rsidRDefault="00B0547D" w:rsidP="00C87C06">
            <w:pPr>
              <w:ind w:left="0"/>
              <w:rPr>
                <w:b/>
                <w:color w:val="FFFFFF"/>
              </w:rPr>
            </w:pPr>
            <w:r w:rsidRPr="001F6913">
              <w:rPr>
                <w:b/>
                <w:color w:val="FFFFFF"/>
              </w:rPr>
              <w:t>Result</w:t>
            </w:r>
          </w:p>
        </w:tc>
      </w:tr>
      <w:tr w:rsidR="00B0547D" w:rsidRPr="001F6913" w:rsidTr="00C87C06">
        <w:trPr>
          <w:trHeight w:val="807"/>
        </w:trPr>
        <w:tc>
          <w:tcPr>
            <w:tcW w:w="5111" w:type="dxa"/>
          </w:tcPr>
          <w:p w:rsidR="001F6913" w:rsidRDefault="00B0547D" w:rsidP="00FA704F">
            <w:pPr>
              <w:tabs>
                <w:tab w:val="left" w:pos="360"/>
                <w:tab w:val="left" w:pos="540"/>
              </w:tabs>
              <w:ind w:left="0"/>
            </w:pPr>
            <w:r w:rsidRPr="001F6913">
              <w:rPr>
                <w:b/>
              </w:rPr>
              <w:t xml:space="preserve">Motion: </w:t>
            </w:r>
            <w:r w:rsidRPr="001F6913">
              <w:t xml:space="preserve">by Dr. Walter </w:t>
            </w:r>
            <w:r w:rsidR="0019522C" w:rsidRPr="001F6913">
              <w:t xml:space="preserve">to recommend </w:t>
            </w:r>
            <w:r w:rsidR="0001317F" w:rsidRPr="001F6913">
              <w:t>the Department</w:t>
            </w:r>
            <w:r w:rsidR="0019522C" w:rsidRPr="001F6913">
              <w:t xml:space="preserve"> </w:t>
            </w:r>
            <w:proofErr w:type="gramStart"/>
            <w:r w:rsidR="00303503" w:rsidRPr="001F6913">
              <w:t>require</w:t>
            </w:r>
            <w:proofErr w:type="gramEnd"/>
            <w:r w:rsidR="00303503" w:rsidRPr="001F6913">
              <w:t xml:space="preserve"> all</w:t>
            </w:r>
            <w:r w:rsidRPr="001F6913">
              <w:t xml:space="preserve"> field cricothyrotomies be reported as Serious reportable events</w:t>
            </w:r>
            <w:r w:rsidR="003A3A44" w:rsidRPr="001F6913">
              <w:t>, including those by Critical Care services</w:t>
            </w:r>
            <w:r w:rsidRPr="001F6913">
              <w:t xml:space="preserve">. </w:t>
            </w:r>
          </w:p>
          <w:p w:rsidR="00B0547D" w:rsidRPr="001F6913" w:rsidRDefault="00B0547D" w:rsidP="00FA704F">
            <w:pPr>
              <w:tabs>
                <w:tab w:val="left" w:pos="360"/>
                <w:tab w:val="left" w:pos="540"/>
              </w:tabs>
              <w:ind w:left="0"/>
            </w:pPr>
            <w:r w:rsidRPr="001F6913">
              <w:t>Seconded by L. Moriarty.</w:t>
            </w:r>
          </w:p>
        </w:tc>
        <w:tc>
          <w:tcPr>
            <w:tcW w:w="4537" w:type="dxa"/>
          </w:tcPr>
          <w:p w:rsidR="00B0547D" w:rsidRPr="001F6913" w:rsidRDefault="00B0547D" w:rsidP="003A3A44">
            <w:pPr>
              <w:ind w:left="0"/>
            </w:pPr>
            <w:r w:rsidRPr="001F6913">
              <w:rPr>
                <w:b/>
              </w:rPr>
              <w:t>Approved</w:t>
            </w:r>
            <w:r w:rsidRPr="001F6913">
              <w:t xml:space="preserve"> </w:t>
            </w:r>
            <w:r w:rsidR="00805DDB" w:rsidRPr="001F6913">
              <w:rPr>
                <w:iCs/>
              </w:rPr>
              <w:t>– unanimous vote</w:t>
            </w:r>
          </w:p>
        </w:tc>
      </w:tr>
    </w:tbl>
    <w:p w:rsidR="00A00379" w:rsidRPr="001F6913" w:rsidRDefault="00A00379"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4537"/>
      </w:tblGrid>
      <w:tr w:rsidR="009600D3" w:rsidRPr="001F6913" w:rsidTr="00C87C06">
        <w:trPr>
          <w:trHeight w:val="265"/>
        </w:trPr>
        <w:tc>
          <w:tcPr>
            <w:tcW w:w="5111" w:type="dxa"/>
            <w:shd w:val="clear" w:color="auto" w:fill="000000"/>
          </w:tcPr>
          <w:p w:rsidR="009600D3" w:rsidRPr="001F6913" w:rsidRDefault="009600D3" w:rsidP="00C87C06">
            <w:pPr>
              <w:ind w:left="0"/>
              <w:rPr>
                <w:b/>
                <w:color w:val="FFFFFF"/>
              </w:rPr>
            </w:pPr>
            <w:r w:rsidRPr="001F6913">
              <w:rPr>
                <w:b/>
                <w:color w:val="FFFFFF"/>
              </w:rPr>
              <w:t>Motion</w:t>
            </w:r>
          </w:p>
        </w:tc>
        <w:tc>
          <w:tcPr>
            <w:tcW w:w="4537" w:type="dxa"/>
            <w:shd w:val="clear" w:color="auto" w:fill="000000"/>
          </w:tcPr>
          <w:p w:rsidR="009600D3" w:rsidRPr="001F6913" w:rsidRDefault="009600D3" w:rsidP="00C87C06">
            <w:pPr>
              <w:ind w:left="0"/>
              <w:rPr>
                <w:b/>
                <w:color w:val="FFFFFF"/>
              </w:rPr>
            </w:pPr>
            <w:r w:rsidRPr="001F6913">
              <w:rPr>
                <w:b/>
                <w:color w:val="FFFFFF"/>
              </w:rPr>
              <w:t>Result</w:t>
            </w:r>
          </w:p>
        </w:tc>
      </w:tr>
      <w:tr w:rsidR="009600D3" w:rsidRPr="001F6913" w:rsidTr="00C87C06">
        <w:trPr>
          <w:trHeight w:val="807"/>
        </w:trPr>
        <w:tc>
          <w:tcPr>
            <w:tcW w:w="5111" w:type="dxa"/>
          </w:tcPr>
          <w:p w:rsidR="00914507" w:rsidRPr="001F6913" w:rsidRDefault="00AA0CF9" w:rsidP="00975AE2">
            <w:pPr>
              <w:tabs>
                <w:tab w:val="left" w:pos="360"/>
                <w:tab w:val="left" w:pos="540"/>
              </w:tabs>
              <w:ind w:left="0"/>
            </w:pPr>
            <w:r w:rsidRPr="001F6913">
              <w:rPr>
                <w:b/>
              </w:rPr>
              <w:t xml:space="preserve">Motion: </w:t>
            </w:r>
            <w:r w:rsidRPr="001F6913">
              <w:t>by L. Moriarty to</w:t>
            </w:r>
            <w:r w:rsidR="0019522C" w:rsidRPr="001F6913">
              <w:t xml:space="preserve"> recommend </w:t>
            </w:r>
            <w:r w:rsidR="0001317F" w:rsidRPr="001F6913">
              <w:t>the Department</w:t>
            </w:r>
            <w:r w:rsidRPr="001F6913">
              <w:t xml:space="preserve"> approve Professional Ambulance  and affiliate service’s “Check and Inject MA” SPW, requiring needles included in kit to be non-removable from syringes, and service to perform 100% review of kits following use, as discussed.</w:t>
            </w:r>
          </w:p>
          <w:p w:rsidR="009600D3" w:rsidRPr="001F6913" w:rsidRDefault="00AA0CF9" w:rsidP="00975AE2">
            <w:pPr>
              <w:tabs>
                <w:tab w:val="left" w:pos="360"/>
                <w:tab w:val="left" w:pos="540"/>
              </w:tabs>
              <w:ind w:left="0"/>
            </w:pPr>
            <w:r w:rsidRPr="001F6913">
              <w:t>Seconded by S. Gaughan.</w:t>
            </w:r>
          </w:p>
        </w:tc>
        <w:tc>
          <w:tcPr>
            <w:tcW w:w="4537" w:type="dxa"/>
          </w:tcPr>
          <w:p w:rsidR="009600D3" w:rsidRPr="001F6913" w:rsidRDefault="009600D3" w:rsidP="00C87C06">
            <w:pPr>
              <w:pStyle w:val="MediumGrid2"/>
              <w:ind w:left="0"/>
            </w:pPr>
            <w:r w:rsidRPr="001F6913">
              <w:rPr>
                <w:b/>
              </w:rPr>
              <w:t>Approved</w:t>
            </w:r>
            <w:r w:rsidRPr="001F6913">
              <w:t xml:space="preserve"> </w:t>
            </w:r>
            <w:r w:rsidR="008077E1" w:rsidRPr="001F6913">
              <w:t>–</w:t>
            </w:r>
            <w:r w:rsidRPr="001F6913">
              <w:t xml:space="preserve"> </w:t>
            </w:r>
            <w:r w:rsidR="008077E1" w:rsidRPr="001F6913">
              <w:t xml:space="preserve">P. Brennan, </w:t>
            </w:r>
            <w:r w:rsidRPr="001F6913">
              <w:t xml:space="preserve">Dr. Conway, S. Gaughan, Dr. Geller, L. Moriarity, Dr. Old, </w:t>
            </w:r>
            <w:r w:rsidR="00DF079A" w:rsidRPr="001F6913">
              <w:t xml:space="preserve">    </w:t>
            </w:r>
            <w:r w:rsidRPr="001F6913">
              <w:t xml:space="preserve">Dr. Tennyson, </w:t>
            </w:r>
            <w:r w:rsidR="008077E1" w:rsidRPr="001F6913">
              <w:t xml:space="preserve">and </w:t>
            </w:r>
            <w:r w:rsidRPr="001F6913">
              <w:t>Dr. Tollefsen.</w:t>
            </w:r>
          </w:p>
          <w:p w:rsidR="009600D3" w:rsidRPr="001F6913" w:rsidRDefault="009600D3" w:rsidP="008077E1">
            <w:pPr>
              <w:ind w:left="0"/>
            </w:pPr>
            <w:r w:rsidRPr="001F6913">
              <w:t>Abstentions-</w:t>
            </w:r>
            <w:r w:rsidR="008077E1" w:rsidRPr="001F6913">
              <w:t>Dr. Walter</w:t>
            </w:r>
            <w:r w:rsidRPr="001F6913">
              <w:t>, opposed-</w:t>
            </w:r>
            <w:r w:rsidR="00A764E0" w:rsidRPr="001F6913">
              <w:t>Dr. Dyer</w:t>
            </w:r>
            <w:r w:rsidRPr="001F6913">
              <w:t>.</w:t>
            </w:r>
          </w:p>
        </w:tc>
      </w:tr>
    </w:tbl>
    <w:p w:rsidR="00306EB3" w:rsidRPr="001F6913" w:rsidRDefault="00306EB3"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4537"/>
      </w:tblGrid>
      <w:tr w:rsidR="00E053A4" w:rsidRPr="001F6913" w:rsidTr="00C87C06">
        <w:trPr>
          <w:trHeight w:val="265"/>
        </w:trPr>
        <w:tc>
          <w:tcPr>
            <w:tcW w:w="5111" w:type="dxa"/>
            <w:shd w:val="clear" w:color="auto" w:fill="000000"/>
          </w:tcPr>
          <w:p w:rsidR="00E053A4" w:rsidRPr="001F6913" w:rsidRDefault="00E053A4" w:rsidP="00C87C06">
            <w:pPr>
              <w:ind w:left="0"/>
              <w:rPr>
                <w:b/>
                <w:color w:val="FFFFFF"/>
              </w:rPr>
            </w:pPr>
            <w:r w:rsidRPr="001F6913">
              <w:rPr>
                <w:b/>
                <w:color w:val="FFFFFF"/>
              </w:rPr>
              <w:t>Motion</w:t>
            </w:r>
          </w:p>
        </w:tc>
        <w:tc>
          <w:tcPr>
            <w:tcW w:w="4537" w:type="dxa"/>
            <w:shd w:val="clear" w:color="auto" w:fill="000000"/>
          </w:tcPr>
          <w:p w:rsidR="00E053A4" w:rsidRPr="001F6913" w:rsidRDefault="00E053A4" w:rsidP="00C87C06">
            <w:pPr>
              <w:ind w:left="0"/>
              <w:rPr>
                <w:b/>
                <w:color w:val="FFFFFF"/>
              </w:rPr>
            </w:pPr>
            <w:r w:rsidRPr="001F6913">
              <w:rPr>
                <w:b/>
                <w:color w:val="FFFFFF"/>
              </w:rPr>
              <w:t>Result</w:t>
            </w:r>
          </w:p>
        </w:tc>
      </w:tr>
      <w:tr w:rsidR="00E053A4" w:rsidRPr="001F6913" w:rsidTr="00C87C06">
        <w:trPr>
          <w:trHeight w:val="807"/>
        </w:trPr>
        <w:tc>
          <w:tcPr>
            <w:tcW w:w="5111" w:type="dxa"/>
          </w:tcPr>
          <w:p w:rsidR="001F6913" w:rsidRDefault="00E053A4" w:rsidP="00805DDB">
            <w:pPr>
              <w:tabs>
                <w:tab w:val="left" w:pos="360"/>
                <w:tab w:val="left" w:pos="540"/>
              </w:tabs>
              <w:ind w:left="0"/>
            </w:pPr>
            <w:r w:rsidRPr="001F6913">
              <w:rPr>
                <w:b/>
              </w:rPr>
              <w:t xml:space="preserve">Motion: </w:t>
            </w:r>
            <w:r w:rsidRPr="001F6913">
              <w:t xml:space="preserve">by L. </w:t>
            </w:r>
            <w:r w:rsidR="00805DDB" w:rsidRPr="001F6913">
              <w:t>Moriarty</w:t>
            </w:r>
            <w:r w:rsidRPr="001F6913">
              <w:t xml:space="preserve"> to</w:t>
            </w:r>
            <w:r w:rsidR="0019522C" w:rsidRPr="001F6913">
              <w:t xml:space="preserve"> recommend </w:t>
            </w:r>
            <w:r w:rsidR="0001317F" w:rsidRPr="001F6913">
              <w:t>the Department</w:t>
            </w:r>
            <w:r w:rsidR="00BC70AD" w:rsidRPr="001F6913">
              <w:t xml:space="preserve"> allow additional ambulance service to participate in the “Check and Inject MA” SPW, following Pro</w:t>
            </w:r>
            <w:r w:rsidR="008077E1" w:rsidRPr="001F6913">
              <w:t>fessional Ambulance’s</w:t>
            </w:r>
            <w:r w:rsidR="00BC70AD" w:rsidRPr="001F6913">
              <w:t xml:space="preserve"> approved format</w:t>
            </w:r>
            <w:r w:rsidR="007900EA" w:rsidRPr="001F6913">
              <w:t>,</w:t>
            </w:r>
            <w:r w:rsidR="00BC70AD" w:rsidRPr="001F6913">
              <w:t xml:space="preserve"> by simply sending a letter to OEMS and not being required to come before MSC</w:t>
            </w:r>
            <w:r w:rsidRPr="001F6913">
              <w:t xml:space="preserve">. </w:t>
            </w:r>
          </w:p>
          <w:p w:rsidR="00E053A4" w:rsidRPr="001F6913" w:rsidRDefault="00E053A4" w:rsidP="00805DDB">
            <w:pPr>
              <w:tabs>
                <w:tab w:val="left" w:pos="360"/>
                <w:tab w:val="left" w:pos="540"/>
              </w:tabs>
              <w:ind w:left="0"/>
            </w:pPr>
            <w:r w:rsidRPr="001F6913">
              <w:t>Seconded by Dr. Walter.</w:t>
            </w:r>
          </w:p>
        </w:tc>
        <w:tc>
          <w:tcPr>
            <w:tcW w:w="4537" w:type="dxa"/>
          </w:tcPr>
          <w:p w:rsidR="00E053A4" w:rsidRPr="001F6913" w:rsidRDefault="00E053A4" w:rsidP="00E053A4">
            <w:pPr>
              <w:ind w:left="0"/>
            </w:pPr>
            <w:r w:rsidRPr="001F6913">
              <w:rPr>
                <w:b/>
              </w:rPr>
              <w:t>Approved</w:t>
            </w:r>
            <w:r w:rsidRPr="001F6913">
              <w:t xml:space="preserve"> - Dr. Conway, S. Gaughan, Dr. Geller, L. Moriarity, Dr. Old, </w:t>
            </w:r>
            <w:r w:rsidR="00486294" w:rsidRPr="001F6913">
              <w:t xml:space="preserve">and </w:t>
            </w:r>
            <w:r w:rsidRPr="001F6913">
              <w:t>Dr. Tennyson</w:t>
            </w:r>
            <w:r w:rsidR="00486294" w:rsidRPr="001F6913">
              <w:t>.</w:t>
            </w:r>
            <w:r w:rsidRPr="001F6913">
              <w:t xml:space="preserve"> Abstentions-Dr. Dyer, P. Brennan</w:t>
            </w:r>
            <w:r w:rsidR="00486294" w:rsidRPr="001F6913">
              <w:t>, Dr. Walter</w:t>
            </w:r>
            <w:r w:rsidRPr="001F6913">
              <w:t>, opposed-Dr. Tollefsen.</w:t>
            </w:r>
          </w:p>
        </w:tc>
      </w:tr>
      <w:tr w:rsidR="00E053A4" w:rsidRPr="001F6913" w:rsidTr="00C87C06">
        <w:trPr>
          <w:trHeight w:val="265"/>
        </w:trPr>
        <w:tc>
          <w:tcPr>
            <w:tcW w:w="5111" w:type="dxa"/>
            <w:shd w:val="clear" w:color="auto" w:fill="000000"/>
          </w:tcPr>
          <w:p w:rsidR="00E053A4" w:rsidRPr="001F6913" w:rsidRDefault="00E053A4" w:rsidP="00C87C06">
            <w:pPr>
              <w:ind w:left="0"/>
              <w:rPr>
                <w:b/>
                <w:color w:val="FFFFFF"/>
              </w:rPr>
            </w:pPr>
            <w:r w:rsidRPr="001F6913">
              <w:rPr>
                <w:b/>
                <w:color w:val="FFFFFF"/>
              </w:rPr>
              <w:t>Motion</w:t>
            </w:r>
          </w:p>
        </w:tc>
        <w:tc>
          <w:tcPr>
            <w:tcW w:w="4537" w:type="dxa"/>
            <w:shd w:val="clear" w:color="auto" w:fill="000000"/>
          </w:tcPr>
          <w:p w:rsidR="00E053A4" w:rsidRPr="001F6913" w:rsidRDefault="00E053A4" w:rsidP="00C87C06">
            <w:pPr>
              <w:ind w:left="0"/>
              <w:rPr>
                <w:b/>
                <w:color w:val="FFFFFF"/>
              </w:rPr>
            </w:pPr>
            <w:r w:rsidRPr="001F6913">
              <w:rPr>
                <w:b/>
                <w:color w:val="FFFFFF"/>
              </w:rPr>
              <w:t>Result</w:t>
            </w:r>
          </w:p>
        </w:tc>
      </w:tr>
      <w:tr w:rsidR="00E053A4" w:rsidRPr="001F6913" w:rsidTr="00C87C06">
        <w:trPr>
          <w:trHeight w:val="807"/>
        </w:trPr>
        <w:tc>
          <w:tcPr>
            <w:tcW w:w="5111" w:type="dxa"/>
          </w:tcPr>
          <w:p w:rsidR="00914507" w:rsidRPr="001F6913" w:rsidRDefault="008A46BC" w:rsidP="00FD3802">
            <w:pPr>
              <w:tabs>
                <w:tab w:val="left" w:pos="360"/>
                <w:tab w:val="left" w:pos="540"/>
              </w:tabs>
              <w:ind w:left="0"/>
            </w:pPr>
            <w:r w:rsidRPr="001F6913">
              <w:rPr>
                <w:b/>
              </w:rPr>
              <w:t xml:space="preserve">Motion: </w:t>
            </w:r>
            <w:r w:rsidRPr="001F6913">
              <w:t>by Dr. Geller to</w:t>
            </w:r>
            <w:r w:rsidR="0019522C" w:rsidRPr="001F6913">
              <w:t xml:space="preserve"> recommend </w:t>
            </w:r>
            <w:r w:rsidR="0001317F" w:rsidRPr="001F6913">
              <w:t>the Department</w:t>
            </w:r>
            <w:r w:rsidRPr="001F6913">
              <w:t xml:space="preserve"> approve </w:t>
            </w:r>
            <w:r w:rsidR="00BC70AD" w:rsidRPr="001F6913">
              <w:t xml:space="preserve">TXA </w:t>
            </w:r>
            <w:r w:rsidRPr="001F6913">
              <w:t xml:space="preserve">SPW as presented, noting </w:t>
            </w:r>
            <w:r w:rsidR="00205B8A" w:rsidRPr="001F6913">
              <w:t>that it is an accepted clinical therapy</w:t>
            </w:r>
            <w:r w:rsidRPr="001F6913">
              <w:t xml:space="preserve">. </w:t>
            </w:r>
          </w:p>
          <w:p w:rsidR="00E053A4" w:rsidRPr="001F6913" w:rsidRDefault="008A46BC" w:rsidP="00FA704F">
            <w:pPr>
              <w:tabs>
                <w:tab w:val="left" w:pos="360"/>
                <w:tab w:val="left" w:pos="540"/>
              </w:tabs>
              <w:ind w:left="0"/>
            </w:pPr>
            <w:r w:rsidRPr="001F6913">
              <w:t>Seconded by L. Moriarty</w:t>
            </w:r>
          </w:p>
        </w:tc>
        <w:tc>
          <w:tcPr>
            <w:tcW w:w="4537" w:type="dxa"/>
          </w:tcPr>
          <w:p w:rsidR="00E053A4" w:rsidRPr="001F6913" w:rsidRDefault="00E053A4" w:rsidP="00C64A48">
            <w:pPr>
              <w:ind w:left="0"/>
            </w:pPr>
            <w:r w:rsidRPr="001F6913">
              <w:rPr>
                <w:b/>
              </w:rPr>
              <w:t>Approved</w:t>
            </w:r>
            <w:r w:rsidRPr="001F6913">
              <w:t xml:space="preserve"> </w:t>
            </w:r>
            <w:r w:rsidR="00C64A48" w:rsidRPr="001F6913">
              <w:t>–</w:t>
            </w:r>
            <w:r w:rsidRPr="001F6913">
              <w:t xml:space="preserve"> </w:t>
            </w:r>
            <w:r w:rsidR="00303503" w:rsidRPr="001F6913">
              <w:rPr>
                <w:iCs/>
              </w:rPr>
              <w:t>unanimous vote</w:t>
            </w:r>
          </w:p>
        </w:tc>
      </w:tr>
    </w:tbl>
    <w:p w:rsidR="00E053A4" w:rsidRPr="001F6913" w:rsidRDefault="00E053A4"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p w:rsidR="00E053A4" w:rsidRPr="001F6913" w:rsidRDefault="00E053A4"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4537"/>
      </w:tblGrid>
      <w:tr w:rsidR="00E053A4" w:rsidRPr="001F6913" w:rsidTr="00C87C06">
        <w:trPr>
          <w:trHeight w:val="265"/>
        </w:trPr>
        <w:tc>
          <w:tcPr>
            <w:tcW w:w="5111" w:type="dxa"/>
            <w:shd w:val="clear" w:color="auto" w:fill="000000"/>
          </w:tcPr>
          <w:p w:rsidR="00E053A4" w:rsidRPr="001F6913" w:rsidRDefault="00E053A4" w:rsidP="00C87C06">
            <w:pPr>
              <w:ind w:left="0"/>
              <w:rPr>
                <w:b/>
                <w:color w:val="FFFFFF"/>
              </w:rPr>
            </w:pPr>
            <w:r w:rsidRPr="001F6913">
              <w:rPr>
                <w:b/>
                <w:color w:val="FFFFFF"/>
              </w:rPr>
              <w:t>Motion</w:t>
            </w:r>
          </w:p>
        </w:tc>
        <w:tc>
          <w:tcPr>
            <w:tcW w:w="4537" w:type="dxa"/>
            <w:shd w:val="clear" w:color="auto" w:fill="000000"/>
          </w:tcPr>
          <w:p w:rsidR="00E053A4" w:rsidRPr="001F6913" w:rsidRDefault="00E053A4" w:rsidP="00C87C06">
            <w:pPr>
              <w:ind w:left="0"/>
              <w:rPr>
                <w:b/>
                <w:color w:val="FFFFFF"/>
              </w:rPr>
            </w:pPr>
            <w:r w:rsidRPr="001F6913">
              <w:rPr>
                <w:b/>
                <w:color w:val="FFFFFF"/>
              </w:rPr>
              <w:t>Result</w:t>
            </w:r>
          </w:p>
        </w:tc>
      </w:tr>
      <w:tr w:rsidR="00E053A4" w:rsidRPr="001F6913" w:rsidTr="00C87C06">
        <w:trPr>
          <w:trHeight w:val="807"/>
        </w:trPr>
        <w:tc>
          <w:tcPr>
            <w:tcW w:w="5111" w:type="dxa"/>
          </w:tcPr>
          <w:p w:rsidR="00E053A4" w:rsidRPr="001F6913" w:rsidRDefault="00C64A48" w:rsidP="0001317F">
            <w:pPr>
              <w:tabs>
                <w:tab w:val="left" w:pos="360"/>
                <w:tab w:val="left" w:pos="540"/>
              </w:tabs>
              <w:ind w:left="0"/>
            </w:pPr>
            <w:r w:rsidRPr="001F6913">
              <w:rPr>
                <w:b/>
              </w:rPr>
              <w:t xml:space="preserve">Motion: </w:t>
            </w:r>
            <w:r w:rsidRPr="001F6913">
              <w:t xml:space="preserve">by L. </w:t>
            </w:r>
            <w:r w:rsidR="00442217" w:rsidRPr="001F6913">
              <w:t xml:space="preserve">Moriarty </w:t>
            </w:r>
            <w:r w:rsidR="00FD3802" w:rsidRPr="001F6913">
              <w:t xml:space="preserve">to </w:t>
            </w:r>
            <w:r w:rsidR="0019522C" w:rsidRPr="001F6913">
              <w:t xml:space="preserve">recommend </w:t>
            </w:r>
            <w:r w:rsidR="0001317F" w:rsidRPr="001F6913">
              <w:t>the Department</w:t>
            </w:r>
            <w:r w:rsidR="0019522C" w:rsidRPr="001F6913">
              <w:t xml:space="preserve"> </w:t>
            </w:r>
            <w:proofErr w:type="gramStart"/>
            <w:r w:rsidR="00FD3802" w:rsidRPr="001F6913">
              <w:t>allow</w:t>
            </w:r>
            <w:proofErr w:type="gramEnd"/>
            <w:r w:rsidR="00FD3802" w:rsidRPr="001F6913">
              <w:t xml:space="preserve"> additional ambulance service to participate in the TXA SPW, following St Luke’s Hospital’s approved format by simply sending a letter to OEMS and not being required to come before MSC</w:t>
            </w:r>
            <w:r w:rsidRPr="001F6913">
              <w:t>. Seconded by Dr. Geller.</w:t>
            </w:r>
          </w:p>
        </w:tc>
        <w:tc>
          <w:tcPr>
            <w:tcW w:w="4537" w:type="dxa"/>
          </w:tcPr>
          <w:p w:rsidR="00E053A4" w:rsidRPr="001F6913" w:rsidRDefault="00A61FC8" w:rsidP="00A61FC8">
            <w:pPr>
              <w:pStyle w:val="MediumGrid2"/>
              <w:ind w:left="0"/>
            </w:pPr>
            <w:r w:rsidRPr="001F6913">
              <w:rPr>
                <w:b/>
              </w:rPr>
              <w:t>Approved</w:t>
            </w:r>
            <w:r w:rsidRPr="001F6913">
              <w:t xml:space="preserve"> </w:t>
            </w:r>
            <w:r w:rsidR="00805DDB" w:rsidRPr="001F6913">
              <w:rPr>
                <w:iCs/>
              </w:rPr>
              <w:t>– unanimous vote</w:t>
            </w:r>
          </w:p>
        </w:tc>
      </w:tr>
    </w:tbl>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r w:rsidRPr="001F6913">
        <w:rPr>
          <w:b/>
          <w:bCs/>
        </w:rPr>
        <w:t>4.0Action Items</w:t>
      </w:r>
    </w:p>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r w:rsidRPr="001F6913">
        <w:t>The following table lists the action items identified during the meeting</w:t>
      </w:r>
    </w:p>
    <w:tbl>
      <w:tblPr>
        <w:tblW w:w="9648" w:type="dxa"/>
        <w:tblBorders>
          <w:top w:val="nil"/>
          <w:left w:val="nil"/>
          <w:right w:val="nil"/>
        </w:tblBorders>
        <w:tblLayout w:type="fixed"/>
        <w:tblLook w:val="0000" w:firstRow="0" w:lastRow="0" w:firstColumn="0" w:lastColumn="0" w:noHBand="0" w:noVBand="0"/>
      </w:tblPr>
      <w:tblGrid>
        <w:gridCol w:w="6398"/>
        <w:gridCol w:w="180"/>
        <w:gridCol w:w="3070"/>
      </w:tblGrid>
      <w:tr w:rsidR="00FE1108" w:rsidRPr="001F6913">
        <w:tblPrEx>
          <w:tblCellMar>
            <w:top w:w="0" w:type="dxa"/>
            <w:bottom w:w="0" w:type="dxa"/>
          </w:tblCellMar>
        </w:tblPrEx>
        <w:tc>
          <w:tcPr>
            <w:tcW w:w="6578" w:type="dxa"/>
            <w:gridSpan w:val="2"/>
            <w:tcBorders>
              <w:top w:val="single" w:sz="4" w:space="0" w:color="auto"/>
              <w:left w:val="single" w:sz="4" w:space="0" w:color="auto"/>
              <w:bottom w:val="single" w:sz="4" w:space="0" w:color="auto"/>
              <w:right w:val="single" w:sz="4" w:space="0" w:color="auto"/>
            </w:tcBorders>
            <w:shd w:val="clear" w:color="auto" w:fill="000000"/>
          </w:tcPr>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r w:rsidRPr="001F6913">
              <w:rPr>
                <w:b/>
                <w:bCs/>
                <w:color w:val="FFFFFF"/>
              </w:rPr>
              <w:t>Item</w:t>
            </w:r>
          </w:p>
        </w:tc>
        <w:tc>
          <w:tcPr>
            <w:tcW w:w="3070" w:type="dxa"/>
            <w:tcBorders>
              <w:top w:val="single" w:sz="4" w:space="0" w:color="auto"/>
              <w:left w:val="single" w:sz="4" w:space="0" w:color="auto"/>
              <w:bottom w:val="single" w:sz="4" w:space="0" w:color="auto"/>
              <w:right w:val="single" w:sz="4" w:space="0" w:color="auto"/>
            </w:tcBorders>
            <w:shd w:val="clear" w:color="auto" w:fill="000000"/>
          </w:tcPr>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kern w:val="1"/>
              </w:rPr>
            </w:pPr>
            <w:r w:rsidRPr="001F6913">
              <w:rPr>
                <w:b/>
                <w:bCs/>
                <w:color w:val="FFFFFF"/>
              </w:rPr>
              <w:t>Responsibility</w:t>
            </w:r>
          </w:p>
        </w:tc>
      </w:tr>
      <w:tr w:rsidR="00FE1108" w:rsidRPr="001F6913">
        <w:tblPrEx>
          <w:tblBorders>
            <w:top w:val="none" w:sz="0" w:space="0" w:color="auto"/>
          </w:tblBorders>
          <w:tblCellMar>
            <w:top w:w="0" w:type="dxa"/>
            <w:bottom w:w="0" w:type="dxa"/>
          </w:tblCellMar>
        </w:tblPrEx>
        <w:tc>
          <w:tcPr>
            <w:tcW w:w="6398" w:type="dxa"/>
            <w:tcBorders>
              <w:top w:val="single" w:sz="4" w:space="0" w:color="auto"/>
              <w:left w:val="single" w:sz="4" w:space="0" w:color="auto"/>
              <w:bottom w:val="single" w:sz="4" w:space="0" w:color="auto"/>
              <w:right w:val="single" w:sz="4" w:space="0" w:color="auto"/>
            </w:tcBorders>
          </w:tcPr>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c>
          <w:tcPr>
            <w:tcW w:w="3250" w:type="dxa"/>
            <w:gridSpan w:val="2"/>
            <w:tcBorders>
              <w:top w:val="single" w:sz="4" w:space="0" w:color="auto"/>
              <w:left w:val="single" w:sz="4" w:space="0" w:color="auto"/>
              <w:bottom w:val="single" w:sz="4" w:space="0" w:color="auto"/>
              <w:right w:val="single" w:sz="4" w:space="0" w:color="auto"/>
            </w:tcBorders>
          </w:tcPr>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r>
      <w:tr w:rsidR="00FE1108" w:rsidRPr="001F6913">
        <w:tblPrEx>
          <w:tblBorders>
            <w:top w:val="none" w:sz="0" w:space="0" w:color="auto"/>
          </w:tblBorders>
          <w:tblCellMar>
            <w:top w:w="0" w:type="dxa"/>
            <w:bottom w:w="0" w:type="dxa"/>
          </w:tblCellMar>
        </w:tblPrEx>
        <w:tc>
          <w:tcPr>
            <w:tcW w:w="6398" w:type="dxa"/>
            <w:tcBorders>
              <w:top w:val="single" w:sz="4" w:space="0" w:color="auto"/>
              <w:left w:val="single" w:sz="4" w:space="0" w:color="auto"/>
              <w:bottom w:val="single" w:sz="4" w:space="0" w:color="auto"/>
              <w:right w:val="single" w:sz="4" w:space="0" w:color="auto"/>
            </w:tcBorders>
          </w:tcPr>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c>
          <w:tcPr>
            <w:tcW w:w="3250" w:type="dxa"/>
            <w:gridSpan w:val="2"/>
            <w:tcBorders>
              <w:top w:val="single" w:sz="4" w:space="0" w:color="auto"/>
              <w:left w:val="single" w:sz="4" w:space="0" w:color="auto"/>
              <w:bottom w:val="single" w:sz="4" w:space="0" w:color="auto"/>
              <w:right w:val="single" w:sz="4" w:space="0" w:color="auto"/>
            </w:tcBorders>
          </w:tcPr>
          <w:p w:rsidR="00FE1108" w:rsidRPr="001F6913" w:rsidRDefault="00FE1108"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r>
    </w:tbl>
    <w:p w:rsidR="002157FF" w:rsidRPr="001F6913" w:rsidRDefault="002157FF" w:rsidP="00FE1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pPr>
    </w:p>
    <w:p w:rsidR="002157FF" w:rsidRPr="001F6913" w:rsidRDefault="002157FF" w:rsidP="00146702">
      <w:pPr>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rPr>
          <w:b/>
          <w:bCs/>
          <w:u w:val="single"/>
        </w:rPr>
      </w:pPr>
      <w:r w:rsidRPr="001F6913">
        <w:rPr>
          <w:b/>
          <w:bCs/>
          <w:u w:val="single"/>
        </w:rPr>
        <w:t>Minutes</w:t>
      </w:r>
    </w:p>
    <w:p w:rsidR="002C2899" w:rsidRPr="001F6913" w:rsidRDefault="002157FF" w:rsidP="00975AE2">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8"/>
      </w:pPr>
      <w:r w:rsidRPr="001F6913">
        <w:t>Motion: by Dr. Dyer to approve the June minutes. Seconded by L. Moriarity</w:t>
      </w:r>
    </w:p>
    <w:p w:rsidR="00805DDB" w:rsidRPr="001F6913" w:rsidDel="00805DDB" w:rsidRDefault="002C2899" w:rsidP="00805DDB">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r w:rsidRPr="001F6913">
        <w:rPr>
          <w:iCs/>
        </w:rPr>
        <w:t xml:space="preserve">Approved </w:t>
      </w:r>
      <w:r w:rsidR="00805DDB" w:rsidRPr="001F6913">
        <w:rPr>
          <w:iCs/>
        </w:rPr>
        <w:t>– unanimous vote</w:t>
      </w:r>
    </w:p>
    <w:p w:rsidR="002157FF" w:rsidRPr="001F6913" w:rsidRDefault="002157FF" w:rsidP="00146702">
      <w:pPr>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pPr>
      <w:r w:rsidRPr="001F6913">
        <w:rPr>
          <w:b/>
          <w:bCs/>
          <w:u w:val="single"/>
        </w:rPr>
        <w:t>Task Force</w:t>
      </w:r>
      <w:r w:rsidR="00FA704F" w:rsidRPr="001F6913">
        <w:rPr>
          <w:b/>
          <w:bCs/>
          <w:u w:val="single"/>
        </w:rPr>
        <w:t>s</w:t>
      </w:r>
    </w:p>
    <w:p w:rsidR="002157FF" w:rsidRPr="001F6913" w:rsidRDefault="002157FF" w:rsidP="00146702">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8"/>
      </w:pPr>
      <w:r w:rsidRPr="001F6913">
        <w:t>Chairs to distribute written reports as needed—no repo</w:t>
      </w:r>
      <w:r w:rsidR="00FA704F" w:rsidRPr="001F6913">
        <w:t>r</w:t>
      </w:r>
      <w:r w:rsidRPr="001F6913">
        <w:t>ts</w:t>
      </w:r>
    </w:p>
    <w:p w:rsidR="002157FF" w:rsidRPr="001F6913" w:rsidRDefault="002157FF" w:rsidP="00146702">
      <w:pPr>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pPr>
      <w:r w:rsidRPr="001F6913">
        <w:rPr>
          <w:b/>
          <w:bCs/>
          <w:u w:val="single"/>
        </w:rPr>
        <w:t>Old Business</w:t>
      </w:r>
    </w:p>
    <w:p w:rsidR="002157FF" w:rsidRPr="001F6913" w:rsidRDefault="002157FF" w:rsidP="00146702">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8"/>
      </w:pPr>
      <w:r w:rsidRPr="001F6913">
        <w:t>System CQI report—no report</w:t>
      </w:r>
    </w:p>
    <w:p w:rsidR="002157FF" w:rsidRPr="001F6913" w:rsidRDefault="002157FF" w:rsidP="00146702">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8"/>
      </w:pPr>
      <w:r w:rsidRPr="001F6913">
        <w:t>MATRIS—no report</w:t>
      </w:r>
    </w:p>
    <w:p w:rsidR="002157FF" w:rsidRPr="001F6913" w:rsidRDefault="002157FF" w:rsidP="00146702">
      <w:pPr>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pPr>
      <w:r w:rsidRPr="001F6913">
        <w:rPr>
          <w:b/>
          <w:bCs/>
          <w:u w:val="single"/>
        </w:rPr>
        <w:t>New Business</w:t>
      </w:r>
    </w:p>
    <w:p w:rsidR="002157FF" w:rsidRPr="001F6913" w:rsidRDefault="002157FF" w:rsidP="00146702">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8"/>
      </w:pPr>
      <w:r w:rsidRPr="001F6913">
        <w:t>Special Project Waivers</w:t>
      </w:r>
    </w:p>
    <w:p w:rsidR="002157FF" w:rsidRPr="001F6913" w:rsidRDefault="002157FF" w:rsidP="0014670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8"/>
      </w:pPr>
      <w:r w:rsidRPr="001F6913">
        <w:t>Sepsis</w:t>
      </w:r>
    </w:p>
    <w:p w:rsidR="002157FF" w:rsidRPr="001F6913" w:rsidRDefault="002157FF" w:rsidP="0014670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How has it been going?</w:t>
      </w:r>
    </w:p>
    <w:p w:rsidR="002157FF" w:rsidRPr="001F6913" w:rsidRDefault="002157FF"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gramStart"/>
      <w:r w:rsidRPr="001F6913">
        <w:lastRenderedPageBreak/>
        <w:t>Roughly 100 patients/year, 30% of which resulted in a sepsis alert</w:t>
      </w:r>
      <w:proofErr w:type="gramEnd"/>
      <w:r w:rsidRPr="001F6913">
        <w:t xml:space="preserve"> based on lactate, with no clear difference in outcome. Hospitals are moving away from goal directed therapy in sepsis, but it remains a CMS measure for hospitals. The major intervention in the waiver is field measurement of lactates, which is within the technical purview of paramedics.</w:t>
      </w:r>
    </w:p>
    <w:p w:rsidR="002157FF" w:rsidRPr="001F6913" w:rsidRDefault="002157FF"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Motion to continue waiver for existing services, by P. Brennan, seconded by Dr. Walter. </w:t>
      </w:r>
    </w:p>
    <w:p w:rsidR="002157FF" w:rsidRPr="001F6913" w:rsidRDefault="002157FF"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The services operating would like to continue, as they feel patients with alert get better attention at hospital upon arrival. Hospitals are being measured by CMS, and the field lactate does count for the sepsis bundle. Patients identified by project are receiving significantly more fluid prehospitally, but we cannot quantify.</w:t>
      </w:r>
    </w:p>
    <w:p w:rsidR="002157FF" w:rsidRPr="001F6913" w:rsidRDefault="002157FF"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Services are using a meter under CLIA waiver, manufactured by Nova biomedical. </w:t>
      </w:r>
    </w:p>
    <w:p w:rsidR="002157FF" w:rsidRPr="001F6913" w:rsidRDefault="002157FF"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Professional Ambulance has just begun tracking patient outcomes with Mount Auburn Hospital and Mass General Hospital, with mortality and ICU stays as major outcomes. </w:t>
      </w:r>
    </w:p>
    <w:p w:rsidR="002157FF" w:rsidRPr="001F6913" w:rsidRDefault="002157FF"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The value of this prehospital testing, especially when brought to a high-volume emergency department, is a flag for ED clinicians. </w:t>
      </w:r>
    </w:p>
    <w:p w:rsidR="002C2899" w:rsidRPr="001F6913" w:rsidRDefault="002157FF" w:rsidP="00146702">
      <w:pPr>
        <w:numPr>
          <w:ilvl w:val="2"/>
          <w:numId w:val="46"/>
        </w:numPr>
        <w:tabs>
          <w:tab w:val="left" w:pos="0"/>
        </w:tabs>
        <w:ind w:left="1368"/>
        <w:rPr>
          <w:color w:val="000000"/>
        </w:rPr>
      </w:pPr>
      <w:r w:rsidRPr="001F6913">
        <w:rPr>
          <w:b/>
        </w:rPr>
        <w:t xml:space="preserve">Motion: </w:t>
      </w:r>
      <w:r w:rsidRPr="001F6913">
        <w:t>by Dr. Geller to</w:t>
      </w:r>
      <w:r w:rsidR="0019522C" w:rsidRPr="001F6913">
        <w:t xml:space="preserve"> recommend the Department</w:t>
      </w:r>
      <w:r w:rsidRPr="001F6913">
        <w:t xml:space="preserve"> continue existing Sepsis/Lactate monitoring Special Project Waiver for enrolled services. Seconded by Dr. Tennyson. </w:t>
      </w:r>
      <w:r w:rsidR="00205B8A" w:rsidRPr="001F6913">
        <w:t>Approved</w:t>
      </w:r>
      <w:r w:rsidR="00DF0D72" w:rsidRPr="001F6913">
        <w:t>-unanimous vote</w:t>
      </w:r>
      <w:r w:rsidR="00205B8A" w:rsidRPr="001F6913">
        <w:t>.</w:t>
      </w:r>
      <w:r w:rsidR="0001317F" w:rsidRPr="001F6913">
        <w:t xml:space="preserve"> </w:t>
      </w:r>
    </w:p>
    <w:p w:rsidR="002157FF" w:rsidRPr="001F6913" w:rsidRDefault="002157FF" w:rsidP="0014670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8"/>
      </w:pPr>
      <w:r w:rsidRPr="001F6913">
        <w:t>Opening waiver to other services</w:t>
      </w:r>
    </w:p>
    <w:p w:rsidR="002157FF" w:rsidRPr="001F6913" w:rsidRDefault="002157FF"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 xml:space="preserve">Historically, some projects have allowed other services to be added on, simply by sending a letter of intent to OEMS, while other projects have required new services to come to MSC to request the waiver. </w:t>
      </w:r>
      <w:r w:rsidR="000304B2" w:rsidRPr="001F6913">
        <w:t xml:space="preserve">In either case, the regional director and medical director must be involved in process. </w:t>
      </w:r>
    </w:p>
    <w:p w:rsidR="002157FF" w:rsidRPr="001F6913" w:rsidRDefault="002157FF"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 xml:space="preserve">The Department must ensure it continues to monitor all services, even those who begin a waiver project late, and track their data regularly. </w:t>
      </w:r>
    </w:p>
    <w:p w:rsidR="00880B5A" w:rsidRPr="001F6913" w:rsidRDefault="002157FF" w:rsidP="00FD3802">
      <w:pPr>
        <w:numPr>
          <w:ilvl w:val="2"/>
          <w:numId w:val="46"/>
        </w:numPr>
        <w:tabs>
          <w:tab w:val="left" w:pos="0"/>
        </w:tabs>
        <w:ind w:left="1368"/>
        <w:rPr>
          <w:color w:val="000000"/>
        </w:rPr>
      </w:pPr>
      <w:r w:rsidRPr="001F6913">
        <w:rPr>
          <w:b/>
          <w:bCs/>
        </w:rPr>
        <w:t xml:space="preserve">Motion: </w:t>
      </w:r>
      <w:r w:rsidRPr="001F6913">
        <w:t xml:space="preserve">by L. Moriarty, to </w:t>
      </w:r>
      <w:r w:rsidR="0019522C" w:rsidRPr="001F6913">
        <w:t xml:space="preserve">recommend the Department </w:t>
      </w:r>
      <w:r w:rsidRPr="001F6913">
        <w:t xml:space="preserve">open Sepsis/Lactate Special Project to </w:t>
      </w:r>
      <w:r w:rsidR="006068DE" w:rsidRPr="001F6913">
        <w:t>other services, simply by sending a letter to OEMS, and not returning to MSC for approval. New services applying must follow the exact same protocols as the existing waiver. If changes are made, must return to MSC for authorization.</w:t>
      </w:r>
    </w:p>
    <w:p w:rsidR="002157FF" w:rsidRPr="001F6913" w:rsidRDefault="00DF0D72" w:rsidP="00975AE2">
      <w:pPr>
        <w:numPr>
          <w:ilvl w:val="3"/>
          <w:numId w:val="46"/>
        </w:numPr>
        <w:tabs>
          <w:tab w:val="left" w:pos="0"/>
        </w:tabs>
        <w:rPr>
          <w:color w:val="000000"/>
        </w:rPr>
      </w:pPr>
      <w:r w:rsidRPr="001F6913">
        <w:t xml:space="preserve">Approved-unanimous vote. </w:t>
      </w:r>
    </w:p>
    <w:p w:rsidR="006068DE" w:rsidRPr="001F6913" w:rsidRDefault="006068DE" w:rsidP="00146702">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8"/>
      </w:pPr>
      <w:r w:rsidRPr="001F6913">
        <w:t>Basic Life Support use of Supraglottic Airways for airway management during cardiac arrest (Mr. Aumann, Patriot Ambulance)</w:t>
      </w:r>
    </w:p>
    <w:p w:rsidR="006068DE" w:rsidRPr="001F6913" w:rsidRDefault="006068DE" w:rsidP="0014670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8"/>
      </w:pPr>
      <w:r w:rsidRPr="001F6913">
        <w:t xml:space="preserve">Historically, standard of care interventions in cardiac arrest have come in and out of favor, including </w:t>
      </w:r>
      <w:r w:rsidR="00205B8A" w:rsidRPr="001F6913">
        <w:t>Brety</w:t>
      </w:r>
      <w:r w:rsidR="00AC2F4A" w:rsidRPr="001F6913">
        <w:t xml:space="preserve">lium, </w:t>
      </w:r>
      <w:r w:rsidR="00205B8A" w:rsidRPr="001F6913">
        <w:t>isoproterenol,</w:t>
      </w:r>
      <w:r w:rsidR="00AC2F4A" w:rsidRPr="001F6913">
        <w:t xml:space="preserve"> and intra-cardiac epinephrine. </w:t>
      </w:r>
    </w:p>
    <w:p w:rsidR="00AC2F4A" w:rsidRPr="001F6913" w:rsidRDefault="00AC2F4A" w:rsidP="0014670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8"/>
      </w:pPr>
      <w:r w:rsidRPr="001F6913">
        <w:t>Cardiac arrest management is focused on elim</w:t>
      </w:r>
      <w:r w:rsidR="00146702" w:rsidRPr="001F6913">
        <w:t>ination</w:t>
      </w:r>
      <w:r w:rsidRPr="001F6913">
        <w:t xml:space="preserve"> of problems – an unmanaged problem includes gastric distention-and intended consequence of care. </w:t>
      </w:r>
    </w:p>
    <w:p w:rsidR="00AC2F4A" w:rsidRPr="001F6913" w:rsidRDefault="00AC2F4A"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Gastric distention may interfere with ventilation, decreasing lung volume by pushing up on diaphragm, and causes vomiting, which obstructs the airway and interferes with CPR.</w:t>
      </w:r>
    </w:p>
    <w:p w:rsidR="00AC2F4A" w:rsidRPr="001F6913" w:rsidRDefault="00AC2F4A"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 xml:space="preserve">Preventing gastric distension from occurring should be a priority. Current practice </w:t>
      </w:r>
      <w:r w:rsidR="00205B8A" w:rsidRPr="001F6913">
        <w:t xml:space="preserve">is </w:t>
      </w:r>
      <w:r w:rsidRPr="001F6913">
        <w:t xml:space="preserve">of OPA and BVM, which does not correct problem. </w:t>
      </w:r>
    </w:p>
    <w:p w:rsidR="00AC2F4A" w:rsidRPr="001F6913" w:rsidRDefault="00AC2F4A" w:rsidP="0014670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68"/>
      </w:pPr>
      <w:r w:rsidRPr="001F6913">
        <w:t xml:space="preserve">Supraglottic airways are safe, effective, and as easy to place as an OPA by BLS in a cardiac arrest. </w:t>
      </w:r>
    </w:p>
    <w:p w:rsidR="00AC2F4A" w:rsidRPr="001F6913" w:rsidRDefault="00AC2F4A"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Numerous studies support the use of SGAs by BLS personnel. All states authorize par</w:t>
      </w:r>
      <w:r w:rsidR="00205B8A" w:rsidRPr="001F6913">
        <w:t xml:space="preserve">amedics to insert, and several </w:t>
      </w:r>
      <w:r w:rsidRPr="001F6913">
        <w:t>US states</w:t>
      </w:r>
      <w:r w:rsidR="00FD3802" w:rsidRPr="001F6913">
        <w:t xml:space="preserve"> including New Hampshire</w:t>
      </w:r>
      <w:r w:rsidRPr="001F6913">
        <w:t xml:space="preserve"> and other countries</w:t>
      </w:r>
      <w:r w:rsidR="00205B8A" w:rsidRPr="001F6913">
        <w:t>,</w:t>
      </w:r>
      <w:r w:rsidRPr="001F6913">
        <w:t xml:space="preserve"> allow EMTs </w:t>
      </w:r>
      <w:r w:rsidR="00205B8A" w:rsidRPr="001F6913">
        <w:t xml:space="preserve">to do so </w:t>
      </w:r>
      <w:r w:rsidRPr="001F6913">
        <w:t xml:space="preserve">as well. </w:t>
      </w:r>
    </w:p>
    <w:p w:rsidR="00AC2F4A" w:rsidRPr="001F6913" w:rsidRDefault="00AC2F4A"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 xml:space="preserve">SGA placement eliminates the need for pauses in compressions for ventilation, </w:t>
      </w:r>
      <w:r w:rsidRPr="001F6913">
        <w:lastRenderedPageBreak/>
        <w:t xml:space="preserve">improves ventilation and oxygenation and reduces the risk of gastric distention and aspiration. </w:t>
      </w:r>
    </w:p>
    <w:p w:rsidR="00AC2F4A" w:rsidRPr="001F6913" w:rsidRDefault="00AC2F4A"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Patriot has considered using the LMA Supreme from Teleflex Medical, but any supraglottic airway could be considered under</w:t>
      </w:r>
      <w:r w:rsidR="00205B8A" w:rsidRPr="001F6913">
        <w:t xml:space="preserve"> the</w:t>
      </w:r>
      <w:r w:rsidRPr="001F6913">
        <w:t xml:space="preserve"> project. </w:t>
      </w:r>
    </w:p>
    <w:p w:rsidR="00AC2F4A" w:rsidRPr="001F6913" w:rsidRDefault="00AC2F4A" w:rsidP="0014670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8"/>
      </w:pPr>
      <w:r w:rsidRPr="001F6913">
        <w:t>Considered primary airway during cardiac arrest (negating need for intubation), Class 2A evidence, same as ETT.</w:t>
      </w:r>
    </w:p>
    <w:p w:rsidR="00AC2F4A" w:rsidRPr="001F6913" w:rsidRDefault="00AC2F4A" w:rsidP="0014670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8"/>
      </w:pPr>
      <w:r w:rsidRPr="001F6913">
        <w:t xml:space="preserve">Able to use </w:t>
      </w:r>
      <w:r w:rsidR="00965456" w:rsidRPr="001F6913">
        <w:t>quantitative</w:t>
      </w:r>
      <w:r w:rsidRPr="001F6913">
        <w:t xml:space="preserve"> waveform capnography to monitor CPR quality, optimize chest compressions and detect ROSC during compressions. For the purpose of this SPW, BLS providers will use colormetric capnography, which may be converted to waveform upon ALS arrival. </w:t>
      </w:r>
    </w:p>
    <w:p w:rsidR="00AC2F4A" w:rsidRPr="001F6913" w:rsidRDefault="00AC2F4A" w:rsidP="0014670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8"/>
      </w:pPr>
      <w:r w:rsidRPr="001F6913">
        <w:t xml:space="preserve">This device has equal risk of gastric distention as ETT, with less risk of gastric regurgitation and pulmonary aspiration due to first attempt success rate, and 72% less likely to cause regurgitation than BVM and OPA alone. </w:t>
      </w:r>
    </w:p>
    <w:p w:rsidR="00AC2F4A" w:rsidRPr="001F6913" w:rsidRDefault="00AC2F4A"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Histor</w:t>
      </w:r>
      <w:r w:rsidR="00205B8A" w:rsidRPr="001F6913">
        <w:t>ically, P</w:t>
      </w:r>
      <w:r w:rsidRPr="001F6913">
        <w:t xml:space="preserve">atriot sees </w:t>
      </w:r>
      <w:proofErr w:type="gramStart"/>
      <w:r w:rsidRPr="001F6913">
        <w:t>~40 cardiac arrests/year,</w:t>
      </w:r>
      <w:proofErr w:type="gramEnd"/>
      <w:r w:rsidRPr="001F6913">
        <w:t xml:space="preserve"> although the rate may decrease in the coming year due to changes in contract. </w:t>
      </w:r>
    </w:p>
    <w:p w:rsidR="00AC2F4A" w:rsidRPr="001F6913" w:rsidRDefault="00AC2F4A" w:rsidP="0014670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8"/>
      </w:pPr>
      <w:r w:rsidRPr="001F6913">
        <w:t xml:space="preserve">Training Program—overseen by Dr. Joseph Tennyson. Curriculum will include a review of cardiac arrest cases and treatment including CPR review, inclusion/exclusion criteria, didactic </w:t>
      </w:r>
      <w:r w:rsidR="000304B2" w:rsidRPr="001F6913">
        <w:t>anatomy</w:t>
      </w:r>
      <w:r w:rsidRPr="001F6913">
        <w:t xml:space="preserve"> review, practical- insertion procedures, with each EMT demonstrating competency, general management, and review of data collection procedure.</w:t>
      </w:r>
    </w:p>
    <w:p w:rsidR="00AC2F4A" w:rsidRPr="001F6913" w:rsidRDefault="00AC2F4A" w:rsidP="0014670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8"/>
      </w:pPr>
      <w:r w:rsidRPr="001F6913">
        <w:t>Quality assurance will be reviewed through analysis by medical director (all deployments). Any deviation from waiver will be reviewed with EMTs, including remediation and reeducation. Documentation requirements also noted.</w:t>
      </w:r>
    </w:p>
    <w:p w:rsidR="00AC2F4A" w:rsidRPr="001F6913" w:rsidRDefault="00AC2F4A"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Two slight changes from published SPW document:</w:t>
      </w:r>
    </w:p>
    <w:p w:rsidR="00E71EDF" w:rsidRPr="001F6913" w:rsidRDefault="00AC2F4A" w:rsidP="0014670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8"/>
      </w:pPr>
      <w:r w:rsidRPr="001F6913">
        <w:t xml:space="preserve">Affiliate Hospital Medical Director Change, from Dr. Lightfoot to </w:t>
      </w:r>
    </w:p>
    <w:p w:rsidR="00AC2F4A" w:rsidRPr="001F6913" w:rsidRDefault="00AC2F4A" w:rsidP="00B52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48"/>
      </w:pPr>
      <w:r w:rsidRPr="001F6913">
        <w:t>Dr. Leewood Lane.</w:t>
      </w:r>
    </w:p>
    <w:p w:rsidR="00AC2F4A" w:rsidRPr="001F6913" w:rsidRDefault="00AC2F4A" w:rsidP="0014670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8"/>
      </w:pPr>
      <w:r w:rsidRPr="001F6913">
        <w:t>Project only for use by patients &gt;18 years, not 16 as reflected on application.</w:t>
      </w:r>
    </w:p>
    <w:p w:rsidR="00AC2F4A" w:rsidRPr="001F6913" w:rsidRDefault="00AC2F4A" w:rsidP="0014670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88"/>
      </w:pPr>
      <w:r w:rsidRPr="001F6913">
        <w:t xml:space="preserve">Discussion: </w:t>
      </w:r>
    </w:p>
    <w:p w:rsidR="00AC2F4A" w:rsidRPr="001F6913" w:rsidRDefault="00AC2F4A" w:rsidP="0014670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8"/>
      </w:pPr>
      <w:r w:rsidRPr="001F6913">
        <w:t xml:space="preserve">Dr. Geller—two concerns, </w:t>
      </w:r>
      <w:r w:rsidR="00146702" w:rsidRPr="001F6913">
        <w:t>interruptions</w:t>
      </w:r>
      <w:r w:rsidR="00671C7A" w:rsidRPr="001F6913">
        <w:t xml:space="preserve"> in compressions for device placement and control over respiratory rates. </w:t>
      </w:r>
    </w:p>
    <w:p w:rsidR="00671C7A" w:rsidRPr="001F6913" w:rsidRDefault="00965456" w:rsidP="00965456">
      <w:pPr>
        <w:widowControl w:val="0"/>
        <w:numPr>
          <w:ilvl w:val="5"/>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Reviewing Patriot’s baseline cardiac arrest survival rate is </w:t>
      </w:r>
      <w:proofErr w:type="gramStart"/>
      <w:r w:rsidRPr="001F6913">
        <w:t>key</w:t>
      </w:r>
      <w:proofErr w:type="gramEnd"/>
      <w:r w:rsidRPr="001F6913">
        <w:t xml:space="preserve"> to examining the effect of the project. If these data are not collected, they should be before beginning project. </w:t>
      </w:r>
    </w:p>
    <w:p w:rsidR="00965456" w:rsidRPr="001F6913" w:rsidRDefault="00965456" w:rsidP="00965456">
      <w:pPr>
        <w:widowControl w:val="0"/>
        <w:numPr>
          <w:ilvl w:val="5"/>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Patriot also has a SPW for paramedic use of mechanical ventilator during cardiac arrest, so changes in results may be related to either project. </w:t>
      </w:r>
    </w:p>
    <w:p w:rsidR="0082774C" w:rsidRPr="001F6913" w:rsidRDefault="003E14F0" w:rsidP="0082774C">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Dracut and Lowell contracts operating under CCR, so placement of LMA will wait for ~6-8 minutes of continuous compressions. Responding paramedics (either from Lowell General or Patriot) instructed to keep LMA in place, and not to attempt </w:t>
      </w:r>
      <w:r w:rsidR="000304B2" w:rsidRPr="001F6913">
        <w:t>reintubation</w:t>
      </w:r>
      <w:r w:rsidRPr="001F6913">
        <w:t xml:space="preserve">. Patriot paramedics under directive not to intubate cardiac arrests since Jan 1, 2015. </w:t>
      </w:r>
    </w:p>
    <w:p w:rsidR="0082774C" w:rsidRPr="001F6913" w:rsidRDefault="0082774C" w:rsidP="0082774C">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EMTs operating under waiver will undergo initial training, then retraining and competency measurement every 6 months thereafter. </w:t>
      </w:r>
    </w:p>
    <w:p w:rsidR="0082774C" w:rsidRPr="001F6913" w:rsidRDefault="0082774C" w:rsidP="0082774C">
      <w:pPr>
        <w:widowControl w:val="0"/>
        <w:numPr>
          <w:ilvl w:val="5"/>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Questions about format of training—online distributive vs. in-person lecture and lab. Patriot will be holding majority </w:t>
      </w:r>
      <w:r w:rsidRPr="001F6913">
        <w:lastRenderedPageBreak/>
        <w:t xml:space="preserve">of training in person. </w:t>
      </w:r>
    </w:p>
    <w:p w:rsidR="0082774C" w:rsidRPr="001F6913" w:rsidRDefault="004D6EC0" w:rsidP="0082774C">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rPr>
          <w:b/>
        </w:rPr>
        <w:t xml:space="preserve">Motion: </w:t>
      </w:r>
      <w:r w:rsidRPr="001F6913">
        <w:t xml:space="preserve">by Dr. Walter to </w:t>
      </w:r>
      <w:r w:rsidR="0019522C" w:rsidRPr="001F6913">
        <w:t xml:space="preserve">recommend the Department </w:t>
      </w:r>
      <w:proofErr w:type="gramStart"/>
      <w:r w:rsidRPr="001F6913">
        <w:t>approve</w:t>
      </w:r>
      <w:proofErr w:type="gramEnd"/>
      <w:r w:rsidRPr="001F6913">
        <w:t xml:space="preserve"> “Utilization of a Supraglottic Airway by Basic Life Support personnel for airway management during adult cardiac arrest” Special Project Waiver by Patriot Ambulance, with changes as discussed. Motion seconded by L. </w:t>
      </w:r>
      <w:r w:rsidR="000304B2" w:rsidRPr="001F6913">
        <w:t>Moriarity. Changes</w:t>
      </w:r>
      <w:r w:rsidR="0082774C" w:rsidRPr="001F6913">
        <w:t xml:space="preserve"> from submitted document to include</w:t>
      </w:r>
    </w:p>
    <w:p w:rsidR="0082774C" w:rsidRPr="001F6913" w:rsidRDefault="0082774C" w:rsidP="0082774C">
      <w:pPr>
        <w:widowControl w:val="0"/>
        <w:numPr>
          <w:ilvl w:val="5"/>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Reporting requirement to Department of all interruptions in compressions</w:t>
      </w:r>
      <w:r w:rsidR="00FD3802" w:rsidRPr="001F6913">
        <w:t xml:space="preserve"> as part of data</w:t>
      </w:r>
    </w:p>
    <w:p w:rsidR="0082774C" w:rsidRPr="001F6913" w:rsidRDefault="0082774C" w:rsidP="0082774C">
      <w:pPr>
        <w:widowControl w:val="0"/>
        <w:numPr>
          <w:ilvl w:val="5"/>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Reporting requirement to Department of survival/ROSC rate for all enrolled patients, </w:t>
      </w:r>
      <w:r w:rsidR="0013541F" w:rsidRPr="001F6913">
        <w:t>including those with ROSC in the field, and subsequent pulse loss in field, and ROSC in field with hospital outcome.</w:t>
      </w:r>
    </w:p>
    <w:p w:rsidR="0013541F" w:rsidRPr="001F6913" w:rsidRDefault="0013541F" w:rsidP="0013541F">
      <w:pPr>
        <w:widowControl w:val="0"/>
        <w:numPr>
          <w:ilvl w:val="5"/>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Reporting requirement to Department of time to deployment (from at-patient-side to SGA placement), with note that if operating under CCR, ideally that time should be &gt;8 minutes.</w:t>
      </w:r>
    </w:p>
    <w:p w:rsidR="0013541F" w:rsidRPr="001F6913" w:rsidRDefault="0013541F" w:rsidP="0013541F">
      <w:pPr>
        <w:widowControl w:val="0"/>
        <w:numPr>
          <w:ilvl w:val="5"/>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Requirement for retraining of EMTs at least every 6 months.</w:t>
      </w:r>
    </w:p>
    <w:p w:rsidR="0013541F" w:rsidRPr="001F6913" w:rsidRDefault="0013541F" w:rsidP="0013541F">
      <w:pPr>
        <w:widowControl w:val="0"/>
        <w:numPr>
          <w:ilvl w:val="5"/>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Reporting requirement to Department of any inappropriate device placements by EMTs. </w:t>
      </w:r>
    </w:p>
    <w:p w:rsidR="0013541F" w:rsidRPr="001F6913" w:rsidRDefault="0013541F" w:rsidP="0013541F">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Changes also include AHMD change to Dr. Lane and age requirement of &gt;18 years.</w:t>
      </w:r>
    </w:p>
    <w:p w:rsidR="00C85B83" w:rsidRPr="001F6913" w:rsidRDefault="00C85B83" w:rsidP="00C85B83">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A</w:t>
      </w:r>
      <w:r w:rsidR="00DF0D72" w:rsidRPr="001F6913">
        <w:t>pproved-</w:t>
      </w:r>
      <w:r w:rsidRPr="001F6913">
        <w:t xml:space="preserve">     P. Brennan, Dr. Conway,   Dr. Dyer, S. Gaughan,  </w:t>
      </w:r>
    </w:p>
    <w:p w:rsidR="00C85B83" w:rsidRPr="001F6913" w:rsidRDefault="00C85B83" w:rsidP="00C85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240"/>
      </w:pPr>
      <w:r w:rsidRPr="001F6913">
        <w:t xml:space="preserve">  </w:t>
      </w:r>
      <w:proofErr w:type="gramStart"/>
      <w:r w:rsidRPr="001F6913">
        <w:t>Dr. Geller, L. Moriarty, Dr. Old,   Dr. Tollefsen and Dr. Walter.</w:t>
      </w:r>
      <w:proofErr w:type="gramEnd"/>
    </w:p>
    <w:p w:rsidR="0013541F" w:rsidRPr="001F6913" w:rsidRDefault="00C85B83" w:rsidP="00C85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240"/>
      </w:pPr>
      <w:r w:rsidRPr="001F6913">
        <w:t xml:space="preserve"> Abstentions-Dr. Tennyson, opposed-none.                                           </w:t>
      </w:r>
    </w:p>
    <w:p w:rsidR="00EF111A" w:rsidRPr="001F6913" w:rsidRDefault="00EF111A" w:rsidP="00EF111A">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Opening waiver to other services</w:t>
      </w:r>
    </w:p>
    <w:p w:rsidR="00EF111A" w:rsidRPr="001F6913" w:rsidRDefault="00EF111A" w:rsidP="00EF111A">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This project is complex—perhaps requiring services to return to MSC in order to participate is prudent. </w:t>
      </w:r>
    </w:p>
    <w:p w:rsidR="00EF111A" w:rsidRPr="001F6913" w:rsidRDefault="00EF111A" w:rsidP="00EF111A">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Perhaps MSC should review project data from first six months before deciding to open to others. </w:t>
      </w:r>
    </w:p>
    <w:p w:rsidR="00EF111A" w:rsidRPr="001F6913" w:rsidRDefault="00EF111A" w:rsidP="00EF111A">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Of note, this project waiver calls for any Supraglottic A</w:t>
      </w:r>
      <w:r w:rsidR="00DA3840" w:rsidRPr="001F6913">
        <w:t xml:space="preserve">irway, not the LMA specifically. </w:t>
      </w:r>
    </w:p>
    <w:p w:rsidR="00DA3840" w:rsidRPr="001F6913" w:rsidRDefault="00DA3840" w:rsidP="00EF111A">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General committee agreement to review this question again in a year, after reviewing data. For now, the project should be limited to Patriot Ambulance. If services are interested in being added, they should present their proposal to MSC. We want the new services to be as compulsive in design as Patriot has been. </w:t>
      </w:r>
    </w:p>
    <w:p w:rsidR="00C85B83" w:rsidRPr="001F6913" w:rsidRDefault="00DA3840" w:rsidP="00C85B83">
      <w:pPr>
        <w:pStyle w:val="MediumGrid2"/>
        <w:ind w:left="2880"/>
        <w:rPr>
          <w:iCs/>
        </w:rPr>
      </w:pPr>
      <w:r w:rsidRPr="001F6913">
        <w:rPr>
          <w:b/>
        </w:rPr>
        <w:t xml:space="preserve">Motion: </w:t>
      </w:r>
      <w:r w:rsidRPr="001F6913">
        <w:t xml:space="preserve">by Dr. </w:t>
      </w:r>
      <w:r w:rsidR="00B61E2C" w:rsidRPr="001F6913">
        <w:t xml:space="preserve">Walter </w:t>
      </w:r>
      <w:r w:rsidRPr="001F6913">
        <w:t>to</w:t>
      </w:r>
      <w:r w:rsidR="0019522C" w:rsidRPr="001F6913">
        <w:t xml:space="preserve"> recommend the Department</w:t>
      </w:r>
      <w:r w:rsidRPr="001F6913">
        <w:t xml:space="preserve"> </w:t>
      </w:r>
      <w:r w:rsidR="00FD3802" w:rsidRPr="001F6913">
        <w:t>allow additional ambulance services to participate in cardiac arrest SGA SPW following Patriot’s approved format by sending letter to OEMS and not coming before MSC.</w:t>
      </w:r>
      <w:r w:rsidRPr="001F6913">
        <w:t xml:space="preserve"> </w:t>
      </w:r>
      <w:proofErr w:type="gramStart"/>
      <w:r w:rsidR="00B61E2C" w:rsidRPr="001F6913">
        <w:t>Seconded by Dr. Dyer.</w:t>
      </w:r>
      <w:proofErr w:type="gramEnd"/>
      <w:r w:rsidR="00B61E2C" w:rsidRPr="001F6913">
        <w:t xml:space="preserve"> </w:t>
      </w:r>
      <w:r w:rsidR="00C85B83" w:rsidRPr="001F6913">
        <w:rPr>
          <w:iCs/>
        </w:rPr>
        <w:t>P. Brennan, Dr. Conway, Dr. Dyer, S. Gaughan, Dr. Geller,   L. Moriarty, Dr. Old,</w:t>
      </w:r>
    </w:p>
    <w:p w:rsidR="00C85B83" w:rsidRPr="001F6913" w:rsidRDefault="00C85B83" w:rsidP="00C85B83">
      <w:pPr>
        <w:pStyle w:val="MediumGrid2"/>
        <w:ind w:left="2880"/>
        <w:rPr>
          <w:iCs/>
        </w:rPr>
      </w:pPr>
      <w:proofErr w:type="gramStart"/>
      <w:r w:rsidRPr="001F6913">
        <w:rPr>
          <w:iCs/>
        </w:rPr>
        <w:t>Dr. Tollefsen and   Dr. Walter.</w:t>
      </w:r>
      <w:proofErr w:type="gramEnd"/>
      <w:r w:rsidRPr="001F6913">
        <w:rPr>
          <w:iCs/>
        </w:rPr>
        <w:t xml:space="preserve">  Abstentions-Dr. Tennyson, </w:t>
      </w:r>
    </w:p>
    <w:p w:rsidR="00C85B83" w:rsidRPr="001F6913" w:rsidRDefault="00C85B83" w:rsidP="00C85B83">
      <w:pPr>
        <w:pStyle w:val="MediumGrid2"/>
        <w:ind w:left="2880"/>
      </w:pPr>
      <w:proofErr w:type="gramStart"/>
      <w:r w:rsidRPr="001F6913">
        <w:rPr>
          <w:iCs/>
        </w:rPr>
        <w:t>Opposed-none.</w:t>
      </w:r>
      <w:proofErr w:type="gramEnd"/>
      <w:r w:rsidRPr="001F6913">
        <w:rPr>
          <w:iCs/>
        </w:rPr>
        <w:t xml:space="preserve"> </w:t>
      </w:r>
      <w:r w:rsidR="004D6EC0" w:rsidRPr="001F6913">
        <w:t>Rejected</w:t>
      </w:r>
    </w:p>
    <w:p w:rsidR="00C85B83" w:rsidRPr="001F6913" w:rsidRDefault="00C85B83" w:rsidP="00C85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B234B1" w:rsidRPr="001F6913" w:rsidRDefault="00B61E2C" w:rsidP="00B61E2C">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Professional Ambulance—</w:t>
      </w:r>
      <w:r w:rsidR="00047622" w:rsidRPr="001F6913">
        <w:t>“</w:t>
      </w:r>
      <w:r w:rsidR="00B234B1" w:rsidRPr="001F6913">
        <w:t>Emergency Surgical Airway Protocol (Surgical Cricothy</w:t>
      </w:r>
      <w:r w:rsidR="00626544" w:rsidRPr="001F6913">
        <w:t>r</w:t>
      </w:r>
      <w:r w:rsidR="00B234B1" w:rsidRPr="001F6913">
        <w:t>otomy)</w:t>
      </w:r>
      <w:r w:rsidR="00047622" w:rsidRPr="001F6913">
        <w:t>”</w:t>
      </w:r>
      <w:r w:rsidR="00B234B1" w:rsidRPr="001F6913">
        <w:t xml:space="preserve"> (W. Merg</w:t>
      </w:r>
      <w:r w:rsidR="00626544" w:rsidRPr="001F6913">
        <w:t>endahl and J. DiClemente)</w:t>
      </w:r>
    </w:p>
    <w:p w:rsidR="00B61E2C" w:rsidRPr="001F6913" w:rsidRDefault="00B234B1" w:rsidP="00B234B1">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 </w:t>
      </w:r>
      <w:r w:rsidR="00B61E2C" w:rsidRPr="001F6913">
        <w:t xml:space="preserve"> </w:t>
      </w:r>
      <w:r w:rsidR="00626544" w:rsidRPr="001F6913">
        <w:t xml:space="preserve">Professional Ambulance had an incident in the past year, where a patient could not be intubated or ventilated, and paramedics could not get a Quicktrach (needle cricothyrotomy device) in place. At the hospital, the </w:t>
      </w:r>
      <w:r w:rsidR="00626544" w:rsidRPr="001F6913">
        <w:lastRenderedPageBreak/>
        <w:t xml:space="preserve">receiving physician attempted with the device, and was not successful. </w:t>
      </w:r>
    </w:p>
    <w:p w:rsidR="00626544" w:rsidRPr="001F6913" w:rsidRDefault="00626544" w:rsidP="00626544">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Pro</w:t>
      </w:r>
      <w:r w:rsidR="008077E1" w:rsidRPr="001F6913">
        <w:t>fessional Ambulance</w:t>
      </w:r>
      <w:r w:rsidRPr="001F6913">
        <w:t xml:space="preserve"> Paramedics perform “High Acuity Low </w:t>
      </w:r>
      <w:r w:rsidR="000304B2" w:rsidRPr="001F6913">
        <w:t>Occurrence</w:t>
      </w:r>
      <w:r w:rsidRPr="001F6913">
        <w:t xml:space="preserve">” (HALO) training quarterly, and review needle cricothyrotomy regularly. </w:t>
      </w:r>
    </w:p>
    <w:p w:rsidR="00626544" w:rsidRPr="001F6913" w:rsidRDefault="00626544" w:rsidP="00626544">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Just by happenstance, a second incident occurred weeks after the first. The paramedics encountered significant struggle to place the device, but were ultimately successful. </w:t>
      </w:r>
    </w:p>
    <w:p w:rsidR="00626544" w:rsidRPr="001F6913" w:rsidRDefault="00626544" w:rsidP="00626544">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Pro</w:t>
      </w:r>
      <w:r w:rsidR="008077E1" w:rsidRPr="001F6913">
        <w:t>fessional Ambulance’s</w:t>
      </w:r>
      <w:r w:rsidRPr="001F6913">
        <w:t xml:space="preserve"> Center for Medics Paramedic students participate in cadaver lab, so the four paramedics involved in incidents joined students, and demonstrated the skill on cadavers, and encountered identical problems. </w:t>
      </w:r>
      <w:r w:rsidR="00205B8A" w:rsidRPr="001F6913">
        <w:t>In</w:t>
      </w:r>
      <w:r w:rsidRPr="001F6913">
        <w:t xml:space="preserve"> 8 tracheas, identical results, and video recorded</w:t>
      </w:r>
      <w:r w:rsidR="00A90D85" w:rsidRPr="001F6913">
        <w:t xml:space="preserve"> (played for committee)</w:t>
      </w:r>
      <w:r w:rsidRPr="001F6913">
        <w:t xml:space="preserve">. On training materials from manufacturer, placement appears easy, but on real tracheas, </w:t>
      </w:r>
      <w:r w:rsidR="003A3A44" w:rsidRPr="001F6913">
        <w:t>significant</w:t>
      </w:r>
      <w:r w:rsidRPr="001F6913">
        <w:t xml:space="preserve"> force required to place. In some situations, two hands were required—leading to questions of what other structures could be damaged by the force. </w:t>
      </w:r>
    </w:p>
    <w:p w:rsidR="00626544" w:rsidRPr="001F6913" w:rsidRDefault="00626544" w:rsidP="00626544">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Replicating the clinical scenario without the stress of an apneic patient, paramedics encountered identical results. </w:t>
      </w:r>
      <w:r w:rsidRPr="001F6913">
        <w:tab/>
      </w:r>
    </w:p>
    <w:p w:rsidR="00626544" w:rsidRPr="001F6913" w:rsidRDefault="00626544" w:rsidP="00626544">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Informal discussions at Region IV Medical Services Committee revealed several ambulance services have had similar </w:t>
      </w:r>
      <w:r w:rsidR="00A90D85" w:rsidRPr="001F6913">
        <w:t>occurrences</w:t>
      </w:r>
      <w:r w:rsidRPr="001F6913">
        <w:t xml:space="preserve">, in total more than 8 failed attempts in recent years. </w:t>
      </w:r>
    </w:p>
    <w:p w:rsidR="00D7437E" w:rsidRPr="001F6913" w:rsidRDefault="00D7437E" w:rsidP="00D7437E">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Services have no</w:t>
      </w:r>
      <w:r w:rsidR="00AF22DA" w:rsidRPr="001F6913">
        <w:t>t had access to the devices attempted for patient care</w:t>
      </w:r>
      <w:r w:rsidRPr="001F6913">
        <w:t xml:space="preserve">, so cannot report to FDA as adverse outcomes. </w:t>
      </w:r>
    </w:p>
    <w:p w:rsidR="00D7437E" w:rsidRPr="001F6913" w:rsidRDefault="00D7437E" w:rsidP="00D7437E">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We know traditional needle cricothyrotomy is a poor choice—the narrow cannula provides little air flow.</w:t>
      </w:r>
    </w:p>
    <w:p w:rsidR="00D7437E" w:rsidRPr="001F6913" w:rsidRDefault="00D7437E" w:rsidP="00D7437E">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North American Rescue has a Tactical Crich Kit, which is small, simple, compact. It is supplied as a complete kit with tracheal tube.</w:t>
      </w:r>
    </w:p>
    <w:p w:rsidR="00D7437E" w:rsidRPr="001F6913" w:rsidRDefault="00D7437E" w:rsidP="00D7437E">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RSI/MAI services are using this—including BostonEMS, </w:t>
      </w:r>
      <w:r w:rsidR="00D06D54" w:rsidRPr="001F6913">
        <w:t xml:space="preserve">Lawrence General and Lowell General and </w:t>
      </w:r>
      <w:r w:rsidRPr="001F6913">
        <w:t xml:space="preserve">UMass Worcester, </w:t>
      </w:r>
    </w:p>
    <w:p w:rsidR="00D7437E" w:rsidRPr="001F6913" w:rsidRDefault="00D7437E" w:rsidP="00D7437E">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Pro</w:t>
      </w:r>
      <w:r w:rsidR="008077E1" w:rsidRPr="001F6913">
        <w:t>fessional Ambulance</w:t>
      </w:r>
      <w:r w:rsidRPr="001F6913">
        <w:t xml:space="preserve"> will hold 4 hour initial in-service training, including a refresher on airway management (and appropriate indications for </w:t>
      </w:r>
      <w:r w:rsidR="002923C3" w:rsidRPr="001F6913">
        <w:t>cricothyrotomy</w:t>
      </w:r>
      <w:r w:rsidRPr="001F6913">
        <w:t xml:space="preserve">, as a last resort), </w:t>
      </w:r>
      <w:r w:rsidR="002923C3" w:rsidRPr="001F6913">
        <w:t xml:space="preserve">then move to low-fidelity simulation, </w:t>
      </w:r>
      <w:r w:rsidR="00845CF8" w:rsidRPr="001F6913">
        <w:t>and then</w:t>
      </w:r>
      <w:r w:rsidR="002923C3" w:rsidRPr="001F6913">
        <w:t xml:space="preserve"> practice on sheep tracheas, finally high-fidelity simulation with mannequin. </w:t>
      </w:r>
    </w:p>
    <w:p w:rsidR="00D06D54" w:rsidRPr="001F6913" w:rsidRDefault="000304B2" w:rsidP="00D0749F">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rPr>
          <w:b/>
        </w:rPr>
        <w:t>Motion:</w:t>
      </w:r>
      <w:r w:rsidRPr="001F6913">
        <w:t xml:space="preserve"> by Dr. Tollefsen to </w:t>
      </w:r>
      <w:r w:rsidR="0019522C" w:rsidRPr="001F6913">
        <w:t xml:space="preserve">recommend the Department </w:t>
      </w:r>
      <w:proofErr w:type="gramStart"/>
      <w:r w:rsidRPr="001F6913">
        <w:t>approve</w:t>
      </w:r>
      <w:proofErr w:type="gramEnd"/>
      <w:r w:rsidRPr="001F6913">
        <w:t xml:space="preserve"> Professional Ambulance’s Emergency Surgical Airway Protocol SPW, as submitted.</w:t>
      </w:r>
    </w:p>
    <w:p w:rsidR="000304B2" w:rsidRPr="001F6913" w:rsidRDefault="000304B2" w:rsidP="00D0749F">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 </w:t>
      </w:r>
      <w:r w:rsidR="00297C16" w:rsidRPr="001F6913">
        <w:t xml:space="preserve">Seconded by L. </w:t>
      </w:r>
      <w:r w:rsidRPr="001F6913">
        <w:t>Moriarty</w:t>
      </w:r>
      <w:r w:rsidR="00297C16" w:rsidRPr="001F6913">
        <w:t>.</w:t>
      </w:r>
    </w:p>
    <w:p w:rsidR="0002564F" w:rsidRPr="001F6913" w:rsidRDefault="0002564F" w:rsidP="000256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                             Approved - P. Brennan, Dr. Dyer, S. Gaughan, Dr. Geller, L. Moriarty, </w:t>
      </w:r>
    </w:p>
    <w:p w:rsidR="0002564F" w:rsidRPr="001F6913" w:rsidRDefault="0002564F" w:rsidP="000256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                             </w:t>
      </w:r>
      <w:proofErr w:type="gramStart"/>
      <w:r w:rsidRPr="001F6913">
        <w:t>Dr. Old, Dr. Tennyson, and Dr. Tollefsen.</w:t>
      </w:r>
      <w:proofErr w:type="gramEnd"/>
      <w:r w:rsidRPr="001F6913">
        <w:t xml:space="preserve">  Abstentions-Dr. Walter,  </w:t>
      </w:r>
    </w:p>
    <w:p w:rsidR="002923C3" w:rsidRPr="001F6913" w:rsidRDefault="0002564F" w:rsidP="000256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                             </w:t>
      </w:r>
      <w:proofErr w:type="gramStart"/>
      <w:r w:rsidRPr="001F6913">
        <w:t>opposed-Dr</w:t>
      </w:r>
      <w:proofErr w:type="gramEnd"/>
      <w:r w:rsidRPr="001F6913">
        <w:t>. Conway.</w:t>
      </w:r>
    </w:p>
    <w:p w:rsidR="00D0749F" w:rsidRPr="001F6913" w:rsidRDefault="00D0749F" w:rsidP="00D0749F">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Opening waiver to other services</w:t>
      </w:r>
    </w:p>
    <w:p w:rsidR="00D0749F" w:rsidRPr="001F6913" w:rsidRDefault="00F1440E" w:rsidP="00D0749F">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This project requires considerable training—and Pro</w:t>
      </w:r>
      <w:r w:rsidR="008077E1" w:rsidRPr="001F6913">
        <w:t>fessional Ambulance</w:t>
      </w:r>
      <w:r w:rsidRPr="001F6913">
        <w:t xml:space="preserve"> has a reputation for doing this well, will advocate waiting to consider opening waiver. If other services wish to participate, they should present directly to MSC. </w:t>
      </w:r>
    </w:p>
    <w:p w:rsidR="00F1440E" w:rsidRPr="001F6913" w:rsidRDefault="00F1440E" w:rsidP="00D0749F">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If this problem is statewide, and not new, do we have data on it? Not from MATRIS, not a compliance history. </w:t>
      </w:r>
    </w:p>
    <w:p w:rsidR="00F1440E" w:rsidRPr="001F6913" w:rsidRDefault="00F1440E" w:rsidP="00D0749F">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Could these situations be prevented with wider use of video laryngscopy? No—it is a</w:t>
      </w:r>
      <w:r w:rsidR="00205B8A" w:rsidRPr="001F6913">
        <w:t xml:space="preserve"> “</w:t>
      </w:r>
      <w:r w:rsidRPr="001F6913">
        <w:t>cannot intubate, cannot ventilate</w:t>
      </w:r>
      <w:r w:rsidR="00205B8A" w:rsidRPr="001F6913">
        <w:t>”</w:t>
      </w:r>
      <w:r w:rsidRPr="001F6913">
        <w:t xml:space="preserve"> intervention.</w:t>
      </w:r>
    </w:p>
    <w:p w:rsidR="00F1440E" w:rsidRPr="001F6913" w:rsidRDefault="00F1440E" w:rsidP="00D0749F">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Of the physicians in the room they </w:t>
      </w:r>
      <w:r w:rsidR="00205B8A" w:rsidRPr="001F6913">
        <w:t xml:space="preserve">rarely </w:t>
      </w:r>
      <w:r w:rsidRPr="001F6913">
        <w:t xml:space="preserve">perform surgical </w:t>
      </w:r>
      <w:r w:rsidRPr="001F6913">
        <w:lastRenderedPageBreak/>
        <w:t>cricothyrotomy—</w:t>
      </w:r>
      <w:r w:rsidR="00205B8A" w:rsidRPr="001F6913">
        <w:t xml:space="preserve">but </w:t>
      </w:r>
      <w:r w:rsidRPr="001F6913">
        <w:t xml:space="preserve">seem to maintain proficiency well. </w:t>
      </w:r>
    </w:p>
    <w:p w:rsidR="00F1440E" w:rsidRPr="001F6913" w:rsidRDefault="00F1440E" w:rsidP="00F1440E">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These </w:t>
      </w:r>
      <w:r w:rsidR="00205B8A" w:rsidRPr="001F6913">
        <w:t xml:space="preserve">QuikTrach </w:t>
      </w:r>
      <w:r w:rsidRPr="001F6913">
        <w:t xml:space="preserve">cases are very scarce, </w:t>
      </w:r>
      <w:r w:rsidR="002454F8" w:rsidRPr="001F6913">
        <w:t>so it was easy to disregard the first event, but hearing from others, this appears to be a serious problem.</w:t>
      </w:r>
    </w:p>
    <w:p w:rsidR="002454F8" w:rsidRPr="001F6913" w:rsidRDefault="002454F8" w:rsidP="002454F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Consideration of sending query to all services</w:t>
      </w:r>
      <w:r w:rsidR="001576CA" w:rsidRPr="001F6913">
        <w:t xml:space="preserve">, to ask about use and failures? Could regions send if not OEMS? </w:t>
      </w:r>
    </w:p>
    <w:p w:rsidR="001576CA" w:rsidRPr="001F6913" w:rsidRDefault="001576CA" w:rsidP="002454F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RSI/MAI committee meets regularly, and reviews all deployments of surgical cricothyrotomy and missed intubations. If other services are using surgical crich</w:t>
      </w:r>
      <w:r w:rsidR="0037458C" w:rsidRPr="001F6913">
        <w:t>cothyrotomies</w:t>
      </w:r>
      <w:r w:rsidRPr="001F6913">
        <w:t xml:space="preserve">, </w:t>
      </w:r>
      <w:r w:rsidR="00EF5EB4" w:rsidRPr="001F6913">
        <w:t xml:space="preserve">there won’t be a central review of incidents. Perhaps all field cricothyrotomies should be reportable to the Department. </w:t>
      </w:r>
    </w:p>
    <w:p w:rsidR="00EF5EB4" w:rsidRPr="001F6913" w:rsidRDefault="00EF5EB4" w:rsidP="002454F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Are other services using different devices? </w:t>
      </w:r>
    </w:p>
    <w:p w:rsidR="00EF5EB4" w:rsidRPr="001F6913" w:rsidRDefault="00EF5EB4" w:rsidP="00EF5EB4">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Several are using the Melker device, and physicians prefer the Seldinger technique.</w:t>
      </w:r>
    </w:p>
    <w:p w:rsidR="00D3336A" w:rsidRPr="001F6913" w:rsidRDefault="0009682A" w:rsidP="00D3336A">
      <w:pPr>
        <w:ind w:left="2160"/>
      </w:pPr>
      <w:r w:rsidRPr="001F6913">
        <w:rPr>
          <w:b/>
        </w:rPr>
        <w:t xml:space="preserve">Motion: </w:t>
      </w:r>
      <w:r w:rsidRPr="001F6913">
        <w:t>by P. Brennan to</w:t>
      </w:r>
      <w:r w:rsidR="0019522C" w:rsidRPr="001F6913">
        <w:t xml:space="preserve"> recommend the Department</w:t>
      </w:r>
      <w:r w:rsidRPr="001F6913">
        <w:t xml:space="preserve"> allow additional ambulance services to participate in the Surgical Cricothyrotomy SPW following Professional Ambulance’s approved format by sending letter to OEMS and not being required to come before MSC. </w:t>
      </w:r>
      <w:proofErr w:type="gramStart"/>
      <w:r w:rsidRPr="001F6913">
        <w:t>Seconded by Dr. Geller.</w:t>
      </w:r>
      <w:proofErr w:type="gramEnd"/>
      <w:r w:rsidRPr="001F6913">
        <w:t xml:space="preserve"> </w:t>
      </w:r>
      <w:r w:rsidR="00AA0CF9" w:rsidRPr="001F6913">
        <w:t xml:space="preserve"> </w:t>
      </w:r>
    </w:p>
    <w:p w:rsidR="00D3336A" w:rsidRPr="001F6913" w:rsidRDefault="00D3336A" w:rsidP="00D3336A">
      <w:pPr>
        <w:ind w:left="2160"/>
        <w:rPr>
          <w:b/>
        </w:rPr>
      </w:pPr>
    </w:p>
    <w:p w:rsidR="00D3336A" w:rsidRPr="001F6913" w:rsidRDefault="00D3336A" w:rsidP="00D3336A">
      <w:pPr>
        <w:ind w:left="2160"/>
        <w:rPr>
          <w:b/>
        </w:rPr>
      </w:pPr>
    </w:p>
    <w:p w:rsidR="00166D3B" w:rsidRPr="001F6913" w:rsidRDefault="00D3336A" w:rsidP="001F6913">
      <w:pPr>
        <w:ind w:left="2160"/>
      </w:pPr>
      <w:proofErr w:type="gramStart"/>
      <w:r w:rsidRPr="001F6913">
        <w:rPr>
          <w:b/>
        </w:rPr>
        <w:t>Approved-</w:t>
      </w:r>
      <w:r w:rsidRPr="001F6913">
        <w:t>P.</w:t>
      </w:r>
      <w:proofErr w:type="gramEnd"/>
      <w:r w:rsidRPr="001F6913">
        <w:t xml:space="preserve"> Brennan and Dr. </w:t>
      </w:r>
      <w:proofErr w:type="gramStart"/>
      <w:r w:rsidRPr="001F6913">
        <w:t>Geller</w:t>
      </w:r>
      <w:r w:rsidRPr="001F6913">
        <w:rPr>
          <w:iCs/>
        </w:rPr>
        <w:t xml:space="preserve">  Opposed</w:t>
      </w:r>
      <w:proofErr w:type="gramEnd"/>
      <w:r w:rsidRPr="001F6913">
        <w:rPr>
          <w:iCs/>
        </w:rPr>
        <w:t>- Dr. Conway, Dr. Dyer, S. Gaughan, L. Moriarty and Dr. Tollefsen.  Abstentions-Dr. Tennyson, Dr. Old and Dr. Walter</w:t>
      </w:r>
    </w:p>
    <w:p w:rsidR="000304B2" w:rsidRPr="001F6913" w:rsidRDefault="00AA0CF9" w:rsidP="00D33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pPr>
      <w:r w:rsidRPr="001F6913">
        <w:rPr>
          <w:b/>
        </w:rPr>
        <w:t xml:space="preserve">Motion: </w:t>
      </w:r>
      <w:r w:rsidRPr="001F6913">
        <w:t>by Dr. Walter</w:t>
      </w:r>
      <w:r w:rsidR="0019522C" w:rsidRPr="001F6913">
        <w:t xml:space="preserve"> to recommend the Department </w:t>
      </w:r>
      <w:proofErr w:type="gramStart"/>
      <w:r w:rsidR="0019522C" w:rsidRPr="001F6913">
        <w:t>require</w:t>
      </w:r>
      <w:proofErr w:type="gramEnd"/>
      <w:r w:rsidRPr="001F6913">
        <w:t xml:space="preserve"> all field cricothyrotomies be reported to the Department as </w:t>
      </w:r>
      <w:r w:rsidR="0019522C" w:rsidRPr="001F6913">
        <w:t>s</w:t>
      </w:r>
      <w:r w:rsidRPr="001F6913">
        <w:t xml:space="preserve">erious reportable events, including those by Critical Care services. </w:t>
      </w:r>
      <w:proofErr w:type="gramStart"/>
      <w:r w:rsidRPr="001F6913">
        <w:t>Seconded by L. Moriarity.</w:t>
      </w:r>
      <w:proofErr w:type="gramEnd"/>
    </w:p>
    <w:p w:rsidR="00B0547D" w:rsidRPr="001F6913" w:rsidRDefault="00AA0CF9" w:rsidP="000304B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Approved by</w:t>
      </w:r>
      <w:r w:rsidR="00DF0D72" w:rsidRPr="001F6913">
        <w:t xml:space="preserve"> unanimous </w:t>
      </w:r>
      <w:r w:rsidRPr="001F6913">
        <w:t>vote.</w:t>
      </w:r>
    </w:p>
    <w:p w:rsidR="003A3A44" w:rsidRPr="001F6913" w:rsidRDefault="003A3A44" w:rsidP="003A3A44">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Discussion over data regarding cricothyrotomy being sent to regional </w:t>
      </w:r>
      <w:r w:rsidR="00166D3B" w:rsidRPr="001F6913">
        <w:t>offices</w:t>
      </w:r>
      <w:r w:rsidRPr="001F6913">
        <w:t xml:space="preserve"> then passed on to state. Should services be encouraged to report adverse outcomes directly to FDA? </w:t>
      </w:r>
      <w:r w:rsidR="0037458C" w:rsidRPr="001F6913">
        <w:t>Preference</w:t>
      </w:r>
      <w:r w:rsidRPr="001F6913">
        <w:t xml:space="preserve"> that AHMD include patient outcome in report to Department (through regional office). </w:t>
      </w:r>
    </w:p>
    <w:p w:rsidR="003A3A44" w:rsidRPr="001F6913" w:rsidRDefault="003A3A44" w:rsidP="003A3A44">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Data to be collected should include use, success, failure, number of attempts, specific device, etc. </w:t>
      </w:r>
    </w:p>
    <w:p w:rsidR="003A3A44" w:rsidRPr="001F6913" w:rsidRDefault="003A3A44" w:rsidP="003A3A44">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Note that data obtained will not be better than what was presented by Pro</w:t>
      </w:r>
      <w:r w:rsidR="008077E1" w:rsidRPr="001F6913">
        <w:t>fessional Ambulance</w:t>
      </w:r>
      <w:r w:rsidRPr="001F6913">
        <w:t xml:space="preserve"> today—they had two </w:t>
      </w:r>
      <w:r w:rsidR="0037458C" w:rsidRPr="001F6913">
        <w:t>occurrences</w:t>
      </w:r>
      <w:r w:rsidRPr="001F6913">
        <w:t xml:space="preserve">, </w:t>
      </w:r>
      <w:r w:rsidR="00FA704F" w:rsidRPr="001F6913">
        <w:t xml:space="preserve">analyzed </w:t>
      </w:r>
      <w:r w:rsidRPr="001F6913">
        <w:t xml:space="preserve">them clinically, </w:t>
      </w:r>
      <w:r w:rsidR="00A90D85" w:rsidRPr="001F6913">
        <w:t>and demonstrated</w:t>
      </w:r>
      <w:r w:rsidRPr="001F6913">
        <w:t xml:space="preserve"> on 8 cadavers. Is this device dangerous? Why are we continuing to allow this to be used? </w:t>
      </w:r>
    </w:p>
    <w:p w:rsidR="003A3A44" w:rsidRPr="001F6913" w:rsidRDefault="003A3A44" w:rsidP="003A3A44">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The Department cannot restrict a specific device from being used based entirely on empiric reports, unless they have been reported to the FDA. </w:t>
      </w:r>
      <w:r w:rsidR="00A90D85" w:rsidRPr="001F6913">
        <w:t>The device is currently FDA approved for use.</w:t>
      </w:r>
    </w:p>
    <w:p w:rsidR="00AF22DA" w:rsidRPr="001F6913" w:rsidRDefault="00AF22DA" w:rsidP="003A3A44">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Request that services submit reports of device failures historically, so we can gather documentation. </w:t>
      </w:r>
    </w:p>
    <w:p w:rsidR="00AF22DA" w:rsidRPr="001F6913" w:rsidRDefault="00AF22DA" w:rsidP="00AF22DA">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Discussion of how to get notice of this out to all AHMDs—regions maintain accurate lists. </w:t>
      </w:r>
    </w:p>
    <w:p w:rsidR="00D06D54" w:rsidRPr="001F6913" w:rsidRDefault="00AF22DA" w:rsidP="00AF22DA">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Professional Ambulance’s </w:t>
      </w:r>
      <w:r w:rsidR="00205B8A" w:rsidRPr="001F6913">
        <w:t xml:space="preserve">SPW </w:t>
      </w:r>
      <w:r w:rsidR="00047622" w:rsidRPr="001F6913">
        <w:t xml:space="preserve">“Check and Inject Massachusetts: Deviated Epinephrine Delivery Protocol” on behalf of twelve ambulance services. (W. Mergendahl and </w:t>
      </w:r>
    </w:p>
    <w:p w:rsidR="00047622" w:rsidRPr="001F6913" w:rsidRDefault="00047622" w:rsidP="00AF22DA">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J. DiClemente)</w:t>
      </w:r>
    </w:p>
    <w:p w:rsidR="00AF22DA" w:rsidRPr="001F6913" w:rsidRDefault="00AF22DA" w:rsidP="0004762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 </w:t>
      </w:r>
      <w:r w:rsidR="00047622" w:rsidRPr="001F6913">
        <w:t>Brand name “Epi-Pens” are expensive</w:t>
      </w:r>
      <w:r w:rsidR="0063483E" w:rsidRPr="001F6913">
        <w:t>, and</w:t>
      </w:r>
      <w:r w:rsidR="00205B8A" w:rsidRPr="001F6913">
        <w:t xml:space="preserve"> price</w:t>
      </w:r>
      <w:r w:rsidR="0063483E" w:rsidRPr="001F6913">
        <w:t xml:space="preserve"> has risen consistently since 2010. This cost is a </w:t>
      </w:r>
      <w:r w:rsidR="00205B8A" w:rsidRPr="001F6913">
        <w:t>waste</w:t>
      </w:r>
      <w:r w:rsidR="0063483E" w:rsidRPr="001F6913">
        <w:t xml:space="preserve"> of funds—better directed to clinical improvements, and easily replaced. King County, WA identified the same, and by replacing the auto-injectors with IM kits, doubled their administrations of epinephrine, and reduced missed administrations.</w:t>
      </w:r>
      <w:r w:rsidR="001E4210" w:rsidRPr="001F6913">
        <w:t xml:space="preserve"> $150,000 savings across program in Washington. </w:t>
      </w:r>
    </w:p>
    <w:p w:rsidR="00FC05DB" w:rsidRPr="001F6913" w:rsidRDefault="00FC05DB" w:rsidP="00FC05DB">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lastRenderedPageBreak/>
        <w:t xml:space="preserve">Of note, generic (or non-brand) Epi-Pens do not have retractable needle—and pose a safety hazard to EMTs. </w:t>
      </w:r>
    </w:p>
    <w:p w:rsidR="0063483E" w:rsidRPr="001F6913" w:rsidRDefault="0063483E" w:rsidP="0004762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The prevailing cost is $720/2 injectors. ALS vehicles carry a total of 8, BLS 4 doses. The “Check and </w:t>
      </w:r>
      <w:proofErr w:type="gramStart"/>
      <w:r w:rsidRPr="001F6913">
        <w:t>Inject</w:t>
      </w:r>
      <w:proofErr w:type="gramEnd"/>
      <w:r w:rsidRPr="001F6913">
        <w:t xml:space="preserve">” kit costs $15, for both pedi and adult doses. </w:t>
      </w:r>
    </w:p>
    <w:p w:rsidR="0063483E" w:rsidRPr="001F6913" w:rsidRDefault="0063483E" w:rsidP="0004762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Trends in cost identified by Pro</w:t>
      </w:r>
      <w:r w:rsidR="008077E1" w:rsidRPr="001F6913">
        <w:t>fessional Ambulance</w:t>
      </w:r>
      <w:r w:rsidRPr="001F6913">
        <w:t xml:space="preserve"> show $1,060 total cost per adult administration, $10,598 per pediatric administration. </w:t>
      </w:r>
    </w:p>
    <w:p w:rsidR="0063483E" w:rsidRPr="001F6913" w:rsidRDefault="0063483E" w:rsidP="0063483E">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Case reports in literature of 25 children injured by auto-injectors. Reports of needles that hit bone and torque (so cannot be </w:t>
      </w:r>
      <w:r w:rsidR="00D80978" w:rsidRPr="001F6913">
        <w:t xml:space="preserve">retracted safely), or damaged soft tissue near site, requiring surgical removal of needle. </w:t>
      </w:r>
    </w:p>
    <w:p w:rsidR="00D80978" w:rsidRPr="001F6913" w:rsidRDefault="00D80978" w:rsidP="00D80978">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King County project used a kit including educational material for EMT, vial with </w:t>
      </w:r>
      <w:r w:rsidRPr="001F6913">
        <w:br/>
      </w:r>
      <w:r w:rsidR="00FA704F" w:rsidRPr="001F6913">
        <w:t>“</w:t>
      </w:r>
      <w:r w:rsidRPr="001F6913">
        <w:t xml:space="preserve">NO IV” on tail, and all supplies required for administration, including alcohol swab, </w:t>
      </w:r>
      <w:r w:rsidR="00166D3B" w:rsidRPr="001F6913">
        <w:t>band aid</w:t>
      </w:r>
      <w:r w:rsidRPr="001F6913">
        <w:t xml:space="preserve"> and syringe.</w:t>
      </w:r>
    </w:p>
    <w:p w:rsidR="00D80978" w:rsidRPr="001F6913" w:rsidRDefault="00D80978" w:rsidP="00D8097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New York State having special syringe made up, with only two markings—at 0.3mL and 0.15mL (assuming 1:1000 1mg/mL). </w:t>
      </w:r>
    </w:p>
    <w:p w:rsidR="00D80978" w:rsidRPr="001F6913" w:rsidRDefault="00D80978" w:rsidP="00D8097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Service will take back ever</w:t>
      </w:r>
      <w:r w:rsidR="00205B8A" w:rsidRPr="001F6913">
        <w:t>y</w:t>
      </w:r>
      <w:r w:rsidRPr="001F6913">
        <w:t xml:space="preserve"> kit used, for quality assurance. When first released, King County found six incidents where air had been administered rather </w:t>
      </w:r>
      <w:r w:rsidR="00166D3B" w:rsidRPr="001F6913">
        <w:t>than</w:t>
      </w:r>
      <w:r w:rsidRPr="001F6913">
        <w:t xml:space="preserve"> medicine. Subsequently, changed education and no subsequent events. </w:t>
      </w:r>
    </w:p>
    <w:p w:rsidR="00D80978" w:rsidRPr="001F6913" w:rsidRDefault="00D80978" w:rsidP="00D80978">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Procedure</w:t>
      </w:r>
    </w:p>
    <w:p w:rsidR="00D80978" w:rsidRPr="001F6913" w:rsidRDefault="00F91411" w:rsidP="00D8097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Kit to be used for all </w:t>
      </w:r>
      <w:r w:rsidR="0019522C" w:rsidRPr="001F6913">
        <w:t>E</w:t>
      </w:r>
      <w:r w:rsidRPr="001F6913">
        <w:t>pinephrine auto-injector administrations under protocol.</w:t>
      </w:r>
      <w:r w:rsidR="001A3D6D" w:rsidRPr="001F6913">
        <w:t xml:space="preserve"> All providers (EMT and Paramedic) will utilize. </w:t>
      </w:r>
    </w:p>
    <w:p w:rsidR="00F91411" w:rsidRPr="001F6913" w:rsidRDefault="00F91411" w:rsidP="00D8097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1F6913">
        <w:rPr>
          <w:i/>
        </w:rPr>
        <w:t>Needles on supplied syringes cannot be removed, and Pro</w:t>
      </w:r>
      <w:r w:rsidR="008077E1" w:rsidRPr="001F6913">
        <w:rPr>
          <w:i/>
        </w:rPr>
        <w:t>fessional Ambulance’s</w:t>
      </w:r>
      <w:r w:rsidRPr="001F6913">
        <w:rPr>
          <w:i/>
        </w:rPr>
        <w:t xml:space="preserve"> IV tubing has all needleless ports—no potential for IV administration. </w:t>
      </w:r>
    </w:p>
    <w:p w:rsidR="00F91411" w:rsidRPr="001F6913" w:rsidRDefault="00F91411" w:rsidP="00D8097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Pro</w:t>
      </w:r>
      <w:r w:rsidR="008077E1" w:rsidRPr="001F6913">
        <w:t>fessional Ambulance</w:t>
      </w:r>
      <w:r w:rsidRPr="001F6913">
        <w:t xml:space="preserve"> will undergo training at least twice a year (and incorporate in HALO, </w:t>
      </w:r>
      <w:proofErr w:type="gramStart"/>
      <w:r w:rsidRPr="001F6913">
        <w:t>4x/year</w:t>
      </w:r>
      <w:proofErr w:type="gramEnd"/>
      <w:r w:rsidRPr="001F6913">
        <w:t xml:space="preserve">). </w:t>
      </w:r>
    </w:p>
    <w:p w:rsidR="00F91411" w:rsidRPr="001F6913" w:rsidRDefault="00F91411" w:rsidP="00F91411">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Training to occur for EMTs and Paramedics (Pro</w:t>
      </w:r>
      <w:r w:rsidR="008077E1" w:rsidRPr="001F6913">
        <w:t>fessional Ambulance</w:t>
      </w:r>
      <w:r w:rsidRPr="001F6913">
        <w:t xml:space="preserve"> has experience training EMTs to administer IM injections, in conjunction with initial paramedic training)</w:t>
      </w:r>
    </w:p>
    <w:p w:rsidR="00F91411" w:rsidRPr="001F6913" w:rsidRDefault="001E4210" w:rsidP="00F91411">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Including didactic classroom, skills lab, simulation </w:t>
      </w:r>
      <w:r w:rsidR="007D6651" w:rsidRPr="001F6913">
        <w:t>practice</w:t>
      </w:r>
      <w:r w:rsidRPr="001F6913">
        <w:t xml:space="preserve"> (including scenarios where epinephrine administration not indicated), and signoff by medical director or designee. </w:t>
      </w:r>
    </w:p>
    <w:p w:rsidR="001E4210" w:rsidRPr="001F6913" w:rsidRDefault="001E4210" w:rsidP="001E4210">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QA will include 100% review of PCRs (as standard at Pro</w:t>
      </w:r>
      <w:r w:rsidR="002C2899" w:rsidRPr="001F6913">
        <w:t>fessional Ambulance</w:t>
      </w:r>
      <w:r w:rsidRPr="001F6913">
        <w:t xml:space="preserve">), and QI of used kits, measuring medication remaining in vial, etc. </w:t>
      </w:r>
    </w:p>
    <w:p w:rsidR="001E4210" w:rsidRPr="001F6913" w:rsidRDefault="001E4210" w:rsidP="001E4210">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King County program staff helpful and supportive of implementation in MA, </w:t>
      </w:r>
      <w:r w:rsidR="00FC05DB" w:rsidRPr="001F6913">
        <w:t xml:space="preserve">hoping to learn/grow using our experience. </w:t>
      </w:r>
    </w:p>
    <w:p w:rsidR="00FC05DB" w:rsidRPr="001F6913" w:rsidRDefault="00FC05DB" w:rsidP="001E4210">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Comments</w:t>
      </w:r>
    </w:p>
    <w:p w:rsidR="00FC05DB" w:rsidRPr="001F6913" w:rsidRDefault="00FC05DB" w:rsidP="00FC05DB">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Dr. Geller, on behalf of Dr. Schoenfeld</w:t>
      </w:r>
      <w:r w:rsidR="00845CF8" w:rsidRPr="001F6913">
        <w:t xml:space="preserve"> from BIDMC</w:t>
      </w:r>
      <w:r w:rsidRPr="001F6913">
        <w:t xml:space="preserve">, “We all see the rising costs of </w:t>
      </w:r>
      <w:r w:rsidR="0019522C" w:rsidRPr="001F6913">
        <w:t>E</w:t>
      </w:r>
      <w:r w:rsidRPr="001F6913">
        <w:t>pi-</w:t>
      </w:r>
      <w:r w:rsidR="0019522C" w:rsidRPr="001F6913">
        <w:t>P</w:t>
      </w:r>
      <w:r w:rsidRPr="001F6913">
        <w:t xml:space="preserve">ens, but this Special Project Waiver could put patients at risk of needlestick injury where not previously present, as this is not a covered needle. What is different now than in previous years, where we saw mistakes </w:t>
      </w:r>
      <w:r w:rsidR="0037458C" w:rsidRPr="001F6913">
        <w:t>emanate</w:t>
      </w:r>
      <w:r w:rsidRPr="001F6913">
        <w:t xml:space="preserve"> from injected </w:t>
      </w:r>
      <w:r w:rsidR="0019522C" w:rsidRPr="001F6913">
        <w:t>E</w:t>
      </w:r>
      <w:r w:rsidRPr="001F6913">
        <w:t xml:space="preserve">pinephrine? </w:t>
      </w:r>
      <w:r w:rsidR="003B2288" w:rsidRPr="001F6913">
        <w:t>Why are we allowing cost to drive clinical care? Perhaps a better solution would be to consider contacting the Attorney General and examining price gouging by the manufacturers. We want to prevent the errors of the past.”</w:t>
      </w:r>
    </w:p>
    <w:p w:rsidR="003B2288" w:rsidRPr="001F6913" w:rsidRDefault="003B2288" w:rsidP="003B2288">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Perhaps including in the kit a needle that cannot detach, in conjunction with needleless ports on IV sets. </w:t>
      </w:r>
    </w:p>
    <w:p w:rsidR="00D2069D" w:rsidRPr="001F6913" w:rsidRDefault="00D2069D" w:rsidP="003B2288">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Also worth noting, the Attorney General has been trying to affect the cost of naloxone for some time, </w:t>
      </w:r>
      <w:r w:rsidR="00A90D85" w:rsidRPr="001F6913">
        <w:t xml:space="preserve">with limited </w:t>
      </w:r>
      <w:r w:rsidRPr="001F6913">
        <w:t xml:space="preserve">success. </w:t>
      </w:r>
    </w:p>
    <w:p w:rsidR="003B2288" w:rsidRPr="001F6913" w:rsidRDefault="003B2288" w:rsidP="003B228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Dr. Conway—we have done similar, when hospital could not restock </w:t>
      </w:r>
      <w:r w:rsidR="0019522C" w:rsidRPr="001F6913">
        <w:t>E</w:t>
      </w:r>
      <w:r w:rsidRPr="001F6913">
        <w:t>pi-</w:t>
      </w:r>
      <w:r w:rsidR="0019522C" w:rsidRPr="001F6913">
        <w:t>P</w:t>
      </w:r>
      <w:r w:rsidRPr="001F6913">
        <w:t xml:space="preserve">ens, by including this in a zip-top bag. </w:t>
      </w:r>
    </w:p>
    <w:p w:rsidR="003B2288" w:rsidRPr="001F6913" w:rsidRDefault="003B2288" w:rsidP="003B228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lastRenderedPageBreak/>
        <w:t xml:space="preserve">The goal should be to design out the possibility of IV administration. </w:t>
      </w:r>
    </w:p>
    <w:p w:rsidR="003B2288" w:rsidRPr="001F6913" w:rsidRDefault="003B2288" w:rsidP="003B2288">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As services move towards the generic </w:t>
      </w:r>
      <w:r w:rsidR="0019522C" w:rsidRPr="001F6913">
        <w:t>E</w:t>
      </w:r>
      <w:r w:rsidRPr="001F6913">
        <w:t xml:space="preserve">pinephrine auto-injector, they are actually increasing the risk of </w:t>
      </w:r>
      <w:r w:rsidR="0037458C" w:rsidRPr="001F6913">
        <w:t>needlestick</w:t>
      </w:r>
      <w:r w:rsidRPr="001F6913">
        <w:t xml:space="preserve"> injuries</w:t>
      </w:r>
      <w:r w:rsidR="00637E43" w:rsidRPr="001F6913">
        <w:t>. The training in this project is designed to prevent the errors of the past. In this case, we are solving problems with equipment as well as training.</w:t>
      </w:r>
    </w:p>
    <w:p w:rsidR="00637E43" w:rsidRPr="001F6913" w:rsidRDefault="00637E43" w:rsidP="00637E43">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The problems of the past have been training issues (14 episodes of inappropriate administration in a year)</w:t>
      </w:r>
      <w:r w:rsidR="00166D3B" w:rsidRPr="001F6913">
        <w:t>;</w:t>
      </w:r>
      <w:r w:rsidRPr="001F6913">
        <w:t xml:space="preserve"> this is </w:t>
      </w:r>
      <w:r w:rsidR="00166D3B" w:rsidRPr="001F6913">
        <w:t>an</w:t>
      </w:r>
      <w:r w:rsidRPr="001F6913">
        <w:t xml:space="preserve"> equipment (or hardware) solution. </w:t>
      </w:r>
    </w:p>
    <w:p w:rsidR="00637E43" w:rsidRPr="001F6913" w:rsidRDefault="00637E43" w:rsidP="00637E43">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Note about needle length—the same needle used for adults may not be appropriate for small children. </w:t>
      </w:r>
    </w:p>
    <w:p w:rsidR="00637E43" w:rsidRPr="001F6913" w:rsidRDefault="00637E43" w:rsidP="00637E43">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Boston Children’s Hospital uses </w:t>
      </w:r>
      <w:r w:rsidR="0019522C" w:rsidRPr="001F6913">
        <w:t>E</w:t>
      </w:r>
      <w:r w:rsidRPr="001F6913">
        <w:t>pi-</w:t>
      </w:r>
      <w:r w:rsidR="0019522C" w:rsidRPr="001F6913">
        <w:t>P</w:t>
      </w:r>
      <w:r w:rsidRPr="001F6913">
        <w:t>ens because of these concerns. Training should include discussion of modulation of needle insertion.</w:t>
      </w:r>
    </w:p>
    <w:p w:rsidR="00637E43" w:rsidRPr="001F6913" w:rsidRDefault="00F24A5D" w:rsidP="00637E43">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Emergency Departments have seen their share of thumb injuries from </w:t>
      </w:r>
      <w:r w:rsidR="00166D3B" w:rsidRPr="001F6913">
        <w:t>Epi-Pens</w:t>
      </w:r>
      <w:r w:rsidRPr="001F6913">
        <w:t xml:space="preserve"> and starting to see obese patients who do not benefit from auto-injector administrations</w:t>
      </w:r>
      <w:r w:rsidR="00D2069D" w:rsidRPr="001F6913">
        <w:t xml:space="preserve">—there are significant </w:t>
      </w:r>
      <w:r w:rsidR="00A90D85" w:rsidRPr="001F6913">
        <w:t>discrepancies</w:t>
      </w:r>
      <w:r w:rsidR="00D2069D" w:rsidRPr="001F6913">
        <w:t xml:space="preserve"> in how often this is administered in the state, which is a training issue. </w:t>
      </w:r>
    </w:p>
    <w:p w:rsidR="00A764E0" w:rsidRPr="001F6913" w:rsidRDefault="00D2069D" w:rsidP="00B52883">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rPr>
          <w:b/>
        </w:rPr>
        <w:t xml:space="preserve">Motion: </w:t>
      </w:r>
      <w:r w:rsidRPr="001F6913">
        <w:t>by L. Moriarty to</w:t>
      </w:r>
      <w:r w:rsidR="0019522C" w:rsidRPr="001F6913">
        <w:t xml:space="preserve"> recommend the Department</w:t>
      </w:r>
      <w:r w:rsidRPr="001F6913">
        <w:t xml:space="preserve"> approve Pro</w:t>
      </w:r>
      <w:r w:rsidR="008077E1" w:rsidRPr="001F6913">
        <w:t xml:space="preserve">fessional Ambulance </w:t>
      </w:r>
      <w:r w:rsidR="009600D3" w:rsidRPr="001F6913">
        <w:t>and affiliate service</w:t>
      </w:r>
      <w:r w:rsidRPr="001F6913">
        <w:t>’</w:t>
      </w:r>
      <w:r w:rsidR="009600D3" w:rsidRPr="001F6913">
        <w:t>s</w:t>
      </w:r>
      <w:r w:rsidRPr="001F6913">
        <w:t xml:space="preserve"> “Check and Inject MA”</w:t>
      </w:r>
      <w:r w:rsidR="009600D3" w:rsidRPr="001F6913">
        <w:t xml:space="preserve"> SPW, </w:t>
      </w:r>
      <w:r w:rsidR="00E7094C" w:rsidRPr="001F6913">
        <w:t xml:space="preserve">requiring needles included in kit to be non-removable from syringes, and service to perform 100% review of kits following use, </w:t>
      </w:r>
      <w:r w:rsidR="009600D3" w:rsidRPr="001F6913">
        <w:t>as discussed. Seconded by S. Gaughan.</w:t>
      </w:r>
      <w:r w:rsidR="00A764E0" w:rsidRPr="001F6913">
        <w:t xml:space="preserve"> </w:t>
      </w:r>
    </w:p>
    <w:p w:rsidR="00CF3F5D" w:rsidRPr="001F6913" w:rsidRDefault="00A764E0" w:rsidP="00A764E0">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Approved - Dr. Conway, S. Gaughan, Dr. Geller, L. Moriarty, Dr. Old, Dr. Tennyson, Dr. Tollefsen and Dr. Walter. Abstentions-</w:t>
      </w:r>
    </w:p>
    <w:p w:rsidR="009600D3" w:rsidRPr="001F6913" w:rsidRDefault="00A764E0" w:rsidP="00CF3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330"/>
      </w:pPr>
      <w:r w:rsidRPr="001F6913">
        <w:t>P. Brennan, opposed-Dr. Dyer.</w:t>
      </w:r>
    </w:p>
    <w:p w:rsidR="00A764E0" w:rsidRPr="001F6913" w:rsidRDefault="00A764E0" w:rsidP="00A764E0">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Opening </w:t>
      </w:r>
      <w:r w:rsidR="00D412D9" w:rsidRPr="001F6913">
        <w:t xml:space="preserve">waiver </w:t>
      </w:r>
      <w:r w:rsidRPr="001F6913">
        <w:t>to additional services</w:t>
      </w:r>
    </w:p>
    <w:p w:rsidR="00A764E0" w:rsidRPr="001F6913" w:rsidRDefault="00A764E0" w:rsidP="00A764E0">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Dr. Dyer—BostonEMS spends a lot of money on Epi-Pens, but rather than consider this, they would prefer the Department decrease the par levels for ambulances. </w:t>
      </w:r>
    </w:p>
    <w:p w:rsidR="00A764E0" w:rsidRPr="001F6913" w:rsidRDefault="00A764E0" w:rsidP="00A764E0">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If this waiver is not opened to others, the committee will be inundated with requests. </w:t>
      </w:r>
    </w:p>
    <w:p w:rsidR="001A3D6D" w:rsidRPr="001F6913" w:rsidRDefault="001A3D6D" w:rsidP="00A764E0">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There is considerable training required for services using for EMTs. If opened for others, perhaps OEMS or MSC should set standards or objectives for training.</w:t>
      </w:r>
    </w:p>
    <w:p w:rsidR="001A3D6D" w:rsidRPr="001F6913" w:rsidRDefault="001A3D6D" w:rsidP="00A764E0">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Should services be required to use the King County kit, with modifications from Pro</w:t>
      </w:r>
      <w:r w:rsidR="008077E1" w:rsidRPr="001F6913">
        <w:t>fessional Ambulance</w:t>
      </w:r>
      <w:r w:rsidRPr="001F6913">
        <w:t xml:space="preserve">? Require a specific manufacturer/supplier? </w:t>
      </w:r>
    </w:p>
    <w:p w:rsidR="00486294" w:rsidRPr="001F6913" w:rsidRDefault="00486294" w:rsidP="001A3D6D">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rPr>
          <w:b/>
        </w:rPr>
        <w:t xml:space="preserve">Motion: </w:t>
      </w:r>
      <w:r w:rsidRPr="001F6913">
        <w:t xml:space="preserve">by L. Moriarty to </w:t>
      </w:r>
      <w:r w:rsidR="0019522C" w:rsidRPr="001F6913">
        <w:t xml:space="preserve">recommend the Department </w:t>
      </w:r>
      <w:r w:rsidRPr="001F6913">
        <w:t>allow additional ambulance service to participate in the “Check and Inject MA” SPW, following Professional Ambulance’s approved format, by simply sending a letter to OEMS and not being required to come before MSC. Seconded by Dr. Walter.</w:t>
      </w:r>
    </w:p>
    <w:p w:rsidR="00E053A4" w:rsidRPr="001F6913" w:rsidRDefault="00AA0CF9" w:rsidP="00E053A4">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1F6913">
        <w:t>Approved by</w:t>
      </w:r>
      <w:r w:rsidR="00DF0D72" w:rsidRPr="001F6913">
        <w:t xml:space="preserve"> unanimous</w:t>
      </w:r>
      <w:r w:rsidRPr="001F6913">
        <w:t xml:space="preserve"> vote. </w:t>
      </w:r>
    </w:p>
    <w:p w:rsidR="008B7CD4" w:rsidRPr="001F6913" w:rsidRDefault="008B7CD4" w:rsidP="008B7CD4">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Tranexamic acid </w:t>
      </w:r>
      <w:r w:rsidR="00C24CA5" w:rsidRPr="001F6913">
        <w:t xml:space="preserve">(TXA) </w:t>
      </w:r>
      <w:r w:rsidRPr="001F6913">
        <w:t>in trauma</w:t>
      </w:r>
      <w:r w:rsidR="00F66863" w:rsidRPr="001F6913">
        <w:t>—</w:t>
      </w:r>
    </w:p>
    <w:p w:rsidR="00F66863" w:rsidRPr="001F6913" w:rsidRDefault="00F66863" w:rsidP="00F66863">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Dr. Burstein: There is a larger issue tha</w:t>
      </w:r>
      <w:r w:rsidR="009F6F1F" w:rsidRPr="001F6913">
        <w:t>n</w:t>
      </w:r>
      <w:r w:rsidRPr="001F6913">
        <w:t xml:space="preserve"> simply approval of this SPW</w:t>
      </w:r>
      <w:r w:rsidR="007900EA" w:rsidRPr="001F6913">
        <w:t>;</w:t>
      </w:r>
      <w:r w:rsidR="0037458C" w:rsidRPr="001F6913">
        <w:t xml:space="preserve"> </w:t>
      </w:r>
      <w:r w:rsidRPr="001F6913">
        <w:t xml:space="preserve">consideration of IRB approval. DPH’s legal department has asked whether there is sufficient weight of clinical evidence and experience that this project would not require IRB approval. If not sure, IRB may be required. This committee’s review is </w:t>
      </w:r>
      <w:r w:rsidR="009F6F1F" w:rsidRPr="001F6913">
        <w:t xml:space="preserve">also </w:t>
      </w:r>
      <w:r w:rsidRPr="001F6913">
        <w:t>on clinical equipoise.</w:t>
      </w:r>
    </w:p>
    <w:p w:rsidR="00F66863" w:rsidRPr="001F6913" w:rsidRDefault="00C24CA5" w:rsidP="00F66863">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Dr. Bivens (St. Like’s Hospital Emergency Department)</w:t>
      </w:r>
    </w:p>
    <w:p w:rsidR="00C24CA5" w:rsidRPr="001F6913" w:rsidRDefault="00C24CA5" w:rsidP="00C24CA5">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TXA has been used for decades, safely, and is very inexpensive as a </w:t>
      </w:r>
      <w:r w:rsidRPr="001F6913">
        <w:lastRenderedPageBreak/>
        <w:t>generic medication.</w:t>
      </w:r>
    </w:p>
    <w:p w:rsidR="00C24CA5" w:rsidRPr="001F6913" w:rsidRDefault="00C24CA5" w:rsidP="00C24CA5">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In trauma, TXA inactivates plasmin, slowing the body’s response to breaking down clots.</w:t>
      </w:r>
    </w:p>
    <w:p w:rsidR="00C24CA5" w:rsidRPr="001F6913" w:rsidRDefault="00C24CA5" w:rsidP="00C24CA5">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Three large studies (CRASH-2 alone had 20,000 patients) showed administration of 1gm in the field over 10 minutes, with 1gm in hospital saved lives, reduced mortality.</w:t>
      </w:r>
    </w:p>
    <w:p w:rsidR="00C24CA5" w:rsidRPr="001F6913" w:rsidRDefault="00C24CA5" w:rsidP="00C24CA5">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The Number-needed-to treat is 67, equivalent to </w:t>
      </w:r>
      <w:r w:rsidR="00FB7399" w:rsidRPr="001F6913">
        <w:t>that</w:t>
      </w:r>
      <w:r w:rsidRPr="001F6913">
        <w:t xml:space="preserve"> of </w:t>
      </w:r>
      <w:r w:rsidR="00FB7399" w:rsidRPr="001F6913">
        <w:t>a</w:t>
      </w:r>
      <w:r w:rsidRPr="001F6913">
        <w:t xml:space="preserve">spirin in ACS. </w:t>
      </w:r>
    </w:p>
    <w:p w:rsidR="00FB7399" w:rsidRPr="001F6913" w:rsidRDefault="00FB7399" w:rsidP="00C24CA5">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US Military has been using in Afghanistan, after seeing </w:t>
      </w:r>
      <w:r w:rsidR="00166D3B" w:rsidRPr="001F6913">
        <w:t>British</w:t>
      </w:r>
      <w:r w:rsidRPr="001F6913">
        <w:t xml:space="preserve"> and Japanese, who have been using for trauma for 20+ years. In the UK, it is over the counter for menstrual bleeding. Several studies, initially observational, then randomized-control-trials have shown similar results, with no safety issues.</w:t>
      </w:r>
    </w:p>
    <w:p w:rsidR="00FB7399" w:rsidRPr="001F6913" w:rsidRDefault="00FB7399" w:rsidP="00FB7399">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A similar intervention, factor 7a costs several thousand dollars/dose</w:t>
      </w:r>
      <w:r w:rsidR="007823D1" w:rsidRPr="001F6913">
        <w:t xml:space="preserve">. TXA is $20-$100/dose (depending on distributor). </w:t>
      </w:r>
    </w:p>
    <w:p w:rsidR="007823D1" w:rsidRPr="001F6913" w:rsidRDefault="007823D1" w:rsidP="00FB7399">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It has been extrapolated from data that if EMS used, it could save 4,000 lives per year in the US. Based on MA population, </w:t>
      </w:r>
      <w:proofErr w:type="gramStart"/>
      <w:r w:rsidRPr="001F6913">
        <w:t>85 lives/year</w:t>
      </w:r>
      <w:proofErr w:type="gramEnd"/>
      <w:r w:rsidRPr="001F6913">
        <w:t xml:space="preserve">. </w:t>
      </w:r>
    </w:p>
    <w:p w:rsidR="005339A4" w:rsidRPr="001F6913" w:rsidRDefault="005339A4" w:rsidP="00FB7399">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WHO has classified TXA as an essential drug for all hospital </w:t>
      </w:r>
      <w:proofErr w:type="gramStart"/>
      <w:r w:rsidRPr="001F6913">
        <w:t>formularies.</w:t>
      </w:r>
      <w:proofErr w:type="gramEnd"/>
      <w:r w:rsidRPr="001F6913">
        <w:t xml:space="preserve"> ITLS calls for EMS to use, and ACEP supports for out-of-hospital hemorrhage control. A recent New York Times article </w:t>
      </w:r>
      <w:r w:rsidR="00BB0522" w:rsidRPr="001F6913">
        <w:t xml:space="preserve">expressed outrage we are not using this safe, cheap medication. </w:t>
      </w:r>
    </w:p>
    <w:p w:rsidR="005339A4" w:rsidRPr="001F6913" w:rsidRDefault="006C7166" w:rsidP="005339A4">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Used by EMS in </w:t>
      </w:r>
      <w:r w:rsidR="005339A4" w:rsidRPr="001F6913">
        <w:t>Ohio for two years, without safety concerns.</w:t>
      </w:r>
    </w:p>
    <w:p w:rsidR="005339A4" w:rsidRPr="001F6913" w:rsidRDefault="00BB0522" w:rsidP="005339A4">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Rhode Island Hospital, the destination for most Region V trauma patients is in support of receiving patients, and will continue administration if EMS begins. </w:t>
      </w:r>
    </w:p>
    <w:p w:rsidR="00BB0522" w:rsidRPr="001F6913" w:rsidRDefault="00BB0522" w:rsidP="00BB052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Suggested implementation</w:t>
      </w:r>
    </w:p>
    <w:p w:rsidR="00BB0522" w:rsidRPr="001F6913" w:rsidRDefault="00BB0522" w:rsidP="00BB052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Doses stocked on ALS ambulances, 1 gram to be administered to select trauma patients (if within 3 hours of trauma)</w:t>
      </w:r>
    </w:p>
    <w:p w:rsidR="00BB0522" w:rsidRPr="001F6913" w:rsidRDefault="00BB0522" w:rsidP="00BB0522">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Blunt/Penetrating trauma, with signs of significant hemorrhage (low BP, tachycardia), or paramedic judgement for risk of significant hemorrhage. </w:t>
      </w:r>
    </w:p>
    <w:p w:rsidR="00BB0522" w:rsidRPr="001F6913" w:rsidRDefault="00BB0522" w:rsidP="00BB052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Implement for 1 year, track data (QA). At this times, no plan for academic publication. </w:t>
      </w:r>
    </w:p>
    <w:p w:rsidR="00964EC8" w:rsidRPr="001F6913" w:rsidRDefault="006C7166" w:rsidP="00964EC8">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Comments</w:t>
      </w:r>
    </w:p>
    <w:p w:rsidR="006C7166" w:rsidRPr="001F6913" w:rsidRDefault="006C7166" w:rsidP="006C7166">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This medication has been deployed </w:t>
      </w:r>
      <w:r w:rsidR="00E7094C" w:rsidRPr="001F6913">
        <w:t xml:space="preserve">by Boston </w:t>
      </w:r>
      <w:r w:rsidR="00166D3B" w:rsidRPr="001F6913">
        <w:t>MedFlight</w:t>
      </w:r>
      <w:r w:rsidR="00442217" w:rsidRPr="001F6913">
        <w:t xml:space="preserve"> (BMF)</w:t>
      </w:r>
      <w:r w:rsidR="00166D3B" w:rsidRPr="001F6913">
        <w:t>;</w:t>
      </w:r>
      <w:r w:rsidRPr="001F6913">
        <w:t xml:space="preserve"> they’ve had five administrations in recent years, with no adverse incidents, and positive feedback from trauma surgeons. </w:t>
      </w:r>
    </w:p>
    <w:p w:rsidR="006C7166" w:rsidRPr="001F6913" w:rsidRDefault="006C7166" w:rsidP="006C7166">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Is this medication compatible with B</w:t>
      </w:r>
      <w:r w:rsidR="00E7094C" w:rsidRPr="001F6913">
        <w:t>MF</w:t>
      </w:r>
      <w:r w:rsidRPr="001F6913">
        <w:t>, for transports to Boston?</w:t>
      </w:r>
      <w:r w:rsidRPr="001F6913">
        <w:tab/>
      </w:r>
    </w:p>
    <w:p w:rsidR="006C7166" w:rsidRPr="001F6913" w:rsidRDefault="006C7166" w:rsidP="006C7166">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BMF’s </w:t>
      </w:r>
      <w:r w:rsidR="00486294" w:rsidRPr="001F6913">
        <w:t xml:space="preserve">inclusion </w:t>
      </w:r>
      <w:r w:rsidR="000304B2" w:rsidRPr="001F6913">
        <w:t>criterion uses</w:t>
      </w:r>
      <w:r w:rsidRPr="001F6913">
        <w:t xml:space="preserve"> a shock index, and contraindication for patients who may be pregnant.</w:t>
      </w:r>
    </w:p>
    <w:p w:rsidR="008A46BC" w:rsidRPr="001F6913" w:rsidRDefault="008A46BC" w:rsidP="008A46BC">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Per FDA, medication contraindicated for subarachnoid hemorrhage</w:t>
      </w:r>
    </w:p>
    <w:p w:rsidR="008A46BC" w:rsidRPr="001F6913" w:rsidRDefault="008A46BC" w:rsidP="008A46BC">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Notably, the med is not FDA approved for trauma, so this is off-label to start with.</w:t>
      </w:r>
    </w:p>
    <w:p w:rsidR="008A46BC" w:rsidRPr="001F6913" w:rsidRDefault="008A46BC" w:rsidP="008A46BC">
      <w:pPr>
        <w:widowControl w:val="0"/>
        <w:numPr>
          <w:ilvl w:val="4"/>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EMS cannot know if a patient is suffering SAH, so operate based on assumptions. </w:t>
      </w:r>
    </w:p>
    <w:p w:rsidR="001F6913" w:rsidRDefault="00486294" w:rsidP="00C64A4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rPr>
          <w:b/>
        </w:rPr>
        <w:t xml:space="preserve">Motion: </w:t>
      </w:r>
      <w:r w:rsidRPr="001F6913">
        <w:t>by Dr. Geller to</w:t>
      </w:r>
      <w:r w:rsidR="0001317F" w:rsidRPr="001F6913">
        <w:t xml:space="preserve"> recommend the Department</w:t>
      </w:r>
      <w:r w:rsidRPr="001F6913">
        <w:t xml:space="preserve"> approve TXA SPW as presented, noting </w:t>
      </w:r>
      <w:r w:rsidR="009F6F1F" w:rsidRPr="001F6913">
        <w:t>it is a standard intervention</w:t>
      </w:r>
      <w:r w:rsidRPr="001F6913">
        <w:t xml:space="preserve">. </w:t>
      </w:r>
    </w:p>
    <w:p w:rsidR="0001317F" w:rsidRPr="001F6913" w:rsidRDefault="00486294" w:rsidP="001F69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520"/>
      </w:pPr>
      <w:r w:rsidRPr="001F6913">
        <w:t xml:space="preserve">Seconded by L. </w:t>
      </w:r>
      <w:proofErr w:type="spellStart"/>
      <w:r w:rsidRPr="001F6913">
        <w:t>Moriarity</w:t>
      </w:r>
      <w:proofErr w:type="spellEnd"/>
    </w:p>
    <w:p w:rsidR="008A46BC" w:rsidRPr="001F6913" w:rsidRDefault="00303503" w:rsidP="00C64A48">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a. </w:t>
      </w:r>
      <w:r w:rsidRPr="001F6913" w:rsidDel="00486294">
        <w:t>Approved</w:t>
      </w:r>
      <w:r w:rsidR="00DF0D72" w:rsidRPr="001F6913">
        <w:t xml:space="preserve"> by unanimous vote</w:t>
      </w:r>
      <w:r w:rsidR="00486294" w:rsidRPr="001F6913">
        <w:t xml:space="preserve">. </w:t>
      </w:r>
    </w:p>
    <w:p w:rsidR="00C64A48" w:rsidRPr="001F6913" w:rsidRDefault="00C64A48" w:rsidP="00975AE2">
      <w:pPr>
        <w:widowControl w:val="0"/>
        <w:numPr>
          <w:ilvl w:val="2"/>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Opening waiver to additional services</w:t>
      </w:r>
    </w:p>
    <w:p w:rsidR="00C64A48" w:rsidRPr="001F6913" w:rsidRDefault="00C64A48" w:rsidP="000304B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rPr>
          <w:b/>
        </w:rPr>
        <w:t xml:space="preserve">Motion: </w:t>
      </w:r>
      <w:r w:rsidRPr="001F6913">
        <w:t xml:space="preserve">by L. </w:t>
      </w:r>
      <w:r w:rsidR="00303503" w:rsidRPr="001F6913">
        <w:t>Moriarty</w:t>
      </w:r>
      <w:r w:rsidRPr="001F6913">
        <w:t xml:space="preserve"> to</w:t>
      </w:r>
      <w:r w:rsidR="0001317F" w:rsidRPr="001F6913">
        <w:t xml:space="preserve"> recommend the Department</w:t>
      </w:r>
      <w:r w:rsidRPr="001F6913">
        <w:t xml:space="preserve"> </w:t>
      </w:r>
      <w:proofErr w:type="gramStart"/>
      <w:r w:rsidR="007900EA" w:rsidRPr="001F6913">
        <w:t>allow</w:t>
      </w:r>
      <w:proofErr w:type="gramEnd"/>
      <w:r w:rsidR="007900EA" w:rsidRPr="001F6913">
        <w:t xml:space="preserve"> additional </w:t>
      </w:r>
      <w:r w:rsidR="007900EA" w:rsidRPr="001F6913">
        <w:lastRenderedPageBreak/>
        <w:t>ambulance service to participate in the TXA SPW, following St Luke’s Hospital’s approved format by simply sending a letter to OEMS and not being required to come before MSC</w:t>
      </w:r>
      <w:r w:rsidRPr="001F6913">
        <w:t>. Seconded by Dr. Geller.</w:t>
      </w:r>
    </w:p>
    <w:p w:rsidR="00CF3F5D" w:rsidRPr="001F6913" w:rsidRDefault="00CF3F5D" w:rsidP="000304B2">
      <w:pPr>
        <w:widowControl w:val="0"/>
        <w:numPr>
          <w:ilvl w:val="3"/>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rPr>
          <w:b/>
        </w:rPr>
        <w:t>Approved</w:t>
      </w:r>
      <w:r w:rsidRPr="001F6913">
        <w:t xml:space="preserve"> - Dr. Conway, S. Gaughan, Dr. Geller, L. </w:t>
      </w:r>
      <w:proofErr w:type="spellStart"/>
      <w:r w:rsidRPr="001F6913">
        <w:t>Moriarity</w:t>
      </w:r>
      <w:proofErr w:type="spellEnd"/>
      <w:r w:rsidRPr="001F6913">
        <w:t xml:space="preserve">, Dr. Old, and Dr. Tennyson. Abstentions-Dr. Dyer, P. Brennan, Dr. Walter, </w:t>
      </w:r>
    </w:p>
    <w:p w:rsidR="00CF3F5D" w:rsidRPr="001F6913" w:rsidRDefault="00CF3F5D" w:rsidP="00CF3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520"/>
      </w:pPr>
      <w:proofErr w:type="gramStart"/>
      <w:r w:rsidRPr="001F6913">
        <w:t>opposed-Dr</w:t>
      </w:r>
      <w:proofErr w:type="gramEnd"/>
      <w:r w:rsidRPr="001F6913">
        <w:t>. Tollefsen.</w:t>
      </w:r>
    </w:p>
    <w:p w:rsidR="00A61FC8" w:rsidRPr="001F6913" w:rsidRDefault="00A61FC8" w:rsidP="00A61FC8">
      <w:pPr>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1F6913">
        <w:rPr>
          <w:b/>
          <w:u w:val="single"/>
        </w:rPr>
        <w:t>Closing</w:t>
      </w:r>
      <w:r w:rsidR="000304B2" w:rsidRPr="001F6913">
        <w:rPr>
          <w:b/>
        </w:rPr>
        <w:tab/>
      </w:r>
    </w:p>
    <w:p w:rsidR="00A61FC8" w:rsidRPr="001F6913" w:rsidRDefault="00A61FC8" w:rsidP="00A61FC8">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Additional matters tabled until next meeting, including neonatal transport, </w:t>
      </w:r>
      <w:r w:rsidR="00415EA1" w:rsidRPr="001F6913">
        <w:t xml:space="preserve">D5 mixing for amiodarone, neonatal masks, pump characteristics and proposed USAR protocol. </w:t>
      </w:r>
    </w:p>
    <w:p w:rsidR="00415EA1" w:rsidRPr="001F6913" w:rsidRDefault="00415EA1" w:rsidP="00A61FC8">
      <w:pPr>
        <w:widowControl w:val="0"/>
        <w:numPr>
          <w:ilvl w:val="1"/>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F6913">
        <w:t xml:space="preserve">Meeting adjourned at 12:01. </w:t>
      </w:r>
    </w:p>
    <w:p w:rsidR="00FE1108" w:rsidRPr="001F6913" w:rsidRDefault="00FE1108" w:rsidP="00FE1108">
      <w:pPr>
        <w:tabs>
          <w:tab w:val="left" w:pos="360"/>
          <w:tab w:val="left" w:pos="540"/>
        </w:tabs>
        <w:ind w:left="0"/>
      </w:pPr>
      <w:r w:rsidRPr="001F6913">
        <w:t xml:space="preserve">        </w:t>
      </w:r>
    </w:p>
    <w:p w:rsidR="00FE1108" w:rsidRPr="001F6913" w:rsidRDefault="00CF3F5D" w:rsidP="00FE1108">
      <w:pPr>
        <w:ind w:left="0"/>
      </w:pPr>
      <w:r w:rsidRPr="001F6913">
        <w:rPr>
          <w:b/>
          <w:color w:val="000000"/>
        </w:rPr>
        <w:t xml:space="preserve">VI.         </w:t>
      </w:r>
      <w:r w:rsidR="00FE1108" w:rsidRPr="001F6913">
        <w:rPr>
          <w:b/>
          <w:color w:val="000000"/>
          <w:u w:val="single"/>
        </w:rPr>
        <w:t>Next Meeting</w:t>
      </w:r>
      <w:r w:rsidR="00FE1108" w:rsidRPr="001F6913">
        <w:rPr>
          <w:b/>
          <w:color w:val="000000"/>
        </w:rPr>
        <w:t>:</w:t>
      </w:r>
      <w:r w:rsidR="00FE1108" w:rsidRPr="001F6913">
        <w:rPr>
          <w:color w:val="000000"/>
        </w:rPr>
        <w:t xml:space="preserve"> Friday </w:t>
      </w:r>
      <w:r w:rsidR="00421B09" w:rsidRPr="001F6913">
        <w:rPr>
          <w:color w:val="000000"/>
        </w:rPr>
        <w:t>December 11, 2015</w:t>
      </w:r>
      <w:r w:rsidR="00FE1108" w:rsidRPr="001F6913">
        <w:rPr>
          <w:color w:val="000000"/>
        </w:rPr>
        <w:t xml:space="preserve"> 10 a.m. - 12 </w:t>
      </w:r>
      <w:proofErr w:type="gramStart"/>
      <w:r w:rsidR="00FE1108" w:rsidRPr="001F6913">
        <w:rPr>
          <w:color w:val="000000"/>
        </w:rPr>
        <w:t>Noon</w:t>
      </w:r>
      <w:proofErr w:type="gramEnd"/>
      <w:r w:rsidR="00FE1108" w:rsidRPr="001F6913">
        <w:rPr>
          <w:color w:val="000000"/>
        </w:rPr>
        <w:t xml:space="preserve"> at </w:t>
      </w:r>
      <w:r w:rsidR="00C31FDB" w:rsidRPr="001F6913">
        <w:rPr>
          <w:color w:val="000000"/>
        </w:rPr>
        <w:t xml:space="preserve">MEMA, Framingham. </w:t>
      </w:r>
    </w:p>
    <w:sectPr w:rsidR="00FE1108" w:rsidRPr="001F6913" w:rsidSect="00C05293">
      <w:headerReference w:type="even" r:id="rId10"/>
      <w:headerReference w:type="default" r:id="rId11"/>
      <w:footerReference w:type="default" r:id="rId12"/>
      <w:headerReference w:type="first" r:id="rId13"/>
      <w:pgSz w:w="12240" w:h="15840"/>
      <w:pgMar w:top="90" w:right="1080" w:bottom="7"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70" w:rsidRDefault="00953570">
      <w:r>
        <w:separator/>
      </w:r>
    </w:p>
  </w:endnote>
  <w:endnote w:type="continuationSeparator" w:id="0">
    <w:p w:rsidR="00953570" w:rsidRDefault="0095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8" w:rsidRDefault="00FE1108" w:rsidP="00FE1108">
    <w:pPr>
      <w:pStyle w:val="Footer"/>
      <w:ind w:left="0"/>
    </w:pPr>
    <w:r>
      <w:tab/>
    </w:r>
    <w:r>
      <w:tab/>
      <w:t xml:space="preserve">Page </w:t>
    </w:r>
    <w:r>
      <w:fldChar w:fldCharType="begin"/>
    </w:r>
    <w:r>
      <w:instrText xml:space="preserve"> PAGE </w:instrText>
    </w:r>
    <w:r>
      <w:fldChar w:fldCharType="separate"/>
    </w:r>
    <w:r w:rsidR="00433F0F">
      <w:rPr>
        <w:noProof/>
      </w:rPr>
      <w:t>12</w:t>
    </w:r>
    <w:r>
      <w:fldChar w:fldCharType="end"/>
    </w:r>
    <w:r>
      <w:t xml:space="preserve"> of </w:t>
    </w:r>
    <w:r>
      <w:fldChar w:fldCharType="begin"/>
    </w:r>
    <w:r>
      <w:instrText xml:space="preserve"> NUMPAGES </w:instrText>
    </w:r>
    <w:r>
      <w:fldChar w:fldCharType="separate"/>
    </w:r>
    <w:r w:rsidR="00433F0F">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70" w:rsidRDefault="00953570">
      <w:r>
        <w:separator/>
      </w:r>
    </w:p>
  </w:footnote>
  <w:footnote w:type="continuationSeparator" w:id="0">
    <w:p w:rsidR="00953570" w:rsidRDefault="00953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8" w:rsidRDefault="00FE1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8" w:rsidRDefault="00FE1108" w:rsidP="00FE1108">
    <w:pPr>
      <w:pStyle w:val="Header"/>
      <w:ind w:left="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8" w:rsidRDefault="00FE1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2"/>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0"/>
        </w:tabs>
        <w:ind w:left="0" w:firstLine="360"/>
      </w:pPr>
      <w:rPr>
        <w:rFonts w:hint="default"/>
        <w:position w:val="0"/>
      </w:rPr>
    </w:lvl>
    <w:lvl w:ilvl="2">
      <w:start w:val="1"/>
      <w:numFmt w:val="lowerRoman"/>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lowerLetter"/>
      <w:lvlText w:val="%5."/>
      <w:lvlJc w:val="left"/>
      <w:pPr>
        <w:tabs>
          <w:tab w:val="num" w:pos="0"/>
        </w:tabs>
        <w:ind w:left="0" w:firstLine="1440"/>
      </w:pPr>
      <w:rPr>
        <w:rFonts w:hint="default"/>
        <w:position w:val="0"/>
      </w:rPr>
    </w:lvl>
    <w:lvl w:ilvl="5">
      <w:start w:val="1"/>
      <w:numFmt w:val="lowerRoman"/>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lowerLetter"/>
      <w:lvlText w:val="%8."/>
      <w:lvlJc w:val="left"/>
      <w:pPr>
        <w:tabs>
          <w:tab w:val="num" w:pos="0"/>
        </w:tabs>
        <w:ind w:left="0" w:firstLine="2520"/>
      </w:pPr>
      <w:rPr>
        <w:rFonts w:hint="default"/>
        <w:position w:val="0"/>
      </w:rPr>
    </w:lvl>
    <w:lvl w:ilvl="8">
      <w:start w:val="1"/>
      <w:numFmt w:val="lowerRoman"/>
      <w:lvlText w:val="%9."/>
      <w:lvlJc w:val="left"/>
      <w:pPr>
        <w:tabs>
          <w:tab w:val="num" w:pos="0"/>
        </w:tabs>
        <w:ind w:left="0" w:firstLine="2880"/>
      </w:pPr>
      <w:rPr>
        <w:rFonts w:hint="default"/>
        <w:position w:val="0"/>
      </w:rPr>
    </w:lvl>
  </w:abstractNum>
  <w:abstractNum w:abstractNumId="1">
    <w:nsid w:val="00000002"/>
    <w:multiLevelType w:val="multilevel"/>
    <w:tmpl w:val="894EE874"/>
    <w:lvl w:ilvl="0">
      <w:start w:val="1"/>
      <w:numFmt w:val="lowerLetter"/>
      <w:lvlText w:val="%1."/>
      <w:lvlJc w:val="left"/>
      <w:pPr>
        <w:tabs>
          <w:tab w:val="num" w:pos="227"/>
        </w:tabs>
        <w:ind w:left="227" w:firstLine="0"/>
      </w:pPr>
      <w:rPr>
        <w:rFonts w:hint="default"/>
        <w:position w:val="0"/>
      </w:rPr>
    </w:lvl>
    <w:lvl w:ilvl="1">
      <w:start w:val="1"/>
      <w:numFmt w:val="lowerLetter"/>
      <w:lvlText w:val="%2."/>
      <w:lvlJc w:val="left"/>
      <w:pPr>
        <w:tabs>
          <w:tab w:val="num" w:pos="227"/>
        </w:tabs>
        <w:ind w:left="227" w:firstLine="720"/>
      </w:pPr>
      <w:rPr>
        <w:rFonts w:hint="default"/>
        <w:position w:val="0"/>
      </w:rPr>
    </w:lvl>
    <w:lvl w:ilvl="2">
      <w:start w:val="1"/>
      <w:numFmt w:val="lowerLetter"/>
      <w:lvlText w:val="%3."/>
      <w:lvlJc w:val="left"/>
      <w:pPr>
        <w:tabs>
          <w:tab w:val="num" w:pos="227"/>
        </w:tabs>
        <w:ind w:left="227" w:firstLine="1440"/>
      </w:pPr>
      <w:rPr>
        <w:rFonts w:hint="default"/>
        <w:position w:val="0"/>
      </w:rPr>
    </w:lvl>
    <w:lvl w:ilvl="3">
      <w:start w:val="1"/>
      <w:numFmt w:val="lowerLetter"/>
      <w:lvlText w:val="%4."/>
      <w:lvlJc w:val="left"/>
      <w:pPr>
        <w:tabs>
          <w:tab w:val="num" w:pos="227"/>
        </w:tabs>
        <w:ind w:left="227" w:firstLine="2160"/>
      </w:pPr>
      <w:rPr>
        <w:rFonts w:hint="default"/>
        <w:position w:val="0"/>
      </w:rPr>
    </w:lvl>
    <w:lvl w:ilvl="4">
      <w:start w:val="1"/>
      <w:numFmt w:val="lowerLetter"/>
      <w:lvlText w:val="%5."/>
      <w:lvlJc w:val="left"/>
      <w:pPr>
        <w:tabs>
          <w:tab w:val="num" w:pos="227"/>
        </w:tabs>
        <w:ind w:left="227" w:firstLine="2880"/>
      </w:pPr>
      <w:rPr>
        <w:rFonts w:hint="default"/>
        <w:position w:val="0"/>
      </w:rPr>
    </w:lvl>
    <w:lvl w:ilvl="5">
      <w:start w:val="1"/>
      <w:numFmt w:val="lowerLetter"/>
      <w:lvlText w:val="%6."/>
      <w:lvlJc w:val="left"/>
      <w:pPr>
        <w:tabs>
          <w:tab w:val="num" w:pos="227"/>
        </w:tabs>
        <w:ind w:left="227" w:firstLine="3600"/>
      </w:pPr>
      <w:rPr>
        <w:rFonts w:hint="default"/>
        <w:position w:val="0"/>
      </w:rPr>
    </w:lvl>
    <w:lvl w:ilvl="6">
      <w:start w:val="1"/>
      <w:numFmt w:val="lowerLetter"/>
      <w:lvlText w:val="%7."/>
      <w:lvlJc w:val="left"/>
      <w:pPr>
        <w:tabs>
          <w:tab w:val="num" w:pos="227"/>
        </w:tabs>
        <w:ind w:left="227" w:firstLine="4320"/>
      </w:pPr>
      <w:rPr>
        <w:rFonts w:hint="default"/>
        <w:position w:val="0"/>
      </w:rPr>
    </w:lvl>
    <w:lvl w:ilvl="7">
      <w:start w:val="1"/>
      <w:numFmt w:val="lowerLetter"/>
      <w:lvlText w:val="%8."/>
      <w:lvlJc w:val="left"/>
      <w:pPr>
        <w:tabs>
          <w:tab w:val="num" w:pos="227"/>
        </w:tabs>
        <w:ind w:left="227" w:firstLine="5040"/>
      </w:pPr>
      <w:rPr>
        <w:rFonts w:hint="default"/>
        <w:position w:val="0"/>
      </w:rPr>
    </w:lvl>
    <w:lvl w:ilvl="8">
      <w:start w:val="1"/>
      <w:numFmt w:val="lowerLetter"/>
      <w:lvlText w:val="%9."/>
      <w:lvlJc w:val="left"/>
      <w:pPr>
        <w:tabs>
          <w:tab w:val="num" w:pos="227"/>
        </w:tabs>
        <w:ind w:left="227" w:firstLine="5760"/>
      </w:pPr>
      <w:rPr>
        <w:rFonts w:hint="default"/>
        <w:position w:val="0"/>
      </w:rPr>
    </w:lvl>
  </w:abstractNum>
  <w:abstractNum w:abstractNumId="2">
    <w:nsid w:val="00000003"/>
    <w:multiLevelType w:val="multilevel"/>
    <w:tmpl w:val="EE6422D4"/>
    <w:lvl w:ilvl="0">
      <w:start w:val="3"/>
      <w:numFmt w:val="decimal"/>
      <w:isLgl/>
      <w:lvlText w:val="%1."/>
      <w:lvlJc w:val="left"/>
      <w:pPr>
        <w:tabs>
          <w:tab w:val="num" w:pos="720"/>
        </w:tabs>
        <w:ind w:left="720" w:firstLine="0"/>
      </w:pPr>
      <w:rPr>
        <w:rFonts w:hint="default"/>
        <w:b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nsid w:val="00000004"/>
    <w:multiLevelType w:val="multilevel"/>
    <w:tmpl w:val="E6BE9E38"/>
    <w:lvl w:ilvl="0">
      <w:start w:val="3"/>
      <w:numFmt w:val="decimal"/>
      <w:isLgl/>
      <w:lvlText w:val="%1."/>
      <w:lvlJc w:val="left"/>
      <w:pPr>
        <w:tabs>
          <w:tab w:val="num" w:pos="720"/>
        </w:tabs>
        <w:ind w:left="720" w:firstLine="0"/>
      </w:pPr>
      <w:rPr>
        <w:rFonts w:hint="default"/>
        <w:b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27"/>
        </w:tabs>
        <w:ind w:left="227" w:firstLine="0"/>
      </w:pPr>
      <w:rPr>
        <w:rFonts w:hint="default"/>
        <w:position w:val="0"/>
      </w:rPr>
    </w:lvl>
    <w:lvl w:ilvl="1">
      <w:start w:val="1"/>
      <w:numFmt w:val="lowerLetter"/>
      <w:lvlText w:val="%2."/>
      <w:lvlJc w:val="left"/>
      <w:pPr>
        <w:tabs>
          <w:tab w:val="num" w:pos="227"/>
        </w:tabs>
        <w:ind w:left="227" w:firstLine="720"/>
      </w:pPr>
      <w:rPr>
        <w:rFonts w:hint="default"/>
        <w:position w:val="0"/>
      </w:rPr>
    </w:lvl>
    <w:lvl w:ilvl="2">
      <w:start w:val="1"/>
      <w:numFmt w:val="lowerLetter"/>
      <w:lvlText w:val="%3."/>
      <w:lvlJc w:val="left"/>
      <w:pPr>
        <w:tabs>
          <w:tab w:val="num" w:pos="227"/>
        </w:tabs>
        <w:ind w:left="227" w:firstLine="1440"/>
      </w:pPr>
      <w:rPr>
        <w:rFonts w:hint="default"/>
        <w:position w:val="0"/>
      </w:rPr>
    </w:lvl>
    <w:lvl w:ilvl="3">
      <w:start w:val="1"/>
      <w:numFmt w:val="lowerLetter"/>
      <w:lvlText w:val="%4."/>
      <w:lvlJc w:val="left"/>
      <w:pPr>
        <w:tabs>
          <w:tab w:val="num" w:pos="227"/>
        </w:tabs>
        <w:ind w:left="227" w:firstLine="2160"/>
      </w:pPr>
      <w:rPr>
        <w:rFonts w:hint="default"/>
        <w:position w:val="0"/>
      </w:rPr>
    </w:lvl>
    <w:lvl w:ilvl="4">
      <w:start w:val="1"/>
      <w:numFmt w:val="lowerLetter"/>
      <w:lvlText w:val="%5."/>
      <w:lvlJc w:val="left"/>
      <w:pPr>
        <w:tabs>
          <w:tab w:val="num" w:pos="227"/>
        </w:tabs>
        <w:ind w:left="227" w:firstLine="2880"/>
      </w:pPr>
      <w:rPr>
        <w:rFonts w:hint="default"/>
        <w:position w:val="0"/>
      </w:rPr>
    </w:lvl>
    <w:lvl w:ilvl="5">
      <w:start w:val="1"/>
      <w:numFmt w:val="lowerLetter"/>
      <w:lvlText w:val="%6."/>
      <w:lvlJc w:val="left"/>
      <w:pPr>
        <w:tabs>
          <w:tab w:val="num" w:pos="227"/>
        </w:tabs>
        <w:ind w:left="227" w:firstLine="3600"/>
      </w:pPr>
      <w:rPr>
        <w:rFonts w:hint="default"/>
        <w:position w:val="0"/>
      </w:rPr>
    </w:lvl>
    <w:lvl w:ilvl="6">
      <w:start w:val="1"/>
      <w:numFmt w:val="lowerLetter"/>
      <w:lvlText w:val="%7."/>
      <w:lvlJc w:val="left"/>
      <w:pPr>
        <w:tabs>
          <w:tab w:val="num" w:pos="227"/>
        </w:tabs>
        <w:ind w:left="227" w:firstLine="4320"/>
      </w:pPr>
      <w:rPr>
        <w:rFonts w:hint="default"/>
        <w:position w:val="0"/>
      </w:rPr>
    </w:lvl>
    <w:lvl w:ilvl="7">
      <w:start w:val="1"/>
      <w:numFmt w:val="lowerLetter"/>
      <w:lvlText w:val="%8."/>
      <w:lvlJc w:val="left"/>
      <w:pPr>
        <w:tabs>
          <w:tab w:val="num" w:pos="227"/>
        </w:tabs>
        <w:ind w:left="227" w:firstLine="5040"/>
      </w:pPr>
      <w:rPr>
        <w:rFonts w:hint="default"/>
        <w:position w:val="0"/>
      </w:rPr>
    </w:lvl>
    <w:lvl w:ilvl="8">
      <w:start w:val="1"/>
      <w:numFmt w:val="lowerLetter"/>
      <w:lvlText w:val="%9."/>
      <w:lvlJc w:val="left"/>
      <w:pPr>
        <w:tabs>
          <w:tab w:val="num" w:pos="227"/>
        </w:tabs>
        <w:ind w:left="227" w:firstLine="5760"/>
      </w:pPr>
      <w:rPr>
        <w:rFonts w:hint="default"/>
        <w:position w:val="0"/>
      </w:rPr>
    </w:lvl>
  </w:abstractNum>
  <w:abstractNum w:abstractNumId="5">
    <w:nsid w:val="00000006"/>
    <w:multiLevelType w:val="multilevel"/>
    <w:tmpl w:val="894EE878"/>
    <w:lvl w:ilvl="0">
      <w:start w:val="100"/>
      <w:numFmt w:val="lowerRoman"/>
      <w:lvlText w:val="%1."/>
      <w:lvlJc w:val="left"/>
      <w:pPr>
        <w:tabs>
          <w:tab w:val="num" w:pos="227"/>
        </w:tabs>
        <w:ind w:left="227" w:firstLine="0"/>
      </w:pPr>
      <w:rPr>
        <w:rFonts w:hint="default"/>
        <w:position w:val="0"/>
      </w:rPr>
    </w:lvl>
    <w:lvl w:ilvl="1">
      <w:start w:val="1"/>
      <w:numFmt w:val="lowerRoman"/>
      <w:lvlText w:val="%2."/>
      <w:lvlJc w:val="left"/>
      <w:pPr>
        <w:tabs>
          <w:tab w:val="num" w:pos="227"/>
        </w:tabs>
        <w:ind w:left="227" w:firstLine="720"/>
      </w:pPr>
      <w:rPr>
        <w:rFonts w:hint="default"/>
        <w:position w:val="0"/>
      </w:rPr>
    </w:lvl>
    <w:lvl w:ilvl="2">
      <w:start w:val="1"/>
      <w:numFmt w:val="lowerRoman"/>
      <w:lvlText w:val="%3."/>
      <w:lvlJc w:val="left"/>
      <w:pPr>
        <w:tabs>
          <w:tab w:val="num" w:pos="227"/>
        </w:tabs>
        <w:ind w:left="227" w:firstLine="1440"/>
      </w:pPr>
      <w:rPr>
        <w:rFonts w:hint="default"/>
        <w:position w:val="0"/>
      </w:rPr>
    </w:lvl>
    <w:lvl w:ilvl="3">
      <w:start w:val="1"/>
      <w:numFmt w:val="lowerRoman"/>
      <w:lvlText w:val="%4."/>
      <w:lvlJc w:val="left"/>
      <w:pPr>
        <w:tabs>
          <w:tab w:val="num" w:pos="227"/>
        </w:tabs>
        <w:ind w:left="227" w:firstLine="2160"/>
      </w:pPr>
      <w:rPr>
        <w:rFonts w:hint="default"/>
        <w:position w:val="0"/>
      </w:rPr>
    </w:lvl>
    <w:lvl w:ilvl="4">
      <w:start w:val="1"/>
      <w:numFmt w:val="lowerRoman"/>
      <w:lvlText w:val="%5."/>
      <w:lvlJc w:val="left"/>
      <w:pPr>
        <w:tabs>
          <w:tab w:val="num" w:pos="227"/>
        </w:tabs>
        <w:ind w:left="227" w:firstLine="2880"/>
      </w:pPr>
      <w:rPr>
        <w:rFonts w:hint="default"/>
        <w:position w:val="0"/>
      </w:rPr>
    </w:lvl>
    <w:lvl w:ilvl="5">
      <w:start w:val="1"/>
      <w:numFmt w:val="lowerRoman"/>
      <w:lvlText w:val="%6."/>
      <w:lvlJc w:val="left"/>
      <w:pPr>
        <w:tabs>
          <w:tab w:val="num" w:pos="227"/>
        </w:tabs>
        <w:ind w:left="227" w:firstLine="3600"/>
      </w:pPr>
      <w:rPr>
        <w:rFonts w:hint="default"/>
        <w:position w:val="0"/>
      </w:rPr>
    </w:lvl>
    <w:lvl w:ilvl="6">
      <w:start w:val="1"/>
      <w:numFmt w:val="lowerRoman"/>
      <w:lvlText w:val="%7."/>
      <w:lvlJc w:val="left"/>
      <w:pPr>
        <w:tabs>
          <w:tab w:val="num" w:pos="227"/>
        </w:tabs>
        <w:ind w:left="227" w:firstLine="4320"/>
      </w:pPr>
      <w:rPr>
        <w:rFonts w:hint="default"/>
        <w:position w:val="0"/>
      </w:rPr>
    </w:lvl>
    <w:lvl w:ilvl="7">
      <w:start w:val="1"/>
      <w:numFmt w:val="lowerRoman"/>
      <w:lvlText w:val="%8."/>
      <w:lvlJc w:val="left"/>
      <w:pPr>
        <w:tabs>
          <w:tab w:val="num" w:pos="227"/>
        </w:tabs>
        <w:ind w:left="227" w:firstLine="5040"/>
      </w:pPr>
      <w:rPr>
        <w:rFonts w:hint="default"/>
        <w:position w:val="0"/>
      </w:rPr>
    </w:lvl>
    <w:lvl w:ilvl="8">
      <w:start w:val="1"/>
      <w:numFmt w:val="lowerRoman"/>
      <w:lvlText w:val="%9."/>
      <w:lvlJc w:val="left"/>
      <w:pPr>
        <w:tabs>
          <w:tab w:val="num" w:pos="227"/>
        </w:tabs>
        <w:ind w:left="227" w:firstLine="5760"/>
      </w:pPr>
      <w:rPr>
        <w:rFonts w:hint="default"/>
        <w:position w:val="0"/>
      </w:rPr>
    </w:lvl>
  </w:abstractNum>
  <w:abstractNum w:abstractNumId="6">
    <w:nsid w:val="00000007"/>
    <w:multiLevelType w:val="multilevel"/>
    <w:tmpl w:val="894EE879"/>
    <w:lvl w:ilvl="0">
      <w:start w:val="2"/>
      <w:numFmt w:val="lowerLetter"/>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720"/>
      </w:pPr>
      <w:rPr>
        <w:rFonts w:hint="default"/>
        <w:position w:val="0"/>
      </w:rPr>
    </w:lvl>
    <w:lvl w:ilvl="2">
      <w:start w:val="1"/>
      <w:numFmt w:val="lowerLetter"/>
      <w:lvlText w:val="%3."/>
      <w:lvlJc w:val="left"/>
      <w:pPr>
        <w:tabs>
          <w:tab w:val="num" w:pos="240"/>
        </w:tabs>
        <w:ind w:left="240" w:firstLine="1440"/>
      </w:pPr>
      <w:rPr>
        <w:rFonts w:hint="default"/>
        <w:position w:val="0"/>
      </w:rPr>
    </w:lvl>
    <w:lvl w:ilvl="3">
      <w:start w:val="1"/>
      <w:numFmt w:val="lowerLetter"/>
      <w:lvlText w:val="%4."/>
      <w:lvlJc w:val="left"/>
      <w:pPr>
        <w:tabs>
          <w:tab w:val="num" w:pos="240"/>
        </w:tabs>
        <w:ind w:left="240" w:firstLine="2160"/>
      </w:pPr>
      <w:rPr>
        <w:rFonts w:hint="default"/>
        <w:position w:val="0"/>
      </w:rPr>
    </w:lvl>
    <w:lvl w:ilvl="4">
      <w:start w:val="1"/>
      <w:numFmt w:val="lowerLetter"/>
      <w:lvlText w:val="%5."/>
      <w:lvlJc w:val="left"/>
      <w:pPr>
        <w:tabs>
          <w:tab w:val="num" w:pos="240"/>
        </w:tabs>
        <w:ind w:left="240" w:firstLine="2880"/>
      </w:pPr>
      <w:rPr>
        <w:rFonts w:hint="default"/>
        <w:position w:val="0"/>
      </w:rPr>
    </w:lvl>
    <w:lvl w:ilvl="5">
      <w:start w:val="1"/>
      <w:numFmt w:val="lowerLetter"/>
      <w:lvlText w:val="%6."/>
      <w:lvlJc w:val="left"/>
      <w:pPr>
        <w:tabs>
          <w:tab w:val="num" w:pos="240"/>
        </w:tabs>
        <w:ind w:left="240" w:firstLine="3600"/>
      </w:pPr>
      <w:rPr>
        <w:rFonts w:hint="default"/>
        <w:position w:val="0"/>
      </w:rPr>
    </w:lvl>
    <w:lvl w:ilvl="6">
      <w:start w:val="1"/>
      <w:numFmt w:val="lowerLetter"/>
      <w:lvlText w:val="%7."/>
      <w:lvlJc w:val="left"/>
      <w:pPr>
        <w:tabs>
          <w:tab w:val="num" w:pos="240"/>
        </w:tabs>
        <w:ind w:left="240" w:firstLine="4320"/>
      </w:pPr>
      <w:rPr>
        <w:rFonts w:hint="default"/>
        <w:position w:val="0"/>
      </w:rPr>
    </w:lvl>
    <w:lvl w:ilvl="7">
      <w:start w:val="1"/>
      <w:numFmt w:val="lowerLetter"/>
      <w:lvlText w:val="%8."/>
      <w:lvlJc w:val="left"/>
      <w:pPr>
        <w:tabs>
          <w:tab w:val="num" w:pos="240"/>
        </w:tabs>
        <w:ind w:left="240" w:firstLine="5040"/>
      </w:pPr>
      <w:rPr>
        <w:rFonts w:hint="default"/>
        <w:position w:val="0"/>
      </w:rPr>
    </w:lvl>
    <w:lvl w:ilvl="8">
      <w:start w:val="1"/>
      <w:numFmt w:val="lowerLetter"/>
      <w:lvlText w:val="%9."/>
      <w:lvlJc w:val="left"/>
      <w:pPr>
        <w:tabs>
          <w:tab w:val="num" w:pos="240"/>
        </w:tabs>
        <w:ind w:left="240" w:firstLine="5760"/>
      </w:pPr>
      <w:rPr>
        <w:rFonts w:hint="default"/>
        <w:position w:val="0"/>
      </w:rPr>
    </w:lvl>
  </w:abstractNum>
  <w:abstractNum w:abstractNumId="7">
    <w:nsid w:val="00E202D6"/>
    <w:multiLevelType w:val="hybridMultilevel"/>
    <w:tmpl w:val="C0D8AAA8"/>
    <w:lvl w:ilvl="0" w:tplc="2304DD5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33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15E3460"/>
    <w:multiLevelType w:val="hybridMultilevel"/>
    <w:tmpl w:val="4462C624"/>
    <w:lvl w:ilvl="0" w:tplc="90382BC4">
      <w:start w:val="4"/>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58312A0"/>
    <w:multiLevelType w:val="hybridMultilevel"/>
    <w:tmpl w:val="F8FEE852"/>
    <w:lvl w:ilvl="0" w:tplc="20EEBE4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6756093"/>
    <w:multiLevelType w:val="hybridMultilevel"/>
    <w:tmpl w:val="86B8DCEC"/>
    <w:lvl w:ilvl="0" w:tplc="5ECE94D0">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1">
    <w:nsid w:val="07D52BBF"/>
    <w:multiLevelType w:val="hybridMultilevel"/>
    <w:tmpl w:val="2B8C0C72"/>
    <w:lvl w:ilvl="0" w:tplc="04090001">
      <w:start w:val="1"/>
      <w:numFmt w:val="bullet"/>
      <w:lvlText w:val=""/>
      <w:lvlJc w:val="left"/>
      <w:pPr>
        <w:tabs>
          <w:tab w:val="num" w:pos="720"/>
        </w:tabs>
        <w:ind w:left="720" w:hanging="360"/>
      </w:pPr>
      <w:rPr>
        <w:rFonts w:ascii="Symbol" w:hAnsi="Symbol" w:hint="default"/>
      </w:rPr>
    </w:lvl>
    <w:lvl w:ilvl="1" w:tplc="CB96EDD6">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1417F1"/>
    <w:multiLevelType w:val="hybridMultilevel"/>
    <w:tmpl w:val="48BA8A4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086B24F4"/>
    <w:multiLevelType w:val="multilevel"/>
    <w:tmpl w:val="A2DEC8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8D0515F"/>
    <w:multiLevelType w:val="hybridMultilevel"/>
    <w:tmpl w:val="4B4CFBF2"/>
    <w:lvl w:ilvl="0" w:tplc="C66CA270">
      <w:start w:val="1"/>
      <w:numFmt w:val="decimal"/>
      <w:lvlText w:val="%1."/>
      <w:lvlJc w:val="left"/>
      <w:pPr>
        <w:ind w:left="780" w:hanging="420"/>
      </w:pPr>
      <w:rPr>
        <w:rFonts w:eastAsia="Times New Roman"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6A4E40"/>
    <w:multiLevelType w:val="hybridMultilevel"/>
    <w:tmpl w:val="51266ED8"/>
    <w:lvl w:ilvl="0" w:tplc="274AC880">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0C5A07A0"/>
    <w:multiLevelType w:val="multilevel"/>
    <w:tmpl w:val="64604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D727CD7"/>
    <w:multiLevelType w:val="hybridMultilevel"/>
    <w:tmpl w:val="764A6FC2"/>
    <w:lvl w:ilvl="0" w:tplc="61961B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0DC154E3"/>
    <w:multiLevelType w:val="multilevel"/>
    <w:tmpl w:val="8C02A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1B3396C"/>
    <w:multiLevelType w:val="hybridMultilevel"/>
    <w:tmpl w:val="A4C47CFE"/>
    <w:lvl w:ilvl="0" w:tplc="D78A76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C3399E"/>
    <w:multiLevelType w:val="hybridMultilevel"/>
    <w:tmpl w:val="F62EE3AC"/>
    <w:lvl w:ilvl="0" w:tplc="DC506422">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1">
    <w:nsid w:val="197F437D"/>
    <w:multiLevelType w:val="hybridMultilevel"/>
    <w:tmpl w:val="7E24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17A0D4C"/>
    <w:multiLevelType w:val="hybridMultilevel"/>
    <w:tmpl w:val="0A7CA15C"/>
    <w:lvl w:ilvl="0" w:tplc="8E2471E0">
      <w:start w:val="1"/>
      <w:numFmt w:val="lowerLetter"/>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nsid w:val="26280059"/>
    <w:multiLevelType w:val="hybridMultilevel"/>
    <w:tmpl w:val="2F8A096A"/>
    <w:lvl w:ilvl="0" w:tplc="BFD87530">
      <w:start w:val="1"/>
      <w:numFmt w:val="lowerRoman"/>
      <w:lvlText w:val="%1."/>
      <w:lvlJc w:val="left"/>
      <w:pPr>
        <w:ind w:left="840" w:hanging="720"/>
      </w:pPr>
      <w:rPr>
        <w:rFonts w:eastAsia="ヒラギノ角ゴ Pro W3"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nsid w:val="26937E97"/>
    <w:multiLevelType w:val="multilevel"/>
    <w:tmpl w:val="62BC20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B261937"/>
    <w:multiLevelType w:val="hybridMultilevel"/>
    <w:tmpl w:val="DEEC998A"/>
    <w:lvl w:ilvl="0" w:tplc="86864394">
      <w:start w:val="6"/>
      <w:numFmt w:val="low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6">
    <w:nsid w:val="2EAC4117"/>
    <w:multiLevelType w:val="hybridMultilevel"/>
    <w:tmpl w:val="EA5EDDC6"/>
    <w:lvl w:ilvl="0" w:tplc="9D1A8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DF234D"/>
    <w:multiLevelType w:val="hybridMultilevel"/>
    <w:tmpl w:val="A510C62E"/>
    <w:lvl w:ilvl="0" w:tplc="26B0BBEA">
      <w:start w:val="2"/>
      <w:numFmt w:val="lowerLetter"/>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3D9A0301"/>
    <w:multiLevelType w:val="hybridMultilevel"/>
    <w:tmpl w:val="3B7C4EFE"/>
    <w:lvl w:ilvl="0" w:tplc="3346641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3FCF3C5E"/>
    <w:multiLevelType w:val="multilevel"/>
    <w:tmpl w:val="5F1E9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FD64753"/>
    <w:multiLevelType w:val="hybridMultilevel"/>
    <w:tmpl w:val="E5D82A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2AC0DF0"/>
    <w:multiLevelType w:val="hybridMultilevel"/>
    <w:tmpl w:val="5ED45D46"/>
    <w:lvl w:ilvl="0" w:tplc="767632DA">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2">
    <w:nsid w:val="44175F0E"/>
    <w:multiLevelType w:val="hybridMultilevel"/>
    <w:tmpl w:val="CF4E71A8"/>
    <w:lvl w:ilvl="0" w:tplc="534AB734">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3">
    <w:nsid w:val="44FA728F"/>
    <w:multiLevelType w:val="multilevel"/>
    <w:tmpl w:val="522A7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5300BF5"/>
    <w:multiLevelType w:val="hybridMultilevel"/>
    <w:tmpl w:val="AA249FAE"/>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5">
    <w:nsid w:val="4918522A"/>
    <w:multiLevelType w:val="multilevel"/>
    <w:tmpl w:val="7960E7D6"/>
    <w:lvl w:ilvl="0">
      <w:start w:val="1"/>
      <w:numFmt w:val="lowerLetter"/>
      <w:lvlText w:val="%1."/>
      <w:lvlJc w:val="left"/>
      <w:pPr>
        <w:ind w:left="1060" w:hanging="52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nsid w:val="5692642D"/>
    <w:multiLevelType w:val="hybridMultilevel"/>
    <w:tmpl w:val="EC08A940"/>
    <w:lvl w:ilvl="0" w:tplc="D4FA22CA">
      <w:start w:val="5"/>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56C64420"/>
    <w:multiLevelType w:val="hybridMultilevel"/>
    <w:tmpl w:val="194022AE"/>
    <w:lvl w:ilvl="0" w:tplc="48C076E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57CA2743"/>
    <w:multiLevelType w:val="hybridMultilevel"/>
    <w:tmpl w:val="208CE1C2"/>
    <w:lvl w:ilvl="0" w:tplc="79BA5764">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8520DCB"/>
    <w:multiLevelType w:val="hybridMultilevel"/>
    <w:tmpl w:val="30000028"/>
    <w:lvl w:ilvl="0" w:tplc="F3244602">
      <w:start w:val="1"/>
      <w:numFmt w:val="lowerLetter"/>
      <w:lvlText w:val="%1."/>
      <w:lvlJc w:val="left"/>
      <w:pPr>
        <w:ind w:left="1160" w:hanging="54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40">
    <w:nsid w:val="5D4F78CF"/>
    <w:multiLevelType w:val="hybridMultilevel"/>
    <w:tmpl w:val="C9F44A3A"/>
    <w:lvl w:ilvl="0" w:tplc="9C3C302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4892A3F"/>
    <w:multiLevelType w:val="hybridMultilevel"/>
    <w:tmpl w:val="EEDE5B9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66FD4FE5"/>
    <w:multiLevelType w:val="hybridMultilevel"/>
    <w:tmpl w:val="408C9BBA"/>
    <w:lvl w:ilvl="0" w:tplc="C2B4144E">
      <w:start w:val="1"/>
      <w:numFmt w:val="decimal"/>
      <w:lvlText w:val="%1."/>
      <w:lvlJc w:val="left"/>
      <w:pPr>
        <w:ind w:left="510" w:hanging="51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8E26882"/>
    <w:multiLevelType w:val="hybridMultilevel"/>
    <w:tmpl w:val="B7A0F738"/>
    <w:lvl w:ilvl="0" w:tplc="DA023FCE">
      <w:start w:val="1"/>
      <w:numFmt w:val="lowerLetter"/>
      <w:lvlText w:val="%1."/>
      <w:lvlJc w:val="left"/>
      <w:pPr>
        <w:ind w:left="520" w:hanging="4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6BA273AC"/>
    <w:multiLevelType w:val="multilevel"/>
    <w:tmpl w:val="F576458A"/>
    <w:lvl w:ilvl="0">
      <w:start w:val="1"/>
      <w:numFmt w:val="decimal"/>
      <w:pStyle w:val="Heading1"/>
      <w:suff w:val="space"/>
      <w:lvlText w:val="%1.0"/>
      <w:lvlJc w:val="left"/>
      <w:pPr>
        <w:ind w:left="0" w:firstLine="0"/>
      </w:pPr>
      <w:rPr>
        <w:rFonts w:ascii="Times New Roman" w:hAnsi="Times New Roman" w:hint="default"/>
        <w:b/>
        <w:i w:val="0"/>
        <w:sz w:val="22"/>
        <w:szCs w:val="22"/>
        <w:effect w:val="none"/>
      </w:rPr>
    </w:lvl>
    <w:lvl w:ilvl="1">
      <w:start w:val="1"/>
      <w:numFmt w:val="decimal"/>
      <w:pStyle w:val="Heading2"/>
      <w:suff w:val="space"/>
      <w:lvlText w:val="%1.%2"/>
      <w:lvlJc w:val="left"/>
      <w:pPr>
        <w:ind w:left="-900" w:hanging="720"/>
      </w:pPr>
      <w:rPr>
        <w:rFonts w:hint="default"/>
        <w:b/>
        <w:i w:val="0"/>
      </w:rPr>
    </w:lvl>
    <w:lvl w:ilvl="2">
      <w:start w:val="1"/>
      <w:numFmt w:val="decimal"/>
      <w:suff w:val="space"/>
      <w:lvlText w:val="%1.%2.%3"/>
      <w:lvlJc w:val="left"/>
      <w:pPr>
        <w:ind w:left="1116" w:hanging="1656"/>
      </w:pPr>
      <w:rPr>
        <w:rFonts w:hint="default"/>
        <w:b/>
        <w:i w:val="0"/>
      </w:rPr>
    </w:lvl>
    <w:lvl w:ilvl="3">
      <w:start w:val="1"/>
      <w:numFmt w:val="decimal"/>
      <w:suff w:val="space"/>
      <w:lvlText w:val="%1.%2.%3.%4"/>
      <w:lvlJc w:val="left"/>
      <w:pPr>
        <w:ind w:left="1764" w:hanging="2088"/>
      </w:pPr>
      <w:rPr>
        <w:rFonts w:hint="default"/>
        <w:b/>
        <w:i w:val="0"/>
      </w:rPr>
    </w:lvl>
    <w:lvl w:ilvl="4">
      <w:start w:val="1"/>
      <w:numFmt w:val="decimal"/>
      <w:lvlText w:val="%1.%2.%3.%4.%5"/>
      <w:lvlJc w:val="left"/>
      <w:pPr>
        <w:tabs>
          <w:tab w:val="num" w:pos="2916"/>
        </w:tabs>
        <w:ind w:left="2916" w:hanging="1080"/>
      </w:pPr>
      <w:rPr>
        <w:rFonts w:hint="default"/>
      </w:rPr>
    </w:lvl>
    <w:lvl w:ilvl="5">
      <w:start w:val="1"/>
      <w:numFmt w:val="decimal"/>
      <w:lvlText w:val="%1.%2.%3.%4.%5.%6"/>
      <w:lvlJc w:val="left"/>
      <w:pPr>
        <w:tabs>
          <w:tab w:val="num" w:pos="3636"/>
        </w:tabs>
        <w:ind w:left="3636"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436"/>
        </w:tabs>
        <w:ind w:left="5436" w:hanging="1440"/>
      </w:pPr>
      <w:rPr>
        <w:rFonts w:hint="default"/>
      </w:rPr>
    </w:lvl>
    <w:lvl w:ilvl="8">
      <w:start w:val="1"/>
      <w:numFmt w:val="decimal"/>
      <w:lvlText w:val="%1.%2.%3.%4.%5.%6.%7.%8.%9"/>
      <w:lvlJc w:val="left"/>
      <w:pPr>
        <w:tabs>
          <w:tab w:val="num" w:pos="6516"/>
        </w:tabs>
        <w:ind w:left="6516" w:hanging="1800"/>
      </w:pPr>
      <w:rPr>
        <w:rFonts w:hint="default"/>
      </w:rPr>
    </w:lvl>
  </w:abstractNum>
  <w:abstractNum w:abstractNumId="45">
    <w:nsid w:val="6C3D1DD6"/>
    <w:multiLevelType w:val="hybridMultilevel"/>
    <w:tmpl w:val="966418BA"/>
    <w:lvl w:ilvl="0" w:tplc="C51C70A2">
      <w:start w:val="6"/>
      <w:numFmt w:val="lowerLetter"/>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46">
    <w:nsid w:val="7BC93307"/>
    <w:multiLevelType w:val="hybridMultilevel"/>
    <w:tmpl w:val="BAD6279C"/>
    <w:lvl w:ilvl="0" w:tplc="0AD4C25A">
      <w:start w:val="1"/>
      <w:numFmt w:val="lowerLetter"/>
      <w:lvlText w:val="%1."/>
      <w:lvlJc w:val="left"/>
      <w:pPr>
        <w:ind w:left="1060" w:hanging="520"/>
      </w:pPr>
      <w:rPr>
        <w:rFonts w:hint="default"/>
      </w:rPr>
    </w:lvl>
    <w:lvl w:ilvl="1" w:tplc="0A083594">
      <w:start w:val="5"/>
      <w:numFmt w:val="bullet"/>
      <w:lvlText w:val="–"/>
      <w:lvlJc w:val="left"/>
      <w:pPr>
        <w:tabs>
          <w:tab w:val="num" w:pos="1620"/>
        </w:tabs>
        <w:ind w:left="1620" w:hanging="360"/>
      </w:pPr>
      <w:rPr>
        <w:rFonts w:ascii="Times New Roman" w:eastAsia="ヒラギノ角ゴ Pro W3" w:hAnsi="Times New Roman" w:cs="Times New Roman"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nsid w:val="7D493F06"/>
    <w:multiLevelType w:val="hybridMultilevel"/>
    <w:tmpl w:val="2270A434"/>
    <w:lvl w:ilvl="0" w:tplc="B2F60C2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4"/>
  </w:num>
  <w:num w:numId="2">
    <w:abstractNumId w:val="40"/>
  </w:num>
  <w:num w:numId="3">
    <w:abstractNumId w:val="11"/>
  </w:num>
  <w:num w:numId="4">
    <w:abstractNumId w:val="21"/>
  </w:num>
  <w:num w:numId="5">
    <w:abstractNumId w:val="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30"/>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7"/>
  </w:num>
  <w:num w:numId="22">
    <w:abstractNumId w:val="15"/>
  </w:num>
  <w:num w:numId="23">
    <w:abstractNumId w:val="26"/>
  </w:num>
  <w:num w:numId="24">
    <w:abstractNumId w:val="22"/>
  </w:num>
  <w:num w:numId="25">
    <w:abstractNumId w:val="46"/>
  </w:num>
  <w:num w:numId="26">
    <w:abstractNumId w:val="34"/>
  </w:num>
  <w:num w:numId="27">
    <w:abstractNumId w:val="35"/>
  </w:num>
  <w:num w:numId="28">
    <w:abstractNumId w:val="36"/>
  </w:num>
  <w:num w:numId="29">
    <w:abstractNumId w:val="38"/>
  </w:num>
  <w:num w:numId="30">
    <w:abstractNumId w:val="39"/>
  </w:num>
  <w:num w:numId="31">
    <w:abstractNumId w:val="25"/>
  </w:num>
  <w:num w:numId="32">
    <w:abstractNumId w:val="45"/>
  </w:num>
  <w:num w:numId="33">
    <w:abstractNumId w:val="43"/>
  </w:num>
  <w:num w:numId="34">
    <w:abstractNumId w:val="8"/>
  </w:num>
  <w:num w:numId="35">
    <w:abstractNumId w:val="17"/>
  </w:num>
  <w:num w:numId="36">
    <w:abstractNumId w:val="20"/>
  </w:num>
  <w:num w:numId="37">
    <w:abstractNumId w:val="31"/>
  </w:num>
  <w:num w:numId="38">
    <w:abstractNumId w:val="27"/>
  </w:num>
  <w:num w:numId="39">
    <w:abstractNumId w:val="23"/>
  </w:num>
  <w:num w:numId="40">
    <w:abstractNumId w:val="32"/>
  </w:num>
  <w:num w:numId="41">
    <w:abstractNumId w:val="10"/>
  </w:num>
  <w:num w:numId="42">
    <w:abstractNumId w:val="37"/>
  </w:num>
  <w:num w:numId="43">
    <w:abstractNumId w:val="42"/>
  </w:num>
  <w:num w:numId="44">
    <w:abstractNumId w:val="19"/>
  </w:num>
  <w:num w:numId="45">
    <w:abstractNumId w:val="14"/>
  </w:num>
  <w:num w:numId="46">
    <w:abstractNumId w:val="7"/>
  </w:num>
  <w:num w:numId="47">
    <w:abstractNumId w:val="1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FB"/>
    <w:rsid w:val="00012DBA"/>
    <w:rsid w:val="0001317F"/>
    <w:rsid w:val="0002564F"/>
    <w:rsid w:val="000304B2"/>
    <w:rsid w:val="000368B9"/>
    <w:rsid w:val="00047622"/>
    <w:rsid w:val="0009682A"/>
    <w:rsid w:val="00097A3C"/>
    <w:rsid w:val="000A0B98"/>
    <w:rsid w:val="000B2423"/>
    <w:rsid w:val="000E6771"/>
    <w:rsid w:val="0013541F"/>
    <w:rsid w:val="00146702"/>
    <w:rsid w:val="001576CA"/>
    <w:rsid w:val="0016116B"/>
    <w:rsid w:val="00166D3B"/>
    <w:rsid w:val="0019522C"/>
    <w:rsid w:val="001A3D6D"/>
    <w:rsid w:val="001B2FFD"/>
    <w:rsid w:val="001B3442"/>
    <w:rsid w:val="001E4210"/>
    <w:rsid w:val="001F6913"/>
    <w:rsid w:val="00205B8A"/>
    <w:rsid w:val="002157FF"/>
    <w:rsid w:val="00226935"/>
    <w:rsid w:val="002454F8"/>
    <w:rsid w:val="00246E9D"/>
    <w:rsid w:val="0025287B"/>
    <w:rsid w:val="00273AF1"/>
    <w:rsid w:val="002923C3"/>
    <w:rsid w:val="00297C16"/>
    <w:rsid w:val="002B069D"/>
    <w:rsid w:val="002C2899"/>
    <w:rsid w:val="00303503"/>
    <w:rsid w:val="00306EB3"/>
    <w:rsid w:val="00327269"/>
    <w:rsid w:val="0037458C"/>
    <w:rsid w:val="003A3A44"/>
    <w:rsid w:val="003B2288"/>
    <w:rsid w:val="003B345E"/>
    <w:rsid w:val="003E14F0"/>
    <w:rsid w:val="003F7361"/>
    <w:rsid w:val="00401A95"/>
    <w:rsid w:val="00406EC2"/>
    <w:rsid w:val="00415EA1"/>
    <w:rsid w:val="00421B09"/>
    <w:rsid w:val="00433D87"/>
    <w:rsid w:val="00433F0F"/>
    <w:rsid w:val="00442217"/>
    <w:rsid w:val="00443F86"/>
    <w:rsid w:val="00486294"/>
    <w:rsid w:val="004D6EC0"/>
    <w:rsid w:val="004F32F7"/>
    <w:rsid w:val="005339A4"/>
    <w:rsid w:val="006068DE"/>
    <w:rsid w:val="00614708"/>
    <w:rsid w:val="00626544"/>
    <w:rsid w:val="0063483E"/>
    <w:rsid w:val="00637E43"/>
    <w:rsid w:val="00671C7A"/>
    <w:rsid w:val="00683ADC"/>
    <w:rsid w:val="006C7166"/>
    <w:rsid w:val="0072540E"/>
    <w:rsid w:val="007823D1"/>
    <w:rsid w:val="007900EA"/>
    <w:rsid w:val="007D6651"/>
    <w:rsid w:val="00805DDB"/>
    <w:rsid w:val="008077E1"/>
    <w:rsid w:val="0082774C"/>
    <w:rsid w:val="00845CF8"/>
    <w:rsid w:val="0085264E"/>
    <w:rsid w:val="00880B5A"/>
    <w:rsid w:val="008A46BC"/>
    <w:rsid w:val="008B7CD4"/>
    <w:rsid w:val="008F7DCB"/>
    <w:rsid w:val="00914507"/>
    <w:rsid w:val="009154FB"/>
    <w:rsid w:val="00935BF6"/>
    <w:rsid w:val="00953570"/>
    <w:rsid w:val="009600D3"/>
    <w:rsid w:val="00964EC8"/>
    <w:rsid w:val="00965456"/>
    <w:rsid w:val="009726DC"/>
    <w:rsid w:val="00975AE2"/>
    <w:rsid w:val="00992797"/>
    <w:rsid w:val="009C0F94"/>
    <w:rsid w:val="009F6F1F"/>
    <w:rsid w:val="00A00379"/>
    <w:rsid w:val="00A61FC8"/>
    <w:rsid w:val="00A6437C"/>
    <w:rsid w:val="00A74D19"/>
    <w:rsid w:val="00A764E0"/>
    <w:rsid w:val="00A7796E"/>
    <w:rsid w:val="00A90D85"/>
    <w:rsid w:val="00AA0CF9"/>
    <w:rsid w:val="00AB27D1"/>
    <w:rsid w:val="00AB4522"/>
    <w:rsid w:val="00AC2F4A"/>
    <w:rsid w:val="00AD5532"/>
    <w:rsid w:val="00AF22DA"/>
    <w:rsid w:val="00B0547D"/>
    <w:rsid w:val="00B06304"/>
    <w:rsid w:val="00B234B1"/>
    <w:rsid w:val="00B269D6"/>
    <w:rsid w:val="00B52883"/>
    <w:rsid w:val="00B61E2C"/>
    <w:rsid w:val="00B71974"/>
    <w:rsid w:val="00BB0522"/>
    <w:rsid w:val="00BC70AD"/>
    <w:rsid w:val="00C05293"/>
    <w:rsid w:val="00C24CA5"/>
    <w:rsid w:val="00C31FDB"/>
    <w:rsid w:val="00C440C9"/>
    <w:rsid w:val="00C5612D"/>
    <w:rsid w:val="00C64A48"/>
    <w:rsid w:val="00C84AAE"/>
    <w:rsid w:val="00C85B83"/>
    <w:rsid w:val="00C87C06"/>
    <w:rsid w:val="00CF3F5D"/>
    <w:rsid w:val="00D06D54"/>
    <w:rsid w:val="00D0749F"/>
    <w:rsid w:val="00D2069D"/>
    <w:rsid w:val="00D3336A"/>
    <w:rsid w:val="00D412D9"/>
    <w:rsid w:val="00D72BE3"/>
    <w:rsid w:val="00D7437E"/>
    <w:rsid w:val="00D80978"/>
    <w:rsid w:val="00DA3840"/>
    <w:rsid w:val="00DC4D82"/>
    <w:rsid w:val="00DE6DEB"/>
    <w:rsid w:val="00DF079A"/>
    <w:rsid w:val="00DF0D72"/>
    <w:rsid w:val="00E053A4"/>
    <w:rsid w:val="00E31A45"/>
    <w:rsid w:val="00E352B2"/>
    <w:rsid w:val="00E7094C"/>
    <w:rsid w:val="00E71EDF"/>
    <w:rsid w:val="00E84408"/>
    <w:rsid w:val="00E86028"/>
    <w:rsid w:val="00E879AF"/>
    <w:rsid w:val="00EA34D3"/>
    <w:rsid w:val="00ED213E"/>
    <w:rsid w:val="00EF111A"/>
    <w:rsid w:val="00EF5EB4"/>
    <w:rsid w:val="00F107EC"/>
    <w:rsid w:val="00F1440E"/>
    <w:rsid w:val="00F24A5D"/>
    <w:rsid w:val="00F64A7B"/>
    <w:rsid w:val="00F66863"/>
    <w:rsid w:val="00F91411"/>
    <w:rsid w:val="00FA5EE0"/>
    <w:rsid w:val="00FA704F"/>
    <w:rsid w:val="00FB7399"/>
    <w:rsid w:val="00FC05DB"/>
    <w:rsid w:val="00FD3802"/>
    <w:rsid w:val="00FE110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Body Text 1"/>
    <w:qFormat/>
    <w:rsid w:val="00BF6028"/>
    <w:pPr>
      <w:ind w:left="720"/>
    </w:pPr>
    <w:rPr>
      <w:sz w:val="24"/>
      <w:szCs w:val="24"/>
    </w:rPr>
  </w:style>
  <w:style w:type="paragraph" w:styleId="Heading1">
    <w:name w:val="heading 1"/>
    <w:basedOn w:val="Normal"/>
    <w:next w:val="Normal"/>
    <w:qFormat/>
    <w:rsid w:val="00B16DFB"/>
    <w:pPr>
      <w:keepNext/>
      <w:numPr>
        <w:numId w:val="1"/>
      </w:numPr>
      <w:pBdr>
        <w:bottom w:val="single" w:sz="8" w:space="1" w:color="auto"/>
      </w:pBdr>
      <w:outlineLvl w:val="0"/>
    </w:pPr>
    <w:rPr>
      <w:rFonts w:cs="Arial"/>
      <w:b/>
      <w:bCs/>
      <w:kern w:val="32"/>
      <w:szCs w:val="32"/>
    </w:rPr>
  </w:style>
  <w:style w:type="paragraph" w:styleId="Heading2">
    <w:name w:val="heading 2"/>
    <w:basedOn w:val="Normal"/>
    <w:next w:val="Normal"/>
    <w:qFormat/>
    <w:rsid w:val="00B16DFB"/>
    <w:pPr>
      <w:keepNext/>
      <w:numPr>
        <w:ilvl w:val="1"/>
        <w:numId w:val="1"/>
      </w:numPr>
      <w:spacing w:before="120" w:after="60"/>
      <w:outlineLvl w:val="1"/>
    </w:pPr>
    <w:rPr>
      <w:rFonts w:cs="Arial"/>
      <w:b/>
      <w:bCs/>
      <w:iCs/>
      <w:szCs w:val="28"/>
    </w:rPr>
  </w:style>
  <w:style w:type="paragraph" w:styleId="Heading3">
    <w:name w:val="heading 3"/>
    <w:basedOn w:val="Normal"/>
    <w:next w:val="Normal"/>
    <w:link w:val="Heading3Char"/>
    <w:qFormat/>
    <w:rsid w:val="00E24C04"/>
    <w:pPr>
      <w:keepNext/>
      <w:spacing w:before="240" w:after="60"/>
      <w:outlineLvl w:val="2"/>
    </w:pPr>
    <w:rPr>
      <w:rFonts w:ascii="Calibri" w:hAnsi="Calibri"/>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16DFB"/>
  </w:style>
  <w:style w:type="character" w:customStyle="1" w:styleId="BodyText2Char">
    <w:name w:val="Body Text 2 Char"/>
    <w:link w:val="BodyText2"/>
    <w:rsid w:val="00B16DFB"/>
    <w:rPr>
      <w:sz w:val="24"/>
      <w:szCs w:val="24"/>
      <w:lang w:val="en-US" w:eastAsia="en-US" w:bidi="ar-SA"/>
    </w:rPr>
  </w:style>
  <w:style w:type="paragraph" w:styleId="NormalWeb">
    <w:name w:val="Normal (Web)"/>
    <w:basedOn w:val="Normal"/>
    <w:rsid w:val="00B16DFB"/>
    <w:pPr>
      <w:ind w:left="0"/>
    </w:pPr>
  </w:style>
  <w:style w:type="paragraph" w:customStyle="1" w:styleId="FieldText">
    <w:name w:val="Field Text"/>
    <w:basedOn w:val="Normal"/>
    <w:rsid w:val="00B16DFB"/>
    <w:pPr>
      <w:spacing w:before="60" w:after="60"/>
      <w:ind w:left="0"/>
    </w:pPr>
    <w:rPr>
      <w:rFonts w:ascii="Arial" w:hAnsi="Arial"/>
      <w:sz w:val="19"/>
      <w:szCs w:val="20"/>
    </w:rPr>
  </w:style>
  <w:style w:type="paragraph" w:customStyle="1" w:styleId="FieldLabel">
    <w:name w:val="Field Label"/>
    <w:basedOn w:val="Normal"/>
    <w:rsid w:val="00B16DFB"/>
    <w:pPr>
      <w:spacing w:before="60" w:after="60"/>
      <w:ind w:left="0"/>
    </w:pPr>
    <w:rPr>
      <w:rFonts w:ascii="Arial" w:hAnsi="Arial"/>
      <w:b/>
      <w:sz w:val="19"/>
      <w:szCs w:val="22"/>
    </w:rPr>
  </w:style>
  <w:style w:type="paragraph" w:styleId="NormalIndent">
    <w:name w:val="Normal Indent"/>
    <w:basedOn w:val="Normal"/>
    <w:rsid w:val="00B16DFB"/>
    <w:rPr>
      <w:rFonts w:ascii="Arial" w:hAnsi="Arial"/>
      <w:sz w:val="19"/>
      <w:szCs w:val="20"/>
    </w:rPr>
  </w:style>
  <w:style w:type="paragraph" w:styleId="TOC1">
    <w:name w:val="toc 1"/>
    <w:basedOn w:val="Normal"/>
    <w:next w:val="Normal"/>
    <w:autoRedefine/>
    <w:uiPriority w:val="39"/>
    <w:semiHidden/>
    <w:rsid w:val="00B16DFB"/>
    <w:pPr>
      <w:tabs>
        <w:tab w:val="right" w:leader="dot" w:pos="9350"/>
      </w:tabs>
      <w:ind w:left="0"/>
    </w:pPr>
  </w:style>
  <w:style w:type="character" w:styleId="Hyperlink">
    <w:name w:val="Hyperlink"/>
    <w:rsid w:val="00B16DFB"/>
    <w:rPr>
      <w:color w:val="0000FF"/>
      <w:u w:val="single"/>
    </w:rPr>
  </w:style>
  <w:style w:type="paragraph" w:styleId="Header">
    <w:name w:val="header"/>
    <w:basedOn w:val="Normal"/>
    <w:rsid w:val="00B16DFB"/>
    <w:pPr>
      <w:tabs>
        <w:tab w:val="center" w:pos="4320"/>
        <w:tab w:val="right" w:pos="8640"/>
      </w:tabs>
    </w:pPr>
  </w:style>
  <w:style w:type="paragraph" w:styleId="Footer">
    <w:name w:val="footer"/>
    <w:basedOn w:val="Normal"/>
    <w:rsid w:val="00B16DFB"/>
    <w:pPr>
      <w:tabs>
        <w:tab w:val="center" w:pos="4320"/>
        <w:tab w:val="right" w:pos="8640"/>
      </w:tabs>
    </w:pPr>
  </w:style>
  <w:style w:type="paragraph" w:customStyle="1" w:styleId="Normal2">
    <w:name w:val="Normal 2"/>
    <w:rsid w:val="005D068B"/>
    <w:pPr>
      <w:tabs>
        <w:tab w:val="left" w:pos="720"/>
      </w:tabs>
      <w:ind w:left="360" w:hanging="180"/>
    </w:pPr>
    <w:rPr>
      <w:rFonts w:eastAsia="ヒラギノ角ゴ Pro W3"/>
      <w:color w:val="000000"/>
      <w:sz w:val="24"/>
    </w:rPr>
  </w:style>
  <w:style w:type="paragraph" w:styleId="BalloonText">
    <w:name w:val="Balloon Text"/>
    <w:basedOn w:val="Normal"/>
    <w:semiHidden/>
    <w:rsid w:val="00F226BB"/>
    <w:rPr>
      <w:rFonts w:ascii="Tahoma" w:hAnsi="Tahoma" w:cs="Tahoma"/>
      <w:sz w:val="16"/>
      <w:szCs w:val="16"/>
    </w:rPr>
  </w:style>
  <w:style w:type="paragraph" w:styleId="DocumentMap">
    <w:name w:val="Document Map"/>
    <w:basedOn w:val="Normal"/>
    <w:link w:val="DocumentMapChar"/>
    <w:rsid w:val="00AD56F8"/>
    <w:rPr>
      <w:rFonts w:ascii="Lucida Grande" w:hAnsi="Lucida Grande"/>
      <w:lang w:val="x-none" w:eastAsia="x-none"/>
    </w:rPr>
  </w:style>
  <w:style w:type="character" w:customStyle="1" w:styleId="DocumentMapChar">
    <w:name w:val="Document Map Char"/>
    <w:link w:val="DocumentMap"/>
    <w:rsid w:val="00AD56F8"/>
    <w:rPr>
      <w:rFonts w:ascii="Lucida Grande" w:hAnsi="Lucida Grande"/>
      <w:sz w:val="24"/>
      <w:szCs w:val="24"/>
    </w:rPr>
  </w:style>
  <w:style w:type="character" w:styleId="FollowedHyperlink">
    <w:name w:val="FollowedHyperlink"/>
    <w:rsid w:val="00D33E3F"/>
    <w:rPr>
      <w:color w:val="800080"/>
      <w:u w:val="single"/>
    </w:rPr>
  </w:style>
  <w:style w:type="character" w:customStyle="1" w:styleId="Heading3Char">
    <w:name w:val="Heading 3 Char"/>
    <w:link w:val="Heading3"/>
    <w:rsid w:val="00E24C04"/>
    <w:rPr>
      <w:rFonts w:ascii="Calibri" w:eastAsia="Times New Roman" w:hAnsi="Calibri" w:cs="Times New Roman"/>
      <w:b/>
      <w:bCs/>
      <w:sz w:val="26"/>
      <w:szCs w:val="26"/>
    </w:rPr>
  </w:style>
  <w:style w:type="paragraph" w:styleId="MediumGrid1-Accent2">
    <w:name w:val="Medium Grid 1 Accent 2"/>
    <w:basedOn w:val="Normal"/>
    <w:qFormat/>
    <w:rsid w:val="003D3744"/>
  </w:style>
  <w:style w:type="paragraph" w:styleId="MediumGrid2">
    <w:name w:val="Medium Grid 2"/>
    <w:qFormat/>
    <w:rsid w:val="00617FD6"/>
    <w:pPr>
      <w:ind w:left="720"/>
    </w:pPr>
    <w:rPr>
      <w:sz w:val="24"/>
      <w:szCs w:val="24"/>
    </w:rPr>
  </w:style>
  <w:style w:type="character" w:styleId="CommentReference">
    <w:name w:val="annotation reference"/>
    <w:rsid w:val="00BC70AD"/>
    <w:rPr>
      <w:sz w:val="16"/>
      <w:szCs w:val="16"/>
    </w:rPr>
  </w:style>
  <w:style w:type="paragraph" w:styleId="CommentText">
    <w:name w:val="annotation text"/>
    <w:basedOn w:val="Normal"/>
    <w:link w:val="CommentTextChar"/>
    <w:rsid w:val="00BC70AD"/>
    <w:rPr>
      <w:sz w:val="20"/>
      <w:szCs w:val="20"/>
    </w:rPr>
  </w:style>
  <w:style w:type="character" w:customStyle="1" w:styleId="CommentTextChar">
    <w:name w:val="Comment Text Char"/>
    <w:basedOn w:val="DefaultParagraphFont"/>
    <w:link w:val="CommentText"/>
    <w:rsid w:val="00BC70AD"/>
  </w:style>
  <w:style w:type="paragraph" w:styleId="CommentSubject">
    <w:name w:val="annotation subject"/>
    <w:basedOn w:val="CommentText"/>
    <w:next w:val="CommentText"/>
    <w:link w:val="CommentSubjectChar"/>
    <w:rsid w:val="00BC70AD"/>
    <w:rPr>
      <w:b/>
      <w:bCs/>
    </w:rPr>
  </w:style>
  <w:style w:type="character" w:customStyle="1" w:styleId="CommentSubjectChar">
    <w:name w:val="Comment Subject Char"/>
    <w:link w:val="CommentSubject"/>
    <w:rsid w:val="00BC70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Body Text 1"/>
    <w:qFormat/>
    <w:rsid w:val="00BF6028"/>
    <w:pPr>
      <w:ind w:left="720"/>
    </w:pPr>
    <w:rPr>
      <w:sz w:val="24"/>
      <w:szCs w:val="24"/>
    </w:rPr>
  </w:style>
  <w:style w:type="paragraph" w:styleId="Heading1">
    <w:name w:val="heading 1"/>
    <w:basedOn w:val="Normal"/>
    <w:next w:val="Normal"/>
    <w:qFormat/>
    <w:rsid w:val="00B16DFB"/>
    <w:pPr>
      <w:keepNext/>
      <w:numPr>
        <w:numId w:val="1"/>
      </w:numPr>
      <w:pBdr>
        <w:bottom w:val="single" w:sz="8" w:space="1" w:color="auto"/>
      </w:pBdr>
      <w:outlineLvl w:val="0"/>
    </w:pPr>
    <w:rPr>
      <w:rFonts w:cs="Arial"/>
      <w:b/>
      <w:bCs/>
      <w:kern w:val="32"/>
      <w:szCs w:val="32"/>
    </w:rPr>
  </w:style>
  <w:style w:type="paragraph" w:styleId="Heading2">
    <w:name w:val="heading 2"/>
    <w:basedOn w:val="Normal"/>
    <w:next w:val="Normal"/>
    <w:qFormat/>
    <w:rsid w:val="00B16DFB"/>
    <w:pPr>
      <w:keepNext/>
      <w:numPr>
        <w:ilvl w:val="1"/>
        <w:numId w:val="1"/>
      </w:numPr>
      <w:spacing w:before="120" w:after="60"/>
      <w:outlineLvl w:val="1"/>
    </w:pPr>
    <w:rPr>
      <w:rFonts w:cs="Arial"/>
      <w:b/>
      <w:bCs/>
      <w:iCs/>
      <w:szCs w:val="28"/>
    </w:rPr>
  </w:style>
  <w:style w:type="paragraph" w:styleId="Heading3">
    <w:name w:val="heading 3"/>
    <w:basedOn w:val="Normal"/>
    <w:next w:val="Normal"/>
    <w:link w:val="Heading3Char"/>
    <w:qFormat/>
    <w:rsid w:val="00E24C04"/>
    <w:pPr>
      <w:keepNext/>
      <w:spacing w:before="240" w:after="60"/>
      <w:outlineLvl w:val="2"/>
    </w:pPr>
    <w:rPr>
      <w:rFonts w:ascii="Calibri" w:hAnsi="Calibri"/>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16DFB"/>
  </w:style>
  <w:style w:type="character" w:customStyle="1" w:styleId="BodyText2Char">
    <w:name w:val="Body Text 2 Char"/>
    <w:link w:val="BodyText2"/>
    <w:rsid w:val="00B16DFB"/>
    <w:rPr>
      <w:sz w:val="24"/>
      <w:szCs w:val="24"/>
      <w:lang w:val="en-US" w:eastAsia="en-US" w:bidi="ar-SA"/>
    </w:rPr>
  </w:style>
  <w:style w:type="paragraph" w:styleId="NormalWeb">
    <w:name w:val="Normal (Web)"/>
    <w:basedOn w:val="Normal"/>
    <w:rsid w:val="00B16DFB"/>
    <w:pPr>
      <w:ind w:left="0"/>
    </w:pPr>
  </w:style>
  <w:style w:type="paragraph" w:customStyle="1" w:styleId="FieldText">
    <w:name w:val="Field Text"/>
    <w:basedOn w:val="Normal"/>
    <w:rsid w:val="00B16DFB"/>
    <w:pPr>
      <w:spacing w:before="60" w:after="60"/>
      <w:ind w:left="0"/>
    </w:pPr>
    <w:rPr>
      <w:rFonts w:ascii="Arial" w:hAnsi="Arial"/>
      <w:sz w:val="19"/>
      <w:szCs w:val="20"/>
    </w:rPr>
  </w:style>
  <w:style w:type="paragraph" w:customStyle="1" w:styleId="FieldLabel">
    <w:name w:val="Field Label"/>
    <w:basedOn w:val="Normal"/>
    <w:rsid w:val="00B16DFB"/>
    <w:pPr>
      <w:spacing w:before="60" w:after="60"/>
      <w:ind w:left="0"/>
    </w:pPr>
    <w:rPr>
      <w:rFonts w:ascii="Arial" w:hAnsi="Arial"/>
      <w:b/>
      <w:sz w:val="19"/>
      <w:szCs w:val="22"/>
    </w:rPr>
  </w:style>
  <w:style w:type="paragraph" w:styleId="NormalIndent">
    <w:name w:val="Normal Indent"/>
    <w:basedOn w:val="Normal"/>
    <w:rsid w:val="00B16DFB"/>
    <w:rPr>
      <w:rFonts w:ascii="Arial" w:hAnsi="Arial"/>
      <w:sz w:val="19"/>
      <w:szCs w:val="20"/>
    </w:rPr>
  </w:style>
  <w:style w:type="paragraph" w:styleId="TOC1">
    <w:name w:val="toc 1"/>
    <w:basedOn w:val="Normal"/>
    <w:next w:val="Normal"/>
    <w:autoRedefine/>
    <w:uiPriority w:val="39"/>
    <w:semiHidden/>
    <w:rsid w:val="00B16DFB"/>
    <w:pPr>
      <w:tabs>
        <w:tab w:val="right" w:leader="dot" w:pos="9350"/>
      </w:tabs>
      <w:ind w:left="0"/>
    </w:pPr>
  </w:style>
  <w:style w:type="character" w:styleId="Hyperlink">
    <w:name w:val="Hyperlink"/>
    <w:rsid w:val="00B16DFB"/>
    <w:rPr>
      <w:color w:val="0000FF"/>
      <w:u w:val="single"/>
    </w:rPr>
  </w:style>
  <w:style w:type="paragraph" w:styleId="Header">
    <w:name w:val="header"/>
    <w:basedOn w:val="Normal"/>
    <w:rsid w:val="00B16DFB"/>
    <w:pPr>
      <w:tabs>
        <w:tab w:val="center" w:pos="4320"/>
        <w:tab w:val="right" w:pos="8640"/>
      </w:tabs>
    </w:pPr>
  </w:style>
  <w:style w:type="paragraph" w:styleId="Footer">
    <w:name w:val="footer"/>
    <w:basedOn w:val="Normal"/>
    <w:rsid w:val="00B16DFB"/>
    <w:pPr>
      <w:tabs>
        <w:tab w:val="center" w:pos="4320"/>
        <w:tab w:val="right" w:pos="8640"/>
      </w:tabs>
    </w:pPr>
  </w:style>
  <w:style w:type="paragraph" w:customStyle="1" w:styleId="Normal2">
    <w:name w:val="Normal 2"/>
    <w:rsid w:val="005D068B"/>
    <w:pPr>
      <w:tabs>
        <w:tab w:val="left" w:pos="720"/>
      </w:tabs>
      <w:ind w:left="360" w:hanging="180"/>
    </w:pPr>
    <w:rPr>
      <w:rFonts w:eastAsia="ヒラギノ角ゴ Pro W3"/>
      <w:color w:val="000000"/>
      <w:sz w:val="24"/>
    </w:rPr>
  </w:style>
  <w:style w:type="paragraph" w:styleId="BalloonText">
    <w:name w:val="Balloon Text"/>
    <w:basedOn w:val="Normal"/>
    <w:semiHidden/>
    <w:rsid w:val="00F226BB"/>
    <w:rPr>
      <w:rFonts w:ascii="Tahoma" w:hAnsi="Tahoma" w:cs="Tahoma"/>
      <w:sz w:val="16"/>
      <w:szCs w:val="16"/>
    </w:rPr>
  </w:style>
  <w:style w:type="paragraph" w:styleId="DocumentMap">
    <w:name w:val="Document Map"/>
    <w:basedOn w:val="Normal"/>
    <w:link w:val="DocumentMapChar"/>
    <w:rsid w:val="00AD56F8"/>
    <w:rPr>
      <w:rFonts w:ascii="Lucida Grande" w:hAnsi="Lucida Grande"/>
      <w:lang w:val="x-none" w:eastAsia="x-none"/>
    </w:rPr>
  </w:style>
  <w:style w:type="character" w:customStyle="1" w:styleId="DocumentMapChar">
    <w:name w:val="Document Map Char"/>
    <w:link w:val="DocumentMap"/>
    <w:rsid w:val="00AD56F8"/>
    <w:rPr>
      <w:rFonts w:ascii="Lucida Grande" w:hAnsi="Lucida Grande"/>
      <w:sz w:val="24"/>
      <w:szCs w:val="24"/>
    </w:rPr>
  </w:style>
  <w:style w:type="character" w:styleId="FollowedHyperlink">
    <w:name w:val="FollowedHyperlink"/>
    <w:rsid w:val="00D33E3F"/>
    <w:rPr>
      <w:color w:val="800080"/>
      <w:u w:val="single"/>
    </w:rPr>
  </w:style>
  <w:style w:type="character" w:customStyle="1" w:styleId="Heading3Char">
    <w:name w:val="Heading 3 Char"/>
    <w:link w:val="Heading3"/>
    <w:rsid w:val="00E24C04"/>
    <w:rPr>
      <w:rFonts w:ascii="Calibri" w:eastAsia="Times New Roman" w:hAnsi="Calibri" w:cs="Times New Roman"/>
      <w:b/>
      <w:bCs/>
      <w:sz w:val="26"/>
      <w:szCs w:val="26"/>
    </w:rPr>
  </w:style>
  <w:style w:type="paragraph" w:styleId="MediumGrid1-Accent2">
    <w:name w:val="Medium Grid 1 Accent 2"/>
    <w:basedOn w:val="Normal"/>
    <w:qFormat/>
    <w:rsid w:val="003D3744"/>
  </w:style>
  <w:style w:type="paragraph" w:styleId="MediumGrid2">
    <w:name w:val="Medium Grid 2"/>
    <w:qFormat/>
    <w:rsid w:val="00617FD6"/>
    <w:pPr>
      <w:ind w:left="720"/>
    </w:pPr>
    <w:rPr>
      <w:sz w:val="24"/>
      <w:szCs w:val="24"/>
    </w:rPr>
  </w:style>
  <w:style w:type="character" w:styleId="CommentReference">
    <w:name w:val="annotation reference"/>
    <w:rsid w:val="00BC70AD"/>
    <w:rPr>
      <w:sz w:val="16"/>
      <w:szCs w:val="16"/>
    </w:rPr>
  </w:style>
  <w:style w:type="paragraph" w:styleId="CommentText">
    <w:name w:val="annotation text"/>
    <w:basedOn w:val="Normal"/>
    <w:link w:val="CommentTextChar"/>
    <w:rsid w:val="00BC70AD"/>
    <w:rPr>
      <w:sz w:val="20"/>
      <w:szCs w:val="20"/>
    </w:rPr>
  </w:style>
  <w:style w:type="character" w:customStyle="1" w:styleId="CommentTextChar">
    <w:name w:val="Comment Text Char"/>
    <w:basedOn w:val="DefaultParagraphFont"/>
    <w:link w:val="CommentText"/>
    <w:rsid w:val="00BC70AD"/>
  </w:style>
  <w:style w:type="paragraph" w:styleId="CommentSubject">
    <w:name w:val="annotation subject"/>
    <w:basedOn w:val="CommentText"/>
    <w:next w:val="CommentText"/>
    <w:link w:val="CommentSubjectChar"/>
    <w:rsid w:val="00BC70AD"/>
    <w:rPr>
      <w:b/>
      <w:bCs/>
    </w:rPr>
  </w:style>
  <w:style w:type="character" w:customStyle="1" w:styleId="CommentSubjectChar">
    <w:name w:val="Comment Subject Char"/>
    <w:link w:val="CommentSubject"/>
    <w:rsid w:val="00BC7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81817">
      <w:bodyDiv w:val="1"/>
      <w:marLeft w:val="0"/>
      <w:marRight w:val="0"/>
      <w:marTop w:val="0"/>
      <w:marBottom w:val="0"/>
      <w:divBdr>
        <w:top w:val="none" w:sz="0" w:space="0" w:color="auto"/>
        <w:left w:val="none" w:sz="0" w:space="0" w:color="auto"/>
        <w:bottom w:val="none" w:sz="0" w:space="0" w:color="auto"/>
        <w:right w:val="none" w:sz="0" w:space="0" w:color="auto"/>
      </w:divBdr>
    </w:div>
    <w:div w:id="543979141">
      <w:bodyDiv w:val="1"/>
      <w:marLeft w:val="0"/>
      <w:marRight w:val="0"/>
      <w:marTop w:val="0"/>
      <w:marBottom w:val="0"/>
      <w:divBdr>
        <w:top w:val="none" w:sz="0" w:space="0" w:color="auto"/>
        <w:left w:val="none" w:sz="0" w:space="0" w:color="auto"/>
        <w:bottom w:val="none" w:sz="0" w:space="0" w:color="auto"/>
        <w:right w:val="none" w:sz="0" w:space="0" w:color="auto"/>
      </w:divBdr>
    </w:div>
    <w:div w:id="787511438">
      <w:bodyDiv w:val="1"/>
      <w:marLeft w:val="0"/>
      <w:marRight w:val="0"/>
      <w:marTop w:val="0"/>
      <w:marBottom w:val="0"/>
      <w:divBdr>
        <w:top w:val="none" w:sz="0" w:space="0" w:color="auto"/>
        <w:left w:val="none" w:sz="0" w:space="0" w:color="auto"/>
        <w:bottom w:val="none" w:sz="0" w:space="0" w:color="auto"/>
        <w:right w:val="none" w:sz="0" w:space="0" w:color="auto"/>
      </w:divBdr>
    </w:div>
    <w:div w:id="1002464117">
      <w:bodyDiv w:val="1"/>
      <w:marLeft w:val="0"/>
      <w:marRight w:val="0"/>
      <w:marTop w:val="0"/>
      <w:marBottom w:val="0"/>
      <w:divBdr>
        <w:top w:val="none" w:sz="0" w:space="0" w:color="auto"/>
        <w:left w:val="none" w:sz="0" w:space="0" w:color="auto"/>
        <w:bottom w:val="none" w:sz="0" w:space="0" w:color="auto"/>
        <w:right w:val="none" w:sz="0" w:space="0" w:color="auto"/>
      </w:divBdr>
    </w:div>
    <w:div w:id="1199928787">
      <w:bodyDiv w:val="1"/>
      <w:marLeft w:val="0"/>
      <w:marRight w:val="0"/>
      <w:marTop w:val="0"/>
      <w:marBottom w:val="0"/>
      <w:divBdr>
        <w:top w:val="none" w:sz="0" w:space="0" w:color="auto"/>
        <w:left w:val="none" w:sz="0" w:space="0" w:color="auto"/>
        <w:bottom w:val="none" w:sz="0" w:space="0" w:color="auto"/>
        <w:right w:val="none" w:sz="0" w:space="0" w:color="auto"/>
      </w:divBdr>
    </w:div>
    <w:div w:id="1347709208">
      <w:bodyDiv w:val="1"/>
      <w:marLeft w:val="0"/>
      <w:marRight w:val="0"/>
      <w:marTop w:val="0"/>
      <w:marBottom w:val="0"/>
      <w:divBdr>
        <w:top w:val="none" w:sz="0" w:space="0" w:color="auto"/>
        <w:left w:val="none" w:sz="0" w:space="0" w:color="auto"/>
        <w:bottom w:val="none" w:sz="0" w:space="0" w:color="auto"/>
        <w:right w:val="none" w:sz="0" w:space="0" w:color="auto"/>
      </w:divBdr>
    </w:div>
    <w:div w:id="1377200904">
      <w:bodyDiv w:val="1"/>
      <w:marLeft w:val="0"/>
      <w:marRight w:val="0"/>
      <w:marTop w:val="0"/>
      <w:marBottom w:val="0"/>
      <w:divBdr>
        <w:top w:val="none" w:sz="0" w:space="0" w:color="auto"/>
        <w:left w:val="none" w:sz="0" w:space="0" w:color="auto"/>
        <w:bottom w:val="none" w:sz="0" w:space="0" w:color="auto"/>
        <w:right w:val="none" w:sz="0" w:space="0" w:color="auto"/>
      </w:divBdr>
    </w:div>
    <w:div w:id="1615745329">
      <w:bodyDiv w:val="1"/>
      <w:marLeft w:val="0"/>
      <w:marRight w:val="0"/>
      <w:marTop w:val="0"/>
      <w:marBottom w:val="0"/>
      <w:divBdr>
        <w:top w:val="none" w:sz="0" w:space="0" w:color="auto"/>
        <w:left w:val="none" w:sz="0" w:space="0" w:color="auto"/>
        <w:bottom w:val="none" w:sz="0" w:space="0" w:color="auto"/>
        <w:right w:val="none" w:sz="0" w:space="0" w:color="auto"/>
      </w:divBdr>
    </w:div>
    <w:div w:id="1658806203">
      <w:bodyDiv w:val="1"/>
      <w:marLeft w:val="0"/>
      <w:marRight w:val="0"/>
      <w:marTop w:val="0"/>
      <w:marBottom w:val="0"/>
      <w:divBdr>
        <w:top w:val="none" w:sz="0" w:space="0" w:color="auto"/>
        <w:left w:val="none" w:sz="0" w:space="0" w:color="auto"/>
        <w:bottom w:val="none" w:sz="0" w:space="0" w:color="auto"/>
        <w:right w:val="none" w:sz="0" w:space="0" w:color="auto"/>
      </w:divBdr>
    </w:div>
    <w:div w:id="19864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A5DD-B286-4C8B-A851-3FE89611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4523</Words>
  <Characters>25173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29637</CharactersWithSpaces>
  <SharedDoc>false</SharedDoc>
  <HLinks>
    <vt:vector size="24" baseType="variant">
      <vt:variant>
        <vt:i4>1638460</vt:i4>
      </vt:variant>
      <vt:variant>
        <vt:i4>17</vt:i4>
      </vt:variant>
      <vt:variant>
        <vt:i4>0</vt:i4>
      </vt:variant>
      <vt:variant>
        <vt:i4>5</vt:i4>
      </vt:variant>
      <vt:variant>
        <vt:lpwstr/>
      </vt:variant>
      <vt:variant>
        <vt:lpwstr>_Toc208315788</vt:lpwstr>
      </vt:variant>
      <vt:variant>
        <vt:i4>1638460</vt:i4>
      </vt:variant>
      <vt:variant>
        <vt:i4>14</vt:i4>
      </vt:variant>
      <vt:variant>
        <vt:i4>0</vt:i4>
      </vt:variant>
      <vt:variant>
        <vt:i4>5</vt:i4>
      </vt:variant>
      <vt:variant>
        <vt:lpwstr/>
      </vt:variant>
      <vt:variant>
        <vt:lpwstr>_Toc208315783</vt:lpwstr>
      </vt:variant>
      <vt:variant>
        <vt:i4>1638460</vt:i4>
      </vt:variant>
      <vt:variant>
        <vt:i4>8</vt:i4>
      </vt:variant>
      <vt:variant>
        <vt:i4>0</vt:i4>
      </vt:variant>
      <vt:variant>
        <vt:i4>5</vt:i4>
      </vt:variant>
      <vt:variant>
        <vt:lpwstr/>
      </vt:variant>
      <vt:variant>
        <vt:lpwstr>_Toc208315782</vt:lpwstr>
      </vt:variant>
      <vt:variant>
        <vt:i4>1638460</vt:i4>
      </vt:variant>
      <vt:variant>
        <vt:i4>2</vt:i4>
      </vt:variant>
      <vt:variant>
        <vt:i4>0</vt:i4>
      </vt:variant>
      <vt:variant>
        <vt:i4>5</vt:i4>
      </vt:variant>
      <vt:variant>
        <vt:lpwstr/>
      </vt:variant>
      <vt:variant>
        <vt:lpwstr>_Toc208315781</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2016-12-13T18:28:00Z</dcterms:created>
  <dc:creator>Administrator</dc:creator>
  <lastModifiedBy>AutoBVT</lastModifiedBy>
  <lastPrinted>2016-12-13T17:24:00Z</lastPrinted>
  <dcterms:modified xsi:type="dcterms:W3CDTF">2016-12-13T18:28:00Z</dcterms:modified>
  <revision>2</revision>
</coreProperties>
</file>