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B1" w:rsidRPr="00547104" w:rsidRDefault="001914B1" w:rsidP="001914B1">
      <w:bookmarkStart w:id="0" w:name="_GoBack"/>
      <w:bookmarkEnd w:id="0"/>
    </w:p>
    <w:tbl>
      <w:tblPr>
        <w:tblW w:w="9728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7928"/>
      </w:tblGrid>
      <w:tr w:rsidR="001914B1" w:rsidRPr="00547104">
        <w:trPr>
          <w:trHeight w:val="668"/>
        </w:trPr>
        <w:tc>
          <w:tcPr>
            <w:tcW w:w="1800" w:type="dxa"/>
            <w:vMerge w:val="restart"/>
          </w:tcPr>
          <w:p w:rsidR="001914B1" w:rsidRPr="00547104" w:rsidRDefault="006644BE" w:rsidP="001914B1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vMerge w:val="restart"/>
          </w:tcPr>
          <w:p w:rsidR="001914B1" w:rsidRPr="00547104" w:rsidRDefault="001914B1" w:rsidP="001914B1">
            <w:pPr>
              <w:rPr>
                <w:b/>
              </w:rPr>
            </w:pPr>
            <w:bookmarkStart w:id="1" w:name="_Toc92857961"/>
            <w:r w:rsidRPr="00547104">
              <w:rPr>
                <w:b/>
              </w:rPr>
              <w:t xml:space="preserve">                     Meeting Minutes</w:t>
            </w:r>
            <w:bookmarkEnd w:id="1"/>
          </w:p>
          <w:p w:rsidR="001914B1" w:rsidRPr="00547104" w:rsidRDefault="001914B1" w:rsidP="001914B1">
            <w:pPr>
              <w:rPr>
                <w:i/>
              </w:rPr>
            </w:pPr>
          </w:p>
        </w:tc>
      </w:tr>
      <w:tr w:rsidR="001914B1" w:rsidRPr="00547104">
        <w:trPr>
          <w:trHeight w:hRule="exact" w:val="350"/>
        </w:trPr>
        <w:tc>
          <w:tcPr>
            <w:tcW w:w="1800" w:type="dxa"/>
            <w:vMerge/>
            <w:vAlign w:val="center"/>
          </w:tcPr>
          <w:p w:rsidR="001914B1" w:rsidRPr="00547104" w:rsidRDefault="001914B1" w:rsidP="001914B1"/>
        </w:tc>
        <w:tc>
          <w:tcPr>
            <w:tcW w:w="7928" w:type="dxa"/>
            <w:vMerge/>
            <w:vAlign w:val="center"/>
          </w:tcPr>
          <w:p w:rsidR="001914B1" w:rsidRPr="00547104" w:rsidRDefault="001914B1" w:rsidP="001914B1"/>
        </w:tc>
      </w:tr>
      <w:tr w:rsidR="001914B1" w:rsidRPr="00547104">
        <w:trPr>
          <w:trHeight w:hRule="exact" w:val="350"/>
        </w:trPr>
        <w:tc>
          <w:tcPr>
            <w:tcW w:w="1800" w:type="dxa"/>
            <w:vMerge/>
            <w:vAlign w:val="center"/>
          </w:tcPr>
          <w:p w:rsidR="001914B1" w:rsidRPr="00547104" w:rsidRDefault="001914B1" w:rsidP="001914B1"/>
        </w:tc>
        <w:tc>
          <w:tcPr>
            <w:tcW w:w="7928" w:type="dxa"/>
            <w:vMerge/>
            <w:vAlign w:val="center"/>
          </w:tcPr>
          <w:p w:rsidR="001914B1" w:rsidRPr="00547104" w:rsidRDefault="001914B1" w:rsidP="001914B1"/>
        </w:tc>
      </w:tr>
      <w:tr w:rsidR="001914B1" w:rsidRPr="00547104">
        <w:trPr>
          <w:trHeight w:val="276"/>
        </w:trPr>
        <w:tc>
          <w:tcPr>
            <w:tcW w:w="1800" w:type="dxa"/>
            <w:vMerge/>
            <w:vAlign w:val="center"/>
          </w:tcPr>
          <w:p w:rsidR="001914B1" w:rsidRPr="00547104" w:rsidRDefault="001914B1" w:rsidP="001914B1"/>
        </w:tc>
        <w:tc>
          <w:tcPr>
            <w:tcW w:w="7928" w:type="dxa"/>
            <w:vMerge/>
            <w:vAlign w:val="center"/>
          </w:tcPr>
          <w:p w:rsidR="001914B1" w:rsidRPr="00547104" w:rsidRDefault="001914B1" w:rsidP="001914B1"/>
        </w:tc>
      </w:tr>
      <w:tr w:rsidR="001914B1" w:rsidRPr="00547104">
        <w:trPr>
          <w:trHeight w:hRule="exact" w:val="350"/>
        </w:trPr>
        <w:tc>
          <w:tcPr>
            <w:tcW w:w="1800" w:type="dxa"/>
            <w:vAlign w:val="center"/>
          </w:tcPr>
          <w:p w:rsidR="001914B1" w:rsidRPr="00547104" w:rsidRDefault="001914B1" w:rsidP="001914B1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7928" w:type="dxa"/>
            <w:vAlign w:val="center"/>
          </w:tcPr>
          <w:p w:rsidR="001914B1" w:rsidRPr="00547104" w:rsidRDefault="001914B1" w:rsidP="001914B1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1914B1" w:rsidRPr="00547104">
        <w:trPr>
          <w:trHeight w:hRule="exact" w:val="350"/>
        </w:trPr>
        <w:tc>
          <w:tcPr>
            <w:tcW w:w="1800" w:type="dxa"/>
            <w:vAlign w:val="center"/>
          </w:tcPr>
          <w:p w:rsidR="001914B1" w:rsidRPr="00547104" w:rsidRDefault="001914B1" w:rsidP="001914B1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7928" w:type="dxa"/>
            <w:vAlign w:val="center"/>
          </w:tcPr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 xml:space="preserve">September 9, 2016 – </w:t>
            </w:r>
            <w:r w:rsidR="009D541F" w:rsidRPr="00547104">
              <w:rPr>
                <w:rFonts w:ascii="Times New Roman" w:hAnsi="Times New Roman"/>
                <w:sz w:val="24"/>
                <w:szCs w:val="24"/>
              </w:rPr>
              <w:t>final</w:t>
            </w:r>
          </w:p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914B1" w:rsidRPr="00547104">
        <w:trPr>
          <w:trHeight w:hRule="exact" w:val="1276"/>
        </w:trPr>
        <w:tc>
          <w:tcPr>
            <w:tcW w:w="1800" w:type="dxa"/>
          </w:tcPr>
          <w:p w:rsidR="001914B1" w:rsidRPr="00547104" w:rsidRDefault="001914B1" w:rsidP="001914B1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1914B1" w:rsidRPr="00547104" w:rsidRDefault="001914B1" w:rsidP="001914B1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1914B1" w:rsidRPr="00547104" w:rsidRDefault="001914B1" w:rsidP="001914B1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>Absent Members:</w:t>
            </w:r>
          </w:p>
        </w:tc>
        <w:tc>
          <w:tcPr>
            <w:tcW w:w="7928" w:type="dxa"/>
          </w:tcPr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547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1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47104">
              <w:rPr>
                <w:rFonts w:ascii="Times New Roman" w:hAnsi="Times New Roman"/>
                <w:iCs/>
                <w:sz w:val="24"/>
                <w:szCs w:val="24"/>
              </w:rPr>
              <w:t xml:space="preserve">Dr. Burstein (chair), P. Brennan, Dr. Cohen, Dr. Conway, Dr. Dyer, S. Gaughan, Dr. Geller, Dr. Gutierrez, Dr. Old, </w:t>
            </w:r>
            <w:r w:rsidRPr="00547104">
              <w:rPr>
                <w:rFonts w:ascii="Times New Roman" w:hAnsi="Times New Roman"/>
                <w:sz w:val="24"/>
                <w:szCs w:val="24"/>
              </w:rPr>
              <w:t xml:space="preserve">Dr. Restuccia, Dr. </w:t>
            </w:r>
            <w:r w:rsidRPr="00547104">
              <w:rPr>
                <w:rFonts w:ascii="Times New Roman" w:hAnsi="Times New Roman"/>
                <w:iCs/>
                <w:sz w:val="24"/>
                <w:szCs w:val="24"/>
              </w:rPr>
              <w:t xml:space="preserve">Tennyson, Dr. Tollefsen, Dr. </w:t>
            </w:r>
            <w:r w:rsidRPr="00547104">
              <w:rPr>
                <w:rFonts w:ascii="Times New Roman" w:hAnsi="Times New Roman"/>
                <w:sz w:val="24"/>
                <w:szCs w:val="24"/>
              </w:rPr>
              <w:t>Walker and Dr. Walter</w:t>
            </w:r>
            <w:r w:rsidRPr="00547104">
              <w:rPr>
                <w:rFonts w:ascii="Times New Roman" w:hAnsi="Times New Roman"/>
                <w:iCs/>
                <w:sz w:val="24"/>
                <w:szCs w:val="24"/>
              </w:rPr>
              <w:t xml:space="preserve">.    </w:t>
            </w:r>
          </w:p>
          <w:p w:rsidR="001914B1" w:rsidRPr="00547104" w:rsidRDefault="00547104" w:rsidP="001914B1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1914B1" w:rsidRPr="00547104">
              <w:rPr>
                <w:rFonts w:ascii="Times New Roman" w:hAnsi="Times New Roman"/>
                <w:iCs/>
                <w:sz w:val="24"/>
                <w:szCs w:val="24"/>
              </w:rPr>
              <w:t>L. Moriarty</w:t>
            </w:r>
          </w:p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 w:rsidRPr="00547104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914B1" w:rsidRPr="00547104" w:rsidRDefault="001914B1" w:rsidP="001914B1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914B1" w:rsidRPr="00547104" w:rsidRDefault="001914B1" w:rsidP="001914B1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547104">
        <w:rPr>
          <w:rFonts w:cs="Times New Roman"/>
          <w:szCs w:val="24"/>
        </w:rPr>
        <w:t>Agenda</w:t>
      </w:r>
      <w:bookmarkEnd w:id="2"/>
    </w:p>
    <w:p w:rsidR="001914B1" w:rsidRPr="00547104" w:rsidRDefault="001914B1" w:rsidP="001914B1">
      <w:pPr>
        <w:pStyle w:val="TOC1"/>
        <w:rPr>
          <w:noProof/>
        </w:rPr>
      </w:pPr>
      <w:r w:rsidRPr="00547104">
        <w:fldChar w:fldCharType="begin"/>
      </w:r>
      <w:r w:rsidRPr="00547104">
        <w:instrText xml:space="preserve"> TOC \o "1-2" \h \z \u </w:instrText>
      </w:r>
      <w:r w:rsidRPr="00547104">
        <w:fldChar w:fldCharType="separate"/>
      </w:r>
      <w:hyperlink w:anchor="_Toc208315781" w:history="1">
        <w:r w:rsidRPr="00547104">
          <w:rPr>
            <w:rStyle w:val="Hyperlink"/>
            <w:noProof/>
          </w:rPr>
          <w:t>1.0 Agenda</w:t>
        </w:r>
        <w:r w:rsidRPr="00547104">
          <w:rPr>
            <w:noProof/>
            <w:webHidden/>
          </w:rPr>
          <w:tab/>
        </w:r>
        <w:r w:rsidRPr="00547104">
          <w:rPr>
            <w:noProof/>
            <w:webHidden/>
          </w:rPr>
          <w:fldChar w:fldCharType="begin"/>
        </w:r>
        <w:r w:rsidRPr="00547104">
          <w:rPr>
            <w:noProof/>
            <w:webHidden/>
          </w:rPr>
          <w:instrText xml:space="preserve"> PAGEREF _Toc208315781 \h </w:instrText>
        </w:r>
        <w:r w:rsidRPr="00547104">
          <w:rPr>
            <w:noProof/>
          </w:rPr>
        </w:r>
        <w:r w:rsidRPr="00547104">
          <w:rPr>
            <w:noProof/>
            <w:webHidden/>
          </w:rPr>
          <w:fldChar w:fldCharType="separate"/>
        </w:r>
        <w:r w:rsidR="00403D36">
          <w:rPr>
            <w:noProof/>
            <w:webHidden/>
          </w:rPr>
          <w:t>1</w:t>
        </w:r>
        <w:r w:rsidRPr="00547104">
          <w:rPr>
            <w:noProof/>
            <w:webHidden/>
          </w:rPr>
          <w:fldChar w:fldCharType="end"/>
        </w:r>
      </w:hyperlink>
    </w:p>
    <w:p w:rsidR="001914B1" w:rsidRPr="00547104" w:rsidRDefault="001914B1" w:rsidP="001914B1">
      <w:pPr>
        <w:pStyle w:val="TOC1"/>
        <w:rPr>
          <w:noProof/>
        </w:rPr>
      </w:pPr>
      <w:hyperlink w:anchor="_Toc208315782" w:history="1">
        <w:r w:rsidRPr="00547104">
          <w:rPr>
            <w:rStyle w:val="Hyperlink"/>
            <w:noProof/>
          </w:rPr>
          <w:t>2.0 Call to Order</w:t>
        </w:r>
        <w:r w:rsidRPr="00547104">
          <w:rPr>
            <w:noProof/>
            <w:webHidden/>
          </w:rPr>
          <w:tab/>
        </w:r>
        <w:r w:rsidRPr="00547104">
          <w:rPr>
            <w:noProof/>
            <w:webHidden/>
          </w:rPr>
          <w:fldChar w:fldCharType="begin"/>
        </w:r>
        <w:r w:rsidRPr="00547104">
          <w:rPr>
            <w:noProof/>
            <w:webHidden/>
          </w:rPr>
          <w:instrText xml:space="preserve"> PAGEREF _Toc208315782 \h </w:instrText>
        </w:r>
        <w:r w:rsidRPr="00547104">
          <w:rPr>
            <w:noProof/>
          </w:rPr>
        </w:r>
        <w:r w:rsidRPr="00547104">
          <w:rPr>
            <w:noProof/>
            <w:webHidden/>
          </w:rPr>
          <w:fldChar w:fldCharType="separate"/>
        </w:r>
        <w:r w:rsidR="00403D36">
          <w:rPr>
            <w:noProof/>
            <w:webHidden/>
          </w:rPr>
          <w:t>1</w:t>
        </w:r>
        <w:r w:rsidRPr="00547104">
          <w:rPr>
            <w:noProof/>
            <w:webHidden/>
          </w:rPr>
          <w:fldChar w:fldCharType="end"/>
        </w:r>
      </w:hyperlink>
    </w:p>
    <w:p w:rsidR="001914B1" w:rsidRPr="00547104" w:rsidRDefault="001914B1" w:rsidP="001914B1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547104">
          <w:rPr>
            <w:rStyle w:val="Hyperlink"/>
            <w:noProof/>
          </w:rPr>
          <w:t>3</w:t>
        </w:r>
        <w:r w:rsidRPr="00547104">
          <w:rPr>
            <w:rStyle w:val="Hyperlink"/>
            <w:noProof/>
          </w:rPr>
          <w:t>.</w:t>
        </w:r>
        <w:r w:rsidRPr="00547104">
          <w:rPr>
            <w:rStyle w:val="Hyperlink"/>
            <w:noProof/>
          </w:rPr>
          <w:t>0 Motions</w:t>
        </w:r>
        <w:r w:rsidRPr="00547104">
          <w:rPr>
            <w:noProof/>
            <w:webHidden/>
          </w:rPr>
          <w:tab/>
        </w:r>
      </w:hyperlink>
      <w:r w:rsidRPr="00547104">
        <w:rPr>
          <w:rStyle w:val="Hyperlink"/>
          <w:noProof/>
          <w:color w:val="auto"/>
          <w:u w:val="none"/>
        </w:rPr>
        <w:t>1-2</w:t>
      </w:r>
    </w:p>
    <w:p w:rsidR="001914B1" w:rsidRPr="00547104" w:rsidRDefault="001914B1" w:rsidP="00D839E5">
      <w:pPr>
        <w:ind w:left="0"/>
      </w:pPr>
      <w:r w:rsidRPr="00547104">
        <w:t>4.0 Action Items……………………………………………………………………………</w:t>
      </w:r>
      <w:r w:rsidR="00547104">
        <w:t>....</w:t>
      </w:r>
      <w:r w:rsidRPr="00547104">
        <w:t>...…2</w:t>
      </w:r>
    </w:p>
    <w:p w:rsidR="001914B1" w:rsidRPr="00547104" w:rsidRDefault="001914B1" w:rsidP="001914B1">
      <w:pPr>
        <w:ind w:left="0" w:right="-90"/>
      </w:pPr>
      <w:r w:rsidRPr="00547104">
        <w:t>Old Business</w:t>
      </w:r>
      <w:proofErr w:type="gramStart"/>
      <w:r w:rsidRPr="00547104">
        <w:t>……………………</w:t>
      </w:r>
      <w:r w:rsidR="00547104">
        <w:t>…….</w:t>
      </w:r>
      <w:r w:rsidRPr="00547104">
        <w:t>………………………....…………………….……</w:t>
      </w:r>
      <w:r w:rsidR="00547104">
        <w:t>…</w:t>
      </w:r>
      <w:r w:rsidRPr="00547104">
        <w:t>.......2</w:t>
      </w:r>
      <w:proofErr w:type="gramEnd"/>
    </w:p>
    <w:p w:rsidR="001914B1" w:rsidRPr="00547104" w:rsidRDefault="001914B1" w:rsidP="001914B1">
      <w:pPr>
        <w:ind w:left="0" w:right="-90"/>
        <w:rPr>
          <w:noProof/>
        </w:rPr>
      </w:pPr>
      <w:r w:rsidRPr="00547104">
        <w:t>New Business</w:t>
      </w:r>
      <w:proofErr w:type="gramStart"/>
      <w:r w:rsidRPr="00547104">
        <w:t>…………………………………………………</w:t>
      </w:r>
      <w:r w:rsidR="00547104">
        <w:t>…...</w:t>
      </w:r>
      <w:r w:rsidRPr="00547104">
        <w:t>……………..…...….…….......</w:t>
      </w:r>
      <w:r w:rsidR="00D839E5" w:rsidRPr="00547104">
        <w:t>3</w:t>
      </w:r>
      <w:proofErr w:type="gramEnd"/>
    </w:p>
    <w:p w:rsidR="001914B1" w:rsidRPr="00547104" w:rsidRDefault="001914B1" w:rsidP="001914B1">
      <w:pPr>
        <w:pStyle w:val="TOC1"/>
        <w:rPr>
          <w:noProof/>
        </w:rPr>
      </w:pPr>
      <w:hyperlink w:anchor="_Toc208315788" w:history="1">
        <w:r w:rsidRPr="00547104">
          <w:rPr>
            <w:rStyle w:val="Hyperlink"/>
            <w:noProof/>
          </w:rPr>
          <w:t>Next Meeting</w:t>
        </w:r>
        <w:r w:rsidRPr="00547104">
          <w:rPr>
            <w:noProof/>
            <w:webHidden/>
          </w:rPr>
          <w:tab/>
        </w:r>
      </w:hyperlink>
      <w:r w:rsidR="00D839E5" w:rsidRPr="00547104">
        <w:rPr>
          <w:rStyle w:val="Hyperlink"/>
          <w:noProof/>
          <w:color w:val="auto"/>
          <w:u w:val="none"/>
        </w:rPr>
        <w:t>4</w:t>
      </w:r>
    </w:p>
    <w:p w:rsidR="001914B1" w:rsidRPr="00547104" w:rsidRDefault="001914B1" w:rsidP="001914B1">
      <w:pPr>
        <w:ind w:left="0"/>
      </w:pPr>
      <w:r w:rsidRPr="00547104">
        <w:fldChar w:fldCharType="end"/>
      </w:r>
    </w:p>
    <w:p w:rsidR="001914B1" w:rsidRPr="00547104" w:rsidRDefault="001914B1" w:rsidP="001914B1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547104">
        <w:rPr>
          <w:rFonts w:cs="Times New Roman"/>
          <w:szCs w:val="24"/>
        </w:rPr>
        <w:t>Call to Order</w:t>
      </w:r>
      <w:bookmarkEnd w:id="3"/>
      <w:bookmarkEnd w:id="4"/>
    </w:p>
    <w:p w:rsidR="001914B1" w:rsidRPr="00547104" w:rsidRDefault="001914B1" w:rsidP="001914B1">
      <w:pPr>
        <w:ind w:left="0"/>
      </w:pPr>
      <w:r w:rsidRPr="00547104">
        <w:t>Dr. Jon Burstein called to order the September meeting of the Emergency Medical Care Advisory Board’s Medical Committee at 10:01am on September 9, 2016 in the Training Room at the Massachusetts Emergency Management Agency (MEMA)-Framingham.</w:t>
      </w:r>
    </w:p>
    <w:p w:rsidR="001914B1" w:rsidRPr="00547104" w:rsidRDefault="001914B1" w:rsidP="001914B1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1914B1" w:rsidRPr="00547104" w:rsidRDefault="001914B1" w:rsidP="001914B1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547104">
        <w:rPr>
          <w:rFonts w:cs="Times New Roman"/>
          <w:szCs w:val="24"/>
        </w:rPr>
        <w:t>3.0 Motions</w:t>
      </w:r>
      <w:bookmarkEnd w:id="5"/>
      <w:bookmarkEnd w:id="6"/>
    </w:p>
    <w:p w:rsidR="001914B1" w:rsidRPr="00547104" w:rsidRDefault="001914B1" w:rsidP="001914B1">
      <w:pPr>
        <w:ind w:left="0"/>
      </w:pPr>
      <w:r w:rsidRPr="00547104">
        <w:t>The following table lists the motions made during the meeting.</w:t>
      </w:r>
    </w:p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90"/>
        <w:gridCol w:w="4400"/>
      </w:tblGrid>
      <w:tr w:rsidR="001914B1" w:rsidRPr="00547104">
        <w:trPr>
          <w:trHeight w:val="207"/>
        </w:trPr>
        <w:tc>
          <w:tcPr>
            <w:tcW w:w="5068" w:type="dxa"/>
            <w:gridSpan w:val="2"/>
            <w:shd w:val="clear" w:color="auto" w:fill="000000"/>
          </w:tcPr>
          <w:p w:rsidR="001914B1" w:rsidRPr="00547104" w:rsidRDefault="001914B1" w:rsidP="001914B1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400" w:type="dxa"/>
            <w:shd w:val="clear" w:color="auto" w:fill="000000"/>
          </w:tcPr>
          <w:p w:rsidR="001914B1" w:rsidRPr="00547104" w:rsidRDefault="001914B1" w:rsidP="001914B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  <w:r w:rsidRPr="00547104">
              <w:rPr>
                <w:b/>
                <w:color w:val="FFFFFF"/>
              </w:rPr>
              <w:tab/>
            </w:r>
          </w:p>
        </w:tc>
      </w:tr>
      <w:tr w:rsidR="001914B1" w:rsidRPr="00547104">
        <w:trPr>
          <w:trHeight w:val="741"/>
        </w:trPr>
        <w:tc>
          <w:tcPr>
            <w:tcW w:w="4978" w:type="dxa"/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</w:pPr>
            <w:r w:rsidRPr="00547104">
              <w:rPr>
                <w:b/>
              </w:rPr>
              <w:t xml:space="preserve">Motion </w:t>
            </w:r>
            <w:r w:rsidRPr="00547104">
              <w:t>by Dr. Geller to accept the June minutes</w:t>
            </w:r>
          </w:p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</w:pPr>
            <w:r w:rsidRPr="00547104">
              <w:t>Seconded by Dr. Dyer.</w:t>
            </w:r>
          </w:p>
        </w:tc>
        <w:tc>
          <w:tcPr>
            <w:tcW w:w="4490" w:type="dxa"/>
            <w:gridSpan w:val="2"/>
          </w:tcPr>
          <w:p w:rsidR="001914B1" w:rsidRPr="00547104" w:rsidRDefault="001914B1" w:rsidP="001914B1">
            <w:pPr>
              <w:pStyle w:val="MediumGrid1-Accen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547104">
              <w:rPr>
                <w:rFonts w:hAnsi="Times New Roman" w:cs="Times New Roman"/>
              </w:rPr>
              <w:t>Approved-</w:t>
            </w:r>
            <w:r w:rsidRPr="00547104">
              <w:rPr>
                <w:rFonts w:hAnsi="Times New Roman" w:cs="Times New Roman"/>
                <w:iCs/>
              </w:rPr>
              <w:t xml:space="preserve"> unanimous vote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455"/>
      </w:tblGrid>
      <w:tr w:rsidR="001914B1" w:rsidRPr="00547104">
        <w:trPr>
          <w:trHeight w:val="213"/>
        </w:trPr>
        <w:tc>
          <w:tcPr>
            <w:tcW w:w="5013" w:type="dxa"/>
            <w:shd w:val="clear" w:color="auto" w:fill="000000"/>
          </w:tcPr>
          <w:p w:rsidR="001914B1" w:rsidRPr="00547104" w:rsidRDefault="001914B1" w:rsidP="001914B1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455" w:type="dxa"/>
            <w:shd w:val="clear" w:color="auto" w:fill="000000"/>
          </w:tcPr>
          <w:p w:rsidR="001914B1" w:rsidRPr="00547104" w:rsidRDefault="001914B1" w:rsidP="001914B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  <w:r w:rsidRPr="00547104">
              <w:rPr>
                <w:b/>
                <w:color w:val="FFFFFF"/>
              </w:rPr>
              <w:tab/>
            </w:r>
          </w:p>
        </w:tc>
      </w:tr>
      <w:tr w:rsidR="001914B1" w:rsidRPr="00547104">
        <w:trPr>
          <w:trHeight w:val="724"/>
        </w:trPr>
        <w:tc>
          <w:tcPr>
            <w:tcW w:w="5013" w:type="dxa"/>
          </w:tcPr>
          <w:p w:rsidR="001914B1" w:rsidRPr="00547104" w:rsidRDefault="001914B1" w:rsidP="00C13750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  <w:rPr>
                <w:rFonts w:eastAsia="ヒラギノ角ゴ Pro W3"/>
              </w:rPr>
            </w:pPr>
            <w:r w:rsidRPr="00547104">
              <w:rPr>
                <w:b/>
              </w:rPr>
              <w:t>Motion:</w:t>
            </w:r>
            <w:r w:rsidRPr="00547104">
              <w:t xml:space="preserve"> by Dr. Geller to approve MSC appointment of Dr. Gutierrez. Seconded Dr. Dyer.</w:t>
            </w:r>
          </w:p>
        </w:tc>
        <w:tc>
          <w:tcPr>
            <w:tcW w:w="4455" w:type="dxa"/>
          </w:tcPr>
          <w:p w:rsidR="001914B1" w:rsidRPr="00547104" w:rsidRDefault="001914B1" w:rsidP="001914B1">
            <w:pPr>
              <w:pStyle w:val="MediumGrid2-Accent1"/>
              <w:ind w:left="0"/>
              <w:rPr>
                <w:iCs/>
              </w:rPr>
            </w:pPr>
            <w:r w:rsidRPr="00547104">
              <w:rPr>
                <w:iCs/>
              </w:rPr>
              <w:t xml:space="preserve"> Approved – unanimous vote.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446"/>
      </w:tblGrid>
      <w:tr w:rsidR="001914B1" w:rsidRPr="00547104">
        <w:trPr>
          <w:trHeight w:val="199"/>
        </w:trPr>
        <w:tc>
          <w:tcPr>
            <w:tcW w:w="5022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446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</w:p>
        </w:tc>
      </w:tr>
      <w:tr w:rsidR="001914B1" w:rsidRPr="00547104">
        <w:trPr>
          <w:trHeight w:val="1037"/>
        </w:trPr>
        <w:tc>
          <w:tcPr>
            <w:tcW w:w="5022" w:type="dxa"/>
          </w:tcPr>
          <w:p w:rsidR="001914B1" w:rsidRPr="00547104" w:rsidRDefault="001914B1" w:rsidP="001914B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88"/>
                <w:tab w:val="left" w:pos="180"/>
              </w:tabs>
              <w:rPr>
                <w:rFonts w:hAnsi="Times New Roman" w:cs="Times New Roman"/>
                <w:sz w:val="24"/>
                <w:szCs w:val="24"/>
              </w:rPr>
            </w:pPr>
            <w:r w:rsidRPr="00547104">
              <w:rPr>
                <w:rFonts w:hAnsi="Times New Roman" w:cs="Times New Roman"/>
                <w:b/>
                <w:sz w:val="24"/>
                <w:szCs w:val="24"/>
              </w:rPr>
              <w:t>Motion:</w:t>
            </w:r>
            <w:r w:rsidRPr="00547104">
              <w:rPr>
                <w:rFonts w:hAnsi="Times New Roman" w:cs="Times New Roman"/>
                <w:sz w:val="24"/>
                <w:szCs w:val="24"/>
              </w:rPr>
              <w:t xml:space="preserve"> by Dr. Dyer to add a proper eye shield to the ambulance equipment list.  </w:t>
            </w:r>
          </w:p>
          <w:p w:rsidR="001914B1" w:rsidRPr="00547104" w:rsidRDefault="001914B1" w:rsidP="001914B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88"/>
                <w:tab w:val="left" w:pos="180"/>
              </w:tabs>
              <w:rPr>
                <w:rFonts w:hAnsi="Times New Roman" w:cs="Times New Roman"/>
                <w:sz w:val="24"/>
                <w:szCs w:val="24"/>
              </w:rPr>
            </w:pPr>
            <w:r w:rsidRPr="00547104">
              <w:rPr>
                <w:rFonts w:hAnsi="Times New Roman" w:cs="Times New Roman"/>
                <w:sz w:val="24"/>
                <w:szCs w:val="24"/>
              </w:rPr>
              <w:t>Seconded Dr. Restuccia.</w:t>
            </w:r>
          </w:p>
        </w:tc>
        <w:tc>
          <w:tcPr>
            <w:tcW w:w="4446" w:type="dxa"/>
          </w:tcPr>
          <w:p w:rsidR="001914B1" w:rsidRPr="00547104" w:rsidRDefault="001914B1" w:rsidP="001914B1">
            <w:pPr>
              <w:pStyle w:val="MediumGrid2-Accent1"/>
              <w:tabs>
                <w:tab w:val="left" w:pos="162"/>
              </w:tabs>
              <w:ind w:left="-18" w:hanging="72"/>
            </w:pPr>
            <w:r w:rsidRPr="00547104">
              <w:rPr>
                <w:b/>
              </w:rPr>
              <w:t>Approved</w:t>
            </w:r>
            <w:r w:rsidRPr="00547104">
              <w:t xml:space="preserve"> </w:t>
            </w:r>
            <w:r w:rsidRPr="00547104">
              <w:rPr>
                <w:iCs/>
              </w:rPr>
              <w:t>– unanimous vote.</w:t>
            </w:r>
          </w:p>
        </w:tc>
      </w:tr>
    </w:tbl>
    <w:p w:rsidR="001914B1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547104" w:rsidRDefault="00547104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547104" w:rsidRDefault="00547104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547104" w:rsidRPr="00547104" w:rsidRDefault="00547104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1914B1" w:rsidRPr="00547104">
        <w:trPr>
          <w:trHeight w:val="265"/>
        </w:trPr>
        <w:tc>
          <w:tcPr>
            <w:tcW w:w="4968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lastRenderedPageBreak/>
              <w:t>Motion</w:t>
            </w:r>
          </w:p>
        </w:tc>
        <w:tc>
          <w:tcPr>
            <w:tcW w:w="4537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</w:p>
        </w:tc>
      </w:tr>
      <w:tr w:rsidR="001914B1" w:rsidRPr="00547104">
        <w:trPr>
          <w:trHeight w:val="807"/>
        </w:trPr>
        <w:tc>
          <w:tcPr>
            <w:tcW w:w="4968" w:type="dxa"/>
          </w:tcPr>
          <w:p w:rsidR="001914B1" w:rsidRPr="00547104" w:rsidRDefault="001914B1" w:rsidP="001914B1">
            <w:pPr>
              <w:ind w:left="0" w:hanging="720"/>
            </w:pPr>
            <w:r w:rsidRPr="00547104">
              <w:rPr>
                <w:b/>
              </w:rPr>
              <w:t xml:space="preserve">             Motion:</w:t>
            </w:r>
            <w:r w:rsidRPr="00547104">
              <w:t xml:space="preserve"> by Dr. Walter to 1. </w:t>
            </w:r>
            <w:proofErr w:type="gramStart"/>
            <w:r w:rsidRPr="00547104">
              <w:t>increase</w:t>
            </w:r>
            <w:proofErr w:type="gramEnd"/>
            <w:r w:rsidRPr="00547104">
              <w:t xml:space="preserve"> the maximum dose</w:t>
            </w:r>
            <w:r w:rsidR="00C13750" w:rsidRPr="00547104">
              <w:t xml:space="preserve"> (of Naloxone)</w:t>
            </w:r>
            <w:r w:rsidRPr="00547104">
              <w:t xml:space="preserve"> to 4mg for Intranasal administration, 2. Add multistep IM dosing.  Seconded by Dr. Geller.</w:t>
            </w:r>
          </w:p>
        </w:tc>
        <w:tc>
          <w:tcPr>
            <w:tcW w:w="4537" w:type="dxa"/>
          </w:tcPr>
          <w:p w:rsidR="001914B1" w:rsidRPr="00547104" w:rsidRDefault="001914B1" w:rsidP="001914B1">
            <w:pPr>
              <w:ind w:left="0" w:hanging="71"/>
            </w:pPr>
            <w:r w:rsidRPr="00547104">
              <w:rPr>
                <w:b/>
              </w:rPr>
              <w:t>Approved</w:t>
            </w:r>
            <w:r w:rsidRPr="00547104">
              <w:t xml:space="preserve"> </w:t>
            </w:r>
            <w:r w:rsidRPr="00547104">
              <w:rPr>
                <w:iCs/>
              </w:rPr>
              <w:t>– unanimous vote.</w:t>
            </w:r>
            <w:r w:rsidRPr="00547104">
              <w:rPr>
                <w:b/>
              </w:rPr>
              <w:t xml:space="preserve"> 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1914B1" w:rsidRPr="00547104">
        <w:trPr>
          <w:trHeight w:val="265"/>
        </w:trPr>
        <w:tc>
          <w:tcPr>
            <w:tcW w:w="4968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</w:p>
        </w:tc>
      </w:tr>
      <w:tr w:rsidR="001914B1" w:rsidRPr="00547104">
        <w:trPr>
          <w:trHeight w:val="807"/>
        </w:trPr>
        <w:tc>
          <w:tcPr>
            <w:tcW w:w="4968" w:type="dxa"/>
          </w:tcPr>
          <w:p w:rsidR="001914B1" w:rsidRPr="00547104" w:rsidRDefault="001914B1" w:rsidP="001914B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288"/>
                <w:tab w:val="left" w:pos="180"/>
                <w:tab w:val="left" w:pos="1383"/>
                <w:tab w:val="left" w:pos="1410"/>
                <w:tab w:val="left" w:pos="1440"/>
              </w:tabs>
              <w:rPr>
                <w:rFonts w:hAnsi="Times New Roman" w:cs="Times New Roman"/>
                <w:sz w:val="24"/>
                <w:szCs w:val="24"/>
              </w:rPr>
            </w:pPr>
            <w:r w:rsidRPr="00547104">
              <w:rPr>
                <w:rFonts w:hAnsi="Times New Roman" w:cs="Times New Roman"/>
                <w:b/>
                <w:sz w:val="24"/>
                <w:szCs w:val="24"/>
              </w:rPr>
              <w:t>Motion:</w:t>
            </w:r>
            <w:r w:rsidRPr="00547104">
              <w:rPr>
                <w:rFonts w:hAnsi="Times New Roman" w:cs="Times New Roman"/>
                <w:sz w:val="24"/>
                <w:szCs w:val="24"/>
              </w:rPr>
              <w:t xml:space="preserve"> by Dr. Tollefsen to add a bullet at the top of Protocol 2.14-Ensure Adequate Ventilation.      Seconded by Dr. Geller.</w:t>
            </w:r>
          </w:p>
        </w:tc>
        <w:tc>
          <w:tcPr>
            <w:tcW w:w="4537" w:type="dxa"/>
          </w:tcPr>
          <w:p w:rsidR="001914B1" w:rsidRPr="00547104" w:rsidRDefault="001914B1" w:rsidP="001914B1">
            <w:pPr>
              <w:ind w:left="0" w:hanging="71"/>
            </w:pPr>
            <w:r w:rsidRPr="00547104">
              <w:rPr>
                <w:b/>
              </w:rPr>
              <w:t>Approved</w:t>
            </w:r>
            <w:r w:rsidRPr="00547104">
              <w:t xml:space="preserve"> </w:t>
            </w:r>
            <w:r w:rsidRPr="00547104">
              <w:rPr>
                <w:iCs/>
              </w:rPr>
              <w:t>– unanimous vote.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1914B1" w:rsidRPr="00547104">
        <w:trPr>
          <w:trHeight w:val="265"/>
        </w:trPr>
        <w:tc>
          <w:tcPr>
            <w:tcW w:w="4968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</w:p>
        </w:tc>
      </w:tr>
      <w:tr w:rsidR="001914B1" w:rsidRPr="00547104">
        <w:trPr>
          <w:trHeight w:val="807"/>
        </w:trPr>
        <w:tc>
          <w:tcPr>
            <w:tcW w:w="4968" w:type="dxa"/>
          </w:tcPr>
          <w:p w:rsidR="001914B1" w:rsidRPr="00547104" w:rsidRDefault="001914B1" w:rsidP="001914B1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"/>
              </w:tabs>
              <w:ind w:left="0"/>
              <w:rPr>
                <w:rFonts w:cs="Times New Roman"/>
              </w:rPr>
            </w:pPr>
            <w:r w:rsidRPr="00547104">
              <w:rPr>
                <w:rFonts w:cs="Times New Roman"/>
                <w:b/>
              </w:rPr>
              <w:t>Motion:</w:t>
            </w:r>
            <w:r w:rsidRPr="00547104">
              <w:rPr>
                <w:rFonts w:cs="Times New Roman"/>
              </w:rPr>
              <w:t xml:space="preserve"> by Dr. Tennyson to increase for the Advanced EMT to read</w:t>
            </w:r>
            <w:r w:rsidR="00C13750" w:rsidRPr="00547104">
              <w:rPr>
                <w:rFonts w:cs="Times New Roman"/>
              </w:rPr>
              <w:t xml:space="preserve"> (Naloxone)</w:t>
            </w:r>
            <w:r w:rsidRPr="00547104">
              <w:rPr>
                <w:rFonts w:cs="Times New Roman"/>
              </w:rPr>
              <w:t xml:space="preserve"> 0.4mg to 4mg IM.  Seconded by Dr. Walker.</w:t>
            </w:r>
          </w:p>
        </w:tc>
        <w:tc>
          <w:tcPr>
            <w:tcW w:w="4537" w:type="dxa"/>
          </w:tcPr>
          <w:p w:rsidR="001914B1" w:rsidRPr="00547104" w:rsidRDefault="001914B1" w:rsidP="001914B1">
            <w:pPr>
              <w:ind w:left="0" w:hanging="71"/>
            </w:pPr>
            <w:r w:rsidRPr="00547104">
              <w:rPr>
                <w:b/>
              </w:rPr>
              <w:t>Approved</w:t>
            </w:r>
            <w:r w:rsidRPr="00547104">
              <w:t xml:space="preserve"> </w:t>
            </w:r>
            <w:r w:rsidRPr="00547104">
              <w:rPr>
                <w:iCs/>
              </w:rPr>
              <w:t>– unanimous vote.</w:t>
            </w:r>
            <w:r w:rsidRPr="00547104">
              <w:rPr>
                <w:b/>
              </w:rPr>
              <w:t xml:space="preserve"> 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1914B1" w:rsidRPr="00547104">
        <w:trPr>
          <w:trHeight w:val="265"/>
        </w:trPr>
        <w:tc>
          <w:tcPr>
            <w:tcW w:w="4968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</w:p>
        </w:tc>
      </w:tr>
      <w:tr w:rsidR="001914B1" w:rsidRPr="00547104">
        <w:trPr>
          <w:trHeight w:val="807"/>
        </w:trPr>
        <w:tc>
          <w:tcPr>
            <w:tcW w:w="4968" w:type="dxa"/>
          </w:tcPr>
          <w:p w:rsidR="00C13750" w:rsidRPr="00547104" w:rsidRDefault="001914B1" w:rsidP="00C13750">
            <w:pPr>
              <w:ind w:left="0" w:hanging="720"/>
              <w:rPr>
                <w:rFonts w:eastAsia="Arial"/>
              </w:rPr>
            </w:pPr>
            <w:r w:rsidRPr="00547104">
              <w:rPr>
                <w:b/>
              </w:rPr>
              <w:t xml:space="preserve"> </w:t>
            </w:r>
            <w:r w:rsidR="00547104">
              <w:rPr>
                <w:b/>
              </w:rPr>
              <w:t xml:space="preserve">          </w:t>
            </w:r>
            <w:r w:rsidRPr="00547104">
              <w:rPr>
                <w:b/>
              </w:rPr>
              <w:t xml:space="preserve"> </w:t>
            </w:r>
            <w:r w:rsidRPr="00547104">
              <w:rPr>
                <w:rFonts w:eastAsia="Arial"/>
                <w:b/>
              </w:rPr>
              <w:t xml:space="preserve">Motion: </w:t>
            </w:r>
            <w:r w:rsidRPr="00547104">
              <w:rPr>
                <w:rFonts w:eastAsia="Arial"/>
              </w:rPr>
              <w:t xml:space="preserve">by Dr. Dyer to add a section to the EMT Standing order </w:t>
            </w:r>
            <w:r w:rsidR="00C13750" w:rsidRPr="00547104">
              <w:rPr>
                <w:rFonts w:eastAsia="Arial"/>
              </w:rPr>
              <w:t xml:space="preserve">in 2.6p Bronchospasm protocol) </w:t>
            </w:r>
            <w:r w:rsidRPr="00547104">
              <w:rPr>
                <w:rFonts w:eastAsia="Arial"/>
              </w:rPr>
              <w:t xml:space="preserve">for patients 5 years of age older </w:t>
            </w:r>
            <w:r w:rsidR="00C13750" w:rsidRPr="00547104">
              <w:rPr>
                <w:rFonts w:eastAsia="Arial"/>
              </w:rPr>
              <w:t>to receive Epinephrine IM</w:t>
            </w:r>
            <w:r w:rsidRPr="00547104">
              <w:rPr>
                <w:rFonts w:eastAsia="Arial"/>
              </w:rPr>
              <w:t xml:space="preserve"> </w:t>
            </w:r>
            <w:r w:rsidR="00C13750" w:rsidRPr="00547104">
              <w:rPr>
                <w:rFonts w:eastAsia="Arial"/>
              </w:rPr>
              <w:t>as per the Statewide treatment Pro</w:t>
            </w:r>
            <w:r w:rsidR="00B44E5E" w:rsidRPr="00547104">
              <w:rPr>
                <w:rFonts w:eastAsia="Arial"/>
              </w:rPr>
              <w:t>to</w:t>
            </w:r>
            <w:r w:rsidR="00C13750" w:rsidRPr="00547104">
              <w:rPr>
                <w:rFonts w:eastAsia="Arial"/>
              </w:rPr>
              <w:t>cols.</w:t>
            </w:r>
          </w:p>
          <w:p w:rsidR="001914B1" w:rsidRPr="00547104" w:rsidRDefault="00547104" w:rsidP="00C13750">
            <w:pPr>
              <w:ind w:left="0" w:hanging="720"/>
            </w:pPr>
            <w:r>
              <w:rPr>
                <w:rFonts w:eastAsia="Arial"/>
              </w:rPr>
              <w:t xml:space="preserve">          </w:t>
            </w:r>
            <w:r w:rsidR="00C13750" w:rsidRPr="00547104">
              <w:rPr>
                <w:rFonts w:eastAsia="Arial"/>
              </w:rPr>
              <w:t xml:space="preserve">  </w:t>
            </w:r>
            <w:r w:rsidR="001914B1" w:rsidRPr="00547104">
              <w:rPr>
                <w:rFonts w:eastAsia="Arial"/>
              </w:rPr>
              <w:t>Seconded by Dr. Restuccia.</w:t>
            </w:r>
          </w:p>
        </w:tc>
        <w:tc>
          <w:tcPr>
            <w:tcW w:w="4537" w:type="dxa"/>
          </w:tcPr>
          <w:p w:rsidR="001914B1" w:rsidRPr="00547104" w:rsidRDefault="001914B1" w:rsidP="001914B1">
            <w:pPr>
              <w:ind w:left="0" w:hanging="71"/>
            </w:pPr>
            <w:r w:rsidRPr="00547104">
              <w:rPr>
                <w:b/>
              </w:rPr>
              <w:t>Approved</w:t>
            </w:r>
            <w:r w:rsidRPr="00547104">
              <w:t xml:space="preserve"> </w:t>
            </w:r>
            <w:r w:rsidRPr="00547104">
              <w:rPr>
                <w:iCs/>
              </w:rPr>
              <w:t>– unanimous vote.</w:t>
            </w:r>
            <w:r w:rsidRPr="00547104">
              <w:rPr>
                <w:b/>
              </w:rPr>
              <w:t xml:space="preserve"> 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4518"/>
      </w:tblGrid>
      <w:tr w:rsidR="001914B1" w:rsidRPr="00547104">
        <w:trPr>
          <w:trHeight w:val="207"/>
        </w:trPr>
        <w:tc>
          <w:tcPr>
            <w:tcW w:w="4947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Motion</w:t>
            </w:r>
          </w:p>
        </w:tc>
        <w:tc>
          <w:tcPr>
            <w:tcW w:w="4518" w:type="dxa"/>
            <w:shd w:val="clear" w:color="auto" w:fill="000000"/>
          </w:tcPr>
          <w:p w:rsidR="001914B1" w:rsidRPr="00547104" w:rsidRDefault="001914B1" w:rsidP="001914B1">
            <w:pPr>
              <w:ind w:left="0"/>
              <w:rPr>
                <w:b/>
                <w:color w:val="FFFFFF"/>
              </w:rPr>
            </w:pPr>
            <w:r w:rsidRPr="00547104">
              <w:rPr>
                <w:b/>
                <w:color w:val="FFFFFF"/>
              </w:rPr>
              <w:t>Result</w:t>
            </w:r>
          </w:p>
        </w:tc>
      </w:tr>
      <w:tr w:rsidR="001914B1" w:rsidRPr="00547104">
        <w:trPr>
          <w:trHeight w:val="1295"/>
        </w:trPr>
        <w:tc>
          <w:tcPr>
            <w:tcW w:w="4947" w:type="dxa"/>
          </w:tcPr>
          <w:p w:rsidR="001914B1" w:rsidRPr="00547104" w:rsidRDefault="001914B1" w:rsidP="00C13750">
            <w:pPr>
              <w:pStyle w:val="BodyA"/>
              <w:tabs>
                <w:tab w:val="clear" w:pos="288"/>
                <w:tab w:val="clear" w:pos="720"/>
                <w:tab w:val="left" w:pos="0"/>
              </w:tabs>
              <w:ind w:hanging="8"/>
              <w:rPr>
                <w:rFonts w:hAnsi="Times New Roman" w:cs="Times New Roman"/>
                <w:sz w:val="24"/>
                <w:szCs w:val="24"/>
              </w:rPr>
            </w:pPr>
            <w:r w:rsidRPr="00547104">
              <w:rPr>
                <w:rFonts w:eastAsia="Arial" w:hAnsi="Times New Roman" w:cs="Times New Roman"/>
                <w:b/>
                <w:sz w:val="24"/>
                <w:szCs w:val="24"/>
              </w:rPr>
              <w:t xml:space="preserve">Motion: </w:t>
            </w:r>
            <w:r w:rsidRPr="00547104">
              <w:rPr>
                <w:rFonts w:eastAsia="Arial" w:hAnsi="Times New Roman" w:cs="Times New Roman"/>
                <w:sz w:val="24"/>
                <w:szCs w:val="24"/>
              </w:rPr>
              <w:t xml:space="preserve">by Dr. Tollefsen to add </w:t>
            </w:r>
            <w:r w:rsidR="00EF038A" w:rsidRPr="00547104">
              <w:rPr>
                <w:rFonts w:eastAsia="Arial" w:hAnsi="Times New Roman" w:cs="Times New Roman"/>
                <w:sz w:val="24"/>
                <w:szCs w:val="24"/>
              </w:rPr>
              <w:t>the Epinephrine dosing</w:t>
            </w:r>
            <w:r w:rsidR="00C13750" w:rsidRPr="00547104">
              <w:rPr>
                <w:rFonts w:eastAsia="Arial" w:hAnsi="Times New Roman" w:cs="Times New Roman"/>
                <w:sz w:val="24"/>
                <w:szCs w:val="24"/>
              </w:rPr>
              <w:t xml:space="preserve"> to the </w:t>
            </w:r>
            <w:r w:rsidRPr="00547104">
              <w:rPr>
                <w:rFonts w:eastAsia="Arial" w:hAnsi="Times New Roman" w:cs="Times New Roman"/>
                <w:sz w:val="24"/>
                <w:szCs w:val="24"/>
              </w:rPr>
              <w:t xml:space="preserve">EMT Standing order for patients 6 months of age older </w:t>
            </w:r>
            <w:r w:rsidR="00C13750" w:rsidRPr="00547104">
              <w:rPr>
                <w:rFonts w:eastAsia="Arial" w:hAnsi="Times New Roman" w:cs="Times New Roman"/>
                <w:sz w:val="24"/>
                <w:szCs w:val="24"/>
              </w:rPr>
              <w:t xml:space="preserve">using the dosing listed in </w:t>
            </w:r>
            <w:r w:rsidRPr="00547104">
              <w:rPr>
                <w:rFonts w:eastAsia="Arial" w:hAnsi="Times New Roman" w:cs="Times New Roman"/>
                <w:sz w:val="24"/>
                <w:szCs w:val="24"/>
              </w:rPr>
              <w:t xml:space="preserve">Protocol 2.2P Allergic Reaction/ Anaphylaxis Pediatric. Seconded by Dr. Geller. </w:t>
            </w:r>
          </w:p>
        </w:tc>
        <w:tc>
          <w:tcPr>
            <w:tcW w:w="4518" w:type="dxa"/>
          </w:tcPr>
          <w:p w:rsidR="001914B1" w:rsidRPr="00547104" w:rsidRDefault="001914B1" w:rsidP="001914B1">
            <w:pPr>
              <w:ind w:left="0" w:hanging="71"/>
            </w:pPr>
            <w:r w:rsidRPr="00547104">
              <w:rPr>
                <w:b/>
              </w:rPr>
              <w:t>Approved</w:t>
            </w:r>
            <w:r w:rsidRPr="00547104">
              <w:t xml:space="preserve"> </w:t>
            </w:r>
            <w:r w:rsidRPr="00547104">
              <w:rPr>
                <w:iCs/>
              </w:rPr>
              <w:t>– unanimous vote.</w:t>
            </w:r>
            <w:r w:rsidRPr="00547104">
              <w:rPr>
                <w:b/>
              </w:rPr>
              <w:t xml:space="preserve"> </w:t>
            </w:r>
          </w:p>
        </w:tc>
      </w:tr>
    </w:tbl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547104">
        <w:rPr>
          <w:b/>
          <w:bCs/>
        </w:rPr>
        <w:t>4.0Action Items</w:t>
      </w:r>
    </w:p>
    <w:p w:rsidR="001914B1" w:rsidRPr="00547104" w:rsidRDefault="001914B1" w:rsidP="001914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547104">
        <w:t>The following table lists the action items identified during the meeting</w:t>
      </w:r>
    </w:p>
    <w:tbl>
      <w:tblPr>
        <w:tblW w:w="955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2980"/>
      </w:tblGrid>
      <w:tr w:rsidR="001914B1" w:rsidRPr="00547104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547104">
              <w:rPr>
                <w:b/>
                <w:bCs/>
                <w:color w:val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547104">
              <w:rPr>
                <w:b/>
                <w:bCs/>
                <w:color w:val="FFFFFF"/>
              </w:rPr>
              <w:t>Responsibility</w:t>
            </w:r>
          </w:p>
        </w:tc>
      </w:tr>
      <w:tr w:rsidR="001914B1" w:rsidRPr="0054710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1914B1" w:rsidRPr="0054710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B1" w:rsidRPr="00547104" w:rsidRDefault="001914B1" w:rsidP="001914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1914B1" w:rsidRPr="00547104" w:rsidRDefault="001914B1" w:rsidP="001914B1">
      <w:pPr>
        <w:pStyle w:val="MediumGrid1-Acc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hAnsi="Times New Roman" w:cs="Times New Roman"/>
        </w:rPr>
      </w:pPr>
    </w:p>
    <w:p w:rsidR="001914B1" w:rsidRPr="00547104" w:rsidRDefault="001914B1" w:rsidP="001914B1">
      <w:pPr>
        <w:pStyle w:val="Body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ind w:left="638"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>Acceptance of Minutes: June 10, 2016 meeting</w:t>
      </w:r>
    </w:p>
    <w:p w:rsidR="001914B1" w:rsidRPr="00547104" w:rsidRDefault="001914B1" w:rsidP="001914B1">
      <w:pPr>
        <w:pStyle w:val="Body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ind w:left="180" w:hanging="270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New member Dr. Camilo Gutierrez for EMSC-introduced as new MSC board member.  Pediatric ED physician at Boston Medical Center.  Liaison to EMS and Trauma Services. Emergency Medical Services for Children (EMSC) member.  </w:t>
      </w:r>
    </w:p>
    <w:p w:rsidR="001914B1" w:rsidRPr="00547104" w:rsidRDefault="001914B1" w:rsidP="0054710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ind w:left="180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b/>
          <w:sz w:val="24"/>
          <w:szCs w:val="24"/>
        </w:rPr>
        <w:t>Motion:</w:t>
      </w:r>
      <w:r w:rsidRPr="00547104">
        <w:rPr>
          <w:rFonts w:hAnsi="Times New Roman" w:cs="Times New Roman"/>
          <w:sz w:val="24"/>
          <w:szCs w:val="24"/>
        </w:rPr>
        <w:t xml:space="preserve"> by Dr. Geller to approve MSC appointment of Dr. Gutierre</w:t>
      </w:r>
      <w:r w:rsidR="00547104">
        <w:rPr>
          <w:rFonts w:hAnsi="Times New Roman" w:cs="Times New Roman"/>
          <w:sz w:val="24"/>
          <w:szCs w:val="24"/>
        </w:rPr>
        <w:t xml:space="preserve">z. </w:t>
      </w:r>
      <w:proofErr w:type="gramStart"/>
      <w:r w:rsidR="00547104">
        <w:rPr>
          <w:rFonts w:hAnsi="Times New Roman" w:cs="Times New Roman"/>
          <w:sz w:val="24"/>
          <w:szCs w:val="24"/>
        </w:rPr>
        <w:t>Seconded Dr. Dyer.</w:t>
      </w:r>
      <w:proofErr w:type="gramEnd"/>
      <w:r w:rsidR="00547104">
        <w:rPr>
          <w:rFonts w:hAnsi="Times New Roman" w:cs="Times New Roman"/>
          <w:sz w:val="24"/>
          <w:szCs w:val="24"/>
        </w:rPr>
        <w:t xml:space="preserve"> Approved-</w:t>
      </w:r>
      <w:r w:rsidRPr="00547104">
        <w:rPr>
          <w:rFonts w:hAnsi="Times New Roman" w:cs="Times New Roman"/>
          <w:sz w:val="24"/>
          <w:szCs w:val="24"/>
        </w:rPr>
        <w:t>unanimous vote</w:t>
      </w:r>
    </w:p>
    <w:p w:rsidR="001914B1" w:rsidRPr="00547104" w:rsidRDefault="001914B1" w:rsidP="001914B1">
      <w:pPr>
        <w:pStyle w:val="Body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ind w:left="638"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>Task Force reports</w:t>
      </w:r>
      <w:r w:rsidRPr="00547104">
        <w:rPr>
          <w:rFonts w:hAnsi="Times New Roman" w:cs="Times New Roman"/>
          <w:sz w:val="24"/>
          <w:szCs w:val="24"/>
        </w:rPr>
        <w:tab/>
      </w:r>
    </w:p>
    <w:p w:rsidR="001914B1" w:rsidRPr="00547104" w:rsidRDefault="001914B1" w:rsidP="001914B1">
      <w:pPr>
        <w:pStyle w:val="BodyA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170"/>
          <w:tab w:val="left" w:pos="1383"/>
          <w:tab w:val="left" w:pos="1410"/>
          <w:tab w:val="left" w:pos="1440"/>
        </w:tabs>
        <w:ind w:left="720" w:hanging="540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>ELVO CVA (informational)-Anita Christie-DPH Coverdell Stroke Program</w:t>
      </w:r>
    </w:p>
    <w:p w:rsidR="001914B1" w:rsidRP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170"/>
          <w:tab w:val="left" w:pos="1383"/>
          <w:tab w:val="left" w:pos="1410"/>
          <w:tab w:val="left" w:pos="1440"/>
        </w:tabs>
        <w:ind w:left="180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Goal is to improve Stroke Care.  An advisory group and infrastructure are </w:t>
      </w:r>
      <w:r w:rsidR="00C13750" w:rsidRPr="00547104">
        <w:rPr>
          <w:rFonts w:hAnsi="Times New Roman" w:cs="Times New Roman"/>
          <w:sz w:val="24"/>
          <w:szCs w:val="24"/>
        </w:rPr>
        <w:t>needed</w:t>
      </w:r>
      <w:r w:rsidRPr="00547104">
        <w:rPr>
          <w:rFonts w:hAnsi="Times New Roman" w:cs="Times New Roman"/>
          <w:sz w:val="24"/>
          <w:szCs w:val="24"/>
        </w:rPr>
        <w:t xml:space="preserve"> to determine the Point of Entry Plan for a Stroke patient.  Data is being collected under a CDC grant from hospitals and skilled nursing facilities at present.  MATRIS data is being assimilated. </w:t>
      </w:r>
      <w:proofErr w:type="gramStart"/>
      <w:r w:rsidRPr="00547104">
        <w:rPr>
          <w:rFonts w:hAnsi="Times New Roman" w:cs="Times New Roman"/>
          <w:sz w:val="24"/>
          <w:szCs w:val="24"/>
        </w:rPr>
        <w:t>5 hos</w:t>
      </w:r>
      <w:r w:rsidR="00C13750" w:rsidRPr="00547104">
        <w:rPr>
          <w:rFonts w:hAnsi="Times New Roman" w:cs="Times New Roman"/>
          <w:sz w:val="24"/>
          <w:szCs w:val="24"/>
        </w:rPr>
        <w:t xml:space="preserve">pitals-Boston Medical Center, Mercy, Mt. </w:t>
      </w:r>
      <w:r w:rsidR="00EF038A" w:rsidRPr="00547104">
        <w:rPr>
          <w:rFonts w:hAnsi="Times New Roman" w:cs="Times New Roman"/>
          <w:sz w:val="24"/>
          <w:szCs w:val="24"/>
        </w:rPr>
        <w:t>Auburn, North Shore-Salem and UM</w:t>
      </w:r>
      <w:r w:rsidR="00C13750" w:rsidRPr="00547104">
        <w:rPr>
          <w:rFonts w:hAnsi="Times New Roman" w:cs="Times New Roman"/>
          <w:sz w:val="24"/>
          <w:szCs w:val="24"/>
        </w:rPr>
        <w:t>ass-</w:t>
      </w:r>
      <w:r w:rsidR="00C13750" w:rsidRPr="00547104">
        <w:rPr>
          <w:rFonts w:hAnsi="Times New Roman" w:cs="Times New Roman"/>
          <w:sz w:val="24"/>
          <w:szCs w:val="24"/>
        </w:rPr>
        <w:lastRenderedPageBreak/>
        <w:t>participate.</w:t>
      </w:r>
      <w:proofErr w:type="gramEnd"/>
      <w:r w:rsidR="00C13750" w:rsidRPr="00547104">
        <w:rPr>
          <w:rFonts w:hAnsi="Times New Roman" w:cs="Times New Roman"/>
          <w:sz w:val="24"/>
          <w:szCs w:val="24"/>
        </w:rPr>
        <w:t xml:space="preserve">  </w:t>
      </w:r>
      <w:r w:rsidRPr="00547104">
        <w:rPr>
          <w:rFonts w:hAnsi="Times New Roman" w:cs="Times New Roman"/>
          <w:sz w:val="24"/>
          <w:szCs w:val="24"/>
        </w:rPr>
        <w:t xml:space="preserve">Currently working to expand members </w:t>
      </w:r>
      <w:r w:rsidR="00C13750" w:rsidRPr="00547104">
        <w:rPr>
          <w:rFonts w:hAnsi="Times New Roman" w:cs="Times New Roman"/>
          <w:sz w:val="24"/>
          <w:szCs w:val="24"/>
        </w:rPr>
        <w:t xml:space="preserve">to </w:t>
      </w:r>
      <w:r w:rsidRPr="00547104">
        <w:rPr>
          <w:rFonts w:hAnsi="Times New Roman" w:cs="Times New Roman"/>
          <w:sz w:val="24"/>
          <w:szCs w:val="24"/>
        </w:rPr>
        <w:t>the Coverdell Advisory group</w:t>
      </w:r>
      <w:r w:rsidR="00C13750" w:rsidRPr="00547104">
        <w:rPr>
          <w:rFonts w:hAnsi="Times New Roman" w:cs="Times New Roman"/>
          <w:sz w:val="24"/>
          <w:szCs w:val="24"/>
        </w:rPr>
        <w:t xml:space="preserve"> to </w:t>
      </w:r>
      <w:proofErr w:type="gramStart"/>
      <w:r w:rsidRPr="00547104">
        <w:rPr>
          <w:rFonts w:hAnsi="Times New Roman" w:cs="Times New Roman"/>
          <w:sz w:val="24"/>
          <w:szCs w:val="24"/>
        </w:rPr>
        <w:t>advise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on next steps.  </w:t>
      </w:r>
      <w:proofErr w:type="gramStart"/>
      <w:r w:rsidRPr="00547104">
        <w:rPr>
          <w:rFonts w:hAnsi="Times New Roman" w:cs="Times New Roman"/>
          <w:sz w:val="24"/>
          <w:szCs w:val="24"/>
        </w:rPr>
        <w:t>Recommendation to consider interventional capabilities of institutions.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 </w:t>
      </w:r>
      <w:proofErr w:type="gramStart"/>
      <w:r w:rsidRPr="00547104">
        <w:rPr>
          <w:rFonts w:hAnsi="Times New Roman" w:cs="Times New Roman"/>
          <w:sz w:val="24"/>
          <w:szCs w:val="24"/>
        </w:rPr>
        <w:t>Will consider expanding data points in MATRIS-available now for services that wish to turn on fields.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 EMS can contact Regional Offices to participate.  Services can begin to collect information using additional stroke scales.</w:t>
      </w:r>
    </w:p>
    <w:p w:rsidR="001914B1" w:rsidRPr="00547104" w:rsidRDefault="001914B1" w:rsidP="001914B1">
      <w:pPr>
        <w:pStyle w:val="BodyA"/>
        <w:tabs>
          <w:tab w:val="clear" w:pos="288"/>
          <w:tab w:val="left" w:pos="180"/>
        </w:tabs>
        <w:ind w:left="638"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TextIndent"/>
        <w:numPr>
          <w:ilvl w:val="0"/>
          <w:numId w:val="23"/>
        </w:numPr>
        <w:tabs>
          <w:tab w:val="left" w:pos="180"/>
          <w:tab w:val="left" w:pos="630"/>
          <w:tab w:val="left" w:pos="900"/>
          <w:tab w:val="left" w:pos="1410"/>
          <w:tab w:val="left" w:pos="1440"/>
        </w:tabs>
        <w:spacing w:after="0"/>
        <w:ind w:hanging="450"/>
      </w:pPr>
      <w:r w:rsidRPr="00547104">
        <w:t xml:space="preserve">Old Business </w:t>
      </w:r>
    </w:p>
    <w:p w:rsidR="001914B1" w:rsidRPr="00547104" w:rsidRDefault="001914B1" w:rsidP="001914B1">
      <w:pPr>
        <w:pStyle w:val="BodyTextIndent"/>
        <w:numPr>
          <w:ilvl w:val="1"/>
          <w:numId w:val="24"/>
        </w:numPr>
        <w:spacing w:after="0"/>
        <w:ind w:left="1170" w:hanging="990"/>
      </w:pPr>
      <w:r w:rsidRPr="00547104">
        <w:t xml:space="preserve">(System CQI report) </w:t>
      </w:r>
    </w:p>
    <w:p w:rsidR="001914B1" w:rsidRPr="00547104" w:rsidRDefault="001914B1" w:rsidP="001914B1">
      <w:pPr>
        <w:pStyle w:val="BodyTextIndent"/>
        <w:numPr>
          <w:ilvl w:val="1"/>
          <w:numId w:val="24"/>
        </w:numPr>
        <w:tabs>
          <w:tab w:val="clear" w:pos="204"/>
          <w:tab w:val="left" w:pos="180"/>
          <w:tab w:val="left" w:pos="450"/>
          <w:tab w:val="left" w:pos="1410"/>
          <w:tab w:val="left" w:pos="1440"/>
        </w:tabs>
        <w:spacing w:after="0"/>
        <w:ind w:hanging="180"/>
      </w:pPr>
      <w:r w:rsidRPr="00547104">
        <w:t>(MATRIS)</w:t>
      </w: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180"/>
          <w:tab w:val="left" w:pos="1383"/>
          <w:tab w:val="left" w:pos="1410"/>
          <w:tab w:val="left" w:pos="1440"/>
        </w:tabs>
        <w:ind w:left="1358"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</w:tabs>
        <w:ind w:hanging="810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>New Business</w:t>
      </w:r>
    </w:p>
    <w:p w:rsidR="00EF038A" w:rsidRPr="00547104" w:rsidRDefault="00EF038A" w:rsidP="00EF038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</w:tabs>
        <w:ind w:left="720"/>
        <w:rPr>
          <w:rFonts w:hAnsi="Times New Roman" w:cs="Times New Roman"/>
          <w:sz w:val="24"/>
          <w:szCs w:val="24"/>
        </w:rPr>
      </w:pPr>
    </w:p>
    <w:p w:rsidR="00EF038A" w:rsidRPr="00547104" w:rsidRDefault="00EF038A" w:rsidP="00EF038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ab/>
      </w:r>
      <w:proofErr w:type="gramStart"/>
      <w:r w:rsidRPr="00547104">
        <w:rPr>
          <w:rFonts w:hAnsi="Times New Roman" w:cs="Times New Roman"/>
          <w:sz w:val="24"/>
          <w:szCs w:val="24"/>
        </w:rPr>
        <w:t>OEMS Director position-M.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547104">
        <w:rPr>
          <w:rFonts w:hAnsi="Times New Roman" w:cs="Times New Roman"/>
          <w:sz w:val="24"/>
          <w:szCs w:val="24"/>
        </w:rPr>
        <w:t>Sinacola.</w:t>
      </w:r>
      <w:proofErr w:type="gramEnd"/>
    </w:p>
    <w:p w:rsidR="00547104" w:rsidRDefault="00EF038A" w:rsidP="00EF038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  Position posted 1</w:t>
      </w:r>
      <w:r w:rsidRPr="00547104">
        <w:rPr>
          <w:rFonts w:hAnsi="Times New Roman" w:cs="Times New Roman"/>
          <w:sz w:val="24"/>
          <w:szCs w:val="24"/>
          <w:vertAlign w:val="superscript"/>
        </w:rPr>
        <w:t>st</w:t>
      </w:r>
      <w:r w:rsidRPr="00547104">
        <w:rPr>
          <w:rFonts w:hAnsi="Times New Roman" w:cs="Times New Roman"/>
          <w:sz w:val="24"/>
          <w:szCs w:val="24"/>
        </w:rPr>
        <w:t xml:space="preserve"> round interviews to be completed by 9/23/16.  2</w:t>
      </w:r>
      <w:r w:rsidRPr="00547104">
        <w:rPr>
          <w:rFonts w:hAnsi="Times New Roman" w:cs="Times New Roman"/>
          <w:sz w:val="24"/>
          <w:szCs w:val="24"/>
          <w:vertAlign w:val="superscript"/>
        </w:rPr>
        <w:t>nd</w:t>
      </w:r>
      <w:r w:rsidRPr="00547104">
        <w:rPr>
          <w:rFonts w:hAnsi="Times New Roman" w:cs="Times New Roman"/>
          <w:sz w:val="24"/>
          <w:szCs w:val="24"/>
        </w:rPr>
        <w:t xml:space="preserve"> interviews to be </w:t>
      </w:r>
      <w:r w:rsidR="00547104">
        <w:rPr>
          <w:rFonts w:hAnsi="Times New Roman" w:cs="Times New Roman"/>
          <w:sz w:val="24"/>
          <w:szCs w:val="24"/>
        </w:rPr>
        <w:t xml:space="preserve"> </w:t>
      </w:r>
    </w:p>
    <w:p w:rsidR="00EF038A" w:rsidRPr="00547104" w:rsidRDefault="00547104" w:rsidP="00EF038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 </w:t>
      </w:r>
      <w:proofErr w:type="gramStart"/>
      <w:r>
        <w:rPr>
          <w:rFonts w:hAnsi="Times New Roman" w:cs="Times New Roman"/>
          <w:sz w:val="24"/>
          <w:szCs w:val="24"/>
        </w:rPr>
        <w:t>completed</w:t>
      </w:r>
      <w:proofErr w:type="gramEnd"/>
      <w:r>
        <w:rPr>
          <w:rFonts w:hAnsi="Times New Roman" w:cs="Times New Roman"/>
          <w:sz w:val="24"/>
          <w:szCs w:val="24"/>
        </w:rPr>
        <w:t xml:space="preserve"> by the </w:t>
      </w:r>
      <w:r w:rsidR="00EF038A" w:rsidRPr="00547104">
        <w:rPr>
          <w:rFonts w:hAnsi="Times New Roman" w:cs="Times New Roman"/>
          <w:sz w:val="24"/>
          <w:szCs w:val="24"/>
        </w:rPr>
        <w:t>December holidays.</w:t>
      </w:r>
    </w:p>
    <w:p w:rsidR="00EF038A" w:rsidRPr="00547104" w:rsidRDefault="00EF038A" w:rsidP="00EF038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clear" w:pos="720"/>
          <w:tab w:val="left" w:pos="180"/>
        </w:tabs>
        <w:ind w:left="180"/>
        <w:rPr>
          <w:rFonts w:hAnsi="Times New Roman" w:cs="Times New Roman"/>
          <w:sz w:val="24"/>
          <w:szCs w:val="24"/>
        </w:rPr>
      </w:pPr>
    </w:p>
    <w:p w:rsidR="00EF038A" w:rsidRPr="00547104" w:rsidRDefault="001914B1" w:rsidP="00EF038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  Dr. Dyer-eye shield-req</w:t>
      </w:r>
      <w:r w:rsidR="00EF038A" w:rsidRPr="00547104">
        <w:rPr>
          <w:rFonts w:hAnsi="Times New Roman" w:cs="Times New Roman"/>
          <w:sz w:val="24"/>
          <w:szCs w:val="24"/>
        </w:rPr>
        <w:t xml:space="preserve">uests a change to the ambulance </w:t>
      </w:r>
      <w:r w:rsidRPr="00547104">
        <w:rPr>
          <w:rFonts w:hAnsi="Times New Roman" w:cs="Times New Roman"/>
          <w:sz w:val="24"/>
          <w:szCs w:val="24"/>
        </w:rPr>
        <w:t xml:space="preserve">required equipment.  </w:t>
      </w:r>
    </w:p>
    <w:p w:rsidR="001914B1" w:rsidRP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  </w:t>
      </w:r>
      <w:r w:rsidRPr="00547104">
        <w:rPr>
          <w:rFonts w:hAnsi="Times New Roman" w:cs="Times New Roman"/>
          <w:b/>
          <w:sz w:val="24"/>
          <w:szCs w:val="24"/>
        </w:rPr>
        <w:t>Motion:</w:t>
      </w:r>
      <w:r w:rsidRPr="00547104">
        <w:rPr>
          <w:rFonts w:hAnsi="Times New Roman" w:cs="Times New Roman"/>
          <w:sz w:val="24"/>
          <w:szCs w:val="24"/>
        </w:rPr>
        <w:t xml:space="preserve"> by Dr. Dyer to add a proper eye shield to the ambulance equipment list.  Seconded    </w:t>
      </w:r>
    </w:p>
    <w:p w:rsidR="001914B1" w:rsidRP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  Dr. Restuccia. </w:t>
      </w:r>
      <w:proofErr w:type="gramStart"/>
      <w:r w:rsidRPr="00547104">
        <w:rPr>
          <w:rFonts w:hAnsi="Times New Roman" w:cs="Times New Roman"/>
          <w:sz w:val="24"/>
          <w:szCs w:val="24"/>
        </w:rPr>
        <w:t>Approved-unanimous vote.</w:t>
      </w:r>
      <w:proofErr w:type="gramEnd"/>
    </w:p>
    <w:p w:rsidR="001914B1" w:rsidRP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</w:tabs>
        <w:rPr>
          <w:rFonts w:hAnsi="Times New Roman" w:cs="Times New Roman"/>
          <w:sz w:val="24"/>
          <w:szCs w:val="24"/>
        </w:rPr>
      </w:pPr>
    </w:p>
    <w:p w:rsidR="001914B1" w:rsidRPr="00547104" w:rsidRDefault="001914B1" w:rsidP="00EF038A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/>
        <w:rPr>
          <w:rFonts w:cs="Times New Roman"/>
        </w:rPr>
      </w:pPr>
      <w:r w:rsidRPr="00547104">
        <w:rPr>
          <w:rFonts w:cs="Times New Roman"/>
        </w:rPr>
        <w:t>Naloxone dosing (Dr. Walley et al)-PowerPoint Presentation-opioid overdose deaths continue to rise.</w:t>
      </w:r>
    </w:p>
    <w:p w:rsid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</w:rPr>
        <w:t xml:space="preserve">   The maximum number of doses</w:t>
      </w:r>
      <w:r w:rsidR="00EF038A" w:rsidRPr="00547104">
        <w:rPr>
          <w:rFonts w:cs="Times New Roman"/>
        </w:rPr>
        <w:t xml:space="preserve"> of naloxone used by EMS</w:t>
      </w:r>
      <w:r w:rsidRPr="00547104">
        <w:rPr>
          <w:rFonts w:cs="Times New Roman"/>
        </w:rPr>
        <w:t xml:space="preserve"> is increasin</w:t>
      </w:r>
      <w:r w:rsidR="00EF038A" w:rsidRPr="00547104">
        <w:rPr>
          <w:rFonts w:cs="Times New Roman"/>
        </w:rPr>
        <w:t xml:space="preserve">g.  4 available </w:t>
      </w:r>
      <w:r w:rsidR="00547104">
        <w:rPr>
          <w:rFonts w:cs="Times New Roman"/>
        </w:rPr>
        <w:t xml:space="preserve"> </w:t>
      </w:r>
    </w:p>
    <w:p w:rsidR="001914B1" w:rsidRPr="00547104" w:rsidRDefault="00547104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EF038A" w:rsidRPr="00547104">
        <w:rPr>
          <w:rFonts w:cs="Times New Roman"/>
        </w:rPr>
        <w:t>formulations</w:t>
      </w:r>
      <w:proofErr w:type="gramEnd"/>
      <w:r w:rsidR="00EF038A" w:rsidRPr="00547104">
        <w:rPr>
          <w:rFonts w:cs="Times New Roman"/>
        </w:rPr>
        <w:t>.</w:t>
      </w:r>
      <w:r w:rsidR="001914B1" w:rsidRPr="00547104">
        <w:rPr>
          <w:rFonts w:cs="Times New Roman"/>
        </w:rPr>
        <w:t xml:space="preserve">  </w:t>
      </w:r>
    </w:p>
    <w:p w:rsidR="00547104" w:rsidRDefault="001914B1" w:rsidP="00547104">
      <w:pPr>
        <w:pStyle w:val="ColorfulList-Accent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rPr>
          <w:rFonts w:cs="Times New Roman"/>
        </w:rPr>
      </w:pPr>
      <w:r w:rsidRPr="00547104">
        <w:rPr>
          <w:rFonts w:cs="Times New Roman"/>
        </w:rPr>
        <w:t xml:space="preserve">Nasal Atomizer 2mg/2ml (can equip with needles with sheaths for intramuscular (IM) </w:t>
      </w:r>
      <w:r w:rsidR="00547104">
        <w:rPr>
          <w:rFonts w:cs="Times New Roman"/>
        </w:rPr>
        <w:t xml:space="preserve"> </w:t>
      </w:r>
    </w:p>
    <w:p w:rsidR="001914B1" w:rsidRPr="00547104" w:rsidRDefault="00547104" w:rsidP="00547104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 w:rsidR="001914B1" w:rsidRPr="00547104">
        <w:rPr>
          <w:rFonts w:cs="Times New Roman"/>
        </w:rPr>
        <w:t>dosing</w:t>
      </w:r>
      <w:proofErr w:type="gramEnd"/>
      <w:r w:rsidR="00EF038A" w:rsidRPr="00547104">
        <w:rPr>
          <w:rFonts w:cs="Times New Roman"/>
        </w:rPr>
        <w:t>)</w:t>
      </w:r>
      <w:r w:rsidR="001914B1" w:rsidRPr="00547104">
        <w:rPr>
          <w:rFonts w:cs="Times New Roman"/>
        </w:rPr>
        <w:t xml:space="preserve"> </w:t>
      </w:r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</w:rPr>
        <w:t xml:space="preserve">   2) </w:t>
      </w:r>
      <w:proofErr w:type="gramStart"/>
      <w:r w:rsidRPr="00547104">
        <w:rPr>
          <w:rFonts w:cs="Times New Roman"/>
        </w:rPr>
        <w:t>newer</w:t>
      </w:r>
      <w:proofErr w:type="gramEnd"/>
      <w:r w:rsidRPr="00547104">
        <w:rPr>
          <w:rFonts w:cs="Times New Roman"/>
        </w:rPr>
        <w:t xml:space="preserve"> item-Nasal Spray 4 mg/0.1 ml. –Single step dosing. </w:t>
      </w:r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</w:rPr>
        <w:t xml:space="preserve">   3) Auto-injector 0.4 mh/1ml and IM and</w:t>
      </w:r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</w:rPr>
        <w:t xml:space="preserve">   4) IM injection 0.4 mg/1ml. </w:t>
      </w:r>
    </w:p>
    <w:p w:rsid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</w:rPr>
        <w:t xml:space="preserve">   </w:t>
      </w:r>
      <w:r w:rsidR="00EF038A" w:rsidRPr="00547104">
        <w:rPr>
          <w:rFonts w:cs="Times New Roman"/>
        </w:rPr>
        <w:t>R</w:t>
      </w:r>
      <w:r w:rsidRPr="00547104">
        <w:rPr>
          <w:rFonts w:cs="Times New Roman"/>
        </w:rPr>
        <w:t>ecommend changing Protocol 2.14 Poisoning/Substance Abuse/ over</w:t>
      </w:r>
      <w:r w:rsidR="00547104">
        <w:rPr>
          <w:rFonts w:cs="Times New Roman"/>
        </w:rPr>
        <w:t xml:space="preserve">dose Toxicology  </w:t>
      </w:r>
    </w:p>
    <w:p w:rsidR="001914B1" w:rsidRPr="00547104" w:rsidRDefault="00547104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Protocol Adult</w:t>
      </w:r>
      <w:r w:rsidR="001914B1" w:rsidRPr="00547104">
        <w:rPr>
          <w:rFonts w:cs="Times New Roman"/>
        </w:rPr>
        <w:t xml:space="preserve"> &amp; Pediatric dosing to 2mg to 4mg nasal atomizer.</w:t>
      </w:r>
      <w:proofErr w:type="gramEnd"/>
      <w:r w:rsidR="001914B1" w:rsidRPr="00547104">
        <w:rPr>
          <w:rFonts w:cs="Times New Roman"/>
        </w:rPr>
        <w:t xml:space="preserve"> </w:t>
      </w:r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 w:hanging="720"/>
        <w:rPr>
          <w:rFonts w:cs="Times New Roman"/>
        </w:rPr>
      </w:pPr>
      <w:r w:rsidRPr="00547104">
        <w:rPr>
          <w:rFonts w:cs="Times New Roman"/>
        </w:rPr>
        <w:t xml:space="preserve">            </w:t>
      </w:r>
      <w:r w:rsidRPr="00547104">
        <w:rPr>
          <w:rFonts w:cs="Times New Roman"/>
          <w:b/>
        </w:rPr>
        <w:t>Motion:</w:t>
      </w:r>
      <w:r w:rsidRPr="00547104">
        <w:rPr>
          <w:rFonts w:cs="Times New Roman"/>
        </w:rPr>
        <w:t xml:space="preserve"> by Dr. Walter to 1. </w:t>
      </w:r>
      <w:proofErr w:type="gramStart"/>
      <w:r w:rsidRPr="00547104">
        <w:rPr>
          <w:rFonts w:cs="Times New Roman"/>
        </w:rPr>
        <w:t>increase</w:t>
      </w:r>
      <w:proofErr w:type="gramEnd"/>
      <w:r w:rsidRPr="00547104">
        <w:rPr>
          <w:rFonts w:cs="Times New Roman"/>
        </w:rPr>
        <w:t xml:space="preserve"> the maximum dose to 4mg for Intranasal administration, 2. Add multistep IM dosing.  </w:t>
      </w:r>
      <w:proofErr w:type="gramStart"/>
      <w:r w:rsidRPr="00547104">
        <w:rPr>
          <w:rFonts w:cs="Times New Roman"/>
        </w:rPr>
        <w:t>Seconded by Dr. Geller.</w:t>
      </w:r>
      <w:proofErr w:type="gramEnd"/>
      <w:r w:rsidRPr="00547104">
        <w:rPr>
          <w:rFonts w:cs="Times New Roman"/>
        </w:rPr>
        <w:t xml:space="preserve"> </w:t>
      </w:r>
      <w:proofErr w:type="gramStart"/>
      <w:r w:rsidRPr="00547104">
        <w:rPr>
          <w:rFonts w:cs="Times New Roman"/>
        </w:rPr>
        <w:t>Approved-unanimous vote.</w:t>
      </w:r>
      <w:proofErr w:type="gramEnd"/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 w:hanging="720"/>
        <w:rPr>
          <w:rFonts w:cs="Times New Roman"/>
        </w:rPr>
      </w:pPr>
      <w:r w:rsidRPr="00547104">
        <w:rPr>
          <w:rFonts w:cs="Times New Roman"/>
          <w:b/>
        </w:rPr>
        <w:t xml:space="preserve">            </w:t>
      </w:r>
      <w:r w:rsidRPr="00547104">
        <w:rPr>
          <w:rFonts w:cs="Times New Roman"/>
        </w:rPr>
        <w:t>Regarding ventilation a bullet should be added as a reminder to ensure adequate ventilation.</w:t>
      </w:r>
    </w:p>
    <w:p w:rsid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ab/>
      </w:r>
      <w:r w:rsidRPr="00547104">
        <w:rPr>
          <w:rFonts w:hAnsi="Times New Roman" w:cs="Times New Roman"/>
          <w:b/>
          <w:sz w:val="24"/>
          <w:szCs w:val="24"/>
        </w:rPr>
        <w:t>Motion:</w:t>
      </w:r>
      <w:r w:rsidRPr="00547104">
        <w:rPr>
          <w:rFonts w:hAnsi="Times New Roman" w:cs="Times New Roman"/>
          <w:sz w:val="24"/>
          <w:szCs w:val="24"/>
        </w:rPr>
        <w:t xml:space="preserve"> by Dr. Tollefsen to add a bullet at the top of Protocol 2.14-Ensure Adequate </w:t>
      </w:r>
      <w:r w:rsidR="00547104">
        <w:rPr>
          <w:rFonts w:hAnsi="Times New Roman" w:cs="Times New Roman"/>
          <w:sz w:val="24"/>
          <w:szCs w:val="24"/>
        </w:rPr>
        <w:t xml:space="preserve"> </w:t>
      </w:r>
    </w:p>
    <w:p w:rsidR="001914B1" w:rsidRPr="00547104" w:rsidRDefault="00547104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 </w:t>
      </w:r>
      <w:proofErr w:type="gramStart"/>
      <w:r w:rsidR="001914B1" w:rsidRPr="00547104">
        <w:rPr>
          <w:rFonts w:hAnsi="Times New Roman" w:cs="Times New Roman"/>
          <w:sz w:val="24"/>
          <w:szCs w:val="24"/>
        </w:rPr>
        <w:t>Ventilation.</w:t>
      </w:r>
      <w:proofErr w:type="gramEnd"/>
      <w:r w:rsidR="001914B1" w:rsidRPr="00547104">
        <w:rPr>
          <w:rFonts w:hAnsi="Times New Roman" w:cs="Times New Roman"/>
          <w:sz w:val="24"/>
          <w:szCs w:val="24"/>
        </w:rPr>
        <w:t xml:space="preserve">   </w:t>
      </w:r>
    </w:p>
    <w:p w:rsidR="001914B1" w:rsidRP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  </w:t>
      </w:r>
      <w:proofErr w:type="gramStart"/>
      <w:r w:rsidRPr="00547104">
        <w:rPr>
          <w:rFonts w:hAnsi="Times New Roman" w:cs="Times New Roman"/>
          <w:sz w:val="24"/>
          <w:szCs w:val="24"/>
        </w:rPr>
        <w:t>Seconded by Dr. Geller.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547104">
        <w:rPr>
          <w:rFonts w:hAnsi="Times New Roman" w:cs="Times New Roman"/>
          <w:sz w:val="24"/>
          <w:szCs w:val="24"/>
        </w:rPr>
        <w:t>Approved-unanimous vote.</w:t>
      </w:r>
      <w:proofErr w:type="gramEnd"/>
    </w:p>
    <w:p w:rsid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  <w:b/>
        </w:rPr>
        <w:t xml:space="preserve">   Motion:</w:t>
      </w:r>
      <w:r w:rsidRPr="00547104">
        <w:rPr>
          <w:rFonts w:cs="Times New Roman"/>
        </w:rPr>
        <w:t xml:space="preserve"> by Dr. Tennyson to increase for the Advanced EMT to read 0.4mg to 4mg IM.  </w:t>
      </w:r>
      <w:r w:rsidR="00547104">
        <w:rPr>
          <w:rFonts w:cs="Times New Roman"/>
        </w:rPr>
        <w:t xml:space="preserve">   </w:t>
      </w:r>
    </w:p>
    <w:p w:rsidR="001914B1" w:rsidRPr="00547104" w:rsidRDefault="00547104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1914B1" w:rsidRPr="00547104">
        <w:rPr>
          <w:rFonts w:cs="Times New Roman"/>
        </w:rPr>
        <w:t>Seconded by</w:t>
      </w:r>
      <w:r>
        <w:rPr>
          <w:rFonts w:cs="Times New Roman"/>
        </w:rPr>
        <w:t xml:space="preserve"> </w:t>
      </w:r>
      <w:r w:rsidR="001914B1" w:rsidRPr="00547104">
        <w:rPr>
          <w:rFonts w:cs="Times New Roman"/>
        </w:rPr>
        <w:t>Dr. Walker.</w:t>
      </w:r>
      <w:proofErr w:type="gramEnd"/>
      <w:r w:rsidR="001914B1" w:rsidRPr="00547104">
        <w:rPr>
          <w:rFonts w:cs="Times New Roman"/>
        </w:rPr>
        <w:t xml:space="preserve">  </w:t>
      </w:r>
      <w:proofErr w:type="gramStart"/>
      <w:r w:rsidR="001914B1" w:rsidRPr="00547104">
        <w:rPr>
          <w:rFonts w:cs="Times New Roman"/>
        </w:rPr>
        <w:t>Approved-unanimous vote.</w:t>
      </w:r>
      <w:proofErr w:type="gramEnd"/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</w:p>
    <w:p w:rsidR="001914B1" w:rsidRPr="00547104" w:rsidRDefault="001914B1" w:rsidP="00EF038A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/>
        <w:rPr>
          <w:rFonts w:cs="Times New Roman"/>
        </w:rPr>
      </w:pPr>
      <w:r w:rsidRPr="00547104">
        <w:rPr>
          <w:rFonts w:cs="Times New Roman"/>
        </w:rPr>
        <w:t>Diltiazem weight-based dosing-Dr. Burstein</w:t>
      </w:r>
    </w:p>
    <w:p w:rsid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 w:rsidRPr="00547104">
        <w:rPr>
          <w:rFonts w:cs="Times New Roman"/>
        </w:rPr>
        <w:t xml:space="preserve">    </w:t>
      </w:r>
      <w:proofErr w:type="gramStart"/>
      <w:r w:rsidRPr="00547104">
        <w:rPr>
          <w:rFonts w:cs="Times New Roman"/>
        </w:rPr>
        <w:t>As written Diltiazem is a weight based medication.</w:t>
      </w:r>
      <w:proofErr w:type="gramEnd"/>
      <w:r w:rsidRPr="00547104">
        <w:rPr>
          <w:rFonts w:cs="Times New Roman"/>
        </w:rPr>
        <w:t xml:space="preserve">  Is there a reason to limit the dose </w:t>
      </w:r>
      <w:proofErr w:type="gramStart"/>
      <w:r w:rsidRPr="00547104">
        <w:rPr>
          <w:rFonts w:cs="Times New Roman"/>
        </w:rPr>
        <w:t>for</w:t>
      </w:r>
      <w:proofErr w:type="gramEnd"/>
      <w:r w:rsidRPr="00547104">
        <w:rPr>
          <w:rFonts w:cs="Times New Roman"/>
        </w:rPr>
        <w:t xml:space="preserve"> </w:t>
      </w:r>
      <w:r w:rsidR="00547104">
        <w:rPr>
          <w:rFonts w:cs="Times New Roman"/>
        </w:rPr>
        <w:t xml:space="preserve"> </w:t>
      </w:r>
    </w:p>
    <w:p w:rsidR="001914B1" w:rsidRPr="00547104" w:rsidRDefault="00547104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>
        <w:rPr>
          <w:rFonts w:cs="Times New Roman"/>
        </w:rPr>
        <w:t>larger</w:t>
      </w:r>
      <w:proofErr w:type="gramEnd"/>
      <w:r>
        <w:rPr>
          <w:rFonts w:cs="Times New Roman"/>
        </w:rPr>
        <w:t xml:space="preserve"> </w:t>
      </w:r>
      <w:r w:rsidR="001914B1" w:rsidRPr="00547104">
        <w:rPr>
          <w:rFonts w:cs="Times New Roman"/>
        </w:rPr>
        <w:t>patients? No ad</w:t>
      </w:r>
      <w:r w:rsidR="00EF038A" w:rsidRPr="00547104">
        <w:rPr>
          <w:rFonts w:cs="Times New Roman"/>
        </w:rPr>
        <w:t>verse effects noted.  No change.</w:t>
      </w:r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</w:p>
    <w:p w:rsidR="001914B1" w:rsidRPr="00547104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/>
        <w:rPr>
          <w:rFonts w:cs="Times New Roman"/>
        </w:rPr>
      </w:pPr>
      <w:r w:rsidRPr="00547104">
        <w:rPr>
          <w:rFonts w:cs="Times New Roman"/>
        </w:rPr>
        <w:t xml:space="preserve">Neonate Critical Care IFT-Critical Care </w:t>
      </w:r>
      <w:proofErr w:type="gramStart"/>
      <w:r w:rsidRPr="00547104">
        <w:rPr>
          <w:rFonts w:cs="Times New Roman"/>
        </w:rPr>
        <w:t>Transport(</w:t>
      </w:r>
      <w:proofErr w:type="gramEnd"/>
      <w:r w:rsidRPr="00547104">
        <w:rPr>
          <w:rFonts w:cs="Times New Roman"/>
        </w:rPr>
        <w:t xml:space="preserve">CCT) is not readily available.  The current protocol calls for CCT for a neonate 30 days of age or younger.  The intent was to have CCT for a critical neonate going to a higher level of care.  To gather information-the number of neonates </w:t>
      </w:r>
      <w:proofErr w:type="gramStart"/>
      <w:r w:rsidR="00B44E5E" w:rsidRPr="00547104">
        <w:rPr>
          <w:rFonts w:cs="Times New Roman"/>
        </w:rPr>
        <w:t>transported,</w:t>
      </w:r>
      <w:proofErr w:type="gramEnd"/>
      <w:r w:rsidRPr="00547104">
        <w:rPr>
          <w:rFonts w:cs="Times New Roman"/>
        </w:rPr>
        <w:t xml:space="preserve"> the reason for CCT and discuss at the October meeting.  Note: concern raised transporting neonate in a hospital isolette.</w:t>
      </w:r>
    </w:p>
    <w:p w:rsidR="001914B1" w:rsidRDefault="001914B1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</w:p>
    <w:p w:rsidR="00547104" w:rsidRPr="00547104" w:rsidRDefault="00547104" w:rsidP="001914B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0"/>
        <w:rPr>
          <w:rFonts w:cs="Times New Roman"/>
        </w:rPr>
      </w:pPr>
    </w:p>
    <w:p w:rsidR="001914B1" w:rsidRPr="00547104" w:rsidRDefault="001914B1" w:rsidP="00EF038A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</w:tabs>
        <w:ind w:left="180"/>
        <w:rPr>
          <w:rFonts w:cs="Times New Roman"/>
        </w:rPr>
      </w:pPr>
      <w:r w:rsidRPr="00547104">
        <w:rPr>
          <w:rFonts w:cs="Times New Roman"/>
        </w:rPr>
        <w:lastRenderedPageBreak/>
        <w:t>IM epinephrine for bronchospasm (Dr. Dyer)</w:t>
      </w:r>
    </w:p>
    <w:p w:rsidR="001914B1" w:rsidRPr="00547104" w:rsidRDefault="001914B1" w:rsidP="001914B1">
      <w:pPr>
        <w:pStyle w:val="BodyA"/>
        <w:tabs>
          <w:tab w:val="clear" w:pos="720"/>
          <w:tab w:val="left" w:pos="180"/>
        </w:tabs>
        <w:ind w:left="180" w:hanging="188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For a pediatric patient is in extreme distress, in danger of imminent death Epinephrine should be available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for  Protocol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2.6 Bronchospasm/Respiratory Distress-Pediatric. </w:t>
      </w:r>
    </w:p>
    <w:p w:rsidR="001914B1" w:rsidRPr="00547104" w:rsidRDefault="001914B1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 Language to read: </w:t>
      </w:r>
    </w:p>
    <w:p w:rsidR="00547104" w:rsidRDefault="001914B1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 Severe Distress: May administer IM in appropriate dosing per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Statewide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treatment </w:t>
      </w:r>
      <w:r w:rsidR="00547104">
        <w:rPr>
          <w:rFonts w:eastAsia="Arial" w:hAnsi="Times New Roman" w:cs="Times New Roman"/>
          <w:sz w:val="24"/>
          <w:szCs w:val="24"/>
        </w:rPr>
        <w:t xml:space="preserve"> </w:t>
      </w:r>
    </w:p>
    <w:p w:rsidR="001914B1" w:rsidRPr="00547104" w:rsidRDefault="00547104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>
        <w:rPr>
          <w:rFonts w:eastAsia="Arial" w:hAnsi="Times New Roman" w:cs="Times New Roman"/>
          <w:sz w:val="24"/>
          <w:szCs w:val="24"/>
        </w:rPr>
        <w:t xml:space="preserve">    </w:t>
      </w:r>
      <w:r w:rsidR="001914B1" w:rsidRPr="00547104">
        <w:rPr>
          <w:rFonts w:eastAsia="Arial" w:hAnsi="Times New Roman" w:cs="Times New Roman"/>
          <w:sz w:val="24"/>
          <w:szCs w:val="24"/>
        </w:rPr>
        <w:t>Protocols under</w:t>
      </w:r>
      <w:r>
        <w:rPr>
          <w:rFonts w:eastAsia="Arial" w:hAnsi="Times New Roman" w:cs="Times New Roman"/>
          <w:sz w:val="24"/>
          <w:szCs w:val="24"/>
        </w:rPr>
        <w:t xml:space="preserve"> </w:t>
      </w:r>
      <w:r w:rsidR="001914B1" w:rsidRPr="00547104">
        <w:rPr>
          <w:rFonts w:eastAsia="Arial" w:hAnsi="Times New Roman" w:cs="Times New Roman"/>
          <w:sz w:val="24"/>
          <w:szCs w:val="24"/>
        </w:rPr>
        <w:t>all the following conditions</w:t>
      </w:r>
    </w:p>
    <w:p w:rsidR="001914B1" w:rsidRPr="00547104" w:rsidRDefault="001914B1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ab/>
        <w:t xml:space="preserve">-age greater than or equal to 5 years </w:t>
      </w:r>
    </w:p>
    <w:p w:rsidR="00547104" w:rsidRDefault="001914B1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ab/>
        <w:t xml:space="preserve">-known history of asthma or reactive airway disease or bronchospasm or </w:t>
      </w:r>
      <w:r w:rsidR="00547104">
        <w:rPr>
          <w:rFonts w:eastAsia="Arial" w:hAnsi="Times New Roman" w:cs="Times New Roman"/>
          <w:sz w:val="24"/>
          <w:szCs w:val="24"/>
        </w:rPr>
        <w:t xml:space="preserve"> </w:t>
      </w:r>
    </w:p>
    <w:p w:rsidR="001914B1" w:rsidRPr="00547104" w:rsidRDefault="00547104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>
        <w:rPr>
          <w:rFonts w:eastAsia="Arial" w:hAnsi="Times New Roman" w:cs="Times New Roman"/>
          <w:sz w:val="24"/>
          <w:szCs w:val="24"/>
        </w:rPr>
        <w:t xml:space="preserve">     </w:t>
      </w:r>
      <w:proofErr w:type="gramStart"/>
      <w:r w:rsidR="001914B1" w:rsidRPr="00547104">
        <w:rPr>
          <w:rFonts w:eastAsia="Arial" w:hAnsi="Times New Roman" w:cs="Times New Roman"/>
          <w:sz w:val="24"/>
          <w:szCs w:val="24"/>
        </w:rPr>
        <w:t>bronchodilators</w:t>
      </w:r>
      <w:proofErr w:type="gramEnd"/>
      <w:r w:rsidR="001914B1" w:rsidRPr="00547104">
        <w:rPr>
          <w:rFonts w:eastAsia="Arial" w:hAnsi="Times New Roman" w:cs="Times New Roman"/>
          <w:sz w:val="24"/>
          <w:szCs w:val="24"/>
        </w:rPr>
        <w:t xml:space="preserve"> prescribed</w:t>
      </w:r>
    </w:p>
    <w:p w:rsidR="00547104" w:rsidRDefault="001914B1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ab/>
      </w:r>
      <w:r w:rsidR="00547104">
        <w:rPr>
          <w:rFonts w:eastAsia="Arial" w:hAnsi="Times New Roman" w:cs="Times New Roman"/>
          <w:sz w:val="24"/>
          <w:szCs w:val="24"/>
        </w:rPr>
        <w:t xml:space="preserve">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and</w:t>
      </w:r>
      <w:proofErr w:type="gramEnd"/>
    </w:p>
    <w:p w:rsidR="00547104" w:rsidRDefault="00547104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>
        <w:rPr>
          <w:rFonts w:eastAsia="Arial" w:hAnsi="Times New Roman" w:cs="Times New Roman"/>
          <w:sz w:val="24"/>
          <w:szCs w:val="24"/>
        </w:rPr>
        <w:t xml:space="preserve">    </w:t>
      </w:r>
      <w:r w:rsidR="001914B1" w:rsidRPr="00547104">
        <w:rPr>
          <w:rFonts w:eastAsia="Arial" w:hAnsi="Times New Roman" w:cs="Times New Roman"/>
          <w:sz w:val="24"/>
          <w:szCs w:val="24"/>
        </w:rPr>
        <w:t>–</w:t>
      </w:r>
      <w:proofErr w:type="gramStart"/>
      <w:r w:rsidR="001914B1" w:rsidRPr="00547104">
        <w:rPr>
          <w:rFonts w:eastAsia="Arial" w:hAnsi="Times New Roman" w:cs="Times New Roman"/>
          <w:sz w:val="24"/>
          <w:szCs w:val="24"/>
        </w:rPr>
        <w:t>patient</w:t>
      </w:r>
      <w:proofErr w:type="gramEnd"/>
      <w:r w:rsidR="001914B1" w:rsidRPr="00547104">
        <w:rPr>
          <w:rFonts w:eastAsia="Arial" w:hAnsi="Times New Roman" w:cs="Times New Roman"/>
          <w:sz w:val="24"/>
          <w:szCs w:val="24"/>
        </w:rPr>
        <w:t xml:space="preserve"> in respiratory arrest or approaching respiratory arrest(requiring BVM)-</w:t>
      </w:r>
      <w:r>
        <w:rPr>
          <w:rFonts w:eastAsia="Arial" w:hAnsi="Times New Roman" w:cs="Times New Roman"/>
          <w:sz w:val="24"/>
          <w:szCs w:val="24"/>
        </w:rPr>
        <w:t xml:space="preserve">  </w:t>
      </w:r>
    </w:p>
    <w:p w:rsidR="001914B1" w:rsidRPr="00547104" w:rsidRDefault="00547104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>
        <w:rPr>
          <w:rFonts w:eastAsia="Arial" w:hAnsi="Times New Roman" w:cs="Times New Roman"/>
          <w:sz w:val="24"/>
          <w:szCs w:val="24"/>
        </w:rPr>
        <w:t xml:space="preserve">    </w:t>
      </w:r>
      <w:proofErr w:type="gramStart"/>
      <w:r w:rsidR="001914B1" w:rsidRPr="00547104">
        <w:rPr>
          <w:rFonts w:eastAsia="Arial" w:hAnsi="Times New Roman" w:cs="Times New Roman"/>
          <w:sz w:val="24"/>
          <w:szCs w:val="24"/>
        </w:rPr>
        <w:t>include</w:t>
      </w:r>
      <w:proofErr w:type="gramEnd"/>
      <w:r w:rsidR="001914B1" w:rsidRPr="00547104">
        <w:rPr>
          <w:rFonts w:eastAsia="Arial" w:hAnsi="Times New Roman" w:cs="Times New Roman"/>
          <w:sz w:val="24"/>
          <w:szCs w:val="24"/>
        </w:rPr>
        <w:t xml:space="preserve"> diminished or absent breath sounds</w:t>
      </w:r>
    </w:p>
    <w:p w:rsidR="001914B1" w:rsidRPr="00547104" w:rsidRDefault="001914B1" w:rsidP="001914B1">
      <w:pPr>
        <w:pStyle w:val="BodyA"/>
        <w:tabs>
          <w:tab w:val="clear" w:pos="720"/>
          <w:tab w:val="left" w:pos="1080"/>
        </w:tabs>
        <w:ind w:left="108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and-oxygen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saturation less than 91% despite supplemental oxygen or unmeasurable</w:t>
      </w:r>
    </w:p>
    <w:p w:rsidR="001914B1" w:rsidRPr="00547104" w:rsidRDefault="001914B1" w:rsidP="001914B1">
      <w:pPr>
        <w:pStyle w:val="BodyA"/>
        <w:tabs>
          <w:tab w:val="clear" w:pos="720"/>
          <w:tab w:val="left" w:pos="180"/>
        </w:tabs>
        <w:ind w:left="180" w:hanging="188"/>
        <w:rPr>
          <w:rFonts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</w:t>
      </w:r>
      <w:r w:rsidRPr="00547104">
        <w:rPr>
          <w:rFonts w:eastAsia="Arial" w:hAnsi="Times New Roman" w:cs="Times New Roman"/>
          <w:b/>
          <w:sz w:val="24"/>
          <w:szCs w:val="24"/>
        </w:rPr>
        <w:t xml:space="preserve">Motion: </w:t>
      </w:r>
      <w:r w:rsidRPr="00547104">
        <w:rPr>
          <w:rFonts w:eastAsia="Arial" w:hAnsi="Times New Roman" w:cs="Times New Roman"/>
          <w:sz w:val="24"/>
          <w:szCs w:val="24"/>
        </w:rPr>
        <w:t xml:space="preserve">by Dr. Dyer to add a section to the EMT Standing order for patients 5 years of age older or with the language presented to MSC Voting Members.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Seconded by Dr. Restuccia.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</w:t>
      </w:r>
      <w:proofErr w:type="gramStart"/>
      <w:r w:rsidRPr="00547104">
        <w:rPr>
          <w:rFonts w:hAnsi="Times New Roman" w:cs="Times New Roman"/>
          <w:sz w:val="24"/>
          <w:szCs w:val="24"/>
        </w:rPr>
        <w:t>Approved-unanimous vote.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</w:t>
      </w:r>
    </w:p>
    <w:p w:rsidR="001914B1" w:rsidRPr="00547104" w:rsidRDefault="001914B1" w:rsidP="001914B1">
      <w:pPr>
        <w:pStyle w:val="BodyA"/>
        <w:tabs>
          <w:tab w:val="clear" w:pos="720"/>
          <w:tab w:val="left" w:pos="180"/>
        </w:tabs>
        <w:ind w:left="180" w:hanging="188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Age range discussed-</w:t>
      </w:r>
    </w:p>
    <w:p w:rsidR="001914B1" w:rsidRPr="00547104" w:rsidRDefault="001914B1" w:rsidP="001914B1">
      <w:pPr>
        <w:pStyle w:val="BodyA"/>
        <w:tabs>
          <w:tab w:val="clear" w:pos="720"/>
          <w:tab w:val="left" w:pos="180"/>
        </w:tabs>
        <w:ind w:left="180" w:hanging="188"/>
        <w:rPr>
          <w:rFonts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   </w:t>
      </w:r>
      <w:r w:rsidRPr="00547104">
        <w:rPr>
          <w:rFonts w:eastAsia="Arial" w:hAnsi="Times New Roman" w:cs="Times New Roman"/>
          <w:b/>
          <w:sz w:val="24"/>
          <w:szCs w:val="24"/>
        </w:rPr>
        <w:t xml:space="preserve">Motion: </w:t>
      </w:r>
      <w:r w:rsidRPr="00547104">
        <w:rPr>
          <w:rFonts w:eastAsia="Arial" w:hAnsi="Times New Roman" w:cs="Times New Roman"/>
          <w:sz w:val="24"/>
          <w:szCs w:val="24"/>
        </w:rPr>
        <w:t xml:space="preserve">by Dr. Tollefsen to add a section to the EMT Standing order for patients 6 months of age older or with the dosing language from Protocol 2.2P Allergic Reaction/ Anaphylaxis Pediatric.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Seconded by Dr. Geller.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</w:t>
      </w:r>
      <w:proofErr w:type="gramStart"/>
      <w:r w:rsidRPr="00547104">
        <w:rPr>
          <w:rFonts w:hAnsi="Times New Roman" w:cs="Times New Roman"/>
          <w:sz w:val="24"/>
          <w:szCs w:val="24"/>
        </w:rPr>
        <w:t>Approved-unanimous vote.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</w:t>
      </w:r>
    </w:p>
    <w:p w:rsidR="001914B1" w:rsidRPr="00547104" w:rsidRDefault="001914B1" w:rsidP="001914B1">
      <w:pPr>
        <w:pStyle w:val="BodyA"/>
        <w:tabs>
          <w:tab w:val="clear" w:pos="720"/>
          <w:tab w:val="left" w:pos="180"/>
        </w:tabs>
        <w:ind w:left="180" w:hanging="188"/>
        <w:rPr>
          <w:rFonts w:eastAsia="Arial"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450"/>
          <w:tab w:val="left" w:pos="1170"/>
        </w:tabs>
        <w:ind w:left="126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 xml:space="preserve">Language to read: Severe Distress: May administer IM in appropriate dosing per Statewide treatment Protocols(=Epinephrine 0.15 mg for a pediatric patient with body weight less than 25 kg, if body weight is over 25kg use adult dose Epinephrine auto injector 0.3 mg.  A second injection in 5 minutes may be necessary.) </w:t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under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all the following conditions</w:t>
      </w: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450"/>
          <w:tab w:val="left" w:pos="1170"/>
        </w:tabs>
        <w:ind w:left="126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ab/>
        <w:t>-age greater than or equal to 6 months</w:t>
      </w: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450"/>
          <w:tab w:val="left" w:pos="1170"/>
        </w:tabs>
        <w:ind w:left="126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ab/>
        <w:t>-known history of asthma or reactive airway disease or bronchospasm or bronchodilators prescribed</w:t>
      </w: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450"/>
          <w:tab w:val="left" w:pos="1170"/>
        </w:tabs>
        <w:ind w:left="1260"/>
        <w:rPr>
          <w:rFonts w:eastAsia="Arial" w:hAnsi="Times New Roman" w:cs="Times New Roman"/>
          <w:sz w:val="24"/>
          <w:szCs w:val="24"/>
        </w:rPr>
      </w:pPr>
      <w:r w:rsidRPr="00547104">
        <w:rPr>
          <w:rFonts w:eastAsia="Arial" w:hAnsi="Times New Roman" w:cs="Times New Roman"/>
          <w:sz w:val="24"/>
          <w:szCs w:val="24"/>
        </w:rPr>
        <w:tab/>
      </w:r>
      <w:proofErr w:type="gramStart"/>
      <w:r w:rsidRPr="00547104">
        <w:rPr>
          <w:rFonts w:eastAsia="Arial" w:hAnsi="Times New Roman" w:cs="Times New Roman"/>
          <w:sz w:val="24"/>
          <w:szCs w:val="24"/>
        </w:rPr>
        <w:t>and–patient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in respiratory arrest or approaching respiratory arrest(requiring BVM)-include  </w:t>
      </w: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450"/>
          <w:tab w:val="left" w:pos="1170"/>
        </w:tabs>
        <w:ind w:left="1260"/>
        <w:rPr>
          <w:rFonts w:eastAsia="Arial" w:hAnsi="Times New Roman" w:cs="Times New Roman"/>
          <w:sz w:val="24"/>
          <w:szCs w:val="24"/>
        </w:rPr>
      </w:pPr>
      <w:proofErr w:type="gramStart"/>
      <w:r w:rsidRPr="00547104">
        <w:rPr>
          <w:rFonts w:eastAsia="Arial" w:hAnsi="Times New Roman" w:cs="Times New Roman"/>
          <w:sz w:val="24"/>
          <w:szCs w:val="24"/>
        </w:rPr>
        <w:t>diminished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or absent breath sounds</w:t>
      </w:r>
    </w:p>
    <w:p w:rsidR="001914B1" w:rsidRPr="00547104" w:rsidRDefault="001914B1" w:rsidP="001914B1">
      <w:pPr>
        <w:pStyle w:val="BodyA"/>
        <w:tabs>
          <w:tab w:val="clear" w:pos="288"/>
          <w:tab w:val="clear" w:pos="720"/>
          <w:tab w:val="left" w:pos="450"/>
          <w:tab w:val="left" w:pos="1170"/>
          <w:tab w:val="left" w:pos="1350"/>
        </w:tabs>
        <w:ind w:left="1260"/>
        <w:rPr>
          <w:rFonts w:eastAsia="Arial" w:hAnsi="Times New Roman" w:cs="Times New Roman"/>
          <w:sz w:val="24"/>
          <w:szCs w:val="24"/>
        </w:rPr>
      </w:pPr>
      <w:proofErr w:type="gramStart"/>
      <w:r w:rsidRPr="00547104">
        <w:rPr>
          <w:rFonts w:eastAsia="Arial" w:hAnsi="Times New Roman" w:cs="Times New Roman"/>
          <w:sz w:val="24"/>
          <w:szCs w:val="24"/>
        </w:rPr>
        <w:t>and-oxygen</w:t>
      </w:r>
      <w:proofErr w:type="gramEnd"/>
      <w:r w:rsidRPr="00547104">
        <w:rPr>
          <w:rFonts w:eastAsia="Arial" w:hAnsi="Times New Roman" w:cs="Times New Roman"/>
          <w:sz w:val="24"/>
          <w:szCs w:val="24"/>
        </w:rPr>
        <w:t xml:space="preserve"> saturation less than 91% despite supplemental oxygen or unmeasurable</w:t>
      </w:r>
    </w:p>
    <w:p w:rsidR="001914B1" w:rsidRPr="00547104" w:rsidRDefault="001914B1" w:rsidP="00E879EB">
      <w:pPr>
        <w:pStyle w:val="BodyA"/>
        <w:pBdr>
          <w:top w:val="nil"/>
        </w:pBdr>
        <w:tabs>
          <w:tab w:val="clear" w:pos="720"/>
          <w:tab w:val="left" w:pos="180"/>
        </w:tabs>
        <w:ind w:left="180" w:hanging="18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</w:t>
      </w: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180"/>
          <w:tab w:val="left" w:pos="1383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Update on Public Health Council Regulations-M. </w:t>
      </w:r>
      <w:proofErr w:type="gramStart"/>
      <w:r w:rsidRPr="00547104">
        <w:rPr>
          <w:rFonts w:hAnsi="Times New Roman" w:cs="Times New Roman"/>
          <w:sz w:val="24"/>
          <w:szCs w:val="24"/>
        </w:rPr>
        <w:t>Sinacola.</w:t>
      </w:r>
      <w:proofErr w:type="gramEnd"/>
      <w:r w:rsidRPr="00547104">
        <w:rPr>
          <w:rFonts w:hAnsi="Times New Roman" w:cs="Times New Roman"/>
          <w:sz w:val="24"/>
          <w:szCs w:val="24"/>
        </w:rPr>
        <w:t xml:space="preserve">   EMTs no longer have to carry a physical card.  </w:t>
      </w:r>
      <w:proofErr w:type="gramStart"/>
      <w:r w:rsidRPr="00547104">
        <w:rPr>
          <w:rFonts w:hAnsi="Times New Roman" w:cs="Times New Roman"/>
          <w:sz w:val="24"/>
          <w:szCs w:val="24"/>
        </w:rPr>
        <w:t>Approved by PHC, Secretary of State to promulgate.</w:t>
      </w:r>
      <w:proofErr w:type="gramEnd"/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 xml:space="preserve">            </w:t>
      </w: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ab/>
      </w: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ab/>
      </w: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ab/>
        <w:t xml:space="preserve">Meeting adjourned </w:t>
      </w:r>
      <w:r w:rsidR="00C13750" w:rsidRPr="00547104">
        <w:rPr>
          <w:rFonts w:hAnsi="Times New Roman" w:cs="Times New Roman"/>
          <w:sz w:val="24"/>
          <w:szCs w:val="24"/>
        </w:rPr>
        <w:t>at 12</w:t>
      </w:r>
      <w:r w:rsidRPr="00547104">
        <w:rPr>
          <w:rFonts w:hAnsi="Times New Roman" w:cs="Times New Roman"/>
          <w:sz w:val="24"/>
          <w:szCs w:val="24"/>
        </w:rPr>
        <w:t xml:space="preserve"> noon </w:t>
      </w:r>
    </w:p>
    <w:p w:rsidR="001914B1" w:rsidRPr="00547104" w:rsidRDefault="001914B1" w:rsidP="001914B1">
      <w:pPr>
        <w:pStyle w:val="BodyA"/>
        <w:tabs>
          <w:tab w:val="left" w:pos="180"/>
        </w:tabs>
        <w:ind w:hanging="728"/>
        <w:rPr>
          <w:rFonts w:hAnsi="Times New Roman" w:cs="Times New Roman"/>
          <w:sz w:val="24"/>
          <w:szCs w:val="24"/>
        </w:rPr>
      </w:pPr>
      <w:r w:rsidRPr="00547104">
        <w:rPr>
          <w:rFonts w:hAnsi="Times New Roman" w:cs="Times New Roman"/>
          <w:sz w:val="24"/>
          <w:szCs w:val="24"/>
        </w:rPr>
        <w:tab/>
        <w:t>Next Meeting:  October 14, 2016</w:t>
      </w:r>
    </w:p>
    <w:p w:rsidR="001914B1" w:rsidRPr="00547104" w:rsidRDefault="001914B1" w:rsidP="001914B1"/>
    <w:p w:rsidR="001914B1" w:rsidRPr="00547104" w:rsidRDefault="001914B1" w:rsidP="001914B1">
      <w:pPr>
        <w:widowControl w:val="0"/>
        <w:tabs>
          <w:tab w:val="left" w:pos="-9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728"/>
      </w:pPr>
    </w:p>
    <w:sectPr w:rsidR="001914B1" w:rsidRPr="00547104" w:rsidSect="001914B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9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DD" w:rsidRDefault="00DA39DD">
      <w:r>
        <w:separator/>
      </w:r>
    </w:p>
  </w:endnote>
  <w:endnote w:type="continuationSeparator" w:id="0">
    <w:p w:rsidR="00DA39DD" w:rsidRDefault="00DA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B1" w:rsidRDefault="001914B1" w:rsidP="001914B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644BE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644B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DD" w:rsidRDefault="00DA39DD">
      <w:r>
        <w:separator/>
      </w:r>
    </w:p>
  </w:footnote>
  <w:footnote w:type="continuationSeparator" w:id="0">
    <w:p w:rsidR="00DA39DD" w:rsidRDefault="00DA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B1" w:rsidRDefault="001914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B1" w:rsidRDefault="001914B1" w:rsidP="001914B1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B1" w:rsidRDefault="001914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8D4"/>
    <w:multiLevelType w:val="multilevel"/>
    <w:tmpl w:val="D7A4431A"/>
    <w:styleLink w:val="List41"/>
    <w:lvl w:ilvl="0">
      <w:start w:val="4"/>
      <w:numFmt w:val="decimal"/>
      <w:lvlText w:val="%1."/>
      <w:lvlJc w:val="left"/>
      <w:pPr>
        <w:tabs>
          <w:tab w:val="num" w:pos="663"/>
        </w:tabs>
        <w:ind w:left="66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">
    <w:nsid w:val="04C4127F"/>
    <w:multiLevelType w:val="hybridMultilevel"/>
    <w:tmpl w:val="AD762B1E"/>
    <w:numStyleLink w:val="List0"/>
  </w:abstractNum>
  <w:abstractNum w:abstractNumId="2">
    <w:nsid w:val="0596737B"/>
    <w:multiLevelType w:val="multilevel"/>
    <w:tmpl w:val="F4D8C7B2"/>
    <w:styleLink w:val="List1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">
    <w:nsid w:val="09F825BA"/>
    <w:multiLevelType w:val="hybridMultilevel"/>
    <w:tmpl w:val="A7BC83AE"/>
    <w:numStyleLink w:val="List31"/>
  </w:abstractNum>
  <w:abstractNum w:abstractNumId="4">
    <w:nsid w:val="18744CE7"/>
    <w:multiLevelType w:val="hybridMultilevel"/>
    <w:tmpl w:val="4754D536"/>
    <w:numStyleLink w:val="List21"/>
  </w:abstractNum>
  <w:abstractNum w:abstractNumId="5">
    <w:nsid w:val="22B12310"/>
    <w:multiLevelType w:val="hybridMultilevel"/>
    <w:tmpl w:val="8654CE2A"/>
    <w:numStyleLink w:val="ImportedStyle1"/>
  </w:abstractNum>
  <w:abstractNum w:abstractNumId="6">
    <w:nsid w:val="2CB678E3"/>
    <w:multiLevelType w:val="hybridMultilevel"/>
    <w:tmpl w:val="789EA2EC"/>
    <w:lvl w:ilvl="0" w:tplc="676037C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E093DA2"/>
    <w:multiLevelType w:val="multilevel"/>
    <w:tmpl w:val="4754D536"/>
    <w:styleLink w:val="List2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8">
    <w:nsid w:val="300F79C2"/>
    <w:multiLevelType w:val="multilevel"/>
    <w:tmpl w:val="AD762B1E"/>
    <w:styleLink w:val="List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9">
    <w:nsid w:val="3EB02A82"/>
    <w:multiLevelType w:val="hybridMultilevel"/>
    <w:tmpl w:val="F4D8C7B2"/>
    <w:numStyleLink w:val="List1"/>
  </w:abstractNum>
  <w:abstractNum w:abstractNumId="10">
    <w:nsid w:val="45370987"/>
    <w:multiLevelType w:val="hybridMultilevel"/>
    <w:tmpl w:val="800AA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A28CB"/>
    <w:multiLevelType w:val="hybridMultilevel"/>
    <w:tmpl w:val="D7A4431A"/>
    <w:numStyleLink w:val="List41"/>
  </w:abstractNum>
  <w:abstractNum w:abstractNumId="12">
    <w:nsid w:val="51CB20FD"/>
    <w:multiLevelType w:val="hybridMultilevel"/>
    <w:tmpl w:val="8654CE2A"/>
    <w:styleLink w:val="ImportedStyle1"/>
    <w:lvl w:ilvl="0" w:tplc="BDF8605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BA184A">
      <w:start w:val="1"/>
      <w:numFmt w:val="lowerLetter"/>
      <w:lvlText w:val="%2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1A24C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DFA3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2222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00A723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A7865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5649E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24C539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>
    <w:nsid w:val="65F10983"/>
    <w:multiLevelType w:val="hybridMultilevel"/>
    <w:tmpl w:val="D0A840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15">
    <w:nsid w:val="73124B7E"/>
    <w:multiLevelType w:val="multilevel"/>
    <w:tmpl w:val="A7BC83AE"/>
    <w:styleLink w:val="List3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2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15"/>
    <w:lvlOverride w:ilvl="1">
      <w:lvl w:ilvl="1">
        <w:start w:val="2"/>
        <w:numFmt w:val="lowerLetter"/>
        <w:lvlText w:val="%2."/>
        <w:lvlJc w:val="left"/>
        <w:pPr>
          <w:tabs>
            <w:tab w:val="num" w:pos="1383"/>
          </w:tabs>
          <w:ind w:left="1383" w:hanging="303"/>
        </w:pPr>
        <w:rPr>
          <w:color w:val="000000"/>
          <w:position w:val="0"/>
          <w:sz w:val="24"/>
          <w:szCs w:val="24"/>
          <w:rtl w:val="0"/>
          <w:lang w:val="en-US"/>
        </w:rPr>
      </w:lvl>
    </w:lvlOverride>
  </w:num>
  <w:num w:numId="6">
    <w:abstractNumId w:val="0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  <w:lvlOverride w:ilvl="0">
      <w:startOverride w:val="3"/>
    </w:lvlOverride>
  </w:num>
  <w:num w:numId="17">
    <w:abstractNumId w:val="4"/>
  </w:num>
  <w:num w:numId="18">
    <w:abstractNumId w:val="3"/>
  </w:num>
  <w:num w:numId="19">
    <w:abstractNumId w:val="3"/>
    <w:lvlOverride w:ilvl="1">
      <w:startOverride w:val="2"/>
    </w:lvlOverride>
  </w:num>
  <w:num w:numId="20">
    <w:abstractNumId w:val="11"/>
    <w:lvlOverride w:ilvl="0">
      <w:startOverride w:val="4"/>
    </w:lvlOverride>
  </w:num>
  <w:num w:numId="21">
    <w:abstractNumId w:val="12"/>
  </w:num>
  <w:num w:numId="22">
    <w:abstractNumId w:val="5"/>
    <w:lvlOverride w:ilvl="1">
      <w:lvl w:ilvl="1" w:tplc="FEE64C8A">
        <w:start w:val="1"/>
        <w:numFmt w:val="lowerLetter"/>
        <w:lvlText w:val="%2."/>
        <w:lvlJc w:val="left"/>
        <w:pPr>
          <w:ind w:left="5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  <w:lvlOverride w:ilvl="0">
      <w:startOverride w:val="1"/>
      <w:lvl w:ilvl="0" w:tplc="2CE4B4AA">
        <w:start w:val="1"/>
        <w:numFmt w:val="decimal"/>
        <w:lvlText w:val="%1."/>
        <w:lvlJc w:val="left"/>
        <w:rPr>
          <w:rFonts w:ascii="Times New Roman" w:eastAsia="Arial Unicode MS" w:hAnsi="Times New Roman" w:cs="Times New Roman"/>
        </w:rPr>
      </w:lvl>
    </w:lvlOverride>
    <w:lvlOverride w:ilvl="1">
      <w:startOverride w:val="1"/>
      <w:lvl w:ilvl="1" w:tplc="8124E97C">
        <w:start w:val="1"/>
        <w:numFmt w:val="decimal"/>
        <w:lvlText w:val=""/>
        <w:lvlJc w:val="left"/>
      </w:lvl>
    </w:lvlOverride>
    <w:lvlOverride w:ilvl="2">
      <w:startOverride w:val="1"/>
      <w:lvl w:ilvl="2" w:tplc="F3D26B96">
        <w:start w:val="1"/>
        <w:numFmt w:val="lowerLetter"/>
        <w:lvlText w:val="%3."/>
        <w:lvlJc w:val="left"/>
        <w:pPr>
          <w:tabs>
            <w:tab w:val="num" w:pos="384"/>
          </w:tabs>
          <w:ind w:left="270" w:firstLine="0"/>
        </w:pPr>
        <w:rPr>
          <w:color w:val="000000"/>
          <w:position w:val="0"/>
          <w:sz w:val="24"/>
          <w:szCs w:val="24"/>
          <w:lang w:val="en-US"/>
        </w:rPr>
      </w:lvl>
    </w:lvlOverride>
    <w:lvlOverride w:ilvl="3">
      <w:startOverride w:val="1"/>
      <w:lvl w:ilvl="3" w:tplc="C1C0978E">
        <w:start w:val="1"/>
        <w:numFmt w:val="decimal"/>
        <w:lvlText w:val=""/>
        <w:lvlJc w:val="left"/>
      </w:lvl>
    </w:lvlOverride>
    <w:lvlOverride w:ilvl="4">
      <w:startOverride w:val="1"/>
      <w:lvl w:ilvl="4" w:tplc="AECEB326">
        <w:start w:val="1"/>
        <w:numFmt w:val="decimal"/>
        <w:lvlText w:val=""/>
        <w:lvlJc w:val="left"/>
      </w:lvl>
    </w:lvlOverride>
    <w:lvlOverride w:ilvl="5">
      <w:startOverride w:val="1"/>
      <w:lvl w:ilvl="5" w:tplc="6B58AF78">
        <w:start w:val="1"/>
        <w:numFmt w:val="decimal"/>
        <w:lvlText w:val=""/>
        <w:lvlJc w:val="left"/>
      </w:lvl>
    </w:lvlOverride>
    <w:lvlOverride w:ilvl="6">
      <w:startOverride w:val="1"/>
      <w:lvl w:ilvl="6" w:tplc="29A61912">
        <w:start w:val="1"/>
        <w:numFmt w:val="decimal"/>
        <w:lvlText w:val=""/>
        <w:lvlJc w:val="left"/>
      </w:lvl>
    </w:lvlOverride>
    <w:lvlOverride w:ilvl="7">
      <w:startOverride w:val="1"/>
      <w:lvl w:ilvl="7" w:tplc="07EC640E">
        <w:start w:val="1"/>
        <w:numFmt w:val="decimal"/>
        <w:lvlText w:val=""/>
        <w:lvlJc w:val="left"/>
      </w:lvl>
    </w:lvlOverride>
    <w:lvlOverride w:ilvl="8">
      <w:startOverride w:val="1"/>
      <w:lvl w:ilvl="8" w:tplc="E7E861EC">
        <w:start w:val="1"/>
        <w:numFmt w:val="decimal"/>
        <w:lvlText w:val=""/>
        <w:lvlJc w:val="left"/>
      </w:lvl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53A61"/>
    <w:rsid w:val="000A2335"/>
    <w:rsid w:val="000E0222"/>
    <w:rsid w:val="000E12BE"/>
    <w:rsid w:val="001914B1"/>
    <w:rsid w:val="00210C5C"/>
    <w:rsid w:val="003860E8"/>
    <w:rsid w:val="00403D36"/>
    <w:rsid w:val="00491331"/>
    <w:rsid w:val="00547104"/>
    <w:rsid w:val="00563A5B"/>
    <w:rsid w:val="005A454E"/>
    <w:rsid w:val="006644BE"/>
    <w:rsid w:val="006A14E5"/>
    <w:rsid w:val="008331A0"/>
    <w:rsid w:val="008C36D1"/>
    <w:rsid w:val="00961EE5"/>
    <w:rsid w:val="009677D5"/>
    <w:rsid w:val="009D221C"/>
    <w:rsid w:val="009D541F"/>
    <w:rsid w:val="009F1190"/>
    <w:rsid w:val="00B44E5E"/>
    <w:rsid w:val="00BC424B"/>
    <w:rsid w:val="00BE5A79"/>
    <w:rsid w:val="00C13750"/>
    <w:rsid w:val="00CE660E"/>
    <w:rsid w:val="00D0665A"/>
    <w:rsid w:val="00D2712C"/>
    <w:rsid w:val="00D839E5"/>
    <w:rsid w:val="00DA39DD"/>
    <w:rsid w:val="00DD07D6"/>
    <w:rsid w:val="00E879EB"/>
    <w:rsid w:val="00EF038A"/>
    <w:rsid w:val="00F71399"/>
    <w:rsid w:val="00FB470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ColorfulShading-Accent3">
    <w:name w:val="Colorful Shading Accent 3"/>
    <w:basedOn w:val="Normal"/>
    <w:qFormat/>
    <w:rsid w:val="003D3744"/>
  </w:style>
  <w:style w:type="paragraph" w:styleId="MediumGrid2-Accent1">
    <w:name w:val="Medium Grid 2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MediumGrid1-Accent2">
    <w:name w:val="Medium Grid 1 Accent 2"/>
    <w:qFormat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lorfulList-Accent1">
    <w:name w:val="Colorful List Accent 1"/>
    <w:qFormat/>
    <w:rsid w:val="005F752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5F7528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ColorfulShading-Accent3">
    <w:name w:val="Colorful Shading Accent 3"/>
    <w:basedOn w:val="Normal"/>
    <w:qFormat/>
    <w:rsid w:val="003D3744"/>
  </w:style>
  <w:style w:type="paragraph" w:styleId="MediumGrid2-Accent1">
    <w:name w:val="Medium Grid 2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MediumGrid1-Accent2">
    <w:name w:val="Medium Grid 1 Accent 2"/>
    <w:qFormat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lorfulList-Accent1">
    <w:name w:val="Colorful List Accent 1"/>
    <w:qFormat/>
    <w:rsid w:val="005F752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5F752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header" Target="head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169C-79F3-4E1F-AC1F-0CA474B8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8442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2016-12-14T14:13:00Z</dcterms:created>
  <dc:creator>Administrator</dc:creator>
  <lastModifiedBy>AutoBVT</lastModifiedBy>
  <lastPrinted>2016-12-13T18:05:00Z</lastPrinted>
  <dcterms:modified xsi:type="dcterms:W3CDTF">2016-12-14T14:13:00Z</dcterms:modified>
  <revision>2</revision>
</coreProperties>
</file>