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07.820007pt;margin-top:36.226639pt;width:32.2pt;height:13.3pt;mso-position-horizontal-relative:page;mso-position-vertical-relative:page;z-index:-15817728" type="#_x0000_t202" id="docshape1" filled="false" stroked="false">
            <v:textbox inset="0,0,0,0">
              <w:txbxContent>
                <w:p>
                  <w:pPr>
                    <w:pStyle w:val="BodyText"/>
                    <w:spacing w:line="266" w:lineRule="exact"/>
                  </w:pPr>
                  <w:r>
                    <w:rPr>
                      <w:spacing w:val="-1"/>
                    </w:rPr>
                    <w:t>Page</w:t>
                  </w:r>
                  <w:r>
                    <w:rPr>
                      <w:spacing w:val="-14"/>
                    </w:rPr>
                    <w:t> </w:t>
                  </w:r>
                  <w:r>
                    <w:rPr>
                      <w:spacing w:val="-1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.000009pt;margin-top:15.95pt;width:595.35pt;height:111pt;mso-position-horizontal-relative:page;mso-position-vertical-relative:page;z-index:-15817216" id="docshapegroup2" coordorigin="0,319" coordsize="11907,2220">
            <v:shape style="position:absolute;left:0;top:319;width:11907;height:2070" type="#_x0000_t75" id="docshape3" alt="OA Letterhead" stroked="false">
              <v:imagedata r:id="rId5" o:title=""/>
            </v:shape>
            <v:shape style="position:absolute;left:5177;top:2272;width:1904;height:266" type="#_x0000_t202" id="docshape4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December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30,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2020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00"/>
      </w:pPr>
      <w:r>
        <w:rPr/>
        <w:t>Daniel</w:t>
      </w:r>
      <w:r>
        <w:rPr>
          <w:spacing w:val="-2"/>
        </w:rPr>
        <w:t> </w:t>
      </w:r>
      <w:r>
        <w:rPr/>
        <w:t>Tsai</w:t>
      </w:r>
    </w:p>
    <w:p>
      <w:pPr>
        <w:pStyle w:val="BodyText"/>
        <w:ind w:left="100"/>
      </w:pPr>
      <w:r>
        <w:rPr/>
        <w:t>Assistant</w:t>
      </w:r>
      <w:r>
        <w:rPr>
          <w:spacing w:val="-2"/>
        </w:rPr>
        <w:t> </w:t>
      </w:r>
      <w:r>
        <w:rPr/>
        <w:t>Secretary,</w:t>
      </w:r>
      <w:r>
        <w:rPr>
          <w:spacing w:val="-2"/>
        </w:rPr>
        <w:t> </w:t>
      </w:r>
      <w:r>
        <w:rPr/>
        <w:t>MassHealth</w:t>
      </w:r>
    </w:p>
    <w:p>
      <w:pPr>
        <w:pStyle w:val="BodyText"/>
        <w:ind w:left="100" w:right="4824"/>
      </w:pPr>
      <w:r>
        <w:rPr/>
        <w:t>Executive</w:t>
      </w:r>
      <w:r>
        <w:rPr>
          <w:spacing w:val="-5"/>
        </w:rPr>
        <w:t> </w:t>
      </w:r>
      <w:r>
        <w:rPr/>
        <w:t>Office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Health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Human</w:t>
      </w:r>
      <w:r>
        <w:rPr>
          <w:spacing w:val="-4"/>
        </w:rPr>
        <w:t> </w:t>
      </w:r>
      <w:r>
        <w:rPr/>
        <w:t>Services</w:t>
      </w:r>
      <w:r>
        <w:rPr>
          <w:spacing w:val="-57"/>
        </w:rPr>
        <w:t> </w:t>
      </w:r>
      <w:r>
        <w:rPr/>
        <w:t>One Ashburton Place, 11th Floor Room 1109</w:t>
      </w:r>
      <w:r>
        <w:rPr>
          <w:spacing w:val="1"/>
        </w:rPr>
        <w:t> </w:t>
      </w:r>
      <w:r>
        <w:rPr/>
        <w:t>Boston,</w:t>
      </w:r>
      <w:r>
        <w:rPr>
          <w:spacing w:val="-1"/>
        </w:rPr>
        <w:t> </w:t>
      </w:r>
      <w:r>
        <w:rPr/>
        <w:t>MA  02108</w:t>
      </w:r>
    </w:p>
    <w:p>
      <w:pPr>
        <w:pStyle w:val="BodyText"/>
      </w:pPr>
    </w:p>
    <w:p>
      <w:pPr>
        <w:pStyle w:val="BodyText"/>
        <w:ind w:left="100"/>
      </w:pPr>
      <w:r>
        <w:rPr/>
        <w:t>Dear</w:t>
      </w:r>
      <w:r>
        <w:rPr>
          <w:spacing w:val="-2"/>
        </w:rPr>
        <w:t> </w:t>
      </w:r>
      <w:r>
        <w:rPr/>
        <w:t>Mr.</w:t>
      </w:r>
      <w:r>
        <w:rPr>
          <w:spacing w:val="-1"/>
        </w:rPr>
        <w:t> </w:t>
      </w:r>
      <w:r>
        <w:rPr/>
        <w:t>Tsai: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00" w:right="133"/>
      </w:pPr>
      <w:r>
        <w:rPr/>
        <w:t>On March 13, 2020, the President of the United States issued a proclamation that the COVID-19</w:t>
      </w:r>
      <w:r>
        <w:rPr>
          <w:spacing w:val="-57"/>
        </w:rPr>
        <w:t> </w:t>
      </w:r>
      <w:r>
        <w:rPr/>
        <w:t>outbreak</w:t>
      </w:r>
      <w:r>
        <w:rPr>
          <w:spacing w:val="2"/>
        </w:rPr>
        <w:t> </w:t>
      </w:r>
      <w:r>
        <w:rPr/>
        <w:t>in</w:t>
      </w:r>
      <w:r>
        <w:rPr>
          <w:spacing w:val="3"/>
        </w:rPr>
        <w:t> </w:t>
      </w:r>
      <w:r>
        <w:rPr/>
        <w:t>the</w:t>
      </w:r>
      <w:r>
        <w:rPr>
          <w:spacing w:val="1"/>
        </w:rPr>
        <w:t> </w:t>
      </w:r>
      <w:r>
        <w:rPr/>
        <w:t>United</w:t>
      </w:r>
      <w:r>
        <w:rPr>
          <w:spacing w:val="3"/>
        </w:rPr>
        <w:t> </w:t>
      </w:r>
      <w:r>
        <w:rPr/>
        <w:t>States</w:t>
      </w:r>
      <w:r>
        <w:rPr>
          <w:spacing w:val="3"/>
        </w:rPr>
        <w:t> </w:t>
      </w:r>
      <w:r>
        <w:rPr/>
        <w:t>constitutes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national</w:t>
      </w:r>
      <w:r>
        <w:rPr>
          <w:spacing w:val="2"/>
        </w:rPr>
        <w:t> </w:t>
      </w:r>
      <w:r>
        <w:rPr/>
        <w:t>emergency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authorities</w:t>
      </w:r>
      <w:r>
        <w:rPr>
          <w:spacing w:val="3"/>
        </w:rPr>
        <w:t> </w:t>
      </w:r>
      <w:r>
        <w:rPr/>
        <w:t>vested</w:t>
      </w:r>
      <w:r>
        <w:rPr>
          <w:spacing w:val="3"/>
        </w:rPr>
        <w:t> </w:t>
      </w:r>
      <w:r>
        <w:rPr/>
        <w:t>in</w:t>
      </w:r>
      <w:r>
        <w:rPr>
          <w:spacing w:val="2"/>
        </w:rPr>
        <w:t> </w:t>
      </w:r>
      <w:r>
        <w:rPr/>
        <w:t>him</w:t>
      </w:r>
      <w:r>
        <w:rPr>
          <w:spacing w:val="1"/>
        </w:rPr>
        <w:t> </w:t>
      </w:r>
      <w:r>
        <w:rPr/>
        <w:t>by the Constitution and the laws of the United States, including sections 201 and 301 of the</w:t>
      </w:r>
      <w:r>
        <w:rPr>
          <w:spacing w:val="1"/>
        </w:rPr>
        <w:t> </w:t>
      </w:r>
      <w:r>
        <w:rPr/>
        <w:t>National Emergencies Act (50 U.S.C. 1601 et seq.), and consistent with section 1135 of the</w:t>
      </w:r>
      <w:r>
        <w:rPr>
          <w:spacing w:val="1"/>
        </w:rPr>
        <w:t> </w:t>
      </w:r>
      <w:r>
        <w:rPr/>
        <w:t>Social Security Act (Act) as amended (42 U.S.C. 1320b-5).</w:t>
      </w:r>
      <w:r>
        <w:rPr>
          <w:spacing w:val="1"/>
        </w:rPr>
        <w:t> </w:t>
      </w:r>
      <w:r>
        <w:rPr/>
        <w:t>On March 13, 2020, pursuant to</w:t>
      </w:r>
      <w:r>
        <w:rPr>
          <w:spacing w:val="1"/>
        </w:rPr>
        <w:t> </w:t>
      </w:r>
      <w:r>
        <w:rPr/>
        <w:t>section 1135(b) of the Act, the Secretary of Health and Human Services invoked his authority to</w:t>
      </w:r>
      <w:r>
        <w:rPr>
          <w:spacing w:val="1"/>
        </w:rPr>
        <w:t> </w:t>
      </w:r>
      <w:r>
        <w:rPr/>
        <w:t>waive or modify certain requirements of titles XVIII, XIX, and XXI of the Act as a result of the</w:t>
      </w:r>
      <w:r>
        <w:rPr>
          <w:spacing w:val="1"/>
        </w:rPr>
        <w:t> </w:t>
      </w:r>
      <w:r>
        <w:rPr/>
        <w:t>consequences of the COVID-19 pandemic, to the extent necessary, as determined by the Centers</w:t>
      </w:r>
      <w:r>
        <w:rPr>
          <w:spacing w:val="-57"/>
        </w:rPr>
        <w:t> </w:t>
      </w:r>
      <w:r>
        <w:rPr/>
        <w:t>for Medicare</w:t>
      </w:r>
      <w:r>
        <w:rPr>
          <w:spacing w:val="2"/>
        </w:rPr>
        <w:t> </w:t>
      </w:r>
      <w:r>
        <w:rPr/>
        <w:t>&amp; Medicaid</w:t>
      </w:r>
      <w:r>
        <w:rPr>
          <w:spacing w:val="2"/>
        </w:rPr>
        <w:t> </w:t>
      </w:r>
      <w:r>
        <w:rPr/>
        <w:t>Services</w:t>
      </w:r>
      <w:r>
        <w:rPr>
          <w:spacing w:val="2"/>
        </w:rPr>
        <w:t> </w:t>
      </w:r>
      <w:r>
        <w:rPr/>
        <w:t>(CMS),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ensure</w:t>
      </w:r>
      <w:r>
        <w:rPr>
          <w:spacing w:val="1"/>
        </w:rPr>
        <w:t> </w:t>
      </w:r>
      <w:r>
        <w:rPr/>
        <w:t>that</w:t>
      </w:r>
      <w:r>
        <w:rPr>
          <w:spacing w:val="2"/>
        </w:rPr>
        <w:t> </w:t>
      </w:r>
      <w:r>
        <w:rPr/>
        <w:t>sufficient</w:t>
      </w:r>
      <w:r>
        <w:rPr>
          <w:spacing w:val="2"/>
        </w:rPr>
        <w:t> </w:t>
      </w:r>
      <w:r>
        <w:rPr/>
        <w:t>health</w:t>
      </w:r>
      <w:r>
        <w:rPr>
          <w:spacing w:val="4"/>
        </w:rPr>
        <w:t> </w:t>
      </w:r>
      <w:r>
        <w:rPr/>
        <w:t>care items</w:t>
      </w:r>
      <w:r>
        <w:rPr>
          <w:spacing w:val="4"/>
        </w:rPr>
        <w:t> </w:t>
      </w:r>
      <w:r>
        <w:rPr/>
        <w:t>and</w:t>
      </w:r>
      <w:r>
        <w:rPr>
          <w:spacing w:val="1"/>
        </w:rPr>
        <w:t> </w:t>
      </w:r>
      <w:r>
        <w:rPr/>
        <w:t>services are available to meet the needs of individuals enrolled in the respective programs and to</w:t>
      </w:r>
      <w:r>
        <w:rPr>
          <w:spacing w:val="-57"/>
        </w:rPr>
        <w:t> </w:t>
      </w:r>
      <w:r>
        <w:rPr/>
        <w:t>ensure</w:t>
      </w:r>
      <w:r>
        <w:rPr>
          <w:spacing w:val="-1"/>
        </w:rPr>
        <w:t> </w:t>
      </w:r>
      <w:r>
        <w:rPr/>
        <w:t>that</w:t>
      </w:r>
      <w:r>
        <w:rPr>
          <w:spacing w:val="2"/>
        </w:rPr>
        <w:t> </w:t>
      </w:r>
      <w:r>
        <w:rPr/>
        <w:t>health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providers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furnish</w:t>
      </w:r>
      <w:r>
        <w:rPr>
          <w:spacing w:val="2"/>
        </w:rPr>
        <w:t> </w:t>
      </w:r>
      <w:r>
        <w:rPr/>
        <w:t>such</w:t>
      </w:r>
      <w:r>
        <w:rPr>
          <w:spacing w:val="3"/>
        </w:rPr>
        <w:t> </w:t>
      </w:r>
      <w:r>
        <w:rPr/>
        <w:t>items</w:t>
      </w:r>
      <w:r>
        <w:rPr>
          <w:spacing w:val="2"/>
        </w:rPr>
        <w:t> </w:t>
      </w:r>
      <w:r>
        <w:rPr/>
        <w:t>and</w:t>
      </w:r>
      <w:r>
        <w:rPr>
          <w:spacing w:val="1"/>
        </w:rPr>
        <w:t> </w:t>
      </w:r>
      <w:r>
        <w:rPr/>
        <w:t>services</w:t>
      </w:r>
      <w:r>
        <w:rPr>
          <w:spacing w:val="2"/>
        </w:rPr>
        <w:t> </w:t>
      </w:r>
      <w:r>
        <w:rPr/>
        <w:t>in</w:t>
      </w:r>
      <w:r>
        <w:rPr>
          <w:spacing w:val="3"/>
        </w:rPr>
        <w:t> </w:t>
      </w:r>
      <w:r>
        <w:rPr/>
        <w:t>good</w:t>
      </w:r>
      <w:r>
        <w:rPr>
          <w:spacing w:val="2"/>
        </w:rPr>
        <w:t> </w:t>
      </w:r>
      <w:r>
        <w:rPr/>
        <w:t>faith,</w:t>
      </w:r>
      <w:r>
        <w:rPr>
          <w:spacing w:val="1"/>
        </w:rPr>
        <w:t> </w:t>
      </w:r>
      <w:r>
        <w:rPr/>
        <w:t>but</w:t>
      </w:r>
      <w:r>
        <w:rPr>
          <w:spacing w:val="2"/>
        </w:rPr>
        <w:t> </w:t>
      </w:r>
      <w:r>
        <w:rPr/>
        <w:t>are</w:t>
      </w:r>
      <w:r>
        <w:rPr>
          <w:spacing w:val="1"/>
        </w:rPr>
        <w:t> </w:t>
      </w:r>
      <w:r>
        <w:rPr/>
        <w:t>unable to comply with one or more of such requirements as a result of the COVID-19 pandemic,</w:t>
      </w:r>
      <w:r>
        <w:rPr>
          <w:spacing w:val="-57"/>
        </w:rPr>
        <w:t> </w:t>
      </w:r>
      <w:r>
        <w:rPr/>
        <w:t>may be reimbursed for such items and services and exempted from sanctions for such</w:t>
      </w:r>
      <w:r>
        <w:rPr>
          <w:spacing w:val="1"/>
        </w:rPr>
        <w:t> </w:t>
      </w:r>
      <w:r>
        <w:rPr/>
        <w:t>noncompliance, absent any determination of fraud or abuse.</w:t>
      </w:r>
      <w:r>
        <w:rPr>
          <w:spacing w:val="1"/>
        </w:rPr>
        <w:t> </w:t>
      </w:r>
      <w:r>
        <w:rPr/>
        <w:t>This authority took effect as of 6:00</w:t>
      </w:r>
      <w:r>
        <w:rPr>
          <w:spacing w:val="-57"/>
        </w:rPr>
        <w:t> </w:t>
      </w:r>
      <w:r>
        <w:rPr/>
        <w:t>PM Eastern Standard Time on March 15, 2020, with a retroactive effective date of March 1,</w:t>
      </w:r>
      <w:r>
        <w:rPr>
          <w:spacing w:val="1"/>
        </w:rPr>
        <w:t> </w:t>
      </w:r>
      <w:r>
        <w:rPr/>
        <w:t>2020.</w:t>
      </w:r>
      <w:r>
        <w:rPr>
          <w:spacing w:val="1"/>
        </w:rPr>
        <w:t> </w:t>
      </w:r>
      <w:r>
        <w:rPr/>
        <w:t>We note that the emergency period will terminate, upon termination of the public health</w:t>
      </w:r>
      <w:r>
        <w:rPr>
          <w:spacing w:val="1"/>
        </w:rPr>
        <w:t> </w:t>
      </w:r>
      <w:r>
        <w:rPr/>
        <w:t>emergency</w:t>
      </w:r>
      <w:r>
        <w:rPr>
          <w:spacing w:val="-5"/>
        </w:rPr>
        <w:t> </w:t>
      </w:r>
      <w:r>
        <w:rPr/>
        <w:t>(PHE), including</w:t>
      </w:r>
      <w:r>
        <w:rPr>
          <w:spacing w:val="-2"/>
        </w:rPr>
        <w:t> </w:t>
      </w:r>
      <w:r>
        <w:rPr/>
        <w:t>any</w:t>
      </w:r>
      <w:r>
        <w:rPr>
          <w:spacing w:val="-3"/>
        </w:rPr>
        <w:t> </w:t>
      </w:r>
      <w:r>
        <w:rPr/>
        <w:t>extensions.</w:t>
      </w:r>
    </w:p>
    <w:p>
      <w:pPr>
        <w:pStyle w:val="BodyText"/>
        <w:spacing w:before="1"/>
      </w:pPr>
    </w:p>
    <w:p>
      <w:pPr>
        <w:pStyle w:val="BodyText"/>
        <w:ind w:left="100" w:right="287"/>
      </w:pPr>
      <w:r>
        <w:rPr/>
        <w:t>In response to the section 1115(a) demonstration opportunity announced to states on March 22,</w:t>
      </w:r>
      <w:r>
        <w:rPr>
          <w:spacing w:val="-57"/>
        </w:rPr>
        <w:t> </w:t>
      </w:r>
      <w:r>
        <w:rPr/>
        <w:t>2020 in State Medicaid Director Letter (SMDL) #20-002</w:t>
      </w:r>
      <w:r>
        <w:rPr>
          <w:vertAlign w:val="superscript"/>
        </w:rPr>
        <w:t>1</w:t>
      </w:r>
      <w:r>
        <w:rPr>
          <w:vertAlign w:val="baseline"/>
        </w:rPr>
        <w:t>, on March 24, 2020, Massachusetts</w:t>
      </w:r>
      <w:r>
        <w:rPr>
          <w:spacing w:val="1"/>
          <w:vertAlign w:val="baseline"/>
        </w:rPr>
        <w:t> </w:t>
      </w:r>
      <w:r>
        <w:rPr>
          <w:vertAlign w:val="baseline"/>
        </w:rPr>
        <w:t>submitted a request for a section 1115(a) demonstration to address the COVID-19 PHE.</w:t>
      </w:r>
      <w:r>
        <w:rPr>
          <w:spacing w:val="1"/>
          <w:vertAlign w:val="baseline"/>
        </w:rPr>
        <w:t> </w:t>
      </w:r>
      <w:r>
        <w:rPr>
          <w:vertAlign w:val="baseline"/>
        </w:rPr>
        <w:t>CMS</w:t>
      </w:r>
      <w:r>
        <w:rPr>
          <w:spacing w:val="1"/>
          <w:vertAlign w:val="baseline"/>
        </w:rPr>
        <w:t> </w:t>
      </w:r>
      <w:r>
        <w:rPr>
          <w:vertAlign w:val="baseline"/>
        </w:rPr>
        <w:t>has determined that the state’s application is complete, consistent with the exemptions and</w:t>
      </w:r>
      <w:r>
        <w:rPr>
          <w:spacing w:val="1"/>
          <w:vertAlign w:val="baseline"/>
        </w:rPr>
        <w:t> </w:t>
      </w:r>
      <w:r>
        <w:rPr>
          <w:vertAlign w:val="baseline"/>
        </w:rPr>
        <w:t>flexibilities outlined in 42 CFR 431.416(e)(2) and 431.416(g).</w:t>
      </w:r>
      <w:r>
        <w:rPr>
          <w:vertAlign w:val="super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CMS expects that states will</w:t>
      </w:r>
      <w:r>
        <w:rPr>
          <w:spacing w:val="1"/>
          <w:vertAlign w:val="baseline"/>
        </w:rPr>
        <w:t> </w:t>
      </w:r>
      <w:r>
        <w:rPr>
          <w:vertAlign w:val="baseline"/>
        </w:rPr>
        <w:t>offer,</w:t>
      </w:r>
      <w:r>
        <w:rPr>
          <w:spacing w:val="-1"/>
          <w:vertAlign w:val="baseline"/>
        </w:rPr>
        <w:t> </w:t>
      </w:r>
      <w:r>
        <w:rPr>
          <w:vertAlign w:val="baseline"/>
        </w:rPr>
        <w:t>in good faith</w:t>
      </w:r>
      <w:r>
        <w:rPr>
          <w:spacing w:val="-1"/>
          <w:vertAlign w:val="baseline"/>
        </w:rPr>
        <w:t> </w:t>
      </w:r>
      <w:r>
        <w:rPr>
          <w:vertAlign w:val="baseline"/>
        </w:rPr>
        <w:t>and in</w:t>
      </w:r>
      <w:r>
        <w:rPr>
          <w:spacing w:val="-1"/>
          <w:vertAlign w:val="baseline"/>
        </w:rPr>
        <w:t> </w:t>
      </w:r>
      <w:r>
        <w:rPr>
          <w:vertAlign w:val="baseline"/>
        </w:rPr>
        <w:t>a</w:t>
      </w:r>
      <w:r>
        <w:rPr>
          <w:spacing w:val="-2"/>
          <w:vertAlign w:val="baseline"/>
        </w:rPr>
        <w:t> </w:t>
      </w:r>
      <w:r>
        <w:rPr>
          <w:vertAlign w:val="baseline"/>
        </w:rPr>
        <w:t>prudent manner,</w:t>
      </w:r>
      <w:r>
        <w:rPr>
          <w:spacing w:val="-1"/>
          <w:vertAlign w:val="baseline"/>
        </w:rPr>
        <w:t> </w:t>
      </w:r>
      <w:r>
        <w:rPr>
          <w:vertAlign w:val="baseline"/>
        </w:rPr>
        <w:t>a</w:t>
      </w:r>
      <w:r>
        <w:rPr>
          <w:spacing w:val="-2"/>
          <w:vertAlign w:val="baseline"/>
        </w:rPr>
        <w:t> </w:t>
      </w:r>
      <w:r>
        <w:rPr>
          <w:vertAlign w:val="baseline"/>
        </w:rPr>
        <w:t>post-submission</w:t>
      </w:r>
      <w:r>
        <w:rPr>
          <w:spacing w:val="-1"/>
          <w:vertAlign w:val="baseline"/>
        </w:rPr>
        <w:t> </w:t>
      </w:r>
      <w:r>
        <w:rPr>
          <w:vertAlign w:val="baseline"/>
        </w:rPr>
        <w:t>public notice</w:t>
      </w:r>
      <w:r>
        <w:rPr>
          <w:spacing w:val="-2"/>
          <w:vertAlign w:val="baseline"/>
        </w:rPr>
        <w:t> </w:t>
      </w:r>
      <w:r>
        <w:rPr>
          <w:vertAlign w:val="baseline"/>
        </w:rPr>
        <w:t>process,</w:t>
      </w:r>
      <w:r>
        <w:rPr>
          <w:spacing w:val="-1"/>
          <w:vertAlign w:val="baseline"/>
        </w:rPr>
        <w:t> </w:t>
      </w:r>
      <w:r>
        <w:rPr>
          <w:vertAlign w:val="baseline"/>
        </w:rPr>
        <w:t>including</w:t>
      </w:r>
    </w:p>
    <w:p>
      <w:pPr>
        <w:pStyle w:val="BodyText"/>
        <w:spacing w:before="3"/>
        <w:rPr>
          <w:sz w:val="26"/>
        </w:rPr>
      </w:pPr>
      <w:r>
        <w:rPr/>
        <w:pict>
          <v:rect style="position:absolute;margin-left:72.024002pt;margin-top:16.309044pt;width:144.020pt;height:.599980pt;mso-position-horizontal-relative:page;mso-position-vertical-relative:paragraph;z-index:-15728640;mso-wrap-distance-left:0;mso-wrap-distance-right:0" id="docshape5" filled="true" fillcolor="#000000" stroked="false">
            <v:fill type="solid"/>
            <w10:wrap type="topAndBottom"/>
          </v:rect>
        </w:pict>
      </w:r>
    </w:p>
    <w:p>
      <w:pPr>
        <w:spacing w:before="101"/>
        <w:ind w:left="100" w:right="278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See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SMDL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#20-002,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“COVID-19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Public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Health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Emergency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Section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1115(a)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Opportunity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for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States,”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available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at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https://</w:t>
      </w:r>
      <w:hyperlink r:id="rId6">
        <w:r>
          <w:rPr>
            <w:sz w:val="20"/>
            <w:vertAlign w:val="baseline"/>
          </w:rPr>
          <w:t>www.medicaid.gov/sites/default/files/Federal-Policy-Guidance/Downloads/smd20002-1115template.docx.</w:t>
        </w:r>
      </w:hyperlink>
      <w:r>
        <w:rPr>
          <w:spacing w:val="1"/>
          <w:sz w:val="20"/>
          <w:vertAlign w:val="baseline"/>
        </w:rPr>
        <w:t> </w:t>
      </w:r>
      <w:r>
        <w:rPr>
          <w:sz w:val="20"/>
          <w:vertAlign w:val="superscript"/>
        </w:rPr>
        <w:t>2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Pursuant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to 42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CFR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431.416(g),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CMS has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determined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that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existence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unforeseen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circumstances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resulting</w:t>
      </w:r>
    </w:p>
    <w:p>
      <w:pPr>
        <w:spacing w:line="240" w:lineRule="auto" w:before="1"/>
        <w:ind w:left="100" w:right="106" w:firstLine="0"/>
        <w:jc w:val="left"/>
        <w:rPr>
          <w:sz w:val="20"/>
        </w:rPr>
      </w:pPr>
      <w:r>
        <w:rPr>
          <w:sz w:val="20"/>
        </w:rPr>
        <w:t>from the COVID-19 PHE warrants an exception to the normal state and federal public notice procedures to expedite</w:t>
      </w:r>
      <w:r>
        <w:rPr>
          <w:spacing w:val="1"/>
          <w:sz w:val="20"/>
        </w:rPr>
        <w:t> </w:t>
      </w:r>
      <w:r>
        <w:rPr>
          <w:sz w:val="20"/>
        </w:rPr>
        <w:t>a decision on a proposed COVID-19 section 1115 demonstration.</w:t>
      </w:r>
      <w:r>
        <w:rPr>
          <w:spacing w:val="1"/>
          <w:sz w:val="20"/>
        </w:rPr>
        <w:t> </w:t>
      </w:r>
      <w:r>
        <w:rPr>
          <w:sz w:val="20"/>
        </w:rPr>
        <w:t>States applying for a COVID-19 section 1115</w:t>
      </w:r>
      <w:r>
        <w:rPr>
          <w:spacing w:val="1"/>
          <w:sz w:val="20"/>
        </w:rPr>
        <w:t> </w:t>
      </w:r>
      <w:r>
        <w:rPr>
          <w:sz w:val="20"/>
        </w:rPr>
        <w:t>demonstration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required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conduct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public</w:t>
      </w:r>
      <w:r>
        <w:rPr>
          <w:spacing w:val="-2"/>
          <w:sz w:val="20"/>
        </w:rPr>
        <w:t> </w:t>
      </w:r>
      <w:r>
        <w:rPr>
          <w:sz w:val="20"/>
        </w:rPr>
        <w:t>notice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input</w:t>
      </w:r>
      <w:r>
        <w:rPr>
          <w:spacing w:val="-2"/>
          <w:sz w:val="20"/>
        </w:rPr>
        <w:t> </w:t>
      </w:r>
      <w:r>
        <w:rPr>
          <w:sz w:val="20"/>
        </w:rPr>
        <w:t>process.</w:t>
      </w:r>
      <w:r>
        <w:rPr>
          <w:spacing w:val="46"/>
          <w:sz w:val="20"/>
        </w:rPr>
        <w:t> </w:t>
      </w:r>
      <w:r>
        <w:rPr>
          <w:sz w:val="20"/>
        </w:rPr>
        <w:t>CMS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also</w:t>
      </w:r>
      <w:r>
        <w:rPr>
          <w:spacing w:val="-2"/>
          <w:sz w:val="20"/>
        </w:rPr>
        <w:t> </w:t>
      </w:r>
      <w:r>
        <w:rPr>
          <w:sz w:val="20"/>
        </w:rPr>
        <w:t>exercising</w:t>
      </w:r>
      <w:r>
        <w:rPr>
          <w:spacing w:val="-2"/>
          <w:sz w:val="20"/>
        </w:rPr>
        <w:t> </w:t>
      </w:r>
      <w:r>
        <w:rPr>
          <w:sz w:val="20"/>
        </w:rPr>
        <w:t>its</w:t>
      </w:r>
      <w:r>
        <w:rPr>
          <w:spacing w:val="-3"/>
          <w:sz w:val="20"/>
        </w:rPr>
        <w:t> </w:t>
      </w:r>
      <w:r>
        <w:rPr>
          <w:sz w:val="20"/>
        </w:rPr>
        <w:t>discretionary</w:t>
      </w:r>
      <w:r>
        <w:rPr>
          <w:spacing w:val="-47"/>
          <w:sz w:val="20"/>
        </w:rPr>
        <w:t> </w:t>
      </w:r>
      <w:r>
        <w:rPr>
          <w:sz w:val="20"/>
        </w:rPr>
        <w:t>authority to expedite its normal review and approval processes to render timely decisions on state applications for</w:t>
      </w:r>
      <w:r>
        <w:rPr>
          <w:spacing w:val="1"/>
          <w:sz w:val="20"/>
        </w:rPr>
        <w:t> </w:t>
      </w:r>
      <w:r>
        <w:rPr>
          <w:sz w:val="20"/>
        </w:rPr>
        <w:t>COVID-19 section 1115 demonstrations.</w:t>
      </w:r>
      <w:r>
        <w:rPr>
          <w:spacing w:val="1"/>
          <w:sz w:val="20"/>
        </w:rPr>
        <w:t> </w:t>
      </w:r>
      <w:r>
        <w:rPr>
          <w:sz w:val="20"/>
        </w:rPr>
        <w:t>CMS will post all section 1115 demonstrations approved under this</w:t>
      </w:r>
      <w:r>
        <w:rPr>
          <w:spacing w:val="1"/>
          <w:sz w:val="20"/>
        </w:rPr>
        <w:t> </w:t>
      </w:r>
      <w:r>
        <w:rPr>
          <w:sz w:val="20"/>
        </w:rPr>
        <w:t>COVID-19 demonstration</w:t>
      </w:r>
      <w:r>
        <w:rPr>
          <w:spacing w:val="-1"/>
          <w:sz w:val="20"/>
        </w:rPr>
        <w:t> </w:t>
      </w:r>
      <w:r>
        <w:rPr>
          <w:sz w:val="20"/>
        </w:rPr>
        <w:t>opportunity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Medicaid.gov</w:t>
      </w:r>
      <w:r>
        <w:rPr>
          <w:spacing w:val="1"/>
          <w:sz w:val="20"/>
        </w:rPr>
        <w:t> </w:t>
      </w:r>
      <w:r>
        <w:rPr>
          <w:sz w:val="20"/>
        </w:rPr>
        <w:t>website.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320" w:bottom="280" w:left="1340" w:right="13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14"/>
        <w:ind w:left="100" w:right="358"/>
      </w:pPr>
      <w:r>
        <w:rPr/>
        <w:t>tribal consultation as applicable, to the extent circumstances permit.</w:t>
      </w:r>
      <w:r>
        <w:rPr>
          <w:spacing w:val="1"/>
        </w:rPr>
        <w:t> </w:t>
      </w:r>
      <w:r>
        <w:rPr/>
        <w:t>This letter also serves as</w:t>
      </w:r>
      <w:r>
        <w:rPr>
          <w:spacing w:val="1"/>
        </w:rPr>
        <w:t> </w:t>
      </w:r>
      <w:r>
        <w:rPr>
          <w:spacing w:val="-1"/>
        </w:rPr>
        <w:t>time-limited approval </w:t>
      </w:r>
      <w:r>
        <w:rPr/>
        <w:t>of select components of the Massachusetts COVID-19 Public Health</w:t>
      </w:r>
      <w:r>
        <w:rPr>
          <w:spacing w:val="1"/>
        </w:rPr>
        <w:t> </w:t>
      </w:r>
      <w:r>
        <w:rPr>
          <w:spacing w:val="-1"/>
        </w:rPr>
        <w:t>Emergency section 1115(a) demonstration, described below, </w:t>
      </w:r>
      <w:r>
        <w:rPr/>
        <w:t>which is hereby authorized</w:t>
      </w:r>
      <w:r>
        <w:rPr>
          <w:spacing w:val="1"/>
        </w:rPr>
        <w:t> </w:t>
      </w:r>
      <w:r>
        <w:rPr/>
        <w:t>retroactively from March 1, 2020, through the date that is 60 days after the end of the PHE</w:t>
      </w:r>
      <w:r>
        <w:rPr>
          <w:spacing w:val="1"/>
        </w:rPr>
        <w:t> </w:t>
      </w:r>
      <w:r>
        <w:rPr/>
        <w:t>(including any renewal of the PHE).</w:t>
      </w:r>
      <w:r>
        <w:rPr>
          <w:spacing w:val="1"/>
        </w:rPr>
        <w:t> </w:t>
      </w:r>
      <w:r>
        <w:rPr/>
        <w:t>In addition, this letter includes a time-limited approval of</w:t>
      </w:r>
      <w:r>
        <w:rPr>
          <w:spacing w:val="-57"/>
        </w:rPr>
        <w:t> </w:t>
      </w:r>
      <w:r>
        <w:rPr/>
        <w:t>an</w:t>
      </w:r>
      <w:r>
        <w:rPr>
          <w:spacing w:val="-1"/>
        </w:rPr>
        <w:t> </w:t>
      </w:r>
      <w:r>
        <w:rPr/>
        <w:t>amendment to the existing</w:t>
      </w:r>
      <w:r>
        <w:rPr>
          <w:spacing w:val="-2"/>
        </w:rPr>
        <w:t> </w:t>
      </w:r>
      <w:r>
        <w:rPr/>
        <w:t>MassHealth Demonstration.</w:t>
      </w:r>
    </w:p>
    <w:p>
      <w:pPr>
        <w:pStyle w:val="BodyText"/>
      </w:pPr>
    </w:p>
    <w:p>
      <w:pPr>
        <w:pStyle w:val="BodyText"/>
        <w:ind w:left="100" w:right="430"/>
      </w:pPr>
      <w:r>
        <w:rPr/>
        <w:t>CMS</w:t>
      </w:r>
      <w:r>
        <w:rPr>
          <w:spacing w:val="-6"/>
        </w:rPr>
        <w:t> </w:t>
      </w:r>
      <w:r>
        <w:rPr/>
        <w:t>has</w:t>
      </w:r>
      <w:r>
        <w:rPr>
          <w:spacing w:val="-5"/>
        </w:rPr>
        <w:t> </w:t>
      </w:r>
      <w:r>
        <w:rPr/>
        <w:t>determined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Massachusetts</w:t>
      </w:r>
      <w:r>
        <w:rPr>
          <w:spacing w:val="-9"/>
        </w:rPr>
        <w:t> </w:t>
      </w:r>
      <w:r>
        <w:rPr/>
        <w:t>COVID-19</w:t>
      </w:r>
      <w:r>
        <w:rPr>
          <w:spacing w:val="-15"/>
        </w:rPr>
        <w:t> </w:t>
      </w:r>
      <w:r>
        <w:rPr/>
        <w:t>PHE</w:t>
      </w:r>
      <w:r>
        <w:rPr>
          <w:spacing w:val="-14"/>
        </w:rPr>
        <w:t> </w:t>
      </w:r>
      <w:r>
        <w:rPr/>
        <w:t>section</w:t>
      </w:r>
      <w:r>
        <w:rPr>
          <w:spacing w:val="-6"/>
        </w:rPr>
        <w:t> </w:t>
      </w:r>
      <w:r>
        <w:rPr/>
        <w:t>1115(a)</w:t>
      </w:r>
      <w:r>
        <w:rPr>
          <w:spacing w:val="-5"/>
        </w:rPr>
        <w:t> </w:t>
      </w:r>
      <w:r>
        <w:rPr/>
        <w:t>demonstration</w:t>
      </w:r>
      <w:r>
        <w:rPr>
          <w:spacing w:val="-4"/>
        </w:rPr>
        <w:t> </w:t>
      </w:r>
      <w:r>
        <w:rPr/>
        <w:t>–</w:t>
      </w:r>
      <w:r>
        <w:rPr>
          <w:spacing w:val="-57"/>
        </w:rPr>
        <w:t> </w:t>
      </w:r>
      <w:r>
        <w:rPr/>
        <w:t>including the waiver and expenditure authorities detailed below – is necessary to assist the</w:t>
      </w:r>
      <w:r>
        <w:rPr>
          <w:spacing w:val="1"/>
        </w:rPr>
        <w:t> </w:t>
      </w:r>
      <w:r>
        <w:rPr/>
        <w:t>state in delivering the most effective care to its beneficiaries in light of the COVID-19 PHE.</w:t>
      </w:r>
      <w:r>
        <w:rPr>
          <w:spacing w:val="1"/>
        </w:rPr>
        <w:t> </w:t>
      </w:r>
      <w:r>
        <w:rPr/>
        <w:t>The demonstration is likely to assist in promoting the objectives of the Medicaid statute</w:t>
      </w:r>
      <w:r>
        <w:rPr>
          <w:spacing w:val="1"/>
        </w:rPr>
        <w:t> </w:t>
      </w:r>
      <w:r>
        <w:rPr/>
        <w:t>because it is expected to help the state furnish medical assistance in a manner intended to</w:t>
      </w:r>
      <w:r>
        <w:rPr>
          <w:spacing w:val="1"/>
        </w:rPr>
        <w:t> </w:t>
      </w:r>
      <w:r>
        <w:rPr/>
        <w:t>protect, to the greatest extent possible, the health, safety, and welfare of individuals and</w:t>
      </w:r>
      <w:r>
        <w:rPr>
          <w:spacing w:val="1"/>
        </w:rPr>
        <w:t> </w:t>
      </w:r>
      <w:r>
        <w:rPr/>
        <w:t>providers who may be affected by COVID-19.</w:t>
      </w:r>
      <w:r>
        <w:rPr>
          <w:spacing w:val="1"/>
        </w:rPr>
        <w:t> </w:t>
      </w:r>
      <w:r>
        <w:rPr/>
        <w:t>The freedom of choice authority promotes the</w:t>
      </w:r>
      <w:r>
        <w:rPr>
          <w:spacing w:val="-57"/>
        </w:rPr>
        <w:t> </w:t>
      </w:r>
      <w:r>
        <w:rPr/>
        <w:t>objectives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program in particular</w:t>
      </w:r>
      <w:r>
        <w:rPr>
          <w:spacing w:val="-2"/>
        </w:rPr>
        <w:t> </w:t>
      </w:r>
      <w:r>
        <w:rPr/>
        <w:t>by</w:t>
      </w:r>
      <w:r>
        <w:rPr>
          <w:spacing w:val="-5"/>
        </w:rPr>
        <w:t> </w:t>
      </w:r>
      <w:r>
        <w:rPr/>
        <w:t>allowing</w:t>
      </w:r>
      <w:r>
        <w:rPr>
          <w:spacing w:val="-3"/>
        </w:rPr>
        <w:t> </w:t>
      </w:r>
      <w:r>
        <w:rPr/>
        <w:t>the Commonwealth to</w:t>
      </w:r>
      <w:r>
        <w:rPr>
          <w:spacing w:val="2"/>
        </w:rPr>
        <w:t> </w:t>
      </w:r>
      <w:r>
        <w:rPr/>
        <w:t>temporarily</w:t>
      </w:r>
      <w:r>
        <w:rPr>
          <w:spacing w:val="-5"/>
        </w:rPr>
        <w:t> </w:t>
      </w:r>
      <w:r>
        <w:rPr/>
        <w:t>operate</w:t>
      </w:r>
      <w:r>
        <w:rPr>
          <w:spacing w:val="-57"/>
        </w:rPr>
        <w:t> </w:t>
      </w:r>
      <w:r>
        <w:rPr/>
        <w:t>expanded telehealth and mobile testing networks during the COVID-19 PHE, bolstering</w:t>
      </w:r>
      <w:r>
        <w:rPr>
          <w:spacing w:val="1"/>
        </w:rPr>
        <w:t> </w:t>
      </w:r>
      <w:r>
        <w:rPr/>
        <w:t>beneficiary</w:t>
      </w:r>
      <w:r>
        <w:rPr>
          <w:spacing w:val="-6"/>
        </w:rPr>
        <w:t> </w:t>
      </w:r>
      <w:r>
        <w:rPr/>
        <w:t>access while</w:t>
      </w:r>
      <w:r>
        <w:rPr>
          <w:spacing w:val="1"/>
        </w:rPr>
        <w:t> </w:t>
      </w:r>
      <w:r>
        <w:rPr/>
        <w:t>conserving</w:t>
      </w:r>
      <w:r>
        <w:rPr>
          <w:spacing w:val="-3"/>
        </w:rPr>
        <w:t> </w:t>
      </w:r>
      <w:r>
        <w:rPr/>
        <w:t>limited</w:t>
      </w:r>
      <w:r>
        <w:rPr>
          <w:spacing w:val="-1"/>
        </w:rPr>
        <w:t> </w:t>
      </w:r>
      <w:r>
        <w:rPr/>
        <w:t>federal and state resources.</w:t>
      </w:r>
    </w:p>
    <w:p>
      <w:pPr>
        <w:pStyle w:val="BodyText"/>
        <w:spacing w:before="1"/>
      </w:pPr>
    </w:p>
    <w:p>
      <w:pPr>
        <w:pStyle w:val="BodyText"/>
        <w:ind w:left="100" w:right="386"/>
      </w:pPr>
      <w:r>
        <w:rPr/>
        <w:t>In addition, in light of the unprecedented emergency circumstances associated with the</w:t>
      </w:r>
      <w:r>
        <w:rPr>
          <w:spacing w:val="1"/>
        </w:rPr>
        <w:t> </w:t>
      </w:r>
      <w:r>
        <w:rPr/>
        <w:t>COVID-19 pandemic and consistent with the President’s declaration detailed above – and in</w:t>
      </w:r>
      <w:r>
        <w:rPr>
          <w:spacing w:val="1"/>
        </w:rPr>
        <w:t> </w:t>
      </w:r>
      <w:r>
        <w:rPr/>
        <w:t>consequence of the time-limited nature of this demonstration – CMS did not require the state</w:t>
      </w:r>
      <w:r>
        <w:rPr>
          <w:spacing w:val="1"/>
        </w:rPr>
        <w:t> </w:t>
      </w:r>
      <w:r>
        <w:rPr/>
        <w:t>to</w:t>
      </w:r>
      <w:r>
        <w:rPr>
          <w:spacing w:val="-6"/>
        </w:rPr>
        <w:t> </w:t>
      </w:r>
      <w:r>
        <w:rPr/>
        <w:t>submit</w:t>
      </w:r>
      <w:r>
        <w:rPr>
          <w:spacing w:val="-5"/>
        </w:rPr>
        <w:t> </w:t>
      </w:r>
      <w:r>
        <w:rPr/>
        <w:t>budget</w:t>
      </w:r>
      <w:r>
        <w:rPr>
          <w:spacing w:val="-5"/>
        </w:rPr>
        <w:t> </w:t>
      </w:r>
      <w:r>
        <w:rPr/>
        <w:t>neutrality</w:t>
      </w:r>
      <w:r>
        <w:rPr>
          <w:spacing w:val="-10"/>
        </w:rPr>
        <w:t> </w:t>
      </w:r>
      <w:r>
        <w:rPr/>
        <w:t>calculations</w:t>
      </w:r>
      <w:r>
        <w:rPr>
          <w:spacing w:val="-5"/>
        </w:rPr>
        <w:t> </w:t>
      </w: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/>
        <w:t>Massachusetts</w:t>
      </w:r>
      <w:r>
        <w:rPr>
          <w:spacing w:val="-7"/>
        </w:rPr>
        <w:t> </w:t>
      </w:r>
      <w:r>
        <w:rPr/>
        <w:t>COVID-19</w:t>
      </w:r>
      <w:r>
        <w:rPr>
          <w:spacing w:val="-14"/>
        </w:rPr>
        <w:t> </w:t>
      </w:r>
      <w:r>
        <w:rPr/>
        <w:t>PHE</w:t>
      </w:r>
      <w:r>
        <w:rPr>
          <w:spacing w:val="-10"/>
        </w:rPr>
        <w:t> </w:t>
      </w:r>
      <w:r>
        <w:rPr/>
        <w:t>section</w:t>
      </w:r>
      <w:r>
        <w:rPr>
          <w:spacing w:val="-5"/>
        </w:rPr>
        <w:t> </w:t>
      </w:r>
      <w:r>
        <w:rPr/>
        <w:t>1115(a)</w:t>
      </w:r>
      <w:r>
        <w:rPr>
          <w:spacing w:val="-57"/>
        </w:rPr>
        <w:t> </w:t>
      </w:r>
      <w:r>
        <w:rPr/>
        <w:t>demonstration.</w:t>
      </w:r>
      <w:r>
        <w:rPr>
          <w:spacing w:val="1"/>
        </w:rPr>
        <w:t> </w:t>
      </w:r>
      <w:r>
        <w:rPr/>
        <w:t>In general, CMS has determined that the costs to the federal government are</w:t>
      </w:r>
      <w:r>
        <w:rPr>
          <w:spacing w:val="1"/>
        </w:rPr>
        <w:t> </w:t>
      </w:r>
      <w:r>
        <w:rPr/>
        <w:t>likely to have been otherwise incurred and allowable.</w:t>
      </w:r>
      <w:r>
        <w:rPr>
          <w:spacing w:val="1"/>
        </w:rPr>
        <w:t> </w:t>
      </w:r>
      <w:r>
        <w:rPr/>
        <w:t>Massachusetts will still be required to</w:t>
      </w:r>
      <w:r>
        <w:rPr>
          <w:spacing w:val="1"/>
        </w:rPr>
        <w:t> </w:t>
      </w:r>
      <w:r>
        <w:rPr/>
        <w:t>track</w:t>
      </w:r>
      <w:r>
        <w:rPr>
          <w:spacing w:val="-1"/>
        </w:rPr>
        <w:t> </w:t>
      </w:r>
      <w:r>
        <w:rPr/>
        <w:t>demonstration</w:t>
      </w:r>
      <w:r>
        <w:rPr>
          <w:spacing w:val="-1"/>
        </w:rPr>
        <w:t> </w:t>
      </w:r>
      <w:r>
        <w:rPr/>
        <w:t>expenditures and</w:t>
      </w:r>
      <w:r>
        <w:rPr>
          <w:spacing w:val="-1"/>
        </w:rPr>
        <w:t> </w:t>
      </w:r>
      <w:r>
        <w:rPr/>
        <w:t>will be</w:t>
      </w:r>
      <w:r>
        <w:rPr>
          <w:spacing w:val="-2"/>
        </w:rPr>
        <w:t> </w:t>
      </w:r>
      <w:r>
        <w:rPr/>
        <w:t>expected to</w:t>
      </w:r>
      <w:r>
        <w:rPr>
          <w:spacing w:val="-1"/>
        </w:rPr>
        <w:t> </w:t>
      </w:r>
      <w:r>
        <w:rPr/>
        <w:t>evaluate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connection</w:t>
      </w:r>
      <w:r>
        <w:rPr>
          <w:spacing w:val="-1"/>
        </w:rPr>
        <w:t> </w:t>
      </w:r>
      <w:r>
        <w:rPr/>
        <w:t>between</w:t>
      </w:r>
    </w:p>
    <w:p>
      <w:pPr>
        <w:pStyle w:val="BodyText"/>
        <w:ind w:left="100" w:right="358"/>
      </w:pPr>
      <w:r>
        <w:rPr/>
        <w:t>those</w:t>
      </w:r>
      <w:r>
        <w:rPr>
          <w:spacing w:val="-3"/>
        </w:rPr>
        <w:t> </w:t>
      </w:r>
      <w:r>
        <w:rPr/>
        <w:t>expenditures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state’s</w:t>
      </w:r>
      <w:r>
        <w:rPr>
          <w:spacing w:val="-2"/>
        </w:rPr>
        <w:t> </w:t>
      </w:r>
      <w:r>
        <w:rPr/>
        <w:t>response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PHE,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well</w:t>
      </w:r>
      <w:r>
        <w:rPr>
          <w:spacing w:val="1"/>
        </w:rPr>
        <w:t> </w:t>
      </w:r>
      <w:r>
        <w:rPr/>
        <w:t>as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cost-effectiveness</w:t>
      </w:r>
      <w:r>
        <w:rPr>
          <w:spacing w:val="-2"/>
        </w:rPr>
        <w:t> </w:t>
      </w:r>
      <w:r>
        <w:rPr/>
        <w:t>of</w:t>
      </w:r>
      <w:r>
        <w:rPr>
          <w:spacing w:val="-57"/>
        </w:rPr>
        <w:t> </w:t>
      </w:r>
      <w:r>
        <w:rPr/>
        <w:t>those</w:t>
      </w:r>
      <w:r>
        <w:rPr>
          <w:spacing w:val="-1"/>
        </w:rPr>
        <w:t> </w:t>
      </w:r>
      <w:r>
        <w:rPr/>
        <w:t>expenditures.</w:t>
      </w:r>
    </w:p>
    <w:p>
      <w:pPr>
        <w:pStyle w:val="BodyText"/>
        <w:spacing w:before="1"/>
      </w:pPr>
    </w:p>
    <w:p>
      <w:pPr>
        <w:pStyle w:val="BodyText"/>
        <w:ind w:left="100" w:right="187"/>
      </w:pPr>
      <w:r>
        <w:rPr/>
        <w:t>The state will be required to complete a final report, which will consolidate monitoring and</w:t>
      </w:r>
      <w:r>
        <w:rPr>
          <w:spacing w:val="1"/>
        </w:rPr>
        <w:t> </w:t>
      </w:r>
      <w:r>
        <w:rPr/>
        <w:t>evaluation reporting deliverables associated with the approved waiver and expenditure</w:t>
      </w:r>
      <w:r>
        <w:rPr>
          <w:spacing w:val="1"/>
        </w:rPr>
        <w:t> </w:t>
      </w:r>
      <w:r>
        <w:rPr/>
        <w:t>authorities and demonstration STCs, no later than one year after the end of the COVID-19</w:t>
      </w:r>
      <w:r>
        <w:rPr>
          <w:spacing w:val="1"/>
        </w:rPr>
        <w:t> </w:t>
      </w:r>
      <w:r>
        <w:rPr/>
        <w:t>section 1115 demonstration authority.</w:t>
      </w:r>
      <w:r>
        <w:rPr>
          <w:spacing w:val="1"/>
        </w:rPr>
        <w:t> </w:t>
      </w:r>
      <w:r>
        <w:rPr/>
        <w:t>CMS will provide guidance for the evaluation design and</w:t>
      </w:r>
      <w:r>
        <w:rPr>
          <w:spacing w:val="-57"/>
        </w:rPr>
        <w:t> </w:t>
      </w:r>
      <w:r>
        <w:rPr/>
        <w:t>final</w:t>
      </w:r>
      <w:r>
        <w:rPr>
          <w:spacing w:val="-1"/>
        </w:rPr>
        <w:t> </w:t>
      </w:r>
      <w:r>
        <w:rPr/>
        <w:t>report,</w:t>
      </w:r>
      <w:r>
        <w:rPr>
          <w:spacing w:val="-1"/>
        </w:rPr>
        <w:t> </w:t>
      </w:r>
      <w:r>
        <w:rPr/>
        <w:t>specifically</w:t>
      </w:r>
      <w:r>
        <w:rPr>
          <w:spacing w:val="-4"/>
        </w:rPr>
        <w:t> </w:t>
      </w:r>
      <w:r>
        <w:rPr/>
        <w:t>developed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COVID-19</w:t>
      </w:r>
      <w:r>
        <w:rPr>
          <w:spacing w:val="-1"/>
        </w:rPr>
        <w:t> </w:t>
      </w:r>
      <w:r>
        <w:rPr/>
        <w:t>section</w:t>
      </w:r>
      <w:r>
        <w:rPr>
          <w:spacing w:val="-1"/>
        </w:rPr>
        <w:t> </w:t>
      </w:r>
      <w:r>
        <w:rPr/>
        <w:t>1115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facilitate</w:t>
      </w:r>
      <w:r>
        <w:rPr>
          <w:spacing w:val="-1"/>
        </w:rPr>
        <w:t> </w:t>
      </w:r>
      <w:r>
        <w:rPr/>
        <w:t>state</w:t>
      </w:r>
      <w:r>
        <w:rPr>
          <w:spacing w:val="-1"/>
        </w:rPr>
        <w:t> </w:t>
      </w:r>
      <w:r>
        <w:rPr/>
        <w:t>compliance</w:t>
      </w:r>
      <w:r>
        <w:rPr>
          <w:spacing w:val="-57"/>
        </w:rPr>
        <w:t> </w:t>
      </w:r>
      <w:r>
        <w:rPr/>
        <w:t>with 42 CFR 431.424(c); an evaluation design will be due to CMS within 60 days of</w:t>
      </w:r>
      <w:r>
        <w:rPr>
          <w:spacing w:val="1"/>
        </w:rPr>
        <w:t> </w:t>
      </w:r>
      <w:r>
        <w:rPr/>
        <w:t>demonstration</w:t>
      </w:r>
      <w:r>
        <w:rPr>
          <w:spacing w:val="-1"/>
        </w:rPr>
        <w:t> </w:t>
      </w:r>
      <w:r>
        <w:rPr/>
        <w:t>approval.</w:t>
      </w:r>
    </w:p>
    <w:p>
      <w:pPr>
        <w:pStyle w:val="BodyText"/>
      </w:pPr>
    </w:p>
    <w:p>
      <w:pPr>
        <w:pStyle w:val="BodyText"/>
        <w:ind w:left="100" w:right="149"/>
      </w:pPr>
      <w:r>
        <w:rPr/>
        <w:t>The state will test whether and how the approved waivers and expenditure authorities affect the</w:t>
      </w:r>
      <w:r>
        <w:rPr>
          <w:spacing w:val="1"/>
        </w:rPr>
        <w:t> </w:t>
      </w:r>
      <w:r>
        <w:rPr/>
        <w:t>state’s response to the PHE.</w:t>
      </w:r>
      <w:r>
        <w:rPr>
          <w:spacing w:val="1"/>
        </w:rPr>
        <w:t> </w:t>
      </w:r>
      <w:r>
        <w:rPr/>
        <w:t>To that end, the state will use research questions that pertain to the</w:t>
      </w:r>
      <w:r>
        <w:rPr>
          <w:spacing w:val="1"/>
        </w:rPr>
        <w:t> </w:t>
      </w:r>
      <w:r>
        <w:rPr/>
        <w:t>approved waivers and expenditure authorities.</w:t>
      </w:r>
      <w:r>
        <w:rPr>
          <w:spacing w:val="1"/>
        </w:rPr>
        <w:t> </w:t>
      </w:r>
      <w:r>
        <w:rPr/>
        <w:t>The evaluation will also assess cost-effectiveness</w:t>
      </w:r>
      <w:r>
        <w:rPr>
          <w:spacing w:val="-58"/>
        </w:rPr>
        <w:t> </w:t>
      </w:r>
      <w:r>
        <w:rPr/>
        <w:t>by tracking administrative costs and health services expenditures for demonstration beneficiaries</w:t>
      </w:r>
      <w:r>
        <w:rPr>
          <w:spacing w:val="-58"/>
        </w:rPr>
        <w:t> </w:t>
      </w:r>
      <w:r>
        <w:rPr/>
        <w:t>and</w:t>
      </w:r>
      <w:r>
        <w:rPr>
          <w:spacing w:val="-1"/>
        </w:rPr>
        <w:t> </w:t>
      </w:r>
      <w:r>
        <w:rPr/>
        <w:t>assessing</w:t>
      </w:r>
      <w:r>
        <w:rPr>
          <w:spacing w:val="-3"/>
        </w:rPr>
        <w:t> </w:t>
      </w:r>
      <w:r>
        <w:rPr/>
        <w:t>how</w:t>
      </w:r>
      <w:r>
        <w:rPr>
          <w:spacing w:val="-1"/>
        </w:rPr>
        <w:t> </w:t>
      </w:r>
      <w:r>
        <w:rPr/>
        <w:t>these outlays</w:t>
      </w:r>
      <w:r>
        <w:rPr>
          <w:spacing w:val="-1"/>
        </w:rPr>
        <w:t> </w:t>
      </w:r>
      <w:r>
        <w:rPr/>
        <w:t>affected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state’s</w:t>
      </w:r>
      <w:r>
        <w:rPr>
          <w:spacing w:val="-1"/>
        </w:rPr>
        <w:t> </w:t>
      </w:r>
      <w:r>
        <w:rPr/>
        <w:t>response</w:t>
      </w:r>
      <w:r>
        <w:rPr>
          <w:spacing w:val="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PHE.</w:t>
      </w:r>
    </w:p>
    <w:p>
      <w:pPr>
        <w:pStyle w:val="BodyText"/>
        <w:spacing w:before="5"/>
      </w:pPr>
    </w:p>
    <w:p>
      <w:pPr>
        <w:spacing w:line="274" w:lineRule="exact" w:before="1"/>
        <w:ind w:left="100" w:right="0" w:firstLine="0"/>
        <w:jc w:val="left"/>
        <w:rPr>
          <w:rFonts w:ascii="TimesNewRomanPS-BoldItalicMT"/>
          <w:b/>
          <w:i/>
          <w:sz w:val="24"/>
        </w:rPr>
      </w:pPr>
      <w:r>
        <w:rPr>
          <w:rFonts w:ascii="TimesNewRomanPS-BoldItalicMT"/>
          <w:b/>
          <w:i/>
          <w:sz w:val="24"/>
        </w:rPr>
        <w:t>Requests</w:t>
      </w:r>
      <w:r>
        <w:rPr>
          <w:rFonts w:ascii="TimesNewRomanPS-BoldItalicMT"/>
          <w:b/>
          <w:i/>
          <w:spacing w:val="-1"/>
          <w:sz w:val="24"/>
        </w:rPr>
        <w:t> </w:t>
      </w:r>
      <w:r>
        <w:rPr>
          <w:rFonts w:ascii="TimesNewRomanPS-BoldItalicMT"/>
          <w:b/>
          <w:i/>
          <w:sz w:val="24"/>
        </w:rPr>
        <w:t>CMS</w:t>
      </w:r>
      <w:r>
        <w:rPr>
          <w:rFonts w:ascii="TimesNewRomanPS-BoldItalicMT"/>
          <w:b/>
          <w:i/>
          <w:spacing w:val="-1"/>
          <w:sz w:val="24"/>
        </w:rPr>
        <w:t> </w:t>
      </w:r>
      <w:r>
        <w:rPr>
          <w:rFonts w:ascii="TimesNewRomanPS-BoldItalicMT"/>
          <w:b/>
          <w:i/>
          <w:sz w:val="24"/>
        </w:rPr>
        <w:t>is</w:t>
      </w:r>
      <w:r>
        <w:rPr>
          <w:rFonts w:ascii="TimesNewRomanPS-BoldItalicMT"/>
          <w:b/>
          <w:i/>
          <w:spacing w:val="-2"/>
          <w:sz w:val="24"/>
        </w:rPr>
        <w:t> </w:t>
      </w:r>
      <w:r>
        <w:rPr>
          <w:rFonts w:ascii="TimesNewRomanPS-BoldItalicMT"/>
          <w:b/>
          <w:i/>
          <w:sz w:val="24"/>
        </w:rPr>
        <w:t>Approving</w:t>
      </w:r>
      <w:r>
        <w:rPr>
          <w:rFonts w:ascii="TimesNewRomanPS-BoldItalicMT"/>
          <w:b/>
          <w:i/>
          <w:spacing w:val="-1"/>
          <w:sz w:val="24"/>
        </w:rPr>
        <w:t> </w:t>
      </w:r>
      <w:r>
        <w:rPr>
          <w:rFonts w:ascii="TimesNewRomanPS-BoldItalicMT"/>
          <w:b/>
          <w:i/>
          <w:sz w:val="24"/>
        </w:rPr>
        <w:t>at this</w:t>
      </w:r>
      <w:r>
        <w:rPr>
          <w:rFonts w:ascii="TimesNewRomanPS-BoldItalicMT"/>
          <w:b/>
          <w:i/>
          <w:spacing w:val="-1"/>
          <w:sz w:val="24"/>
        </w:rPr>
        <w:t> </w:t>
      </w:r>
      <w:r>
        <w:rPr>
          <w:rFonts w:ascii="TimesNewRomanPS-BoldItalicMT"/>
          <w:b/>
          <w:i/>
          <w:sz w:val="24"/>
        </w:rPr>
        <w:t>Time</w:t>
      </w:r>
    </w:p>
    <w:p>
      <w:pPr>
        <w:pStyle w:val="BodyText"/>
        <w:ind w:left="100" w:right="184"/>
      </w:pPr>
      <w:r>
        <w:rPr/>
        <w:t>The</w:t>
      </w:r>
      <w:r>
        <w:rPr>
          <w:spacing w:val="-2"/>
        </w:rPr>
        <w:t> </w:t>
      </w:r>
      <w:r>
        <w:rPr/>
        <w:t>state</w:t>
      </w:r>
      <w:r>
        <w:rPr>
          <w:spacing w:val="-1"/>
        </w:rPr>
        <w:t> </w:t>
      </w:r>
      <w:r>
        <w:rPr/>
        <w:t>submitted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number</w:t>
      </w:r>
      <w:r>
        <w:rPr>
          <w:spacing w:val="-1"/>
        </w:rPr>
        <w:t> </w:t>
      </w:r>
      <w:r>
        <w:rPr/>
        <w:t>of requests,</w:t>
      </w:r>
      <w:r>
        <w:rPr>
          <w:spacing w:val="1"/>
        </w:rPr>
        <w:t> </w:t>
      </w:r>
      <w:r>
        <w:rPr/>
        <w:t>many</w:t>
      </w:r>
      <w:r>
        <w:rPr>
          <w:spacing w:val="-5"/>
        </w:rPr>
        <w:t> </w:t>
      </w:r>
      <w:r>
        <w:rPr/>
        <w:t>of</w:t>
      </w:r>
      <w:r>
        <w:rPr>
          <w:spacing w:val="1"/>
        </w:rPr>
        <w:t> </w:t>
      </w:r>
      <w:r>
        <w:rPr/>
        <w:t>which may</w:t>
      </w:r>
      <w:r>
        <w:rPr>
          <w:spacing w:val="-4"/>
        </w:rPr>
        <w:t> </w:t>
      </w:r>
      <w:r>
        <w:rPr/>
        <w:t>be</w:t>
      </w:r>
      <w:r>
        <w:rPr>
          <w:spacing w:val="-1"/>
        </w:rPr>
        <w:t> </w:t>
      </w:r>
      <w:r>
        <w:rPr/>
        <w:t>or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already</w:t>
      </w:r>
      <w:r>
        <w:rPr>
          <w:spacing w:val="-4"/>
        </w:rPr>
        <w:t> </w:t>
      </w:r>
      <w:r>
        <w:rPr/>
        <w:t>been approved</w:t>
      </w:r>
      <w:r>
        <w:rPr>
          <w:spacing w:val="-57"/>
        </w:rPr>
        <w:t> </w:t>
      </w:r>
      <w:r>
        <w:rPr/>
        <w:t>under the state plan, 1135 waivers, and Appendix K for 1915(c) waivers, and are not described</w:t>
      </w:r>
      <w:r>
        <w:rPr>
          <w:spacing w:val="1"/>
        </w:rPr>
        <w:t> </w:t>
      </w:r>
      <w:r>
        <w:rPr/>
        <w:t>below.</w:t>
      </w:r>
      <w:r>
        <w:rPr>
          <w:spacing w:val="59"/>
        </w:rPr>
        <w:t> </w:t>
      </w:r>
      <w:r>
        <w:rPr/>
        <w:t>In</w:t>
      </w:r>
      <w:r>
        <w:rPr>
          <w:spacing w:val="-1"/>
        </w:rPr>
        <w:t> </w:t>
      </w:r>
      <w:r>
        <w:rPr/>
        <w:t>addition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requested</w:t>
      </w:r>
      <w:r>
        <w:rPr>
          <w:spacing w:val="-1"/>
        </w:rPr>
        <w:t> </w:t>
      </w:r>
      <w:r>
        <w:rPr/>
        <w:t>demonstration</w:t>
      </w:r>
      <w:r>
        <w:rPr>
          <w:spacing w:val="-1"/>
        </w:rPr>
        <w:t> </w:t>
      </w:r>
      <w:r>
        <w:rPr/>
        <w:t>protocol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technical</w:t>
      </w:r>
      <w:r>
        <w:rPr>
          <w:spacing w:val="1"/>
        </w:rPr>
        <w:t> </w:t>
      </w:r>
      <w:r>
        <w:rPr/>
        <w:t>changes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described</w:t>
      </w:r>
    </w:p>
    <w:p>
      <w:pPr>
        <w:spacing w:after="0"/>
        <w:sectPr>
          <w:headerReference w:type="default" r:id="rId7"/>
          <w:pgSz w:w="12240" w:h="15840"/>
          <w:pgMar w:header="725" w:footer="0" w:top="980" w:bottom="280" w:left="1340" w:right="1340"/>
          <w:pgNumType w:start="2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14"/>
        <w:ind w:left="100" w:right="187"/>
      </w:pPr>
      <w:r>
        <w:rPr/>
        <w:t>below, Massachusetts requested and CMS approved the following technical changes to the</w:t>
      </w:r>
      <w:r>
        <w:rPr>
          <w:spacing w:val="1"/>
        </w:rPr>
        <w:t> </w:t>
      </w:r>
      <w:r>
        <w:rPr/>
        <w:t>state’s MassHealth 1115 demonstration.</w:t>
      </w:r>
      <w:r>
        <w:rPr>
          <w:spacing w:val="1"/>
        </w:rPr>
        <w:t> </w:t>
      </w:r>
      <w:r>
        <w:rPr/>
        <w:t>These do not require additional authority under section</w:t>
      </w:r>
      <w:r>
        <w:rPr>
          <w:spacing w:val="-58"/>
        </w:rPr>
        <w:t> </w:t>
      </w:r>
      <w:r>
        <w:rPr/>
        <w:t>1115(a),</w:t>
      </w:r>
      <w:r>
        <w:rPr>
          <w:spacing w:val="-1"/>
        </w:rPr>
        <w:t> </w:t>
      </w:r>
      <w:r>
        <w:rPr/>
        <w:t>but are</w:t>
      </w:r>
      <w:r>
        <w:rPr>
          <w:spacing w:val="-2"/>
        </w:rPr>
        <w:t> </w:t>
      </w:r>
      <w:r>
        <w:rPr/>
        <w:t>included</w:t>
      </w:r>
      <w:r>
        <w:rPr>
          <w:spacing w:val="2"/>
        </w:rPr>
        <w:t> </w:t>
      </w:r>
      <w:r>
        <w:rPr/>
        <w:t>for</w:t>
      </w:r>
      <w:r>
        <w:rPr>
          <w:spacing w:val="-2"/>
        </w:rPr>
        <w:t> </w:t>
      </w:r>
      <w:r>
        <w:rPr/>
        <w:t>information only:</w:t>
      </w:r>
    </w:p>
    <w:p>
      <w:pPr>
        <w:pStyle w:val="BodyText"/>
        <w:spacing w:before="10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163" w:lineRule="auto" w:before="1" w:after="0"/>
        <w:ind w:left="820" w:right="388" w:hanging="360"/>
        <w:jc w:val="left"/>
        <w:rPr>
          <w:rFonts w:ascii="Times" w:hAnsi="Times"/>
          <w:sz w:val="24"/>
        </w:rPr>
      </w:pPr>
      <w:r>
        <w:rPr>
          <w:rFonts w:ascii="Times" w:hAnsi="Times"/>
          <w:sz w:val="24"/>
        </w:rPr>
        <w:t>Massachusetts requested to extend the deadline for the DSRIP midpoint assessment</w:t>
      </w:r>
      <w:r>
        <w:rPr>
          <w:rFonts w:ascii="Times" w:hAnsi="Times"/>
          <w:spacing w:val="1"/>
          <w:sz w:val="24"/>
        </w:rPr>
        <w:t> </w:t>
      </w:r>
      <w:r>
        <w:rPr>
          <w:rFonts w:ascii="Times" w:hAnsi="Times"/>
          <w:sz w:val="24"/>
        </w:rPr>
        <w:t>otherwise</w:t>
      </w:r>
      <w:r>
        <w:rPr>
          <w:rFonts w:ascii="Times" w:hAnsi="Times"/>
          <w:spacing w:val="-3"/>
          <w:sz w:val="24"/>
        </w:rPr>
        <w:t> </w:t>
      </w:r>
      <w:r>
        <w:rPr>
          <w:rFonts w:ascii="Times" w:hAnsi="Times"/>
          <w:sz w:val="24"/>
        </w:rPr>
        <w:t>due</w:t>
      </w:r>
      <w:r>
        <w:rPr>
          <w:rFonts w:ascii="Times" w:hAnsi="Times"/>
          <w:spacing w:val="-2"/>
          <w:sz w:val="24"/>
        </w:rPr>
        <w:t> </w:t>
      </w:r>
      <w:r>
        <w:rPr>
          <w:rFonts w:ascii="Times" w:hAnsi="Times"/>
          <w:sz w:val="24"/>
        </w:rPr>
        <w:t>September of</w:t>
      </w:r>
      <w:r>
        <w:rPr>
          <w:rFonts w:ascii="Times" w:hAnsi="Times"/>
          <w:spacing w:val="-1"/>
          <w:sz w:val="24"/>
        </w:rPr>
        <w:t> </w:t>
      </w:r>
      <w:r>
        <w:rPr>
          <w:rFonts w:ascii="Times" w:hAnsi="Times"/>
          <w:sz w:val="24"/>
        </w:rPr>
        <w:t>2020</w:t>
      </w:r>
      <w:r>
        <w:rPr>
          <w:rFonts w:ascii="Times" w:hAnsi="Times"/>
          <w:spacing w:val="-1"/>
          <w:sz w:val="24"/>
        </w:rPr>
        <w:t> </w:t>
      </w:r>
      <w:r>
        <w:rPr>
          <w:rFonts w:ascii="Times" w:hAnsi="Times"/>
          <w:sz w:val="24"/>
        </w:rPr>
        <w:t>by</w:t>
      </w:r>
      <w:r>
        <w:rPr>
          <w:rFonts w:ascii="Times" w:hAnsi="Times"/>
          <w:spacing w:val="-6"/>
          <w:sz w:val="24"/>
        </w:rPr>
        <w:t> </w:t>
      </w:r>
      <w:r>
        <w:rPr>
          <w:rFonts w:ascii="Times" w:hAnsi="Times"/>
          <w:sz w:val="24"/>
        </w:rPr>
        <w:t>two</w:t>
      </w:r>
      <w:r>
        <w:rPr>
          <w:rFonts w:ascii="Times" w:hAnsi="Times"/>
          <w:spacing w:val="-1"/>
          <w:sz w:val="24"/>
        </w:rPr>
        <w:t> </w:t>
      </w:r>
      <w:r>
        <w:rPr>
          <w:rFonts w:ascii="Times" w:hAnsi="Times"/>
          <w:sz w:val="24"/>
        </w:rPr>
        <w:t>months,</w:t>
      </w:r>
      <w:r>
        <w:rPr>
          <w:rFonts w:ascii="Times" w:hAnsi="Times"/>
          <w:spacing w:val="1"/>
          <w:sz w:val="24"/>
        </w:rPr>
        <w:t> </w:t>
      </w:r>
      <w:r>
        <w:rPr>
          <w:rFonts w:ascii="Times" w:hAnsi="Times"/>
          <w:sz w:val="24"/>
        </w:rPr>
        <w:t>which</w:t>
      </w:r>
      <w:r>
        <w:rPr>
          <w:rFonts w:ascii="Times" w:hAnsi="Times"/>
          <w:spacing w:val="-2"/>
          <w:sz w:val="24"/>
        </w:rPr>
        <w:t> </w:t>
      </w:r>
      <w:r>
        <w:rPr>
          <w:rFonts w:ascii="Times" w:hAnsi="Times"/>
          <w:sz w:val="24"/>
        </w:rPr>
        <w:t>CMS</w:t>
      </w:r>
      <w:r>
        <w:rPr>
          <w:rFonts w:ascii="Times" w:hAnsi="Times"/>
          <w:spacing w:val="-1"/>
          <w:sz w:val="24"/>
        </w:rPr>
        <w:t> </w:t>
      </w:r>
      <w:r>
        <w:rPr>
          <w:rFonts w:ascii="Times" w:hAnsi="Times"/>
          <w:sz w:val="24"/>
        </w:rPr>
        <w:t>approved,</w:t>
      </w:r>
      <w:r>
        <w:rPr>
          <w:rFonts w:ascii="Times" w:hAnsi="Times"/>
          <w:spacing w:val="-1"/>
          <w:sz w:val="24"/>
        </w:rPr>
        <w:t> </w:t>
      </w:r>
      <w:r>
        <w:rPr>
          <w:rFonts w:ascii="Times" w:hAnsi="Times"/>
          <w:sz w:val="24"/>
        </w:rPr>
        <w:t>as</w:t>
      </w:r>
      <w:r>
        <w:rPr>
          <w:rFonts w:ascii="Times" w:hAnsi="Times"/>
          <w:spacing w:val="1"/>
          <w:sz w:val="24"/>
        </w:rPr>
        <w:t> </w:t>
      </w:r>
      <w:r>
        <w:rPr>
          <w:rFonts w:ascii="Times" w:hAnsi="Times"/>
          <w:sz w:val="24"/>
        </w:rPr>
        <w:t>a</w:t>
      </w:r>
      <w:r>
        <w:rPr>
          <w:rFonts w:ascii="Times" w:hAnsi="Times"/>
          <w:spacing w:val="-2"/>
          <w:sz w:val="24"/>
        </w:rPr>
        <w:t> </w:t>
      </w:r>
      <w:r>
        <w:rPr>
          <w:rFonts w:ascii="Times" w:hAnsi="Times"/>
          <w:sz w:val="24"/>
        </w:rPr>
        <w:t>technical</w:t>
      </w:r>
      <w:r>
        <w:rPr>
          <w:rFonts w:ascii="Times" w:hAnsi="Times"/>
          <w:spacing w:val="-57"/>
          <w:sz w:val="24"/>
        </w:rPr>
        <w:t> </w:t>
      </w:r>
      <w:r>
        <w:rPr>
          <w:rFonts w:ascii="Times" w:hAnsi="Times"/>
          <w:sz w:val="24"/>
        </w:rPr>
        <w:t>change</w:t>
      </w:r>
      <w:r>
        <w:rPr>
          <w:rFonts w:ascii="Times" w:hAnsi="Times"/>
          <w:spacing w:val="-2"/>
          <w:sz w:val="24"/>
        </w:rPr>
        <w:t> </w:t>
      </w:r>
      <w:r>
        <w:rPr>
          <w:rFonts w:ascii="Times" w:hAnsi="Times"/>
          <w:sz w:val="24"/>
        </w:rPr>
        <w:t>to the</w:t>
      </w:r>
      <w:r>
        <w:rPr>
          <w:rFonts w:ascii="Times" w:hAnsi="Times"/>
          <w:spacing w:val="-1"/>
          <w:sz w:val="24"/>
        </w:rPr>
        <w:t> </w:t>
      </w:r>
      <w:r>
        <w:rPr>
          <w:rFonts w:ascii="Times" w:hAnsi="Times"/>
          <w:sz w:val="24"/>
        </w:rPr>
        <w:t>MassHealth demonstration, on</w:t>
      </w:r>
      <w:r>
        <w:rPr>
          <w:rFonts w:ascii="Times" w:hAnsi="Times"/>
          <w:spacing w:val="-1"/>
          <w:sz w:val="24"/>
        </w:rPr>
        <w:t> </w:t>
      </w:r>
      <w:r>
        <w:rPr>
          <w:rFonts w:ascii="Times" w:hAnsi="Times"/>
          <w:sz w:val="24"/>
        </w:rPr>
        <w:t>April 22, 2020.</w:t>
      </w:r>
    </w:p>
    <w:p>
      <w:pPr>
        <w:pStyle w:val="BodyText"/>
        <w:spacing w:before="16"/>
        <w:rPr>
          <w:rFonts w:ascii="Times"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163" w:lineRule="auto" w:before="0" w:after="0"/>
        <w:ind w:left="820" w:right="501" w:hanging="360"/>
        <w:jc w:val="left"/>
        <w:rPr>
          <w:rFonts w:ascii="Times" w:hAnsi="Times"/>
          <w:sz w:val="24"/>
        </w:rPr>
      </w:pPr>
      <w:r>
        <w:rPr>
          <w:rFonts w:ascii="Times" w:hAnsi="Times"/>
          <w:sz w:val="24"/>
        </w:rPr>
        <w:t>Massachusetts</w:t>
      </w:r>
      <w:r>
        <w:rPr>
          <w:rFonts w:ascii="Times" w:hAnsi="Times"/>
          <w:spacing w:val="-3"/>
          <w:sz w:val="24"/>
        </w:rPr>
        <w:t> </w:t>
      </w:r>
      <w:r>
        <w:rPr>
          <w:rFonts w:ascii="Times" w:hAnsi="Times"/>
          <w:sz w:val="24"/>
        </w:rPr>
        <w:t>requested</w:t>
      </w:r>
      <w:r>
        <w:rPr>
          <w:rFonts w:ascii="Times" w:hAnsi="Times"/>
          <w:spacing w:val="-1"/>
          <w:sz w:val="24"/>
        </w:rPr>
        <w:t> </w:t>
      </w:r>
      <w:r>
        <w:rPr>
          <w:rFonts w:ascii="Times" w:hAnsi="Times"/>
          <w:sz w:val="24"/>
        </w:rPr>
        <w:t>to</w:t>
      </w:r>
      <w:r>
        <w:rPr>
          <w:rFonts w:ascii="Times" w:hAnsi="Times"/>
          <w:spacing w:val="-1"/>
          <w:sz w:val="24"/>
        </w:rPr>
        <w:t> </w:t>
      </w:r>
      <w:r>
        <w:rPr>
          <w:rFonts w:ascii="Times" w:hAnsi="Times"/>
          <w:sz w:val="24"/>
        </w:rPr>
        <w:t>make</w:t>
      </w:r>
      <w:r>
        <w:rPr>
          <w:rFonts w:ascii="Times" w:hAnsi="Times"/>
          <w:spacing w:val="-3"/>
          <w:sz w:val="24"/>
        </w:rPr>
        <w:t> </w:t>
      </w:r>
      <w:r>
        <w:rPr>
          <w:rFonts w:ascii="Times" w:hAnsi="Times"/>
          <w:sz w:val="24"/>
        </w:rPr>
        <w:t>payments</w:t>
      </w:r>
      <w:r>
        <w:rPr>
          <w:rFonts w:ascii="Times" w:hAnsi="Times"/>
          <w:spacing w:val="-2"/>
          <w:sz w:val="24"/>
        </w:rPr>
        <w:t> </w:t>
      </w:r>
      <w:r>
        <w:rPr>
          <w:rFonts w:ascii="Times" w:hAnsi="Times"/>
          <w:sz w:val="24"/>
        </w:rPr>
        <w:t>necessary</w:t>
      </w:r>
      <w:r>
        <w:rPr>
          <w:rFonts w:ascii="Times" w:hAnsi="Times"/>
          <w:spacing w:val="-6"/>
          <w:sz w:val="24"/>
        </w:rPr>
        <w:t> </w:t>
      </w:r>
      <w:r>
        <w:rPr>
          <w:rFonts w:ascii="Times" w:hAnsi="Times"/>
          <w:sz w:val="24"/>
        </w:rPr>
        <w:t>to</w:t>
      </w:r>
      <w:r>
        <w:rPr>
          <w:rFonts w:ascii="Times" w:hAnsi="Times"/>
          <w:spacing w:val="-2"/>
          <w:sz w:val="24"/>
        </w:rPr>
        <w:t> </w:t>
      </w:r>
      <w:r>
        <w:rPr>
          <w:rFonts w:ascii="Times" w:hAnsi="Times"/>
          <w:sz w:val="24"/>
        </w:rPr>
        <w:t>maintain</w:t>
      </w:r>
      <w:r>
        <w:rPr>
          <w:rFonts w:ascii="Times" w:hAnsi="Times"/>
          <w:spacing w:val="-2"/>
          <w:sz w:val="24"/>
        </w:rPr>
        <w:t> </w:t>
      </w:r>
      <w:r>
        <w:rPr>
          <w:rFonts w:ascii="Times" w:hAnsi="Times"/>
          <w:sz w:val="24"/>
        </w:rPr>
        <w:t>continued</w:t>
      </w:r>
      <w:r>
        <w:rPr>
          <w:rFonts w:ascii="Times" w:hAnsi="Times"/>
          <w:spacing w:val="-1"/>
          <w:sz w:val="24"/>
        </w:rPr>
        <w:t> </w:t>
      </w:r>
      <w:r>
        <w:rPr>
          <w:rFonts w:ascii="Times" w:hAnsi="Times"/>
          <w:sz w:val="24"/>
        </w:rPr>
        <w:t>access</w:t>
      </w:r>
      <w:r>
        <w:rPr>
          <w:rFonts w:ascii="Times" w:hAnsi="Times"/>
          <w:spacing w:val="-3"/>
          <w:sz w:val="24"/>
        </w:rPr>
        <w:t> </w:t>
      </w:r>
      <w:r>
        <w:rPr>
          <w:rFonts w:ascii="Times" w:hAnsi="Times"/>
          <w:sz w:val="24"/>
        </w:rPr>
        <w:t>to</w:t>
      </w:r>
      <w:r>
        <w:rPr>
          <w:rFonts w:ascii="Times" w:hAnsi="Times"/>
          <w:spacing w:val="-57"/>
          <w:sz w:val="24"/>
        </w:rPr>
        <w:t> </w:t>
      </w:r>
      <w:r>
        <w:rPr>
          <w:rFonts w:ascii="Times" w:hAnsi="Times"/>
          <w:sz w:val="24"/>
        </w:rPr>
        <w:t>health care services during the national emergency in accordance with changes to</w:t>
      </w:r>
      <w:r>
        <w:rPr>
          <w:rFonts w:ascii="Times" w:hAnsi="Times"/>
          <w:spacing w:val="1"/>
          <w:sz w:val="24"/>
        </w:rPr>
        <w:t> </w:t>
      </w:r>
      <w:r>
        <w:rPr>
          <w:rFonts w:ascii="Times" w:hAnsi="Times"/>
          <w:sz w:val="24"/>
        </w:rPr>
        <w:t>Attachment E to the MassHealth 1115 demonstration submitted by the state.</w:t>
      </w:r>
      <w:r>
        <w:rPr>
          <w:rFonts w:ascii="Times" w:hAnsi="Times"/>
          <w:spacing w:val="1"/>
          <w:sz w:val="24"/>
        </w:rPr>
        <w:t> </w:t>
      </w:r>
      <w:r>
        <w:rPr>
          <w:rFonts w:ascii="Times" w:hAnsi="Times"/>
          <w:sz w:val="24"/>
        </w:rPr>
        <w:t>CMS</w:t>
      </w:r>
      <w:r>
        <w:rPr>
          <w:rFonts w:ascii="Times" w:hAnsi="Times"/>
          <w:spacing w:val="1"/>
          <w:sz w:val="24"/>
        </w:rPr>
        <w:t> </w:t>
      </w:r>
      <w:r>
        <w:rPr>
          <w:rFonts w:ascii="Times" w:hAnsi="Times"/>
          <w:sz w:val="24"/>
        </w:rPr>
        <w:t>approved</w:t>
      </w:r>
      <w:r>
        <w:rPr>
          <w:rFonts w:ascii="Times" w:hAnsi="Times"/>
          <w:spacing w:val="-1"/>
          <w:sz w:val="24"/>
        </w:rPr>
        <w:t> </w:t>
      </w:r>
      <w:r>
        <w:rPr>
          <w:rFonts w:ascii="Times" w:hAnsi="Times"/>
          <w:sz w:val="24"/>
        </w:rPr>
        <w:t>these</w:t>
      </w:r>
      <w:r>
        <w:rPr>
          <w:rFonts w:ascii="Times" w:hAnsi="Times"/>
          <w:spacing w:val="-1"/>
          <w:sz w:val="24"/>
        </w:rPr>
        <w:t> </w:t>
      </w:r>
      <w:r>
        <w:rPr>
          <w:rFonts w:ascii="Times" w:hAnsi="Times"/>
          <w:sz w:val="24"/>
        </w:rPr>
        <w:t>revisions</w:t>
      </w:r>
      <w:r>
        <w:rPr>
          <w:rFonts w:ascii="Times" w:hAnsi="Times"/>
          <w:spacing w:val="2"/>
          <w:sz w:val="24"/>
        </w:rPr>
        <w:t> </w:t>
      </w:r>
      <w:r>
        <w:rPr>
          <w:rFonts w:ascii="Times" w:hAnsi="Times"/>
          <w:sz w:val="24"/>
        </w:rPr>
        <w:t>to the</w:t>
      </w:r>
      <w:r>
        <w:rPr>
          <w:rFonts w:ascii="Times" w:hAnsi="Times"/>
          <w:spacing w:val="-1"/>
          <w:sz w:val="24"/>
        </w:rPr>
        <w:t> </w:t>
      </w:r>
      <w:r>
        <w:rPr>
          <w:rFonts w:ascii="Times" w:hAnsi="Times"/>
          <w:sz w:val="24"/>
        </w:rPr>
        <w:t>protocol on May</w:t>
      </w:r>
      <w:r>
        <w:rPr>
          <w:rFonts w:ascii="Times" w:hAnsi="Times"/>
          <w:spacing w:val="-5"/>
          <w:sz w:val="24"/>
        </w:rPr>
        <w:t> </w:t>
      </w:r>
      <w:r>
        <w:rPr>
          <w:rFonts w:ascii="Times" w:hAnsi="Times"/>
          <w:sz w:val="24"/>
        </w:rPr>
        <w:t>20, 2020.</w:t>
      </w:r>
    </w:p>
    <w:p>
      <w:pPr>
        <w:pStyle w:val="BodyText"/>
        <w:rPr>
          <w:rFonts w:ascii="Times"/>
          <w:sz w:val="15"/>
        </w:rPr>
      </w:pPr>
    </w:p>
    <w:p>
      <w:pPr>
        <w:pStyle w:val="BodyText"/>
        <w:ind w:left="129" w:right="367"/>
      </w:pPr>
      <w:r>
        <w:rPr/>
        <w:t>CMS is also confirming its understanding that MassHealth will not avail itself of its existing</w:t>
      </w:r>
      <w:r>
        <w:rPr>
          <w:spacing w:val="1"/>
        </w:rPr>
        <w:t> </w:t>
      </w:r>
      <w:r>
        <w:rPr/>
        <w:t>waiver of retroactive eligibility in its MassHealth section 1115(a) demonstration (11-W-</w:t>
      </w:r>
      <w:r>
        <w:rPr>
          <w:spacing w:val="1"/>
        </w:rPr>
        <w:t> </w:t>
      </w:r>
      <w:r>
        <w:rPr/>
        <w:t>00030/1) for the duration of the COVID-19 PHE.</w:t>
      </w:r>
      <w:r>
        <w:rPr>
          <w:spacing w:val="1"/>
        </w:rPr>
        <w:t> </w:t>
      </w:r>
      <w:r>
        <w:rPr/>
        <w:t>Therefore, retroactive eligibility must be</w:t>
      </w:r>
      <w:r>
        <w:rPr>
          <w:spacing w:val="1"/>
        </w:rPr>
        <w:t> </w:t>
      </w:r>
      <w:r>
        <w:rPr/>
        <w:t>provided upon request as early as the first day of the third calendar month before the month of</w:t>
      </w:r>
      <w:r>
        <w:rPr>
          <w:spacing w:val="-58"/>
        </w:rPr>
        <w:t> </w:t>
      </w:r>
      <w:r>
        <w:rPr/>
        <w:t>application, but no earlier than March 1, 2020, if the applicant received Medicaid services and</w:t>
      </w:r>
      <w:r>
        <w:rPr>
          <w:spacing w:val="-58"/>
        </w:rPr>
        <w:t> </w:t>
      </w:r>
      <w:r>
        <w:rPr/>
        <w:t>would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been eligible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/>
        <w:t>Medicaid if the</w:t>
      </w:r>
      <w:r>
        <w:rPr>
          <w:spacing w:val="-2"/>
        </w:rPr>
        <w:t> </w:t>
      </w:r>
      <w:r>
        <w:rPr/>
        <w:t>individual had applied.</w:t>
      </w:r>
    </w:p>
    <w:p>
      <w:pPr>
        <w:pStyle w:val="BodyText"/>
      </w:pPr>
    </w:p>
    <w:p>
      <w:pPr>
        <w:pStyle w:val="BodyText"/>
        <w:ind w:left="100" w:right="768"/>
        <w:jc w:val="both"/>
      </w:pPr>
      <w:r>
        <w:rPr/>
        <w:t>This</w:t>
      </w:r>
      <w:r>
        <w:rPr>
          <w:spacing w:val="-1"/>
        </w:rPr>
        <w:t> </w:t>
      </w:r>
      <w:r>
        <w:rPr/>
        <w:t>letter</w:t>
      </w:r>
      <w:r>
        <w:rPr>
          <w:spacing w:val="-1"/>
        </w:rPr>
        <w:t> </w:t>
      </w:r>
      <w:r>
        <w:rPr/>
        <w:t>only</w:t>
      </w:r>
      <w:r>
        <w:rPr>
          <w:spacing w:val="-5"/>
        </w:rPr>
        <w:t> </w:t>
      </w:r>
      <w:r>
        <w:rPr/>
        <w:t>addresses requests that</w:t>
      </w:r>
      <w:r>
        <w:rPr>
          <w:spacing w:val="-1"/>
        </w:rPr>
        <w:t> </w:t>
      </w:r>
      <w:r>
        <w:rPr/>
        <w:t>CMS is</w:t>
      </w:r>
      <w:r>
        <w:rPr>
          <w:spacing w:val="-1"/>
        </w:rPr>
        <w:t> </w:t>
      </w:r>
      <w:r>
        <w:rPr/>
        <w:t>approving</w:t>
      </w:r>
      <w:r>
        <w:rPr>
          <w:spacing w:val="-3"/>
        </w:rPr>
        <w:t> </w:t>
      </w:r>
      <w:r>
        <w:rPr/>
        <w:t>at this</w:t>
      </w:r>
      <w:r>
        <w:rPr>
          <w:spacing w:val="-1"/>
        </w:rPr>
        <w:t> </w:t>
      </w:r>
      <w:r>
        <w:rPr/>
        <w:t>time.</w:t>
      </w:r>
      <w:r>
        <w:rPr>
          <w:spacing w:val="59"/>
        </w:rPr>
        <w:t> </w:t>
      </w:r>
      <w:r>
        <w:rPr/>
        <w:t>Consistent with</w:t>
      </w:r>
      <w:r>
        <w:rPr>
          <w:spacing w:val="-1"/>
        </w:rPr>
        <w:t> </w:t>
      </w:r>
      <w:r>
        <w:rPr/>
        <w:t>the</w:t>
      </w:r>
      <w:r>
        <w:rPr>
          <w:spacing w:val="-58"/>
        </w:rPr>
        <w:t> </w:t>
      </w:r>
      <w:r>
        <w:rPr/>
        <w:t>flexibilities described in the SMDL #20-002, and with additional flexibilities requested by</w:t>
      </w:r>
      <w:r>
        <w:rPr>
          <w:spacing w:val="-57"/>
        </w:rPr>
        <w:t> </w:t>
      </w:r>
      <w:r>
        <w:rPr/>
        <w:t>Massachusetts,</w:t>
      </w:r>
      <w:r>
        <w:rPr>
          <w:spacing w:val="-1"/>
        </w:rPr>
        <w:t> </w:t>
      </w:r>
      <w:r>
        <w:rPr/>
        <w:t>CMS is approving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requests:</w:t>
      </w:r>
    </w:p>
    <w:p>
      <w:pPr>
        <w:pStyle w:val="BodyText"/>
      </w:pPr>
    </w:p>
    <w:p>
      <w:pPr>
        <w:spacing w:before="0"/>
        <w:ind w:left="100" w:right="0" w:firstLine="0"/>
        <w:jc w:val="both"/>
        <w:rPr>
          <w:i/>
          <w:sz w:val="24"/>
        </w:rPr>
      </w:pPr>
      <w:r>
        <w:rPr>
          <w:i/>
          <w:sz w:val="24"/>
        </w:rPr>
        <w:t>Waiver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Authorities</w:t>
      </w:r>
    </w:p>
    <w:p>
      <w:pPr>
        <w:pStyle w:val="BodyText"/>
        <w:spacing w:before="5"/>
        <w:rPr>
          <w:i/>
        </w:rPr>
      </w:pPr>
    </w:p>
    <w:p>
      <w:pPr>
        <w:pStyle w:val="Heading1"/>
        <w:numPr>
          <w:ilvl w:val="0"/>
          <w:numId w:val="2"/>
        </w:numPr>
        <w:tabs>
          <w:tab w:pos="461" w:val="left" w:leader="none"/>
          <w:tab w:pos="6581" w:val="left" w:leader="none"/>
        </w:tabs>
        <w:spacing w:line="240" w:lineRule="auto" w:before="0" w:after="0"/>
        <w:ind w:left="460" w:right="0" w:hanging="361"/>
        <w:jc w:val="left"/>
      </w:pPr>
      <w:r>
        <w:rPr/>
        <w:t>Statewideness</w:t>
        <w:tab/>
        <w:t>Section</w:t>
      </w:r>
      <w:r>
        <w:rPr>
          <w:spacing w:val="-3"/>
        </w:rPr>
        <w:t> </w:t>
      </w:r>
      <w:r>
        <w:rPr/>
        <w:t>1902(a)(1)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489" w:right="561"/>
      </w:pP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extent</w:t>
      </w:r>
      <w:r>
        <w:rPr>
          <w:spacing w:val="-1"/>
        </w:rPr>
        <w:t> </w:t>
      </w:r>
      <w:r>
        <w:rPr/>
        <w:t>necessary</w:t>
      </w:r>
      <w:r>
        <w:rPr>
          <w:spacing w:val="-4"/>
        </w:rPr>
        <w:t> </w:t>
      </w:r>
      <w:r>
        <w:rPr/>
        <w:t>to permit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state</w:t>
      </w:r>
      <w:r>
        <w:rPr>
          <w:spacing w:val="-2"/>
        </w:rPr>
        <w:t> </w:t>
      </w:r>
      <w:r>
        <w:rPr/>
        <w:t>to target services</w:t>
      </w:r>
      <w:r>
        <w:rPr>
          <w:spacing w:val="-1"/>
        </w:rPr>
        <w:t> </w:t>
      </w:r>
      <w:r>
        <w:rPr/>
        <w:t>on a geographic</w:t>
      </w:r>
      <w:r>
        <w:rPr>
          <w:spacing w:val="-1"/>
        </w:rPr>
        <w:t> </w:t>
      </w:r>
      <w:r>
        <w:rPr/>
        <w:t>basis that</w:t>
      </w:r>
      <w:r>
        <w:rPr>
          <w:spacing w:val="-1"/>
        </w:rPr>
        <w:t> </w:t>
      </w:r>
      <w:r>
        <w:rPr/>
        <w:t>is</w:t>
      </w:r>
      <w:r>
        <w:rPr>
          <w:spacing w:val="-57"/>
        </w:rPr>
        <w:t> </w:t>
      </w:r>
      <w:r>
        <w:rPr/>
        <w:t>less</w:t>
      </w:r>
      <w:r>
        <w:rPr>
          <w:spacing w:val="-1"/>
        </w:rPr>
        <w:t> </w:t>
      </w:r>
      <w:r>
        <w:rPr/>
        <w:t>than</w:t>
      </w:r>
      <w:r>
        <w:rPr>
          <w:spacing w:val="-1"/>
        </w:rPr>
        <w:t> </w:t>
      </w:r>
      <w:r>
        <w:rPr/>
        <w:t>statewide,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order</w:t>
      </w:r>
      <w:r>
        <w:rPr>
          <w:spacing w:val="-1"/>
        </w:rPr>
        <w:t> </w:t>
      </w:r>
      <w:r>
        <w:rPr/>
        <w:t>to support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state’s</w:t>
      </w:r>
      <w:r>
        <w:rPr>
          <w:spacing w:val="1"/>
        </w:rPr>
        <w:t> </w:t>
      </w:r>
      <w:r>
        <w:rPr/>
        <w:t>mobile</w:t>
      </w:r>
      <w:r>
        <w:rPr>
          <w:spacing w:val="-1"/>
        </w:rPr>
        <w:t> </w:t>
      </w:r>
      <w:r>
        <w:rPr/>
        <w:t>testing</w:t>
      </w:r>
      <w:r>
        <w:rPr>
          <w:spacing w:val="-4"/>
        </w:rPr>
        <w:t> </w:t>
      </w:r>
      <w:r>
        <w:rPr/>
        <w:t>initiatives.</w:t>
      </w:r>
    </w:p>
    <w:p>
      <w:pPr>
        <w:pStyle w:val="BodyText"/>
        <w:spacing w:before="5"/>
      </w:pPr>
    </w:p>
    <w:p>
      <w:pPr>
        <w:pStyle w:val="Heading1"/>
        <w:numPr>
          <w:ilvl w:val="0"/>
          <w:numId w:val="2"/>
        </w:numPr>
        <w:tabs>
          <w:tab w:pos="461" w:val="left" w:leader="none"/>
          <w:tab w:pos="6581" w:val="left" w:leader="none"/>
        </w:tabs>
        <w:spacing w:line="240" w:lineRule="auto" w:before="0" w:after="0"/>
        <w:ind w:left="460" w:right="686" w:hanging="360"/>
        <w:jc w:val="left"/>
      </w:pPr>
      <w:r>
        <w:rPr/>
        <w:t>Reasonable</w:t>
      </w:r>
      <w:r>
        <w:rPr>
          <w:spacing w:val="-3"/>
        </w:rPr>
        <w:t> </w:t>
      </w:r>
      <w:r>
        <w:rPr/>
        <w:t>Promptness;</w:t>
      </w:r>
      <w:r>
        <w:rPr>
          <w:spacing w:val="-2"/>
        </w:rPr>
        <w:t> </w:t>
      </w:r>
      <w:r>
        <w:rPr/>
        <w:t>Amount,</w:t>
      </w:r>
      <w:r>
        <w:rPr>
          <w:spacing w:val="-3"/>
        </w:rPr>
        <w:t> </w:t>
      </w:r>
      <w:r>
        <w:rPr/>
        <w:t>Duration,</w:t>
        <w:tab/>
        <w:t>Section</w:t>
      </w:r>
      <w:r>
        <w:rPr>
          <w:spacing w:val="-8"/>
        </w:rPr>
        <w:t> </w:t>
      </w:r>
      <w:r>
        <w:rPr/>
        <w:t>1902(a)(8)</w:t>
      </w:r>
      <w:r>
        <w:rPr>
          <w:spacing w:val="-9"/>
        </w:rPr>
        <w:t> </w:t>
      </w:r>
      <w:r>
        <w:rPr/>
        <w:t>and</w:t>
      </w:r>
      <w:r>
        <w:rPr>
          <w:spacing w:val="-57"/>
        </w:rPr>
        <w:t> </w:t>
      </w:r>
      <w:r>
        <w:rPr/>
        <w:t>Scope;</w:t>
      </w:r>
      <w:r>
        <w:rPr>
          <w:spacing w:val="-3"/>
        </w:rPr>
        <w:t> </w:t>
      </w:r>
      <w:r>
        <w:rPr/>
        <w:t>Comparability</w:t>
        <w:tab/>
        <w:t>1902(a)(10)(B) and</w:t>
      </w:r>
    </w:p>
    <w:p>
      <w:pPr>
        <w:spacing w:before="0"/>
        <w:ind w:left="6581" w:right="0" w:firstLine="0"/>
        <w:jc w:val="left"/>
        <w:rPr>
          <w:b/>
          <w:sz w:val="24"/>
        </w:rPr>
      </w:pPr>
      <w:r>
        <w:rPr>
          <w:b/>
          <w:sz w:val="24"/>
        </w:rPr>
        <w:t>1902(a)(17)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460" w:right="94"/>
      </w:pP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extent necessary</w:t>
      </w:r>
      <w:r>
        <w:rPr>
          <w:spacing w:val="-5"/>
        </w:rPr>
        <w:t> </w:t>
      </w:r>
      <w:r>
        <w:rPr/>
        <w:t>to</w:t>
      </w:r>
      <w:r>
        <w:rPr>
          <w:spacing w:val="1"/>
        </w:rPr>
        <w:t> </w:t>
      </w:r>
      <w:r>
        <w:rPr/>
        <w:t>permit the</w:t>
      </w:r>
      <w:r>
        <w:rPr>
          <w:spacing w:val="-1"/>
        </w:rPr>
        <w:t> </w:t>
      </w:r>
      <w:r>
        <w:rPr/>
        <w:t>state</w:t>
      </w:r>
      <w:r>
        <w:rPr>
          <w:spacing w:val="-1"/>
        </w:rPr>
        <w:t> </w:t>
      </w:r>
      <w:r>
        <w:rPr/>
        <w:t>to vary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/>
        <w:t>amount, duration, and</w:t>
      </w:r>
      <w:r>
        <w:rPr>
          <w:spacing w:val="-1"/>
        </w:rPr>
        <w:t> </w:t>
      </w:r>
      <w:r>
        <w:rPr/>
        <w:t>scope</w:t>
      </w:r>
      <w:r>
        <w:rPr>
          <w:spacing w:val="-1"/>
        </w:rPr>
        <w:t> </w:t>
      </w:r>
      <w:r>
        <w:rPr/>
        <w:t>of services</w:t>
      </w:r>
      <w:r>
        <w:rPr>
          <w:spacing w:val="-57"/>
        </w:rPr>
        <w:t> </w:t>
      </w:r>
      <w:r>
        <w:rPr/>
        <w:t>based on population needs; to provide different services to different beneficiaries in the same</w:t>
      </w:r>
      <w:r>
        <w:rPr>
          <w:spacing w:val="1"/>
        </w:rPr>
        <w:t> </w:t>
      </w:r>
      <w:r>
        <w:rPr/>
        <w:t>eligibility group, or different services to beneficiaries in the categorically needy and</w:t>
      </w:r>
      <w:r>
        <w:rPr>
          <w:spacing w:val="1"/>
        </w:rPr>
        <w:t> </w:t>
      </w:r>
      <w:r>
        <w:rPr/>
        <w:t>medically needy groups; and to allow the state to triage access to long-term services and</w:t>
      </w:r>
      <w:r>
        <w:rPr>
          <w:spacing w:val="1"/>
        </w:rPr>
        <w:t> </w:t>
      </w:r>
      <w:r>
        <w:rPr/>
        <w:t>supports</w:t>
      </w:r>
      <w:r>
        <w:rPr>
          <w:spacing w:val="-1"/>
        </w:rPr>
        <w:t> </w:t>
      </w:r>
      <w:r>
        <w:rPr/>
        <w:t>based on highest need.</w:t>
      </w:r>
    </w:p>
    <w:p>
      <w:pPr>
        <w:pStyle w:val="BodyText"/>
        <w:spacing w:before="5"/>
      </w:pPr>
    </w:p>
    <w:p>
      <w:pPr>
        <w:pStyle w:val="Heading1"/>
        <w:numPr>
          <w:ilvl w:val="0"/>
          <w:numId w:val="2"/>
        </w:numPr>
        <w:tabs>
          <w:tab w:pos="461" w:val="left" w:leader="none"/>
          <w:tab w:pos="6581" w:val="left" w:leader="none"/>
        </w:tabs>
        <w:spacing w:line="240" w:lineRule="auto" w:before="0" w:after="0"/>
        <w:ind w:left="460" w:right="0" w:hanging="361"/>
        <w:jc w:val="left"/>
      </w:pPr>
      <w:r>
        <w:rPr/>
        <w:t>Freedom</w:t>
      </w:r>
      <w:r>
        <w:rPr>
          <w:spacing w:val="-5"/>
        </w:rPr>
        <w:t> </w:t>
      </w:r>
      <w:r>
        <w:rPr/>
        <w:t>of Choice</w:t>
        <w:tab/>
        <w:t>Section</w:t>
      </w:r>
      <w:r>
        <w:rPr>
          <w:spacing w:val="-3"/>
        </w:rPr>
        <w:t> </w:t>
      </w:r>
      <w:r>
        <w:rPr/>
        <w:t>1902(a)(23)(A)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460" w:right="335"/>
      </w:pPr>
      <w:r>
        <w:rPr/>
        <w:t>To the extent necessary to permit the state to restrict beneficiary choice to a limited</w:t>
      </w:r>
      <w:r>
        <w:rPr>
          <w:spacing w:val="1"/>
        </w:rPr>
        <w:t> </w:t>
      </w:r>
      <w:r>
        <w:rPr/>
        <w:t>network of telehealth network providers and ambulance providers providing mobile testing</w:t>
      </w:r>
      <w:r>
        <w:rPr>
          <w:spacing w:val="-58"/>
        </w:rPr>
        <w:t> </w:t>
      </w:r>
      <w:r>
        <w:rPr/>
        <w:t>services.</w:t>
      </w:r>
    </w:p>
    <w:p>
      <w:pPr>
        <w:spacing w:after="0"/>
        <w:sectPr>
          <w:pgSz w:w="12240" w:h="15840"/>
          <w:pgMar w:header="725" w:footer="0" w:top="980" w:bottom="280" w:left="1340" w:right="1340"/>
        </w:sectPr>
      </w:pPr>
    </w:p>
    <w:p>
      <w:pPr>
        <w:pStyle w:val="BodyText"/>
        <w:rPr>
          <w:sz w:val="20"/>
        </w:rPr>
      </w:pPr>
    </w:p>
    <w:p>
      <w:pPr>
        <w:spacing w:before="214"/>
        <w:ind w:left="100" w:right="0" w:firstLine="0"/>
        <w:jc w:val="left"/>
        <w:rPr>
          <w:i/>
          <w:sz w:val="24"/>
        </w:rPr>
      </w:pPr>
      <w:r>
        <w:rPr>
          <w:i/>
          <w:sz w:val="24"/>
        </w:rPr>
        <w:t>Expenditure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Authorities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3"/>
        </w:numPr>
        <w:tabs>
          <w:tab w:pos="461" w:val="left" w:leader="none"/>
        </w:tabs>
        <w:spacing w:line="240" w:lineRule="auto" w:before="0" w:after="0"/>
        <w:ind w:left="460" w:right="380" w:hanging="360"/>
        <w:jc w:val="left"/>
        <w:rPr>
          <w:sz w:val="24"/>
        </w:rPr>
      </w:pPr>
      <w:r>
        <w:rPr>
          <w:b/>
          <w:sz w:val="24"/>
        </w:rPr>
        <w:t>Long-Term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Services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Supports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(LTSS).</w:t>
      </w:r>
      <w:r>
        <w:rPr>
          <w:b/>
          <w:spacing w:val="59"/>
          <w:sz w:val="24"/>
        </w:rPr>
        <w:t> </w:t>
      </w:r>
      <w:r>
        <w:rPr>
          <w:sz w:val="24"/>
        </w:rPr>
        <w:t>Expenditures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1905(a) LTSS</w:t>
      </w:r>
      <w:r>
        <w:rPr>
          <w:spacing w:val="-1"/>
          <w:sz w:val="24"/>
        </w:rPr>
        <w:t> </w:t>
      </w:r>
      <w:r>
        <w:rPr>
          <w:sz w:val="24"/>
        </w:rPr>
        <w:t>services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57"/>
          <w:sz w:val="24"/>
        </w:rPr>
        <w:t> </w:t>
      </w:r>
      <w:r>
        <w:rPr>
          <w:sz w:val="24"/>
        </w:rPr>
        <w:t>individuals even if services are not timely updated in the plan of care, or are delivered in</w:t>
      </w:r>
      <w:r>
        <w:rPr>
          <w:spacing w:val="1"/>
          <w:sz w:val="24"/>
        </w:rPr>
        <w:t> </w:t>
      </w:r>
      <w:r>
        <w:rPr>
          <w:sz w:val="24"/>
        </w:rPr>
        <w:t>allowable alternative settings for the period of the public health emergency.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Commonwealth defines alternative settings as those which would have been otherwise-</w:t>
      </w:r>
      <w:r>
        <w:rPr>
          <w:spacing w:val="1"/>
          <w:sz w:val="24"/>
        </w:rPr>
        <w:t> </w:t>
      </w:r>
      <w:r>
        <w:rPr>
          <w:sz w:val="24"/>
        </w:rPr>
        <w:t>approvable</w:t>
      </w:r>
      <w:r>
        <w:rPr>
          <w:spacing w:val="-1"/>
          <w:sz w:val="24"/>
        </w:rPr>
        <w:t> </w:t>
      </w:r>
      <w:r>
        <w:rPr>
          <w:sz w:val="24"/>
        </w:rPr>
        <w:t>via</w:t>
      </w:r>
      <w:r>
        <w:rPr>
          <w:spacing w:val="-2"/>
          <w:sz w:val="24"/>
        </w:rPr>
        <w:t> </w:t>
      </w:r>
      <w:r>
        <w:rPr>
          <w:sz w:val="24"/>
        </w:rPr>
        <w:t>1915(c),</w:t>
      </w:r>
      <w:r>
        <w:rPr>
          <w:spacing w:val="1"/>
          <w:sz w:val="24"/>
        </w:rPr>
        <w:t> </w:t>
      </w:r>
      <w:r>
        <w:rPr>
          <w:sz w:val="24"/>
        </w:rPr>
        <w:t>Appendix</w:t>
      </w:r>
      <w:r>
        <w:rPr>
          <w:spacing w:val="1"/>
          <w:sz w:val="24"/>
        </w:rPr>
        <w:t> </w:t>
      </w:r>
      <w:r>
        <w:rPr>
          <w:sz w:val="24"/>
        </w:rPr>
        <w:t>K (e.g.</w:t>
      </w:r>
      <w:r>
        <w:rPr>
          <w:spacing w:val="-1"/>
          <w:sz w:val="24"/>
        </w:rPr>
        <w:t> </w:t>
      </w:r>
      <w:r>
        <w:rPr>
          <w:sz w:val="24"/>
        </w:rPr>
        <w:t>hotels, shelters,</w:t>
      </w:r>
      <w:r>
        <w:rPr>
          <w:spacing w:val="-1"/>
          <w:sz w:val="24"/>
        </w:rPr>
        <w:t> </w:t>
      </w:r>
      <w:r>
        <w:rPr>
          <w:sz w:val="24"/>
        </w:rPr>
        <w:t>schools and</w:t>
      </w:r>
      <w:r>
        <w:rPr>
          <w:spacing w:val="-1"/>
          <w:sz w:val="24"/>
        </w:rPr>
        <w:t> </w:t>
      </w:r>
      <w:r>
        <w:rPr>
          <w:sz w:val="24"/>
        </w:rPr>
        <w:t>churches).</w:t>
      </w:r>
      <w:r>
        <w:rPr>
          <w:sz w:val="24"/>
          <w:vertAlign w:val="superscript"/>
        </w:rPr>
        <w:t>3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461" w:val="left" w:leader="none"/>
        </w:tabs>
        <w:spacing w:line="240" w:lineRule="auto" w:before="0" w:after="0"/>
        <w:ind w:left="460" w:right="165" w:hanging="360"/>
        <w:jc w:val="left"/>
        <w:rPr>
          <w:sz w:val="24"/>
        </w:rPr>
      </w:pPr>
      <w:r>
        <w:rPr>
          <w:b/>
          <w:sz w:val="24"/>
        </w:rPr>
        <w:t>Retainer Payments.</w:t>
      </w:r>
      <w:r>
        <w:rPr>
          <w:b/>
          <w:spacing w:val="1"/>
          <w:sz w:val="24"/>
        </w:rPr>
        <w:t> </w:t>
      </w:r>
      <w:r>
        <w:rPr>
          <w:sz w:val="24"/>
        </w:rPr>
        <w:t>Expenditures for the state to make retainer payments for dates of</w:t>
      </w:r>
      <w:r>
        <w:rPr>
          <w:spacing w:val="1"/>
          <w:sz w:val="24"/>
        </w:rPr>
        <w:t> </w:t>
      </w:r>
      <w:r>
        <w:rPr>
          <w:sz w:val="24"/>
        </w:rPr>
        <w:t>service beginning in the month of July 2020 and ending after 30 consecutive days to</w:t>
      </w:r>
      <w:r>
        <w:rPr>
          <w:spacing w:val="1"/>
          <w:sz w:val="24"/>
        </w:rPr>
        <w:t> </w:t>
      </w:r>
      <w:r>
        <w:rPr>
          <w:sz w:val="24"/>
        </w:rPr>
        <w:t>providers of adult day health and day habilitation services (that include a personal care</w:t>
      </w:r>
      <w:r>
        <w:rPr>
          <w:spacing w:val="1"/>
          <w:sz w:val="24"/>
        </w:rPr>
        <w:t> </w:t>
      </w:r>
      <w:r>
        <w:rPr>
          <w:sz w:val="24"/>
        </w:rPr>
        <w:t>component) provided under 1905(a)(13) of the Act to maintain capacity during the</w:t>
      </w:r>
      <w:r>
        <w:rPr>
          <w:spacing w:val="1"/>
          <w:sz w:val="24"/>
        </w:rPr>
        <w:t> </w:t>
      </w:r>
      <w:r>
        <w:rPr>
          <w:sz w:val="24"/>
        </w:rPr>
        <w:t>emergency.</w:t>
      </w:r>
      <w:r>
        <w:rPr>
          <w:spacing w:val="60"/>
          <w:sz w:val="24"/>
        </w:rPr>
        <w:t> </w:t>
      </w:r>
      <w:r>
        <w:rPr>
          <w:sz w:val="24"/>
        </w:rPr>
        <w:t>The retainer payment time limit may not exceed 30 consecutive days.</w:t>
      </w:r>
      <w:r>
        <w:rPr>
          <w:spacing w:val="60"/>
          <w:sz w:val="24"/>
        </w:rPr>
        <w:t> </w:t>
      </w:r>
      <w:r>
        <w:rPr>
          <w:sz w:val="24"/>
        </w:rPr>
        <w:t>If the</w:t>
      </w:r>
      <w:r>
        <w:rPr>
          <w:spacing w:val="1"/>
          <w:sz w:val="24"/>
        </w:rPr>
        <w:t> </w:t>
      </w:r>
      <w:r>
        <w:rPr>
          <w:sz w:val="24"/>
        </w:rPr>
        <w:t>state has or submits and receives approval of an institutional facility bed hold State Plan</w:t>
      </w:r>
      <w:r>
        <w:rPr>
          <w:spacing w:val="1"/>
          <w:sz w:val="24"/>
        </w:rPr>
        <w:t> </w:t>
      </w:r>
      <w:r>
        <w:rPr>
          <w:sz w:val="24"/>
        </w:rPr>
        <w:t>Amendment (SPA) that is fewer than 30 days, then the state may only make retainer</w:t>
      </w:r>
      <w:r>
        <w:rPr>
          <w:spacing w:val="1"/>
          <w:sz w:val="24"/>
        </w:rPr>
        <w:t> </w:t>
      </w:r>
      <w:r>
        <w:rPr>
          <w:sz w:val="24"/>
        </w:rPr>
        <w:t>payments authorized under the 1115 authority that is less than or equal to the aggregate</w:t>
      </w:r>
      <w:r>
        <w:rPr>
          <w:spacing w:val="1"/>
          <w:sz w:val="24"/>
        </w:rPr>
        <w:t> </w:t>
      </w:r>
      <w:r>
        <w:rPr>
          <w:sz w:val="24"/>
        </w:rPr>
        <w:t>maximum monthly institutional facility bed hold limit in the SPA.</w:t>
      </w:r>
      <w:r>
        <w:rPr>
          <w:spacing w:val="1"/>
          <w:sz w:val="24"/>
        </w:rPr>
        <w:t> </w:t>
      </w:r>
      <w:r>
        <w:rPr>
          <w:sz w:val="24"/>
        </w:rPr>
        <w:t>In addition, retainer</w:t>
      </w:r>
      <w:r>
        <w:rPr>
          <w:spacing w:val="1"/>
          <w:sz w:val="24"/>
        </w:rPr>
        <w:t> </w:t>
      </w:r>
      <w:r>
        <w:rPr>
          <w:sz w:val="24"/>
        </w:rPr>
        <w:t>payments may only be paid to providers with treatment relationships to beneficiaries that</w:t>
      </w:r>
      <w:r>
        <w:rPr>
          <w:spacing w:val="1"/>
          <w:sz w:val="24"/>
        </w:rPr>
        <w:t> </w:t>
      </w:r>
      <w:r>
        <w:rPr>
          <w:sz w:val="24"/>
        </w:rPr>
        <w:t>existed at the time the PHE was declared and who continue to bill for adult day health or day</w:t>
      </w:r>
      <w:r>
        <w:rPr>
          <w:spacing w:val="-57"/>
          <w:sz w:val="24"/>
        </w:rPr>
        <w:t> </w:t>
      </w:r>
      <w:r>
        <w:rPr>
          <w:sz w:val="24"/>
        </w:rPr>
        <w:t>habilitation services as though they were still providing these services to those beneficiaries</w:t>
      </w:r>
      <w:r>
        <w:rPr>
          <w:spacing w:val="1"/>
          <w:sz w:val="24"/>
        </w:rPr>
        <w:t> </w:t>
      </w:r>
      <w:r>
        <w:rPr>
          <w:sz w:val="24"/>
        </w:rPr>
        <w:t>in their absence.</w:t>
      </w:r>
      <w:r>
        <w:rPr>
          <w:spacing w:val="1"/>
          <w:sz w:val="24"/>
        </w:rPr>
        <w:t> </w:t>
      </w:r>
      <w:r>
        <w:rPr>
          <w:sz w:val="24"/>
        </w:rPr>
        <w:t>The retainer payments may not exceed the approved rate(s) or average</w:t>
      </w:r>
      <w:r>
        <w:rPr>
          <w:spacing w:val="1"/>
          <w:sz w:val="24"/>
        </w:rPr>
        <w:t> </w:t>
      </w:r>
      <w:r>
        <w:rPr>
          <w:sz w:val="24"/>
        </w:rPr>
        <w:t>expenditure</w:t>
      </w:r>
      <w:r>
        <w:rPr>
          <w:spacing w:val="-3"/>
          <w:sz w:val="24"/>
        </w:rPr>
        <w:t> </w:t>
      </w:r>
      <w:r>
        <w:rPr>
          <w:sz w:val="24"/>
        </w:rPr>
        <w:t>amounts</w:t>
      </w:r>
      <w:r>
        <w:rPr>
          <w:spacing w:val="-1"/>
          <w:sz w:val="24"/>
        </w:rPr>
        <w:t> </w:t>
      </w:r>
      <w:r>
        <w:rPr>
          <w:sz w:val="24"/>
        </w:rPr>
        <w:t>paid during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previous quarter</w:t>
      </w:r>
      <w:r>
        <w:rPr>
          <w:spacing w:val="-1"/>
          <w:sz w:val="24"/>
        </w:rPr>
        <w:t> </w:t>
      </w:r>
      <w:r>
        <w:rPr>
          <w:sz w:val="24"/>
        </w:rPr>
        <w:t>for the</w:t>
      </w:r>
      <w:r>
        <w:rPr>
          <w:spacing w:val="-2"/>
          <w:sz w:val="24"/>
        </w:rPr>
        <w:t> </w:t>
      </w:r>
      <w:r>
        <w:rPr>
          <w:sz w:val="24"/>
        </w:rPr>
        <w:t>service(s)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2"/>
          <w:sz w:val="24"/>
        </w:rPr>
        <w:t> </w:t>
      </w:r>
      <w:r>
        <w:rPr>
          <w:sz w:val="24"/>
        </w:rPr>
        <w:t>would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been</w:t>
      </w:r>
      <w:r>
        <w:rPr>
          <w:spacing w:val="-57"/>
          <w:sz w:val="24"/>
        </w:rPr>
        <w:t> </w:t>
      </w:r>
      <w:r>
        <w:rPr>
          <w:sz w:val="24"/>
        </w:rPr>
        <w:t>provided.</w:t>
      </w:r>
    </w:p>
    <w:p>
      <w:pPr>
        <w:pStyle w:val="BodyText"/>
        <w:spacing w:before="1"/>
      </w:pPr>
    </w:p>
    <w:p>
      <w:pPr>
        <w:pStyle w:val="BodyText"/>
        <w:ind w:left="100" w:right="348"/>
      </w:pPr>
      <w:r>
        <w:rPr/>
        <w:t>Approval of this demonstration is subject to the limitations specified in the list of approved</w:t>
      </w:r>
      <w:r>
        <w:rPr>
          <w:spacing w:val="1"/>
        </w:rPr>
        <w:t> </w:t>
      </w:r>
      <w:r>
        <w:rPr/>
        <w:t>authorities and the enclosed STCs.</w:t>
      </w:r>
      <w:r>
        <w:rPr>
          <w:spacing w:val="1"/>
        </w:rPr>
        <w:t> </w:t>
      </w:r>
      <w:r>
        <w:rPr/>
        <w:t>The state may deviate from its Medicaid state plan</w:t>
      </w:r>
      <w:r>
        <w:rPr>
          <w:spacing w:val="1"/>
        </w:rPr>
        <w:t> </w:t>
      </w:r>
      <w:r>
        <w:rPr/>
        <w:t>requirements only to the extent that the requirements have been specifically waived or</w:t>
      </w:r>
      <w:r>
        <w:rPr>
          <w:spacing w:val="1"/>
        </w:rPr>
        <w:t> </w:t>
      </w:r>
      <w:r>
        <w:rPr/>
        <w:t>identified as not applicable to the demonstration.</w:t>
      </w:r>
      <w:r>
        <w:rPr>
          <w:spacing w:val="1"/>
        </w:rPr>
        <w:t> </w:t>
      </w:r>
      <w:r>
        <w:rPr/>
        <w:t>This approval is conditioned upon continued</w:t>
      </w:r>
      <w:r>
        <w:rPr>
          <w:spacing w:val="-57"/>
        </w:rPr>
        <w:t> </w:t>
      </w:r>
      <w:r>
        <w:rPr/>
        <w:t>compliance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enclosed</w:t>
      </w:r>
      <w:r>
        <w:rPr>
          <w:spacing w:val="-1"/>
        </w:rPr>
        <w:t> </w:t>
      </w:r>
      <w:r>
        <w:rPr/>
        <w:t>STCs</w:t>
      </w:r>
      <w:r>
        <w:rPr>
          <w:spacing w:val="-1"/>
        </w:rPr>
        <w:t> </w:t>
      </w:r>
      <w:r>
        <w:rPr/>
        <w:t>which set</w:t>
      </w:r>
      <w:r>
        <w:rPr>
          <w:spacing w:val="-1"/>
        </w:rPr>
        <w:t> </w:t>
      </w:r>
      <w:r>
        <w:rPr/>
        <w:t>forth</w:t>
      </w:r>
      <w:r>
        <w:rPr>
          <w:spacing w:val="-1"/>
        </w:rPr>
        <w:t> </w:t>
      </w:r>
      <w:r>
        <w:rPr/>
        <w:t>in detail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nature, character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extent of</w:t>
      </w:r>
      <w:r>
        <w:rPr>
          <w:spacing w:val="-57"/>
        </w:rPr>
        <w:t> </w:t>
      </w:r>
      <w:r>
        <w:rPr/>
        <w:t>anticipated</w:t>
      </w:r>
      <w:r>
        <w:rPr>
          <w:spacing w:val="-1"/>
        </w:rPr>
        <w:t> </w:t>
      </w:r>
      <w:r>
        <w:rPr/>
        <w:t>federal involvement in the</w:t>
      </w:r>
      <w:r>
        <w:rPr>
          <w:spacing w:val="-1"/>
        </w:rPr>
        <w:t> </w:t>
      </w:r>
      <w:r>
        <w:rPr/>
        <w:t>project.</w:t>
      </w:r>
    </w:p>
    <w:p>
      <w:pPr>
        <w:pStyle w:val="BodyText"/>
        <w:spacing w:before="1"/>
      </w:pPr>
    </w:p>
    <w:p>
      <w:pPr>
        <w:pStyle w:val="BodyText"/>
        <w:ind w:left="100" w:right="460"/>
      </w:pPr>
      <w:r>
        <w:rPr/>
        <w:t>The</w:t>
      </w:r>
      <w:r>
        <w:rPr>
          <w:spacing w:val="-3"/>
        </w:rPr>
        <w:t> </w:t>
      </w:r>
      <w:r>
        <w:rPr/>
        <w:t>award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subject</w:t>
      </w:r>
      <w:r>
        <w:rPr>
          <w:spacing w:val="-1"/>
        </w:rPr>
        <w:t> </w:t>
      </w:r>
      <w:r>
        <w:rPr/>
        <w:t>to CMS</w:t>
      </w:r>
      <w:r>
        <w:rPr>
          <w:spacing w:val="-1"/>
        </w:rPr>
        <w:t> </w:t>
      </w:r>
      <w:r>
        <w:rPr/>
        <w:t>receiving</w:t>
      </w:r>
      <w:r>
        <w:rPr>
          <w:spacing w:val="-4"/>
        </w:rPr>
        <w:t> </w:t>
      </w:r>
      <w:r>
        <w:rPr/>
        <w:t>written</w:t>
      </w:r>
      <w:r>
        <w:rPr>
          <w:spacing w:val="-1"/>
        </w:rPr>
        <w:t> </w:t>
      </w:r>
      <w:r>
        <w:rPr/>
        <w:t>acceptance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award within 15</w:t>
      </w:r>
      <w:r>
        <w:rPr>
          <w:spacing w:val="-1"/>
        </w:rPr>
        <w:t> </w:t>
      </w:r>
      <w:r>
        <w:rPr/>
        <w:t>days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57"/>
        </w:rPr>
        <w:t> </w:t>
      </w:r>
      <w:r>
        <w:rPr/>
        <w:t>date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this approval</w:t>
      </w:r>
      <w:r>
        <w:rPr>
          <w:spacing w:val="-1"/>
        </w:rPr>
        <w:t> </w:t>
      </w:r>
      <w:r>
        <w:rPr/>
        <w:t>letter.</w:t>
      </w:r>
      <w:r>
        <w:rPr>
          <w:spacing w:val="59"/>
        </w:rPr>
        <w:t> </w:t>
      </w:r>
      <w:r>
        <w:rPr/>
        <w:t>Your</w:t>
      </w:r>
      <w:r>
        <w:rPr>
          <w:spacing w:val="-1"/>
        </w:rPr>
        <w:t> </w:t>
      </w:r>
      <w:r>
        <w:rPr/>
        <w:t>project officer</w:t>
      </w:r>
      <w:r>
        <w:rPr>
          <w:spacing w:val="-1"/>
        </w:rPr>
        <w:t> </w:t>
      </w:r>
      <w:r>
        <w:rPr/>
        <w:t>is</w:t>
      </w:r>
      <w:r>
        <w:rPr>
          <w:spacing w:val="2"/>
        </w:rPr>
        <w:t> </w:t>
      </w:r>
      <w:r>
        <w:rPr/>
        <w:t>Ms.</w:t>
      </w:r>
      <w:r>
        <w:rPr>
          <w:spacing w:val="-1"/>
        </w:rPr>
        <w:t> </w:t>
      </w:r>
      <w:r>
        <w:rPr/>
        <w:t>Rabia Khan.</w:t>
      </w:r>
      <w:r>
        <w:rPr>
          <w:spacing w:val="58"/>
        </w:rPr>
        <w:t> </w:t>
      </w:r>
      <w:r>
        <w:rPr/>
        <w:t>Ms. Rabia</w:t>
      </w:r>
      <w:r>
        <w:rPr>
          <w:spacing w:val="-1"/>
        </w:rPr>
        <w:t> </w:t>
      </w:r>
      <w:r>
        <w:rPr/>
        <w:t>Khan is</w:t>
      </w:r>
    </w:p>
    <w:p>
      <w:pPr>
        <w:pStyle w:val="BodyText"/>
        <w:ind w:left="100" w:right="713"/>
      </w:pPr>
      <w:r>
        <w:rPr/>
        <w:t>available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answer</w:t>
      </w:r>
      <w:r>
        <w:rPr>
          <w:spacing w:val="-2"/>
        </w:rPr>
        <w:t> </w:t>
      </w:r>
      <w:r>
        <w:rPr/>
        <w:t>any</w:t>
      </w:r>
      <w:r>
        <w:rPr>
          <w:spacing w:val="-6"/>
        </w:rPr>
        <w:t> </w:t>
      </w:r>
      <w:r>
        <w:rPr/>
        <w:t>questions</w:t>
      </w:r>
      <w:r>
        <w:rPr>
          <w:spacing w:val="-2"/>
        </w:rPr>
        <w:t> </w:t>
      </w:r>
      <w:r>
        <w:rPr/>
        <w:t>concerning</w:t>
      </w:r>
      <w:r>
        <w:rPr>
          <w:spacing w:val="-4"/>
        </w:rPr>
        <w:t> </w:t>
      </w:r>
      <w:r>
        <w:rPr/>
        <w:t>implementation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state’s</w:t>
      </w:r>
      <w:r>
        <w:rPr>
          <w:spacing w:val="-1"/>
        </w:rPr>
        <w:t> </w:t>
      </w:r>
      <w:r>
        <w:rPr/>
        <w:t>section</w:t>
      </w:r>
      <w:r>
        <w:rPr>
          <w:spacing w:val="-1"/>
        </w:rPr>
        <w:t> </w:t>
      </w:r>
      <w:r>
        <w:rPr/>
        <w:t>1115(a)</w:t>
      </w:r>
      <w:r>
        <w:rPr>
          <w:spacing w:val="-57"/>
        </w:rPr>
        <w:t> </w:t>
      </w:r>
      <w:r>
        <w:rPr/>
        <w:t>demonstration</w:t>
      </w:r>
      <w:r>
        <w:rPr>
          <w:spacing w:val="-1"/>
        </w:rPr>
        <w:t> </w:t>
      </w:r>
      <w:r>
        <w:rPr/>
        <w:t>and her</w:t>
      </w:r>
      <w:r>
        <w:rPr>
          <w:spacing w:val="1"/>
        </w:rPr>
        <w:t> </w:t>
      </w:r>
      <w:r>
        <w:rPr/>
        <w:t>contact information is as follows:</w:t>
      </w:r>
    </w:p>
    <w:p>
      <w:pPr>
        <w:pStyle w:val="BodyText"/>
      </w:pPr>
    </w:p>
    <w:p>
      <w:pPr>
        <w:pStyle w:val="BodyText"/>
        <w:ind w:left="1540" w:right="3894"/>
      </w:pPr>
      <w:r>
        <w:rPr/>
        <w:t>Centers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Medicare</w:t>
      </w:r>
      <w:r>
        <w:rPr>
          <w:spacing w:val="-5"/>
        </w:rPr>
        <w:t> </w:t>
      </w:r>
      <w:r>
        <w:rPr/>
        <w:t>&amp;</w:t>
      </w:r>
      <w:r>
        <w:rPr>
          <w:spacing w:val="-3"/>
        </w:rPr>
        <w:t> </w:t>
      </w:r>
      <w:r>
        <w:rPr/>
        <w:t>Medicaid</w:t>
      </w:r>
      <w:r>
        <w:rPr>
          <w:spacing w:val="-3"/>
        </w:rPr>
        <w:t> </w:t>
      </w:r>
      <w:r>
        <w:rPr/>
        <w:t>Services</w:t>
      </w:r>
      <w:r>
        <w:rPr>
          <w:spacing w:val="-57"/>
        </w:rPr>
        <w:t> </w:t>
      </w:r>
      <w:r>
        <w:rPr/>
        <w:t>Center for Medicaid and CHIP Services</w:t>
      </w:r>
      <w:r>
        <w:rPr>
          <w:spacing w:val="1"/>
        </w:rPr>
        <w:t> </w:t>
      </w:r>
      <w:r>
        <w:rPr/>
        <w:t>Mail</w:t>
      </w:r>
      <w:r>
        <w:rPr>
          <w:spacing w:val="-1"/>
        </w:rPr>
        <w:t> </w:t>
      </w:r>
      <w:r>
        <w:rPr/>
        <w:t>Stop: S2-25-26</w:t>
      </w:r>
    </w:p>
    <w:p>
      <w:pPr>
        <w:pStyle w:val="BodyText"/>
        <w:spacing w:before="1"/>
        <w:ind w:left="1540"/>
      </w:pPr>
      <w:r>
        <w:rPr/>
        <w:t>7500</w:t>
      </w:r>
      <w:r>
        <w:rPr>
          <w:spacing w:val="-1"/>
        </w:rPr>
        <w:t> </w:t>
      </w:r>
      <w:r>
        <w:rPr/>
        <w:t>Security</w:t>
      </w:r>
      <w:r>
        <w:rPr>
          <w:spacing w:val="-4"/>
        </w:rPr>
        <w:t> </w:t>
      </w:r>
      <w:r>
        <w:rPr/>
        <w:t>Boulevard</w:t>
      </w:r>
    </w:p>
    <w:p>
      <w:pPr>
        <w:pStyle w:val="BodyText"/>
        <w:ind w:left="1540" w:right="4634"/>
      </w:pPr>
      <w:r>
        <w:rPr/>
        <w:t>Baltimore, Maryland 21244-1850</w:t>
      </w:r>
      <w:r>
        <w:rPr>
          <w:spacing w:val="1"/>
        </w:rPr>
        <w:t> </w:t>
      </w:r>
      <w:r>
        <w:rPr/>
        <w:t>Email:</w:t>
      </w:r>
      <w:r>
        <w:rPr>
          <w:spacing w:val="-15"/>
        </w:rPr>
        <w:t> </w:t>
      </w:r>
      <w:hyperlink r:id="rId8">
        <w:r>
          <w:rPr/>
          <w:t>Rabia.Khan1@cms.hhs.gov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5"/>
        </w:rPr>
      </w:pPr>
      <w:r>
        <w:rPr/>
        <w:pict>
          <v:rect style="position:absolute;margin-left:72.024002pt;margin-top:15.926405pt;width:144.020pt;height:.60004pt;mso-position-horizontal-relative:page;mso-position-vertical-relative:paragraph;z-index:-15727104;mso-wrap-distance-left:0;mso-wrap-distance-right:0" id="docshape7" filled="true" fillcolor="#000000" stroked="false">
            <v:fill type="solid"/>
            <w10:wrap type="topAndBottom"/>
          </v:rect>
        </w:pict>
      </w:r>
    </w:p>
    <w:p>
      <w:pPr>
        <w:spacing w:line="244" w:lineRule="auto" w:before="112"/>
        <w:ind w:left="100" w:right="283" w:firstLine="0"/>
        <w:jc w:val="left"/>
        <w:rPr>
          <w:sz w:val="20"/>
        </w:rPr>
      </w:pPr>
      <w:r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  <w:vertAlign w:val="baseline"/>
        </w:rPr>
        <w:t> </w:t>
      </w:r>
      <w:r>
        <w:rPr>
          <w:sz w:val="20"/>
          <w:vertAlign w:val="baseline"/>
        </w:rPr>
        <w:t>See “APPENDIX K: Emergency Preparedness and Response” template, available at</w:t>
      </w:r>
      <w:r>
        <w:rPr>
          <w:spacing w:val="1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https://</w:t>
      </w:r>
      <w:hyperlink r:id="rId9">
        <w:r>
          <w:rPr>
            <w:w w:val="95"/>
            <w:sz w:val="20"/>
            <w:vertAlign w:val="baseline"/>
          </w:rPr>
          <w:t>www.medicaid.gov/medicaid/home-community-based-services/downloads/1915c-appendix-k-template.pdf.</w:t>
        </w:r>
      </w:hyperlink>
    </w:p>
    <w:p>
      <w:pPr>
        <w:spacing w:after="0" w:line="244" w:lineRule="auto"/>
        <w:jc w:val="left"/>
        <w:rPr>
          <w:sz w:val="20"/>
        </w:rPr>
        <w:sectPr>
          <w:pgSz w:w="12240" w:h="15840"/>
          <w:pgMar w:header="725" w:footer="0" w:top="980" w:bottom="280" w:left="1340" w:right="13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14"/>
        <w:ind w:left="100" w:right="465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3230626</wp:posOffset>
            </wp:positionH>
            <wp:positionV relativeFrom="paragraph">
              <wp:posOffset>1145833</wp:posOffset>
            </wp:positionV>
            <wp:extent cx="2671826" cy="1065276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26" cy="1065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We appreciate your state’s commitment to addressing the significant challenges posed by the</w:t>
      </w:r>
      <w:r>
        <w:rPr>
          <w:spacing w:val="1"/>
        </w:rPr>
        <w:t> </w:t>
      </w:r>
      <w:r>
        <w:rPr/>
        <w:t>COVID-19</w:t>
      </w:r>
      <w:r>
        <w:rPr>
          <w:spacing w:val="-2"/>
        </w:rPr>
        <w:t> </w:t>
      </w:r>
      <w:r>
        <w:rPr/>
        <w:t>pandemic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we</w:t>
      </w:r>
      <w:r>
        <w:rPr>
          <w:spacing w:val="-3"/>
        </w:rPr>
        <w:t> </w:t>
      </w:r>
      <w:r>
        <w:rPr/>
        <w:t>look</w:t>
      </w:r>
      <w:r>
        <w:rPr>
          <w:spacing w:val="-1"/>
        </w:rPr>
        <w:t> </w:t>
      </w:r>
      <w:r>
        <w:rPr/>
        <w:t>forward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our continued</w:t>
      </w:r>
      <w:r>
        <w:rPr>
          <w:spacing w:val="-1"/>
        </w:rPr>
        <w:t> </w:t>
      </w:r>
      <w:r>
        <w:rPr/>
        <w:t>partnership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Massachusetts</w:t>
      </w:r>
      <w:r>
        <w:rPr>
          <w:spacing w:val="-57"/>
        </w:rPr>
        <w:t> </w:t>
      </w:r>
      <w:r>
        <w:rPr/>
        <w:t>COVID-19 PHE section 1115(a) demonstration.</w:t>
      </w:r>
      <w:r>
        <w:rPr>
          <w:spacing w:val="1"/>
        </w:rPr>
        <w:t> </w:t>
      </w:r>
      <w:r>
        <w:rPr/>
        <w:t>If you have any questions regarding this</w:t>
      </w:r>
      <w:r>
        <w:rPr>
          <w:spacing w:val="1"/>
        </w:rPr>
        <w:t> </w:t>
      </w:r>
      <w:r>
        <w:rPr/>
        <w:t>approval, please contact Ms. Teresa DeCaro, Acting Director, State Demonstrations Group,</w:t>
      </w:r>
      <w:r>
        <w:rPr>
          <w:spacing w:val="1"/>
        </w:rPr>
        <w:t> </w:t>
      </w:r>
      <w:r>
        <w:rPr/>
        <w:t>Center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Medicaid and</w:t>
      </w:r>
      <w:r>
        <w:rPr>
          <w:spacing w:val="1"/>
        </w:rPr>
        <w:t> </w:t>
      </w:r>
      <w:r>
        <w:rPr/>
        <w:t>CHIP Services, at</w:t>
      </w:r>
      <w:r>
        <w:rPr>
          <w:spacing w:val="-1"/>
        </w:rPr>
        <w:t> </w:t>
      </w:r>
      <w:r>
        <w:rPr/>
        <w:t>(410)</w:t>
      </w:r>
      <w:r>
        <w:rPr>
          <w:spacing w:val="1"/>
        </w:rPr>
        <w:t> </w:t>
      </w:r>
      <w:r>
        <w:rPr/>
        <w:t>786-9686.</w:t>
      </w:r>
    </w:p>
    <w:p>
      <w:pPr>
        <w:pStyle w:val="BodyText"/>
        <w:spacing w:before="9"/>
        <w:rPr>
          <w:sz w:val="22"/>
        </w:rPr>
      </w:pPr>
      <w:r>
        <w:rPr/>
        <w:pict>
          <v:group style="position:absolute;margin-left:288.049988pt;margin-top:14.337773pt;width:68.6pt;height:68.5pt;mso-position-horizontal-relative:page;mso-position-vertical-relative:paragraph;z-index:-15726592;mso-wrap-distance-left:0;mso-wrap-distance-right:0" id="docshapegroup8" coordorigin="5761,287" coordsize="1372,1370">
            <v:shape style="position:absolute;left:5761;top:286;width:985;height:266" type="#_x0000_t202" id="docshape9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Sincerely,</w:t>
                    </w:r>
                  </w:p>
                </w:txbxContent>
              </v:textbox>
              <w10:wrap type="none"/>
            </v:shape>
            <v:shape style="position:absolute;left:5761;top:1390;width:1372;height:266" type="#_x0000_t202" id="docshape10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Seema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Verma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00"/>
      </w:pPr>
      <w:r>
        <w:rPr/>
        <w:t>Enclosure</w:t>
      </w:r>
    </w:p>
    <w:p>
      <w:pPr>
        <w:spacing w:after="0"/>
        <w:sectPr>
          <w:pgSz w:w="12240" w:h="15840"/>
          <w:pgMar w:header="725" w:footer="0" w:top="980" w:bottom="280" w:left="1340" w:right="13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14"/>
        <w:ind w:left="100"/>
      </w:pPr>
      <w:bookmarkStart w:name="3._Comparability________________________" w:id="1"/>
      <w:bookmarkEnd w:id="1"/>
      <w:r>
        <w:rPr/>
      </w:r>
      <w:bookmarkStart w:name="4._Proper_and_Efficient_Administration__" w:id="2"/>
      <w:bookmarkEnd w:id="2"/>
      <w:r>
        <w:rPr/>
      </w:r>
      <w:bookmarkStart w:name="5._Freedom_of_Choice____________________" w:id="3"/>
      <w:bookmarkEnd w:id="3"/>
      <w:r>
        <w:rPr/>
      </w:r>
      <w:bookmarkStart w:name="6._Amount,_Duration_and_Scope_of_Service" w:id="4"/>
      <w:bookmarkEnd w:id="4"/>
      <w:r>
        <w:rPr/>
      </w:r>
      <w:bookmarkStart w:name="To_the_extent_necessary_to_enable_the_st" w:id="5"/>
      <w:bookmarkEnd w:id="5"/>
      <w:r>
        <w:rPr/>
      </w:r>
      <w:bookmarkStart w:name="7._Retroactive_Eligibility_Section_1902(" w:id="6"/>
      <w:bookmarkEnd w:id="6"/>
      <w:r>
        <w:rPr/>
      </w:r>
      <w:bookmarkStart w:name="To_enable_the_state_not_to_provide_three" w:id="7"/>
      <w:bookmarkEnd w:id="7"/>
      <w:r>
        <w:rPr/>
      </w:r>
      <w:r>
        <w:rPr/>
        <w:t>cc:</w:t>
      </w:r>
      <w:r>
        <w:rPr>
          <w:spacing w:val="-2"/>
        </w:rPr>
        <w:t> </w:t>
      </w:r>
      <w:r>
        <w:rPr/>
        <w:t>Marie</w:t>
      </w:r>
      <w:r>
        <w:rPr>
          <w:spacing w:val="-1"/>
        </w:rPr>
        <w:t> </w:t>
      </w:r>
      <w:r>
        <w:rPr/>
        <w:t>deMartino,</w:t>
      </w:r>
      <w:r>
        <w:rPr>
          <w:spacing w:val="-2"/>
        </w:rPr>
        <w:t> </w:t>
      </w:r>
      <w:r>
        <w:rPr/>
        <w:t>State</w:t>
      </w:r>
      <w:r>
        <w:rPr>
          <w:spacing w:val="-1"/>
        </w:rPr>
        <w:t> </w:t>
      </w:r>
      <w:r>
        <w:rPr/>
        <w:t>Monitoring</w:t>
      </w:r>
      <w:r>
        <w:rPr>
          <w:spacing w:val="-2"/>
        </w:rPr>
        <w:t> </w:t>
      </w:r>
      <w:r>
        <w:rPr/>
        <w:t>Lead,</w:t>
      </w:r>
      <w:r>
        <w:rPr>
          <w:spacing w:val="-2"/>
        </w:rPr>
        <w:t> </w:t>
      </w:r>
      <w:r>
        <w:rPr/>
        <w:t>Medicaid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CHIP</w:t>
      </w:r>
      <w:r>
        <w:rPr>
          <w:spacing w:val="-2"/>
        </w:rPr>
        <w:t> </w:t>
      </w:r>
      <w:r>
        <w:rPr/>
        <w:t>Operations</w:t>
      </w:r>
      <w:r>
        <w:rPr>
          <w:spacing w:val="-1"/>
        </w:rPr>
        <w:t> </w:t>
      </w:r>
      <w:r>
        <w:rPr/>
        <w:t>Group</w:t>
      </w:r>
    </w:p>
    <w:sectPr>
      <w:pgSz w:w="12240" w:h="15840"/>
      <w:pgMar w:header="725" w:footer="0" w:top="98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imesNewRomanPS-BoldItalicMT">
    <w:altName w:val="TimesNewRomanPS-BoldItalicMT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imes">
    <w:altName w:val="Times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6.820007pt;margin-top:35.226639pt;width:37.2pt;height:15.3pt;mso-position-horizontal-relative:page;mso-position-vertical-relative:page;z-index:-15818240" type="#_x0000_t202" id="docshape6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Page</w:t>
                </w:r>
                <w:r>
                  <w:rPr>
                    <w:spacing w:val="-3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9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3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9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3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w w:val="6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60" w:hanging="36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6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medicaid.gov/sites/default/files/Federal-Policy-Guidance/Downloads/smd20002-1115template.docx" TargetMode="External"/><Relationship Id="rId7" Type="http://schemas.openxmlformats.org/officeDocument/2006/relationships/header" Target="header1.xml"/><Relationship Id="rId8" Type="http://schemas.openxmlformats.org/officeDocument/2006/relationships/hyperlink" Target="mailto:Rabia.Khan1@cms.hhs.gov" TargetMode="External"/><Relationship Id="rId9" Type="http://schemas.openxmlformats.org/officeDocument/2006/relationships/hyperlink" Target="http://www.medicaid.gov/medicaid/home-community-based-services/downloads/1915c-appendix-k-template.pdf" TargetMode="External"/><Relationship Id="rId10" Type="http://schemas.openxmlformats.org/officeDocument/2006/relationships/image" Target="media/image2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dcterms:created xsi:type="dcterms:W3CDTF">2021-08-05T19:05:11Z</dcterms:created>
  <dcterms:modified xsi:type="dcterms:W3CDTF">2021-08-05T19:05:11Z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2021-08-05T00:00:00Z</vt:filetime>
  </property>
</Properties>
</file>